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690D" w14:textId="77777777" w:rsidR="00E57FB3" w:rsidRPr="00702109" w:rsidRDefault="00E57FB3" w:rsidP="00E57FB3">
      <w:pPr>
        <w:pStyle w:val="Header"/>
        <w:tabs>
          <w:tab w:val="clear" w:pos="4153"/>
          <w:tab w:val="clear" w:pos="8306"/>
        </w:tabs>
        <w:spacing w:line="360" w:lineRule="auto"/>
        <w:rPr>
          <w:color w:val="000000"/>
        </w:rPr>
      </w:pPr>
      <w:r>
        <w:rPr>
          <w:noProof/>
          <w:color w:val="000000"/>
          <w:szCs w:val="28"/>
          <w:lang w:eastAsia="en-GB"/>
        </w:rPr>
        <w:drawing>
          <wp:inline distT="0" distB="0" distL="0" distR="0" wp14:anchorId="7DDADF3D" wp14:editId="50B32544">
            <wp:extent cx="162877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1209675"/>
                    </a:xfrm>
                    <a:prstGeom prst="rect">
                      <a:avLst/>
                    </a:prstGeom>
                    <a:noFill/>
                    <a:ln>
                      <a:noFill/>
                    </a:ln>
                  </pic:spPr>
                </pic:pic>
              </a:graphicData>
            </a:graphic>
          </wp:inline>
        </w:drawing>
      </w:r>
      <w:r w:rsidRPr="00702109">
        <w:rPr>
          <w:color w:val="000000"/>
          <w:szCs w:val="28"/>
        </w:rPr>
        <w:t xml:space="preserve">                                                                   </w:t>
      </w:r>
    </w:p>
    <w:p w14:paraId="6D3CD683" w14:textId="77777777" w:rsidR="00E57FB3" w:rsidRDefault="00E57FB3" w:rsidP="00E57FB3">
      <w:pPr>
        <w:pStyle w:val="Header"/>
        <w:tabs>
          <w:tab w:val="clear" w:pos="4153"/>
          <w:tab w:val="clear" w:pos="8306"/>
        </w:tabs>
        <w:jc w:val="center"/>
        <w:rPr>
          <w:rFonts w:cs="Arial"/>
          <w:color w:val="000000"/>
          <w:sz w:val="28"/>
          <w:szCs w:val="28"/>
        </w:rPr>
      </w:pPr>
    </w:p>
    <w:p w14:paraId="51FE41AC" w14:textId="77777777" w:rsidR="00E57FB3" w:rsidRDefault="00E57FB3" w:rsidP="00E57FB3">
      <w:pPr>
        <w:pStyle w:val="Header"/>
        <w:tabs>
          <w:tab w:val="clear" w:pos="4153"/>
          <w:tab w:val="clear" w:pos="8306"/>
        </w:tabs>
        <w:jc w:val="center"/>
        <w:rPr>
          <w:rFonts w:cs="Arial"/>
          <w:color w:val="000000"/>
          <w:sz w:val="28"/>
          <w:szCs w:val="28"/>
        </w:rPr>
      </w:pPr>
    </w:p>
    <w:p w14:paraId="222A4006" w14:textId="77777777" w:rsidR="00E57FB3" w:rsidRPr="001D0AAD" w:rsidRDefault="00E57FB3" w:rsidP="00E57FB3">
      <w:pPr>
        <w:pStyle w:val="Header"/>
        <w:tabs>
          <w:tab w:val="clear" w:pos="4153"/>
          <w:tab w:val="clear" w:pos="8306"/>
        </w:tabs>
        <w:jc w:val="center"/>
        <w:rPr>
          <w:rFonts w:cs="Arial"/>
          <w:color w:val="000000"/>
          <w:sz w:val="28"/>
          <w:szCs w:val="28"/>
        </w:rPr>
      </w:pPr>
    </w:p>
    <w:p w14:paraId="49E6E62B" w14:textId="77777777" w:rsidR="00E57FB3" w:rsidRPr="001D0AAD" w:rsidRDefault="00E57FB3" w:rsidP="00E57FB3">
      <w:pPr>
        <w:pStyle w:val="Header"/>
        <w:tabs>
          <w:tab w:val="clear" w:pos="4153"/>
          <w:tab w:val="clear" w:pos="8306"/>
        </w:tabs>
        <w:jc w:val="center"/>
        <w:rPr>
          <w:b/>
          <w:bCs/>
          <w:color w:val="000000"/>
          <w:sz w:val="28"/>
          <w:szCs w:val="28"/>
        </w:rPr>
      </w:pPr>
    </w:p>
    <w:p w14:paraId="3A18DE1B" w14:textId="77777777" w:rsidR="00E57FB3" w:rsidRPr="001D0AAD" w:rsidRDefault="00E57FB3" w:rsidP="00E57FB3">
      <w:pPr>
        <w:pStyle w:val="Header"/>
        <w:tabs>
          <w:tab w:val="clear" w:pos="4153"/>
          <w:tab w:val="clear" w:pos="8306"/>
        </w:tabs>
        <w:jc w:val="center"/>
        <w:rPr>
          <w:b/>
          <w:bCs/>
          <w:color w:val="000000"/>
          <w:sz w:val="28"/>
          <w:szCs w:val="28"/>
        </w:rPr>
      </w:pPr>
    </w:p>
    <w:p w14:paraId="670D8D85" w14:textId="77777777" w:rsidR="00E57FB3" w:rsidRPr="001D0AAD" w:rsidRDefault="00E57FB3" w:rsidP="00E57FB3">
      <w:pPr>
        <w:pStyle w:val="Header"/>
        <w:tabs>
          <w:tab w:val="clear" w:pos="4153"/>
          <w:tab w:val="clear" w:pos="8306"/>
        </w:tabs>
        <w:jc w:val="center"/>
        <w:rPr>
          <w:b/>
          <w:bCs/>
          <w:color w:val="000000"/>
          <w:sz w:val="28"/>
          <w:szCs w:val="28"/>
        </w:rPr>
      </w:pPr>
    </w:p>
    <w:p w14:paraId="0DFB0DBF" w14:textId="77777777" w:rsidR="00E57FB3" w:rsidRPr="001D0AAD" w:rsidRDefault="00E57FB3" w:rsidP="00E57FB3">
      <w:pPr>
        <w:jc w:val="center"/>
        <w:rPr>
          <w:b/>
          <w:sz w:val="28"/>
          <w:szCs w:val="28"/>
        </w:rPr>
      </w:pPr>
      <w:bookmarkStart w:id="0" w:name="_Hlk63848424"/>
      <w:r w:rsidRPr="001D0AAD">
        <w:rPr>
          <w:b/>
          <w:sz w:val="28"/>
          <w:szCs w:val="28"/>
        </w:rPr>
        <w:t>LONDON BOROUGH OF BROMLEY</w:t>
      </w:r>
    </w:p>
    <w:p w14:paraId="734B1779" w14:textId="01B3694A" w:rsidR="00E57FB3" w:rsidRPr="001D0AAD" w:rsidRDefault="00EC2FB0" w:rsidP="00EC2FB0">
      <w:pPr>
        <w:spacing w:before="360"/>
        <w:jc w:val="center"/>
        <w:rPr>
          <w:b/>
          <w:sz w:val="28"/>
          <w:szCs w:val="28"/>
        </w:rPr>
      </w:pPr>
      <w:r>
        <w:rPr>
          <w:b/>
          <w:sz w:val="28"/>
          <w:szCs w:val="28"/>
        </w:rPr>
        <w:t>PEOPLE SERVICES</w:t>
      </w:r>
      <w:r w:rsidR="00075379">
        <w:rPr>
          <w:b/>
          <w:sz w:val="28"/>
          <w:szCs w:val="28"/>
        </w:rPr>
        <w:t xml:space="preserve"> – ADULT CARE &amp; HEALTH</w:t>
      </w:r>
    </w:p>
    <w:p w14:paraId="22D07AEA" w14:textId="77777777" w:rsidR="00E57FB3" w:rsidRPr="001D0AAD" w:rsidRDefault="00E57FB3" w:rsidP="00E57FB3">
      <w:pPr>
        <w:jc w:val="center"/>
        <w:rPr>
          <w:b/>
          <w:bCs/>
          <w:color w:val="000000"/>
          <w:sz w:val="28"/>
          <w:szCs w:val="28"/>
        </w:rPr>
      </w:pPr>
    </w:p>
    <w:p w14:paraId="33082386" w14:textId="77777777" w:rsidR="00E57FB3" w:rsidRDefault="00E57FB3" w:rsidP="00E57FB3">
      <w:pPr>
        <w:jc w:val="center"/>
        <w:rPr>
          <w:b/>
          <w:bCs/>
          <w:color w:val="000000"/>
          <w:sz w:val="28"/>
          <w:szCs w:val="28"/>
        </w:rPr>
      </w:pPr>
    </w:p>
    <w:p w14:paraId="5A478E37" w14:textId="77777777" w:rsidR="00E57FB3" w:rsidRDefault="00E57FB3" w:rsidP="00E57FB3">
      <w:pPr>
        <w:jc w:val="center"/>
        <w:rPr>
          <w:b/>
          <w:bCs/>
          <w:color w:val="000000"/>
          <w:sz w:val="28"/>
          <w:szCs w:val="28"/>
        </w:rPr>
      </w:pPr>
    </w:p>
    <w:p w14:paraId="0627B936" w14:textId="77777777" w:rsidR="00E57FB3" w:rsidRPr="001D0AAD" w:rsidRDefault="00E57FB3" w:rsidP="00E57FB3">
      <w:pPr>
        <w:jc w:val="center"/>
        <w:rPr>
          <w:b/>
          <w:bCs/>
          <w:color w:val="000000"/>
          <w:sz w:val="28"/>
          <w:szCs w:val="28"/>
        </w:rPr>
      </w:pPr>
    </w:p>
    <w:p w14:paraId="3CF90F4E" w14:textId="77777777" w:rsidR="00E57FB3" w:rsidRPr="001D0AAD" w:rsidRDefault="00E57FB3" w:rsidP="00E57FB3">
      <w:pPr>
        <w:jc w:val="center"/>
        <w:rPr>
          <w:b/>
          <w:bCs/>
          <w:color w:val="000000"/>
          <w:sz w:val="28"/>
          <w:szCs w:val="28"/>
        </w:rPr>
      </w:pPr>
    </w:p>
    <w:p w14:paraId="39CCF023" w14:textId="77777777" w:rsidR="00E57FB3" w:rsidRPr="001D0AAD" w:rsidRDefault="00E57FB3" w:rsidP="00E57FB3">
      <w:pPr>
        <w:jc w:val="center"/>
        <w:rPr>
          <w:b/>
          <w:bCs/>
          <w:color w:val="000000"/>
          <w:sz w:val="28"/>
          <w:szCs w:val="28"/>
        </w:rPr>
      </w:pPr>
    </w:p>
    <w:p w14:paraId="06254F87" w14:textId="4A1C57DC" w:rsidR="00E57FB3" w:rsidRPr="00D66107" w:rsidRDefault="00E57FB3" w:rsidP="00E57FB3">
      <w:pPr>
        <w:tabs>
          <w:tab w:val="left" w:pos="567"/>
          <w:tab w:val="left" w:pos="1134"/>
          <w:tab w:val="left" w:pos="2127"/>
          <w:tab w:val="left" w:pos="3119"/>
        </w:tabs>
        <w:jc w:val="center"/>
        <w:outlineLvl w:val="0"/>
        <w:rPr>
          <w:b/>
          <w:color w:val="000000"/>
          <w:sz w:val="40"/>
          <w:szCs w:val="40"/>
        </w:rPr>
      </w:pPr>
      <w:bookmarkStart w:id="1" w:name="_Toc63688326"/>
      <w:r>
        <w:rPr>
          <w:b/>
          <w:bCs/>
          <w:color w:val="000000"/>
          <w:sz w:val="40"/>
          <w:szCs w:val="40"/>
        </w:rPr>
        <w:t xml:space="preserve">INSTRUCTIONS </w:t>
      </w:r>
      <w:r w:rsidR="00041BAD">
        <w:rPr>
          <w:b/>
          <w:bCs/>
          <w:color w:val="000000"/>
          <w:sz w:val="40"/>
          <w:szCs w:val="40"/>
        </w:rPr>
        <w:t xml:space="preserve">&amp; INVITATION </w:t>
      </w:r>
      <w:r>
        <w:rPr>
          <w:b/>
          <w:bCs/>
          <w:color w:val="000000"/>
          <w:sz w:val="40"/>
          <w:szCs w:val="40"/>
        </w:rPr>
        <w:t xml:space="preserve">TO </w:t>
      </w:r>
      <w:r w:rsidR="00041BAD">
        <w:rPr>
          <w:b/>
          <w:bCs/>
          <w:color w:val="000000"/>
          <w:sz w:val="40"/>
          <w:szCs w:val="40"/>
        </w:rPr>
        <w:t>TENDER</w:t>
      </w:r>
      <w:bookmarkEnd w:id="1"/>
    </w:p>
    <w:p w14:paraId="6068953B" w14:textId="77777777" w:rsidR="00E57FB3" w:rsidRPr="001D0AAD" w:rsidRDefault="00E57FB3" w:rsidP="00E57FB3">
      <w:pPr>
        <w:jc w:val="center"/>
        <w:rPr>
          <w:b/>
          <w:bCs/>
          <w:color w:val="000000"/>
          <w:sz w:val="28"/>
          <w:szCs w:val="28"/>
        </w:rPr>
      </w:pPr>
    </w:p>
    <w:p w14:paraId="2731D233" w14:textId="77777777" w:rsidR="00E57FB3" w:rsidRDefault="00E57FB3" w:rsidP="00E57FB3">
      <w:pPr>
        <w:jc w:val="center"/>
        <w:rPr>
          <w:b/>
          <w:bCs/>
          <w:color w:val="000000"/>
          <w:sz w:val="28"/>
          <w:szCs w:val="28"/>
        </w:rPr>
      </w:pPr>
    </w:p>
    <w:p w14:paraId="3D59B93B" w14:textId="77777777" w:rsidR="00E57FB3" w:rsidRDefault="00E57FB3" w:rsidP="00E57FB3">
      <w:pPr>
        <w:jc w:val="center"/>
        <w:rPr>
          <w:b/>
          <w:bCs/>
          <w:color w:val="000000"/>
          <w:sz w:val="28"/>
          <w:szCs w:val="28"/>
        </w:rPr>
      </w:pPr>
    </w:p>
    <w:p w14:paraId="3623E9F2" w14:textId="77777777" w:rsidR="00E57FB3" w:rsidRPr="001D0AAD" w:rsidRDefault="00E57FB3" w:rsidP="00E57FB3">
      <w:pPr>
        <w:jc w:val="center"/>
        <w:rPr>
          <w:b/>
          <w:bCs/>
          <w:color w:val="000000"/>
          <w:sz w:val="28"/>
          <w:szCs w:val="28"/>
        </w:rPr>
      </w:pPr>
    </w:p>
    <w:p w14:paraId="20BA4C7B" w14:textId="77777777" w:rsidR="00E57FB3" w:rsidRPr="001D0AAD" w:rsidRDefault="00E57FB3" w:rsidP="00E57FB3">
      <w:pPr>
        <w:jc w:val="center"/>
        <w:rPr>
          <w:b/>
          <w:bCs/>
          <w:color w:val="000000"/>
          <w:sz w:val="28"/>
          <w:szCs w:val="28"/>
        </w:rPr>
      </w:pPr>
    </w:p>
    <w:p w14:paraId="4C9B2EA9" w14:textId="0E8D8EBB" w:rsidR="00041BAD" w:rsidRDefault="00E57FB3" w:rsidP="00E57FB3">
      <w:pPr>
        <w:jc w:val="center"/>
        <w:rPr>
          <w:b/>
          <w:sz w:val="28"/>
          <w:szCs w:val="28"/>
        </w:rPr>
      </w:pPr>
      <w:r w:rsidRPr="001D0AAD">
        <w:rPr>
          <w:b/>
          <w:bCs/>
          <w:color w:val="000000"/>
          <w:sz w:val="28"/>
          <w:szCs w:val="28"/>
        </w:rPr>
        <w:t xml:space="preserve">FOR </w:t>
      </w:r>
      <w:r w:rsidRPr="001D0AAD">
        <w:rPr>
          <w:b/>
          <w:color w:val="000000"/>
          <w:sz w:val="28"/>
          <w:szCs w:val="28"/>
        </w:rPr>
        <w:t xml:space="preserve">THE PROVISION </w:t>
      </w:r>
      <w:r w:rsidRPr="001D0AAD">
        <w:rPr>
          <w:b/>
          <w:sz w:val="28"/>
          <w:szCs w:val="28"/>
        </w:rPr>
        <w:t xml:space="preserve">OF </w:t>
      </w:r>
    </w:p>
    <w:p w14:paraId="67A9424B" w14:textId="77777777" w:rsidR="00041BAD" w:rsidRDefault="00041BAD" w:rsidP="00E57FB3">
      <w:pPr>
        <w:jc w:val="center"/>
        <w:rPr>
          <w:b/>
          <w:sz w:val="28"/>
          <w:szCs w:val="28"/>
        </w:rPr>
      </w:pPr>
    </w:p>
    <w:p w14:paraId="2614C4E8" w14:textId="3C63680A" w:rsidR="00E57FB3" w:rsidRDefault="00EC2FB0" w:rsidP="00E57FB3">
      <w:pPr>
        <w:jc w:val="center"/>
        <w:rPr>
          <w:b/>
          <w:sz w:val="28"/>
          <w:szCs w:val="28"/>
        </w:rPr>
      </w:pPr>
      <w:r>
        <w:rPr>
          <w:b/>
          <w:sz w:val="28"/>
          <w:szCs w:val="28"/>
        </w:rPr>
        <w:t>DOMICILIARY CARE SERVICES</w:t>
      </w:r>
    </w:p>
    <w:p w14:paraId="05D2B0EE" w14:textId="1CB26587" w:rsidR="00EC2FB0" w:rsidRDefault="00EC2FB0" w:rsidP="00EC2FB0">
      <w:pPr>
        <w:spacing w:before="240"/>
        <w:jc w:val="center"/>
        <w:rPr>
          <w:b/>
          <w:sz w:val="28"/>
          <w:szCs w:val="28"/>
        </w:rPr>
      </w:pPr>
      <w:r>
        <w:rPr>
          <w:b/>
          <w:sz w:val="28"/>
          <w:szCs w:val="28"/>
        </w:rPr>
        <w:t>(</w:t>
      </w:r>
      <w:r w:rsidR="009855AE">
        <w:rPr>
          <w:b/>
          <w:sz w:val="28"/>
          <w:szCs w:val="28"/>
        </w:rPr>
        <w:t>PATCH</w:t>
      </w:r>
      <w:r w:rsidR="0017536B">
        <w:rPr>
          <w:b/>
          <w:sz w:val="28"/>
          <w:szCs w:val="28"/>
        </w:rPr>
        <w:t xml:space="preserve"> </w:t>
      </w:r>
      <w:r w:rsidR="00F035C2">
        <w:rPr>
          <w:b/>
          <w:sz w:val="28"/>
          <w:szCs w:val="28"/>
        </w:rPr>
        <w:t>REPLENISHMENT</w:t>
      </w:r>
      <w:r>
        <w:rPr>
          <w:b/>
          <w:sz w:val="28"/>
          <w:szCs w:val="28"/>
        </w:rPr>
        <w:t>)</w:t>
      </w:r>
    </w:p>
    <w:p w14:paraId="793DA9A7" w14:textId="348C9048" w:rsidR="00623693" w:rsidRPr="001D0AAD" w:rsidRDefault="00623693" w:rsidP="00EC2FB0">
      <w:pPr>
        <w:spacing w:before="240"/>
        <w:jc w:val="center"/>
        <w:rPr>
          <w:b/>
          <w:color w:val="000000"/>
          <w:sz w:val="28"/>
          <w:szCs w:val="28"/>
        </w:rPr>
      </w:pPr>
    </w:p>
    <w:bookmarkEnd w:id="0"/>
    <w:p w14:paraId="7EDA5A39" w14:textId="77777777" w:rsidR="00E57FB3" w:rsidRPr="001D0AAD" w:rsidRDefault="00E57FB3" w:rsidP="00E57FB3">
      <w:pPr>
        <w:jc w:val="center"/>
        <w:rPr>
          <w:b/>
          <w:color w:val="000000"/>
          <w:sz w:val="28"/>
          <w:szCs w:val="28"/>
        </w:rPr>
      </w:pPr>
    </w:p>
    <w:p w14:paraId="19C42CA7" w14:textId="77777777" w:rsidR="00E57FB3" w:rsidRPr="001D0AAD" w:rsidRDefault="00E57FB3" w:rsidP="00E57FB3">
      <w:pPr>
        <w:jc w:val="center"/>
        <w:rPr>
          <w:b/>
          <w:color w:val="000000"/>
          <w:sz w:val="28"/>
          <w:szCs w:val="28"/>
        </w:rPr>
      </w:pPr>
    </w:p>
    <w:p w14:paraId="15F1C488" w14:textId="77777777" w:rsidR="00E57FB3" w:rsidRPr="001D0AAD" w:rsidRDefault="00E57FB3" w:rsidP="00E57FB3">
      <w:pPr>
        <w:jc w:val="center"/>
        <w:rPr>
          <w:b/>
          <w:color w:val="000000"/>
          <w:sz w:val="28"/>
          <w:szCs w:val="28"/>
        </w:rPr>
      </w:pPr>
    </w:p>
    <w:p w14:paraId="770D6248" w14:textId="77777777" w:rsidR="00E57FB3" w:rsidRDefault="00E57FB3" w:rsidP="00E57FB3">
      <w:pPr>
        <w:jc w:val="center"/>
        <w:rPr>
          <w:b/>
          <w:color w:val="000000"/>
          <w:sz w:val="28"/>
          <w:szCs w:val="28"/>
        </w:rPr>
      </w:pPr>
    </w:p>
    <w:p w14:paraId="57804BEE" w14:textId="77777777" w:rsidR="00E57FB3" w:rsidRDefault="00E57FB3" w:rsidP="00E57FB3">
      <w:pPr>
        <w:jc w:val="center"/>
        <w:rPr>
          <w:b/>
          <w:color w:val="000000"/>
          <w:sz w:val="28"/>
          <w:szCs w:val="28"/>
        </w:rPr>
      </w:pPr>
    </w:p>
    <w:p w14:paraId="6FEDD954" w14:textId="77777777" w:rsidR="000E71E7" w:rsidRDefault="000E71E7" w:rsidP="00527C3E">
      <w:pPr>
        <w:pStyle w:val="Header"/>
        <w:tabs>
          <w:tab w:val="clear" w:pos="4153"/>
          <w:tab w:val="clear" w:pos="8306"/>
        </w:tabs>
        <w:jc w:val="center"/>
        <w:rPr>
          <w:b/>
          <w:bCs/>
          <w:color w:val="000000"/>
          <w:sz w:val="32"/>
          <w:szCs w:val="32"/>
        </w:rPr>
      </w:pPr>
    </w:p>
    <w:p w14:paraId="12B74CA0" w14:textId="77777777" w:rsidR="00EC2FB0" w:rsidRDefault="00EC2FB0">
      <w:pPr>
        <w:rPr>
          <w:rFonts w:cs="Times New Roman"/>
          <w:b/>
          <w:bCs/>
          <w:color w:val="000000"/>
          <w:sz w:val="32"/>
          <w:szCs w:val="20"/>
        </w:rPr>
      </w:pPr>
      <w:r>
        <w:rPr>
          <w:b/>
          <w:bCs/>
          <w:color w:val="000000"/>
          <w:sz w:val="32"/>
        </w:rPr>
        <w:br w:type="page"/>
      </w:r>
    </w:p>
    <w:p w14:paraId="1D035930" w14:textId="16094F2D" w:rsidR="00EC2FB0" w:rsidRDefault="00EC2FB0" w:rsidP="00527C3E">
      <w:pPr>
        <w:pStyle w:val="Header"/>
        <w:tabs>
          <w:tab w:val="clear" w:pos="4153"/>
          <w:tab w:val="clear" w:pos="8306"/>
        </w:tabs>
        <w:jc w:val="center"/>
        <w:rPr>
          <w:b/>
          <w:bCs/>
          <w:color w:val="000000"/>
          <w:sz w:val="28"/>
          <w:szCs w:val="28"/>
        </w:rPr>
      </w:pPr>
      <w:r w:rsidRPr="00EC2FB0">
        <w:rPr>
          <w:b/>
          <w:bCs/>
          <w:color w:val="000000"/>
          <w:sz w:val="28"/>
          <w:szCs w:val="28"/>
        </w:rPr>
        <w:lastRenderedPageBreak/>
        <w:t>INS</w:t>
      </w:r>
      <w:r>
        <w:rPr>
          <w:b/>
          <w:bCs/>
          <w:color w:val="000000"/>
          <w:sz w:val="28"/>
          <w:szCs w:val="28"/>
        </w:rPr>
        <w:t xml:space="preserve">TRUCTION </w:t>
      </w:r>
      <w:r w:rsidR="00041BAD">
        <w:rPr>
          <w:b/>
          <w:bCs/>
          <w:color w:val="000000"/>
          <w:sz w:val="28"/>
          <w:szCs w:val="28"/>
        </w:rPr>
        <w:t>&amp; INVITATION TO TENDER</w:t>
      </w:r>
    </w:p>
    <w:p w14:paraId="24814FB8" w14:textId="77777777" w:rsidR="00EC2FB0" w:rsidRDefault="00EC2FB0" w:rsidP="00527C3E">
      <w:pPr>
        <w:pStyle w:val="Header"/>
        <w:tabs>
          <w:tab w:val="clear" w:pos="4153"/>
          <w:tab w:val="clear" w:pos="8306"/>
        </w:tabs>
        <w:jc w:val="center"/>
        <w:rPr>
          <w:b/>
          <w:bCs/>
          <w:color w:val="000000"/>
          <w:sz w:val="28"/>
          <w:szCs w:val="28"/>
        </w:rPr>
      </w:pPr>
    </w:p>
    <w:p w14:paraId="08AD25C9" w14:textId="147E8328" w:rsidR="00EC2FB0" w:rsidRDefault="00EC2FB0" w:rsidP="0017536B">
      <w:pPr>
        <w:pStyle w:val="Header"/>
        <w:tabs>
          <w:tab w:val="clear" w:pos="4153"/>
          <w:tab w:val="clear" w:pos="8306"/>
        </w:tabs>
        <w:spacing w:after="120"/>
        <w:rPr>
          <w:b/>
          <w:bCs/>
          <w:color w:val="000000"/>
          <w:sz w:val="28"/>
          <w:szCs w:val="28"/>
        </w:rPr>
      </w:pPr>
      <w:r>
        <w:rPr>
          <w:b/>
          <w:bCs/>
          <w:color w:val="000000"/>
          <w:sz w:val="28"/>
          <w:szCs w:val="28"/>
        </w:rPr>
        <w:t>Part I</w:t>
      </w:r>
    </w:p>
    <w:p w14:paraId="758F582C" w14:textId="7B8716B7" w:rsidR="00EC2FB0" w:rsidRPr="00EC2FB0" w:rsidRDefault="00041BAD" w:rsidP="0017536B">
      <w:pPr>
        <w:pStyle w:val="Header"/>
        <w:tabs>
          <w:tab w:val="clear" w:pos="4153"/>
          <w:tab w:val="clear" w:pos="8306"/>
        </w:tabs>
        <w:rPr>
          <w:b/>
          <w:bCs/>
          <w:color w:val="000000"/>
          <w:sz w:val="28"/>
          <w:szCs w:val="28"/>
        </w:rPr>
      </w:pPr>
      <w:r>
        <w:rPr>
          <w:color w:val="000000"/>
          <w:szCs w:val="24"/>
        </w:rPr>
        <w:t xml:space="preserve">Invitation </w:t>
      </w:r>
      <w:r w:rsidR="0017536B">
        <w:rPr>
          <w:color w:val="000000"/>
          <w:szCs w:val="24"/>
        </w:rPr>
        <w:t xml:space="preserve">and Instruction </w:t>
      </w:r>
      <w:r>
        <w:rPr>
          <w:color w:val="000000"/>
          <w:szCs w:val="24"/>
        </w:rPr>
        <w:t>to Tender</w:t>
      </w:r>
    </w:p>
    <w:p w14:paraId="17368D1E" w14:textId="77777777" w:rsidR="00EC2FB0" w:rsidRDefault="00EC2FB0" w:rsidP="00EC2FB0">
      <w:pPr>
        <w:pStyle w:val="Header"/>
        <w:tabs>
          <w:tab w:val="clear" w:pos="4153"/>
          <w:tab w:val="clear" w:pos="8306"/>
        </w:tabs>
        <w:ind w:left="567"/>
        <w:rPr>
          <w:color w:val="000000"/>
          <w:szCs w:val="24"/>
        </w:rPr>
      </w:pPr>
    </w:p>
    <w:p w14:paraId="57C78801" w14:textId="7F0AC88C" w:rsidR="00EC2FB0" w:rsidRDefault="00EC2FB0" w:rsidP="0017536B">
      <w:pPr>
        <w:pStyle w:val="Header"/>
        <w:tabs>
          <w:tab w:val="clear" w:pos="4153"/>
          <w:tab w:val="clear" w:pos="8306"/>
        </w:tabs>
        <w:spacing w:after="120"/>
        <w:rPr>
          <w:b/>
          <w:bCs/>
          <w:color w:val="000000"/>
          <w:sz w:val="28"/>
          <w:szCs w:val="28"/>
        </w:rPr>
      </w:pPr>
      <w:r>
        <w:rPr>
          <w:b/>
          <w:bCs/>
          <w:color w:val="000000"/>
          <w:sz w:val="28"/>
          <w:szCs w:val="28"/>
        </w:rPr>
        <w:t>Part II</w:t>
      </w:r>
    </w:p>
    <w:p w14:paraId="4764E044" w14:textId="05142BAC" w:rsidR="0017536B" w:rsidRPr="0017536B" w:rsidRDefault="0017536B" w:rsidP="00EC2FB0">
      <w:pPr>
        <w:pStyle w:val="Header"/>
        <w:tabs>
          <w:tab w:val="clear" w:pos="4153"/>
          <w:tab w:val="clear" w:pos="8306"/>
        </w:tabs>
        <w:rPr>
          <w:color w:val="000000"/>
          <w:szCs w:val="24"/>
        </w:rPr>
      </w:pPr>
      <w:r w:rsidRPr="0017536B">
        <w:rPr>
          <w:color w:val="000000"/>
          <w:szCs w:val="24"/>
        </w:rPr>
        <w:t>Stage 1 – Selection Questionnaire (SQ)</w:t>
      </w:r>
    </w:p>
    <w:p w14:paraId="4B317279" w14:textId="77777777" w:rsidR="00EC2FB0" w:rsidRDefault="00EC2FB0" w:rsidP="00EC2FB0">
      <w:pPr>
        <w:pStyle w:val="Header"/>
        <w:tabs>
          <w:tab w:val="clear" w:pos="4153"/>
          <w:tab w:val="clear" w:pos="8306"/>
        </w:tabs>
        <w:rPr>
          <w:b/>
          <w:bCs/>
          <w:color w:val="000000"/>
          <w:sz w:val="28"/>
          <w:szCs w:val="28"/>
        </w:rPr>
      </w:pPr>
    </w:p>
    <w:p w14:paraId="69593937" w14:textId="77777777" w:rsidR="0017536B" w:rsidRDefault="00EC2FB0" w:rsidP="0017536B">
      <w:pPr>
        <w:pStyle w:val="Header"/>
        <w:tabs>
          <w:tab w:val="clear" w:pos="4153"/>
          <w:tab w:val="clear" w:pos="8306"/>
        </w:tabs>
        <w:spacing w:after="120"/>
        <w:rPr>
          <w:b/>
          <w:bCs/>
          <w:color w:val="000000"/>
          <w:sz w:val="28"/>
          <w:szCs w:val="28"/>
        </w:rPr>
      </w:pPr>
      <w:r>
        <w:rPr>
          <w:b/>
          <w:bCs/>
          <w:color w:val="000000"/>
          <w:sz w:val="28"/>
          <w:szCs w:val="28"/>
        </w:rPr>
        <w:t>Part I</w:t>
      </w:r>
      <w:r w:rsidR="00041BAD">
        <w:rPr>
          <w:b/>
          <w:bCs/>
          <w:color w:val="000000"/>
          <w:sz w:val="28"/>
          <w:szCs w:val="28"/>
        </w:rPr>
        <w:t xml:space="preserve">II </w:t>
      </w:r>
    </w:p>
    <w:p w14:paraId="47FA6D00" w14:textId="77777777" w:rsidR="0017536B" w:rsidRPr="00EC2FB0" w:rsidRDefault="0017536B" w:rsidP="0017536B">
      <w:pPr>
        <w:pStyle w:val="Header"/>
        <w:tabs>
          <w:tab w:val="clear" w:pos="4153"/>
          <w:tab w:val="clear" w:pos="8306"/>
        </w:tabs>
        <w:rPr>
          <w:color w:val="000000"/>
          <w:sz w:val="28"/>
          <w:szCs w:val="28"/>
        </w:rPr>
      </w:pPr>
      <w:r>
        <w:rPr>
          <w:color w:val="000000"/>
          <w:szCs w:val="24"/>
        </w:rPr>
        <w:t>Stage 2 – Award Criteria</w:t>
      </w:r>
    </w:p>
    <w:p w14:paraId="30C141B2" w14:textId="77777777" w:rsidR="0017536B" w:rsidRDefault="0017536B" w:rsidP="00EC2FB0">
      <w:pPr>
        <w:pStyle w:val="Header"/>
        <w:tabs>
          <w:tab w:val="clear" w:pos="4153"/>
          <w:tab w:val="clear" w:pos="8306"/>
        </w:tabs>
        <w:rPr>
          <w:b/>
          <w:bCs/>
          <w:color w:val="000000"/>
          <w:sz w:val="28"/>
          <w:szCs w:val="28"/>
        </w:rPr>
      </w:pPr>
    </w:p>
    <w:p w14:paraId="43016772" w14:textId="58AE3A07" w:rsidR="00EC2FB0" w:rsidRDefault="0017536B" w:rsidP="00EC2FB0">
      <w:pPr>
        <w:pStyle w:val="Header"/>
        <w:tabs>
          <w:tab w:val="clear" w:pos="4153"/>
          <w:tab w:val="clear" w:pos="8306"/>
        </w:tabs>
        <w:rPr>
          <w:b/>
          <w:bCs/>
          <w:color w:val="000000"/>
          <w:sz w:val="28"/>
          <w:szCs w:val="28"/>
        </w:rPr>
      </w:pPr>
      <w:r>
        <w:rPr>
          <w:b/>
          <w:bCs/>
          <w:color w:val="000000"/>
          <w:sz w:val="28"/>
          <w:szCs w:val="28"/>
        </w:rPr>
        <w:t xml:space="preserve">Part IV </w:t>
      </w:r>
      <w:r w:rsidRPr="0017536B">
        <w:rPr>
          <w:color w:val="000000"/>
          <w:szCs w:val="24"/>
        </w:rPr>
        <w:t>(</w:t>
      </w:r>
      <w:r w:rsidR="00041BAD" w:rsidRPr="0017536B">
        <w:rPr>
          <w:color w:val="000000"/>
          <w:szCs w:val="24"/>
        </w:rPr>
        <w:t>not contained within this document)</w:t>
      </w:r>
    </w:p>
    <w:p w14:paraId="63562FA3" w14:textId="77777777" w:rsidR="00EC2FB0" w:rsidRDefault="00EC2FB0" w:rsidP="00EC2FB0">
      <w:pPr>
        <w:pStyle w:val="Header"/>
        <w:tabs>
          <w:tab w:val="clear" w:pos="4153"/>
          <w:tab w:val="clear" w:pos="8306"/>
        </w:tabs>
        <w:rPr>
          <w:b/>
          <w:bCs/>
          <w:color w:val="000000"/>
          <w:sz w:val="28"/>
          <w:szCs w:val="28"/>
        </w:rPr>
      </w:pPr>
    </w:p>
    <w:p w14:paraId="7C6E7D0B" w14:textId="77777777" w:rsidR="00EC2FB0" w:rsidRDefault="00EC2FB0" w:rsidP="00EC2FB0">
      <w:pPr>
        <w:pStyle w:val="Header"/>
        <w:tabs>
          <w:tab w:val="clear" w:pos="4153"/>
          <w:tab w:val="clear" w:pos="8306"/>
        </w:tabs>
        <w:rPr>
          <w:color w:val="000000"/>
          <w:szCs w:val="24"/>
        </w:rPr>
      </w:pPr>
      <w:r>
        <w:rPr>
          <w:color w:val="000000"/>
          <w:szCs w:val="24"/>
        </w:rPr>
        <w:t>Appended supporting documents:</w:t>
      </w:r>
    </w:p>
    <w:p w14:paraId="35C0005D" w14:textId="77777777" w:rsidR="00EC2FB0" w:rsidRPr="001A5495" w:rsidRDefault="00EC2FB0" w:rsidP="009855AE">
      <w:pPr>
        <w:pStyle w:val="Header"/>
        <w:numPr>
          <w:ilvl w:val="0"/>
          <w:numId w:val="3"/>
        </w:numPr>
        <w:tabs>
          <w:tab w:val="clear" w:pos="4153"/>
          <w:tab w:val="clear" w:pos="8306"/>
        </w:tabs>
        <w:ind w:left="567" w:hanging="567"/>
        <w:rPr>
          <w:color w:val="000000"/>
          <w:szCs w:val="24"/>
        </w:rPr>
      </w:pPr>
      <w:r w:rsidRPr="001A5495">
        <w:rPr>
          <w:color w:val="000000"/>
          <w:szCs w:val="24"/>
        </w:rPr>
        <w:t xml:space="preserve">Specification, </w:t>
      </w:r>
      <w:proofErr w:type="gramStart"/>
      <w:r w:rsidRPr="001A5495">
        <w:rPr>
          <w:color w:val="000000"/>
          <w:szCs w:val="24"/>
        </w:rPr>
        <w:t>Schedules</w:t>
      </w:r>
      <w:proofErr w:type="gramEnd"/>
      <w:r w:rsidRPr="001A5495">
        <w:rPr>
          <w:color w:val="000000"/>
          <w:szCs w:val="24"/>
        </w:rPr>
        <w:t xml:space="preserve"> and Appendices</w:t>
      </w:r>
    </w:p>
    <w:p w14:paraId="21DAC2E2" w14:textId="12B888A3" w:rsidR="00991889" w:rsidRPr="001A5495" w:rsidRDefault="0017536B" w:rsidP="009855AE">
      <w:pPr>
        <w:pStyle w:val="Header"/>
        <w:numPr>
          <w:ilvl w:val="0"/>
          <w:numId w:val="3"/>
        </w:numPr>
        <w:tabs>
          <w:tab w:val="clear" w:pos="4153"/>
          <w:tab w:val="clear" w:pos="8306"/>
        </w:tabs>
        <w:ind w:left="567" w:hanging="567"/>
        <w:rPr>
          <w:color w:val="000000"/>
          <w:szCs w:val="24"/>
        </w:rPr>
      </w:pPr>
      <w:r w:rsidRPr="001A5495">
        <w:rPr>
          <w:color w:val="000000"/>
          <w:szCs w:val="24"/>
        </w:rPr>
        <w:t>Contract Document</w:t>
      </w:r>
      <w:r w:rsidR="001A5495" w:rsidRPr="001A5495">
        <w:rPr>
          <w:color w:val="000000"/>
          <w:szCs w:val="24"/>
        </w:rPr>
        <w:t>s</w:t>
      </w:r>
    </w:p>
    <w:p w14:paraId="606FB12E" w14:textId="3FC9E2F2" w:rsidR="00041BAD" w:rsidRPr="001A5495" w:rsidRDefault="0017536B" w:rsidP="009855AE">
      <w:pPr>
        <w:pStyle w:val="Header"/>
        <w:numPr>
          <w:ilvl w:val="0"/>
          <w:numId w:val="3"/>
        </w:numPr>
        <w:tabs>
          <w:tab w:val="clear" w:pos="4153"/>
          <w:tab w:val="clear" w:pos="8306"/>
        </w:tabs>
        <w:ind w:left="567" w:hanging="567"/>
        <w:rPr>
          <w:color w:val="000000"/>
          <w:szCs w:val="24"/>
        </w:rPr>
      </w:pPr>
      <w:r w:rsidRPr="001A5495">
        <w:rPr>
          <w:color w:val="000000"/>
          <w:szCs w:val="24"/>
        </w:rPr>
        <w:t xml:space="preserve">Selection Questionnaire Response Document </w:t>
      </w:r>
    </w:p>
    <w:p w14:paraId="3F143A14" w14:textId="2AB9741C" w:rsidR="0017536B" w:rsidRPr="001A5495" w:rsidRDefault="0017536B" w:rsidP="009855AE">
      <w:pPr>
        <w:pStyle w:val="Header"/>
        <w:numPr>
          <w:ilvl w:val="0"/>
          <w:numId w:val="3"/>
        </w:numPr>
        <w:tabs>
          <w:tab w:val="clear" w:pos="4153"/>
          <w:tab w:val="clear" w:pos="8306"/>
        </w:tabs>
        <w:ind w:left="567" w:hanging="567"/>
        <w:rPr>
          <w:color w:val="000000"/>
          <w:szCs w:val="24"/>
        </w:rPr>
      </w:pPr>
      <w:r w:rsidRPr="001A5495">
        <w:rPr>
          <w:color w:val="000000"/>
          <w:szCs w:val="24"/>
        </w:rPr>
        <w:t>Procurement Questions Document (For Stage 2 – Award Criteria)</w:t>
      </w:r>
    </w:p>
    <w:p w14:paraId="60731C6F" w14:textId="77777777" w:rsidR="00991889" w:rsidRPr="001A5495" w:rsidRDefault="00991889" w:rsidP="009855AE">
      <w:pPr>
        <w:pStyle w:val="Header"/>
        <w:numPr>
          <w:ilvl w:val="0"/>
          <w:numId w:val="3"/>
        </w:numPr>
        <w:tabs>
          <w:tab w:val="clear" w:pos="4153"/>
          <w:tab w:val="clear" w:pos="8306"/>
        </w:tabs>
        <w:ind w:left="567" w:hanging="567"/>
        <w:rPr>
          <w:color w:val="000000"/>
          <w:szCs w:val="24"/>
        </w:rPr>
      </w:pPr>
      <w:r w:rsidRPr="001A5495">
        <w:rPr>
          <w:color w:val="000000"/>
          <w:szCs w:val="24"/>
        </w:rPr>
        <w:t>Form of Tender</w:t>
      </w:r>
    </w:p>
    <w:p w14:paraId="3B16C157" w14:textId="27A81D6E" w:rsidR="00991889" w:rsidRPr="001A5495" w:rsidRDefault="00991889" w:rsidP="009855AE">
      <w:pPr>
        <w:pStyle w:val="Header"/>
        <w:numPr>
          <w:ilvl w:val="0"/>
          <w:numId w:val="3"/>
        </w:numPr>
        <w:tabs>
          <w:tab w:val="clear" w:pos="4153"/>
          <w:tab w:val="clear" w:pos="8306"/>
        </w:tabs>
        <w:ind w:left="567" w:hanging="567"/>
        <w:rPr>
          <w:color w:val="000000"/>
          <w:szCs w:val="24"/>
        </w:rPr>
      </w:pPr>
      <w:r w:rsidRPr="001A5495">
        <w:rPr>
          <w:color w:val="000000"/>
          <w:szCs w:val="24"/>
        </w:rPr>
        <w:t>Certificate of Non-Canvassing &amp; Non-Collusion</w:t>
      </w:r>
    </w:p>
    <w:p w14:paraId="7303F979" w14:textId="5C8FA1CE" w:rsidR="00991889" w:rsidRPr="001A5495" w:rsidRDefault="00991889" w:rsidP="009855AE">
      <w:pPr>
        <w:pStyle w:val="Header"/>
        <w:numPr>
          <w:ilvl w:val="0"/>
          <w:numId w:val="3"/>
        </w:numPr>
        <w:tabs>
          <w:tab w:val="clear" w:pos="4153"/>
          <w:tab w:val="clear" w:pos="8306"/>
        </w:tabs>
        <w:ind w:left="567" w:hanging="567"/>
        <w:rPr>
          <w:color w:val="000000"/>
          <w:szCs w:val="24"/>
        </w:rPr>
      </w:pPr>
      <w:r w:rsidRPr="001A5495">
        <w:rPr>
          <w:color w:val="000000"/>
          <w:szCs w:val="24"/>
        </w:rPr>
        <w:t xml:space="preserve">Pricing </w:t>
      </w:r>
      <w:r w:rsidR="00041BAD" w:rsidRPr="001A5495">
        <w:rPr>
          <w:color w:val="000000"/>
          <w:szCs w:val="24"/>
        </w:rPr>
        <w:t>Document (including assumptions and supporting documents)</w:t>
      </w:r>
    </w:p>
    <w:p w14:paraId="3D28ECBF" w14:textId="77777777" w:rsidR="00527C3E" w:rsidRPr="00EC2FB0" w:rsidRDefault="00527C3E" w:rsidP="00EC2FB0">
      <w:pPr>
        <w:pStyle w:val="Header"/>
        <w:tabs>
          <w:tab w:val="clear" w:pos="4153"/>
          <w:tab w:val="clear" w:pos="8306"/>
        </w:tabs>
        <w:rPr>
          <w:b/>
          <w:bCs/>
          <w:color w:val="000000"/>
          <w:sz w:val="28"/>
          <w:szCs w:val="28"/>
        </w:rPr>
      </w:pPr>
      <w:r w:rsidRPr="00EC2FB0">
        <w:rPr>
          <w:b/>
          <w:bCs/>
          <w:color w:val="000000"/>
          <w:sz w:val="28"/>
          <w:szCs w:val="28"/>
        </w:rPr>
        <w:br w:type="page"/>
      </w:r>
    </w:p>
    <w:p w14:paraId="660F3898" w14:textId="77777777" w:rsidR="00527C3E" w:rsidRDefault="00527C3E" w:rsidP="00120270">
      <w:pPr>
        <w:pStyle w:val="TOCHeading"/>
        <w:numPr>
          <w:ilvl w:val="0"/>
          <w:numId w:val="0"/>
        </w:numPr>
        <w:rPr>
          <w:rFonts w:ascii="Arial" w:hAnsi="Arial" w:cs="Arial"/>
          <w:color w:val="auto"/>
          <w:sz w:val="24"/>
          <w:szCs w:val="24"/>
        </w:rPr>
      </w:pPr>
      <w:r w:rsidRPr="002C72FE">
        <w:rPr>
          <w:rFonts w:ascii="Arial" w:hAnsi="Arial" w:cs="Arial"/>
          <w:color w:val="auto"/>
          <w:sz w:val="24"/>
          <w:szCs w:val="24"/>
        </w:rPr>
        <w:lastRenderedPageBreak/>
        <w:t>CONTENTS</w:t>
      </w:r>
    </w:p>
    <w:p w14:paraId="0AE582C5" w14:textId="6BFF0E0E" w:rsidR="009855AE" w:rsidRDefault="00120270" w:rsidP="009855AE">
      <w:pPr>
        <w:pStyle w:val="TOC1"/>
        <w:rPr>
          <w:rFonts w:asciiTheme="minorHAnsi" w:eastAsiaTheme="minorEastAsia" w:hAnsiTheme="minorHAnsi" w:cstheme="minorBidi"/>
          <w:noProof/>
          <w:sz w:val="22"/>
          <w:szCs w:val="22"/>
          <w:lang w:eastAsia="en-GB"/>
        </w:rPr>
      </w:pPr>
      <w:r>
        <w:fldChar w:fldCharType="begin"/>
      </w:r>
      <w:r>
        <w:instrText xml:space="preserve"> TOC \o "1-1" \h \z \u </w:instrText>
      </w:r>
      <w:r>
        <w:fldChar w:fldCharType="separate"/>
      </w:r>
      <w:hyperlink w:anchor="_Toc63688326" w:history="1">
        <w:r w:rsidR="009855AE" w:rsidRPr="009C351A">
          <w:rPr>
            <w:rStyle w:val="Hyperlink"/>
            <w:b/>
            <w:bCs/>
            <w:noProof/>
          </w:rPr>
          <w:t>INSTRUCTIONS &amp; INVITATION TO TENDER</w:t>
        </w:r>
        <w:r w:rsidR="009855AE">
          <w:rPr>
            <w:noProof/>
            <w:webHidden/>
          </w:rPr>
          <w:tab/>
        </w:r>
        <w:r w:rsidR="009855AE">
          <w:rPr>
            <w:noProof/>
            <w:webHidden/>
          </w:rPr>
          <w:fldChar w:fldCharType="begin"/>
        </w:r>
        <w:r w:rsidR="009855AE">
          <w:rPr>
            <w:noProof/>
            <w:webHidden/>
          </w:rPr>
          <w:instrText xml:space="preserve"> PAGEREF _Toc63688326 \h </w:instrText>
        </w:r>
        <w:r w:rsidR="009855AE">
          <w:rPr>
            <w:noProof/>
            <w:webHidden/>
          </w:rPr>
        </w:r>
        <w:r w:rsidR="009855AE">
          <w:rPr>
            <w:noProof/>
            <w:webHidden/>
          </w:rPr>
          <w:fldChar w:fldCharType="separate"/>
        </w:r>
        <w:r w:rsidR="0018763F">
          <w:rPr>
            <w:noProof/>
            <w:webHidden/>
          </w:rPr>
          <w:t>1</w:t>
        </w:r>
        <w:r w:rsidR="009855AE">
          <w:rPr>
            <w:noProof/>
            <w:webHidden/>
          </w:rPr>
          <w:fldChar w:fldCharType="end"/>
        </w:r>
      </w:hyperlink>
    </w:p>
    <w:p w14:paraId="21D67B10" w14:textId="328BBDD1"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27" w:history="1">
        <w:r w:rsidR="009855AE" w:rsidRPr="009C351A">
          <w:rPr>
            <w:rStyle w:val="Hyperlink"/>
            <w:rFonts w:cs="Arial"/>
            <w:noProof/>
          </w:rPr>
          <w:t>1.</w:t>
        </w:r>
        <w:r w:rsidR="009855AE">
          <w:rPr>
            <w:rFonts w:asciiTheme="minorHAnsi" w:eastAsiaTheme="minorEastAsia" w:hAnsiTheme="minorHAnsi" w:cstheme="minorBidi"/>
            <w:noProof/>
            <w:sz w:val="22"/>
            <w:szCs w:val="22"/>
            <w:lang w:eastAsia="en-GB"/>
          </w:rPr>
          <w:tab/>
        </w:r>
        <w:r w:rsidR="009855AE" w:rsidRPr="009C351A">
          <w:rPr>
            <w:rStyle w:val="Hyperlink"/>
            <w:noProof/>
          </w:rPr>
          <w:t>INTRODUCTION AND OVERVIEW OF SERVICES</w:t>
        </w:r>
        <w:r w:rsidR="009855AE">
          <w:rPr>
            <w:noProof/>
            <w:webHidden/>
          </w:rPr>
          <w:tab/>
        </w:r>
        <w:r w:rsidR="009855AE">
          <w:rPr>
            <w:noProof/>
            <w:webHidden/>
          </w:rPr>
          <w:fldChar w:fldCharType="begin"/>
        </w:r>
        <w:r w:rsidR="009855AE">
          <w:rPr>
            <w:noProof/>
            <w:webHidden/>
          </w:rPr>
          <w:instrText xml:space="preserve"> PAGEREF _Toc63688327 \h </w:instrText>
        </w:r>
        <w:r w:rsidR="009855AE">
          <w:rPr>
            <w:noProof/>
            <w:webHidden/>
          </w:rPr>
        </w:r>
        <w:r w:rsidR="009855AE">
          <w:rPr>
            <w:noProof/>
            <w:webHidden/>
          </w:rPr>
          <w:fldChar w:fldCharType="separate"/>
        </w:r>
        <w:r w:rsidR="0018763F">
          <w:rPr>
            <w:noProof/>
            <w:webHidden/>
          </w:rPr>
          <w:t>5</w:t>
        </w:r>
        <w:r w:rsidR="009855AE">
          <w:rPr>
            <w:noProof/>
            <w:webHidden/>
          </w:rPr>
          <w:fldChar w:fldCharType="end"/>
        </w:r>
      </w:hyperlink>
    </w:p>
    <w:p w14:paraId="3C3BD0D5" w14:textId="77ED3790"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28" w:history="1">
        <w:r w:rsidR="009855AE" w:rsidRPr="009C351A">
          <w:rPr>
            <w:rStyle w:val="Hyperlink"/>
            <w:noProof/>
          </w:rPr>
          <w:t>2.</w:t>
        </w:r>
        <w:r w:rsidR="009855AE">
          <w:rPr>
            <w:rFonts w:asciiTheme="minorHAnsi" w:eastAsiaTheme="minorEastAsia" w:hAnsiTheme="minorHAnsi" w:cstheme="minorBidi"/>
            <w:noProof/>
            <w:sz w:val="22"/>
            <w:szCs w:val="22"/>
            <w:lang w:eastAsia="en-GB"/>
          </w:rPr>
          <w:tab/>
        </w:r>
        <w:r w:rsidR="009855AE" w:rsidRPr="009C351A">
          <w:rPr>
            <w:rStyle w:val="Hyperlink"/>
            <w:noProof/>
          </w:rPr>
          <w:t>INTERPRETATION</w:t>
        </w:r>
        <w:r w:rsidR="009855AE">
          <w:rPr>
            <w:noProof/>
            <w:webHidden/>
          </w:rPr>
          <w:tab/>
        </w:r>
        <w:r w:rsidR="009855AE">
          <w:rPr>
            <w:noProof/>
            <w:webHidden/>
          </w:rPr>
          <w:fldChar w:fldCharType="begin"/>
        </w:r>
        <w:r w:rsidR="009855AE">
          <w:rPr>
            <w:noProof/>
            <w:webHidden/>
          </w:rPr>
          <w:instrText xml:space="preserve"> PAGEREF _Toc63688328 \h </w:instrText>
        </w:r>
        <w:r w:rsidR="009855AE">
          <w:rPr>
            <w:noProof/>
            <w:webHidden/>
          </w:rPr>
        </w:r>
        <w:r w:rsidR="009855AE">
          <w:rPr>
            <w:noProof/>
            <w:webHidden/>
          </w:rPr>
          <w:fldChar w:fldCharType="separate"/>
        </w:r>
        <w:r w:rsidR="0018763F">
          <w:rPr>
            <w:noProof/>
            <w:webHidden/>
          </w:rPr>
          <w:t>10</w:t>
        </w:r>
        <w:r w:rsidR="009855AE">
          <w:rPr>
            <w:noProof/>
            <w:webHidden/>
          </w:rPr>
          <w:fldChar w:fldCharType="end"/>
        </w:r>
      </w:hyperlink>
    </w:p>
    <w:p w14:paraId="5DC741CF" w14:textId="4AFB7686"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29" w:history="1">
        <w:r w:rsidR="009855AE" w:rsidRPr="009C351A">
          <w:rPr>
            <w:rStyle w:val="Hyperlink"/>
            <w:noProof/>
          </w:rPr>
          <w:t>3.</w:t>
        </w:r>
        <w:r w:rsidR="009855AE">
          <w:rPr>
            <w:rFonts w:asciiTheme="minorHAnsi" w:eastAsiaTheme="minorEastAsia" w:hAnsiTheme="minorHAnsi" w:cstheme="minorBidi"/>
            <w:noProof/>
            <w:sz w:val="22"/>
            <w:szCs w:val="22"/>
            <w:lang w:eastAsia="en-GB"/>
          </w:rPr>
          <w:tab/>
        </w:r>
        <w:r w:rsidR="009855AE" w:rsidRPr="009C351A">
          <w:rPr>
            <w:rStyle w:val="Hyperlink"/>
            <w:noProof/>
          </w:rPr>
          <w:t>LEGAL AND CONTRACTING ARRANGEMENTS</w:t>
        </w:r>
        <w:r w:rsidR="009855AE">
          <w:rPr>
            <w:noProof/>
            <w:webHidden/>
          </w:rPr>
          <w:tab/>
        </w:r>
        <w:r w:rsidR="009855AE">
          <w:rPr>
            <w:noProof/>
            <w:webHidden/>
          </w:rPr>
          <w:fldChar w:fldCharType="begin"/>
        </w:r>
        <w:r w:rsidR="009855AE">
          <w:rPr>
            <w:noProof/>
            <w:webHidden/>
          </w:rPr>
          <w:instrText xml:space="preserve"> PAGEREF _Toc63688329 \h </w:instrText>
        </w:r>
        <w:r w:rsidR="009855AE">
          <w:rPr>
            <w:noProof/>
            <w:webHidden/>
          </w:rPr>
        </w:r>
        <w:r w:rsidR="009855AE">
          <w:rPr>
            <w:noProof/>
            <w:webHidden/>
          </w:rPr>
          <w:fldChar w:fldCharType="separate"/>
        </w:r>
        <w:r w:rsidR="0018763F">
          <w:rPr>
            <w:noProof/>
            <w:webHidden/>
          </w:rPr>
          <w:t>10</w:t>
        </w:r>
        <w:r w:rsidR="009855AE">
          <w:rPr>
            <w:noProof/>
            <w:webHidden/>
          </w:rPr>
          <w:fldChar w:fldCharType="end"/>
        </w:r>
      </w:hyperlink>
    </w:p>
    <w:p w14:paraId="40349883" w14:textId="12067C20"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30" w:history="1">
        <w:r w:rsidR="009855AE" w:rsidRPr="009C351A">
          <w:rPr>
            <w:rStyle w:val="Hyperlink"/>
            <w:noProof/>
          </w:rPr>
          <w:t>4.</w:t>
        </w:r>
        <w:r w:rsidR="009855AE">
          <w:rPr>
            <w:rFonts w:asciiTheme="minorHAnsi" w:eastAsiaTheme="minorEastAsia" w:hAnsiTheme="minorHAnsi" w:cstheme="minorBidi"/>
            <w:noProof/>
            <w:sz w:val="22"/>
            <w:szCs w:val="22"/>
            <w:lang w:eastAsia="en-GB"/>
          </w:rPr>
          <w:tab/>
        </w:r>
        <w:r w:rsidR="009855AE" w:rsidRPr="009C351A">
          <w:rPr>
            <w:rStyle w:val="Hyperlink"/>
            <w:noProof/>
          </w:rPr>
          <w:t>CONTRACT PERIOD</w:t>
        </w:r>
        <w:r w:rsidR="009855AE">
          <w:rPr>
            <w:noProof/>
            <w:webHidden/>
          </w:rPr>
          <w:tab/>
        </w:r>
        <w:r w:rsidR="009855AE">
          <w:rPr>
            <w:noProof/>
            <w:webHidden/>
          </w:rPr>
          <w:fldChar w:fldCharType="begin"/>
        </w:r>
        <w:r w:rsidR="009855AE">
          <w:rPr>
            <w:noProof/>
            <w:webHidden/>
          </w:rPr>
          <w:instrText xml:space="preserve"> PAGEREF _Toc63688330 \h </w:instrText>
        </w:r>
        <w:r w:rsidR="009855AE">
          <w:rPr>
            <w:noProof/>
            <w:webHidden/>
          </w:rPr>
        </w:r>
        <w:r w:rsidR="009855AE">
          <w:rPr>
            <w:noProof/>
            <w:webHidden/>
          </w:rPr>
          <w:fldChar w:fldCharType="separate"/>
        </w:r>
        <w:r w:rsidR="0018763F">
          <w:rPr>
            <w:noProof/>
            <w:webHidden/>
          </w:rPr>
          <w:t>12</w:t>
        </w:r>
        <w:r w:rsidR="009855AE">
          <w:rPr>
            <w:noProof/>
            <w:webHidden/>
          </w:rPr>
          <w:fldChar w:fldCharType="end"/>
        </w:r>
      </w:hyperlink>
    </w:p>
    <w:p w14:paraId="3CCBAC29" w14:textId="7A5D8433"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31" w:history="1">
        <w:r w:rsidR="009855AE" w:rsidRPr="009C351A">
          <w:rPr>
            <w:rStyle w:val="Hyperlink"/>
            <w:noProof/>
          </w:rPr>
          <w:t>5.</w:t>
        </w:r>
        <w:r w:rsidR="009855AE">
          <w:rPr>
            <w:rFonts w:asciiTheme="minorHAnsi" w:eastAsiaTheme="minorEastAsia" w:hAnsiTheme="minorHAnsi" w:cstheme="minorBidi"/>
            <w:noProof/>
            <w:sz w:val="22"/>
            <w:szCs w:val="22"/>
            <w:lang w:eastAsia="en-GB"/>
          </w:rPr>
          <w:tab/>
        </w:r>
        <w:r w:rsidR="009855AE" w:rsidRPr="009C351A">
          <w:rPr>
            <w:rStyle w:val="Hyperlink"/>
            <w:noProof/>
          </w:rPr>
          <w:t>COMMUNICATION</w:t>
        </w:r>
        <w:r w:rsidR="009855AE">
          <w:rPr>
            <w:noProof/>
            <w:webHidden/>
          </w:rPr>
          <w:tab/>
        </w:r>
        <w:r w:rsidR="009855AE">
          <w:rPr>
            <w:noProof/>
            <w:webHidden/>
          </w:rPr>
          <w:fldChar w:fldCharType="begin"/>
        </w:r>
        <w:r w:rsidR="009855AE">
          <w:rPr>
            <w:noProof/>
            <w:webHidden/>
          </w:rPr>
          <w:instrText xml:space="preserve"> PAGEREF _Toc63688331 \h </w:instrText>
        </w:r>
        <w:r w:rsidR="009855AE">
          <w:rPr>
            <w:noProof/>
            <w:webHidden/>
          </w:rPr>
        </w:r>
        <w:r w:rsidR="009855AE">
          <w:rPr>
            <w:noProof/>
            <w:webHidden/>
          </w:rPr>
          <w:fldChar w:fldCharType="separate"/>
        </w:r>
        <w:r w:rsidR="0018763F">
          <w:rPr>
            <w:noProof/>
            <w:webHidden/>
          </w:rPr>
          <w:t>12</w:t>
        </w:r>
        <w:r w:rsidR="009855AE">
          <w:rPr>
            <w:noProof/>
            <w:webHidden/>
          </w:rPr>
          <w:fldChar w:fldCharType="end"/>
        </w:r>
      </w:hyperlink>
    </w:p>
    <w:p w14:paraId="6C98812D" w14:textId="59CC866B"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32" w:history="1">
        <w:r w:rsidR="009855AE" w:rsidRPr="009C351A">
          <w:rPr>
            <w:rStyle w:val="Hyperlink"/>
            <w:noProof/>
          </w:rPr>
          <w:t>6.</w:t>
        </w:r>
        <w:r w:rsidR="009855AE">
          <w:rPr>
            <w:rFonts w:asciiTheme="minorHAnsi" w:eastAsiaTheme="minorEastAsia" w:hAnsiTheme="minorHAnsi" w:cstheme="minorBidi"/>
            <w:noProof/>
            <w:sz w:val="22"/>
            <w:szCs w:val="22"/>
            <w:lang w:eastAsia="en-GB"/>
          </w:rPr>
          <w:tab/>
        </w:r>
        <w:r w:rsidR="009855AE" w:rsidRPr="009C351A">
          <w:rPr>
            <w:rStyle w:val="Hyperlink"/>
            <w:noProof/>
          </w:rPr>
          <w:t>AMENDMENTS TO PROCUREMENT DOCUMENTS</w:t>
        </w:r>
        <w:r w:rsidR="009855AE">
          <w:rPr>
            <w:noProof/>
            <w:webHidden/>
          </w:rPr>
          <w:tab/>
        </w:r>
        <w:r w:rsidR="009855AE">
          <w:rPr>
            <w:noProof/>
            <w:webHidden/>
          </w:rPr>
          <w:fldChar w:fldCharType="begin"/>
        </w:r>
        <w:r w:rsidR="009855AE">
          <w:rPr>
            <w:noProof/>
            <w:webHidden/>
          </w:rPr>
          <w:instrText xml:space="preserve"> PAGEREF _Toc63688332 \h </w:instrText>
        </w:r>
        <w:r w:rsidR="009855AE">
          <w:rPr>
            <w:noProof/>
            <w:webHidden/>
          </w:rPr>
        </w:r>
        <w:r w:rsidR="009855AE">
          <w:rPr>
            <w:noProof/>
            <w:webHidden/>
          </w:rPr>
          <w:fldChar w:fldCharType="separate"/>
        </w:r>
        <w:r w:rsidR="0018763F">
          <w:rPr>
            <w:noProof/>
            <w:webHidden/>
          </w:rPr>
          <w:t>13</w:t>
        </w:r>
        <w:r w:rsidR="009855AE">
          <w:rPr>
            <w:noProof/>
            <w:webHidden/>
          </w:rPr>
          <w:fldChar w:fldCharType="end"/>
        </w:r>
      </w:hyperlink>
    </w:p>
    <w:p w14:paraId="31A084D9" w14:textId="3D5959FD"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33" w:history="1">
        <w:r w:rsidR="009855AE" w:rsidRPr="009C351A">
          <w:rPr>
            <w:rStyle w:val="Hyperlink"/>
            <w:noProof/>
          </w:rPr>
          <w:t>7.</w:t>
        </w:r>
        <w:r w:rsidR="009855AE">
          <w:rPr>
            <w:rFonts w:asciiTheme="minorHAnsi" w:eastAsiaTheme="minorEastAsia" w:hAnsiTheme="minorHAnsi" w:cstheme="minorBidi"/>
            <w:noProof/>
            <w:sz w:val="22"/>
            <w:szCs w:val="22"/>
            <w:lang w:eastAsia="en-GB"/>
          </w:rPr>
          <w:tab/>
        </w:r>
        <w:r w:rsidR="009855AE" w:rsidRPr="009C351A">
          <w:rPr>
            <w:rStyle w:val="Hyperlink"/>
            <w:noProof/>
          </w:rPr>
          <w:t>REJECTION OF TENDERS</w:t>
        </w:r>
        <w:r w:rsidR="009855AE">
          <w:rPr>
            <w:noProof/>
            <w:webHidden/>
          </w:rPr>
          <w:tab/>
        </w:r>
        <w:r w:rsidR="009855AE">
          <w:rPr>
            <w:noProof/>
            <w:webHidden/>
          </w:rPr>
          <w:fldChar w:fldCharType="begin"/>
        </w:r>
        <w:r w:rsidR="009855AE">
          <w:rPr>
            <w:noProof/>
            <w:webHidden/>
          </w:rPr>
          <w:instrText xml:space="preserve"> PAGEREF _Toc63688333 \h </w:instrText>
        </w:r>
        <w:r w:rsidR="009855AE">
          <w:rPr>
            <w:noProof/>
            <w:webHidden/>
          </w:rPr>
        </w:r>
        <w:r w:rsidR="009855AE">
          <w:rPr>
            <w:noProof/>
            <w:webHidden/>
          </w:rPr>
          <w:fldChar w:fldCharType="separate"/>
        </w:r>
        <w:r w:rsidR="0018763F">
          <w:rPr>
            <w:noProof/>
            <w:webHidden/>
          </w:rPr>
          <w:t>13</w:t>
        </w:r>
        <w:r w:rsidR="009855AE">
          <w:rPr>
            <w:noProof/>
            <w:webHidden/>
          </w:rPr>
          <w:fldChar w:fldCharType="end"/>
        </w:r>
      </w:hyperlink>
    </w:p>
    <w:p w14:paraId="76154914" w14:textId="6E935796"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34" w:history="1">
        <w:r w:rsidR="009855AE" w:rsidRPr="009C351A">
          <w:rPr>
            <w:rStyle w:val="Hyperlink"/>
            <w:noProof/>
          </w:rPr>
          <w:t>8.</w:t>
        </w:r>
        <w:r w:rsidR="009855AE">
          <w:rPr>
            <w:rFonts w:asciiTheme="minorHAnsi" w:eastAsiaTheme="minorEastAsia" w:hAnsiTheme="minorHAnsi" w:cstheme="minorBidi"/>
            <w:noProof/>
            <w:sz w:val="22"/>
            <w:szCs w:val="22"/>
            <w:lang w:eastAsia="en-GB"/>
          </w:rPr>
          <w:tab/>
        </w:r>
        <w:r w:rsidR="009855AE" w:rsidRPr="009C351A">
          <w:rPr>
            <w:rStyle w:val="Hyperlink"/>
            <w:noProof/>
          </w:rPr>
          <w:t>RESPONSE METHOD</w:t>
        </w:r>
        <w:r w:rsidR="009855AE">
          <w:rPr>
            <w:noProof/>
            <w:webHidden/>
          </w:rPr>
          <w:tab/>
        </w:r>
        <w:r w:rsidR="009855AE">
          <w:rPr>
            <w:noProof/>
            <w:webHidden/>
          </w:rPr>
          <w:fldChar w:fldCharType="begin"/>
        </w:r>
        <w:r w:rsidR="009855AE">
          <w:rPr>
            <w:noProof/>
            <w:webHidden/>
          </w:rPr>
          <w:instrText xml:space="preserve"> PAGEREF _Toc63688334 \h </w:instrText>
        </w:r>
        <w:r w:rsidR="009855AE">
          <w:rPr>
            <w:noProof/>
            <w:webHidden/>
          </w:rPr>
        </w:r>
        <w:r w:rsidR="009855AE">
          <w:rPr>
            <w:noProof/>
            <w:webHidden/>
          </w:rPr>
          <w:fldChar w:fldCharType="separate"/>
        </w:r>
        <w:r w:rsidR="0018763F">
          <w:rPr>
            <w:noProof/>
            <w:webHidden/>
          </w:rPr>
          <w:t>14</w:t>
        </w:r>
        <w:r w:rsidR="009855AE">
          <w:rPr>
            <w:noProof/>
            <w:webHidden/>
          </w:rPr>
          <w:fldChar w:fldCharType="end"/>
        </w:r>
      </w:hyperlink>
    </w:p>
    <w:p w14:paraId="29A172B6" w14:textId="28597628"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35" w:history="1">
        <w:r w:rsidR="009855AE" w:rsidRPr="009C351A">
          <w:rPr>
            <w:rStyle w:val="Hyperlink"/>
            <w:noProof/>
          </w:rPr>
          <w:t>9.</w:t>
        </w:r>
        <w:r w:rsidR="009855AE">
          <w:rPr>
            <w:rFonts w:asciiTheme="minorHAnsi" w:eastAsiaTheme="minorEastAsia" w:hAnsiTheme="minorHAnsi" w:cstheme="minorBidi"/>
            <w:noProof/>
            <w:sz w:val="22"/>
            <w:szCs w:val="22"/>
            <w:lang w:eastAsia="en-GB"/>
          </w:rPr>
          <w:tab/>
        </w:r>
        <w:r w:rsidR="009855AE" w:rsidRPr="009C351A">
          <w:rPr>
            <w:rStyle w:val="Hyperlink"/>
            <w:noProof/>
          </w:rPr>
          <w:t>TENDER STAGES</w:t>
        </w:r>
        <w:r w:rsidR="009855AE">
          <w:rPr>
            <w:noProof/>
            <w:webHidden/>
          </w:rPr>
          <w:tab/>
        </w:r>
        <w:r w:rsidR="009855AE">
          <w:rPr>
            <w:noProof/>
            <w:webHidden/>
          </w:rPr>
          <w:fldChar w:fldCharType="begin"/>
        </w:r>
        <w:r w:rsidR="009855AE">
          <w:rPr>
            <w:noProof/>
            <w:webHidden/>
          </w:rPr>
          <w:instrText xml:space="preserve"> PAGEREF _Toc63688335 \h </w:instrText>
        </w:r>
        <w:r w:rsidR="009855AE">
          <w:rPr>
            <w:noProof/>
            <w:webHidden/>
          </w:rPr>
        </w:r>
        <w:r w:rsidR="009855AE">
          <w:rPr>
            <w:noProof/>
            <w:webHidden/>
          </w:rPr>
          <w:fldChar w:fldCharType="separate"/>
        </w:r>
        <w:r w:rsidR="0018763F">
          <w:rPr>
            <w:noProof/>
            <w:webHidden/>
          </w:rPr>
          <w:t>16</w:t>
        </w:r>
        <w:r w:rsidR="009855AE">
          <w:rPr>
            <w:noProof/>
            <w:webHidden/>
          </w:rPr>
          <w:fldChar w:fldCharType="end"/>
        </w:r>
      </w:hyperlink>
    </w:p>
    <w:p w14:paraId="31BA8011" w14:textId="68A0F56D"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36" w:history="1">
        <w:r w:rsidR="009855AE" w:rsidRPr="009C351A">
          <w:rPr>
            <w:rStyle w:val="Hyperlink"/>
            <w:noProof/>
          </w:rPr>
          <w:t>10.</w:t>
        </w:r>
        <w:r w:rsidR="009855AE">
          <w:rPr>
            <w:rFonts w:asciiTheme="minorHAnsi" w:eastAsiaTheme="minorEastAsia" w:hAnsiTheme="minorHAnsi" w:cstheme="minorBidi"/>
            <w:noProof/>
            <w:sz w:val="22"/>
            <w:szCs w:val="22"/>
            <w:lang w:eastAsia="en-GB"/>
          </w:rPr>
          <w:tab/>
        </w:r>
        <w:r w:rsidR="009855AE" w:rsidRPr="009C351A">
          <w:rPr>
            <w:rStyle w:val="Hyperlink"/>
            <w:noProof/>
          </w:rPr>
          <w:t>CONFIDENTALITY</w:t>
        </w:r>
        <w:r w:rsidR="009855AE">
          <w:rPr>
            <w:noProof/>
            <w:webHidden/>
          </w:rPr>
          <w:tab/>
        </w:r>
        <w:r w:rsidR="009855AE">
          <w:rPr>
            <w:noProof/>
            <w:webHidden/>
          </w:rPr>
          <w:fldChar w:fldCharType="begin"/>
        </w:r>
        <w:r w:rsidR="009855AE">
          <w:rPr>
            <w:noProof/>
            <w:webHidden/>
          </w:rPr>
          <w:instrText xml:space="preserve"> PAGEREF _Toc63688336 \h </w:instrText>
        </w:r>
        <w:r w:rsidR="009855AE">
          <w:rPr>
            <w:noProof/>
            <w:webHidden/>
          </w:rPr>
        </w:r>
        <w:r w:rsidR="009855AE">
          <w:rPr>
            <w:noProof/>
            <w:webHidden/>
          </w:rPr>
          <w:fldChar w:fldCharType="separate"/>
        </w:r>
        <w:r w:rsidR="0018763F">
          <w:rPr>
            <w:noProof/>
            <w:webHidden/>
          </w:rPr>
          <w:t>17</w:t>
        </w:r>
        <w:r w:rsidR="009855AE">
          <w:rPr>
            <w:noProof/>
            <w:webHidden/>
          </w:rPr>
          <w:fldChar w:fldCharType="end"/>
        </w:r>
      </w:hyperlink>
    </w:p>
    <w:p w14:paraId="5ACFDEBF" w14:textId="33D8ECD8"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37" w:history="1">
        <w:r w:rsidR="009855AE" w:rsidRPr="009C351A">
          <w:rPr>
            <w:rStyle w:val="Hyperlink"/>
            <w:noProof/>
          </w:rPr>
          <w:t>11.</w:t>
        </w:r>
        <w:r w:rsidR="009855AE">
          <w:rPr>
            <w:rFonts w:asciiTheme="minorHAnsi" w:eastAsiaTheme="minorEastAsia" w:hAnsiTheme="minorHAnsi" w:cstheme="minorBidi"/>
            <w:noProof/>
            <w:sz w:val="22"/>
            <w:szCs w:val="22"/>
            <w:lang w:eastAsia="en-GB"/>
          </w:rPr>
          <w:tab/>
        </w:r>
        <w:r w:rsidR="009855AE" w:rsidRPr="009C351A">
          <w:rPr>
            <w:rStyle w:val="Hyperlink"/>
            <w:noProof/>
          </w:rPr>
          <w:t>EVALUATION OF TENDERS</w:t>
        </w:r>
        <w:r w:rsidR="009855AE">
          <w:rPr>
            <w:noProof/>
            <w:webHidden/>
          </w:rPr>
          <w:tab/>
        </w:r>
        <w:r w:rsidR="009855AE">
          <w:rPr>
            <w:noProof/>
            <w:webHidden/>
          </w:rPr>
          <w:fldChar w:fldCharType="begin"/>
        </w:r>
        <w:r w:rsidR="009855AE">
          <w:rPr>
            <w:noProof/>
            <w:webHidden/>
          </w:rPr>
          <w:instrText xml:space="preserve"> PAGEREF _Toc63688337 \h </w:instrText>
        </w:r>
        <w:r w:rsidR="009855AE">
          <w:rPr>
            <w:noProof/>
            <w:webHidden/>
          </w:rPr>
        </w:r>
        <w:r w:rsidR="009855AE">
          <w:rPr>
            <w:noProof/>
            <w:webHidden/>
          </w:rPr>
          <w:fldChar w:fldCharType="separate"/>
        </w:r>
        <w:r w:rsidR="0018763F">
          <w:rPr>
            <w:noProof/>
            <w:webHidden/>
          </w:rPr>
          <w:t>17</w:t>
        </w:r>
        <w:r w:rsidR="009855AE">
          <w:rPr>
            <w:noProof/>
            <w:webHidden/>
          </w:rPr>
          <w:fldChar w:fldCharType="end"/>
        </w:r>
      </w:hyperlink>
    </w:p>
    <w:p w14:paraId="73A125AB" w14:textId="600AB6A3"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38" w:history="1">
        <w:r w:rsidR="009855AE" w:rsidRPr="009C351A">
          <w:rPr>
            <w:rStyle w:val="Hyperlink"/>
            <w:noProof/>
          </w:rPr>
          <w:t>12.</w:t>
        </w:r>
        <w:r w:rsidR="009855AE">
          <w:rPr>
            <w:rFonts w:asciiTheme="minorHAnsi" w:eastAsiaTheme="minorEastAsia" w:hAnsiTheme="minorHAnsi" w:cstheme="minorBidi"/>
            <w:noProof/>
            <w:sz w:val="22"/>
            <w:szCs w:val="22"/>
            <w:lang w:eastAsia="en-GB"/>
          </w:rPr>
          <w:tab/>
        </w:r>
        <w:r w:rsidR="009855AE" w:rsidRPr="009C351A">
          <w:rPr>
            <w:rStyle w:val="Hyperlink"/>
            <w:noProof/>
          </w:rPr>
          <w:t>INDICATIVE TIMETABLE</w:t>
        </w:r>
        <w:r w:rsidR="009855AE">
          <w:rPr>
            <w:noProof/>
            <w:webHidden/>
          </w:rPr>
          <w:tab/>
        </w:r>
        <w:r w:rsidR="009855AE">
          <w:rPr>
            <w:noProof/>
            <w:webHidden/>
          </w:rPr>
          <w:fldChar w:fldCharType="begin"/>
        </w:r>
        <w:r w:rsidR="009855AE">
          <w:rPr>
            <w:noProof/>
            <w:webHidden/>
          </w:rPr>
          <w:instrText xml:space="preserve"> PAGEREF _Toc63688338 \h </w:instrText>
        </w:r>
        <w:r w:rsidR="009855AE">
          <w:rPr>
            <w:noProof/>
            <w:webHidden/>
          </w:rPr>
        </w:r>
        <w:r w:rsidR="009855AE">
          <w:rPr>
            <w:noProof/>
            <w:webHidden/>
          </w:rPr>
          <w:fldChar w:fldCharType="separate"/>
        </w:r>
        <w:r w:rsidR="0018763F">
          <w:rPr>
            <w:noProof/>
            <w:webHidden/>
          </w:rPr>
          <w:t>18</w:t>
        </w:r>
        <w:r w:rsidR="009855AE">
          <w:rPr>
            <w:noProof/>
            <w:webHidden/>
          </w:rPr>
          <w:fldChar w:fldCharType="end"/>
        </w:r>
      </w:hyperlink>
    </w:p>
    <w:p w14:paraId="082EFAA0" w14:textId="75FC5593" w:rsidR="009855AE" w:rsidRDefault="006E3A6C" w:rsidP="009855AE">
      <w:pPr>
        <w:pStyle w:val="TOC1"/>
        <w:rPr>
          <w:rFonts w:asciiTheme="minorHAnsi" w:eastAsiaTheme="minorEastAsia" w:hAnsiTheme="minorHAnsi" w:cstheme="minorBidi"/>
          <w:noProof/>
          <w:sz w:val="22"/>
          <w:szCs w:val="22"/>
          <w:lang w:eastAsia="en-GB"/>
        </w:rPr>
      </w:pPr>
      <w:hyperlink w:anchor="_Toc63688339" w:history="1">
        <w:r w:rsidR="009855AE" w:rsidRPr="009C351A">
          <w:rPr>
            <w:rStyle w:val="Hyperlink"/>
            <w:rFonts w:ascii="Arial Bold" w:hAnsi="Arial Bold"/>
            <w:b/>
            <w:bCs/>
            <w:noProof/>
          </w:rPr>
          <w:t>PART II -SELECTION QUESTIONNAIRE (SQ)</w:t>
        </w:r>
        <w:r w:rsidR="009855AE">
          <w:rPr>
            <w:noProof/>
            <w:webHidden/>
          </w:rPr>
          <w:tab/>
        </w:r>
        <w:r w:rsidR="009855AE">
          <w:rPr>
            <w:noProof/>
            <w:webHidden/>
          </w:rPr>
          <w:fldChar w:fldCharType="begin"/>
        </w:r>
        <w:r w:rsidR="009855AE">
          <w:rPr>
            <w:noProof/>
            <w:webHidden/>
          </w:rPr>
          <w:instrText xml:space="preserve"> PAGEREF _Toc63688339 \h </w:instrText>
        </w:r>
        <w:r w:rsidR="009855AE">
          <w:rPr>
            <w:noProof/>
            <w:webHidden/>
          </w:rPr>
        </w:r>
        <w:r w:rsidR="009855AE">
          <w:rPr>
            <w:noProof/>
            <w:webHidden/>
          </w:rPr>
          <w:fldChar w:fldCharType="separate"/>
        </w:r>
        <w:r w:rsidR="0018763F">
          <w:rPr>
            <w:noProof/>
            <w:webHidden/>
          </w:rPr>
          <w:t>19</w:t>
        </w:r>
        <w:r w:rsidR="009855AE">
          <w:rPr>
            <w:noProof/>
            <w:webHidden/>
          </w:rPr>
          <w:fldChar w:fldCharType="end"/>
        </w:r>
      </w:hyperlink>
    </w:p>
    <w:p w14:paraId="0D517603" w14:textId="189555FC"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40" w:history="1">
        <w:r w:rsidR="009855AE" w:rsidRPr="009C351A">
          <w:rPr>
            <w:rStyle w:val="Hyperlink"/>
            <w:noProof/>
          </w:rPr>
          <w:t>13.</w:t>
        </w:r>
        <w:r w:rsidR="009855AE">
          <w:rPr>
            <w:rFonts w:asciiTheme="minorHAnsi" w:eastAsiaTheme="minorEastAsia" w:hAnsiTheme="minorHAnsi" w:cstheme="minorBidi"/>
            <w:noProof/>
            <w:sz w:val="22"/>
            <w:szCs w:val="22"/>
            <w:lang w:eastAsia="en-GB"/>
          </w:rPr>
          <w:tab/>
        </w:r>
        <w:r w:rsidR="009855AE" w:rsidRPr="009C351A">
          <w:rPr>
            <w:rStyle w:val="Hyperlink"/>
            <w:noProof/>
          </w:rPr>
          <w:t>INTRODUCTION TO STAGE 1: SELECTION QUESTIONNAIRES (SQs)</w:t>
        </w:r>
        <w:r w:rsidR="009855AE">
          <w:rPr>
            <w:noProof/>
            <w:webHidden/>
          </w:rPr>
          <w:tab/>
        </w:r>
        <w:r w:rsidR="009855AE">
          <w:rPr>
            <w:noProof/>
            <w:webHidden/>
          </w:rPr>
          <w:fldChar w:fldCharType="begin"/>
        </w:r>
        <w:r w:rsidR="009855AE">
          <w:rPr>
            <w:noProof/>
            <w:webHidden/>
          </w:rPr>
          <w:instrText xml:space="preserve"> PAGEREF _Toc63688340 \h </w:instrText>
        </w:r>
        <w:r w:rsidR="009855AE">
          <w:rPr>
            <w:noProof/>
            <w:webHidden/>
          </w:rPr>
        </w:r>
        <w:r w:rsidR="009855AE">
          <w:rPr>
            <w:noProof/>
            <w:webHidden/>
          </w:rPr>
          <w:fldChar w:fldCharType="separate"/>
        </w:r>
        <w:r w:rsidR="0018763F">
          <w:rPr>
            <w:noProof/>
            <w:webHidden/>
          </w:rPr>
          <w:t>19</w:t>
        </w:r>
        <w:r w:rsidR="009855AE">
          <w:rPr>
            <w:noProof/>
            <w:webHidden/>
          </w:rPr>
          <w:fldChar w:fldCharType="end"/>
        </w:r>
      </w:hyperlink>
    </w:p>
    <w:p w14:paraId="0929192D" w14:textId="3E8AB8E3"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41" w:history="1">
        <w:r w:rsidR="009855AE" w:rsidRPr="009C351A">
          <w:rPr>
            <w:rStyle w:val="Hyperlink"/>
            <w:noProof/>
          </w:rPr>
          <w:t>14.</w:t>
        </w:r>
        <w:r w:rsidR="009855AE">
          <w:rPr>
            <w:rFonts w:asciiTheme="minorHAnsi" w:eastAsiaTheme="minorEastAsia" w:hAnsiTheme="minorHAnsi" w:cstheme="minorBidi"/>
            <w:noProof/>
            <w:sz w:val="22"/>
            <w:szCs w:val="22"/>
            <w:lang w:eastAsia="en-GB"/>
          </w:rPr>
          <w:tab/>
        </w:r>
        <w:r w:rsidR="009855AE" w:rsidRPr="009C351A">
          <w:rPr>
            <w:rStyle w:val="Hyperlink"/>
            <w:noProof/>
          </w:rPr>
          <w:t>SELF-CERTIFICATION</w:t>
        </w:r>
        <w:r w:rsidR="009855AE">
          <w:rPr>
            <w:noProof/>
            <w:webHidden/>
          </w:rPr>
          <w:tab/>
        </w:r>
        <w:r w:rsidR="009855AE">
          <w:rPr>
            <w:noProof/>
            <w:webHidden/>
          </w:rPr>
          <w:fldChar w:fldCharType="begin"/>
        </w:r>
        <w:r w:rsidR="009855AE">
          <w:rPr>
            <w:noProof/>
            <w:webHidden/>
          </w:rPr>
          <w:instrText xml:space="preserve"> PAGEREF _Toc63688341 \h </w:instrText>
        </w:r>
        <w:r w:rsidR="009855AE">
          <w:rPr>
            <w:noProof/>
            <w:webHidden/>
          </w:rPr>
        </w:r>
        <w:r w:rsidR="009855AE">
          <w:rPr>
            <w:noProof/>
            <w:webHidden/>
          </w:rPr>
          <w:fldChar w:fldCharType="separate"/>
        </w:r>
        <w:r w:rsidR="0018763F">
          <w:rPr>
            <w:noProof/>
            <w:webHidden/>
          </w:rPr>
          <w:t>20</w:t>
        </w:r>
        <w:r w:rsidR="009855AE">
          <w:rPr>
            <w:noProof/>
            <w:webHidden/>
          </w:rPr>
          <w:fldChar w:fldCharType="end"/>
        </w:r>
      </w:hyperlink>
    </w:p>
    <w:p w14:paraId="08B77CC9" w14:textId="6A684643"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42" w:history="1">
        <w:r w:rsidR="009855AE" w:rsidRPr="009C351A">
          <w:rPr>
            <w:rStyle w:val="Hyperlink"/>
            <w:noProof/>
          </w:rPr>
          <w:t>15.</w:t>
        </w:r>
        <w:r w:rsidR="009855AE">
          <w:rPr>
            <w:rFonts w:asciiTheme="minorHAnsi" w:eastAsiaTheme="minorEastAsia" w:hAnsiTheme="minorHAnsi" w:cstheme="minorBidi"/>
            <w:noProof/>
            <w:sz w:val="22"/>
            <w:szCs w:val="22"/>
            <w:lang w:eastAsia="en-GB"/>
          </w:rPr>
          <w:tab/>
        </w:r>
        <w:r w:rsidR="009855AE" w:rsidRPr="009C351A">
          <w:rPr>
            <w:rStyle w:val="Hyperlink"/>
            <w:noProof/>
          </w:rPr>
          <w:t>FINANCIAL STANDING</w:t>
        </w:r>
        <w:r w:rsidR="009855AE">
          <w:rPr>
            <w:noProof/>
            <w:webHidden/>
          </w:rPr>
          <w:tab/>
        </w:r>
        <w:r w:rsidR="009855AE">
          <w:rPr>
            <w:noProof/>
            <w:webHidden/>
          </w:rPr>
          <w:fldChar w:fldCharType="begin"/>
        </w:r>
        <w:r w:rsidR="009855AE">
          <w:rPr>
            <w:noProof/>
            <w:webHidden/>
          </w:rPr>
          <w:instrText xml:space="preserve"> PAGEREF _Toc63688342 \h </w:instrText>
        </w:r>
        <w:r w:rsidR="009855AE">
          <w:rPr>
            <w:noProof/>
            <w:webHidden/>
          </w:rPr>
        </w:r>
        <w:r w:rsidR="009855AE">
          <w:rPr>
            <w:noProof/>
            <w:webHidden/>
          </w:rPr>
          <w:fldChar w:fldCharType="separate"/>
        </w:r>
        <w:r w:rsidR="0018763F">
          <w:rPr>
            <w:noProof/>
            <w:webHidden/>
          </w:rPr>
          <w:t>21</w:t>
        </w:r>
        <w:r w:rsidR="009855AE">
          <w:rPr>
            <w:noProof/>
            <w:webHidden/>
          </w:rPr>
          <w:fldChar w:fldCharType="end"/>
        </w:r>
      </w:hyperlink>
    </w:p>
    <w:p w14:paraId="023AEFA8" w14:textId="49A9A39F"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43" w:history="1">
        <w:r w:rsidR="009855AE" w:rsidRPr="009C351A">
          <w:rPr>
            <w:rStyle w:val="Hyperlink"/>
            <w:noProof/>
          </w:rPr>
          <w:t>16.</w:t>
        </w:r>
        <w:r w:rsidR="009855AE">
          <w:rPr>
            <w:rFonts w:asciiTheme="minorHAnsi" w:eastAsiaTheme="minorEastAsia" w:hAnsiTheme="minorHAnsi" w:cstheme="minorBidi"/>
            <w:noProof/>
            <w:sz w:val="22"/>
            <w:szCs w:val="22"/>
            <w:lang w:eastAsia="en-GB"/>
          </w:rPr>
          <w:tab/>
        </w:r>
        <w:r w:rsidR="009855AE" w:rsidRPr="009C351A">
          <w:rPr>
            <w:rStyle w:val="Hyperlink"/>
            <w:noProof/>
          </w:rPr>
          <w:t>REFEREES</w:t>
        </w:r>
        <w:r w:rsidR="009855AE">
          <w:rPr>
            <w:noProof/>
            <w:webHidden/>
          </w:rPr>
          <w:tab/>
        </w:r>
        <w:r w:rsidR="009855AE">
          <w:rPr>
            <w:noProof/>
            <w:webHidden/>
          </w:rPr>
          <w:fldChar w:fldCharType="begin"/>
        </w:r>
        <w:r w:rsidR="009855AE">
          <w:rPr>
            <w:noProof/>
            <w:webHidden/>
          </w:rPr>
          <w:instrText xml:space="preserve"> PAGEREF _Toc63688343 \h </w:instrText>
        </w:r>
        <w:r w:rsidR="009855AE">
          <w:rPr>
            <w:noProof/>
            <w:webHidden/>
          </w:rPr>
        </w:r>
        <w:r w:rsidR="009855AE">
          <w:rPr>
            <w:noProof/>
            <w:webHidden/>
          </w:rPr>
          <w:fldChar w:fldCharType="separate"/>
        </w:r>
        <w:r w:rsidR="0018763F">
          <w:rPr>
            <w:noProof/>
            <w:webHidden/>
          </w:rPr>
          <w:t>21</w:t>
        </w:r>
        <w:r w:rsidR="009855AE">
          <w:rPr>
            <w:noProof/>
            <w:webHidden/>
          </w:rPr>
          <w:fldChar w:fldCharType="end"/>
        </w:r>
      </w:hyperlink>
    </w:p>
    <w:p w14:paraId="2A08C232" w14:textId="1259BBCA"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44" w:history="1">
        <w:r w:rsidR="009855AE" w:rsidRPr="009C351A">
          <w:rPr>
            <w:rStyle w:val="Hyperlink"/>
            <w:noProof/>
          </w:rPr>
          <w:t>17.</w:t>
        </w:r>
        <w:r w:rsidR="009855AE">
          <w:rPr>
            <w:rFonts w:asciiTheme="minorHAnsi" w:eastAsiaTheme="minorEastAsia" w:hAnsiTheme="minorHAnsi" w:cstheme="minorBidi"/>
            <w:noProof/>
            <w:sz w:val="22"/>
            <w:szCs w:val="22"/>
            <w:lang w:eastAsia="en-GB"/>
          </w:rPr>
          <w:tab/>
        </w:r>
        <w:r w:rsidR="009855AE" w:rsidRPr="009C351A">
          <w:rPr>
            <w:rStyle w:val="Hyperlink"/>
            <w:noProof/>
          </w:rPr>
          <w:t>INSTRUCTIONS FOR COMPLETING STAGE 1 SELECTION QUESTIONNAIRE</w:t>
        </w:r>
        <w:r w:rsidR="009855AE">
          <w:rPr>
            <w:noProof/>
            <w:webHidden/>
          </w:rPr>
          <w:tab/>
        </w:r>
        <w:r w:rsidR="009855AE">
          <w:rPr>
            <w:noProof/>
            <w:webHidden/>
          </w:rPr>
          <w:fldChar w:fldCharType="begin"/>
        </w:r>
        <w:r w:rsidR="009855AE">
          <w:rPr>
            <w:noProof/>
            <w:webHidden/>
          </w:rPr>
          <w:instrText xml:space="preserve"> PAGEREF _Toc63688344 \h </w:instrText>
        </w:r>
        <w:r w:rsidR="009855AE">
          <w:rPr>
            <w:noProof/>
            <w:webHidden/>
          </w:rPr>
        </w:r>
        <w:r w:rsidR="009855AE">
          <w:rPr>
            <w:noProof/>
            <w:webHidden/>
          </w:rPr>
          <w:fldChar w:fldCharType="separate"/>
        </w:r>
        <w:r w:rsidR="0018763F">
          <w:rPr>
            <w:noProof/>
            <w:webHidden/>
          </w:rPr>
          <w:t>22</w:t>
        </w:r>
        <w:r w:rsidR="009855AE">
          <w:rPr>
            <w:noProof/>
            <w:webHidden/>
          </w:rPr>
          <w:fldChar w:fldCharType="end"/>
        </w:r>
      </w:hyperlink>
    </w:p>
    <w:p w14:paraId="2D0EBA8E" w14:textId="3B7AAF93"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45" w:history="1">
        <w:r w:rsidR="009855AE" w:rsidRPr="009C351A">
          <w:rPr>
            <w:rStyle w:val="Hyperlink"/>
            <w:noProof/>
          </w:rPr>
          <w:t>18.</w:t>
        </w:r>
        <w:r w:rsidR="009855AE">
          <w:rPr>
            <w:rFonts w:asciiTheme="minorHAnsi" w:eastAsiaTheme="minorEastAsia" w:hAnsiTheme="minorHAnsi" w:cstheme="minorBidi"/>
            <w:noProof/>
            <w:sz w:val="22"/>
            <w:szCs w:val="22"/>
            <w:lang w:eastAsia="en-GB"/>
          </w:rPr>
          <w:tab/>
        </w:r>
        <w:r w:rsidR="009855AE" w:rsidRPr="009C351A">
          <w:rPr>
            <w:rStyle w:val="Hyperlink"/>
            <w:noProof/>
          </w:rPr>
          <w:t>EVALUATION AND SCORING OF THE SELECTION QUESTIONNAIRE</w:t>
        </w:r>
        <w:r w:rsidR="009855AE">
          <w:rPr>
            <w:noProof/>
            <w:webHidden/>
          </w:rPr>
          <w:tab/>
        </w:r>
        <w:r w:rsidR="009855AE">
          <w:rPr>
            <w:noProof/>
            <w:webHidden/>
          </w:rPr>
          <w:fldChar w:fldCharType="begin"/>
        </w:r>
        <w:r w:rsidR="009855AE">
          <w:rPr>
            <w:noProof/>
            <w:webHidden/>
          </w:rPr>
          <w:instrText xml:space="preserve"> PAGEREF _Toc63688345 \h </w:instrText>
        </w:r>
        <w:r w:rsidR="009855AE">
          <w:rPr>
            <w:noProof/>
            <w:webHidden/>
          </w:rPr>
        </w:r>
        <w:r w:rsidR="009855AE">
          <w:rPr>
            <w:noProof/>
            <w:webHidden/>
          </w:rPr>
          <w:fldChar w:fldCharType="separate"/>
        </w:r>
        <w:r w:rsidR="0018763F">
          <w:rPr>
            <w:noProof/>
            <w:webHidden/>
          </w:rPr>
          <w:t>22</w:t>
        </w:r>
        <w:r w:rsidR="009855AE">
          <w:rPr>
            <w:noProof/>
            <w:webHidden/>
          </w:rPr>
          <w:fldChar w:fldCharType="end"/>
        </w:r>
      </w:hyperlink>
    </w:p>
    <w:p w14:paraId="2917A185" w14:textId="64BC7946"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46" w:history="1">
        <w:r w:rsidR="009855AE" w:rsidRPr="009C351A">
          <w:rPr>
            <w:rStyle w:val="Hyperlink"/>
            <w:noProof/>
          </w:rPr>
          <w:t>19.</w:t>
        </w:r>
        <w:r w:rsidR="009855AE">
          <w:rPr>
            <w:rFonts w:asciiTheme="minorHAnsi" w:eastAsiaTheme="minorEastAsia" w:hAnsiTheme="minorHAnsi" w:cstheme="minorBidi"/>
            <w:noProof/>
            <w:sz w:val="22"/>
            <w:szCs w:val="22"/>
            <w:lang w:eastAsia="en-GB"/>
          </w:rPr>
          <w:tab/>
        </w:r>
        <w:r w:rsidR="009855AE" w:rsidRPr="009C351A">
          <w:rPr>
            <w:rStyle w:val="Hyperlink"/>
            <w:noProof/>
          </w:rPr>
          <w:t>TIMELINE FOR SUBMISSION OF COMPLETED QUESTIONNAIRES</w:t>
        </w:r>
        <w:r w:rsidR="009855AE">
          <w:rPr>
            <w:noProof/>
            <w:webHidden/>
          </w:rPr>
          <w:tab/>
        </w:r>
        <w:r w:rsidR="009855AE">
          <w:rPr>
            <w:noProof/>
            <w:webHidden/>
          </w:rPr>
          <w:fldChar w:fldCharType="begin"/>
        </w:r>
        <w:r w:rsidR="009855AE">
          <w:rPr>
            <w:noProof/>
            <w:webHidden/>
          </w:rPr>
          <w:instrText xml:space="preserve"> PAGEREF _Toc63688346 \h </w:instrText>
        </w:r>
        <w:r w:rsidR="009855AE">
          <w:rPr>
            <w:noProof/>
            <w:webHidden/>
          </w:rPr>
        </w:r>
        <w:r w:rsidR="009855AE">
          <w:rPr>
            <w:noProof/>
            <w:webHidden/>
          </w:rPr>
          <w:fldChar w:fldCharType="separate"/>
        </w:r>
        <w:r w:rsidR="0018763F">
          <w:rPr>
            <w:noProof/>
            <w:webHidden/>
          </w:rPr>
          <w:t>23</w:t>
        </w:r>
        <w:r w:rsidR="009855AE">
          <w:rPr>
            <w:noProof/>
            <w:webHidden/>
          </w:rPr>
          <w:fldChar w:fldCharType="end"/>
        </w:r>
      </w:hyperlink>
    </w:p>
    <w:p w14:paraId="05E6F5F5" w14:textId="77777777" w:rsidR="009855AE" w:rsidRDefault="009855AE" w:rsidP="009855AE">
      <w:pPr>
        <w:rPr>
          <w:rStyle w:val="Hyperlink"/>
          <w:rFonts w:cs="Times New Roman"/>
          <w:noProof/>
          <w:szCs w:val="20"/>
        </w:rPr>
      </w:pPr>
      <w:r>
        <w:rPr>
          <w:rStyle w:val="Hyperlink"/>
          <w:noProof/>
        </w:rPr>
        <w:br w:type="page"/>
      </w:r>
    </w:p>
    <w:p w14:paraId="0A9C2D2F" w14:textId="5C32157F" w:rsidR="009855AE" w:rsidRDefault="006E3A6C" w:rsidP="009855AE">
      <w:pPr>
        <w:pStyle w:val="TOC1"/>
        <w:rPr>
          <w:rFonts w:asciiTheme="minorHAnsi" w:eastAsiaTheme="minorEastAsia" w:hAnsiTheme="minorHAnsi" w:cstheme="minorBidi"/>
          <w:noProof/>
          <w:sz w:val="22"/>
          <w:szCs w:val="22"/>
          <w:lang w:eastAsia="en-GB"/>
        </w:rPr>
      </w:pPr>
      <w:hyperlink w:anchor="_Toc63688347" w:history="1">
        <w:r w:rsidR="009855AE" w:rsidRPr="009C351A">
          <w:rPr>
            <w:rStyle w:val="Hyperlink"/>
            <w:rFonts w:ascii="Arial Bold" w:hAnsi="Arial Bold"/>
            <w:b/>
            <w:bCs/>
            <w:noProof/>
          </w:rPr>
          <w:t>PART III - STAGE 2: INVITATION TO TENDER (AWARD CRITERIA)</w:t>
        </w:r>
        <w:r w:rsidR="009855AE">
          <w:rPr>
            <w:noProof/>
            <w:webHidden/>
          </w:rPr>
          <w:tab/>
        </w:r>
        <w:r w:rsidR="009855AE">
          <w:rPr>
            <w:noProof/>
            <w:webHidden/>
          </w:rPr>
          <w:fldChar w:fldCharType="begin"/>
        </w:r>
        <w:r w:rsidR="009855AE">
          <w:rPr>
            <w:noProof/>
            <w:webHidden/>
          </w:rPr>
          <w:instrText xml:space="preserve"> PAGEREF _Toc63688347 \h </w:instrText>
        </w:r>
        <w:r w:rsidR="009855AE">
          <w:rPr>
            <w:noProof/>
            <w:webHidden/>
          </w:rPr>
        </w:r>
        <w:r w:rsidR="009855AE">
          <w:rPr>
            <w:noProof/>
            <w:webHidden/>
          </w:rPr>
          <w:fldChar w:fldCharType="separate"/>
        </w:r>
        <w:r w:rsidR="0018763F">
          <w:rPr>
            <w:noProof/>
            <w:webHidden/>
          </w:rPr>
          <w:t>24</w:t>
        </w:r>
        <w:r w:rsidR="009855AE">
          <w:rPr>
            <w:noProof/>
            <w:webHidden/>
          </w:rPr>
          <w:fldChar w:fldCharType="end"/>
        </w:r>
      </w:hyperlink>
    </w:p>
    <w:p w14:paraId="247E0A97" w14:textId="0E2D3D36"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48" w:history="1">
        <w:r w:rsidR="009855AE" w:rsidRPr="009C351A">
          <w:rPr>
            <w:rStyle w:val="Hyperlink"/>
            <w:noProof/>
          </w:rPr>
          <w:t>20.</w:t>
        </w:r>
        <w:r w:rsidR="009855AE">
          <w:rPr>
            <w:rFonts w:asciiTheme="minorHAnsi" w:eastAsiaTheme="minorEastAsia" w:hAnsiTheme="minorHAnsi" w:cstheme="minorBidi"/>
            <w:noProof/>
            <w:sz w:val="22"/>
            <w:szCs w:val="22"/>
            <w:lang w:eastAsia="en-GB"/>
          </w:rPr>
          <w:tab/>
        </w:r>
        <w:r w:rsidR="009855AE" w:rsidRPr="009C351A">
          <w:rPr>
            <w:rStyle w:val="Hyperlink"/>
            <w:noProof/>
          </w:rPr>
          <w:t>INTRODUCTIONS FOR COMPLETING TENDERS</w:t>
        </w:r>
        <w:r w:rsidR="009855AE">
          <w:rPr>
            <w:noProof/>
            <w:webHidden/>
          </w:rPr>
          <w:tab/>
        </w:r>
        <w:r w:rsidR="009855AE">
          <w:rPr>
            <w:noProof/>
            <w:webHidden/>
          </w:rPr>
          <w:fldChar w:fldCharType="begin"/>
        </w:r>
        <w:r w:rsidR="009855AE">
          <w:rPr>
            <w:noProof/>
            <w:webHidden/>
          </w:rPr>
          <w:instrText xml:space="preserve"> PAGEREF _Toc63688348 \h </w:instrText>
        </w:r>
        <w:r w:rsidR="009855AE">
          <w:rPr>
            <w:noProof/>
            <w:webHidden/>
          </w:rPr>
        </w:r>
        <w:r w:rsidR="009855AE">
          <w:rPr>
            <w:noProof/>
            <w:webHidden/>
          </w:rPr>
          <w:fldChar w:fldCharType="separate"/>
        </w:r>
        <w:r w:rsidR="0018763F">
          <w:rPr>
            <w:noProof/>
            <w:webHidden/>
          </w:rPr>
          <w:t>24</w:t>
        </w:r>
        <w:r w:rsidR="009855AE">
          <w:rPr>
            <w:noProof/>
            <w:webHidden/>
          </w:rPr>
          <w:fldChar w:fldCharType="end"/>
        </w:r>
      </w:hyperlink>
    </w:p>
    <w:p w14:paraId="12690445" w14:textId="4148DEEA"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49" w:history="1">
        <w:r w:rsidR="009855AE" w:rsidRPr="009C351A">
          <w:rPr>
            <w:rStyle w:val="Hyperlink"/>
            <w:noProof/>
          </w:rPr>
          <w:t>21.</w:t>
        </w:r>
        <w:r w:rsidR="009855AE">
          <w:rPr>
            <w:rFonts w:asciiTheme="minorHAnsi" w:eastAsiaTheme="minorEastAsia" w:hAnsiTheme="minorHAnsi" w:cstheme="minorBidi"/>
            <w:noProof/>
            <w:sz w:val="22"/>
            <w:szCs w:val="22"/>
            <w:lang w:eastAsia="en-GB"/>
          </w:rPr>
          <w:tab/>
        </w:r>
        <w:r w:rsidR="009855AE" w:rsidRPr="009C351A">
          <w:rPr>
            <w:rStyle w:val="Hyperlink"/>
            <w:noProof/>
          </w:rPr>
          <w:t>EVALUATION METHODOLOGY FOR STAGE 2: INVITATION TO TENDER</w:t>
        </w:r>
        <w:r w:rsidR="009855AE">
          <w:rPr>
            <w:noProof/>
            <w:webHidden/>
          </w:rPr>
          <w:tab/>
        </w:r>
        <w:r w:rsidR="009855AE">
          <w:rPr>
            <w:noProof/>
            <w:webHidden/>
          </w:rPr>
          <w:fldChar w:fldCharType="begin"/>
        </w:r>
        <w:r w:rsidR="009855AE">
          <w:rPr>
            <w:noProof/>
            <w:webHidden/>
          </w:rPr>
          <w:instrText xml:space="preserve"> PAGEREF _Toc63688349 \h </w:instrText>
        </w:r>
        <w:r w:rsidR="009855AE">
          <w:rPr>
            <w:noProof/>
            <w:webHidden/>
          </w:rPr>
        </w:r>
        <w:r w:rsidR="009855AE">
          <w:rPr>
            <w:noProof/>
            <w:webHidden/>
          </w:rPr>
          <w:fldChar w:fldCharType="separate"/>
        </w:r>
        <w:r w:rsidR="0018763F">
          <w:rPr>
            <w:noProof/>
            <w:webHidden/>
          </w:rPr>
          <w:t>24</w:t>
        </w:r>
        <w:r w:rsidR="009855AE">
          <w:rPr>
            <w:noProof/>
            <w:webHidden/>
          </w:rPr>
          <w:fldChar w:fldCharType="end"/>
        </w:r>
      </w:hyperlink>
    </w:p>
    <w:p w14:paraId="61D5947F" w14:textId="66C63E94"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50" w:history="1">
        <w:r w:rsidR="009855AE" w:rsidRPr="009C351A">
          <w:rPr>
            <w:rStyle w:val="Hyperlink"/>
            <w:noProof/>
          </w:rPr>
          <w:t>22.</w:t>
        </w:r>
        <w:r w:rsidR="009855AE">
          <w:rPr>
            <w:rFonts w:asciiTheme="minorHAnsi" w:eastAsiaTheme="minorEastAsia" w:hAnsiTheme="minorHAnsi" w:cstheme="minorBidi"/>
            <w:noProof/>
            <w:sz w:val="22"/>
            <w:szCs w:val="22"/>
            <w:lang w:eastAsia="en-GB"/>
          </w:rPr>
          <w:tab/>
        </w:r>
        <w:r w:rsidR="009855AE" w:rsidRPr="009C351A">
          <w:rPr>
            <w:rStyle w:val="Hyperlink"/>
            <w:noProof/>
          </w:rPr>
          <w:t>STAGE 2 - EVALUATION OF QUALITY</w:t>
        </w:r>
        <w:r w:rsidR="009855AE">
          <w:rPr>
            <w:noProof/>
            <w:webHidden/>
          </w:rPr>
          <w:tab/>
        </w:r>
        <w:r w:rsidR="009855AE">
          <w:rPr>
            <w:noProof/>
            <w:webHidden/>
          </w:rPr>
          <w:fldChar w:fldCharType="begin"/>
        </w:r>
        <w:r w:rsidR="009855AE">
          <w:rPr>
            <w:noProof/>
            <w:webHidden/>
          </w:rPr>
          <w:instrText xml:space="preserve"> PAGEREF _Toc63688350 \h </w:instrText>
        </w:r>
        <w:r w:rsidR="009855AE">
          <w:rPr>
            <w:noProof/>
            <w:webHidden/>
          </w:rPr>
        </w:r>
        <w:r w:rsidR="009855AE">
          <w:rPr>
            <w:noProof/>
            <w:webHidden/>
          </w:rPr>
          <w:fldChar w:fldCharType="separate"/>
        </w:r>
        <w:r w:rsidR="0018763F">
          <w:rPr>
            <w:noProof/>
            <w:webHidden/>
          </w:rPr>
          <w:t>25</w:t>
        </w:r>
        <w:r w:rsidR="009855AE">
          <w:rPr>
            <w:noProof/>
            <w:webHidden/>
          </w:rPr>
          <w:fldChar w:fldCharType="end"/>
        </w:r>
      </w:hyperlink>
    </w:p>
    <w:p w14:paraId="59AEA646" w14:textId="02F8A12F"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51" w:history="1">
        <w:r w:rsidR="009855AE" w:rsidRPr="009C351A">
          <w:rPr>
            <w:rStyle w:val="Hyperlink"/>
            <w:noProof/>
          </w:rPr>
          <w:t>23.</w:t>
        </w:r>
        <w:r w:rsidR="009855AE">
          <w:rPr>
            <w:rFonts w:asciiTheme="minorHAnsi" w:eastAsiaTheme="minorEastAsia" w:hAnsiTheme="minorHAnsi" w:cstheme="minorBidi"/>
            <w:noProof/>
            <w:sz w:val="22"/>
            <w:szCs w:val="22"/>
            <w:lang w:eastAsia="en-GB"/>
          </w:rPr>
          <w:tab/>
        </w:r>
        <w:r w:rsidR="009855AE" w:rsidRPr="009C351A">
          <w:rPr>
            <w:rStyle w:val="Hyperlink"/>
            <w:noProof/>
          </w:rPr>
          <w:t>GUIDANCE FOR PRICING AND EVALUATION OF PRICE</w:t>
        </w:r>
        <w:r w:rsidR="009855AE">
          <w:rPr>
            <w:noProof/>
            <w:webHidden/>
          </w:rPr>
          <w:tab/>
        </w:r>
        <w:r w:rsidR="009855AE">
          <w:rPr>
            <w:noProof/>
            <w:webHidden/>
          </w:rPr>
          <w:fldChar w:fldCharType="begin"/>
        </w:r>
        <w:r w:rsidR="009855AE">
          <w:rPr>
            <w:noProof/>
            <w:webHidden/>
          </w:rPr>
          <w:instrText xml:space="preserve"> PAGEREF _Toc63688351 \h </w:instrText>
        </w:r>
        <w:r w:rsidR="009855AE">
          <w:rPr>
            <w:noProof/>
            <w:webHidden/>
          </w:rPr>
        </w:r>
        <w:r w:rsidR="009855AE">
          <w:rPr>
            <w:noProof/>
            <w:webHidden/>
          </w:rPr>
          <w:fldChar w:fldCharType="separate"/>
        </w:r>
        <w:r w:rsidR="0018763F">
          <w:rPr>
            <w:noProof/>
            <w:webHidden/>
          </w:rPr>
          <w:t>28</w:t>
        </w:r>
        <w:r w:rsidR="009855AE">
          <w:rPr>
            <w:noProof/>
            <w:webHidden/>
          </w:rPr>
          <w:fldChar w:fldCharType="end"/>
        </w:r>
      </w:hyperlink>
    </w:p>
    <w:p w14:paraId="1C2DB8FA" w14:textId="3559C466"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52" w:history="1">
        <w:r w:rsidR="009855AE" w:rsidRPr="009C351A">
          <w:rPr>
            <w:rStyle w:val="Hyperlink"/>
            <w:noProof/>
          </w:rPr>
          <w:t>24.</w:t>
        </w:r>
        <w:r w:rsidR="009855AE">
          <w:rPr>
            <w:rFonts w:asciiTheme="minorHAnsi" w:eastAsiaTheme="minorEastAsia" w:hAnsiTheme="minorHAnsi" w:cstheme="minorBidi"/>
            <w:noProof/>
            <w:sz w:val="22"/>
            <w:szCs w:val="22"/>
            <w:lang w:eastAsia="en-GB"/>
          </w:rPr>
          <w:tab/>
        </w:r>
        <w:r w:rsidR="009855AE" w:rsidRPr="009C351A">
          <w:rPr>
            <w:rStyle w:val="Hyperlink"/>
            <w:noProof/>
          </w:rPr>
          <w:t>SUBMISSION OF TENDERS</w:t>
        </w:r>
        <w:r w:rsidR="009855AE">
          <w:rPr>
            <w:noProof/>
            <w:webHidden/>
          </w:rPr>
          <w:tab/>
        </w:r>
        <w:r w:rsidR="009855AE">
          <w:rPr>
            <w:noProof/>
            <w:webHidden/>
          </w:rPr>
          <w:fldChar w:fldCharType="begin"/>
        </w:r>
        <w:r w:rsidR="009855AE">
          <w:rPr>
            <w:noProof/>
            <w:webHidden/>
          </w:rPr>
          <w:instrText xml:space="preserve"> PAGEREF _Toc63688352 \h </w:instrText>
        </w:r>
        <w:r w:rsidR="009855AE">
          <w:rPr>
            <w:noProof/>
            <w:webHidden/>
          </w:rPr>
        </w:r>
        <w:r w:rsidR="009855AE">
          <w:rPr>
            <w:noProof/>
            <w:webHidden/>
          </w:rPr>
          <w:fldChar w:fldCharType="separate"/>
        </w:r>
        <w:r w:rsidR="0018763F">
          <w:rPr>
            <w:noProof/>
            <w:webHidden/>
          </w:rPr>
          <w:t>30</w:t>
        </w:r>
        <w:r w:rsidR="009855AE">
          <w:rPr>
            <w:noProof/>
            <w:webHidden/>
          </w:rPr>
          <w:fldChar w:fldCharType="end"/>
        </w:r>
      </w:hyperlink>
    </w:p>
    <w:p w14:paraId="211E17BA" w14:textId="4E020AEB"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53" w:history="1">
        <w:r w:rsidR="009855AE" w:rsidRPr="009C351A">
          <w:rPr>
            <w:rStyle w:val="Hyperlink"/>
            <w:noProof/>
          </w:rPr>
          <w:t>25.</w:t>
        </w:r>
        <w:r w:rsidR="009855AE">
          <w:rPr>
            <w:rFonts w:asciiTheme="minorHAnsi" w:eastAsiaTheme="minorEastAsia" w:hAnsiTheme="minorHAnsi" w:cstheme="minorBidi"/>
            <w:noProof/>
            <w:sz w:val="22"/>
            <w:szCs w:val="22"/>
            <w:lang w:eastAsia="en-GB"/>
          </w:rPr>
          <w:tab/>
        </w:r>
        <w:r w:rsidR="009855AE" w:rsidRPr="009C351A">
          <w:rPr>
            <w:rStyle w:val="Hyperlink"/>
            <w:noProof/>
          </w:rPr>
          <w:t>AWARD OF CONTRACTS</w:t>
        </w:r>
        <w:r w:rsidR="009855AE">
          <w:rPr>
            <w:noProof/>
            <w:webHidden/>
          </w:rPr>
          <w:tab/>
        </w:r>
        <w:r w:rsidR="009855AE">
          <w:rPr>
            <w:noProof/>
            <w:webHidden/>
          </w:rPr>
          <w:fldChar w:fldCharType="begin"/>
        </w:r>
        <w:r w:rsidR="009855AE">
          <w:rPr>
            <w:noProof/>
            <w:webHidden/>
          </w:rPr>
          <w:instrText xml:space="preserve"> PAGEREF _Toc63688353 \h </w:instrText>
        </w:r>
        <w:r w:rsidR="009855AE">
          <w:rPr>
            <w:noProof/>
            <w:webHidden/>
          </w:rPr>
        </w:r>
        <w:r w:rsidR="009855AE">
          <w:rPr>
            <w:noProof/>
            <w:webHidden/>
          </w:rPr>
          <w:fldChar w:fldCharType="separate"/>
        </w:r>
        <w:r w:rsidR="0018763F">
          <w:rPr>
            <w:noProof/>
            <w:webHidden/>
          </w:rPr>
          <w:t>31</w:t>
        </w:r>
        <w:r w:rsidR="009855AE">
          <w:rPr>
            <w:noProof/>
            <w:webHidden/>
          </w:rPr>
          <w:fldChar w:fldCharType="end"/>
        </w:r>
      </w:hyperlink>
    </w:p>
    <w:p w14:paraId="1A810A4C" w14:textId="2F64937A" w:rsidR="009855AE" w:rsidRDefault="006E3A6C" w:rsidP="009855AE">
      <w:pPr>
        <w:pStyle w:val="TOC1"/>
        <w:spacing w:before="0"/>
        <w:rPr>
          <w:rFonts w:asciiTheme="minorHAnsi" w:eastAsiaTheme="minorEastAsia" w:hAnsiTheme="minorHAnsi" w:cstheme="minorBidi"/>
          <w:noProof/>
          <w:sz w:val="22"/>
          <w:szCs w:val="22"/>
          <w:lang w:eastAsia="en-GB"/>
        </w:rPr>
      </w:pPr>
      <w:hyperlink w:anchor="_Toc63688354" w:history="1">
        <w:r w:rsidR="009855AE" w:rsidRPr="009C351A">
          <w:rPr>
            <w:rStyle w:val="Hyperlink"/>
            <w:noProof/>
          </w:rPr>
          <w:t>26.</w:t>
        </w:r>
        <w:r w:rsidR="009855AE">
          <w:rPr>
            <w:rFonts w:asciiTheme="minorHAnsi" w:eastAsiaTheme="minorEastAsia" w:hAnsiTheme="minorHAnsi" w:cstheme="minorBidi"/>
            <w:noProof/>
            <w:sz w:val="22"/>
            <w:szCs w:val="22"/>
            <w:lang w:eastAsia="en-GB"/>
          </w:rPr>
          <w:tab/>
        </w:r>
        <w:r w:rsidR="009855AE" w:rsidRPr="009C351A">
          <w:rPr>
            <w:rStyle w:val="Hyperlink"/>
            <w:noProof/>
          </w:rPr>
          <w:t>DOCUMENT CHECKLIST</w:t>
        </w:r>
        <w:r w:rsidR="009855AE">
          <w:rPr>
            <w:noProof/>
            <w:webHidden/>
          </w:rPr>
          <w:tab/>
        </w:r>
        <w:r w:rsidR="009855AE">
          <w:rPr>
            <w:noProof/>
            <w:webHidden/>
          </w:rPr>
          <w:fldChar w:fldCharType="begin"/>
        </w:r>
        <w:r w:rsidR="009855AE">
          <w:rPr>
            <w:noProof/>
            <w:webHidden/>
          </w:rPr>
          <w:instrText xml:space="preserve"> PAGEREF _Toc63688354 \h </w:instrText>
        </w:r>
        <w:r w:rsidR="009855AE">
          <w:rPr>
            <w:noProof/>
            <w:webHidden/>
          </w:rPr>
        </w:r>
        <w:r w:rsidR="009855AE">
          <w:rPr>
            <w:noProof/>
            <w:webHidden/>
          </w:rPr>
          <w:fldChar w:fldCharType="separate"/>
        </w:r>
        <w:r w:rsidR="0018763F">
          <w:rPr>
            <w:noProof/>
            <w:webHidden/>
          </w:rPr>
          <w:t>32</w:t>
        </w:r>
        <w:r w:rsidR="009855AE">
          <w:rPr>
            <w:noProof/>
            <w:webHidden/>
          </w:rPr>
          <w:fldChar w:fldCharType="end"/>
        </w:r>
      </w:hyperlink>
    </w:p>
    <w:p w14:paraId="0DFEF110" w14:textId="6374C346" w:rsidR="00527C3E" w:rsidRDefault="00120270" w:rsidP="002A72F4">
      <w:pPr>
        <w:tabs>
          <w:tab w:val="left" w:pos="709"/>
          <w:tab w:val="right" w:leader="dot" w:pos="9072"/>
        </w:tabs>
        <w:spacing w:line="360" w:lineRule="auto"/>
        <w:ind w:left="709" w:hanging="709"/>
      </w:pPr>
      <w:r>
        <w:fldChar w:fldCharType="end"/>
      </w:r>
    </w:p>
    <w:p w14:paraId="394FC197" w14:textId="316ED3EC" w:rsidR="00161BA6" w:rsidRDefault="00161BA6" w:rsidP="002A72F4">
      <w:pPr>
        <w:tabs>
          <w:tab w:val="left" w:pos="709"/>
          <w:tab w:val="right" w:leader="dot" w:pos="9072"/>
        </w:tabs>
        <w:spacing w:line="360" w:lineRule="auto"/>
        <w:ind w:left="709" w:hanging="709"/>
      </w:pPr>
    </w:p>
    <w:p w14:paraId="03C4CD7E" w14:textId="77777777" w:rsidR="00161BA6" w:rsidRPr="000F034B" w:rsidRDefault="00161BA6" w:rsidP="002A72F4">
      <w:pPr>
        <w:tabs>
          <w:tab w:val="left" w:pos="709"/>
          <w:tab w:val="right" w:leader="dot" w:pos="9072"/>
        </w:tabs>
        <w:spacing w:line="360" w:lineRule="auto"/>
        <w:ind w:left="709" w:hanging="709"/>
      </w:pPr>
    </w:p>
    <w:tbl>
      <w:tblPr>
        <w:tblpPr w:leftFromText="180" w:rightFromText="180" w:vertAnchor="text" w:horzAnchor="margin" w:tblpX="-176"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E4D40" w14:paraId="78549069" w14:textId="77777777" w:rsidTr="00C77F4A">
        <w:tc>
          <w:tcPr>
            <w:tcW w:w="9073" w:type="dxa"/>
            <w:shd w:val="clear" w:color="auto" w:fill="auto"/>
          </w:tcPr>
          <w:p w14:paraId="0872AACA" w14:textId="77777777" w:rsidR="007E4D40" w:rsidRPr="00E3049A" w:rsidRDefault="007E4D40" w:rsidP="00C77F4A">
            <w:pPr>
              <w:spacing w:before="240" w:after="240" w:line="360" w:lineRule="auto"/>
              <w:jc w:val="center"/>
              <w:rPr>
                <w:rFonts w:ascii="Arial Bold" w:hAnsi="Arial Bold"/>
                <w:b/>
                <w:caps/>
              </w:rPr>
            </w:pPr>
            <w:r w:rsidRPr="00E3049A">
              <w:rPr>
                <w:rFonts w:ascii="Arial Bold" w:hAnsi="Arial Bold"/>
                <w:b/>
                <w:caps/>
              </w:rPr>
              <w:t>Tenderers must ensure the accuracy and completeness of ALL information and attachments provided before submission. The Council may seek further clarification on any relevant points but is not obliged to do so.</w:t>
            </w:r>
          </w:p>
          <w:p w14:paraId="320EAECC" w14:textId="77777777" w:rsidR="007E4D40" w:rsidRDefault="007E4D40" w:rsidP="00C77F4A">
            <w:pPr>
              <w:spacing w:before="240" w:after="240" w:line="360" w:lineRule="auto"/>
              <w:jc w:val="center"/>
            </w:pPr>
            <w:r w:rsidRPr="00C77F4A">
              <w:rPr>
                <w:rFonts w:ascii="Arial Bold" w:hAnsi="Arial Bold"/>
                <w:b/>
                <w:caps/>
                <w:color w:val="FF0000"/>
              </w:rPr>
              <w:t>your submission is your responsibility!</w:t>
            </w:r>
          </w:p>
        </w:tc>
      </w:tr>
    </w:tbl>
    <w:p w14:paraId="5F351736" w14:textId="77777777" w:rsidR="00527C3E" w:rsidRPr="000F034B" w:rsidRDefault="00527C3E" w:rsidP="00527C3E">
      <w:pPr>
        <w:spacing w:line="360" w:lineRule="auto"/>
      </w:pPr>
    </w:p>
    <w:p w14:paraId="12C85141" w14:textId="77777777" w:rsidR="00527C3E" w:rsidRPr="000F034B" w:rsidRDefault="00527C3E" w:rsidP="00527C3E">
      <w:pPr>
        <w:spacing w:line="360" w:lineRule="auto"/>
        <w:sectPr w:rsidR="00527C3E" w:rsidRPr="000F034B" w:rsidSect="00115D2C">
          <w:footerReference w:type="default" r:id="rId12"/>
          <w:pgSz w:w="11906" w:h="16838" w:code="9"/>
          <w:pgMar w:top="737" w:right="1418" w:bottom="737" w:left="1418" w:header="709" w:footer="709" w:gutter="0"/>
          <w:cols w:space="708"/>
          <w:docGrid w:linePitch="360"/>
        </w:sectPr>
      </w:pPr>
    </w:p>
    <w:p w14:paraId="29E1EDE7" w14:textId="77777777" w:rsidR="009476F9" w:rsidRPr="00702109" w:rsidRDefault="0012724C" w:rsidP="00527C3E">
      <w:pPr>
        <w:pStyle w:val="Header"/>
        <w:tabs>
          <w:tab w:val="clear" w:pos="4153"/>
          <w:tab w:val="clear" w:pos="8306"/>
        </w:tabs>
        <w:jc w:val="center"/>
        <w:rPr>
          <w:b/>
          <w:bCs/>
          <w:color w:val="000000"/>
          <w:szCs w:val="24"/>
        </w:rPr>
      </w:pPr>
      <w:r>
        <w:rPr>
          <w:b/>
          <w:bCs/>
          <w:color w:val="000000"/>
          <w:szCs w:val="24"/>
        </w:rPr>
        <w:lastRenderedPageBreak/>
        <w:t xml:space="preserve">PROVISION OF </w:t>
      </w:r>
      <w:r w:rsidR="00A632AF">
        <w:rPr>
          <w:b/>
          <w:bCs/>
          <w:color w:val="000000"/>
          <w:szCs w:val="24"/>
        </w:rPr>
        <w:t>DOMICILIARY CARE</w:t>
      </w:r>
      <w:r>
        <w:rPr>
          <w:b/>
          <w:bCs/>
          <w:color w:val="000000"/>
          <w:szCs w:val="24"/>
        </w:rPr>
        <w:t xml:space="preserve"> SERVICES </w:t>
      </w:r>
    </w:p>
    <w:p w14:paraId="5B706EBD" w14:textId="77777777" w:rsidR="00527C3E" w:rsidRPr="00702109" w:rsidRDefault="00527C3E" w:rsidP="00527C3E">
      <w:pPr>
        <w:pStyle w:val="Header"/>
        <w:tabs>
          <w:tab w:val="clear" w:pos="4153"/>
          <w:tab w:val="clear" w:pos="8306"/>
        </w:tabs>
        <w:jc w:val="center"/>
        <w:rPr>
          <w:b/>
          <w:bCs/>
          <w:color w:val="000000"/>
          <w:szCs w:val="24"/>
        </w:rPr>
      </w:pPr>
    </w:p>
    <w:p w14:paraId="03552EDE" w14:textId="3006D874" w:rsidR="00527C3E" w:rsidRDefault="00991889" w:rsidP="00E87085">
      <w:pPr>
        <w:pStyle w:val="Header"/>
        <w:tabs>
          <w:tab w:val="clear" w:pos="4153"/>
          <w:tab w:val="clear" w:pos="8306"/>
        </w:tabs>
        <w:jc w:val="center"/>
        <w:outlineLvl w:val="0"/>
        <w:rPr>
          <w:rFonts w:ascii="Arial Bold" w:hAnsi="Arial Bold"/>
          <w:b/>
          <w:bCs/>
          <w:color w:val="000000"/>
        </w:rPr>
      </w:pPr>
      <w:r>
        <w:rPr>
          <w:rFonts w:ascii="Arial Bold" w:hAnsi="Arial Bold"/>
          <w:b/>
          <w:bCs/>
          <w:color w:val="000000"/>
        </w:rPr>
        <w:t xml:space="preserve">PART </w:t>
      </w:r>
      <w:r w:rsidR="00E87085">
        <w:rPr>
          <w:rFonts w:ascii="Arial Bold" w:hAnsi="Arial Bold"/>
          <w:b/>
          <w:bCs/>
          <w:color w:val="000000"/>
        </w:rPr>
        <w:t xml:space="preserve">I </w:t>
      </w:r>
      <w:r w:rsidR="001902C6">
        <w:rPr>
          <w:rFonts w:ascii="Arial Bold" w:hAnsi="Arial Bold"/>
          <w:b/>
          <w:bCs/>
          <w:color w:val="000000"/>
        </w:rPr>
        <w:t>–</w:t>
      </w:r>
      <w:r>
        <w:rPr>
          <w:rFonts w:ascii="Arial Bold" w:hAnsi="Arial Bold"/>
          <w:b/>
          <w:bCs/>
          <w:color w:val="000000"/>
        </w:rPr>
        <w:t xml:space="preserve"> </w:t>
      </w:r>
      <w:r w:rsidR="001902C6">
        <w:rPr>
          <w:rFonts w:ascii="Arial Bold" w:hAnsi="Arial Bold"/>
          <w:b/>
          <w:bCs/>
          <w:color w:val="000000"/>
        </w:rPr>
        <w:t>INVITATION TO TENDER</w:t>
      </w:r>
    </w:p>
    <w:p w14:paraId="1F076357" w14:textId="77777777" w:rsidR="00DD010C" w:rsidRPr="00E63DE9" w:rsidRDefault="00DD010C" w:rsidP="00641781">
      <w:pPr>
        <w:pStyle w:val="Heading1"/>
        <w:keepNext w:val="0"/>
        <w:spacing w:before="480" w:after="360"/>
        <w:ind w:left="709" w:hanging="709"/>
        <w:rPr>
          <w:rFonts w:cs="Arial"/>
          <w:szCs w:val="24"/>
        </w:rPr>
      </w:pPr>
      <w:bookmarkStart w:id="2" w:name="_INTRODUCTION"/>
      <w:bookmarkStart w:id="3" w:name="_INTRODUCTION_Definitions"/>
      <w:bookmarkStart w:id="4" w:name="_Toc434928892"/>
      <w:bookmarkStart w:id="5" w:name="_Toc63688327"/>
      <w:bookmarkStart w:id="6" w:name="_Hlk242153832"/>
      <w:bookmarkStart w:id="7" w:name="_Hlk242154009"/>
      <w:bookmarkStart w:id="8" w:name="_Hlk241914223"/>
      <w:bookmarkEnd w:id="2"/>
      <w:bookmarkEnd w:id="3"/>
      <w:r w:rsidRPr="00702109">
        <w:t>INTRODUCTION AND OVERVIEW OF SERVICES</w:t>
      </w:r>
      <w:bookmarkEnd w:id="4"/>
      <w:bookmarkEnd w:id="5"/>
    </w:p>
    <w:bookmarkEnd w:id="6"/>
    <w:bookmarkEnd w:id="7"/>
    <w:p w14:paraId="797AB0A2" w14:textId="1C96DF7F" w:rsidR="00A632AF" w:rsidRPr="00A632AF" w:rsidRDefault="00527C3E" w:rsidP="00593C6C">
      <w:pPr>
        <w:pStyle w:val="Heading2"/>
        <w:keepNext w:val="0"/>
        <w:ind w:left="709" w:hanging="718"/>
      </w:pPr>
      <w:r w:rsidRPr="00702109">
        <w:t xml:space="preserve">The </w:t>
      </w:r>
      <w:r w:rsidR="00827088">
        <w:t xml:space="preserve">Mayor and Burgesses of the London Borough of Bromley (‘the Council’) is inviting tenders for the provision of </w:t>
      </w:r>
      <w:r w:rsidR="009855AE">
        <w:t>Patch</w:t>
      </w:r>
      <w:r w:rsidR="00827088">
        <w:t xml:space="preserve"> Provide</w:t>
      </w:r>
      <w:r w:rsidR="002C5318">
        <w:t>r</w:t>
      </w:r>
      <w:r w:rsidR="00827088">
        <w:t xml:space="preserve">s for Domiciliary Care Services. </w:t>
      </w:r>
      <w:r w:rsidR="00041BAD">
        <w:t xml:space="preserve"> </w:t>
      </w:r>
      <w:r w:rsidR="00A632AF">
        <w:rPr>
          <w:szCs w:val="24"/>
        </w:rPr>
        <w:t xml:space="preserve"> </w:t>
      </w:r>
    </w:p>
    <w:bookmarkEnd w:id="8"/>
    <w:p w14:paraId="307B39D2" w14:textId="20FFD37F" w:rsidR="00827088" w:rsidRDefault="00827088" w:rsidP="00E3533B">
      <w:pPr>
        <w:pStyle w:val="Heading2"/>
        <w:keepNext w:val="0"/>
        <w:ind w:left="709" w:hanging="709"/>
      </w:pPr>
      <w:r>
        <w:t>The Council will be using a two-stage tender process consisting of:</w:t>
      </w:r>
    </w:p>
    <w:p w14:paraId="6E493D28" w14:textId="6623448F" w:rsidR="00827088" w:rsidRDefault="00827088" w:rsidP="009855AE">
      <w:pPr>
        <w:pStyle w:val="ListParagraph"/>
        <w:numPr>
          <w:ilvl w:val="0"/>
          <w:numId w:val="7"/>
        </w:numPr>
        <w:ind w:hanging="11"/>
      </w:pPr>
      <w:r>
        <w:t>Stage 1 – Selection Questionnaire (SQ)</w:t>
      </w:r>
    </w:p>
    <w:p w14:paraId="720A1D34" w14:textId="7E57E7B2" w:rsidR="00827088" w:rsidRDefault="00827088" w:rsidP="009855AE">
      <w:pPr>
        <w:pStyle w:val="ListParagraph"/>
        <w:numPr>
          <w:ilvl w:val="0"/>
          <w:numId w:val="7"/>
        </w:numPr>
        <w:ind w:hanging="11"/>
      </w:pPr>
      <w:r>
        <w:t>Stage 2 – Invitation to Tender</w:t>
      </w:r>
    </w:p>
    <w:p w14:paraId="0D608463" w14:textId="4AC39305" w:rsidR="00827088" w:rsidRDefault="00827088" w:rsidP="00827088">
      <w:pPr>
        <w:pStyle w:val="ListParagraph"/>
      </w:pPr>
    </w:p>
    <w:p w14:paraId="4BEC047A" w14:textId="07777750" w:rsidR="00827088" w:rsidRPr="00827088" w:rsidRDefault="00827088" w:rsidP="00827088">
      <w:pPr>
        <w:pStyle w:val="ListParagraph"/>
        <w:rPr>
          <w:b/>
          <w:bCs/>
        </w:rPr>
      </w:pPr>
      <w:r w:rsidRPr="5089CA80">
        <w:rPr>
          <w:b/>
          <w:bCs/>
        </w:rPr>
        <w:t>The documents provided relate to both stages of the tender process and Tenderers are required to complete both Stage 1 and Stage 2 documents and submit them together via Pro</w:t>
      </w:r>
      <w:r w:rsidR="33C316D4" w:rsidRPr="5089CA80">
        <w:rPr>
          <w:b/>
          <w:bCs/>
        </w:rPr>
        <w:t>-</w:t>
      </w:r>
      <w:r w:rsidRPr="5089CA80">
        <w:rPr>
          <w:b/>
          <w:bCs/>
        </w:rPr>
        <w:t>Contract in accordance with the instructions set out in this document.</w:t>
      </w:r>
    </w:p>
    <w:p w14:paraId="62BDE9EA" w14:textId="33CB98D1" w:rsidR="00827088" w:rsidRDefault="00827088" w:rsidP="00E3533B">
      <w:pPr>
        <w:pStyle w:val="Heading2"/>
        <w:keepNext w:val="0"/>
        <w:ind w:left="709" w:hanging="709"/>
      </w:pPr>
      <w:r>
        <w:t xml:space="preserve">The Council is conducting this procurement under the ‘Light Touch Regime’ for social and specific services, as set out in Schedule 3 and Section 7 (Regulations 74 to 77) of the Public Contract Regulations. </w:t>
      </w:r>
      <w:r w:rsidR="00F97833">
        <w:t xml:space="preserve"> </w:t>
      </w:r>
      <w:r>
        <w:t xml:space="preserve">The Council does not propose to deviate from the Regulations and will use a </w:t>
      </w:r>
      <w:r w:rsidR="00CD6B2B">
        <w:t xml:space="preserve">process </w:t>
      </w:r>
      <w:proofErr w:type="gramStart"/>
      <w:r w:rsidR="00CD6B2B">
        <w:t>similar to</w:t>
      </w:r>
      <w:proofErr w:type="gramEnd"/>
      <w:r w:rsidR="00CD6B2B">
        <w:t xml:space="preserve"> the </w:t>
      </w:r>
      <w:r w:rsidR="005863D6">
        <w:t>Open</w:t>
      </w:r>
      <w:r>
        <w:t xml:space="preserve"> Procedure but may include some flexibility as allowed for under the Light Touch Regime. </w:t>
      </w:r>
    </w:p>
    <w:p w14:paraId="539D9F2B" w14:textId="715B785F" w:rsidR="00827088" w:rsidRDefault="00024FE5" w:rsidP="00E3533B">
      <w:pPr>
        <w:pStyle w:val="Heading2"/>
        <w:keepNext w:val="0"/>
        <w:ind w:left="709" w:hanging="709"/>
      </w:pPr>
      <w:r>
        <w:t xml:space="preserve">The Council is seeking bids from Tenderers who are suitably qualified and experienced </w:t>
      </w:r>
      <w:r w:rsidR="18E1F313">
        <w:t>Providers and</w:t>
      </w:r>
      <w:r>
        <w:t xml:space="preserve"> have the capacity to manage the Service as set out in these Tender Documents. </w:t>
      </w:r>
      <w:r w:rsidR="00561AD3">
        <w:t xml:space="preserve">An Executive decision requires that </w:t>
      </w:r>
      <w:r w:rsidR="00561AD3" w:rsidRPr="5089CA80">
        <w:rPr>
          <w:b/>
          <w:bCs/>
        </w:rPr>
        <w:t xml:space="preserve">all </w:t>
      </w:r>
      <w:r w:rsidR="001C677C" w:rsidRPr="5089CA80">
        <w:rPr>
          <w:b/>
          <w:bCs/>
        </w:rPr>
        <w:t>P</w:t>
      </w:r>
      <w:r w:rsidR="00561AD3" w:rsidRPr="5089CA80">
        <w:rPr>
          <w:b/>
          <w:bCs/>
        </w:rPr>
        <w:t>roviders must have a recent/or latest CQC rating of Good at the time of bid submission</w:t>
      </w:r>
      <w:r w:rsidR="00561AD3">
        <w:t>. All providers that fall below a ‘Good’ rating, such as ‘Requires Improvement’ or ‘Inadequate’ are not eligible to apply and any bid submission will be discarded.</w:t>
      </w:r>
    </w:p>
    <w:p w14:paraId="6C50E50E" w14:textId="1FED9D33" w:rsidR="00A632AF" w:rsidRDefault="00A632AF" w:rsidP="00E3533B">
      <w:pPr>
        <w:pStyle w:val="Heading2"/>
        <w:keepNext w:val="0"/>
        <w:ind w:left="709" w:hanging="709"/>
      </w:pPr>
      <w:r>
        <w:t xml:space="preserve">This introduction provides background information </w:t>
      </w:r>
      <w:r w:rsidR="00024FE5">
        <w:t>for</w:t>
      </w:r>
      <w:r>
        <w:t xml:space="preserve"> </w:t>
      </w:r>
      <w:r w:rsidR="00041BAD">
        <w:t>Tenderers</w:t>
      </w:r>
      <w:r>
        <w:t xml:space="preserve"> on the Council’s strategic objectives for </w:t>
      </w:r>
      <w:r w:rsidR="00024FE5">
        <w:t xml:space="preserve">the </w:t>
      </w:r>
      <w:r w:rsidR="00A62AF2">
        <w:t>replenishment of the</w:t>
      </w:r>
      <w:r w:rsidR="00024FE5">
        <w:t xml:space="preserve"> </w:t>
      </w:r>
      <w:r w:rsidR="009855AE">
        <w:t>Patch</w:t>
      </w:r>
      <w:r w:rsidR="00024FE5">
        <w:t xml:space="preserve"> Provider </w:t>
      </w:r>
      <w:r w:rsidR="002FA5E9">
        <w:t>Domiciliary</w:t>
      </w:r>
      <w:r w:rsidR="00024FE5">
        <w:t xml:space="preserve"> Care Service due</w:t>
      </w:r>
      <w:r>
        <w:t xml:space="preserve"> to commence in </w:t>
      </w:r>
      <w:r w:rsidR="00A62AF2">
        <w:t>July</w:t>
      </w:r>
      <w:r>
        <w:t xml:space="preserve"> 20</w:t>
      </w:r>
      <w:r w:rsidR="00A62AF2">
        <w:t>24</w:t>
      </w:r>
      <w:r>
        <w:t>, and the Council’s legal responsibilities under the Care Act 2014.</w:t>
      </w:r>
      <w:r w:rsidR="004B0971">
        <w:t xml:space="preserve">  </w:t>
      </w:r>
    </w:p>
    <w:p w14:paraId="767045B7" w14:textId="45AC0DE0" w:rsidR="00A632AF" w:rsidRPr="00A632AF" w:rsidRDefault="00E03D81" w:rsidP="00A632AF">
      <w:pPr>
        <w:ind w:left="709"/>
        <w:rPr>
          <w:b/>
          <w:bCs/>
        </w:rPr>
      </w:pPr>
      <w:r>
        <w:rPr>
          <w:b/>
          <w:bCs/>
        </w:rPr>
        <w:t xml:space="preserve">REPLENISHMENT OF </w:t>
      </w:r>
      <w:r w:rsidR="001650E1">
        <w:rPr>
          <w:b/>
          <w:bCs/>
        </w:rPr>
        <w:t xml:space="preserve">THE </w:t>
      </w:r>
      <w:r w:rsidR="00A632AF" w:rsidRPr="00A632AF">
        <w:rPr>
          <w:b/>
          <w:bCs/>
        </w:rPr>
        <w:t>CURRENT DOMICILIARY CARE PROVISION</w:t>
      </w:r>
    </w:p>
    <w:p w14:paraId="68F645E3" w14:textId="098ECA43" w:rsidR="003C4022" w:rsidRPr="003C4022" w:rsidRDefault="00A632AF" w:rsidP="003C4022">
      <w:pPr>
        <w:pStyle w:val="Heading2"/>
        <w:keepNext w:val="0"/>
        <w:ind w:left="709" w:hanging="718"/>
      </w:pPr>
      <w:r>
        <w:t xml:space="preserve">The Council provides approximately </w:t>
      </w:r>
      <w:r w:rsidR="00CC0331">
        <w:t>15</w:t>
      </w:r>
      <w:r w:rsidR="006377AE">
        <w:t>,</w:t>
      </w:r>
      <w:r w:rsidR="00CC0331">
        <w:t>000</w:t>
      </w:r>
      <w:r>
        <w:t xml:space="preserve"> </w:t>
      </w:r>
      <w:r w:rsidR="00B4214E">
        <w:t xml:space="preserve">planned </w:t>
      </w:r>
      <w:r>
        <w:t xml:space="preserve">hours of </w:t>
      </w:r>
      <w:r w:rsidR="00024FE5">
        <w:t xml:space="preserve">Standard </w:t>
      </w:r>
      <w:r w:rsidR="2B33E2AE">
        <w:t>Domiciliary</w:t>
      </w:r>
      <w:r w:rsidR="00024FE5">
        <w:t xml:space="preserve"> </w:t>
      </w:r>
      <w:r w:rsidR="00D71BBD">
        <w:t xml:space="preserve">Care </w:t>
      </w:r>
      <w:r>
        <w:t xml:space="preserve">per </w:t>
      </w:r>
      <w:r w:rsidR="00A6319A">
        <w:t>week</w:t>
      </w:r>
      <w:r w:rsidRPr="5089CA80">
        <w:rPr>
          <w:b/>
          <w:bCs/>
        </w:rPr>
        <w:t xml:space="preserve"> </w:t>
      </w:r>
      <w:r>
        <w:t>and spends around £</w:t>
      </w:r>
      <w:r w:rsidR="003C4022">
        <w:t>16</w:t>
      </w:r>
      <w:r w:rsidR="00E87085">
        <w:t>,000,000</w:t>
      </w:r>
      <w:r>
        <w:t xml:space="preserve"> per annum providing </w:t>
      </w:r>
      <w:r w:rsidR="00423CBC">
        <w:t xml:space="preserve">these </w:t>
      </w:r>
      <w:r>
        <w:t xml:space="preserve">services to </w:t>
      </w:r>
      <w:r w:rsidR="0001735C">
        <w:t xml:space="preserve">adult </w:t>
      </w:r>
      <w:r>
        <w:t>residents of Bromley.</w:t>
      </w:r>
      <w:r w:rsidR="0001735C">
        <w:t xml:space="preserve"> </w:t>
      </w:r>
      <w:r w:rsidR="00F97833">
        <w:t xml:space="preserve"> </w:t>
      </w:r>
      <w:r w:rsidR="00024FE5">
        <w:t xml:space="preserve">A detailed breakdown is included with the Tender Documents and Tenderers should note the information contained within this document. </w:t>
      </w:r>
    </w:p>
    <w:p w14:paraId="57459998" w14:textId="7C869DEA" w:rsidR="00A125E0" w:rsidRPr="00A125E0" w:rsidRDefault="00E03D81" w:rsidP="00E03D81">
      <w:pPr>
        <w:ind w:left="709" w:hanging="709"/>
        <w:rPr>
          <w:rFonts w:cs="Times New Roman"/>
          <w:snapToGrid w:val="0"/>
          <w:szCs w:val="20"/>
        </w:rPr>
      </w:pPr>
      <w:r>
        <w:rPr>
          <w:rFonts w:cs="Times New Roman"/>
          <w:snapToGrid w:val="0"/>
          <w:szCs w:val="20"/>
        </w:rPr>
        <w:t>1.7</w:t>
      </w:r>
      <w:r>
        <w:rPr>
          <w:rFonts w:cs="Times New Roman"/>
          <w:snapToGrid w:val="0"/>
          <w:szCs w:val="20"/>
        </w:rPr>
        <w:tab/>
      </w:r>
      <w:r w:rsidR="00A125E0" w:rsidRPr="00A125E0">
        <w:rPr>
          <w:rFonts w:cs="Times New Roman"/>
          <w:snapToGrid w:val="0"/>
          <w:szCs w:val="20"/>
        </w:rPr>
        <w:t xml:space="preserve">The council successfully appointed 8 Patch providers to deliver Domiciliary Care to residents in 2021. The contract period was for five years with one three-year extension (5+3) thus a whole life contract of eight (8) years. However, the council now has a requirement to replenish the Central Patch, as well as create a framework of reserve providers should additional Patches need replenishment for a potential period </w:t>
      </w:r>
      <w:r w:rsidR="00A125E0" w:rsidRPr="00A125E0">
        <w:rPr>
          <w:rFonts w:cs="Times New Roman"/>
          <w:snapToGrid w:val="0"/>
          <w:szCs w:val="20"/>
        </w:rPr>
        <w:lastRenderedPageBreak/>
        <w:t>of 5 years.  The central patch is estimated to have a value of £3mill per year shared between two patch providers accepting a joint 60-70% of the total demand.</w:t>
      </w:r>
      <w:r w:rsidR="00FD4058">
        <w:rPr>
          <w:rFonts w:cs="Times New Roman"/>
          <w:snapToGrid w:val="0"/>
          <w:szCs w:val="20"/>
        </w:rPr>
        <w:t xml:space="preserve"> Please see </w:t>
      </w:r>
      <w:r w:rsidR="00F50BB5">
        <w:rPr>
          <w:rFonts w:cs="Times New Roman"/>
          <w:snapToGrid w:val="0"/>
          <w:szCs w:val="20"/>
        </w:rPr>
        <w:t xml:space="preserve">the document </w:t>
      </w:r>
      <w:r w:rsidR="001E040A">
        <w:rPr>
          <w:rFonts w:cs="Times New Roman"/>
          <w:snapToGrid w:val="0"/>
          <w:szCs w:val="20"/>
        </w:rPr>
        <w:t>entitled “Central Patch Demand” for further detail</w:t>
      </w:r>
      <w:r w:rsidR="00446AA5">
        <w:rPr>
          <w:rFonts w:cs="Times New Roman"/>
          <w:snapToGrid w:val="0"/>
          <w:szCs w:val="20"/>
        </w:rPr>
        <w:t>s</w:t>
      </w:r>
      <w:r w:rsidR="00FD4058">
        <w:rPr>
          <w:rFonts w:cs="Times New Roman"/>
          <w:snapToGrid w:val="0"/>
          <w:szCs w:val="20"/>
        </w:rPr>
        <w:t>.</w:t>
      </w:r>
    </w:p>
    <w:p w14:paraId="24223174" w14:textId="77777777" w:rsidR="00A125E0" w:rsidRPr="00A125E0" w:rsidRDefault="00A125E0" w:rsidP="00A125E0">
      <w:pPr>
        <w:rPr>
          <w:rFonts w:cs="Times New Roman"/>
          <w:snapToGrid w:val="0"/>
          <w:szCs w:val="20"/>
        </w:rPr>
      </w:pPr>
    </w:p>
    <w:p w14:paraId="4ECFE709" w14:textId="65E967E3" w:rsidR="00A125E0" w:rsidRPr="00A125E0" w:rsidRDefault="001650E1" w:rsidP="001650E1">
      <w:pPr>
        <w:ind w:left="709" w:hanging="709"/>
        <w:rPr>
          <w:rFonts w:cs="Times New Roman"/>
          <w:snapToGrid w:val="0"/>
          <w:szCs w:val="20"/>
        </w:rPr>
      </w:pPr>
      <w:r>
        <w:rPr>
          <w:rFonts w:cs="Times New Roman"/>
          <w:snapToGrid w:val="0"/>
          <w:szCs w:val="20"/>
        </w:rPr>
        <w:t>1.8</w:t>
      </w:r>
      <w:r>
        <w:rPr>
          <w:rFonts w:cs="Times New Roman"/>
          <w:snapToGrid w:val="0"/>
          <w:szCs w:val="20"/>
        </w:rPr>
        <w:tab/>
      </w:r>
      <w:r w:rsidR="00A125E0" w:rsidRPr="00A125E0">
        <w:rPr>
          <w:rFonts w:cs="Times New Roman"/>
          <w:snapToGrid w:val="0"/>
          <w:szCs w:val="20"/>
        </w:rPr>
        <w:t xml:space="preserve">The council is now publishing </w:t>
      </w:r>
      <w:r w:rsidR="00132908">
        <w:rPr>
          <w:rFonts w:cs="Times New Roman"/>
          <w:snapToGrid w:val="0"/>
          <w:szCs w:val="20"/>
        </w:rPr>
        <w:t>this Invitation to Tender</w:t>
      </w:r>
      <w:r w:rsidR="00A125E0" w:rsidRPr="00A125E0">
        <w:rPr>
          <w:rFonts w:cs="Times New Roman"/>
          <w:snapToGrid w:val="0"/>
          <w:szCs w:val="20"/>
        </w:rPr>
        <w:t xml:space="preserve"> for: </w:t>
      </w:r>
    </w:p>
    <w:p w14:paraId="18DF3171" w14:textId="77777777" w:rsidR="00A125E0" w:rsidRPr="00A125E0" w:rsidRDefault="00A125E0" w:rsidP="00A125E0">
      <w:pPr>
        <w:rPr>
          <w:rFonts w:cs="Times New Roman"/>
          <w:snapToGrid w:val="0"/>
          <w:szCs w:val="20"/>
        </w:rPr>
      </w:pPr>
    </w:p>
    <w:p w14:paraId="4578887A" w14:textId="331F2D95" w:rsidR="00A125E0" w:rsidRPr="00A125E0" w:rsidRDefault="00A125E0" w:rsidP="5089CA80">
      <w:pPr>
        <w:ind w:firstLine="709"/>
        <w:rPr>
          <w:rFonts w:cs="Times New Roman"/>
          <w:snapToGrid w:val="0"/>
        </w:rPr>
      </w:pPr>
      <w:proofErr w:type="spellStart"/>
      <w:r w:rsidRPr="5089CA80">
        <w:rPr>
          <w:rFonts w:cs="Times New Roman"/>
          <w:snapToGrid w:val="0"/>
        </w:rPr>
        <w:t>i</w:t>
      </w:r>
      <w:proofErr w:type="spellEnd"/>
      <w:r w:rsidRPr="5089CA80">
        <w:rPr>
          <w:rFonts w:cs="Times New Roman"/>
          <w:snapToGrid w:val="0"/>
        </w:rPr>
        <w:t>.</w:t>
      </w:r>
      <w:r>
        <w:tab/>
      </w:r>
      <w:r w:rsidR="491908A3" w:rsidRPr="5089CA80">
        <w:rPr>
          <w:rFonts w:cs="Times New Roman"/>
        </w:rPr>
        <w:t>The</w:t>
      </w:r>
      <w:r w:rsidRPr="5089CA80">
        <w:rPr>
          <w:rFonts w:cs="Times New Roman"/>
        </w:rPr>
        <w:t xml:space="preserve"> Central Patch provider and </w:t>
      </w:r>
    </w:p>
    <w:p w14:paraId="3C1894A6" w14:textId="0CE74B71" w:rsidR="00A125E0" w:rsidRPr="00A125E0" w:rsidRDefault="00A125E0" w:rsidP="5089CA80">
      <w:pPr>
        <w:ind w:left="1440" w:hanging="731"/>
        <w:rPr>
          <w:rFonts w:cs="Times New Roman"/>
          <w:snapToGrid w:val="0"/>
        </w:rPr>
      </w:pPr>
      <w:r w:rsidRPr="5089CA80">
        <w:rPr>
          <w:rFonts w:cs="Times New Roman"/>
          <w:snapToGrid w:val="0"/>
        </w:rPr>
        <w:t>ii.</w:t>
      </w:r>
      <w:r>
        <w:tab/>
      </w:r>
      <w:r w:rsidRPr="5089CA80">
        <w:rPr>
          <w:rFonts w:cs="Times New Roman"/>
          <w:snapToGrid w:val="0"/>
        </w:rPr>
        <w:t xml:space="preserve">A reserve provider framework, of up to four (4) providers for the eventuality that the council is required to replenish any other patches during the next </w:t>
      </w:r>
      <w:r w:rsidR="002C5318" w:rsidRPr="5089CA80">
        <w:rPr>
          <w:rFonts w:cs="Times New Roman"/>
          <w:snapToGrid w:val="0"/>
        </w:rPr>
        <w:t>five</w:t>
      </w:r>
      <w:r w:rsidRPr="5089CA80">
        <w:rPr>
          <w:rFonts w:cs="Times New Roman"/>
          <w:snapToGrid w:val="0"/>
        </w:rPr>
        <w:t xml:space="preserve"> years.</w:t>
      </w:r>
    </w:p>
    <w:p w14:paraId="481ED2CA" w14:textId="77777777" w:rsidR="00A125E0" w:rsidRPr="00A125E0" w:rsidRDefault="00A125E0" w:rsidP="00A125E0">
      <w:pPr>
        <w:rPr>
          <w:rFonts w:cs="Times New Roman"/>
          <w:snapToGrid w:val="0"/>
          <w:szCs w:val="20"/>
        </w:rPr>
      </w:pPr>
    </w:p>
    <w:p w14:paraId="618960D4" w14:textId="2022E944" w:rsidR="00A125E0" w:rsidRPr="00A125E0" w:rsidRDefault="005863D6" w:rsidP="5089CA80">
      <w:pPr>
        <w:ind w:left="709" w:hanging="709"/>
        <w:rPr>
          <w:rFonts w:cs="Times New Roman"/>
          <w:snapToGrid w:val="0"/>
        </w:rPr>
      </w:pPr>
      <w:r w:rsidRPr="5089CA80">
        <w:rPr>
          <w:rFonts w:cs="Times New Roman"/>
          <w:snapToGrid w:val="0"/>
        </w:rPr>
        <w:t>1.9</w:t>
      </w:r>
      <w:r>
        <w:rPr>
          <w:rFonts w:cs="Times New Roman"/>
          <w:snapToGrid w:val="0"/>
          <w:szCs w:val="20"/>
        </w:rPr>
        <w:tab/>
      </w:r>
      <w:r w:rsidR="00A125E0" w:rsidRPr="5089CA80">
        <w:rPr>
          <w:rFonts w:cs="Times New Roman"/>
          <w:snapToGrid w:val="0"/>
        </w:rPr>
        <w:t>Th</w:t>
      </w:r>
      <w:r w:rsidR="00954269" w:rsidRPr="5089CA80">
        <w:rPr>
          <w:rFonts w:cs="Times New Roman"/>
          <w:snapToGrid w:val="0"/>
        </w:rPr>
        <w:t>ese arrangements</w:t>
      </w:r>
      <w:r w:rsidR="00A125E0" w:rsidRPr="5089CA80">
        <w:rPr>
          <w:rFonts w:cs="Times New Roman"/>
          <w:snapToGrid w:val="0"/>
        </w:rPr>
        <w:t xml:space="preserve"> will complement the contracts that are currently in place. The primary aim of this procurement is to ensure that the provider that chose to opt out of the arrangements is replaced (Central Patch) whilst developing a </w:t>
      </w:r>
      <w:r w:rsidR="00954269" w:rsidRPr="5089CA80">
        <w:rPr>
          <w:rFonts w:cs="Times New Roman"/>
          <w:snapToGrid w:val="0"/>
        </w:rPr>
        <w:t>framework</w:t>
      </w:r>
      <w:r w:rsidR="00A125E0" w:rsidRPr="5089CA80">
        <w:rPr>
          <w:rFonts w:cs="Times New Roman"/>
          <w:snapToGrid w:val="0"/>
        </w:rPr>
        <w:t xml:space="preserve"> of up to 4 other providers that could deliver the hours in any of the other Patches, should a termination notice be given by either the current provider or the council (the latter where there is a breach of contract).  It is important to note that the need to call off the framework in the future is not guaranteed and is subject to the need. If an award of contract is granted the provider will be required to adopt the same Contract, Specification and Pricing methodology that is currently in place for the Patch providers.</w:t>
      </w:r>
    </w:p>
    <w:p w14:paraId="6E548FDC" w14:textId="77777777" w:rsidR="00A125E0" w:rsidRPr="00A125E0" w:rsidRDefault="00A125E0" w:rsidP="00A125E0">
      <w:pPr>
        <w:rPr>
          <w:rFonts w:cs="Times New Roman"/>
          <w:snapToGrid w:val="0"/>
          <w:szCs w:val="20"/>
        </w:rPr>
      </w:pPr>
    </w:p>
    <w:p w14:paraId="3D1FEBE0" w14:textId="3CFE5A45" w:rsidR="00A125E0" w:rsidRPr="00A125E0" w:rsidRDefault="00084F6A" w:rsidP="5089CA80">
      <w:pPr>
        <w:ind w:left="709" w:hanging="709"/>
        <w:rPr>
          <w:rFonts w:cs="Times New Roman"/>
          <w:snapToGrid w:val="0"/>
        </w:rPr>
      </w:pPr>
      <w:r w:rsidRPr="5089CA80">
        <w:rPr>
          <w:rFonts w:cs="Times New Roman"/>
          <w:snapToGrid w:val="0"/>
        </w:rPr>
        <w:t>1.10</w:t>
      </w:r>
      <w:r>
        <w:rPr>
          <w:rFonts w:cs="Times New Roman"/>
          <w:snapToGrid w:val="0"/>
          <w:szCs w:val="20"/>
        </w:rPr>
        <w:tab/>
      </w:r>
      <w:r w:rsidR="00A125E0" w:rsidRPr="5089CA80">
        <w:rPr>
          <w:rFonts w:cs="Times New Roman"/>
          <w:snapToGrid w:val="0"/>
        </w:rPr>
        <w:t>For the avoidance of doubt, there is currently only one Patch contract available/vacant (Central Patch).  The new provider will work alongside the remaining Patch Provider. The tender will conclude on the tender evaluation scores, and these will be presented in descending order; resulting in the Provider that scores the highest score achieving first place.</w:t>
      </w:r>
      <w:r w:rsidR="00B708E7" w:rsidRPr="5089CA80">
        <w:rPr>
          <w:rFonts w:cs="Times New Roman"/>
          <w:snapToGrid w:val="0"/>
        </w:rPr>
        <w:t xml:space="preserve"> This first placed </w:t>
      </w:r>
      <w:r w:rsidR="000F1D12" w:rsidRPr="5089CA80">
        <w:rPr>
          <w:rFonts w:cs="Times New Roman"/>
          <w:snapToGrid w:val="0"/>
        </w:rPr>
        <w:t>Provider will be awarded the Central Patch contract.</w:t>
      </w:r>
      <w:r w:rsidR="00A125E0" w:rsidRPr="5089CA80">
        <w:rPr>
          <w:rFonts w:cs="Times New Roman"/>
          <w:snapToGrid w:val="0"/>
        </w:rPr>
        <w:t xml:space="preserve"> The Providers that score second, third, fourth and fifth highest will be ranked accordingly</w:t>
      </w:r>
      <w:r w:rsidR="00061ECE" w:rsidRPr="5089CA80">
        <w:rPr>
          <w:rFonts w:cs="Times New Roman"/>
          <w:snapToGrid w:val="0"/>
        </w:rPr>
        <w:t xml:space="preserve"> and form the reserve framework</w:t>
      </w:r>
      <w:r w:rsidR="00A125E0" w:rsidRPr="5089CA80">
        <w:rPr>
          <w:rFonts w:cs="Times New Roman"/>
          <w:snapToGrid w:val="0"/>
        </w:rPr>
        <w:t>.  Should the need arise to replenish any Patch later or during the procurement, the providers that are ranked 2nd to 5th following the tender will be offered the vacant Patch in order of rank/position and will share the Patch with the other remaining (where applicable) providers. Where more than one Patch becomes available the same process will be applied resulting in the remaining highest ranked provider (who do not already have a Patch contract) being offered the opportunity.</w:t>
      </w:r>
    </w:p>
    <w:p w14:paraId="3B6D5F00" w14:textId="77777777" w:rsidR="00A47D84" w:rsidRDefault="00A47D84" w:rsidP="00A125E0">
      <w:pPr>
        <w:rPr>
          <w:rFonts w:cs="Times New Roman"/>
          <w:snapToGrid w:val="0"/>
          <w:szCs w:val="20"/>
        </w:rPr>
      </w:pPr>
    </w:p>
    <w:p w14:paraId="401DCBC7" w14:textId="2F246B9D" w:rsidR="00A125E0" w:rsidRPr="00A125E0" w:rsidRDefault="00A47D84" w:rsidP="00A47D84">
      <w:pPr>
        <w:ind w:left="709" w:hanging="709"/>
        <w:rPr>
          <w:rFonts w:cs="Times New Roman"/>
          <w:snapToGrid w:val="0"/>
          <w:szCs w:val="20"/>
        </w:rPr>
      </w:pPr>
      <w:r>
        <w:rPr>
          <w:rFonts w:cs="Times New Roman"/>
          <w:snapToGrid w:val="0"/>
          <w:szCs w:val="20"/>
        </w:rPr>
        <w:t>1.11</w:t>
      </w:r>
      <w:r>
        <w:rPr>
          <w:rFonts w:cs="Times New Roman"/>
          <w:snapToGrid w:val="0"/>
          <w:szCs w:val="20"/>
        </w:rPr>
        <w:tab/>
      </w:r>
      <w:r w:rsidR="00A125E0" w:rsidRPr="00A125E0">
        <w:rPr>
          <w:rFonts w:cs="Times New Roman"/>
          <w:snapToGrid w:val="0"/>
          <w:szCs w:val="20"/>
        </w:rPr>
        <w:t>Providers must commit to preserving the contract price that they have submitted for the duration of the framework</w:t>
      </w:r>
      <w:r w:rsidR="000F35F5">
        <w:rPr>
          <w:rFonts w:cs="Times New Roman"/>
          <w:snapToGrid w:val="0"/>
          <w:szCs w:val="20"/>
        </w:rPr>
        <w:t>.</w:t>
      </w:r>
      <w:r w:rsidR="00A125E0" w:rsidRPr="00A125E0">
        <w:rPr>
          <w:rFonts w:cs="Times New Roman"/>
          <w:snapToGrid w:val="0"/>
          <w:szCs w:val="20"/>
        </w:rPr>
        <w:t xml:space="preserve"> Please note each </w:t>
      </w:r>
      <w:r w:rsidR="00A125E0" w:rsidRPr="00763087">
        <w:rPr>
          <w:rFonts w:cs="Times New Roman"/>
          <w:snapToGrid w:val="0"/>
          <w:szCs w:val="20"/>
        </w:rPr>
        <w:t>annual uplift</w:t>
      </w:r>
      <w:r w:rsidR="00A125E0" w:rsidRPr="00A125E0">
        <w:rPr>
          <w:rFonts w:cs="Times New Roman"/>
          <w:snapToGrid w:val="0"/>
          <w:szCs w:val="20"/>
        </w:rPr>
        <w:t xml:space="preserve"> will be applied to these submitted prices. </w:t>
      </w:r>
    </w:p>
    <w:p w14:paraId="521F5F25" w14:textId="77777777" w:rsidR="00A125E0" w:rsidRPr="00A125E0" w:rsidRDefault="00A125E0" w:rsidP="00A125E0">
      <w:pPr>
        <w:rPr>
          <w:rFonts w:cs="Times New Roman"/>
          <w:snapToGrid w:val="0"/>
          <w:szCs w:val="20"/>
        </w:rPr>
      </w:pPr>
    </w:p>
    <w:p w14:paraId="64F04362" w14:textId="270B8080" w:rsidR="00E87085" w:rsidRDefault="000F35F5" w:rsidP="000F35F5">
      <w:pPr>
        <w:ind w:left="709" w:hanging="709"/>
        <w:rPr>
          <w:rFonts w:cs="Times New Roman"/>
          <w:snapToGrid w:val="0"/>
          <w:szCs w:val="20"/>
        </w:rPr>
      </w:pPr>
      <w:r>
        <w:rPr>
          <w:rFonts w:cs="Times New Roman"/>
          <w:snapToGrid w:val="0"/>
          <w:szCs w:val="20"/>
        </w:rPr>
        <w:t>1.12</w:t>
      </w:r>
      <w:r>
        <w:rPr>
          <w:rFonts w:cs="Times New Roman"/>
          <w:snapToGrid w:val="0"/>
          <w:szCs w:val="20"/>
        </w:rPr>
        <w:tab/>
      </w:r>
      <w:r w:rsidR="00A125E0" w:rsidRPr="00A125E0">
        <w:rPr>
          <w:rFonts w:cs="Times New Roman"/>
          <w:snapToGrid w:val="0"/>
          <w:szCs w:val="20"/>
        </w:rPr>
        <w:t xml:space="preserve">If the need to allocate a contract for a vacant Patch place arises, Providers must demonstrate that they comply with the key contractual requirements as set out in the ITT. Assurance will be sought before a call off contract is activated. Failure to provide assurance will result in the next provider on the ranked list being offered the opportunity to deliver a service. Equally, where a Provider does not wish to deliver a service in a vacant Patch, they will reserve the right to do so, resulting in the next ranked provider being offered the opportunity. We envisage that it is possible that the providers with the lowest scores (that have still attained a position 2-5) may still </w:t>
      </w:r>
      <w:proofErr w:type="gramStart"/>
      <w:r w:rsidR="00A125E0" w:rsidRPr="00A125E0">
        <w:rPr>
          <w:rFonts w:cs="Times New Roman"/>
          <w:snapToGrid w:val="0"/>
          <w:szCs w:val="20"/>
        </w:rPr>
        <w:t>have the opportunity to</w:t>
      </w:r>
      <w:proofErr w:type="gramEnd"/>
      <w:r w:rsidR="00A125E0" w:rsidRPr="00A125E0">
        <w:rPr>
          <w:rFonts w:cs="Times New Roman"/>
          <w:snapToGrid w:val="0"/>
          <w:szCs w:val="20"/>
        </w:rPr>
        <w:t xml:space="preserve"> deliver a service, but we cannot guarantee the award of any new contracts</w:t>
      </w:r>
      <w:r w:rsidR="006728DC">
        <w:rPr>
          <w:rFonts w:cs="Times New Roman"/>
          <w:snapToGrid w:val="0"/>
          <w:szCs w:val="20"/>
        </w:rPr>
        <w:t>.</w:t>
      </w:r>
      <w:r w:rsidR="00E87085">
        <w:br w:type="page"/>
      </w:r>
    </w:p>
    <w:p w14:paraId="3EB073E6" w14:textId="65324211" w:rsidR="00EB439D" w:rsidRDefault="005C7655" w:rsidP="00E3533B">
      <w:pPr>
        <w:pStyle w:val="Heading2"/>
        <w:keepNext w:val="0"/>
        <w:ind w:left="709" w:hanging="718"/>
      </w:pPr>
      <w:r>
        <w:lastRenderedPageBreak/>
        <w:t xml:space="preserve">The Council is </w:t>
      </w:r>
      <w:r w:rsidR="00E87085" w:rsidRPr="00E87085">
        <w:rPr>
          <w:b/>
          <w:bCs/>
          <w:u w:val="single"/>
        </w:rPr>
        <w:t>NOT</w:t>
      </w:r>
      <w:r>
        <w:t xml:space="preserve"> proposing to move any packages of care away from current </w:t>
      </w:r>
      <w:r w:rsidR="004A4D71">
        <w:t>Providers</w:t>
      </w:r>
      <w:r>
        <w:t xml:space="preserve"> at the commencement of th</w:t>
      </w:r>
      <w:r w:rsidR="006D36BD">
        <w:t>is framework</w:t>
      </w:r>
      <w:r w:rsidR="00024FE5">
        <w:t>.</w:t>
      </w:r>
      <w:r w:rsidR="00F97833">
        <w:t xml:space="preserve"> </w:t>
      </w:r>
    </w:p>
    <w:p w14:paraId="4D13FD3B" w14:textId="0E34DBFD" w:rsidR="005C7655" w:rsidRPr="005C7655" w:rsidRDefault="005C7655" w:rsidP="000421A4">
      <w:pPr>
        <w:ind w:firstLine="709"/>
        <w:rPr>
          <w:b/>
          <w:bCs/>
        </w:rPr>
      </w:pPr>
      <w:r w:rsidRPr="005C7655">
        <w:rPr>
          <w:b/>
          <w:bCs/>
        </w:rPr>
        <w:t>LEGAL RESPONSIBILITY</w:t>
      </w:r>
    </w:p>
    <w:p w14:paraId="12E6AA63" w14:textId="65F2521A" w:rsidR="005C7655" w:rsidRDefault="005C7655" w:rsidP="00E3533B">
      <w:pPr>
        <w:pStyle w:val="Heading2"/>
        <w:keepNext w:val="0"/>
        <w:ind w:left="709" w:hanging="709"/>
      </w:pPr>
      <w:r>
        <w:t xml:space="preserve">The Care Act 2014 places a duty on the Council to strengthen the rights of Service Users and their Carers by introducing a national eligibility criterion for community care services. </w:t>
      </w:r>
      <w:r w:rsidR="00F97833">
        <w:t xml:space="preserve"> </w:t>
      </w:r>
      <w:r>
        <w:t>Additionally, the Childre</w:t>
      </w:r>
      <w:r w:rsidR="00EB439D">
        <w:t>n</w:t>
      </w:r>
      <w:r>
        <w:t xml:space="preserve"> Act 1989</w:t>
      </w:r>
      <w:r w:rsidR="00D7634C">
        <w:t xml:space="preserve"> and the Children &amp; Families Act 2014 places an emphasis on supporting children and young people with additional needs. </w:t>
      </w:r>
    </w:p>
    <w:p w14:paraId="3623454C" w14:textId="77777777" w:rsidR="00492C9A" w:rsidRDefault="00492C9A" w:rsidP="00E3533B">
      <w:pPr>
        <w:pStyle w:val="Heading2"/>
        <w:keepNext w:val="0"/>
        <w:ind w:left="709" w:hanging="709"/>
      </w:pPr>
      <w:r>
        <w:t>The statutory principle of individual wellbeing underpins the Care Act and is the driving force behind statutory assessments and support planning as well as the development of social care markets.</w:t>
      </w:r>
    </w:p>
    <w:p w14:paraId="02264A55" w14:textId="77777777" w:rsidR="00492C9A" w:rsidRDefault="00492C9A" w:rsidP="00E3533B">
      <w:pPr>
        <w:pStyle w:val="Heading2"/>
        <w:keepNext w:val="0"/>
        <w:ind w:left="709" w:hanging="709"/>
      </w:pPr>
      <w:r>
        <w:t xml:space="preserve">The Council and its strategic partners must take positive steps to prevent, reduce or delay the need for complex care and support for all local people. </w:t>
      </w:r>
    </w:p>
    <w:p w14:paraId="11FE4A91" w14:textId="7383D2AA" w:rsidR="00492C9A" w:rsidRPr="00492C9A" w:rsidRDefault="00492C9A" w:rsidP="00641781">
      <w:pPr>
        <w:spacing w:after="240"/>
        <w:ind w:left="709"/>
        <w:rPr>
          <w:b/>
          <w:bCs/>
        </w:rPr>
      </w:pPr>
      <w:r w:rsidRPr="00492C9A">
        <w:rPr>
          <w:b/>
          <w:bCs/>
        </w:rPr>
        <w:t>STRATEGIC OBJECTIVES FOR FUTURE SERVICES</w:t>
      </w:r>
    </w:p>
    <w:p w14:paraId="637F4C2E" w14:textId="6CFAE10A" w:rsidR="00492C9A" w:rsidRDefault="006A6DE8" w:rsidP="00E3533B">
      <w:pPr>
        <w:pStyle w:val="Heading2"/>
        <w:keepNext w:val="0"/>
        <w:tabs>
          <w:tab w:val="clear" w:pos="709"/>
        </w:tabs>
        <w:spacing w:before="120" w:after="120"/>
        <w:ind w:left="709" w:hanging="709"/>
      </w:pPr>
      <w:r>
        <w:t xml:space="preserve">The </w:t>
      </w:r>
      <w:r w:rsidR="00492C9A">
        <w:t>formation of th</w:t>
      </w:r>
      <w:r>
        <w:t>is</w:t>
      </w:r>
      <w:r w:rsidR="00492C9A">
        <w:t xml:space="preserve"> </w:t>
      </w:r>
      <w:r w:rsidR="009855AE">
        <w:t>Patch</w:t>
      </w:r>
      <w:r w:rsidR="00024FE5">
        <w:t xml:space="preserve"> Provider model</w:t>
      </w:r>
      <w:r w:rsidR="00492C9A">
        <w:t xml:space="preserve"> </w:t>
      </w:r>
      <w:r w:rsidR="00150AD1">
        <w:t>was</w:t>
      </w:r>
      <w:r w:rsidR="00492C9A">
        <w:t xml:space="preserve"> part of a strategic change in the way the Council deliver</w:t>
      </w:r>
      <w:r w:rsidR="00150AD1">
        <w:t>s</w:t>
      </w:r>
      <w:r w:rsidR="00492C9A">
        <w:t xml:space="preserve"> domiciliary care. </w:t>
      </w:r>
      <w:r w:rsidR="00F97833">
        <w:t xml:space="preserve"> </w:t>
      </w:r>
      <w:r w:rsidR="00492C9A">
        <w:t>The new model of support place</w:t>
      </w:r>
      <w:r w:rsidR="00EE2E17">
        <w:t>d</w:t>
      </w:r>
      <w:r w:rsidR="00492C9A">
        <w:t xml:space="preserve"> more emphasis on how </w:t>
      </w:r>
      <w:r w:rsidR="00F97833">
        <w:t>D</w:t>
      </w:r>
      <w:r w:rsidR="00492C9A">
        <w:t xml:space="preserve">omiciliary </w:t>
      </w:r>
      <w:r w:rsidR="00F97833">
        <w:t>C</w:t>
      </w:r>
      <w:r w:rsidR="00492C9A">
        <w:t>are services support</w:t>
      </w:r>
      <w:r w:rsidR="00EE2E17">
        <w:t>s</w:t>
      </w:r>
      <w:r w:rsidR="00492C9A">
        <w:t xml:space="preserve"> Service Users to maintain or increase their independence which will have a positive impact on their health and wellbeing. </w:t>
      </w:r>
      <w:r w:rsidR="00F97833">
        <w:t xml:space="preserve"> </w:t>
      </w:r>
      <w:r w:rsidR="00557344">
        <w:t>The following elements w</w:t>
      </w:r>
      <w:r w:rsidR="00EE2E17">
        <w:t>ere</w:t>
      </w:r>
      <w:r w:rsidR="00557344">
        <w:t xml:space="preserve"> be included in the model:</w:t>
      </w:r>
    </w:p>
    <w:p w14:paraId="08A821AB" w14:textId="1FCAE285" w:rsidR="00557344" w:rsidRDefault="00557344" w:rsidP="009855AE">
      <w:pPr>
        <w:pStyle w:val="ListParagraph"/>
        <w:numPr>
          <w:ilvl w:val="0"/>
          <w:numId w:val="4"/>
        </w:numPr>
        <w:spacing w:before="120" w:after="120"/>
        <w:ind w:left="1276" w:hanging="567"/>
        <w:contextualSpacing w:val="0"/>
      </w:pPr>
      <w:r w:rsidRPr="002B779E">
        <w:rPr>
          <w:b/>
          <w:bCs/>
        </w:rPr>
        <w:t>Standard Domiciliary Care for Adults and Older People</w:t>
      </w:r>
      <w:r w:rsidR="00FE6CE4">
        <w:rPr>
          <w:b/>
          <w:bCs/>
        </w:rPr>
        <w:br/>
      </w:r>
      <w:r w:rsidR="00FE6CE4">
        <w:t>T</w:t>
      </w:r>
      <w:r w:rsidR="006377AE">
        <w:t>his is defined at people requiring assisted care to meet their care needs to remain at home.</w:t>
      </w:r>
    </w:p>
    <w:p w14:paraId="6EAF059B" w14:textId="25D28055" w:rsidR="00557344" w:rsidRDefault="00557344" w:rsidP="009855AE">
      <w:pPr>
        <w:pStyle w:val="ListParagraph"/>
        <w:numPr>
          <w:ilvl w:val="0"/>
          <w:numId w:val="4"/>
        </w:numPr>
        <w:spacing w:before="120" w:after="120"/>
        <w:ind w:left="1276" w:hanging="567"/>
        <w:contextualSpacing w:val="0"/>
      </w:pPr>
      <w:r w:rsidRPr="002B779E">
        <w:rPr>
          <w:b/>
          <w:bCs/>
        </w:rPr>
        <w:t>Discharge to Assess (D2A) Services</w:t>
      </w:r>
      <w:r w:rsidR="00FE6CE4">
        <w:br/>
        <w:t>T</w:t>
      </w:r>
      <w:r w:rsidR="006377AE">
        <w:t xml:space="preserve">he aim of this service is to facilitate a speedy return home from hospital by providing a domiciliary package of care for up to six </w:t>
      </w:r>
      <w:r w:rsidR="00FE6CE4">
        <w:t xml:space="preserve">(6) </w:t>
      </w:r>
      <w:r w:rsidR="006377AE">
        <w:t>weeks to enable a full assessment of needs to take place with the home environment.</w:t>
      </w:r>
    </w:p>
    <w:p w14:paraId="353FD22F" w14:textId="31BC7939" w:rsidR="00557344" w:rsidRDefault="00557344" w:rsidP="00FE6CE4">
      <w:pPr>
        <w:pStyle w:val="ListParagraph"/>
        <w:numPr>
          <w:ilvl w:val="0"/>
          <w:numId w:val="4"/>
        </w:numPr>
        <w:spacing w:before="120" w:after="120"/>
        <w:ind w:left="1276" w:right="-201" w:hanging="567"/>
        <w:contextualSpacing w:val="0"/>
      </w:pPr>
      <w:r w:rsidRPr="002B779E">
        <w:rPr>
          <w:b/>
          <w:bCs/>
        </w:rPr>
        <w:t>Children and Young People</w:t>
      </w:r>
      <w:r w:rsidR="00FE6CE4">
        <w:br/>
        <w:t>E</w:t>
      </w:r>
      <w:r w:rsidR="002B779E">
        <w:t xml:space="preserve">nabling </w:t>
      </w:r>
      <w:r w:rsidR="00F97833">
        <w:t>D</w:t>
      </w:r>
      <w:r w:rsidR="002B779E">
        <w:t xml:space="preserve">omiciliary </w:t>
      </w:r>
      <w:r w:rsidR="00F97833">
        <w:t>C</w:t>
      </w:r>
      <w:r w:rsidR="002B779E">
        <w:t>are that is part of a wider plan to enable the</w:t>
      </w:r>
      <w:r w:rsidR="00FE6CE4">
        <w:t xml:space="preserve"> Child or </w:t>
      </w:r>
      <w:r w:rsidR="001436F6">
        <w:t>Y</w:t>
      </w:r>
      <w:r w:rsidR="002B779E">
        <w:t>ou</w:t>
      </w:r>
      <w:r w:rsidR="003D2D4E">
        <w:t>ng</w:t>
      </w:r>
      <w:r w:rsidR="002B779E">
        <w:t xml:space="preserve"> </w:t>
      </w:r>
      <w:r w:rsidR="001436F6">
        <w:t>P</w:t>
      </w:r>
      <w:r w:rsidR="002B779E">
        <w:t>erson to maintain and learn personal care to increase</w:t>
      </w:r>
      <w:r w:rsidR="00A1773B">
        <w:t xml:space="preserve"> their</w:t>
      </w:r>
      <w:r w:rsidR="002B779E">
        <w:t xml:space="preserve"> independence. </w:t>
      </w:r>
    </w:p>
    <w:p w14:paraId="0DCB3FFD" w14:textId="08F117A9" w:rsidR="00557344" w:rsidRDefault="349AE2B1" w:rsidP="5089CA80">
      <w:pPr>
        <w:pStyle w:val="ListParagraph"/>
        <w:numPr>
          <w:ilvl w:val="0"/>
          <w:numId w:val="4"/>
        </w:numPr>
        <w:spacing w:before="120" w:after="120"/>
        <w:ind w:left="1276" w:hanging="567"/>
      </w:pPr>
      <w:r w:rsidRPr="5089CA80">
        <w:rPr>
          <w:b/>
          <w:bCs/>
        </w:rPr>
        <w:t>Palliative</w:t>
      </w:r>
      <w:r w:rsidR="00557344" w:rsidRPr="5089CA80">
        <w:rPr>
          <w:b/>
          <w:bCs/>
        </w:rPr>
        <w:t xml:space="preserve"> and End of Life Care</w:t>
      </w:r>
      <w:r w:rsidR="00557344">
        <w:br/>
      </w:r>
      <w:r w:rsidR="00FE6CE4">
        <w:t>I</w:t>
      </w:r>
      <w:r w:rsidR="006377AE">
        <w:t>ncludes</w:t>
      </w:r>
      <w:r w:rsidR="002B779E">
        <w:t xml:space="preserve"> a range of care such as double handed, continuing chronic care needs where intensive care is required and may at time include </w:t>
      </w:r>
      <w:r w:rsidR="00266EAA">
        <w:t>Continuing Health Care (</w:t>
      </w:r>
      <w:r w:rsidR="002B779E">
        <w:t>CHC</w:t>
      </w:r>
      <w:r w:rsidR="00266EAA">
        <w:t>), Continuing Care (CC)</w:t>
      </w:r>
      <w:r w:rsidR="002B779E">
        <w:t xml:space="preserve"> &amp; </w:t>
      </w:r>
      <w:r w:rsidR="00266EAA">
        <w:t>NHS Funded Nursing Care (</w:t>
      </w:r>
      <w:r w:rsidR="002B779E">
        <w:t>FNC</w:t>
      </w:r>
      <w:r w:rsidR="00266EAA">
        <w:t>)</w:t>
      </w:r>
      <w:r w:rsidR="002B779E">
        <w:t>.</w:t>
      </w:r>
    </w:p>
    <w:p w14:paraId="4114A790" w14:textId="77777777" w:rsidR="00FE6CE4" w:rsidRDefault="00FE6CE4">
      <w:pPr>
        <w:rPr>
          <w:rFonts w:cs="Times New Roman"/>
          <w:snapToGrid w:val="0"/>
          <w:szCs w:val="20"/>
        </w:rPr>
      </w:pPr>
      <w:r>
        <w:br w:type="page"/>
      </w:r>
    </w:p>
    <w:p w14:paraId="0FC843A8" w14:textId="5744EB20" w:rsidR="00026D92" w:rsidRDefault="000E3244" w:rsidP="005B54C4">
      <w:pPr>
        <w:pStyle w:val="Heading2"/>
        <w:keepNext w:val="0"/>
        <w:ind w:left="709" w:hanging="709"/>
      </w:pPr>
      <w:r>
        <w:lastRenderedPageBreak/>
        <w:t xml:space="preserve">To support these objectives the Council </w:t>
      </w:r>
      <w:r w:rsidR="007E06A1">
        <w:t>awarded</w:t>
      </w:r>
      <w:r>
        <w:t xml:space="preserve"> Lead Patch Provider Contracts</w:t>
      </w:r>
      <w:r w:rsidR="004E2DD6">
        <w:t xml:space="preserve"> with</w:t>
      </w:r>
      <w:r>
        <w:t xml:space="preserve"> the borough divided into four (4)</w:t>
      </w:r>
      <w:r w:rsidRPr="5089CA80">
        <w:rPr>
          <w:color w:val="FF0000"/>
        </w:rPr>
        <w:t xml:space="preserve"> </w:t>
      </w:r>
      <w:r>
        <w:t>geographical locations with</w:t>
      </w:r>
      <w:r w:rsidR="00AF5E48">
        <w:t xml:space="preserve"> three (3) Lead Providers</w:t>
      </w:r>
      <w:r w:rsidR="001735D5">
        <w:t xml:space="preserve"> in the East </w:t>
      </w:r>
      <w:r w:rsidR="48521D4B">
        <w:t>locality, two</w:t>
      </w:r>
      <w:r>
        <w:t xml:space="preserve"> (2) Lead Providers appointed to </w:t>
      </w:r>
      <w:r w:rsidR="00AF5E48">
        <w:t xml:space="preserve">the Central and West </w:t>
      </w:r>
      <w:r>
        <w:t>localit</w:t>
      </w:r>
      <w:r w:rsidR="00AF5E48">
        <w:t>ies</w:t>
      </w:r>
      <w:r>
        <w:t xml:space="preserve">, </w:t>
      </w:r>
      <w:r w:rsidR="001735D5">
        <w:t>and one (1) Lead Provider in the</w:t>
      </w:r>
      <w:r>
        <w:t xml:space="preserve"> South locality. </w:t>
      </w:r>
      <w:r w:rsidR="004F2BAD">
        <w:t>The wards for eac</w:t>
      </w:r>
      <w:r w:rsidR="001511EF">
        <w:t>h zone</w:t>
      </w:r>
      <w:r>
        <w:t xml:space="preserve"> of the Lead Patch Provider Framework</w:t>
      </w:r>
      <w:r w:rsidR="00026D92">
        <w:t xml:space="preserve"> are set out below:</w:t>
      </w:r>
    </w:p>
    <w:tbl>
      <w:tblPr>
        <w:tblStyle w:val="LightGrid-Accent1"/>
        <w:tblW w:w="85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33"/>
        <w:gridCol w:w="2132"/>
        <w:gridCol w:w="2132"/>
      </w:tblGrid>
      <w:tr w:rsidR="003175FC" w:rsidRPr="008A37BC" w14:paraId="3D0B1F6F" w14:textId="2C7159EA" w:rsidTr="00447DDC">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133" w:type="dxa"/>
            <w:tcBorders>
              <w:top w:val="single" w:sz="12" w:space="0" w:color="auto"/>
              <w:left w:val="single" w:sz="12" w:space="0" w:color="auto"/>
              <w:bottom w:val="single" w:sz="12" w:space="0" w:color="auto"/>
              <w:right w:val="single" w:sz="12" w:space="0" w:color="auto"/>
            </w:tcBorders>
            <w:shd w:val="clear" w:color="auto" w:fill="006633"/>
            <w:vAlign w:val="center"/>
          </w:tcPr>
          <w:p w14:paraId="655C39C2" w14:textId="30121D96" w:rsidR="003175FC" w:rsidRPr="008A37BC" w:rsidRDefault="00492C9A" w:rsidP="003175FC">
            <w:pPr>
              <w:jc w:val="center"/>
              <w:rPr>
                <w:color w:val="FFFFFF" w:themeColor="background1"/>
              </w:rPr>
            </w:pPr>
            <w:r>
              <w:t xml:space="preserve"> </w:t>
            </w:r>
            <w:r w:rsidR="003175FC" w:rsidRPr="008A37BC">
              <w:rPr>
                <w:color w:val="FFFFFF" w:themeColor="background1"/>
              </w:rPr>
              <w:t>Centra</w:t>
            </w:r>
            <w:r w:rsidR="00884D25">
              <w:rPr>
                <w:color w:val="FFFFFF" w:themeColor="background1"/>
              </w:rPr>
              <w:t>l</w:t>
            </w:r>
          </w:p>
        </w:tc>
        <w:tc>
          <w:tcPr>
            <w:tcW w:w="2133" w:type="dxa"/>
            <w:tcBorders>
              <w:top w:val="single" w:sz="12" w:space="0" w:color="auto"/>
              <w:left w:val="single" w:sz="12" w:space="0" w:color="auto"/>
              <w:bottom w:val="single" w:sz="12" w:space="0" w:color="auto"/>
              <w:right w:val="single" w:sz="12" w:space="0" w:color="auto"/>
            </w:tcBorders>
            <w:shd w:val="clear" w:color="auto" w:fill="006633"/>
            <w:vAlign w:val="center"/>
          </w:tcPr>
          <w:p w14:paraId="093D3672" w14:textId="6BF34EE7" w:rsidR="003175FC" w:rsidRPr="008A37BC" w:rsidRDefault="003175FC" w:rsidP="003175FC">
            <w:pPr>
              <w:ind w:left="-119" w:right="-91"/>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A37BC">
              <w:rPr>
                <w:color w:val="FFFFFF" w:themeColor="background1"/>
              </w:rPr>
              <w:t>East</w:t>
            </w:r>
          </w:p>
        </w:tc>
        <w:tc>
          <w:tcPr>
            <w:tcW w:w="2132" w:type="dxa"/>
            <w:tcBorders>
              <w:top w:val="single" w:sz="12" w:space="0" w:color="auto"/>
              <w:left w:val="single" w:sz="12" w:space="0" w:color="auto"/>
              <w:bottom w:val="single" w:sz="12" w:space="0" w:color="auto"/>
              <w:right w:val="single" w:sz="12" w:space="0" w:color="auto"/>
            </w:tcBorders>
            <w:shd w:val="clear" w:color="auto" w:fill="006633"/>
            <w:vAlign w:val="center"/>
          </w:tcPr>
          <w:p w14:paraId="1BD7B36D" w14:textId="55CDFB95" w:rsidR="003175FC" w:rsidRPr="008A37BC" w:rsidRDefault="003175FC" w:rsidP="003175F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A37BC">
              <w:rPr>
                <w:color w:val="FFFFFF" w:themeColor="background1"/>
              </w:rPr>
              <w:t>South</w:t>
            </w:r>
          </w:p>
        </w:tc>
        <w:tc>
          <w:tcPr>
            <w:tcW w:w="2132" w:type="dxa"/>
            <w:tcBorders>
              <w:top w:val="single" w:sz="12" w:space="0" w:color="auto"/>
              <w:left w:val="single" w:sz="12" w:space="0" w:color="auto"/>
              <w:bottom w:val="single" w:sz="12" w:space="0" w:color="auto"/>
              <w:right w:val="single" w:sz="12" w:space="0" w:color="auto"/>
            </w:tcBorders>
            <w:shd w:val="clear" w:color="auto" w:fill="006633"/>
            <w:vAlign w:val="center"/>
          </w:tcPr>
          <w:p w14:paraId="139329D2" w14:textId="505DF765" w:rsidR="003175FC" w:rsidRPr="008A37BC" w:rsidRDefault="003175FC" w:rsidP="003175F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A37BC">
              <w:rPr>
                <w:color w:val="FFFFFF" w:themeColor="background1"/>
              </w:rPr>
              <w:t>West</w:t>
            </w:r>
          </w:p>
        </w:tc>
      </w:tr>
      <w:tr w:rsidR="003175FC" w:rsidRPr="008A37BC" w14:paraId="16C23259" w14:textId="0FB81F87" w:rsidTr="003175F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133" w:type="dxa"/>
            <w:tcBorders>
              <w:top w:val="single" w:sz="12" w:space="0" w:color="auto"/>
              <w:left w:val="single" w:sz="12" w:space="0" w:color="auto"/>
              <w:bottom w:val="single" w:sz="2" w:space="0" w:color="auto"/>
              <w:right w:val="single" w:sz="12" w:space="0" w:color="auto"/>
            </w:tcBorders>
            <w:shd w:val="clear" w:color="auto" w:fill="7FB299"/>
            <w:vAlign w:val="center"/>
          </w:tcPr>
          <w:p w14:paraId="6EC1C00F" w14:textId="4603648E" w:rsidR="003175FC" w:rsidRPr="003175FC" w:rsidRDefault="003175FC" w:rsidP="003175FC">
            <w:pPr>
              <w:jc w:val="center"/>
              <w:rPr>
                <w:bCs w:val="0"/>
                <w:color w:val="FFFFFF" w:themeColor="background1"/>
              </w:rPr>
            </w:pPr>
            <w:r w:rsidRPr="003175FC">
              <w:rPr>
                <w:bCs w:val="0"/>
              </w:rPr>
              <w:t>2 Providers</w:t>
            </w:r>
          </w:p>
        </w:tc>
        <w:tc>
          <w:tcPr>
            <w:tcW w:w="2133" w:type="dxa"/>
            <w:tcBorders>
              <w:top w:val="single" w:sz="12" w:space="0" w:color="auto"/>
              <w:left w:val="single" w:sz="12" w:space="0" w:color="auto"/>
              <w:bottom w:val="single" w:sz="2" w:space="0" w:color="auto"/>
              <w:right w:val="single" w:sz="12" w:space="0" w:color="auto"/>
            </w:tcBorders>
            <w:shd w:val="clear" w:color="auto" w:fill="7FB299"/>
            <w:vAlign w:val="center"/>
          </w:tcPr>
          <w:p w14:paraId="73B89DAF" w14:textId="3DB0A16A" w:rsidR="003175FC" w:rsidRPr="003175FC" w:rsidRDefault="00447DDC" w:rsidP="003175FC">
            <w:pPr>
              <w:ind w:left="-119" w:right="-9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rPr>
              <w:t>3</w:t>
            </w:r>
            <w:r w:rsidR="003175FC" w:rsidRPr="003175FC">
              <w:rPr>
                <w:b/>
              </w:rPr>
              <w:t xml:space="preserve"> Providers</w:t>
            </w:r>
          </w:p>
        </w:tc>
        <w:tc>
          <w:tcPr>
            <w:tcW w:w="2132" w:type="dxa"/>
            <w:tcBorders>
              <w:top w:val="single" w:sz="12" w:space="0" w:color="auto"/>
              <w:left w:val="single" w:sz="12" w:space="0" w:color="auto"/>
              <w:bottom w:val="single" w:sz="2" w:space="0" w:color="auto"/>
              <w:right w:val="single" w:sz="12" w:space="0" w:color="auto"/>
            </w:tcBorders>
            <w:shd w:val="clear" w:color="auto" w:fill="7FB299"/>
            <w:vAlign w:val="center"/>
          </w:tcPr>
          <w:p w14:paraId="0C864999" w14:textId="51E09BED" w:rsidR="003175FC" w:rsidRPr="008A37BC" w:rsidRDefault="003175FC" w:rsidP="003175FC">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8A37BC">
              <w:rPr>
                <w:b/>
              </w:rPr>
              <w:t>1 Provider</w:t>
            </w:r>
          </w:p>
        </w:tc>
        <w:tc>
          <w:tcPr>
            <w:tcW w:w="2132" w:type="dxa"/>
            <w:tcBorders>
              <w:top w:val="single" w:sz="12" w:space="0" w:color="auto"/>
              <w:left w:val="single" w:sz="12" w:space="0" w:color="auto"/>
              <w:bottom w:val="single" w:sz="2" w:space="0" w:color="auto"/>
              <w:right w:val="single" w:sz="12" w:space="0" w:color="auto"/>
            </w:tcBorders>
            <w:shd w:val="clear" w:color="auto" w:fill="7FB299"/>
            <w:vAlign w:val="center"/>
          </w:tcPr>
          <w:p w14:paraId="259E4766" w14:textId="71FCB3FB" w:rsidR="003175FC" w:rsidRPr="008A37BC" w:rsidRDefault="003175FC" w:rsidP="003175FC">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8A37BC">
              <w:rPr>
                <w:b/>
              </w:rPr>
              <w:t>2 Providers</w:t>
            </w:r>
          </w:p>
        </w:tc>
      </w:tr>
      <w:tr w:rsidR="003175FC" w:rsidRPr="008A37BC" w14:paraId="11C1118D" w14:textId="4425E73A" w:rsidTr="005B54C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3" w:type="dxa"/>
            <w:tcBorders>
              <w:top w:val="single" w:sz="2" w:space="0" w:color="auto"/>
              <w:left w:val="single" w:sz="12" w:space="0" w:color="auto"/>
              <w:bottom w:val="single" w:sz="2" w:space="0" w:color="auto"/>
              <w:right w:val="single" w:sz="12" w:space="0" w:color="auto"/>
            </w:tcBorders>
            <w:shd w:val="clear" w:color="auto" w:fill="auto"/>
            <w:vAlign w:val="center"/>
          </w:tcPr>
          <w:p w14:paraId="331249EA" w14:textId="0B356C5D" w:rsidR="003175FC" w:rsidRPr="003175FC" w:rsidRDefault="003175FC" w:rsidP="003175FC">
            <w:pPr>
              <w:jc w:val="center"/>
              <w:rPr>
                <w:b w:val="0"/>
                <w:bCs w:val="0"/>
              </w:rPr>
            </w:pPr>
            <w:r w:rsidRPr="003175FC">
              <w:rPr>
                <w:b w:val="0"/>
                <w:bCs w:val="0"/>
              </w:rPr>
              <w:t>Mottingham &amp; Chislehurst North</w:t>
            </w:r>
          </w:p>
        </w:tc>
        <w:tc>
          <w:tcPr>
            <w:tcW w:w="2133" w:type="dxa"/>
            <w:tcBorders>
              <w:top w:val="single" w:sz="2" w:space="0" w:color="auto"/>
              <w:left w:val="single" w:sz="12" w:space="0" w:color="auto"/>
              <w:bottom w:val="single" w:sz="2" w:space="0" w:color="auto"/>
              <w:right w:val="single" w:sz="12" w:space="0" w:color="auto"/>
            </w:tcBorders>
            <w:shd w:val="clear" w:color="auto" w:fill="auto"/>
            <w:vAlign w:val="center"/>
          </w:tcPr>
          <w:p w14:paraId="24F41326" w14:textId="13B64817" w:rsidR="003175FC" w:rsidRPr="003175FC" w:rsidRDefault="003175FC" w:rsidP="003175FC">
            <w:pPr>
              <w:ind w:left="-119" w:right="-91"/>
              <w:jc w:val="center"/>
              <w:cnfStyle w:val="000000010000" w:firstRow="0" w:lastRow="0" w:firstColumn="0" w:lastColumn="0" w:oddVBand="0" w:evenVBand="0" w:oddHBand="0" w:evenHBand="1" w:firstRowFirstColumn="0" w:firstRowLastColumn="0" w:lastRowFirstColumn="0" w:lastRowLastColumn="0"/>
            </w:pPr>
            <w:r w:rsidRPr="003175FC">
              <w:t>Cray Valley West</w:t>
            </w:r>
          </w:p>
        </w:tc>
        <w:tc>
          <w:tcPr>
            <w:tcW w:w="2132" w:type="dxa"/>
            <w:tcBorders>
              <w:top w:val="single" w:sz="2" w:space="0" w:color="auto"/>
              <w:left w:val="single" w:sz="12" w:space="0" w:color="auto"/>
              <w:bottom w:val="single" w:sz="2" w:space="0" w:color="auto"/>
              <w:right w:val="single" w:sz="12" w:space="0" w:color="auto"/>
            </w:tcBorders>
            <w:shd w:val="clear" w:color="auto" w:fill="auto"/>
            <w:vAlign w:val="center"/>
          </w:tcPr>
          <w:p w14:paraId="428F6276" w14:textId="30CAAF7C" w:rsidR="003175FC" w:rsidRPr="003175FC" w:rsidRDefault="003175FC" w:rsidP="003175FC">
            <w:pPr>
              <w:jc w:val="center"/>
              <w:cnfStyle w:val="000000010000" w:firstRow="0" w:lastRow="0" w:firstColumn="0" w:lastColumn="0" w:oddVBand="0" w:evenVBand="0" w:oddHBand="0" w:evenHBand="1" w:firstRowFirstColumn="0" w:firstRowLastColumn="0" w:lastRowFirstColumn="0" w:lastRowLastColumn="0"/>
            </w:pPr>
            <w:r w:rsidRPr="003175FC">
              <w:t>Darwin</w:t>
            </w:r>
          </w:p>
        </w:tc>
        <w:tc>
          <w:tcPr>
            <w:tcW w:w="2132" w:type="dxa"/>
            <w:tcBorders>
              <w:top w:val="single" w:sz="2" w:space="0" w:color="auto"/>
              <w:left w:val="single" w:sz="12" w:space="0" w:color="auto"/>
              <w:bottom w:val="single" w:sz="2" w:space="0" w:color="auto"/>
              <w:right w:val="single" w:sz="12" w:space="0" w:color="auto"/>
            </w:tcBorders>
            <w:shd w:val="clear" w:color="auto" w:fill="auto"/>
            <w:vAlign w:val="center"/>
          </w:tcPr>
          <w:p w14:paraId="7D24675F" w14:textId="069194E1" w:rsidR="003175FC" w:rsidRPr="003175FC" w:rsidRDefault="003175FC" w:rsidP="003175FC">
            <w:pPr>
              <w:jc w:val="center"/>
              <w:cnfStyle w:val="000000010000" w:firstRow="0" w:lastRow="0" w:firstColumn="0" w:lastColumn="0" w:oddVBand="0" w:evenVBand="0" w:oddHBand="0" w:evenHBand="1" w:firstRowFirstColumn="0" w:firstRowLastColumn="0" w:lastRowFirstColumn="0" w:lastRowLastColumn="0"/>
            </w:pPr>
            <w:r w:rsidRPr="003175FC">
              <w:t>Crystal Palace</w:t>
            </w:r>
          </w:p>
        </w:tc>
      </w:tr>
      <w:tr w:rsidR="003175FC" w:rsidRPr="008A37BC" w14:paraId="6B3228FE" w14:textId="789E9667" w:rsidTr="005B54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3" w:type="dxa"/>
            <w:tcBorders>
              <w:top w:val="single" w:sz="2" w:space="0" w:color="auto"/>
              <w:left w:val="single" w:sz="12" w:space="0" w:color="auto"/>
              <w:bottom w:val="single" w:sz="2" w:space="0" w:color="auto"/>
              <w:right w:val="single" w:sz="12" w:space="0" w:color="auto"/>
            </w:tcBorders>
            <w:shd w:val="clear" w:color="auto" w:fill="auto"/>
            <w:vAlign w:val="center"/>
          </w:tcPr>
          <w:p w14:paraId="36CB090B" w14:textId="1B8AD7EC" w:rsidR="003175FC" w:rsidRPr="003175FC" w:rsidRDefault="003175FC" w:rsidP="003175FC">
            <w:pPr>
              <w:jc w:val="center"/>
              <w:rPr>
                <w:b w:val="0"/>
                <w:bCs w:val="0"/>
              </w:rPr>
            </w:pPr>
            <w:r w:rsidRPr="003175FC">
              <w:rPr>
                <w:b w:val="0"/>
                <w:bCs w:val="0"/>
              </w:rPr>
              <w:t>Chislehurst</w:t>
            </w:r>
          </w:p>
        </w:tc>
        <w:tc>
          <w:tcPr>
            <w:tcW w:w="2133" w:type="dxa"/>
            <w:tcBorders>
              <w:top w:val="single" w:sz="2" w:space="0" w:color="auto"/>
              <w:left w:val="single" w:sz="12" w:space="0" w:color="auto"/>
              <w:bottom w:val="single" w:sz="2" w:space="0" w:color="auto"/>
              <w:right w:val="single" w:sz="12" w:space="0" w:color="auto"/>
            </w:tcBorders>
            <w:shd w:val="clear" w:color="auto" w:fill="auto"/>
            <w:vAlign w:val="center"/>
          </w:tcPr>
          <w:p w14:paraId="35FB92B4" w14:textId="52F85A32" w:rsidR="003175FC" w:rsidRPr="003175FC" w:rsidRDefault="003175FC" w:rsidP="003175FC">
            <w:pPr>
              <w:ind w:left="-119" w:right="-91"/>
              <w:jc w:val="center"/>
              <w:cnfStyle w:val="000000100000" w:firstRow="0" w:lastRow="0" w:firstColumn="0" w:lastColumn="0" w:oddVBand="0" w:evenVBand="0" w:oddHBand="1" w:evenHBand="0" w:firstRowFirstColumn="0" w:firstRowLastColumn="0" w:lastRowFirstColumn="0" w:lastRowLastColumn="0"/>
            </w:pPr>
            <w:r w:rsidRPr="003175FC">
              <w:t>Cray Valley East</w:t>
            </w:r>
          </w:p>
        </w:tc>
        <w:tc>
          <w:tcPr>
            <w:tcW w:w="2132" w:type="dxa"/>
            <w:tcBorders>
              <w:top w:val="single" w:sz="2" w:space="0" w:color="auto"/>
              <w:left w:val="single" w:sz="12" w:space="0" w:color="auto"/>
              <w:bottom w:val="single" w:sz="12" w:space="0" w:color="auto"/>
              <w:right w:val="single" w:sz="12" w:space="0" w:color="auto"/>
            </w:tcBorders>
            <w:shd w:val="clear" w:color="auto" w:fill="auto"/>
            <w:vAlign w:val="center"/>
          </w:tcPr>
          <w:p w14:paraId="0F37CFF8" w14:textId="6ABB0076" w:rsidR="003175FC" w:rsidRPr="003175FC" w:rsidRDefault="003175FC" w:rsidP="003175FC">
            <w:pPr>
              <w:jc w:val="center"/>
              <w:cnfStyle w:val="000000100000" w:firstRow="0" w:lastRow="0" w:firstColumn="0" w:lastColumn="0" w:oddVBand="0" w:evenVBand="0" w:oddHBand="1" w:evenHBand="0" w:firstRowFirstColumn="0" w:firstRowLastColumn="0" w:lastRowFirstColumn="0" w:lastRowLastColumn="0"/>
            </w:pPr>
            <w:r w:rsidRPr="003175FC">
              <w:t>Biggin Hill</w:t>
            </w:r>
          </w:p>
        </w:tc>
        <w:tc>
          <w:tcPr>
            <w:tcW w:w="2132" w:type="dxa"/>
            <w:tcBorders>
              <w:top w:val="single" w:sz="2" w:space="0" w:color="auto"/>
              <w:left w:val="single" w:sz="12" w:space="0" w:color="auto"/>
              <w:bottom w:val="single" w:sz="2" w:space="0" w:color="auto"/>
              <w:right w:val="single" w:sz="12" w:space="0" w:color="auto"/>
            </w:tcBorders>
            <w:shd w:val="clear" w:color="auto" w:fill="auto"/>
            <w:vAlign w:val="center"/>
          </w:tcPr>
          <w:p w14:paraId="76FCE706" w14:textId="1A093669" w:rsidR="003175FC" w:rsidRPr="003175FC" w:rsidRDefault="003175FC" w:rsidP="003175FC">
            <w:pPr>
              <w:jc w:val="center"/>
              <w:cnfStyle w:val="000000100000" w:firstRow="0" w:lastRow="0" w:firstColumn="0" w:lastColumn="0" w:oddVBand="0" w:evenVBand="0" w:oddHBand="1" w:evenHBand="0" w:firstRowFirstColumn="0" w:firstRowLastColumn="0" w:lastRowFirstColumn="0" w:lastRowLastColumn="0"/>
            </w:pPr>
            <w:r w:rsidRPr="003175FC">
              <w:t xml:space="preserve">Penge &amp; </w:t>
            </w:r>
            <w:proofErr w:type="spellStart"/>
            <w:r w:rsidRPr="003175FC">
              <w:t>Cator</w:t>
            </w:r>
            <w:proofErr w:type="spellEnd"/>
            <w:r w:rsidRPr="003175FC">
              <w:t xml:space="preserve"> Park</w:t>
            </w:r>
          </w:p>
        </w:tc>
      </w:tr>
      <w:tr w:rsidR="003175FC" w:rsidRPr="008A37BC" w14:paraId="549C218F" w14:textId="5F37C9E3" w:rsidTr="005B54C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3" w:type="dxa"/>
            <w:tcBorders>
              <w:top w:val="single" w:sz="2" w:space="0" w:color="auto"/>
              <w:left w:val="single" w:sz="12" w:space="0" w:color="auto"/>
              <w:bottom w:val="single" w:sz="2" w:space="0" w:color="auto"/>
              <w:right w:val="single" w:sz="12" w:space="0" w:color="auto"/>
            </w:tcBorders>
            <w:shd w:val="clear" w:color="auto" w:fill="auto"/>
            <w:vAlign w:val="center"/>
          </w:tcPr>
          <w:p w14:paraId="7E5B988C" w14:textId="388A2BB0" w:rsidR="003175FC" w:rsidRPr="003175FC" w:rsidRDefault="003175FC" w:rsidP="003175FC">
            <w:pPr>
              <w:jc w:val="center"/>
              <w:rPr>
                <w:b w:val="0"/>
                <w:bCs w:val="0"/>
              </w:rPr>
            </w:pPr>
            <w:r w:rsidRPr="003175FC">
              <w:rPr>
                <w:b w:val="0"/>
                <w:bCs w:val="0"/>
              </w:rPr>
              <w:t xml:space="preserve">Plaistow &amp; </w:t>
            </w:r>
            <w:proofErr w:type="spellStart"/>
            <w:r w:rsidRPr="003175FC">
              <w:rPr>
                <w:b w:val="0"/>
                <w:bCs w:val="0"/>
              </w:rPr>
              <w:t>Sunbridge</w:t>
            </w:r>
            <w:proofErr w:type="spellEnd"/>
          </w:p>
        </w:tc>
        <w:tc>
          <w:tcPr>
            <w:tcW w:w="2133" w:type="dxa"/>
            <w:tcBorders>
              <w:top w:val="single" w:sz="2" w:space="0" w:color="auto"/>
              <w:left w:val="single" w:sz="12" w:space="0" w:color="auto"/>
              <w:bottom w:val="single" w:sz="2" w:space="0" w:color="auto"/>
              <w:right w:val="single" w:sz="12" w:space="0" w:color="auto"/>
            </w:tcBorders>
            <w:shd w:val="clear" w:color="auto" w:fill="auto"/>
            <w:vAlign w:val="center"/>
          </w:tcPr>
          <w:p w14:paraId="3E9DC0A1" w14:textId="1CA900B7" w:rsidR="003175FC" w:rsidRPr="003175FC" w:rsidRDefault="003175FC" w:rsidP="003175FC">
            <w:pPr>
              <w:ind w:left="-119" w:right="-91"/>
              <w:jc w:val="center"/>
              <w:cnfStyle w:val="000000010000" w:firstRow="0" w:lastRow="0" w:firstColumn="0" w:lastColumn="0" w:oddVBand="0" w:evenVBand="0" w:oddHBand="0" w:evenHBand="1" w:firstRowFirstColumn="0" w:firstRowLastColumn="0" w:lastRowFirstColumn="0" w:lastRowLastColumn="0"/>
            </w:pPr>
            <w:r w:rsidRPr="003175FC">
              <w:t>Petts Wood &amp; Knoll</w:t>
            </w:r>
          </w:p>
        </w:tc>
        <w:tc>
          <w:tcPr>
            <w:tcW w:w="2132" w:type="dxa"/>
            <w:tcBorders>
              <w:top w:val="single" w:sz="12" w:space="0" w:color="auto"/>
              <w:left w:val="single" w:sz="12" w:space="0" w:color="auto"/>
              <w:bottom w:val="single" w:sz="12" w:space="0" w:color="FFFFFF" w:themeColor="background1"/>
              <w:right w:val="single" w:sz="12" w:space="0" w:color="auto"/>
            </w:tcBorders>
            <w:shd w:val="clear" w:color="auto" w:fill="auto"/>
            <w:vAlign w:val="center"/>
          </w:tcPr>
          <w:p w14:paraId="44F3B60E" w14:textId="06C40D5E" w:rsidR="003175FC" w:rsidRPr="003175FC" w:rsidRDefault="003175FC" w:rsidP="003175FC">
            <w:pPr>
              <w:jc w:val="center"/>
              <w:cnfStyle w:val="000000010000" w:firstRow="0" w:lastRow="0" w:firstColumn="0" w:lastColumn="0" w:oddVBand="0" w:evenVBand="0" w:oddHBand="0" w:evenHBand="1" w:firstRowFirstColumn="0" w:firstRowLastColumn="0" w:lastRowFirstColumn="0" w:lastRowLastColumn="0"/>
            </w:pPr>
          </w:p>
        </w:tc>
        <w:tc>
          <w:tcPr>
            <w:tcW w:w="2132" w:type="dxa"/>
            <w:tcBorders>
              <w:top w:val="single" w:sz="2" w:space="0" w:color="auto"/>
              <w:left w:val="single" w:sz="12" w:space="0" w:color="auto"/>
              <w:bottom w:val="single" w:sz="2" w:space="0" w:color="auto"/>
              <w:right w:val="single" w:sz="12" w:space="0" w:color="auto"/>
            </w:tcBorders>
            <w:shd w:val="clear" w:color="auto" w:fill="auto"/>
            <w:vAlign w:val="center"/>
          </w:tcPr>
          <w:p w14:paraId="7A48FB47" w14:textId="6E79163C" w:rsidR="003175FC" w:rsidRPr="003175FC" w:rsidRDefault="003175FC" w:rsidP="003175FC">
            <w:pPr>
              <w:jc w:val="center"/>
              <w:cnfStyle w:val="000000010000" w:firstRow="0" w:lastRow="0" w:firstColumn="0" w:lastColumn="0" w:oddVBand="0" w:evenVBand="0" w:oddHBand="0" w:evenHBand="1" w:firstRowFirstColumn="0" w:firstRowLastColumn="0" w:lastRowFirstColumn="0" w:lastRowLastColumn="0"/>
            </w:pPr>
            <w:r w:rsidRPr="003175FC">
              <w:t>Shortlands</w:t>
            </w:r>
          </w:p>
        </w:tc>
      </w:tr>
      <w:tr w:rsidR="003175FC" w:rsidRPr="008A37BC" w14:paraId="797E414F" w14:textId="5CDCCF9F" w:rsidTr="005B54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3" w:type="dxa"/>
            <w:tcBorders>
              <w:top w:val="single" w:sz="2" w:space="0" w:color="auto"/>
              <w:left w:val="single" w:sz="12" w:space="0" w:color="auto"/>
              <w:bottom w:val="single" w:sz="2" w:space="0" w:color="auto"/>
              <w:right w:val="single" w:sz="12" w:space="0" w:color="auto"/>
            </w:tcBorders>
            <w:shd w:val="clear" w:color="auto" w:fill="auto"/>
            <w:vAlign w:val="center"/>
          </w:tcPr>
          <w:p w14:paraId="359C0926" w14:textId="27BAC632" w:rsidR="003175FC" w:rsidRPr="003175FC" w:rsidRDefault="003175FC" w:rsidP="003175FC">
            <w:pPr>
              <w:jc w:val="center"/>
              <w:rPr>
                <w:b w:val="0"/>
                <w:bCs w:val="0"/>
              </w:rPr>
            </w:pPr>
            <w:r w:rsidRPr="003175FC">
              <w:rPr>
                <w:b w:val="0"/>
                <w:bCs w:val="0"/>
              </w:rPr>
              <w:t>Bromley Town</w:t>
            </w:r>
          </w:p>
        </w:tc>
        <w:tc>
          <w:tcPr>
            <w:tcW w:w="2133" w:type="dxa"/>
            <w:tcBorders>
              <w:top w:val="single" w:sz="2" w:space="0" w:color="auto"/>
              <w:left w:val="single" w:sz="12" w:space="0" w:color="auto"/>
              <w:bottom w:val="single" w:sz="2" w:space="0" w:color="auto"/>
              <w:right w:val="single" w:sz="12" w:space="0" w:color="auto"/>
            </w:tcBorders>
            <w:shd w:val="clear" w:color="auto" w:fill="auto"/>
            <w:vAlign w:val="center"/>
          </w:tcPr>
          <w:p w14:paraId="3098538A" w14:textId="1A8D2A13" w:rsidR="003175FC" w:rsidRPr="003175FC" w:rsidRDefault="003175FC" w:rsidP="003175FC">
            <w:pPr>
              <w:ind w:left="-119" w:right="-91"/>
              <w:jc w:val="center"/>
              <w:cnfStyle w:val="000000100000" w:firstRow="0" w:lastRow="0" w:firstColumn="0" w:lastColumn="0" w:oddVBand="0" w:evenVBand="0" w:oddHBand="1" w:evenHBand="0" w:firstRowFirstColumn="0" w:firstRowLastColumn="0" w:lastRowFirstColumn="0" w:lastRowLastColumn="0"/>
            </w:pPr>
            <w:r w:rsidRPr="003175FC">
              <w:t>Farnborough &amp; Crofton</w:t>
            </w:r>
          </w:p>
        </w:tc>
        <w:tc>
          <w:tcPr>
            <w:tcW w:w="2132"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vAlign w:val="center"/>
          </w:tcPr>
          <w:p w14:paraId="5EC9A9A6" w14:textId="2C1ADE5F" w:rsidR="003175FC" w:rsidRPr="003175FC" w:rsidRDefault="003175FC" w:rsidP="003175FC">
            <w:pPr>
              <w:jc w:val="center"/>
              <w:cnfStyle w:val="000000100000" w:firstRow="0" w:lastRow="0" w:firstColumn="0" w:lastColumn="0" w:oddVBand="0" w:evenVBand="0" w:oddHBand="1" w:evenHBand="0" w:firstRowFirstColumn="0" w:firstRowLastColumn="0" w:lastRowFirstColumn="0" w:lastRowLastColumn="0"/>
            </w:pPr>
          </w:p>
        </w:tc>
        <w:tc>
          <w:tcPr>
            <w:tcW w:w="2132" w:type="dxa"/>
            <w:tcBorders>
              <w:top w:val="single" w:sz="2" w:space="0" w:color="auto"/>
              <w:left w:val="single" w:sz="12" w:space="0" w:color="auto"/>
              <w:bottom w:val="single" w:sz="2" w:space="0" w:color="auto"/>
              <w:right w:val="single" w:sz="12" w:space="0" w:color="auto"/>
            </w:tcBorders>
            <w:shd w:val="clear" w:color="auto" w:fill="auto"/>
            <w:vAlign w:val="center"/>
          </w:tcPr>
          <w:p w14:paraId="1E15F848" w14:textId="3656EF90" w:rsidR="003175FC" w:rsidRPr="003175FC" w:rsidRDefault="003175FC" w:rsidP="003175FC">
            <w:pPr>
              <w:jc w:val="center"/>
              <w:cnfStyle w:val="000000100000" w:firstRow="0" w:lastRow="0" w:firstColumn="0" w:lastColumn="0" w:oddVBand="0" w:evenVBand="0" w:oddHBand="1" w:evenHBand="0" w:firstRowFirstColumn="0" w:firstRowLastColumn="0" w:lastRowFirstColumn="0" w:lastRowLastColumn="0"/>
            </w:pPr>
            <w:r w:rsidRPr="003175FC">
              <w:t>West Wickham</w:t>
            </w:r>
          </w:p>
        </w:tc>
      </w:tr>
      <w:tr w:rsidR="003175FC" w:rsidRPr="008A37BC" w14:paraId="4343B467" w14:textId="4BE29CC0" w:rsidTr="005B54C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3" w:type="dxa"/>
            <w:tcBorders>
              <w:top w:val="single" w:sz="2" w:space="0" w:color="auto"/>
              <w:left w:val="single" w:sz="12" w:space="0" w:color="auto"/>
              <w:bottom w:val="single" w:sz="2" w:space="0" w:color="auto"/>
              <w:right w:val="single" w:sz="12" w:space="0" w:color="auto"/>
            </w:tcBorders>
            <w:shd w:val="clear" w:color="auto" w:fill="auto"/>
            <w:vAlign w:val="center"/>
          </w:tcPr>
          <w:p w14:paraId="712A2DE4" w14:textId="43523C0A" w:rsidR="003175FC" w:rsidRPr="003175FC" w:rsidRDefault="003175FC" w:rsidP="003175FC">
            <w:pPr>
              <w:jc w:val="center"/>
              <w:rPr>
                <w:b w:val="0"/>
                <w:bCs w:val="0"/>
              </w:rPr>
            </w:pPr>
            <w:r w:rsidRPr="003175FC">
              <w:rPr>
                <w:b w:val="0"/>
                <w:bCs w:val="0"/>
              </w:rPr>
              <w:t>Bickley</w:t>
            </w:r>
          </w:p>
        </w:tc>
        <w:tc>
          <w:tcPr>
            <w:tcW w:w="2133" w:type="dxa"/>
            <w:tcBorders>
              <w:top w:val="single" w:sz="2" w:space="0" w:color="auto"/>
              <w:left w:val="single" w:sz="12" w:space="0" w:color="auto"/>
              <w:bottom w:val="single" w:sz="2" w:space="0" w:color="auto"/>
              <w:right w:val="single" w:sz="12" w:space="0" w:color="auto"/>
            </w:tcBorders>
            <w:shd w:val="clear" w:color="auto" w:fill="auto"/>
            <w:vAlign w:val="center"/>
          </w:tcPr>
          <w:p w14:paraId="07BE8890" w14:textId="3493DA38" w:rsidR="003175FC" w:rsidRPr="003175FC" w:rsidRDefault="003175FC" w:rsidP="003175FC">
            <w:pPr>
              <w:ind w:left="-119" w:right="-91"/>
              <w:jc w:val="center"/>
              <w:cnfStyle w:val="000000010000" w:firstRow="0" w:lastRow="0" w:firstColumn="0" w:lastColumn="0" w:oddVBand="0" w:evenVBand="0" w:oddHBand="0" w:evenHBand="1" w:firstRowFirstColumn="0" w:firstRowLastColumn="0" w:lastRowFirstColumn="0" w:lastRowLastColumn="0"/>
            </w:pPr>
            <w:r w:rsidRPr="003175FC">
              <w:t>Orpington</w:t>
            </w:r>
          </w:p>
        </w:tc>
        <w:tc>
          <w:tcPr>
            <w:tcW w:w="2132"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vAlign w:val="center"/>
          </w:tcPr>
          <w:p w14:paraId="3389A9CC" w14:textId="0EBE4234" w:rsidR="003175FC" w:rsidRPr="003175FC" w:rsidRDefault="003175FC" w:rsidP="003175FC">
            <w:pPr>
              <w:jc w:val="center"/>
              <w:cnfStyle w:val="000000010000" w:firstRow="0" w:lastRow="0" w:firstColumn="0" w:lastColumn="0" w:oddVBand="0" w:evenVBand="0" w:oddHBand="0" w:evenHBand="1" w:firstRowFirstColumn="0" w:firstRowLastColumn="0" w:lastRowFirstColumn="0" w:lastRowLastColumn="0"/>
            </w:pPr>
          </w:p>
        </w:tc>
        <w:tc>
          <w:tcPr>
            <w:tcW w:w="2132" w:type="dxa"/>
            <w:tcBorders>
              <w:top w:val="single" w:sz="2" w:space="0" w:color="auto"/>
              <w:left w:val="single" w:sz="12" w:space="0" w:color="auto"/>
              <w:bottom w:val="single" w:sz="2" w:space="0" w:color="auto"/>
              <w:right w:val="single" w:sz="12" w:space="0" w:color="auto"/>
            </w:tcBorders>
            <w:shd w:val="clear" w:color="auto" w:fill="auto"/>
            <w:vAlign w:val="center"/>
          </w:tcPr>
          <w:p w14:paraId="4FA44D3D" w14:textId="40313337" w:rsidR="003175FC" w:rsidRPr="003175FC" w:rsidRDefault="003175FC" w:rsidP="003175FC">
            <w:pPr>
              <w:jc w:val="center"/>
              <w:cnfStyle w:val="000000010000" w:firstRow="0" w:lastRow="0" w:firstColumn="0" w:lastColumn="0" w:oddVBand="0" w:evenVBand="0" w:oddHBand="0" w:evenHBand="1" w:firstRowFirstColumn="0" w:firstRowLastColumn="0" w:lastRowFirstColumn="0" w:lastRowLastColumn="0"/>
            </w:pPr>
            <w:r w:rsidRPr="003175FC">
              <w:t>Hayes &amp; Coney Hall</w:t>
            </w:r>
          </w:p>
        </w:tc>
      </w:tr>
      <w:tr w:rsidR="003175FC" w:rsidRPr="008A37BC" w14:paraId="4370FE17" w14:textId="6D33EEAE" w:rsidTr="005B54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3" w:type="dxa"/>
            <w:tcBorders>
              <w:top w:val="single" w:sz="2" w:space="0" w:color="auto"/>
              <w:left w:val="single" w:sz="12" w:space="0" w:color="auto"/>
              <w:bottom w:val="single" w:sz="12" w:space="0" w:color="auto"/>
              <w:right w:val="single" w:sz="12" w:space="0" w:color="auto"/>
            </w:tcBorders>
            <w:shd w:val="clear" w:color="auto" w:fill="auto"/>
            <w:vAlign w:val="center"/>
          </w:tcPr>
          <w:p w14:paraId="5CF8E179" w14:textId="44D6173C" w:rsidR="003175FC" w:rsidRPr="003175FC" w:rsidRDefault="003175FC" w:rsidP="003175FC">
            <w:pPr>
              <w:jc w:val="center"/>
              <w:rPr>
                <w:b w:val="0"/>
                <w:bCs w:val="0"/>
              </w:rPr>
            </w:pPr>
            <w:r w:rsidRPr="003175FC">
              <w:rPr>
                <w:b w:val="0"/>
                <w:bCs w:val="0"/>
              </w:rPr>
              <w:t xml:space="preserve">Bromley Common &amp; </w:t>
            </w:r>
            <w:proofErr w:type="spellStart"/>
            <w:r w:rsidRPr="003175FC">
              <w:rPr>
                <w:b w:val="0"/>
                <w:bCs w:val="0"/>
              </w:rPr>
              <w:t>Keston</w:t>
            </w:r>
            <w:proofErr w:type="spellEnd"/>
          </w:p>
        </w:tc>
        <w:tc>
          <w:tcPr>
            <w:tcW w:w="2133" w:type="dxa"/>
            <w:tcBorders>
              <w:top w:val="single" w:sz="2" w:space="0" w:color="auto"/>
              <w:left w:val="single" w:sz="12" w:space="0" w:color="auto"/>
              <w:bottom w:val="single" w:sz="12" w:space="0" w:color="auto"/>
              <w:right w:val="single" w:sz="12" w:space="0" w:color="auto"/>
            </w:tcBorders>
            <w:shd w:val="clear" w:color="auto" w:fill="auto"/>
            <w:vAlign w:val="center"/>
          </w:tcPr>
          <w:p w14:paraId="2C734D6D" w14:textId="27275C7A" w:rsidR="003175FC" w:rsidRPr="003175FC" w:rsidRDefault="003175FC" w:rsidP="003175FC">
            <w:pPr>
              <w:ind w:left="-119" w:right="-91"/>
              <w:jc w:val="center"/>
              <w:cnfStyle w:val="000000100000" w:firstRow="0" w:lastRow="0" w:firstColumn="0" w:lastColumn="0" w:oddVBand="0" w:evenVBand="0" w:oddHBand="1" w:evenHBand="0" w:firstRowFirstColumn="0" w:firstRowLastColumn="0" w:lastRowFirstColumn="0" w:lastRowLastColumn="0"/>
            </w:pPr>
            <w:r w:rsidRPr="003175FC">
              <w:t>Chelsfield &amp; Pratts Bottom</w:t>
            </w:r>
          </w:p>
        </w:tc>
        <w:tc>
          <w:tcPr>
            <w:tcW w:w="2132"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vAlign w:val="center"/>
          </w:tcPr>
          <w:p w14:paraId="5E6E2AE8" w14:textId="44C9BAE8" w:rsidR="003175FC" w:rsidRPr="003175FC" w:rsidRDefault="003175FC" w:rsidP="003175FC">
            <w:pPr>
              <w:jc w:val="center"/>
              <w:cnfStyle w:val="000000100000" w:firstRow="0" w:lastRow="0" w:firstColumn="0" w:lastColumn="0" w:oddVBand="0" w:evenVBand="0" w:oddHBand="1" w:evenHBand="0" w:firstRowFirstColumn="0" w:firstRowLastColumn="0" w:lastRowFirstColumn="0" w:lastRowLastColumn="0"/>
            </w:pPr>
          </w:p>
        </w:tc>
        <w:tc>
          <w:tcPr>
            <w:tcW w:w="2132" w:type="dxa"/>
            <w:tcBorders>
              <w:top w:val="single" w:sz="2" w:space="0" w:color="auto"/>
              <w:left w:val="single" w:sz="12" w:space="0" w:color="auto"/>
              <w:bottom w:val="single" w:sz="2" w:space="0" w:color="auto"/>
              <w:right w:val="single" w:sz="12" w:space="0" w:color="auto"/>
            </w:tcBorders>
            <w:shd w:val="clear" w:color="auto" w:fill="auto"/>
            <w:vAlign w:val="center"/>
          </w:tcPr>
          <w:p w14:paraId="7C587B06" w14:textId="3A869EE5" w:rsidR="003175FC" w:rsidRPr="003175FC" w:rsidRDefault="003175FC" w:rsidP="003175FC">
            <w:pPr>
              <w:jc w:val="center"/>
              <w:cnfStyle w:val="000000100000" w:firstRow="0" w:lastRow="0" w:firstColumn="0" w:lastColumn="0" w:oddVBand="0" w:evenVBand="0" w:oddHBand="1" w:evenHBand="0" w:firstRowFirstColumn="0" w:firstRowLastColumn="0" w:lastRowFirstColumn="0" w:lastRowLastColumn="0"/>
            </w:pPr>
            <w:r w:rsidRPr="003175FC">
              <w:t>Crock House</w:t>
            </w:r>
          </w:p>
        </w:tc>
      </w:tr>
      <w:tr w:rsidR="003175FC" w:rsidRPr="008A37BC" w14:paraId="4706B31C" w14:textId="69749215" w:rsidTr="005B54C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3" w:type="dxa"/>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590323EF" w14:textId="64463D33" w:rsidR="003175FC" w:rsidRPr="003175FC" w:rsidRDefault="003175FC" w:rsidP="003175FC">
            <w:pPr>
              <w:jc w:val="center"/>
              <w:rPr>
                <w:b w:val="0"/>
                <w:bCs w:val="0"/>
              </w:rPr>
            </w:pPr>
            <w:r w:rsidRPr="003175FC">
              <w:rPr>
                <w:b w:val="0"/>
                <w:bCs w:val="0"/>
                <w:color w:val="FFFFFF" w:themeColor="background1"/>
              </w:rPr>
              <w:t>Central Zone</w:t>
            </w:r>
          </w:p>
        </w:tc>
        <w:tc>
          <w:tcPr>
            <w:tcW w:w="2133" w:type="dxa"/>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065208F3" w14:textId="77777777" w:rsidR="003175FC" w:rsidRPr="003175FC" w:rsidRDefault="003175FC" w:rsidP="003175FC">
            <w:pPr>
              <w:ind w:left="-119" w:right="-91"/>
              <w:jc w:val="center"/>
              <w:cnfStyle w:val="000000010000" w:firstRow="0" w:lastRow="0" w:firstColumn="0" w:lastColumn="0" w:oddVBand="0" w:evenVBand="0" w:oddHBand="0" w:evenHBand="1" w:firstRowFirstColumn="0" w:firstRowLastColumn="0" w:lastRowFirstColumn="0" w:lastRowLastColumn="0"/>
            </w:pPr>
          </w:p>
        </w:tc>
        <w:tc>
          <w:tcPr>
            <w:tcW w:w="2132" w:type="dxa"/>
            <w:tcBorders>
              <w:top w:val="single" w:sz="12" w:space="0" w:color="FFFFFF" w:themeColor="background1"/>
              <w:left w:val="single" w:sz="12" w:space="0" w:color="FFFFFF" w:themeColor="background1"/>
              <w:bottom w:val="single" w:sz="12" w:space="0" w:color="FFFFFF" w:themeColor="background1"/>
              <w:right w:val="single" w:sz="12" w:space="0" w:color="auto"/>
            </w:tcBorders>
            <w:shd w:val="clear" w:color="auto" w:fill="auto"/>
            <w:vAlign w:val="center"/>
          </w:tcPr>
          <w:p w14:paraId="142E15CA" w14:textId="42FCED24" w:rsidR="003175FC" w:rsidRPr="003175FC" w:rsidRDefault="003175FC" w:rsidP="003175FC">
            <w:pPr>
              <w:jc w:val="center"/>
              <w:cnfStyle w:val="000000010000" w:firstRow="0" w:lastRow="0" w:firstColumn="0" w:lastColumn="0" w:oddVBand="0" w:evenVBand="0" w:oddHBand="0" w:evenHBand="1" w:firstRowFirstColumn="0" w:firstRowLastColumn="0" w:lastRowFirstColumn="0" w:lastRowLastColumn="0"/>
            </w:pPr>
          </w:p>
        </w:tc>
        <w:tc>
          <w:tcPr>
            <w:tcW w:w="2132" w:type="dxa"/>
            <w:tcBorders>
              <w:top w:val="single" w:sz="2" w:space="0" w:color="auto"/>
              <w:left w:val="single" w:sz="12" w:space="0" w:color="auto"/>
              <w:bottom w:val="single" w:sz="12" w:space="0" w:color="auto"/>
              <w:right w:val="single" w:sz="12" w:space="0" w:color="auto"/>
            </w:tcBorders>
            <w:shd w:val="clear" w:color="auto" w:fill="auto"/>
            <w:vAlign w:val="center"/>
          </w:tcPr>
          <w:p w14:paraId="3815280A" w14:textId="598A8FD5" w:rsidR="003175FC" w:rsidRPr="003175FC" w:rsidRDefault="003175FC" w:rsidP="003175FC">
            <w:pPr>
              <w:jc w:val="center"/>
              <w:cnfStyle w:val="000000010000" w:firstRow="0" w:lastRow="0" w:firstColumn="0" w:lastColumn="0" w:oddVBand="0" w:evenVBand="0" w:oddHBand="0" w:evenHBand="1" w:firstRowFirstColumn="0" w:firstRowLastColumn="0" w:lastRowFirstColumn="0" w:lastRowLastColumn="0"/>
            </w:pPr>
            <w:r w:rsidRPr="003175FC">
              <w:t>Kelsey &amp; Eden Park</w:t>
            </w:r>
          </w:p>
        </w:tc>
      </w:tr>
    </w:tbl>
    <w:p w14:paraId="5CD02FDD" w14:textId="6C6E7381" w:rsidR="0018763F" w:rsidRPr="005C419C" w:rsidRDefault="0018763F" w:rsidP="0018763F">
      <w:pPr>
        <w:pStyle w:val="Heading2"/>
        <w:keepNext w:val="0"/>
        <w:ind w:left="709" w:hanging="709"/>
      </w:pPr>
      <w:r w:rsidRPr="005C419C">
        <w:t xml:space="preserve">The recommended 3,000 hours cap applies to the Provider’s Registered Office as a whole and includes ALL Domiciliary Care delivered from the same site, including other Local Authority, </w:t>
      </w:r>
      <w:proofErr w:type="gramStart"/>
      <w:r w:rsidRPr="005C419C">
        <w:t>NHS</w:t>
      </w:r>
      <w:proofErr w:type="gramEnd"/>
      <w:r w:rsidRPr="005C419C">
        <w:t xml:space="preserve"> and Private Clients.</w:t>
      </w:r>
    </w:p>
    <w:p w14:paraId="77FDD291" w14:textId="6B0192BE" w:rsidR="00954D35" w:rsidRPr="002D4C8E" w:rsidRDefault="00954D35" w:rsidP="002D4C8E">
      <w:pPr>
        <w:ind w:left="709"/>
        <w:rPr>
          <w:b/>
          <w:bCs/>
        </w:rPr>
      </w:pPr>
      <w:r w:rsidRPr="3B31C589">
        <w:rPr>
          <w:b/>
          <w:bCs/>
        </w:rPr>
        <w:t xml:space="preserve">Estimated </w:t>
      </w:r>
      <w:r w:rsidR="000E3244" w:rsidRPr="3B31C589">
        <w:rPr>
          <w:b/>
          <w:bCs/>
        </w:rPr>
        <w:t xml:space="preserve">weekly </w:t>
      </w:r>
      <w:r w:rsidR="005B54C4" w:rsidRPr="3B31C589">
        <w:rPr>
          <w:b/>
          <w:bCs/>
        </w:rPr>
        <w:t>h</w:t>
      </w:r>
      <w:r w:rsidRPr="3B31C589">
        <w:rPr>
          <w:b/>
          <w:bCs/>
        </w:rPr>
        <w:t>ours for each Patch and Service Type:</w:t>
      </w:r>
      <w:r w:rsidR="448BF0AD" w:rsidRPr="3B31C589">
        <w:rPr>
          <w:b/>
          <w:bCs/>
        </w:rPr>
        <w:t xml:space="preserve"> (based on data </w:t>
      </w:r>
      <w:r w:rsidR="2EFC1A38" w:rsidRPr="3B31C589">
        <w:rPr>
          <w:b/>
          <w:bCs/>
        </w:rPr>
        <w:t>on</w:t>
      </w:r>
      <w:r w:rsidR="448BF0AD" w:rsidRPr="3B31C589">
        <w:rPr>
          <w:b/>
          <w:bCs/>
        </w:rPr>
        <w:t xml:space="preserve"> </w:t>
      </w:r>
      <w:r w:rsidR="245B783E" w:rsidRPr="3B31C589">
        <w:rPr>
          <w:b/>
          <w:bCs/>
        </w:rPr>
        <w:t>25</w:t>
      </w:r>
      <w:r w:rsidR="245B783E" w:rsidRPr="3B31C589">
        <w:rPr>
          <w:b/>
          <w:bCs/>
          <w:vertAlign w:val="superscript"/>
        </w:rPr>
        <w:t>th</w:t>
      </w:r>
      <w:r w:rsidR="245B783E" w:rsidRPr="3B31C589">
        <w:rPr>
          <w:b/>
          <w:bCs/>
        </w:rPr>
        <w:t xml:space="preserve"> </w:t>
      </w:r>
      <w:r w:rsidR="448BF0AD" w:rsidRPr="3B31C589">
        <w:rPr>
          <w:b/>
          <w:bCs/>
        </w:rPr>
        <w:t xml:space="preserve">March 2024) </w:t>
      </w:r>
    </w:p>
    <w:p w14:paraId="3A3CF2A9" w14:textId="77777777" w:rsidR="002D4C8E" w:rsidRDefault="002D4C8E" w:rsidP="002D4C8E">
      <w:pPr>
        <w:ind w:left="709"/>
      </w:pPr>
    </w:p>
    <w:tbl>
      <w:tblPr>
        <w:tblStyle w:val="TableGrid"/>
        <w:tblW w:w="8930" w:type="dxa"/>
        <w:tblInd w:w="846" w:type="dxa"/>
        <w:tblLook w:val="04A0" w:firstRow="1" w:lastRow="0" w:firstColumn="1" w:lastColumn="0" w:noHBand="0" w:noVBand="1"/>
      </w:tblPr>
      <w:tblGrid>
        <w:gridCol w:w="3260"/>
        <w:gridCol w:w="1417"/>
        <w:gridCol w:w="1418"/>
        <w:gridCol w:w="1417"/>
        <w:gridCol w:w="1418"/>
      </w:tblGrid>
      <w:tr w:rsidR="00954D35" w14:paraId="3DBC47A1" w14:textId="77777777" w:rsidTr="5089CA80">
        <w:trPr>
          <w:trHeight w:val="466"/>
        </w:trPr>
        <w:tc>
          <w:tcPr>
            <w:tcW w:w="3260" w:type="dxa"/>
            <w:tcBorders>
              <w:top w:val="single" w:sz="4" w:space="0" w:color="FFFFFF" w:themeColor="background1"/>
              <w:left w:val="single" w:sz="4" w:space="0" w:color="FFFFFF" w:themeColor="background1"/>
            </w:tcBorders>
          </w:tcPr>
          <w:p w14:paraId="77F577BE" w14:textId="77777777" w:rsidR="00954D35" w:rsidRDefault="00954D35" w:rsidP="00954D35"/>
        </w:tc>
        <w:tc>
          <w:tcPr>
            <w:tcW w:w="1417" w:type="dxa"/>
            <w:shd w:val="clear" w:color="auto" w:fill="006633"/>
            <w:vAlign w:val="center"/>
          </w:tcPr>
          <w:p w14:paraId="1EFF99B4" w14:textId="46B0E7EC" w:rsidR="00954D35" w:rsidRPr="00954D35" w:rsidRDefault="00954D35" w:rsidP="00954D35">
            <w:pPr>
              <w:jc w:val="center"/>
              <w:rPr>
                <w:b/>
                <w:bCs/>
              </w:rPr>
            </w:pPr>
            <w:r w:rsidRPr="00954D35">
              <w:rPr>
                <w:b/>
                <w:bCs/>
              </w:rPr>
              <w:t xml:space="preserve"> </w:t>
            </w:r>
            <w:r w:rsidRPr="00954D35">
              <w:rPr>
                <w:b/>
                <w:bCs/>
                <w:color w:val="FFFFFF" w:themeColor="background1"/>
              </w:rPr>
              <w:t>Centra</w:t>
            </w:r>
            <w:r>
              <w:rPr>
                <w:b/>
                <w:bCs/>
                <w:color w:val="FFFFFF" w:themeColor="background1"/>
              </w:rPr>
              <w:t>l</w:t>
            </w:r>
          </w:p>
        </w:tc>
        <w:tc>
          <w:tcPr>
            <w:tcW w:w="1418" w:type="dxa"/>
            <w:shd w:val="clear" w:color="auto" w:fill="006633"/>
            <w:vAlign w:val="center"/>
          </w:tcPr>
          <w:p w14:paraId="4EB85499" w14:textId="41C47700" w:rsidR="00954D35" w:rsidRPr="00954D35" w:rsidRDefault="00954D35" w:rsidP="00954D35">
            <w:pPr>
              <w:jc w:val="center"/>
              <w:rPr>
                <w:b/>
                <w:bCs/>
              </w:rPr>
            </w:pPr>
            <w:r w:rsidRPr="00954D35">
              <w:rPr>
                <w:b/>
                <w:bCs/>
                <w:color w:val="FFFFFF" w:themeColor="background1"/>
              </w:rPr>
              <w:t>East</w:t>
            </w:r>
          </w:p>
        </w:tc>
        <w:tc>
          <w:tcPr>
            <w:tcW w:w="1417" w:type="dxa"/>
            <w:shd w:val="clear" w:color="auto" w:fill="006633"/>
            <w:vAlign w:val="center"/>
          </w:tcPr>
          <w:p w14:paraId="109252FE" w14:textId="4F0D8F12" w:rsidR="00954D35" w:rsidRPr="00954D35" w:rsidRDefault="00954D35" w:rsidP="00954D35">
            <w:pPr>
              <w:jc w:val="center"/>
              <w:rPr>
                <w:b/>
                <w:bCs/>
              </w:rPr>
            </w:pPr>
            <w:r w:rsidRPr="00954D35">
              <w:rPr>
                <w:b/>
                <w:bCs/>
                <w:color w:val="FFFFFF" w:themeColor="background1"/>
              </w:rPr>
              <w:t>South</w:t>
            </w:r>
          </w:p>
        </w:tc>
        <w:tc>
          <w:tcPr>
            <w:tcW w:w="1418" w:type="dxa"/>
            <w:shd w:val="clear" w:color="auto" w:fill="006633"/>
            <w:vAlign w:val="center"/>
          </w:tcPr>
          <w:p w14:paraId="588692D8" w14:textId="041D79C7" w:rsidR="00954D35" w:rsidRPr="00954D35" w:rsidRDefault="00954D35" w:rsidP="00954D35">
            <w:pPr>
              <w:jc w:val="center"/>
              <w:rPr>
                <w:b/>
                <w:bCs/>
              </w:rPr>
            </w:pPr>
            <w:r w:rsidRPr="00954D35">
              <w:rPr>
                <w:b/>
                <w:bCs/>
                <w:color w:val="FFFFFF" w:themeColor="background1"/>
              </w:rPr>
              <w:t>West</w:t>
            </w:r>
          </w:p>
        </w:tc>
      </w:tr>
      <w:tr w:rsidR="00954D35" w14:paraId="32E1FD01" w14:textId="77777777" w:rsidTr="5089CA80">
        <w:trPr>
          <w:trHeight w:val="567"/>
        </w:trPr>
        <w:tc>
          <w:tcPr>
            <w:tcW w:w="3260" w:type="dxa"/>
            <w:vAlign w:val="center"/>
          </w:tcPr>
          <w:p w14:paraId="7B14B930" w14:textId="161A27FF" w:rsidR="00954D35" w:rsidRDefault="00954D35" w:rsidP="002F440E">
            <w:r>
              <w:t>Adults Domiciliary Care</w:t>
            </w:r>
          </w:p>
        </w:tc>
        <w:tc>
          <w:tcPr>
            <w:tcW w:w="1417" w:type="dxa"/>
            <w:vAlign w:val="center"/>
          </w:tcPr>
          <w:p w14:paraId="65114E23" w14:textId="0FC95914" w:rsidR="00954D35" w:rsidRDefault="2195692D" w:rsidP="5089CA80">
            <w:pPr>
              <w:spacing w:line="259" w:lineRule="auto"/>
              <w:jc w:val="center"/>
            </w:pPr>
            <w:r>
              <w:t>4</w:t>
            </w:r>
            <w:r w:rsidR="60389DD8">
              <w:t>0</w:t>
            </w:r>
            <w:r>
              <w:t>0</w:t>
            </w:r>
            <w:r w:rsidR="60389DD8">
              <w:t>0</w:t>
            </w:r>
          </w:p>
        </w:tc>
        <w:tc>
          <w:tcPr>
            <w:tcW w:w="1418" w:type="dxa"/>
            <w:vAlign w:val="center"/>
          </w:tcPr>
          <w:p w14:paraId="63EF7D8A" w14:textId="40DD8A1F" w:rsidR="00954D35" w:rsidRDefault="00954D35" w:rsidP="002F440E">
            <w:pPr>
              <w:jc w:val="center"/>
            </w:pPr>
            <w:r>
              <w:t>4,</w:t>
            </w:r>
            <w:r w:rsidR="75DE74AF">
              <w:t>300</w:t>
            </w:r>
          </w:p>
        </w:tc>
        <w:tc>
          <w:tcPr>
            <w:tcW w:w="1417" w:type="dxa"/>
            <w:vAlign w:val="center"/>
          </w:tcPr>
          <w:p w14:paraId="75AFF564" w14:textId="41439CA3" w:rsidR="00954D35" w:rsidRDefault="3CAC434B" w:rsidP="5089CA80">
            <w:pPr>
              <w:spacing w:line="259" w:lineRule="auto"/>
              <w:jc w:val="center"/>
            </w:pPr>
            <w:r>
              <w:t>760</w:t>
            </w:r>
          </w:p>
        </w:tc>
        <w:tc>
          <w:tcPr>
            <w:tcW w:w="1418" w:type="dxa"/>
            <w:vAlign w:val="center"/>
          </w:tcPr>
          <w:p w14:paraId="7A65EA7F" w14:textId="3965BAF5" w:rsidR="00954D35" w:rsidRDefault="57BE96C6" w:rsidP="5089CA80">
            <w:pPr>
              <w:spacing w:line="259" w:lineRule="auto"/>
              <w:jc w:val="center"/>
            </w:pPr>
            <w:r>
              <w:t>4500</w:t>
            </w:r>
          </w:p>
        </w:tc>
      </w:tr>
      <w:tr w:rsidR="00954D35" w14:paraId="33786228" w14:textId="77777777" w:rsidTr="5089CA80">
        <w:trPr>
          <w:trHeight w:val="567"/>
        </w:trPr>
        <w:tc>
          <w:tcPr>
            <w:tcW w:w="3260" w:type="dxa"/>
            <w:vAlign w:val="center"/>
          </w:tcPr>
          <w:p w14:paraId="22B3D460" w14:textId="03F0DD55" w:rsidR="00954D35" w:rsidRDefault="00954D35" w:rsidP="002F440E">
            <w:r>
              <w:t>Children &amp; Young People’s Domiciliary Care</w:t>
            </w:r>
          </w:p>
        </w:tc>
        <w:tc>
          <w:tcPr>
            <w:tcW w:w="1417" w:type="dxa"/>
            <w:vAlign w:val="center"/>
          </w:tcPr>
          <w:p w14:paraId="67E72583" w14:textId="2BECEC91" w:rsidR="00954D35" w:rsidRDefault="5ACBC44A" w:rsidP="5089CA80">
            <w:pPr>
              <w:spacing w:line="259" w:lineRule="auto"/>
              <w:jc w:val="center"/>
            </w:pPr>
            <w:r>
              <w:t>varies</w:t>
            </w:r>
          </w:p>
        </w:tc>
        <w:tc>
          <w:tcPr>
            <w:tcW w:w="1418" w:type="dxa"/>
            <w:vAlign w:val="center"/>
          </w:tcPr>
          <w:p w14:paraId="29970D19" w14:textId="2326FC4E" w:rsidR="00954D35" w:rsidRDefault="5ACBC44A" w:rsidP="5089CA80">
            <w:pPr>
              <w:spacing w:line="259" w:lineRule="auto"/>
              <w:jc w:val="center"/>
            </w:pPr>
            <w:r>
              <w:t>varies</w:t>
            </w:r>
          </w:p>
        </w:tc>
        <w:tc>
          <w:tcPr>
            <w:tcW w:w="1417" w:type="dxa"/>
            <w:vAlign w:val="center"/>
          </w:tcPr>
          <w:p w14:paraId="22DE5140" w14:textId="60121481" w:rsidR="00954D35" w:rsidRDefault="5ACBC44A" w:rsidP="5089CA80">
            <w:pPr>
              <w:spacing w:line="259" w:lineRule="auto"/>
              <w:jc w:val="center"/>
            </w:pPr>
            <w:r>
              <w:t>varies</w:t>
            </w:r>
          </w:p>
        </w:tc>
        <w:tc>
          <w:tcPr>
            <w:tcW w:w="1418" w:type="dxa"/>
            <w:vAlign w:val="center"/>
          </w:tcPr>
          <w:p w14:paraId="45DFBD92" w14:textId="56B50086" w:rsidR="00954D35" w:rsidRDefault="5ACBC44A" w:rsidP="5089CA80">
            <w:pPr>
              <w:spacing w:line="259" w:lineRule="auto"/>
              <w:jc w:val="center"/>
            </w:pPr>
            <w:r>
              <w:t>varies</w:t>
            </w:r>
          </w:p>
        </w:tc>
      </w:tr>
      <w:tr w:rsidR="00954D35" w14:paraId="3D29E941" w14:textId="77777777" w:rsidTr="5089CA80">
        <w:trPr>
          <w:trHeight w:val="567"/>
        </w:trPr>
        <w:tc>
          <w:tcPr>
            <w:tcW w:w="3260" w:type="dxa"/>
            <w:vAlign w:val="center"/>
          </w:tcPr>
          <w:p w14:paraId="40594DD9" w14:textId="5530BFF7" w:rsidR="00954D35" w:rsidRDefault="00954D35" w:rsidP="002F440E">
            <w:r>
              <w:t>Discharge to Assess (D2A)</w:t>
            </w:r>
          </w:p>
        </w:tc>
        <w:tc>
          <w:tcPr>
            <w:tcW w:w="1417" w:type="dxa"/>
            <w:vAlign w:val="center"/>
          </w:tcPr>
          <w:p w14:paraId="3D0C5473" w14:textId="7E03F12F" w:rsidR="00954D35" w:rsidRDefault="480E9B33" w:rsidP="5089CA80">
            <w:pPr>
              <w:spacing w:line="259" w:lineRule="auto"/>
              <w:jc w:val="center"/>
            </w:pPr>
            <w:r>
              <w:t>4</w:t>
            </w:r>
            <w:r w:rsidR="0D473B56">
              <w:t>6</w:t>
            </w:r>
            <w:r>
              <w:t>0</w:t>
            </w:r>
          </w:p>
        </w:tc>
        <w:tc>
          <w:tcPr>
            <w:tcW w:w="1418" w:type="dxa"/>
            <w:vAlign w:val="center"/>
          </w:tcPr>
          <w:p w14:paraId="1D1098B8" w14:textId="76677F95" w:rsidR="00954D35" w:rsidRDefault="5E177F6F" w:rsidP="5089CA80">
            <w:pPr>
              <w:spacing w:line="259" w:lineRule="auto"/>
              <w:jc w:val="center"/>
            </w:pPr>
            <w:r>
              <w:t>570</w:t>
            </w:r>
          </w:p>
        </w:tc>
        <w:tc>
          <w:tcPr>
            <w:tcW w:w="1417" w:type="dxa"/>
            <w:vAlign w:val="center"/>
          </w:tcPr>
          <w:p w14:paraId="20BF95A0" w14:textId="555F0C92" w:rsidR="00954D35" w:rsidRDefault="2847B08A" w:rsidP="5089CA80">
            <w:pPr>
              <w:spacing w:line="259" w:lineRule="auto"/>
              <w:jc w:val="center"/>
            </w:pPr>
            <w:r>
              <w:t>70</w:t>
            </w:r>
          </w:p>
        </w:tc>
        <w:tc>
          <w:tcPr>
            <w:tcW w:w="1418" w:type="dxa"/>
            <w:vAlign w:val="center"/>
          </w:tcPr>
          <w:p w14:paraId="70DBD93D" w14:textId="1950AC0A" w:rsidR="00954D35" w:rsidRDefault="2A843379" w:rsidP="5089CA80">
            <w:pPr>
              <w:spacing w:line="259" w:lineRule="auto"/>
              <w:jc w:val="center"/>
            </w:pPr>
            <w:r>
              <w:t>420</w:t>
            </w:r>
          </w:p>
        </w:tc>
      </w:tr>
    </w:tbl>
    <w:p w14:paraId="19F6CCF7" w14:textId="2A12A100" w:rsidR="00623693" w:rsidRDefault="59C358C0" w:rsidP="00623693">
      <w:r>
        <w:t xml:space="preserve">    </w:t>
      </w:r>
      <w:r w:rsidR="714E5151">
        <w:t>*At the time of tender the number of CYP packages stands at 99 with a cost of £2mill</w:t>
      </w:r>
      <w:r w:rsidR="35E9F092">
        <w:t xml:space="preserve"> </w:t>
      </w:r>
      <w:r w:rsidR="714E5151">
        <w:t xml:space="preserve">pa. </w:t>
      </w:r>
    </w:p>
    <w:p w14:paraId="7C757BB4" w14:textId="77777777" w:rsidR="002D4C8E" w:rsidRDefault="002D4C8E" w:rsidP="00623693"/>
    <w:p w14:paraId="190C46A9" w14:textId="11188F61" w:rsidR="002D4C8E" w:rsidRDefault="002D4C8E" w:rsidP="3B31C589">
      <w:pPr>
        <w:ind w:left="709"/>
        <w:rPr>
          <w:b/>
          <w:bCs/>
        </w:rPr>
      </w:pPr>
      <w:r w:rsidRPr="3B31C589">
        <w:rPr>
          <w:b/>
          <w:bCs/>
        </w:rPr>
        <w:t xml:space="preserve">Numbers of Packages of Care </w:t>
      </w:r>
      <w:r w:rsidR="768FC81B" w:rsidRPr="3B31C589">
        <w:rPr>
          <w:b/>
          <w:bCs/>
        </w:rPr>
        <w:t>FY</w:t>
      </w:r>
      <w:r w:rsidRPr="3B31C589">
        <w:rPr>
          <w:b/>
          <w:bCs/>
        </w:rPr>
        <w:t>2</w:t>
      </w:r>
      <w:r w:rsidR="3C705892" w:rsidRPr="3B31C589">
        <w:rPr>
          <w:b/>
          <w:bCs/>
        </w:rPr>
        <w:t>023/24</w:t>
      </w:r>
      <w:r w:rsidR="2E163ECF" w:rsidRPr="3B31C589">
        <w:rPr>
          <w:b/>
          <w:bCs/>
        </w:rPr>
        <w:t xml:space="preserve"> (All existing, new</w:t>
      </w:r>
      <w:r w:rsidR="0B4426DE" w:rsidRPr="3B31C589">
        <w:rPr>
          <w:b/>
          <w:bCs/>
        </w:rPr>
        <w:t xml:space="preserve">, </w:t>
      </w:r>
      <w:proofErr w:type="gramStart"/>
      <w:r w:rsidR="0B4426DE" w:rsidRPr="3B31C589">
        <w:rPr>
          <w:b/>
          <w:bCs/>
        </w:rPr>
        <w:t>open</w:t>
      </w:r>
      <w:proofErr w:type="gramEnd"/>
      <w:r w:rsidR="0B4426DE" w:rsidRPr="3B31C589">
        <w:rPr>
          <w:b/>
          <w:bCs/>
        </w:rPr>
        <w:t xml:space="preserve"> </w:t>
      </w:r>
      <w:r w:rsidR="2E163ECF" w:rsidRPr="3B31C589">
        <w:rPr>
          <w:b/>
          <w:bCs/>
        </w:rPr>
        <w:t xml:space="preserve">and closed packages in 2023/24) </w:t>
      </w:r>
      <w:r w:rsidR="0CBA9FD3" w:rsidRPr="3B31C589">
        <w:rPr>
          <w:b/>
          <w:bCs/>
        </w:rPr>
        <w:t>* please note the contract year is 28Aug-27Aug each year</w:t>
      </w:r>
      <w:r w:rsidR="71541A26" w:rsidRPr="3B31C589">
        <w:rPr>
          <w:b/>
          <w:bCs/>
        </w:rPr>
        <w:t xml:space="preserve"> and below represents the financial year. </w:t>
      </w:r>
    </w:p>
    <w:p w14:paraId="681DB65D" w14:textId="77777777" w:rsidR="002D4C8E" w:rsidRDefault="002D4C8E" w:rsidP="002D4C8E">
      <w:pPr>
        <w:ind w:left="851"/>
      </w:pPr>
    </w:p>
    <w:tbl>
      <w:tblPr>
        <w:tblStyle w:val="TableGrid"/>
        <w:tblW w:w="8997" w:type="dxa"/>
        <w:tblInd w:w="846" w:type="dxa"/>
        <w:tblLook w:val="04A0" w:firstRow="1" w:lastRow="0" w:firstColumn="1" w:lastColumn="0" w:noHBand="0" w:noVBand="1"/>
      </w:tblPr>
      <w:tblGrid>
        <w:gridCol w:w="3193"/>
        <w:gridCol w:w="1402"/>
        <w:gridCol w:w="1401"/>
        <w:gridCol w:w="1516"/>
        <w:gridCol w:w="1485"/>
      </w:tblGrid>
      <w:tr w:rsidR="00623693" w14:paraId="26ADA38F" w14:textId="36C16341" w:rsidTr="5089CA80">
        <w:trPr>
          <w:trHeight w:val="567"/>
        </w:trPr>
        <w:tc>
          <w:tcPr>
            <w:tcW w:w="3193" w:type="dxa"/>
            <w:tcBorders>
              <w:top w:val="single" w:sz="4" w:space="0" w:color="FFFFFF" w:themeColor="background1"/>
              <w:left w:val="single" w:sz="4" w:space="0" w:color="FFFFFF" w:themeColor="background1"/>
            </w:tcBorders>
          </w:tcPr>
          <w:p w14:paraId="71CCA935" w14:textId="77777777" w:rsidR="00623693" w:rsidRDefault="00623693" w:rsidP="00623693"/>
        </w:tc>
        <w:tc>
          <w:tcPr>
            <w:tcW w:w="1402" w:type="dxa"/>
            <w:shd w:val="clear" w:color="auto" w:fill="006633"/>
            <w:vAlign w:val="center"/>
          </w:tcPr>
          <w:p w14:paraId="53844333" w14:textId="13C7B1BD" w:rsidR="00623693" w:rsidRDefault="00623693" w:rsidP="00623693">
            <w:pPr>
              <w:jc w:val="center"/>
            </w:pPr>
            <w:r w:rsidRPr="00954D35">
              <w:rPr>
                <w:b/>
                <w:bCs/>
                <w:color w:val="FFFFFF" w:themeColor="background1"/>
              </w:rPr>
              <w:t>Centra</w:t>
            </w:r>
            <w:r>
              <w:rPr>
                <w:b/>
                <w:bCs/>
                <w:color w:val="FFFFFF" w:themeColor="background1"/>
              </w:rPr>
              <w:t>l</w:t>
            </w:r>
          </w:p>
        </w:tc>
        <w:tc>
          <w:tcPr>
            <w:tcW w:w="1401" w:type="dxa"/>
            <w:shd w:val="clear" w:color="auto" w:fill="006633"/>
            <w:vAlign w:val="center"/>
          </w:tcPr>
          <w:p w14:paraId="1412D991" w14:textId="30F3DF7B" w:rsidR="00623693" w:rsidRDefault="00623693" w:rsidP="00623693">
            <w:pPr>
              <w:jc w:val="center"/>
            </w:pPr>
            <w:r w:rsidRPr="00954D35">
              <w:rPr>
                <w:b/>
                <w:bCs/>
                <w:color w:val="FFFFFF" w:themeColor="background1"/>
              </w:rPr>
              <w:t>East</w:t>
            </w:r>
          </w:p>
        </w:tc>
        <w:tc>
          <w:tcPr>
            <w:tcW w:w="1516" w:type="dxa"/>
            <w:shd w:val="clear" w:color="auto" w:fill="006633"/>
            <w:vAlign w:val="center"/>
          </w:tcPr>
          <w:p w14:paraId="32314194" w14:textId="751D52EE" w:rsidR="00623693" w:rsidRDefault="00623693" w:rsidP="00623693">
            <w:pPr>
              <w:jc w:val="center"/>
            </w:pPr>
            <w:r w:rsidRPr="00954D35">
              <w:rPr>
                <w:b/>
                <w:bCs/>
                <w:color w:val="FFFFFF" w:themeColor="background1"/>
              </w:rPr>
              <w:t>South</w:t>
            </w:r>
          </w:p>
        </w:tc>
        <w:tc>
          <w:tcPr>
            <w:tcW w:w="1485" w:type="dxa"/>
            <w:shd w:val="clear" w:color="auto" w:fill="006633"/>
            <w:vAlign w:val="center"/>
          </w:tcPr>
          <w:p w14:paraId="34098BD3" w14:textId="78697FEC" w:rsidR="00623693" w:rsidRDefault="00623693" w:rsidP="00623693">
            <w:pPr>
              <w:jc w:val="center"/>
            </w:pPr>
            <w:r w:rsidRPr="00954D35">
              <w:rPr>
                <w:b/>
                <w:bCs/>
                <w:color w:val="FFFFFF" w:themeColor="background1"/>
              </w:rPr>
              <w:t>West</w:t>
            </w:r>
          </w:p>
        </w:tc>
      </w:tr>
      <w:tr w:rsidR="00623693" w14:paraId="6607EDB4" w14:textId="6D45F4DE" w:rsidTr="5089CA80">
        <w:trPr>
          <w:trHeight w:val="567"/>
        </w:trPr>
        <w:tc>
          <w:tcPr>
            <w:tcW w:w="3193" w:type="dxa"/>
            <w:vAlign w:val="center"/>
          </w:tcPr>
          <w:p w14:paraId="6E6861CA" w14:textId="46A67A9C" w:rsidR="00623693" w:rsidRDefault="002D4C8E" w:rsidP="002D4C8E">
            <w:pPr>
              <w:jc w:val="center"/>
            </w:pPr>
            <w:r>
              <w:t xml:space="preserve">Adults Domiciliary </w:t>
            </w:r>
            <w:r w:rsidR="00623693" w:rsidRPr="00623693">
              <w:t>Care</w:t>
            </w:r>
          </w:p>
        </w:tc>
        <w:tc>
          <w:tcPr>
            <w:tcW w:w="1402" w:type="dxa"/>
            <w:vAlign w:val="center"/>
          </w:tcPr>
          <w:p w14:paraId="357C6F1B" w14:textId="76B8E322" w:rsidR="00623693" w:rsidRDefault="75D97D27" w:rsidP="5089CA80">
            <w:pPr>
              <w:spacing w:line="259" w:lineRule="auto"/>
              <w:jc w:val="center"/>
            </w:pPr>
            <w:r>
              <w:t>2370</w:t>
            </w:r>
          </w:p>
        </w:tc>
        <w:tc>
          <w:tcPr>
            <w:tcW w:w="1401" w:type="dxa"/>
            <w:vAlign w:val="center"/>
          </w:tcPr>
          <w:p w14:paraId="01BF27DE" w14:textId="22758900" w:rsidR="00623693" w:rsidRDefault="2A0B876F" w:rsidP="5089CA80">
            <w:pPr>
              <w:spacing w:line="259" w:lineRule="auto"/>
              <w:jc w:val="center"/>
            </w:pPr>
            <w:r>
              <w:t>1897</w:t>
            </w:r>
          </w:p>
        </w:tc>
        <w:tc>
          <w:tcPr>
            <w:tcW w:w="1516" w:type="dxa"/>
            <w:vAlign w:val="center"/>
          </w:tcPr>
          <w:p w14:paraId="1D6926F3" w14:textId="2FB29919" w:rsidR="00623693" w:rsidRDefault="7C5247E9" w:rsidP="5089CA80">
            <w:pPr>
              <w:spacing w:line="259" w:lineRule="auto"/>
              <w:jc w:val="center"/>
            </w:pPr>
            <w:r>
              <w:t>268</w:t>
            </w:r>
          </w:p>
        </w:tc>
        <w:tc>
          <w:tcPr>
            <w:tcW w:w="1485" w:type="dxa"/>
            <w:vAlign w:val="center"/>
          </w:tcPr>
          <w:p w14:paraId="2FCFD2F9" w14:textId="3CC1DF95" w:rsidR="00623693" w:rsidRPr="00623693" w:rsidRDefault="4BEDA65C" w:rsidP="5089CA80">
            <w:pPr>
              <w:spacing w:line="259" w:lineRule="auto"/>
              <w:jc w:val="center"/>
            </w:pPr>
            <w:r>
              <w:t>2054</w:t>
            </w:r>
          </w:p>
        </w:tc>
      </w:tr>
      <w:tr w:rsidR="00623693" w14:paraId="2F460488" w14:textId="52DD6AB4" w:rsidTr="5089CA80">
        <w:trPr>
          <w:trHeight w:val="567"/>
        </w:trPr>
        <w:tc>
          <w:tcPr>
            <w:tcW w:w="3193" w:type="dxa"/>
            <w:vAlign w:val="center"/>
          </w:tcPr>
          <w:p w14:paraId="5936F06D" w14:textId="71EA10EC" w:rsidR="00623693" w:rsidRDefault="002D4C8E" w:rsidP="002D4C8E">
            <w:pPr>
              <w:jc w:val="center"/>
            </w:pPr>
            <w:r>
              <w:t>Discharge to Assess (D2A)</w:t>
            </w:r>
          </w:p>
        </w:tc>
        <w:tc>
          <w:tcPr>
            <w:tcW w:w="1402" w:type="dxa"/>
            <w:vAlign w:val="center"/>
          </w:tcPr>
          <w:p w14:paraId="2BB25DDD" w14:textId="3006EF2A" w:rsidR="00623693" w:rsidRDefault="31928A96" w:rsidP="5089CA80">
            <w:pPr>
              <w:spacing w:line="259" w:lineRule="auto"/>
              <w:jc w:val="center"/>
            </w:pPr>
            <w:r>
              <w:t>612</w:t>
            </w:r>
          </w:p>
        </w:tc>
        <w:tc>
          <w:tcPr>
            <w:tcW w:w="1401" w:type="dxa"/>
            <w:vAlign w:val="center"/>
          </w:tcPr>
          <w:p w14:paraId="74C7C013" w14:textId="33428D8F" w:rsidR="00623693" w:rsidRDefault="7FAB5B30" w:rsidP="5089CA80">
            <w:pPr>
              <w:spacing w:line="259" w:lineRule="auto"/>
              <w:jc w:val="center"/>
            </w:pPr>
            <w:r>
              <w:t>462</w:t>
            </w:r>
          </w:p>
        </w:tc>
        <w:tc>
          <w:tcPr>
            <w:tcW w:w="1516" w:type="dxa"/>
            <w:vAlign w:val="center"/>
          </w:tcPr>
          <w:p w14:paraId="2E207C1C" w14:textId="7E7678A8" w:rsidR="00623693" w:rsidRDefault="10B6DAAB" w:rsidP="002D4C8E">
            <w:pPr>
              <w:jc w:val="center"/>
            </w:pPr>
            <w:r>
              <w:t>72</w:t>
            </w:r>
            <w:r w:rsidR="1E5C8743">
              <w:t xml:space="preserve"> </w:t>
            </w:r>
          </w:p>
        </w:tc>
        <w:tc>
          <w:tcPr>
            <w:tcW w:w="1485" w:type="dxa"/>
            <w:vAlign w:val="center"/>
          </w:tcPr>
          <w:p w14:paraId="135369D7" w14:textId="27083305" w:rsidR="00623693" w:rsidRDefault="7D9075F5" w:rsidP="5089CA80">
            <w:pPr>
              <w:spacing w:line="259" w:lineRule="auto"/>
              <w:jc w:val="center"/>
            </w:pPr>
            <w:r>
              <w:t>503</w:t>
            </w:r>
          </w:p>
        </w:tc>
      </w:tr>
      <w:tr w:rsidR="00623693" w14:paraId="2810701C" w14:textId="0210068C" w:rsidTr="5089CA80">
        <w:trPr>
          <w:trHeight w:val="567"/>
        </w:trPr>
        <w:tc>
          <w:tcPr>
            <w:tcW w:w="3193" w:type="dxa"/>
            <w:vAlign w:val="center"/>
          </w:tcPr>
          <w:p w14:paraId="2C289E63" w14:textId="6E84828A" w:rsidR="00623693" w:rsidRPr="002D4C8E" w:rsidRDefault="00623693" w:rsidP="002D4C8E">
            <w:pPr>
              <w:jc w:val="center"/>
              <w:rPr>
                <w:b/>
                <w:bCs/>
              </w:rPr>
            </w:pPr>
            <w:r w:rsidRPr="002D4C8E">
              <w:rPr>
                <w:b/>
                <w:bCs/>
              </w:rPr>
              <w:t>Total</w:t>
            </w:r>
          </w:p>
        </w:tc>
        <w:tc>
          <w:tcPr>
            <w:tcW w:w="1402" w:type="dxa"/>
            <w:vAlign w:val="center"/>
          </w:tcPr>
          <w:p w14:paraId="2D5112A9" w14:textId="4790354C" w:rsidR="00623693" w:rsidRPr="002D4C8E" w:rsidRDefault="1BE98B44" w:rsidP="002D4C8E">
            <w:pPr>
              <w:jc w:val="center"/>
              <w:rPr>
                <w:b/>
                <w:bCs/>
              </w:rPr>
            </w:pPr>
            <w:r w:rsidRPr="5089CA80">
              <w:rPr>
                <w:b/>
                <w:bCs/>
              </w:rPr>
              <w:t>3982</w:t>
            </w:r>
          </w:p>
        </w:tc>
        <w:tc>
          <w:tcPr>
            <w:tcW w:w="1401" w:type="dxa"/>
            <w:vAlign w:val="center"/>
          </w:tcPr>
          <w:p w14:paraId="1A4596F1" w14:textId="5908066F" w:rsidR="00623693" w:rsidRPr="002D4C8E" w:rsidRDefault="749F56E5" w:rsidP="002D4C8E">
            <w:pPr>
              <w:jc w:val="center"/>
              <w:rPr>
                <w:b/>
                <w:bCs/>
              </w:rPr>
            </w:pPr>
            <w:r w:rsidRPr="5089CA80">
              <w:rPr>
                <w:b/>
                <w:bCs/>
              </w:rPr>
              <w:t>2359</w:t>
            </w:r>
          </w:p>
        </w:tc>
        <w:tc>
          <w:tcPr>
            <w:tcW w:w="1516" w:type="dxa"/>
            <w:vAlign w:val="center"/>
          </w:tcPr>
          <w:p w14:paraId="7ABC6234" w14:textId="4323677A" w:rsidR="00623693" w:rsidRPr="002D4C8E" w:rsidRDefault="1B7CD9CF" w:rsidP="5089CA80">
            <w:pPr>
              <w:spacing w:line="259" w:lineRule="auto"/>
              <w:jc w:val="center"/>
              <w:rPr>
                <w:b/>
                <w:bCs/>
              </w:rPr>
            </w:pPr>
            <w:r w:rsidRPr="5089CA80">
              <w:rPr>
                <w:b/>
                <w:bCs/>
              </w:rPr>
              <w:t>340</w:t>
            </w:r>
          </w:p>
        </w:tc>
        <w:tc>
          <w:tcPr>
            <w:tcW w:w="1485" w:type="dxa"/>
            <w:vAlign w:val="center"/>
          </w:tcPr>
          <w:p w14:paraId="3BD7C722" w14:textId="4C5A6C44" w:rsidR="00623693" w:rsidRPr="002D4C8E" w:rsidRDefault="513E0717" w:rsidP="002D4C8E">
            <w:pPr>
              <w:jc w:val="center"/>
              <w:rPr>
                <w:b/>
                <w:bCs/>
              </w:rPr>
            </w:pPr>
            <w:r w:rsidRPr="5089CA80">
              <w:rPr>
                <w:b/>
                <w:bCs/>
              </w:rPr>
              <w:t>2557</w:t>
            </w:r>
            <w:r w:rsidR="4EECAE9C" w:rsidRPr="5089CA80">
              <w:rPr>
                <w:b/>
                <w:bCs/>
              </w:rPr>
              <w:t xml:space="preserve"> </w:t>
            </w:r>
          </w:p>
        </w:tc>
      </w:tr>
    </w:tbl>
    <w:p w14:paraId="6B6EDD5B" w14:textId="172EDFE7" w:rsidR="00623693" w:rsidRDefault="00623693" w:rsidP="00623693"/>
    <w:p w14:paraId="01A57279" w14:textId="24BE1C16" w:rsidR="00B56442" w:rsidRDefault="00B56442" w:rsidP="00E3533B">
      <w:pPr>
        <w:pStyle w:val="Heading2"/>
        <w:keepNext w:val="0"/>
        <w:ind w:left="709" w:hanging="709"/>
      </w:pPr>
      <w:r>
        <w:t xml:space="preserve">The method under which the Council will issue a Request for Services is set out in the </w:t>
      </w:r>
      <w:r w:rsidR="002B6FFF">
        <w:t>Contract</w:t>
      </w:r>
      <w:r>
        <w:t xml:space="preserve"> and Service Specification</w:t>
      </w:r>
      <w:r w:rsidR="00B069A1">
        <w:t xml:space="preserve"> and </w:t>
      </w:r>
      <w:r w:rsidR="00F42BEB">
        <w:t xml:space="preserve">Tenderers </w:t>
      </w:r>
      <w:r w:rsidR="00B069A1">
        <w:t xml:space="preserve">must note the process for allocating package requests. </w:t>
      </w:r>
      <w:r>
        <w:t xml:space="preserve"> </w:t>
      </w:r>
    </w:p>
    <w:p w14:paraId="41F43E65" w14:textId="6C88FEBF" w:rsidR="00557344" w:rsidRPr="00E551E5" w:rsidRDefault="00557344" w:rsidP="00557344">
      <w:pPr>
        <w:ind w:left="709"/>
        <w:rPr>
          <w:b/>
          <w:bCs/>
        </w:rPr>
      </w:pPr>
      <w:r w:rsidRPr="00E551E5">
        <w:rPr>
          <w:b/>
          <w:bCs/>
        </w:rPr>
        <w:t>KEY CONTRACTUAL REQUIREMENTS</w:t>
      </w:r>
    </w:p>
    <w:p w14:paraId="3211A60D" w14:textId="396D2498" w:rsidR="00912D50" w:rsidRDefault="00D866E4" w:rsidP="000A429B">
      <w:pPr>
        <w:pStyle w:val="Heading2"/>
        <w:keepNext w:val="0"/>
        <w:ind w:left="718" w:hanging="718"/>
      </w:pPr>
      <w:r>
        <w:t>T</w:t>
      </w:r>
      <w:r w:rsidR="00341202">
        <w:t>he Council</w:t>
      </w:r>
      <w:r>
        <w:t xml:space="preserve"> will</w:t>
      </w:r>
      <w:r w:rsidR="000377A3">
        <w:t xml:space="preserve"> </w:t>
      </w:r>
      <w:r w:rsidR="004616EE">
        <w:t xml:space="preserve">only place new </w:t>
      </w:r>
      <w:r w:rsidR="000377A3">
        <w:t xml:space="preserve">Packages </w:t>
      </w:r>
      <w:r w:rsidR="00C94B5C">
        <w:t xml:space="preserve">of </w:t>
      </w:r>
      <w:r w:rsidR="000377A3">
        <w:t xml:space="preserve">Care </w:t>
      </w:r>
      <w:r w:rsidR="004616EE">
        <w:t xml:space="preserve">with </w:t>
      </w:r>
      <w:r w:rsidR="00622A52">
        <w:t xml:space="preserve">Providers </w:t>
      </w:r>
      <w:r w:rsidR="004616EE">
        <w:t>with a CQC rating of ‘</w:t>
      </w:r>
      <w:r w:rsidR="004616EE" w:rsidRPr="007124BC">
        <w:rPr>
          <w:i/>
          <w:iCs/>
        </w:rPr>
        <w:t>Good</w:t>
      </w:r>
      <w:r w:rsidR="004616EE">
        <w:t>’ or above</w:t>
      </w:r>
      <w:r w:rsidR="00D83718">
        <w:t xml:space="preserve"> at the commencement of th</w:t>
      </w:r>
      <w:r w:rsidR="00FE6CE4">
        <w:t>is</w:t>
      </w:r>
      <w:r w:rsidR="00D83718">
        <w:t xml:space="preserve"> </w:t>
      </w:r>
      <w:r w:rsidR="00C426D9">
        <w:t>contract/agreement</w:t>
      </w:r>
      <w:r w:rsidR="004616EE">
        <w:t>.</w:t>
      </w:r>
      <w:r w:rsidR="00D83718">
        <w:t xml:space="preserve"> </w:t>
      </w:r>
      <w:r w:rsidR="005B54C4">
        <w:t xml:space="preserve"> </w:t>
      </w:r>
      <w:r w:rsidR="00D83718">
        <w:t xml:space="preserve">If a Provider </w:t>
      </w:r>
      <w:r w:rsidR="000377A3">
        <w:t xml:space="preserve">receives </w:t>
      </w:r>
      <w:r w:rsidR="004616EE">
        <w:t xml:space="preserve">a </w:t>
      </w:r>
      <w:r w:rsidR="00D07234">
        <w:t xml:space="preserve">rating of </w:t>
      </w:r>
      <w:r w:rsidR="004616EE">
        <w:t>‘</w:t>
      </w:r>
      <w:r w:rsidR="004616EE" w:rsidRPr="00FE6CE4">
        <w:rPr>
          <w:i/>
          <w:iCs/>
        </w:rPr>
        <w:t>Requires Improvement</w:t>
      </w:r>
      <w:r w:rsidR="004616EE">
        <w:t xml:space="preserve">’ </w:t>
      </w:r>
      <w:r w:rsidR="00D83718">
        <w:t>or ‘</w:t>
      </w:r>
      <w:r w:rsidR="00D83718" w:rsidRPr="00FE6CE4">
        <w:rPr>
          <w:i/>
          <w:iCs/>
        </w:rPr>
        <w:t>Inadequate</w:t>
      </w:r>
      <w:r w:rsidR="00D83718">
        <w:t xml:space="preserve">’ </w:t>
      </w:r>
      <w:r w:rsidR="00D83718" w:rsidRPr="005B54C4">
        <w:rPr>
          <w:u w:val="single"/>
        </w:rPr>
        <w:t>during the term</w:t>
      </w:r>
      <w:r w:rsidR="00D83718">
        <w:t xml:space="preserve"> of th</w:t>
      </w:r>
      <w:r w:rsidR="00FE6CE4">
        <w:t xml:space="preserve">is </w:t>
      </w:r>
      <w:r w:rsidR="00D83718">
        <w:t>Framework, the Council will work with the Provider to help them achieve a ‘</w:t>
      </w:r>
      <w:r w:rsidR="00D83718" w:rsidRPr="00FE6CE4">
        <w:rPr>
          <w:i/>
          <w:iCs/>
        </w:rPr>
        <w:t>Good</w:t>
      </w:r>
      <w:r w:rsidR="00D83718">
        <w:t>’ or above in accordance with the process set out in the Service Specification.</w:t>
      </w:r>
    </w:p>
    <w:p w14:paraId="4634FA2D" w14:textId="409AB6E2" w:rsidR="00152930" w:rsidRDefault="001E5385" w:rsidP="00152930">
      <w:pPr>
        <w:pStyle w:val="Heading2"/>
        <w:keepNext w:val="0"/>
        <w:ind w:left="718" w:hanging="718"/>
      </w:pPr>
      <w:r>
        <w:t>In th</w:t>
      </w:r>
      <w:r w:rsidR="002B6FFF">
        <w:t>is</w:t>
      </w:r>
      <w:r>
        <w:t xml:space="preserve"> </w:t>
      </w:r>
      <w:r w:rsidR="005B54C4">
        <w:t xml:space="preserve">Lead </w:t>
      </w:r>
      <w:r w:rsidR="009855AE">
        <w:t>Patch</w:t>
      </w:r>
      <w:r>
        <w:t xml:space="preserve"> Provider Model, </w:t>
      </w:r>
      <w:r w:rsidR="00611D0B">
        <w:t>should a</w:t>
      </w:r>
      <w:r w:rsidR="00912D50">
        <w:t xml:space="preserve"> </w:t>
      </w:r>
      <w:r w:rsidR="002D4C8E">
        <w:t xml:space="preserve">Lead </w:t>
      </w:r>
      <w:r w:rsidR="009855AE">
        <w:t>Patch</w:t>
      </w:r>
      <w:r w:rsidR="00912D50">
        <w:t xml:space="preserve"> Provider </w:t>
      </w:r>
      <w:r w:rsidR="000D152A">
        <w:t>receive a rating of</w:t>
      </w:r>
      <w:r w:rsidR="00912D50">
        <w:t xml:space="preserve"> ‘</w:t>
      </w:r>
      <w:r w:rsidR="00912D50" w:rsidRPr="5089CA80">
        <w:rPr>
          <w:i/>
          <w:iCs/>
        </w:rPr>
        <w:t>Requires Improvement</w:t>
      </w:r>
      <w:r w:rsidR="00912D50">
        <w:t xml:space="preserve">’ </w:t>
      </w:r>
      <w:r w:rsidR="00065BBA">
        <w:t xml:space="preserve">during the Contract Period, </w:t>
      </w:r>
      <w:r w:rsidR="006B198E">
        <w:t>this Provider</w:t>
      </w:r>
      <w:r w:rsidR="00912D50">
        <w:t xml:space="preserve"> will not receive any referrals until they are </w:t>
      </w:r>
      <w:r w:rsidR="007A1ED8">
        <w:t>‘</w:t>
      </w:r>
      <w:r w:rsidR="007A1ED8" w:rsidRPr="5089CA80">
        <w:rPr>
          <w:i/>
          <w:iCs/>
        </w:rPr>
        <w:t>G</w:t>
      </w:r>
      <w:r w:rsidR="00912D50" w:rsidRPr="5089CA80">
        <w:rPr>
          <w:i/>
          <w:iCs/>
        </w:rPr>
        <w:t>ood</w:t>
      </w:r>
      <w:r w:rsidR="007A1ED8">
        <w:t>’</w:t>
      </w:r>
      <w:r w:rsidR="00912D50">
        <w:t xml:space="preserve"> or above and the Council reserves the right to suspend allocation of any packages to this </w:t>
      </w:r>
      <w:r w:rsidR="009855AE">
        <w:t>Patch</w:t>
      </w:r>
      <w:r w:rsidR="00912D50">
        <w:t xml:space="preserve"> Provider.</w:t>
      </w:r>
      <w:r w:rsidR="00341202">
        <w:t xml:space="preserve"> </w:t>
      </w:r>
      <w:r w:rsidR="00912D50">
        <w:t>Additionally</w:t>
      </w:r>
      <w:r w:rsidR="1E00490E">
        <w:t>,</w:t>
      </w:r>
      <w:r w:rsidR="00912D50">
        <w:t xml:space="preserve"> if </w:t>
      </w:r>
      <w:r w:rsidR="000E7C64">
        <w:t xml:space="preserve">there is a cost benefit, the Council will reserve the right to use the </w:t>
      </w:r>
      <w:r w:rsidR="0029158D">
        <w:t>other arrangements</w:t>
      </w:r>
      <w:r w:rsidR="000E7C64">
        <w:t xml:space="preserve"> in place of the suspended </w:t>
      </w:r>
      <w:r w:rsidR="009855AE">
        <w:t>Patch</w:t>
      </w:r>
      <w:r w:rsidR="000E7C64">
        <w:t xml:space="preserve"> Provider. </w:t>
      </w:r>
      <w:r w:rsidR="0087380A">
        <w:t xml:space="preserve"> </w:t>
      </w:r>
      <w:r w:rsidR="000E7C64">
        <w:t xml:space="preserve">In the unlikely event that </w:t>
      </w:r>
      <w:r w:rsidR="00675E20" w:rsidRPr="5089CA80">
        <w:rPr>
          <w:i/>
          <w:iCs/>
          <w:u w:val="single"/>
        </w:rPr>
        <w:t>all</w:t>
      </w:r>
      <w:r w:rsidR="000E7C64" w:rsidRPr="5089CA80">
        <w:rPr>
          <w:i/>
          <w:iCs/>
          <w:u w:val="single"/>
        </w:rPr>
        <w:t xml:space="preserve"> </w:t>
      </w:r>
      <w:r w:rsidR="009855AE">
        <w:t>Patch</w:t>
      </w:r>
      <w:r w:rsidR="000E7C64">
        <w:t xml:space="preserve"> Providers appointed to one</w:t>
      </w:r>
      <w:r w:rsidR="00087BBD">
        <w:t xml:space="preserve"> (1)</w:t>
      </w:r>
      <w:r w:rsidR="000E7C64">
        <w:t xml:space="preserve"> locality receive a </w:t>
      </w:r>
      <w:r w:rsidR="00675E20">
        <w:t>rating of ‘</w:t>
      </w:r>
      <w:r w:rsidR="00675E20" w:rsidRPr="5089CA80">
        <w:rPr>
          <w:i/>
          <w:iCs/>
        </w:rPr>
        <w:t>R</w:t>
      </w:r>
      <w:r w:rsidR="000E7C64" w:rsidRPr="5089CA80">
        <w:rPr>
          <w:i/>
          <w:iCs/>
        </w:rPr>
        <w:t xml:space="preserve">equires </w:t>
      </w:r>
      <w:r w:rsidR="00675E20" w:rsidRPr="5089CA80">
        <w:rPr>
          <w:i/>
          <w:iCs/>
        </w:rPr>
        <w:t>I</w:t>
      </w:r>
      <w:r w:rsidR="000E7C64" w:rsidRPr="5089CA80">
        <w:rPr>
          <w:i/>
          <w:iCs/>
        </w:rPr>
        <w:t>mprovement’</w:t>
      </w:r>
      <w:r w:rsidR="000E7C64">
        <w:t xml:space="preserve"> rating, the Council reserves the right to use the Framework in place of the suspended </w:t>
      </w:r>
      <w:r w:rsidR="009855AE">
        <w:t>Patch</w:t>
      </w:r>
      <w:r w:rsidR="000E7C64">
        <w:t xml:space="preserve"> Providers. </w:t>
      </w:r>
    </w:p>
    <w:p w14:paraId="2BB793D5" w14:textId="73FD5054" w:rsidR="005B54C4" w:rsidRPr="005C419C" w:rsidRDefault="006D5A11" w:rsidP="00641781">
      <w:pPr>
        <w:pStyle w:val="Heading2"/>
        <w:keepNext w:val="0"/>
        <w:spacing w:after="120"/>
        <w:ind w:left="720" w:hanging="720"/>
        <w:rPr>
          <w:rFonts w:cs="Arial"/>
          <w:szCs w:val="24"/>
        </w:rPr>
      </w:pPr>
      <w:r w:rsidRPr="005C419C">
        <w:t>It is a</w:t>
      </w:r>
      <w:r w:rsidR="005B54C4" w:rsidRPr="005C419C">
        <w:t xml:space="preserve">n </w:t>
      </w:r>
      <w:r w:rsidR="005B54C4" w:rsidRPr="005C419C">
        <w:rPr>
          <w:rFonts w:cs="Arial"/>
          <w:szCs w:val="24"/>
        </w:rPr>
        <w:t xml:space="preserve">expectation that any bidder will maintain an office, </w:t>
      </w:r>
      <w:proofErr w:type="gramStart"/>
      <w:r w:rsidR="005B54C4" w:rsidRPr="005C419C">
        <w:rPr>
          <w:rFonts w:cs="Arial"/>
          <w:szCs w:val="24"/>
        </w:rPr>
        <w:t>registered</w:t>
      </w:r>
      <w:proofErr w:type="gramEnd"/>
      <w:r w:rsidR="005B54C4" w:rsidRPr="005C419C">
        <w:rPr>
          <w:rFonts w:cs="Arial"/>
          <w:szCs w:val="24"/>
        </w:rPr>
        <w:t xml:space="preserve"> and rated with the CQC, within practical travelling distance of the </w:t>
      </w:r>
      <w:proofErr w:type="spellStart"/>
      <w:r w:rsidR="005B54C4" w:rsidRPr="005C419C">
        <w:rPr>
          <w:rFonts w:cs="Arial"/>
          <w:szCs w:val="24"/>
        </w:rPr>
        <w:t>The</w:t>
      </w:r>
      <w:proofErr w:type="spellEnd"/>
      <w:r w:rsidR="005B54C4" w:rsidRPr="005C419C">
        <w:rPr>
          <w:rFonts w:cs="Arial"/>
          <w:szCs w:val="24"/>
        </w:rPr>
        <w:t xml:space="preserve"> London Borough of Bromley’s Offices at: </w:t>
      </w:r>
      <w:r w:rsidR="005B54C4" w:rsidRPr="005C419C">
        <w:rPr>
          <w:rFonts w:cs="Arial"/>
          <w:color w:val="000000"/>
          <w:sz w:val="23"/>
          <w:szCs w:val="23"/>
          <w:shd w:val="clear" w:color="auto" w:fill="F4F4F4"/>
        </w:rPr>
        <w:t>Stockwell Close, Bromley. Postcode, BR1 3UH.</w:t>
      </w:r>
      <w:r w:rsidRPr="005C419C">
        <w:t xml:space="preserve"> </w:t>
      </w:r>
    </w:p>
    <w:p w14:paraId="40488314" w14:textId="19DC54FE" w:rsidR="002D4C8E" w:rsidRPr="005C419C" w:rsidRDefault="005B54C4" w:rsidP="002D4C8E">
      <w:pPr>
        <w:pStyle w:val="Heading2"/>
        <w:keepNext w:val="0"/>
        <w:spacing w:after="120"/>
        <w:ind w:left="720" w:hanging="720"/>
        <w:rPr>
          <w:rFonts w:cs="Arial"/>
          <w:szCs w:val="24"/>
        </w:rPr>
      </w:pPr>
      <w:r w:rsidRPr="005C419C">
        <w:rPr>
          <w:rFonts w:cs="Arial"/>
          <w:szCs w:val="24"/>
        </w:rPr>
        <w:t>As the Council has outlined in 1.</w:t>
      </w:r>
      <w:r w:rsidR="004F7F41">
        <w:rPr>
          <w:rFonts w:cs="Arial"/>
          <w:szCs w:val="24"/>
        </w:rPr>
        <w:t>15</w:t>
      </w:r>
      <w:r w:rsidRPr="005C419C">
        <w:rPr>
          <w:rFonts w:cs="Arial"/>
          <w:szCs w:val="24"/>
        </w:rPr>
        <w:t xml:space="preserve">, the Council will only place Packages of Care where are Provider is rated as ‘Good’ or greater by the CQC.  It is therefore a </w:t>
      </w:r>
      <w:r w:rsidR="006D5A11" w:rsidRPr="005C419C">
        <w:rPr>
          <w:rFonts w:cs="Arial"/>
          <w:szCs w:val="24"/>
        </w:rPr>
        <w:t xml:space="preserve">requirement of this tender opportunity that </w:t>
      </w:r>
      <w:r w:rsidRPr="00031AE1">
        <w:rPr>
          <w:rFonts w:cs="Arial"/>
          <w:b/>
          <w:bCs/>
          <w:szCs w:val="24"/>
        </w:rPr>
        <w:t xml:space="preserve">all bidding </w:t>
      </w:r>
      <w:r w:rsidR="00FF1C08" w:rsidRPr="00031AE1">
        <w:rPr>
          <w:rFonts w:cs="Arial"/>
          <w:b/>
          <w:bCs/>
          <w:szCs w:val="24"/>
        </w:rPr>
        <w:t xml:space="preserve">Providers </w:t>
      </w:r>
      <w:r w:rsidRPr="00031AE1">
        <w:rPr>
          <w:rFonts w:cs="Arial"/>
          <w:b/>
          <w:bCs/>
          <w:szCs w:val="24"/>
        </w:rPr>
        <w:t xml:space="preserve">MUST </w:t>
      </w:r>
      <w:r w:rsidR="00FF1C08" w:rsidRPr="00031AE1">
        <w:rPr>
          <w:rFonts w:cs="Arial"/>
          <w:b/>
          <w:bCs/>
          <w:szCs w:val="24"/>
        </w:rPr>
        <w:t xml:space="preserve">have </w:t>
      </w:r>
      <w:r w:rsidR="00087BBD" w:rsidRPr="00031AE1">
        <w:rPr>
          <w:rFonts w:cs="Arial"/>
          <w:b/>
          <w:bCs/>
          <w:szCs w:val="24"/>
        </w:rPr>
        <w:t xml:space="preserve">a current </w:t>
      </w:r>
      <w:r w:rsidR="00D85CC1" w:rsidRPr="00031AE1">
        <w:rPr>
          <w:rFonts w:cs="Arial"/>
          <w:b/>
          <w:bCs/>
          <w:szCs w:val="24"/>
        </w:rPr>
        <w:t xml:space="preserve">CQC </w:t>
      </w:r>
      <w:r w:rsidR="00087BBD" w:rsidRPr="00031AE1">
        <w:rPr>
          <w:rFonts w:cs="Arial"/>
          <w:b/>
          <w:bCs/>
          <w:szCs w:val="24"/>
        </w:rPr>
        <w:t>rating of ‘Good’ or above</w:t>
      </w:r>
      <w:r w:rsidR="00FF1C08" w:rsidRPr="005C419C">
        <w:rPr>
          <w:rFonts w:cs="Arial"/>
          <w:szCs w:val="24"/>
        </w:rPr>
        <w:t>.</w:t>
      </w:r>
      <w:r w:rsidR="00D85CC1" w:rsidRPr="005C419C">
        <w:rPr>
          <w:rFonts w:cs="Arial"/>
          <w:szCs w:val="24"/>
        </w:rPr>
        <w:t xml:space="preserve"> </w:t>
      </w:r>
      <w:r w:rsidR="00FF1C08" w:rsidRPr="005C419C">
        <w:rPr>
          <w:rFonts w:cs="Arial"/>
          <w:szCs w:val="24"/>
        </w:rPr>
        <w:t xml:space="preserve"> </w:t>
      </w:r>
    </w:p>
    <w:p w14:paraId="587F5E1A" w14:textId="58A1550C" w:rsidR="00030B8F" w:rsidRPr="00641781" w:rsidRDefault="00030B8F" w:rsidP="00447DDC">
      <w:pPr>
        <w:pStyle w:val="Heading2"/>
        <w:keepNext w:val="0"/>
        <w:numPr>
          <w:ilvl w:val="0"/>
          <w:numId w:val="0"/>
        </w:numPr>
        <w:ind w:left="718"/>
        <w:rPr>
          <w:b/>
          <w:bCs/>
        </w:rPr>
      </w:pPr>
      <w:r w:rsidRPr="00641781">
        <w:rPr>
          <w:b/>
          <w:bCs/>
        </w:rPr>
        <w:t>PROCUREMENT E-TENDERING PORTAL</w:t>
      </w:r>
    </w:p>
    <w:p w14:paraId="13AE9B1F" w14:textId="678CB32C" w:rsidR="00087BBD" w:rsidRPr="00087BBD" w:rsidRDefault="00030B8F" w:rsidP="00087BBD">
      <w:pPr>
        <w:pStyle w:val="Heading2"/>
        <w:keepNext w:val="0"/>
        <w:ind w:left="709" w:hanging="718"/>
      </w:pPr>
      <w:r>
        <w:t xml:space="preserve">The </w:t>
      </w:r>
      <w:r w:rsidR="002B6FFF">
        <w:t>tender</w:t>
      </w:r>
      <w:r>
        <w:t xml:space="preserve"> process will be run electronically using </w:t>
      </w:r>
      <w:r w:rsidR="0039619C">
        <w:t xml:space="preserve">the ProContract (also </w:t>
      </w:r>
      <w:r>
        <w:t xml:space="preserve">known as </w:t>
      </w:r>
      <w:proofErr w:type="spellStart"/>
      <w:r>
        <w:t>Pro</w:t>
      </w:r>
      <w:r w:rsidR="0039619C">
        <w:t>actis</w:t>
      </w:r>
      <w:proofErr w:type="spellEnd"/>
      <w:r w:rsidR="0039619C">
        <w:t xml:space="preserve">) e-tendering tool. </w:t>
      </w:r>
      <w:r w:rsidR="001D5BFE">
        <w:t>Tenderers</w:t>
      </w:r>
      <w:r>
        <w:t xml:space="preserve"> </w:t>
      </w:r>
      <w:r w:rsidR="0039619C">
        <w:t>shall ensure</w:t>
      </w:r>
      <w:r>
        <w:t xml:space="preserve"> they adhere to the instructions </w:t>
      </w:r>
      <w:r w:rsidR="0039619C">
        <w:t xml:space="preserve">for submitting their tender </w:t>
      </w:r>
      <w:r>
        <w:t>contained in this document and the h</w:t>
      </w:r>
      <w:r w:rsidR="002269CE">
        <w:t>e</w:t>
      </w:r>
      <w:r>
        <w:t xml:space="preserve">lp guidance notes provided by ProContract. </w:t>
      </w:r>
    </w:p>
    <w:p w14:paraId="469A4721" w14:textId="77777777" w:rsidR="007124BC" w:rsidRDefault="0039619C" w:rsidP="00B37E48">
      <w:pPr>
        <w:pStyle w:val="Heading2"/>
        <w:keepNext w:val="0"/>
        <w:ind w:left="709" w:hanging="718"/>
      </w:pPr>
      <w:r w:rsidRPr="0039619C">
        <w:t>Any correspondence issued by the Council to Tenderers via ProContract will be sent to the person who is the named registered person on the portal. It is Tenderers’ responsibility to ensure they maintain and update their registration</w:t>
      </w:r>
      <w:r>
        <w:t xml:space="preserve"> with ProContract </w:t>
      </w:r>
      <w:proofErr w:type="gramStart"/>
      <w:r>
        <w:t>in order to</w:t>
      </w:r>
      <w:proofErr w:type="gramEnd"/>
      <w:r>
        <w:t xml:space="preserve"> receive any communication from the Council</w:t>
      </w:r>
      <w:r w:rsidR="007124BC">
        <w:t>.</w:t>
      </w:r>
    </w:p>
    <w:p w14:paraId="1D215131" w14:textId="7EE215FB" w:rsidR="0039619C" w:rsidRPr="007124BC" w:rsidRDefault="007124BC" w:rsidP="007124BC">
      <w:pPr>
        <w:pStyle w:val="Heading2"/>
        <w:keepNext w:val="0"/>
        <w:numPr>
          <w:ilvl w:val="0"/>
          <w:numId w:val="0"/>
        </w:numPr>
        <w:ind w:left="709"/>
        <w:jc w:val="center"/>
        <w:rPr>
          <w:b/>
          <w:bCs/>
          <w:color w:val="FF0000"/>
        </w:rPr>
      </w:pPr>
      <w:r w:rsidRPr="007124BC">
        <w:rPr>
          <w:b/>
          <w:bCs/>
          <w:color w:val="FF0000"/>
        </w:rPr>
        <w:lastRenderedPageBreak/>
        <w:t xml:space="preserve">IT IS THE </w:t>
      </w:r>
      <w:proofErr w:type="gramStart"/>
      <w:r w:rsidRPr="007124BC">
        <w:rPr>
          <w:b/>
          <w:bCs/>
          <w:color w:val="FF0000"/>
        </w:rPr>
        <w:t>BIDDERS</w:t>
      </w:r>
      <w:proofErr w:type="gramEnd"/>
      <w:r w:rsidRPr="007124BC">
        <w:rPr>
          <w:b/>
          <w:bCs/>
          <w:color w:val="FF0000"/>
        </w:rPr>
        <w:t xml:space="preserve"> RESPONSIBILITY TO MANAGE THEIR OWN POTRAL ACCOUNT, ACCESSING MESSAGES AND RESPONDING TO THIS TENDER</w:t>
      </w:r>
    </w:p>
    <w:p w14:paraId="16A8034D" w14:textId="3A2ADC64" w:rsidR="0039619C" w:rsidRDefault="0039619C" w:rsidP="00087BBD">
      <w:pPr>
        <w:pStyle w:val="Heading2"/>
        <w:keepNext w:val="0"/>
        <w:ind w:left="718" w:hanging="718"/>
      </w:pPr>
      <w:r>
        <w:t>I</w:t>
      </w:r>
      <w:r w:rsidR="009B7EB6">
        <w:t xml:space="preserve">f </w:t>
      </w:r>
      <w:r>
        <w:t xml:space="preserve">a potential </w:t>
      </w:r>
      <w:r w:rsidR="001D5BFE">
        <w:t>Tenderer</w:t>
      </w:r>
      <w:r>
        <w:t xml:space="preserve"> has expressed an interest in this procurement opportunity but does not wish to submit a bid, they should ‘</w:t>
      </w:r>
      <w:proofErr w:type="spellStart"/>
      <w:r>
        <w:t>Opt</w:t>
      </w:r>
      <w:proofErr w:type="spellEnd"/>
      <w:r>
        <w:t xml:space="preserve"> Out’ on ProContract and ensure any documents downloaded are destroyed in accordance with the instructions set out in this document. Under no circumstances should the documentation be passed on to a third party without the consent of the Council. </w:t>
      </w:r>
    </w:p>
    <w:p w14:paraId="064C3217" w14:textId="77777777" w:rsidR="0018763F" w:rsidRDefault="0018763F">
      <w:pPr>
        <w:rPr>
          <w:b/>
          <w:bCs/>
        </w:rPr>
      </w:pPr>
      <w:r>
        <w:rPr>
          <w:b/>
          <w:bCs/>
        </w:rPr>
        <w:br w:type="page"/>
      </w:r>
    </w:p>
    <w:p w14:paraId="4216B005" w14:textId="05F4401C" w:rsidR="009B7EB6" w:rsidRPr="009B7EB6" w:rsidRDefault="001D5BFE" w:rsidP="009B7EB6">
      <w:pPr>
        <w:ind w:left="718"/>
        <w:rPr>
          <w:b/>
          <w:bCs/>
        </w:rPr>
      </w:pPr>
      <w:r>
        <w:rPr>
          <w:b/>
          <w:bCs/>
        </w:rPr>
        <w:lastRenderedPageBreak/>
        <w:t>TENDER</w:t>
      </w:r>
      <w:r w:rsidR="009B7EB6" w:rsidRPr="009B7EB6">
        <w:rPr>
          <w:b/>
          <w:bCs/>
        </w:rPr>
        <w:t xml:space="preserve"> SUBMISSION</w:t>
      </w:r>
    </w:p>
    <w:p w14:paraId="06A68D3E" w14:textId="2C627B52" w:rsidR="009B7EB6" w:rsidRPr="002E3685" w:rsidRDefault="0039619C" w:rsidP="00B37E48">
      <w:pPr>
        <w:pStyle w:val="Heading2"/>
        <w:keepNext w:val="0"/>
        <w:ind w:left="709" w:hanging="718"/>
      </w:pPr>
      <w:r>
        <w:t xml:space="preserve">Providers with an interest in providing the Services as detailed in the </w:t>
      </w:r>
      <w:r w:rsidR="00A462E5">
        <w:t xml:space="preserve">Tender Documents shall ensure their tenders fully address the information requested within these Instructions and Invitation to Tender Document. Additional technical and descriptive information may be included by Tenderers submitting a response. If there is any doubt about the relevance of providing information, it is advised to include rather than omit that information. </w:t>
      </w:r>
    </w:p>
    <w:p w14:paraId="6CA4850E" w14:textId="4DE6AE55" w:rsidR="00831579" w:rsidRPr="002E3685" w:rsidRDefault="00773DE4" w:rsidP="00B37E48">
      <w:pPr>
        <w:pStyle w:val="Heading2"/>
        <w:keepNext w:val="0"/>
        <w:ind w:left="709" w:hanging="718"/>
      </w:pPr>
      <w:r w:rsidRPr="002E3685">
        <w:t xml:space="preserve">The fully completed </w:t>
      </w:r>
      <w:r w:rsidR="001D5BFE" w:rsidRPr="002E3685">
        <w:t>Tender D</w:t>
      </w:r>
      <w:r w:rsidRPr="002E3685">
        <w:t xml:space="preserve">ocuments must be submitted via ProContract no later </w:t>
      </w:r>
      <w:r w:rsidRPr="00423CBC">
        <w:t xml:space="preserve">than </w:t>
      </w:r>
      <w:r w:rsidRPr="0029791C">
        <w:rPr>
          <w:b/>
        </w:rPr>
        <w:t xml:space="preserve">12.00 noon on </w:t>
      </w:r>
      <w:r w:rsidR="005E097E">
        <w:rPr>
          <w:b/>
        </w:rPr>
        <w:t>3</w:t>
      </w:r>
      <w:r w:rsidR="005E097E">
        <w:rPr>
          <w:b/>
          <w:vertAlign w:val="superscript"/>
        </w:rPr>
        <w:t>rd</w:t>
      </w:r>
      <w:r w:rsidR="0087380A" w:rsidRPr="0029791C">
        <w:rPr>
          <w:b/>
        </w:rPr>
        <w:t xml:space="preserve"> </w:t>
      </w:r>
      <w:r w:rsidR="00DB395D" w:rsidRPr="0029791C">
        <w:rPr>
          <w:b/>
        </w:rPr>
        <w:t>May</w:t>
      </w:r>
      <w:r w:rsidR="00603808" w:rsidRPr="0029791C">
        <w:rPr>
          <w:b/>
        </w:rPr>
        <w:t xml:space="preserve"> </w:t>
      </w:r>
      <w:r w:rsidR="00E3533B" w:rsidRPr="0029791C">
        <w:rPr>
          <w:b/>
        </w:rPr>
        <w:t>202</w:t>
      </w:r>
      <w:r w:rsidR="00DB395D" w:rsidRPr="0029791C">
        <w:rPr>
          <w:b/>
        </w:rPr>
        <w:t>4</w:t>
      </w:r>
      <w:r w:rsidRPr="0029791C">
        <w:t>,</w:t>
      </w:r>
      <w:r w:rsidRPr="002E3685">
        <w:t xml:space="preserve"> </w:t>
      </w:r>
      <w:r w:rsidRPr="002E3685">
        <w:rPr>
          <w:color w:val="000000"/>
        </w:rPr>
        <w:t xml:space="preserve">or any revised date if such is granted under </w:t>
      </w:r>
      <w:r w:rsidRPr="0029791C">
        <w:rPr>
          <w:color w:val="000000"/>
        </w:rPr>
        <w:t>paragraph 3.</w:t>
      </w:r>
      <w:r w:rsidR="0029791C" w:rsidRPr="0029791C">
        <w:rPr>
          <w:color w:val="000000"/>
        </w:rPr>
        <w:t>16</w:t>
      </w:r>
      <w:r w:rsidR="00831579" w:rsidRPr="0029791C">
        <w:t>.</w:t>
      </w:r>
    </w:p>
    <w:p w14:paraId="7E916125" w14:textId="2C42A828" w:rsidR="00DD010C" w:rsidRPr="00D71BBD" w:rsidRDefault="00DD010C" w:rsidP="00E3533B">
      <w:pPr>
        <w:pStyle w:val="Heading1"/>
        <w:keepNext w:val="0"/>
        <w:spacing w:before="480" w:after="360"/>
        <w:ind w:left="709" w:hanging="709"/>
      </w:pPr>
      <w:bookmarkStart w:id="9" w:name="_Toc434928893"/>
      <w:bookmarkStart w:id="10" w:name="_Toc63688328"/>
      <w:r w:rsidRPr="00702109">
        <w:t>INTERPRETATION</w:t>
      </w:r>
      <w:bookmarkEnd w:id="9"/>
      <w:bookmarkEnd w:id="10"/>
    </w:p>
    <w:p w14:paraId="2A48BA69" w14:textId="592D53DD" w:rsidR="00527C3E" w:rsidRPr="00702109" w:rsidRDefault="00527C3E" w:rsidP="00E3533B">
      <w:pPr>
        <w:pStyle w:val="Heading2"/>
        <w:keepNext w:val="0"/>
        <w:ind w:left="709" w:hanging="709"/>
      </w:pPr>
      <w:r w:rsidRPr="00AD51AC">
        <w:t xml:space="preserve">Terms in </w:t>
      </w:r>
      <w:r w:rsidR="00AA7C05" w:rsidRPr="00AD51AC">
        <w:t>th</w:t>
      </w:r>
      <w:r w:rsidR="00AA7C05">
        <w:t>is</w:t>
      </w:r>
      <w:r w:rsidR="00AA7C05" w:rsidRPr="00AD51AC">
        <w:t xml:space="preserve"> </w:t>
      </w:r>
      <w:r w:rsidR="001D5BFE">
        <w:t>Invitation to Tender</w:t>
      </w:r>
      <w:r w:rsidRPr="00AD51AC">
        <w:t xml:space="preserve"> have the same meanings as specified in the definition section of the </w:t>
      </w:r>
      <w:r w:rsidR="001D5BFE">
        <w:t>Framework Agreement and Call-Off Contract</w:t>
      </w:r>
      <w:r w:rsidRPr="00AD51AC">
        <w:t xml:space="preserve"> that form part of the</w:t>
      </w:r>
      <w:r w:rsidR="00651699">
        <w:t xml:space="preserve"> Procurement </w:t>
      </w:r>
      <w:r w:rsidRPr="00AD51AC">
        <w:t>Documents.</w:t>
      </w:r>
      <w:r w:rsidR="009476F9" w:rsidRPr="00AD51AC">
        <w:t xml:space="preserve"> </w:t>
      </w:r>
    </w:p>
    <w:p w14:paraId="43240C43" w14:textId="55F9BA57" w:rsidR="00527C3E" w:rsidRDefault="00527C3E" w:rsidP="00E3533B">
      <w:pPr>
        <w:pStyle w:val="Heading2"/>
        <w:keepNext w:val="0"/>
        <w:ind w:left="709" w:hanging="709"/>
      </w:pPr>
      <w:r w:rsidRPr="00702109">
        <w:t xml:space="preserve">Any reference to a </w:t>
      </w:r>
      <w:r w:rsidR="001D5BFE">
        <w:t>Tenderer</w:t>
      </w:r>
      <w:r w:rsidRPr="00702109">
        <w:t xml:space="preserve"> includes any person employed by the </w:t>
      </w:r>
      <w:r w:rsidR="001D5BFE">
        <w:t>Tenderer</w:t>
      </w:r>
      <w:r w:rsidRPr="00702109">
        <w:t xml:space="preserve"> or acting on its behalf (whether with or without the Tenderer’s knowledge). </w:t>
      </w:r>
    </w:p>
    <w:p w14:paraId="58F73011" w14:textId="7EF76432" w:rsidR="00DD010C" w:rsidRPr="00D71BBD" w:rsidRDefault="00DD010C" w:rsidP="00E3533B">
      <w:pPr>
        <w:pStyle w:val="Heading1"/>
        <w:keepNext w:val="0"/>
        <w:spacing w:before="480" w:after="360"/>
        <w:ind w:left="709" w:hanging="709"/>
      </w:pPr>
      <w:bookmarkStart w:id="11" w:name="_Toc434928894"/>
      <w:bookmarkStart w:id="12" w:name="_Toc63688329"/>
      <w:r w:rsidRPr="00702109">
        <w:t>LEGAL AND CONTRACTING ARRANGEMENTS</w:t>
      </w:r>
      <w:bookmarkEnd w:id="11"/>
      <w:bookmarkEnd w:id="12"/>
    </w:p>
    <w:p w14:paraId="3DB7B4DB" w14:textId="554142CF" w:rsidR="00A462E5" w:rsidRDefault="00A462E5" w:rsidP="00A462E5">
      <w:pPr>
        <w:pStyle w:val="Heading2"/>
        <w:keepNext w:val="0"/>
        <w:tabs>
          <w:tab w:val="clear" w:pos="709"/>
        </w:tabs>
        <w:ind w:left="709" w:hanging="709"/>
      </w:pPr>
      <w:r>
        <w:t>Information supplied by the Council or by any person on behalf of the Council as part of the procurement process is supplied in good faith, but no representation is given to its accuracy, completeness or sufficiency</w:t>
      </w:r>
      <w:r w:rsidR="359F0941">
        <w:t xml:space="preserve"> </w:t>
      </w:r>
      <w:r>
        <w:t xml:space="preserve">Tenderers should carry out their own due diligence checks to verify the accuracy of any information provided and to assess the extent of the risks for which they are to assume responsibility in relation to this procurement process and under the terms of the Contract.  No responsibility is accepted for any loss or damage, of whatever kind or howsoever caused, arising from the use by Tenderers of such information.  </w:t>
      </w:r>
    </w:p>
    <w:p w14:paraId="4BA20788" w14:textId="6831B157" w:rsidR="00A462E5" w:rsidRDefault="00A462E5" w:rsidP="00A462E5">
      <w:pPr>
        <w:pStyle w:val="Heading2"/>
        <w:keepNext w:val="0"/>
        <w:ind w:left="709" w:hanging="709"/>
      </w:pPr>
      <w:r>
        <w:t>This Invitation to Tender does not purport to contain all the information that a T</w:t>
      </w:r>
      <w:r w:rsidRPr="00702109">
        <w:t>enderer</w:t>
      </w:r>
      <w:r>
        <w:t xml:space="preserve"> may require and each Tenderer should carry out its own enquiries and/or undertake its own due diligence exercise to satisfy itself that it can fully respond to the questions raised in this Invitation to Tender and at any stage during the procurement process, and that it has sufficient resources to meet the requirements of the Contract</w:t>
      </w:r>
      <w:r w:rsidR="00011425">
        <w:t>.</w:t>
      </w:r>
    </w:p>
    <w:p w14:paraId="2207BB4F" w14:textId="1FA82FD0" w:rsidR="00A462E5" w:rsidRPr="00702109" w:rsidRDefault="00A462E5" w:rsidP="00A462E5">
      <w:pPr>
        <w:pStyle w:val="Heading2"/>
        <w:keepNext w:val="0"/>
        <w:ind w:left="709" w:hanging="709"/>
      </w:pPr>
      <w:r>
        <w:t>No reliance may be placed on any information or statement contained in this Invitation to Tender and no representation or warranty, express or implied, is or will be made in relation to such information</w:t>
      </w:r>
      <w:r w:rsidRPr="00702109">
        <w:t>.</w:t>
      </w:r>
    </w:p>
    <w:p w14:paraId="05F810E8" w14:textId="504B66A4" w:rsidR="00AF249E" w:rsidRDefault="003E51D5" w:rsidP="00E3533B">
      <w:pPr>
        <w:pStyle w:val="Heading2"/>
        <w:keepNext w:val="0"/>
        <w:ind w:left="709" w:hanging="709"/>
      </w:pPr>
      <w:bookmarkStart w:id="13" w:name="_Hlk63846276"/>
      <w:r>
        <w:t>Tenderers</w:t>
      </w:r>
      <w:r w:rsidR="00AF249E">
        <w:t xml:space="preserve"> must note that any volumes of work</w:t>
      </w:r>
      <w:r w:rsidR="00011425">
        <w:t xml:space="preserve"> the availability of hours within each patch area, or the percentage split across individual care elements q</w:t>
      </w:r>
      <w:r w:rsidR="00AF249E">
        <w:t xml:space="preserve">uoted by the Council in the Tender Documents are </w:t>
      </w:r>
      <w:proofErr w:type="spellStart"/>
      <w:proofErr w:type="gramStart"/>
      <w:r w:rsidR="00AF249E">
        <w:t>indicative</w:t>
      </w:r>
      <w:r w:rsidR="00011425">
        <w:t>,</w:t>
      </w:r>
      <w:r w:rsidR="00AF249E">
        <w:t>subject</w:t>
      </w:r>
      <w:proofErr w:type="spellEnd"/>
      <w:proofErr w:type="gramEnd"/>
      <w:r w:rsidR="00AF249E">
        <w:t xml:space="preserve"> to change</w:t>
      </w:r>
      <w:r w:rsidR="00011425">
        <w:t xml:space="preserve"> and the Council does not offer any guarantee expressed or implied on the actual availability of hours throughout the </w:t>
      </w:r>
      <w:r w:rsidR="00D85CC1">
        <w:t>either Framework or</w:t>
      </w:r>
      <w:r w:rsidR="00011425">
        <w:t xml:space="preserve"> Contract Period</w:t>
      </w:r>
      <w:r w:rsidR="006259AF">
        <w:t>.</w:t>
      </w:r>
    </w:p>
    <w:p w14:paraId="61964B87" w14:textId="2B6DC513" w:rsidR="00AF249E" w:rsidRDefault="003E51D5" w:rsidP="00E3533B">
      <w:pPr>
        <w:pStyle w:val="Heading2"/>
        <w:keepNext w:val="0"/>
        <w:ind w:left="709" w:hanging="718"/>
      </w:pPr>
      <w:bookmarkStart w:id="14" w:name="_Hlk46836114"/>
      <w:r>
        <w:lastRenderedPageBreak/>
        <w:t>Tenderers</w:t>
      </w:r>
      <w:r w:rsidR="00AF249E">
        <w:t xml:space="preserve"> must ensure that they are fully familiar with the nature and extent of the obligations</w:t>
      </w:r>
      <w:r w:rsidR="00011425">
        <w:t xml:space="preserve"> as set out in the Tender Documents and Specification</w:t>
      </w:r>
      <w:r w:rsidR="00AF249E">
        <w:t xml:space="preserve"> that they will</w:t>
      </w:r>
      <w:r w:rsidR="00011425">
        <w:t xml:space="preserve"> be expected to</w:t>
      </w:r>
      <w:r w:rsidR="00AF249E">
        <w:t xml:space="preserve"> undertake if their bid is accepted. </w:t>
      </w:r>
    </w:p>
    <w:bookmarkEnd w:id="13"/>
    <w:p w14:paraId="5DDC68B6" w14:textId="6D62F360" w:rsidR="00AF249E" w:rsidRDefault="003E51D5" w:rsidP="00E3533B">
      <w:pPr>
        <w:pStyle w:val="Heading2"/>
        <w:keepNext w:val="0"/>
        <w:ind w:left="709" w:hanging="718"/>
      </w:pPr>
      <w:r>
        <w:t>Tenderers</w:t>
      </w:r>
      <w:r w:rsidR="00AF249E">
        <w:t xml:space="preserve"> </w:t>
      </w:r>
      <w:r w:rsidR="00AF249E" w:rsidRPr="00B07876">
        <w:t xml:space="preserve">must ensure that all information supplied to the Council in support of their </w:t>
      </w:r>
      <w:r>
        <w:t>Tender response</w:t>
      </w:r>
      <w:r w:rsidR="00AF249E" w:rsidRPr="00B07876">
        <w:t xml:space="preserve"> is accurate to the best of their knowledge at the time of submitting their bid.  The Council may seek further clarification on any relevant points but is not obliged to do so.</w:t>
      </w:r>
    </w:p>
    <w:p w14:paraId="6BA9F2D2" w14:textId="552EB790" w:rsidR="00AF249E" w:rsidRDefault="003E51D5" w:rsidP="00E3533B">
      <w:pPr>
        <w:pStyle w:val="Heading2"/>
        <w:keepNext w:val="0"/>
        <w:ind w:left="709" w:hanging="718"/>
      </w:pPr>
      <w:r>
        <w:t>Tenderers</w:t>
      </w:r>
      <w:r w:rsidR="00527C3E" w:rsidRPr="00702109">
        <w:t xml:space="preserve"> shall note the nature of the transparency commitments for tenders and contracts and the scope of the Council’s ability to withhold material.  Disclosable material is not different to that currently disclosable under Freedom of Information </w:t>
      </w:r>
      <w:proofErr w:type="gramStart"/>
      <w:r w:rsidR="00527C3E" w:rsidRPr="00702109">
        <w:t>legislation</w:t>
      </w:r>
      <w:proofErr w:type="gramEnd"/>
      <w:r w:rsidR="00527C3E" w:rsidRPr="00702109">
        <w:t xml:space="preserve"> but </w:t>
      </w:r>
      <w:r w:rsidR="0019046B">
        <w:t>Tenderers</w:t>
      </w:r>
      <w:r w:rsidR="00527C3E" w:rsidRPr="00702109">
        <w:t xml:space="preserve"> must understand the limitations on Freedom of Information exemptions for confidentiality and commercially sensitive information</w:t>
      </w:r>
      <w:r w:rsidR="00AF249E">
        <w:t>.</w:t>
      </w:r>
    </w:p>
    <w:p w14:paraId="71D540EC" w14:textId="744D3D8A" w:rsidR="00527C3E" w:rsidRDefault="0019046B" w:rsidP="00D73324">
      <w:pPr>
        <w:pStyle w:val="Heading2"/>
        <w:keepNext w:val="0"/>
        <w:numPr>
          <w:ilvl w:val="0"/>
          <w:numId w:val="0"/>
        </w:numPr>
        <w:ind w:left="709"/>
        <w:jc w:val="center"/>
        <w:rPr>
          <w:b/>
          <w:bCs/>
        </w:rPr>
      </w:pPr>
      <w:r>
        <w:rPr>
          <w:b/>
          <w:bCs/>
        </w:rPr>
        <w:t>Tenderers</w:t>
      </w:r>
      <w:r w:rsidR="00527C3E" w:rsidRPr="00D73324">
        <w:rPr>
          <w:b/>
          <w:bCs/>
        </w:rPr>
        <w:t xml:space="preserve"> are requested to clearly identify any documents they consider to be commercially sensitive even after the conclusion of the Tender</w:t>
      </w:r>
      <w:r w:rsidR="00D73324" w:rsidRPr="00D73324">
        <w:rPr>
          <w:b/>
          <w:bCs/>
        </w:rPr>
        <w:t xml:space="preserve"> and shall indicate the period of which such sensitivity or confidentiality applies</w:t>
      </w:r>
      <w:r w:rsidR="00527C3E" w:rsidRPr="00D73324">
        <w:rPr>
          <w:b/>
          <w:bCs/>
        </w:rPr>
        <w:t>.</w:t>
      </w:r>
    </w:p>
    <w:p w14:paraId="36E178BC" w14:textId="77777777" w:rsidR="00D73324" w:rsidRDefault="00D73324" w:rsidP="00E3533B">
      <w:pPr>
        <w:pStyle w:val="Heading2"/>
        <w:keepNext w:val="0"/>
        <w:ind w:left="709" w:hanging="709"/>
      </w:pPr>
      <w:r>
        <w:t xml:space="preserve">The Service to be provided </w:t>
      </w:r>
      <w:proofErr w:type="gramStart"/>
      <w:r>
        <w:t>as a result of</w:t>
      </w:r>
      <w:proofErr w:type="gramEnd"/>
      <w:r>
        <w:t xml:space="preserve"> this procurement will be subject to all Data Protection Legislation. </w:t>
      </w:r>
    </w:p>
    <w:p w14:paraId="21043E5A" w14:textId="691C57F2" w:rsidR="00527C3E" w:rsidRDefault="00527C3E" w:rsidP="00E3533B">
      <w:pPr>
        <w:pStyle w:val="Heading2"/>
        <w:keepNext w:val="0"/>
        <w:ind w:left="709" w:hanging="709"/>
      </w:pPr>
      <w:r w:rsidRPr="00702109">
        <w:t xml:space="preserve">Every </w:t>
      </w:r>
      <w:r w:rsidR="003E51D5">
        <w:t>Tender response</w:t>
      </w:r>
      <w:r w:rsidRPr="00702109">
        <w:t xml:space="preserve"> received by the Council shall be deemed to be subject to the terms of this </w:t>
      </w:r>
      <w:r w:rsidR="003E51D5">
        <w:t>Invitation to Tender</w:t>
      </w:r>
      <w:r w:rsidR="003B15E6">
        <w:t xml:space="preserve"> document</w:t>
      </w:r>
      <w:r w:rsidR="00B54570">
        <w:t>,</w:t>
      </w:r>
      <w:r w:rsidR="003B15E6">
        <w:t xml:space="preserve"> </w:t>
      </w:r>
      <w:r w:rsidRPr="00702109">
        <w:t>which form part of the</w:t>
      </w:r>
      <w:r w:rsidR="003B15E6">
        <w:t xml:space="preserve"> Procurement</w:t>
      </w:r>
      <w:r w:rsidRPr="00702109">
        <w:t xml:space="preserve"> Documents. </w:t>
      </w:r>
    </w:p>
    <w:p w14:paraId="3AD8BD24" w14:textId="4FCBDAAB" w:rsidR="00527C3E" w:rsidRDefault="00527C3E" w:rsidP="00E3533B">
      <w:pPr>
        <w:pStyle w:val="Heading2"/>
        <w:keepNext w:val="0"/>
        <w:ind w:left="709" w:hanging="709"/>
      </w:pPr>
      <w:r w:rsidRPr="00702109">
        <w:t xml:space="preserve">The </w:t>
      </w:r>
      <w:r w:rsidR="003B15E6">
        <w:t>Procurement</w:t>
      </w:r>
      <w:r w:rsidRPr="00702109">
        <w:t xml:space="preserve"> Documents supplied to </w:t>
      </w:r>
      <w:r w:rsidR="003E51D5">
        <w:t>Tenderers</w:t>
      </w:r>
      <w:r w:rsidRPr="00702109">
        <w:t xml:space="preserve"> through </w:t>
      </w:r>
      <w:r w:rsidR="005E7BA0">
        <w:t xml:space="preserve">the </w:t>
      </w:r>
      <w:hyperlink r:id="rId13" w:history="1">
        <w:r w:rsidR="005E7BA0" w:rsidRPr="00040F54">
          <w:rPr>
            <w:rStyle w:val="Hyperlink"/>
            <w:szCs w:val="22"/>
          </w:rPr>
          <w:t>London Tenders Portal</w:t>
        </w:r>
      </w:hyperlink>
      <w:r w:rsidR="005E7BA0">
        <w:t xml:space="preserve"> known as </w:t>
      </w:r>
      <w:hyperlink r:id="rId14" w:history="1">
        <w:r w:rsidR="005E7BA0" w:rsidRPr="00573FFD">
          <w:rPr>
            <w:rStyle w:val="Hyperlink"/>
            <w:szCs w:val="22"/>
          </w:rPr>
          <w:t>ProContract</w:t>
        </w:r>
      </w:hyperlink>
      <w:r w:rsidR="005E7BA0">
        <w:t xml:space="preserve"> </w:t>
      </w:r>
      <w:r w:rsidRPr="00702109">
        <w:t xml:space="preserve">are and shall remain the </w:t>
      </w:r>
      <w:r w:rsidR="00341202">
        <w:t>I</w:t>
      </w:r>
      <w:r w:rsidRPr="00702109">
        <w:t xml:space="preserve">ntellectual </w:t>
      </w:r>
      <w:r w:rsidR="00341202">
        <w:t>P</w:t>
      </w:r>
      <w:r w:rsidRPr="00702109">
        <w:t xml:space="preserve">roperty of the Council. </w:t>
      </w:r>
      <w:r w:rsidR="00B54570">
        <w:t xml:space="preserve"> </w:t>
      </w:r>
      <w:r w:rsidRPr="00702109">
        <w:t xml:space="preserve">If no </w:t>
      </w:r>
      <w:r w:rsidR="003E51D5">
        <w:t>tender response</w:t>
      </w:r>
      <w:r w:rsidRPr="00702109">
        <w:t xml:space="preserve"> is submitted, any documents downloaded </w:t>
      </w:r>
      <w:r w:rsidR="00B30D71">
        <w:t>must</w:t>
      </w:r>
      <w:r w:rsidRPr="00702109">
        <w:t xml:space="preserve"> be deleted. </w:t>
      </w:r>
    </w:p>
    <w:p w14:paraId="27DCF2A2" w14:textId="59EB89D8" w:rsidR="00527C3E" w:rsidRDefault="00527C3E" w:rsidP="00E3533B">
      <w:pPr>
        <w:pStyle w:val="Heading2"/>
        <w:keepNext w:val="0"/>
        <w:ind w:left="709" w:hanging="709"/>
      </w:pPr>
      <w:r w:rsidRPr="00702109">
        <w:t xml:space="preserve">The Council may reproduce the whole or any portion of submitted </w:t>
      </w:r>
      <w:r w:rsidR="003E51D5">
        <w:t>tender responses</w:t>
      </w:r>
      <w:r w:rsidRPr="00702109">
        <w:t xml:space="preserve"> for the purpose of evaluation. </w:t>
      </w:r>
    </w:p>
    <w:p w14:paraId="6255018C" w14:textId="0EC799A0" w:rsidR="00357EBB" w:rsidRDefault="00357EBB" w:rsidP="00E3533B">
      <w:pPr>
        <w:pStyle w:val="Heading2"/>
        <w:ind w:left="709" w:hanging="709"/>
      </w:pPr>
      <w:r w:rsidRPr="00702109">
        <w:t xml:space="preserve">The Council will not be responsible, nor will they pay, for any expense or loss which may be incurred by </w:t>
      </w:r>
      <w:r w:rsidR="003E51D5">
        <w:t>Tenderers</w:t>
      </w:r>
      <w:r w:rsidRPr="00702109">
        <w:t xml:space="preserve"> in the preparation of their </w:t>
      </w:r>
      <w:r w:rsidR="003E51D5">
        <w:t>Tender</w:t>
      </w:r>
      <w:r w:rsidRPr="00702109">
        <w:t>, or any other aspect of the tender process.</w:t>
      </w:r>
    </w:p>
    <w:p w14:paraId="3475A177" w14:textId="3177D729" w:rsidR="003E51D5" w:rsidRPr="003E51D5" w:rsidRDefault="00357EBB" w:rsidP="002038A9">
      <w:pPr>
        <w:pStyle w:val="Heading2"/>
        <w:keepNext w:val="0"/>
        <w:ind w:left="709" w:hanging="709"/>
      </w:pPr>
      <w:r w:rsidRPr="00431A6B">
        <w:t xml:space="preserve">Where a </w:t>
      </w:r>
      <w:r w:rsidR="003E51D5">
        <w:t>Tender</w:t>
      </w:r>
      <w:r w:rsidRPr="00431A6B">
        <w:t xml:space="preserve"> is being submitted by a Consortium, while the Council does not stipulate the form any business relationship between those submitting such a </w:t>
      </w:r>
      <w:r w:rsidR="003E51D5">
        <w:t>Tender</w:t>
      </w:r>
      <w:r w:rsidRPr="00431A6B">
        <w:t xml:space="preserve"> or proposal, it reserves the right to consider the formality and details of the relationship as part of its evaluation process.</w:t>
      </w:r>
    </w:p>
    <w:p w14:paraId="4A0DF525" w14:textId="27CE169E" w:rsidR="00A462E5" w:rsidRDefault="00A462E5" w:rsidP="00A462E5">
      <w:pPr>
        <w:pStyle w:val="Heading2"/>
        <w:keepNext w:val="0"/>
        <w:tabs>
          <w:tab w:val="clear" w:pos="709"/>
        </w:tabs>
        <w:ind w:left="709" w:hanging="709"/>
      </w:pPr>
      <w:r>
        <w:t xml:space="preserve">The Council does not </w:t>
      </w:r>
      <w:proofErr w:type="gramStart"/>
      <w:r>
        <w:t>have a preference for</w:t>
      </w:r>
      <w:proofErr w:type="gramEnd"/>
      <w:r>
        <w:t xml:space="preserve"> the business model used to deliver this Service; however, if more than one organisation is involved in a submission, this must be clearly stated within the Tender Documentation submitted and </w:t>
      </w:r>
      <w:r>
        <w:rPr>
          <w:b/>
          <w:bCs/>
          <w:u w:val="single"/>
        </w:rPr>
        <w:t>all</w:t>
      </w:r>
      <w:r>
        <w:t xml:space="preserve"> Consortium or Partnership members are required to complete the full Selection Questionnaire individually and submit these together as a single submission via the leading consortium member. </w:t>
      </w:r>
    </w:p>
    <w:p w14:paraId="6661A980" w14:textId="77777777" w:rsidR="0018763F" w:rsidRDefault="0018763F">
      <w:pPr>
        <w:rPr>
          <w:rFonts w:cs="Times New Roman"/>
          <w:snapToGrid w:val="0"/>
          <w:szCs w:val="20"/>
        </w:rPr>
      </w:pPr>
      <w:r>
        <w:br w:type="page"/>
      </w:r>
    </w:p>
    <w:p w14:paraId="14827ABD" w14:textId="55EC540F" w:rsidR="00A462E5" w:rsidRDefault="00A462E5" w:rsidP="00A462E5">
      <w:pPr>
        <w:pStyle w:val="Heading2"/>
        <w:keepNext w:val="0"/>
        <w:tabs>
          <w:tab w:val="clear" w:pos="709"/>
        </w:tabs>
        <w:ind w:left="709" w:hanging="709"/>
      </w:pPr>
      <w:r>
        <w:lastRenderedPageBreak/>
        <w:t xml:space="preserve">A completed Part 1 and Part 2 declaration is also required of any organisation that potential bidders rely on to meet the selection criteria.  These could be parent companies, affiliates, </w:t>
      </w:r>
      <w:proofErr w:type="gramStart"/>
      <w:r>
        <w:t>associates</w:t>
      </w:r>
      <w:proofErr w:type="gramEnd"/>
      <w:r>
        <w:t xml:space="preserve"> or essential sub-contractors. </w:t>
      </w:r>
    </w:p>
    <w:p w14:paraId="542EA0E4" w14:textId="2F1F3802" w:rsidR="00527C3E" w:rsidRPr="00702109" w:rsidRDefault="00527C3E" w:rsidP="00E3533B">
      <w:pPr>
        <w:pStyle w:val="Heading2"/>
        <w:keepNext w:val="0"/>
        <w:ind w:left="709" w:hanging="709"/>
      </w:pPr>
      <w:r w:rsidRPr="001238F8">
        <w:t xml:space="preserve">The Council may, at its absolute discretion, extend the closing date and time by amending the </w:t>
      </w:r>
      <w:r w:rsidR="003B15E6" w:rsidRPr="001238F8">
        <w:t>information</w:t>
      </w:r>
      <w:r w:rsidRPr="001238F8">
        <w:t xml:space="preserve"> on </w:t>
      </w:r>
      <w:hyperlink r:id="rId15" w:history="1">
        <w:r w:rsidR="001238F8" w:rsidRPr="00573FFD">
          <w:rPr>
            <w:rStyle w:val="Hyperlink"/>
            <w:szCs w:val="22"/>
          </w:rPr>
          <w:t>ProContract</w:t>
        </w:r>
      </w:hyperlink>
      <w:r w:rsidRPr="001238F8">
        <w:t xml:space="preserve">.  Prospective </w:t>
      </w:r>
      <w:r w:rsidR="005E66DF">
        <w:t>Tenderers</w:t>
      </w:r>
      <w:r w:rsidRPr="001238F8">
        <w:t xml:space="preserve"> will receive notification of the change of return date and time.  Unless any such extension has been granted, </w:t>
      </w:r>
      <w:r w:rsidR="005E66DF">
        <w:t>Tenders</w:t>
      </w:r>
      <w:r w:rsidRPr="001238F8">
        <w:t xml:space="preserve"> submitted after the return date and time will not</w:t>
      </w:r>
      <w:r w:rsidRPr="00702109">
        <w:t xml:space="preserve"> be considered. </w:t>
      </w:r>
    </w:p>
    <w:p w14:paraId="75F283F9" w14:textId="732F79A4" w:rsidR="00A462E5" w:rsidRDefault="00A462E5" w:rsidP="00A462E5">
      <w:pPr>
        <w:pStyle w:val="Heading2"/>
        <w:tabs>
          <w:tab w:val="clear" w:pos="709"/>
        </w:tabs>
        <w:ind w:left="709" w:hanging="709"/>
      </w:pPr>
      <w:r>
        <w:t xml:space="preserve">Tenderers are not permitted to make any public announcement about this procurement during the tender process without prior written approval from the Council. </w:t>
      </w:r>
    </w:p>
    <w:p w14:paraId="1BDF1BAE" w14:textId="1F09C049" w:rsidR="00527C3E" w:rsidRDefault="00527C3E" w:rsidP="00E3533B">
      <w:pPr>
        <w:pStyle w:val="Heading2"/>
        <w:keepNext w:val="0"/>
        <w:ind w:left="709" w:hanging="709"/>
      </w:pPr>
      <w:r w:rsidRPr="00702109">
        <w:t xml:space="preserve">The Council may, at its sole discretion, terminate the tendering procedure at any time. If such action is taken, prospective </w:t>
      </w:r>
      <w:r w:rsidR="005E66DF">
        <w:t>Tenderers</w:t>
      </w:r>
      <w:r w:rsidRPr="00702109">
        <w:t xml:space="preserve"> will be notified via ProContract. </w:t>
      </w:r>
    </w:p>
    <w:p w14:paraId="46A920F8" w14:textId="5BC8D5A2" w:rsidR="0019046B" w:rsidRDefault="0019046B" w:rsidP="0019046B">
      <w:pPr>
        <w:pStyle w:val="Heading2"/>
        <w:ind w:left="709" w:hanging="709"/>
      </w:pPr>
      <w:r>
        <w:t>Tenderers</w:t>
      </w:r>
      <w:r w:rsidRPr="00254883">
        <w:t xml:space="preserve"> should ensure that their Tender remains open for acceptance for a period of six (6) months from the submission date. </w:t>
      </w:r>
    </w:p>
    <w:p w14:paraId="5056DFB1" w14:textId="183F1840" w:rsidR="00132EBB" w:rsidRDefault="00527C3E" w:rsidP="00E3533B">
      <w:pPr>
        <w:pStyle w:val="Heading2"/>
        <w:keepNext w:val="0"/>
        <w:ind w:left="709" w:hanging="709"/>
      </w:pPr>
      <w:r w:rsidRPr="00702109">
        <w:t>The Council is not bound to make any award of Contract</w:t>
      </w:r>
      <w:r w:rsidR="005D2AAD">
        <w:t>.</w:t>
      </w:r>
      <w:r w:rsidR="00132EBB">
        <w:t xml:space="preserve"> </w:t>
      </w:r>
      <w:r w:rsidR="00132EBB" w:rsidRPr="00702109">
        <w:t xml:space="preserve">It may award </w:t>
      </w:r>
      <w:r w:rsidR="00132EBB">
        <w:t>Framework Agreements</w:t>
      </w:r>
      <w:r w:rsidR="00132EBB" w:rsidRPr="00702109">
        <w:t xml:space="preserve"> to the </w:t>
      </w:r>
      <w:r w:rsidR="00132EBB">
        <w:t>M</w:t>
      </w:r>
      <w:r w:rsidR="00132EBB" w:rsidRPr="00702109">
        <w:t xml:space="preserve">ost </w:t>
      </w:r>
      <w:r w:rsidR="00132EBB">
        <w:t>E</w:t>
      </w:r>
      <w:r w:rsidR="00132EBB" w:rsidRPr="00702109">
        <w:t xml:space="preserve">conomically </w:t>
      </w:r>
      <w:r w:rsidR="00132EBB">
        <w:t>A</w:t>
      </w:r>
      <w:r w:rsidR="00132EBB" w:rsidRPr="00702109">
        <w:t>dvantageous offer</w:t>
      </w:r>
      <w:r w:rsidR="00132EBB">
        <w:t>(s)</w:t>
      </w:r>
      <w:r w:rsidR="00132EBB" w:rsidRPr="00702109">
        <w:t xml:space="preserve"> and does not bind itself to accept the lowest offer</w:t>
      </w:r>
      <w:r w:rsidR="0019046B">
        <w:t>(s)</w:t>
      </w:r>
      <w:r w:rsidR="00132EBB" w:rsidRPr="00702109">
        <w:t xml:space="preserve">. </w:t>
      </w:r>
    </w:p>
    <w:p w14:paraId="51857A69" w14:textId="35097D72" w:rsidR="002C63AF" w:rsidRPr="00D71BBD" w:rsidRDefault="002C63AF" w:rsidP="002417BB">
      <w:pPr>
        <w:pStyle w:val="Heading1"/>
        <w:keepNext w:val="0"/>
        <w:spacing w:before="480" w:after="360"/>
        <w:ind w:left="709" w:hanging="709"/>
      </w:pPr>
      <w:bookmarkStart w:id="15" w:name="_Toc63688330"/>
      <w:bookmarkStart w:id="16" w:name="_Toc434928895"/>
      <w:bookmarkStart w:id="17" w:name="_Hlk242154528"/>
      <w:bookmarkEnd w:id="14"/>
      <w:r w:rsidRPr="00D71BBD">
        <w:t>CONTRACT PERIOD</w:t>
      </w:r>
      <w:bookmarkEnd w:id="15"/>
    </w:p>
    <w:p w14:paraId="08B5F147" w14:textId="19AEED3E" w:rsidR="00373A9F" w:rsidRDefault="00A55042" w:rsidP="00E3533B">
      <w:pPr>
        <w:pStyle w:val="Heading2"/>
        <w:keepNext w:val="0"/>
        <w:ind w:left="709" w:hanging="718"/>
      </w:pPr>
      <w:r w:rsidRPr="00AA7C05">
        <w:t xml:space="preserve">The </w:t>
      </w:r>
      <w:r w:rsidR="004A0017">
        <w:t>Central Patch contract and reserve framework</w:t>
      </w:r>
      <w:r w:rsidRPr="00AA7C05">
        <w:t xml:space="preserve"> will commence on</w:t>
      </w:r>
      <w:r w:rsidR="002C5DAA">
        <w:t xml:space="preserve"> </w:t>
      </w:r>
      <w:r w:rsidR="002C5DAA" w:rsidRPr="005C419C">
        <w:t>approximately</w:t>
      </w:r>
      <w:r w:rsidRPr="005C419C">
        <w:t xml:space="preserve"> </w:t>
      </w:r>
      <w:r w:rsidR="00CC2D9B">
        <w:rPr>
          <w:b/>
          <w:bCs/>
        </w:rPr>
        <w:t>11</w:t>
      </w:r>
      <w:r w:rsidR="00254883" w:rsidRPr="005C419C">
        <w:rPr>
          <w:b/>
          <w:bCs/>
          <w:vertAlign w:val="superscript"/>
        </w:rPr>
        <w:t>th</w:t>
      </w:r>
      <w:r w:rsidR="00254883" w:rsidRPr="005C419C">
        <w:rPr>
          <w:b/>
          <w:bCs/>
        </w:rPr>
        <w:t xml:space="preserve"> </w:t>
      </w:r>
      <w:r w:rsidR="00CC2D9B">
        <w:rPr>
          <w:b/>
          <w:bCs/>
        </w:rPr>
        <w:t>July</w:t>
      </w:r>
      <w:r w:rsidRPr="005C419C">
        <w:rPr>
          <w:b/>
          <w:bCs/>
        </w:rPr>
        <w:t xml:space="preserve"> 202</w:t>
      </w:r>
      <w:r w:rsidR="00CC2D9B">
        <w:rPr>
          <w:b/>
          <w:bCs/>
        </w:rPr>
        <w:t>4</w:t>
      </w:r>
      <w:r w:rsidRPr="00AA7C05">
        <w:t xml:space="preserve"> for a</w:t>
      </w:r>
      <w:r w:rsidR="00373A9F" w:rsidRPr="00AA7C05">
        <w:t xml:space="preserve">n initial </w:t>
      </w:r>
      <w:r w:rsidRPr="00AA7C05">
        <w:t xml:space="preserve">period of </w:t>
      </w:r>
      <w:r w:rsidR="00AA7C05" w:rsidRPr="00AA7C05">
        <w:rPr>
          <w:b/>
          <w:bCs/>
        </w:rPr>
        <w:t>five (5)</w:t>
      </w:r>
      <w:r w:rsidRPr="00AA7C05">
        <w:rPr>
          <w:b/>
          <w:bCs/>
        </w:rPr>
        <w:t xml:space="preserve"> years</w:t>
      </w:r>
      <w:r w:rsidR="007E2342">
        <w:t>.</w:t>
      </w:r>
      <w:r>
        <w:t xml:space="preserve"> </w:t>
      </w:r>
      <w:r w:rsidR="00502C46">
        <w:t xml:space="preserve"> </w:t>
      </w:r>
    </w:p>
    <w:p w14:paraId="37C8DFAA" w14:textId="05A6BC5F" w:rsidR="00373A9F" w:rsidRPr="00373A9F" w:rsidRDefault="00373A9F" w:rsidP="00373A9F">
      <w:pPr>
        <w:pStyle w:val="Heading2"/>
        <w:keepNext w:val="0"/>
        <w:ind w:left="709" w:hanging="718"/>
      </w:pPr>
      <w:r>
        <w:t xml:space="preserve">The Contracts may be extended as set out in the </w:t>
      </w:r>
      <w:r w:rsidR="00AA7C05">
        <w:t>Framework</w:t>
      </w:r>
      <w:r>
        <w:t xml:space="preserve"> Contract</w:t>
      </w:r>
      <w:r w:rsidR="00CB3626">
        <w:t xml:space="preserve"> </w:t>
      </w:r>
      <w:r>
        <w:t>and as further provided for in the Public Contract Regulations 2015 (Regulation 72).</w:t>
      </w:r>
    </w:p>
    <w:p w14:paraId="46F5F02F" w14:textId="65FE9D73" w:rsidR="00DD010C" w:rsidRPr="00D71BBD" w:rsidRDefault="00DD010C" w:rsidP="00E3533B">
      <w:pPr>
        <w:pStyle w:val="Heading1"/>
        <w:keepNext w:val="0"/>
        <w:spacing w:before="480" w:after="360"/>
        <w:ind w:left="709" w:hanging="709"/>
      </w:pPr>
      <w:bookmarkStart w:id="18" w:name="_Toc63688331"/>
      <w:r w:rsidRPr="00702109">
        <w:t>COMMUNICATION</w:t>
      </w:r>
      <w:bookmarkEnd w:id="16"/>
      <w:bookmarkEnd w:id="17"/>
      <w:bookmarkEnd w:id="18"/>
      <w:r w:rsidR="00502C46">
        <w:t xml:space="preserve"> </w:t>
      </w:r>
      <w:r w:rsidR="00AA7C05">
        <w:t xml:space="preserve"> </w:t>
      </w:r>
    </w:p>
    <w:p w14:paraId="48DE83EB" w14:textId="316D809C" w:rsidR="00373A9F" w:rsidRDefault="00373A9F" w:rsidP="00367DDA">
      <w:pPr>
        <w:pStyle w:val="Heading2"/>
        <w:keepNext w:val="0"/>
        <w:tabs>
          <w:tab w:val="clear" w:pos="709"/>
        </w:tabs>
        <w:spacing w:before="200" w:after="200"/>
        <w:ind w:left="709" w:hanging="709"/>
      </w:pPr>
      <w:bookmarkStart w:id="19" w:name="_Hlk46837594"/>
      <w:r w:rsidRPr="00702109">
        <w:t xml:space="preserve">Tenderers are required to direct all queries regarding the </w:t>
      </w:r>
      <w:r>
        <w:t>procurement process, Selection Questionnaire and Tender Documentation</w:t>
      </w:r>
      <w:r w:rsidRPr="00702109">
        <w:t xml:space="preserve"> through ProContract using the </w:t>
      </w:r>
      <w:r>
        <w:t>‘Message’</w:t>
      </w:r>
      <w:r w:rsidRPr="00702109">
        <w:t xml:space="preserve"> function as directed in the </w:t>
      </w:r>
      <w:hyperlink r:id="rId16" w:history="1">
        <w:r w:rsidRPr="000927E3">
          <w:rPr>
            <w:rStyle w:val="Hyperlink"/>
            <w:szCs w:val="24"/>
          </w:rPr>
          <w:t>Supplier Guide</w:t>
        </w:r>
      </w:hyperlink>
      <w:r w:rsidRPr="00702109">
        <w:t xml:space="preserve"> on the </w:t>
      </w:r>
      <w:hyperlink r:id="rId17" w:history="1">
        <w:r w:rsidRPr="00FF6CDD">
          <w:rPr>
            <w:rStyle w:val="Hyperlink"/>
            <w:szCs w:val="22"/>
          </w:rPr>
          <w:t>London Tenders Portal</w:t>
        </w:r>
      </w:hyperlink>
      <w:r w:rsidRPr="00702109">
        <w:t xml:space="preserve">.  </w:t>
      </w:r>
      <w:r>
        <w:t xml:space="preserve">The Council will not respond to any clarification questions received by any other method or in any other format. </w:t>
      </w:r>
    </w:p>
    <w:p w14:paraId="1B77A1FE" w14:textId="77777777" w:rsidR="00373A9F" w:rsidRDefault="00373A9F" w:rsidP="00367DDA">
      <w:pPr>
        <w:pStyle w:val="Heading2"/>
        <w:keepNext w:val="0"/>
        <w:tabs>
          <w:tab w:val="clear" w:pos="709"/>
        </w:tabs>
        <w:spacing w:before="200" w:after="200"/>
        <w:ind w:left="709" w:hanging="709"/>
      </w:pPr>
      <w:r w:rsidRPr="00702109">
        <w:t xml:space="preserve">If Tenderers have queries regarding the ProContract Tenders Portal, they </w:t>
      </w:r>
      <w:r>
        <w:t>shall</w:t>
      </w:r>
      <w:r w:rsidRPr="00702109">
        <w:t xml:space="preserve"> note the information contained in the </w:t>
      </w:r>
      <w:hyperlink r:id="rId18" w:history="1">
        <w:r w:rsidRPr="00C75C16">
          <w:rPr>
            <w:rStyle w:val="Hyperlink"/>
          </w:rPr>
          <w:t>help guides</w:t>
        </w:r>
      </w:hyperlink>
      <w:r>
        <w:rPr>
          <w:rStyle w:val="Hyperlink"/>
        </w:rPr>
        <w:t xml:space="preserve"> </w:t>
      </w:r>
      <w:r w:rsidRPr="00702109">
        <w:t xml:space="preserve">contained within the Portal or contact </w:t>
      </w:r>
      <w:proofErr w:type="spellStart"/>
      <w:r>
        <w:t>Proactis</w:t>
      </w:r>
      <w:proofErr w:type="spellEnd"/>
      <w:r w:rsidRPr="00702109">
        <w:t xml:space="preserve"> at </w:t>
      </w:r>
      <w:hyperlink r:id="rId19" w:history="1">
        <w:r w:rsidRPr="00144906">
          <w:rPr>
            <w:rStyle w:val="Hyperlink"/>
          </w:rPr>
          <w:t>procontractsuppliers@proactis.com</w:t>
        </w:r>
      </w:hyperlink>
      <w:r>
        <w:t xml:space="preserve"> </w:t>
      </w:r>
      <w:r w:rsidRPr="00702109">
        <w:t xml:space="preserve"> </w:t>
      </w:r>
    </w:p>
    <w:p w14:paraId="08A4587B" w14:textId="6874B27E" w:rsidR="00404328" w:rsidRPr="009855AE" w:rsidRDefault="00373A9F" w:rsidP="009855AE">
      <w:pPr>
        <w:ind w:left="709"/>
        <w:rPr>
          <w:b/>
        </w:rPr>
      </w:pPr>
      <w:bookmarkStart w:id="20" w:name="_Toc63433236"/>
      <w:r w:rsidRPr="009855AE">
        <w:rPr>
          <w:b/>
        </w:rPr>
        <w:t xml:space="preserve">Please note: </w:t>
      </w:r>
      <w:r w:rsidRPr="009855AE">
        <w:rPr>
          <w:bCs/>
        </w:rPr>
        <w:t>The Technical Support Team at ProContract will not be able to answer any Tender specific questions. These should be raised with the Council in accordance with Paragraph 5.1 above.</w:t>
      </w:r>
      <w:bookmarkEnd w:id="20"/>
    </w:p>
    <w:p w14:paraId="0B6D285A" w14:textId="77777777" w:rsidR="00373A9F" w:rsidRPr="00702109" w:rsidRDefault="00373A9F" w:rsidP="00367DDA">
      <w:pPr>
        <w:pStyle w:val="Heading2"/>
        <w:keepNext w:val="0"/>
        <w:tabs>
          <w:tab w:val="clear" w:pos="709"/>
        </w:tabs>
        <w:spacing w:before="200" w:after="200"/>
        <w:ind w:left="709" w:hanging="709"/>
      </w:pPr>
      <w:proofErr w:type="gramStart"/>
      <w:r>
        <w:t>In order to</w:t>
      </w:r>
      <w:proofErr w:type="gramEnd"/>
      <w:r>
        <w:t xml:space="preserve"> treat all potential bidders fairly, </w:t>
      </w:r>
      <w:r w:rsidRPr="00702109">
        <w:t>Tenderers are requested not to sign or include any identifying marks on their queries</w:t>
      </w:r>
      <w:r>
        <w:t xml:space="preserve"> / clarifications</w:t>
      </w:r>
      <w:r w:rsidRPr="00702109">
        <w:t xml:space="preserve"> as these and the Council’s responses may be made available to other Tenderers via ProContract.</w:t>
      </w:r>
    </w:p>
    <w:p w14:paraId="40F39794" w14:textId="7D3813E9" w:rsidR="00373A9F" w:rsidRDefault="00373A9F" w:rsidP="00367DDA">
      <w:pPr>
        <w:pStyle w:val="Heading2"/>
        <w:keepNext w:val="0"/>
        <w:tabs>
          <w:tab w:val="clear" w:pos="709"/>
        </w:tabs>
        <w:spacing w:before="200" w:after="200"/>
        <w:ind w:left="709" w:hanging="709"/>
      </w:pPr>
      <w:r w:rsidRPr="00702109">
        <w:lastRenderedPageBreak/>
        <w:t>No verbal clarifications will be given.</w:t>
      </w:r>
      <w:r>
        <w:t xml:space="preserve"> </w:t>
      </w:r>
      <w:r w:rsidRPr="00702109">
        <w:t xml:space="preserve"> Unauthorised communication with Council staff may lead to disqualification of the </w:t>
      </w:r>
      <w:r>
        <w:t>T</w:t>
      </w:r>
      <w:r w:rsidRPr="00702109">
        <w:t>ender.</w:t>
      </w:r>
    </w:p>
    <w:p w14:paraId="79C74160" w14:textId="77777777" w:rsidR="00011425" w:rsidRDefault="00011425" w:rsidP="00011425">
      <w:pPr>
        <w:jc w:val="center"/>
        <w:rPr>
          <w:b/>
          <w:bCs/>
          <w:color w:val="FF0000"/>
        </w:rPr>
      </w:pPr>
      <w:r w:rsidRPr="00AA7C05">
        <w:rPr>
          <w:b/>
          <w:bCs/>
          <w:color w:val="FF0000"/>
        </w:rPr>
        <w:t xml:space="preserve">THE COUNCIL WILL NOT RESPOND TO ANY </w:t>
      </w:r>
    </w:p>
    <w:p w14:paraId="6C23F895" w14:textId="77777777" w:rsidR="00011425" w:rsidRPr="00AA7C05" w:rsidRDefault="00011425" w:rsidP="00011425">
      <w:pPr>
        <w:jc w:val="center"/>
        <w:rPr>
          <w:b/>
          <w:bCs/>
          <w:color w:val="FF0000"/>
        </w:rPr>
      </w:pPr>
      <w:r w:rsidRPr="00AA7C05">
        <w:rPr>
          <w:b/>
          <w:bCs/>
          <w:color w:val="FF0000"/>
        </w:rPr>
        <w:t>DIRECT COMMUNICATIONS</w:t>
      </w:r>
      <w:r>
        <w:rPr>
          <w:b/>
          <w:bCs/>
          <w:color w:val="FF0000"/>
        </w:rPr>
        <w:t xml:space="preserve"> OUTSIDE OF THE LONDON TENDERS PORTAL</w:t>
      </w:r>
    </w:p>
    <w:p w14:paraId="5C0ADCC2" w14:textId="65EACFC8" w:rsidR="00373A9F" w:rsidRPr="00702109" w:rsidRDefault="00373A9F" w:rsidP="00367DDA">
      <w:pPr>
        <w:pStyle w:val="Heading2"/>
        <w:keepNext w:val="0"/>
        <w:tabs>
          <w:tab w:val="clear" w:pos="709"/>
        </w:tabs>
        <w:spacing w:before="200" w:after="200"/>
        <w:ind w:left="709" w:hanging="709"/>
      </w:pPr>
      <w:r w:rsidRPr="00702109">
        <w:t xml:space="preserve">The Council will endeavour to answer all enquiries </w:t>
      </w:r>
      <w:r>
        <w:t xml:space="preserve">relating to the procurement </w:t>
      </w:r>
      <w:r w:rsidRPr="00423CBC">
        <w:t xml:space="preserve">process and received through Pro-Contract up to and including </w:t>
      </w:r>
      <w:r w:rsidRPr="004C26C1">
        <w:rPr>
          <w:b/>
        </w:rPr>
        <w:t xml:space="preserve">12 noon on </w:t>
      </w:r>
      <w:r w:rsidR="002C5DAA" w:rsidRPr="004C26C1">
        <w:rPr>
          <w:b/>
        </w:rPr>
        <w:t>5</w:t>
      </w:r>
      <w:r w:rsidRPr="004C26C1">
        <w:rPr>
          <w:b/>
          <w:vertAlign w:val="superscript"/>
        </w:rPr>
        <w:t>th</w:t>
      </w:r>
      <w:r w:rsidRPr="004C26C1">
        <w:rPr>
          <w:b/>
        </w:rPr>
        <w:t xml:space="preserve"> </w:t>
      </w:r>
      <w:r w:rsidR="002C5DAA" w:rsidRPr="004C26C1">
        <w:rPr>
          <w:b/>
        </w:rPr>
        <w:t>April</w:t>
      </w:r>
      <w:r w:rsidRPr="004C26C1">
        <w:rPr>
          <w:b/>
        </w:rPr>
        <w:t xml:space="preserve"> 2021</w:t>
      </w:r>
      <w:r w:rsidRPr="004C26C1">
        <w:t>.  This will allow</w:t>
      </w:r>
      <w:r>
        <w:t xml:space="preserve"> the Council to respond to the queries in advance of the Tender return date. </w:t>
      </w:r>
      <w:r w:rsidRPr="00702109">
        <w:t xml:space="preserve"> </w:t>
      </w:r>
    </w:p>
    <w:p w14:paraId="5FF945AC" w14:textId="4C941AED" w:rsidR="00DD010C" w:rsidRPr="00D71BBD" w:rsidRDefault="00DD010C" w:rsidP="009756A3">
      <w:pPr>
        <w:pStyle w:val="Heading1"/>
        <w:keepNext w:val="0"/>
        <w:spacing w:before="440" w:after="320"/>
        <w:ind w:left="709" w:hanging="709"/>
      </w:pPr>
      <w:bookmarkStart w:id="21" w:name="_Toc52211748"/>
      <w:bookmarkStart w:id="22" w:name="_Toc52211749"/>
      <w:bookmarkStart w:id="23" w:name="_Toc52211750"/>
      <w:bookmarkStart w:id="24" w:name="_Toc434928896"/>
      <w:bookmarkStart w:id="25" w:name="_Hlk242156687"/>
      <w:bookmarkStart w:id="26" w:name="_Toc63688332"/>
      <w:bookmarkEnd w:id="19"/>
      <w:bookmarkEnd w:id="21"/>
      <w:bookmarkEnd w:id="22"/>
      <w:bookmarkEnd w:id="23"/>
      <w:r w:rsidRPr="00702109">
        <w:t xml:space="preserve">AMENDMENTS TO </w:t>
      </w:r>
      <w:r w:rsidR="00765D66">
        <w:t xml:space="preserve">PROCUREMENT </w:t>
      </w:r>
      <w:r w:rsidRPr="00702109">
        <w:t>DOCUMENTS</w:t>
      </w:r>
      <w:bookmarkEnd w:id="24"/>
      <w:bookmarkEnd w:id="25"/>
      <w:bookmarkEnd w:id="26"/>
    </w:p>
    <w:p w14:paraId="78F2C1F4" w14:textId="6F3C8778" w:rsidR="00527C3E" w:rsidRDefault="00765D66" w:rsidP="00E3533B">
      <w:pPr>
        <w:pStyle w:val="Heading2"/>
        <w:keepNext w:val="0"/>
        <w:ind w:left="709" w:hanging="718"/>
      </w:pPr>
      <w:r>
        <w:t xml:space="preserve">The Council reserves the right to make </w:t>
      </w:r>
      <w:r w:rsidR="00527C3E" w:rsidRPr="00702109">
        <w:t xml:space="preserve">changes to the </w:t>
      </w:r>
      <w:r w:rsidR="005E66DF">
        <w:t>Tender</w:t>
      </w:r>
      <w:r w:rsidR="00431A6B">
        <w:t xml:space="preserve"> Documents</w:t>
      </w:r>
      <w:r w:rsidR="00527C3E" w:rsidRPr="00702109">
        <w:t xml:space="preserve"> </w:t>
      </w:r>
      <w:r>
        <w:t>as</w:t>
      </w:r>
      <w:r w:rsidR="00527C3E" w:rsidRPr="00702109">
        <w:t xml:space="preserve"> require</w:t>
      </w:r>
      <w:r w:rsidR="005B46E2">
        <w:t>d</w:t>
      </w:r>
      <w:r>
        <w:t xml:space="preserve">. </w:t>
      </w:r>
      <w:proofErr w:type="gramStart"/>
      <w:r>
        <w:t>In the event that</w:t>
      </w:r>
      <w:proofErr w:type="gramEnd"/>
      <w:r>
        <w:t xml:space="preserve"> changes are required they will be uploaded to ProContract by th</w:t>
      </w:r>
      <w:r w:rsidR="00527C3E" w:rsidRPr="00702109">
        <w:t xml:space="preserve">e Council and notification will be sent to all prospective </w:t>
      </w:r>
      <w:r w:rsidR="005E66DF">
        <w:t xml:space="preserve">Tenderers </w:t>
      </w:r>
      <w:r w:rsidR="00527C3E" w:rsidRPr="00702109">
        <w:t>that the document has been amended</w:t>
      </w:r>
      <w:r>
        <w:t xml:space="preserve"> and the nature of the amendment</w:t>
      </w:r>
      <w:r w:rsidR="00527C3E" w:rsidRPr="00702109">
        <w:t>.</w:t>
      </w:r>
    </w:p>
    <w:p w14:paraId="1407B21E" w14:textId="0CADFFD1" w:rsidR="00527C3E" w:rsidRDefault="00373A9F" w:rsidP="00532142">
      <w:pPr>
        <w:pStyle w:val="Heading2"/>
        <w:keepNext w:val="0"/>
        <w:tabs>
          <w:tab w:val="clear" w:pos="709"/>
        </w:tabs>
        <w:ind w:left="709" w:hanging="709"/>
      </w:pPr>
      <w:r>
        <w:t>If</w:t>
      </w:r>
      <w:r w:rsidR="00765D66">
        <w:t xml:space="preserve"> a prospective </w:t>
      </w:r>
      <w:r w:rsidR="005E66DF">
        <w:t>Tenderer</w:t>
      </w:r>
      <w:r w:rsidR="00765D66">
        <w:t xml:space="preserve"> makes an</w:t>
      </w:r>
      <w:r w:rsidR="00795EE7">
        <w:t>y</w:t>
      </w:r>
      <w:r w:rsidR="00527C3E" w:rsidRPr="00702109">
        <w:t xml:space="preserve"> amendments </w:t>
      </w:r>
      <w:r w:rsidR="00765D66">
        <w:t xml:space="preserve">to their submitted </w:t>
      </w:r>
      <w:r w:rsidR="005E66DF">
        <w:t xml:space="preserve">Tender </w:t>
      </w:r>
      <w:r>
        <w:t xml:space="preserve">using the ‘Editing Tender Response’ functionality on ProContract as </w:t>
      </w:r>
      <w:r w:rsidR="00765D66">
        <w:t xml:space="preserve">directed in the </w:t>
      </w:r>
      <w:hyperlink r:id="rId20" w:history="1">
        <w:r w:rsidR="00172069" w:rsidRPr="000927E3">
          <w:rPr>
            <w:rStyle w:val="Hyperlink"/>
            <w:szCs w:val="24"/>
          </w:rPr>
          <w:t>Supplier Guide</w:t>
        </w:r>
      </w:hyperlink>
      <w:r w:rsidR="00935614">
        <w:t xml:space="preserve"> </w:t>
      </w:r>
      <w:r w:rsidR="00527C3E" w:rsidRPr="00702109">
        <w:t>on the Portal</w:t>
      </w:r>
      <w:r>
        <w:t>, this must be uploaded to ProContract</w:t>
      </w:r>
      <w:r w:rsidR="00527C3E" w:rsidRPr="00702109">
        <w:t xml:space="preserve"> before the due date and time. </w:t>
      </w:r>
      <w:r w:rsidR="008C297A">
        <w:t xml:space="preserve"> </w:t>
      </w:r>
      <w:r w:rsidR="00527C3E" w:rsidRPr="00702109">
        <w:t xml:space="preserve">Revised </w:t>
      </w:r>
      <w:r w:rsidR="005E66DF">
        <w:t>Tenders</w:t>
      </w:r>
      <w:r w:rsidR="00431A6B">
        <w:t xml:space="preserve"> </w:t>
      </w:r>
      <w:r w:rsidR="00527C3E" w:rsidRPr="00702109">
        <w:t xml:space="preserve">will not be accepted if submitted once this date and time has passed. </w:t>
      </w:r>
    </w:p>
    <w:p w14:paraId="0648E1C6" w14:textId="70E8B23A" w:rsidR="008D61A1" w:rsidRDefault="005E66DF" w:rsidP="00532142">
      <w:pPr>
        <w:pStyle w:val="Heading2"/>
        <w:keepNext w:val="0"/>
        <w:tabs>
          <w:tab w:val="clear" w:pos="709"/>
        </w:tabs>
        <w:ind w:left="709" w:hanging="709"/>
      </w:pPr>
      <w:r>
        <w:t>Tenderers</w:t>
      </w:r>
      <w:r w:rsidR="008D61A1">
        <w:t xml:space="preserve"> are requested not to make any changes or deletions to the </w:t>
      </w:r>
      <w:r>
        <w:t>Tender</w:t>
      </w:r>
      <w:r w:rsidR="008D61A1">
        <w:t xml:space="preserve"> Documents including the cover pages. Any changes or deletions made to the </w:t>
      </w:r>
      <w:r w:rsidR="002269CE">
        <w:t>Tender</w:t>
      </w:r>
      <w:r w:rsidR="008D61A1">
        <w:t xml:space="preserve"> Documents will be disregarded and will not form part of the </w:t>
      </w:r>
      <w:r w:rsidR="005D2AAD">
        <w:t>Contract</w:t>
      </w:r>
      <w:r w:rsidR="008D61A1">
        <w:t xml:space="preserve">.  </w:t>
      </w:r>
    </w:p>
    <w:p w14:paraId="350A173D" w14:textId="769D945D" w:rsidR="00AD463E" w:rsidRDefault="001902C6" w:rsidP="00532142">
      <w:pPr>
        <w:pStyle w:val="Heading2"/>
        <w:keepNext w:val="0"/>
        <w:tabs>
          <w:tab w:val="clear" w:pos="709"/>
        </w:tabs>
        <w:spacing w:before="120" w:after="120"/>
        <w:ind w:left="709" w:hanging="709"/>
      </w:pPr>
      <w:r>
        <w:t>Tenderers</w:t>
      </w:r>
      <w:r w:rsidR="00AD463E">
        <w:t xml:space="preserve"> will be informed by the Council of any mathematical errors found in the examination of the submitted </w:t>
      </w:r>
      <w:r w:rsidR="00334E76">
        <w:t>bid</w:t>
      </w:r>
      <w:r w:rsidR="00AD463E">
        <w:t xml:space="preserve">. The </w:t>
      </w:r>
      <w:r>
        <w:t>Tenderer</w:t>
      </w:r>
      <w:r w:rsidR="00AD463E">
        <w:t xml:space="preserve"> may then:</w:t>
      </w:r>
    </w:p>
    <w:p w14:paraId="5F2A3C60" w14:textId="77777777" w:rsidR="00AD463E" w:rsidRDefault="00AD463E" w:rsidP="00AD463E">
      <w:pPr>
        <w:pStyle w:val="Heading3"/>
        <w:spacing w:before="120" w:after="120"/>
        <w:ind w:left="1418" w:hanging="709"/>
      </w:pPr>
      <w:r>
        <w:t>Confirm submitted prices without amendment; or,</w:t>
      </w:r>
    </w:p>
    <w:p w14:paraId="725B1812" w14:textId="77777777" w:rsidR="00AD463E" w:rsidRDefault="00AD463E" w:rsidP="00AD463E">
      <w:pPr>
        <w:pStyle w:val="Heading3"/>
        <w:spacing w:before="120" w:after="120"/>
        <w:ind w:left="1418" w:hanging="709"/>
      </w:pPr>
      <w:r>
        <w:t>Withdraw the Tender; or,</w:t>
      </w:r>
    </w:p>
    <w:p w14:paraId="2BB76BA4" w14:textId="5D320BED" w:rsidR="00AD463E" w:rsidRDefault="00AD463E" w:rsidP="00AD463E">
      <w:pPr>
        <w:pStyle w:val="Heading3"/>
        <w:spacing w:before="120" w:after="120"/>
        <w:ind w:left="1418" w:hanging="709"/>
      </w:pPr>
      <w:r>
        <w:t>Amend the Tender to correct any genuine arithmetic error apparent on the face of the document, providing that in this case, apart from these genuine errors no other adjustment, revision or qualification is made; or,</w:t>
      </w:r>
    </w:p>
    <w:p w14:paraId="36A94B38" w14:textId="75709075" w:rsidR="00AD463E" w:rsidRDefault="00AD463E" w:rsidP="00AD463E">
      <w:pPr>
        <w:pStyle w:val="Heading3"/>
        <w:spacing w:before="120" w:after="120"/>
        <w:ind w:left="1418" w:hanging="709"/>
      </w:pPr>
      <w:proofErr w:type="gramStart"/>
      <w:r>
        <w:t>Take action</w:t>
      </w:r>
      <w:proofErr w:type="gramEnd"/>
      <w:r>
        <w:t xml:space="preserve"> as directed by the Council in applicable circumstances as otherwise provided for in Clause 56(4) of the Public Contract Regulations 2015.</w:t>
      </w:r>
    </w:p>
    <w:p w14:paraId="17B7789D" w14:textId="0627FA38" w:rsidR="00DD010C" w:rsidRPr="00E63DE9" w:rsidRDefault="00DD010C" w:rsidP="008C0596">
      <w:pPr>
        <w:pStyle w:val="Heading1"/>
        <w:keepNext w:val="0"/>
        <w:spacing w:before="480" w:after="320"/>
        <w:ind w:left="709" w:hanging="709"/>
      </w:pPr>
      <w:bookmarkStart w:id="27" w:name="_Toc434928897"/>
      <w:bookmarkStart w:id="28" w:name="_Toc63688333"/>
      <w:r w:rsidRPr="00702109">
        <w:t xml:space="preserve">REJECTION OF </w:t>
      </w:r>
      <w:bookmarkEnd w:id="27"/>
      <w:r w:rsidR="001902C6">
        <w:t>TENDER</w:t>
      </w:r>
      <w:r w:rsidR="00D80CAE">
        <w:t>S</w:t>
      </w:r>
      <w:bookmarkEnd w:id="28"/>
    </w:p>
    <w:p w14:paraId="749AEDA2" w14:textId="1CBAD8FE" w:rsidR="00527C3E" w:rsidRPr="00702109" w:rsidRDefault="00527C3E" w:rsidP="009756A3">
      <w:pPr>
        <w:pStyle w:val="Heading2"/>
        <w:keepNext w:val="0"/>
        <w:tabs>
          <w:tab w:val="clear" w:pos="709"/>
        </w:tabs>
        <w:spacing w:before="120" w:after="120"/>
        <w:ind w:left="709" w:hanging="718"/>
      </w:pPr>
      <w:r w:rsidRPr="00702109">
        <w:t xml:space="preserve">The Council may reject </w:t>
      </w:r>
      <w:r w:rsidR="00AA7C05">
        <w:t>a</w:t>
      </w:r>
      <w:r w:rsidR="00AA7C05" w:rsidRPr="00702109">
        <w:t xml:space="preserve"> </w:t>
      </w:r>
      <w:r w:rsidR="001902C6">
        <w:t xml:space="preserve">Tender </w:t>
      </w:r>
      <w:r w:rsidRPr="00702109">
        <w:t>if</w:t>
      </w:r>
      <w:r w:rsidR="00AD463E">
        <w:t xml:space="preserve"> any of the following occur</w:t>
      </w:r>
      <w:r w:rsidRPr="00702109">
        <w:t>:</w:t>
      </w:r>
    </w:p>
    <w:p w14:paraId="769B4E71" w14:textId="2A15944A" w:rsidR="00527C3E" w:rsidRPr="00702109" w:rsidRDefault="00AD463E" w:rsidP="008C0596">
      <w:pPr>
        <w:pStyle w:val="Heading3"/>
        <w:keepNext w:val="0"/>
        <w:tabs>
          <w:tab w:val="clear" w:pos="1701"/>
        </w:tabs>
        <w:spacing w:before="120" w:after="120"/>
        <w:ind w:left="1418" w:right="-201" w:hanging="709"/>
      </w:pPr>
      <w:r>
        <w:t>T</w:t>
      </w:r>
      <w:r w:rsidR="00527C3E" w:rsidRPr="00702109">
        <w:t xml:space="preserve">he </w:t>
      </w:r>
      <w:r w:rsidR="00D80CAE">
        <w:t xml:space="preserve">Selection Questionnaire and / or </w:t>
      </w:r>
      <w:r w:rsidR="001902C6">
        <w:t>Tender</w:t>
      </w:r>
      <w:r w:rsidR="00527C3E" w:rsidRPr="00702109">
        <w:t xml:space="preserve"> is qualified </w:t>
      </w:r>
      <w:r w:rsidR="008C0596" w:rsidRPr="008C0596">
        <w:rPr>
          <w:b/>
          <w:bCs w:val="0"/>
          <w:u w:val="single"/>
        </w:rPr>
        <w:t xml:space="preserve">IN ANY </w:t>
      </w:r>
      <w:proofErr w:type="gramStart"/>
      <w:r w:rsidR="008C0596" w:rsidRPr="008C0596">
        <w:rPr>
          <w:b/>
          <w:bCs w:val="0"/>
          <w:u w:val="single"/>
        </w:rPr>
        <w:t>WAY</w:t>
      </w:r>
      <w:r w:rsidR="00527C3E" w:rsidRPr="00702109">
        <w:t>;</w:t>
      </w:r>
      <w:proofErr w:type="gramEnd"/>
      <w:r w:rsidR="00527C3E" w:rsidRPr="00702109">
        <w:t xml:space="preserve"> unless the qualification has been previously agreed with the Council; </w:t>
      </w:r>
    </w:p>
    <w:p w14:paraId="3F1D4926" w14:textId="6465AEC1" w:rsidR="00527C3E" w:rsidRDefault="00AD463E" w:rsidP="008C0596">
      <w:pPr>
        <w:pStyle w:val="Heading3"/>
        <w:keepNext w:val="0"/>
        <w:tabs>
          <w:tab w:val="clear" w:pos="1701"/>
        </w:tabs>
        <w:spacing w:before="120" w:after="120"/>
        <w:ind w:left="1418" w:right="-201" w:hanging="709"/>
      </w:pPr>
      <w:r>
        <w:t>T</w:t>
      </w:r>
      <w:r w:rsidR="00527C3E" w:rsidRPr="00702109">
        <w:t xml:space="preserve">he </w:t>
      </w:r>
      <w:r w:rsidR="00D80CAE">
        <w:t xml:space="preserve">Selection Questionnaire and / or </w:t>
      </w:r>
      <w:r w:rsidR="001902C6">
        <w:t>Tender</w:t>
      </w:r>
      <w:r>
        <w:t xml:space="preserve"> response</w:t>
      </w:r>
      <w:r w:rsidR="00527C3E" w:rsidRPr="00702109">
        <w:t xml:space="preserve"> is not submitted in accordance with the instructions set out in this document or if </w:t>
      </w:r>
      <w:r w:rsidR="00527C3E" w:rsidRPr="008C0596">
        <w:rPr>
          <w:b/>
          <w:bCs w:val="0"/>
        </w:rPr>
        <w:t>anything is omitted</w:t>
      </w:r>
      <w:r w:rsidRPr="008C0596">
        <w:rPr>
          <w:b/>
          <w:bCs w:val="0"/>
        </w:rPr>
        <w:t xml:space="preserve"> or incorrectly </w:t>
      </w:r>
      <w:proofErr w:type="gramStart"/>
      <w:r w:rsidRPr="008C0596">
        <w:rPr>
          <w:b/>
          <w:bCs w:val="0"/>
        </w:rPr>
        <w:t>completed</w:t>
      </w:r>
      <w:r w:rsidR="00527C3E" w:rsidRPr="00702109">
        <w:t>;</w:t>
      </w:r>
      <w:proofErr w:type="gramEnd"/>
    </w:p>
    <w:p w14:paraId="618C19A2" w14:textId="7BACA15A" w:rsidR="00527C3E" w:rsidRPr="00702109" w:rsidRDefault="00AD463E" w:rsidP="008C0596">
      <w:pPr>
        <w:pStyle w:val="Heading3"/>
        <w:keepNext w:val="0"/>
        <w:tabs>
          <w:tab w:val="clear" w:pos="1701"/>
        </w:tabs>
        <w:spacing w:before="120" w:after="120"/>
        <w:ind w:left="1418" w:right="-201" w:hanging="709"/>
      </w:pPr>
      <w:r>
        <w:lastRenderedPageBreak/>
        <w:t>T</w:t>
      </w:r>
      <w:r w:rsidR="00C37CE0">
        <w:t xml:space="preserve">he </w:t>
      </w:r>
      <w:r w:rsidR="00D80CAE">
        <w:t xml:space="preserve">Selection Questionnaire and / or </w:t>
      </w:r>
      <w:r w:rsidR="001902C6">
        <w:t>Tender</w:t>
      </w:r>
      <w:r>
        <w:t xml:space="preserve"> response</w:t>
      </w:r>
      <w:r w:rsidR="00C37CE0">
        <w:t xml:space="preserve"> is not submitted on the forms provided or in the format </w:t>
      </w:r>
      <w:proofErr w:type="gramStart"/>
      <w:r w:rsidR="00C37CE0">
        <w:t>requested</w:t>
      </w:r>
      <w:r w:rsidR="00527C3E" w:rsidRPr="00702109">
        <w:t>;</w:t>
      </w:r>
      <w:proofErr w:type="gramEnd"/>
    </w:p>
    <w:p w14:paraId="56C04C18" w14:textId="0729F46C" w:rsidR="00C37CE0" w:rsidRDefault="001902C6" w:rsidP="008C0596">
      <w:pPr>
        <w:pStyle w:val="Heading3"/>
        <w:keepNext w:val="0"/>
        <w:tabs>
          <w:tab w:val="clear" w:pos="1701"/>
        </w:tabs>
        <w:spacing w:before="120" w:after="120"/>
        <w:ind w:left="1418" w:right="-201" w:hanging="709"/>
      </w:pPr>
      <w:r>
        <w:t>The Tenderer</w:t>
      </w:r>
      <w:r w:rsidR="00C37CE0" w:rsidRPr="00702109">
        <w:t xml:space="preserve"> acts in any way improperly, including but not limited to canvassing, price fixing or inducements (which relate to offences under the Bribery Act 2010, Section 117 of the Local Government Act 1972 or any future legislation</w:t>
      </w:r>
      <w:proofErr w:type="gramStart"/>
      <w:r w:rsidR="00C37CE0" w:rsidRPr="00702109">
        <w:t>)</w:t>
      </w:r>
      <w:r w:rsidR="00527C3E" w:rsidRPr="00702109">
        <w:t>;</w:t>
      </w:r>
      <w:proofErr w:type="gramEnd"/>
    </w:p>
    <w:p w14:paraId="2A34124E" w14:textId="571A248E" w:rsidR="00C37CE0" w:rsidRPr="00702109" w:rsidRDefault="000B7CA1" w:rsidP="008C0596">
      <w:pPr>
        <w:pStyle w:val="Heading3"/>
        <w:keepNext w:val="0"/>
        <w:tabs>
          <w:tab w:val="clear" w:pos="1701"/>
        </w:tabs>
        <w:spacing w:before="120" w:after="120"/>
        <w:ind w:left="1418" w:right="-201" w:hanging="709"/>
      </w:pPr>
      <w:r>
        <w:t>T</w:t>
      </w:r>
      <w:r w:rsidR="00C37CE0" w:rsidRPr="00702109">
        <w:t xml:space="preserve">he </w:t>
      </w:r>
      <w:r w:rsidR="001902C6">
        <w:t>Tenderer</w:t>
      </w:r>
      <w:r w:rsidR="00C37CE0" w:rsidRPr="00702109">
        <w:t xml:space="preserve"> alters </w:t>
      </w:r>
      <w:r w:rsidR="00AD463E">
        <w:t xml:space="preserve">or seeks to alter </w:t>
      </w:r>
      <w:r w:rsidR="00C37CE0" w:rsidRPr="00702109">
        <w:t xml:space="preserve">the </w:t>
      </w:r>
      <w:r w:rsidR="00D80CAE">
        <w:t xml:space="preserve">Selection Questionnaire and or </w:t>
      </w:r>
      <w:r w:rsidR="001902C6">
        <w:t>Tender</w:t>
      </w:r>
      <w:r w:rsidR="00C37CE0" w:rsidRPr="00702109">
        <w:t xml:space="preserve"> Documents in any way</w:t>
      </w:r>
      <w:r w:rsidR="00AD463E">
        <w:t xml:space="preserve"> or misrepresents itself in terms of any previous information provided. </w:t>
      </w:r>
    </w:p>
    <w:p w14:paraId="6D1B5229" w14:textId="3556F92A" w:rsidR="00D80CAE" w:rsidRDefault="00D80CAE" w:rsidP="008C0596">
      <w:pPr>
        <w:pStyle w:val="Heading1"/>
        <w:keepNext w:val="0"/>
        <w:spacing w:before="480" w:after="320"/>
        <w:ind w:left="709" w:hanging="709"/>
      </w:pPr>
      <w:bookmarkStart w:id="29" w:name="_Toc63688334"/>
      <w:r>
        <w:t>RESPONSE METHOD</w:t>
      </w:r>
      <w:bookmarkEnd w:id="29"/>
    </w:p>
    <w:p w14:paraId="0D2F4588" w14:textId="57959391" w:rsidR="00D80CAE" w:rsidRDefault="00D80CAE" w:rsidP="00D80CAE">
      <w:pPr>
        <w:pStyle w:val="Heading2"/>
        <w:tabs>
          <w:tab w:val="clear" w:pos="709"/>
        </w:tabs>
        <w:ind w:left="709" w:hanging="709"/>
      </w:pPr>
      <w:r w:rsidRPr="00AC2929">
        <w:t xml:space="preserve">London Borough of Bromley does not </w:t>
      </w:r>
      <w:proofErr w:type="gramStart"/>
      <w:r w:rsidRPr="00AC2929">
        <w:t>have a preference for</w:t>
      </w:r>
      <w:proofErr w:type="gramEnd"/>
      <w:r w:rsidRPr="00AC2929">
        <w:t xml:space="preserve"> the model used to deliver this service.  However, if more than one</w:t>
      </w:r>
      <w:r w:rsidR="002C5DAA">
        <w:t xml:space="preserve"> (1)</w:t>
      </w:r>
      <w:r w:rsidRPr="00AC2929">
        <w:t xml:space="preserve"> organisation is involved in a submission, this </w:t>
      </w:r>
      <w:r>
        <w:t>shall</w:t>
      </w:r>
      <w:r w:rsidRPr="00AC2929">
        <w:t xml:space="preserve"> be stated clearly within the </w:t>
      </w:r>
      <w:r>
        <w:t>Selection</w:t>
      </w:r>
      <w:r w:rsidRPr="00AC2929">
        <w:t xml:space="preserve"> </w:t>
      </w:r>
      <w:r>
        <w:t xml:space="preserve">Questionnaire </w:t>
      </w:r>
      <w:r w:rsidRPr="00AC2929">
        <w:t xml:space="preserve">and Tender documentation submitted. </w:t>
      </w:r>
    </w:p>
    <w:p w14:paraId="698B1D7D" w14:textId="5667BB02" w:rsidR="00D80CAE" w:rsidRPr="002D7256" w:rsidRDefault="00D80CAE" w:rsidP="00D80CAE">
      <w:pPr>
        <w:pStyle w:val="Heading2"/>
        <w:keepNext w:val="0"/>
        <w:tabs>
          <w:tab w:val="clear" w:pos="709"/>
        </w:tabs>
        <w:ind w:left="709" w:hanging="709"/>
      </w:pPr>
      <w:r w:rsidRPr="000F66F5">
        <w:t>Partnership / Consortium bids will be accepted; however</w:t>
      </w:r>
      <w:r>
        <w:t>,</w:t>
      </w:r>
      <w:r w:rsidRPr="000F66F5">
        <w:t xml:space="preserve"> </w:t>
      </w:r>
      <w:r>
        <w:rPr>
          <w:b/>
          <w:bCs/>
          <w:u w:val="single"/>
        </w:rPr>
        <w:t>all</w:t>
      </w:r>
      <w:r w:rsidRPr="000F66F5">
        <w:t xml:space="preserve"> Consortium</w:t>
      </w:r>
      <w:r w:rsidRPr="00AC2929">
        <w:t xml:space="preserve"> Members are required to complete the full </w:t>
      </w:r>
      <w:r>
        <w:t>Selection</w:t>
      </w:r>
      <w:r w:rsidRPr="00AC2929">
        <w:t xml:space="preserve"> Questionnaire</w:t>
      </w:r>
      <w:r>
        <w:t xml:space="preserve"> (SQ)</w:t>
      </w:r>
      <w:r w:rsidRPr="00AC2929">
        <w:t xml:space="preserve"> individually and submit these together as a single submission via a leading consortium member.</w:t>
      </w:r>
    </w:p>
    <w:p w14:paraId="4C2BE222" w14:textId="44CA7C7B" w:rsidR="00BF1991" w:rsidRDefault="00D80CAE" w:rsidP="00D80CAE">
      <w:pPr>
        <w:pStyle w:val="Heading2"/>
        <w:keepNext w:val="0"/>
        <w:tabs>
          <w:tab w:val="clear" w:pos="709"/>
        </w:tabs>
        <w:ind w:left="709" w:hanging="709"/>
      </w:pPr>
      <w:r>
        <w:t>T</w:t>
      </w:r>
      <w:r w:rsidRPr="00DA02C4">
        <w:t xml:space="preserve">enderers are requested to use plain English and avoid using abbreviations or acronyms when submitting their responses. </w:t>
      </w:r>
    </w:p>
    <w:p w14:paraId="4A8F1A47" w14:textId="1651B4BD" w:rsidR="00D80CAE" w:rsidRDefault="00D80CAE" w:rsidP="00D80CAE">
      <w:pPr>
        <w:pStyle w:val="Heading2"/>
        <w:keepNext w:val="0"/>
        <w:tabs>
          <w:tab w:val="clear" w:pos="709"/>
        </w:tabs>
        <w:ind w:left="709" w:hanging="709"/>
      </w:pPr>
      <w:r w:rsidRPr="00DA02C4">
        <w:t xml:space="preserve">Tenderers </w:t>
      </w:r>
      <w:r>
        <w:t>should</w:t>
      </w:r>
      <w:r w:rsidRPr="00DA02C4">
        <w:t xml:space="preserve"> be explicit and comprehensive in their responses to this Tender as this will be the source of information on which responses will be </w:t>
      </w:r>
      <w:r>
        <w:t>evaluated and scored</w:t>
      </w:r>
      <w:r w:rsidRPr="00DA02C4">
        <w:t xml:space="preserve">. </w:t>
      </w:r>
    </w:p>
    <w:p w14:paraId="6EEFED28" w14:textId="77777777" w:rsidR="00D80CAE" w:rsidRPr="00DA02C4" w:rsidRDefault="00D80CAE" w:rsidP="00D80CAE">
      <w:pPr>
        <w:pStyle w:val="Heading2"/>
        <w:keepNext w:val="0"/>
        <w:tabs>
          <w:tab w:val="clear" w:pos="709"/>
        </w:tabs>
        <w:ind w:left="709" w:hanging="709"/>
      </w:pPr>
      <w:r w:rsidRPr="00DA02C4">
        <w:t xml:space="preserve">Tenderers are advised neither to make any assumptions about their past or current supplier relationships with the Council nor to assume that such prior business relationships will be </w:t>
      </w:r>
      <w:proofErr w:type="gramStart"/>
      <w:r w:rsidRPr="00DA02C4">
        <w:t>taken into account</w:t>
      </w:r>
      <w:proofErr w:type="gramEnd"/>
      <w:r w:rsidRPr="00DA02C4">
        <w:t xml:space="preserve"> in the evaluation procedure. </w:t>
      </w:r>
    </w:p>
    <w:p w14:paraId="4C360E37" w14:textId="4CB6B046" w:rsidR="008C0596" w:rsidRDefault="00D80CAE" w:rsidP="008C0596">
      <w:pPr>
        <w:pStyle w:val="Heading2"/>
        <w:keepNext w:val="0"/>
        <w:tabs>
          <w:tab w:val="clear" w:pos="709"/>
        </w:tabs>
        <w:ind w:left="709" w:hanging="709"/>
      </w:pPr>
      <w:r w:rsidRPr="008C0596">
        <w:t>Tenders will be evaluated in two stages, and Tenderers must submit responses to both Stages 1 and 2 in their submission</w:t>
      </w:r>
      <w:r w:rsidRPr="00702109">
        <w:t>.  On conclusion of the evaluation the successful and unsuccessful Tenderers will be notified.</w:t>
      </w:r>
    </w:p>
    <w:p w14:paraId="79A57B10" w14:textId="77777777" w:rsidR="00D965C3" w:rsidRPr="009855AE" w:rsidRDefault="00D965C3" w:rsidP="00D965C3">
      <w:pPr>
        <w:spacing w:before="240" w:after="120"/>
        <w:ind w:left="-142"/>
        <w:jc w:val="center"/>
        <w:rPr>
          <w:b/>
          <w:bCs/>
          <w:color w:val="FF0000"/>
          <w:u w:val="single"/>
        </w:rPr>
      </w:pPr>
      <w:r w:rsidRPr="009855AE">
        <w:rPr>
          <w:b/>
          <w:bCs/>
          <w:color w:val="FF0000"/>
          <w:u w:val="single"/>
        </w:rPr>
        <w:t>FOR THE AVOIDANCE OF DOUBT</w:t>
      </w:r>
    </w:p>
    <w:p w14:paraId="17953C68" w14:textId="5C6F1BC2" w:rsidR="008C0596" w:rsidRPr="008C0596" w:rsidRDefault="008C0596" w:rsidP="0087380A">
      <w:pPr>
        <w:ind w:left="-142" w:right="-59"/>
        <w:jc w:val="center"/>
        <w:rPr>
          <w:b/>
          <w:bCs/>
          <w:color w:val="FF0000"/>
        </w:rPr>
      </w:pPr>
      <w:r w:rsidRPr="008C0596">
        <w:rPr>
          <w:b/>
          <w:bCs/>
          <w:color w:val="FF0000"/>
        </w:rPr>
        <w:t xml:space="preserve">BIDDERS ARE REQUIRED TO COMPLETE AND SUBMIT BOTH THE SELECTION QUESTIONNAIRE </w:t>
      </w:r>
      <w:r w:rsidRPr="008C0596">
        <w:rPr>
          <w:b/>
          <w:bCs/>
          <w:color w:val="FF0000"/>
          <w:u w:val="single"/>
        </w:rPr>
        <w:t>AND</w:t>
      </w:r>
      <w:r w:rsidRPr="008C0596">
        <w:rPr>
          <w:b/>
          <w:bCs/>
          <w:color w:val="FF0000"/>
        </w:rPr>
        <w:t xml:space="preserve"> PROCUREMENT QUESTIONS</w:t>
      </w:r>
    </w:p>
    <w:p w14:paraId="50ECA6C0" w14:textId="77777777" w:rsidR="00D80CAE" w:rsidRPr="00702109" w:rsidRDefault="00D80CAE" w:rsidP="00D80CAE">
      <w:pPr>
        <w:pStyle w:val="Heading2"/>
        <w:keepNext w:val="0"/>
        <w:tabs>
          <w:tab w:val="clear" w:pos="709"/>
        </w:tabs>
        <w:ind w:left="709" w:hanging="709"/>
      </w:pPr>
      <w:r>
        <w:t xml:space="preserve">Stage 1 will be evaluated </w:t>
      </w:r>
      <w:proofErr w:type="gramStart"/>
      <w:r>
        <w:t>on the basis of</w:t>
      </w:r>
      <w:proofErr w:type="gramEnd"/>
      <w:r>
        <w:t xml:space="preserve"> responses to the ‘Procurement Response – Stage 1’ document, which includes the Selection Questionnaire and questions on potential tenderers suitability and past performance.</w:t>
      </w:r>
      <w:r w:rsidRPr="00702109">
        <w:t xml:space="preserve">  </w:t>
      </w:r>
    </w:p>
    <w:p w14:paraId="21C602F2" w14:textId="5F2BF375" w:rsidR="00D80CAE" w:rsidRDefault="00D80CAE" w:rsidP="00D80CAE">
      <w:pPr>
        <w:pStyle w:val="Heading2"/>
        <w:keepNext w:val="0"/>
        <w:tabs>
          <w:tab w:val="clear" w:pos="709"/>
          <w:tab w:val="left" w:pos="1418"/>
          <w:tab w:val="left" w:pos="1701"/>
        </w:tabs>
        <w:ind w:left="709" w:hanging="709"/>
      </w:pPr>
      <w:r w:rsidRPr="00702109">
        <w:t>Tenders will be evaluated at Stage 2 base</w:t>
      </w:r>
      <w:r w:rsidRPr="00986113">
        <w:t xml:space="preserve">d on </w:t>
      </w:r>
      <w:r w:rsidRPr="00ED47D8">
        <w:rPr>
          <w:b/>
          <w:bCs/>
        </w:rPr>
        <w:t>60% Price</w:t>
      </w:r>
      <w:r w:rsidRPr="00986113">
        <w:t xml:space="preserve"> and </w:t>
      </w:r>
      <w:r w:rsidRPr="00ED47D8">
        <w:rPr>
          <w:b/>
          <w:bCs/>
        </w:rPr>
        <w:t>40% Quality</w:t>
      </w:r>
      <w:r w:rsidRPr="00702109">
        <w:t xml:space="preserve">.  </w:t>
      </w:r>
      <w:r>
        <w:t xml:space="preserve">Questions relating to how a Tenderer might perform the Services required are contained in </w:t>
      </w:r>
      <w:r>
        <w:rPr>
          <w:bCs/>
        </w:rPr>
        <w:t>the ‘Procurement Response’ document</w:t>
      </w:r>
      <w:r>
        <w:t xml:space="preserve">.  </w:t>
      </w:r>
    </w:p>
    <w:p w14:paraId="72F79F41" w14:textId="77777777" w:rsidR="0018763F" w:rsidRDefault="0018763F">
      <w:pPr>
        <w:rPr>
          <w:rFonts w:cs="Times New Roman"/>
          <w:snapToGrid w:val="0"/>
          <w:szCs w:val="20"/>
        </w:rPr>
      </w:pPr>
      <w:r>
        <w:br w:type="page"/>
      </w:r>
    </w:p>
    <w:p w14:paraId="242FA1AD" w14:textId="4E8C2F19" w:rsidR="00E15B20" w:rsidRPr="00E15B20" w:rsidRDefault="00D80CAE" w:rsidP="00D80CAE">
      <w:pPr>
        <w:pStyle w:val="Heading2"/>
        <w:keepNext w:val="0"/>
        <w:tabs>
          <w:tab w:val="clear" w:pos="709"/>
        </w:tabs>
        <w:ind w:left="709" w:hanging="709"/>
        <w:rPr>
          <w:b/>
        </w:rPr>
      </w:pPr>
      <w:r w:rsidRPr="00DA02C4">
        <w:lastRenderedPageBreak/>
        <w:t xml:space="preserve">Tenderers </w:t>
      </w:r>
      <w:r>
        <w:t>must</w:t>
      </w:r>
      <w:r w:rsidRPr="00DA02C4">
        <w:t xml:space="preserve"> submit all documentation electronically through ProContract using the Tender Respond Wizard directed in the ‘Submitting the Tender Response’ section of the </w:t>
      </w:r>
      <w:hyperlink r:id="rId21" w:history="1">
        <w:r w:rsidRPr="000927E3">
          <w:rPr>
            <w:rStyle w:val="Hyperlink"/>
            <w:szCs w:val="24"/>
          </w:rPr>
          <w:t>Supplier Guide</w:t>
        </w:r>
      </w:hyperlink>
      <w:r>
        <w:rPr>
          <w:rStyle w:val="Hyperlink"/>
          <w:szCs w:val="24"/>
        </w:rPr>
        <w:t xml:space="preserve"> </w:t>
      </w:r>
      <w:r w:rsidRPr="00DA02C4">
        <w:t xml:space="preserve">on the London Tenders Portal. </w:t>
      </w:r>
    </w:p>
    <w:p w14:paraId="446BC6AB" w14:textId="24EAC212" w:rsidR="00D80CAE" w:rsidRPr="00E15B20" w:rsidRDefault="00E15B20" w:rsidP="0087380A">
      <w:pPr>
        <w:ind w:left="-142" w:right="-59"/>
        <w:jc w:val="center"/>
        <w:rPr>
          <w:b/>
          <w:color w:val="FF0000"/>
        </w:rPr>
      </w:pPr>
      <w:r w:rsidRPr="00E15B20">
        <w:rPr>
          <w:b/>
          <w:color w:val="FF0000"/>
        </w:rPr>
        <w:t xml:space="preserve">TENDERERS SHALL ENSURE THAT </w:t>
      </w:r>
      <w:r w:rsidRPr="00E15B20">
        <w:rPr>
          <w:b/>
          <w:color w:val="FF0000"/>
          <w:u w:val="single"/>
        </w:rPr>
        <w:t>ALL</w:t>
      </w:r>
      <w:r w:rsidRPr="00E15B20">
        <w:rPr>
          <w:b/>
          <w:color w:val="FF0000"/>
        </w:rPr>
        <w:t xml:space="preserve"> QUESTIONS ARE COMPLETED</w:t>
      </w:r>
      <w:r w:rsidR="009855AE">
        <w:rPr>
          <w:b/>
          <w:color w:val="FF0000"/>
        </w:rPr>
        <w:t xml:space="preserve">. FAILURE TO COMPLETE A QUESTION </w:t>
      </w:r>
      <w:r w:rsidR="009855AE" w:rsidRPr="00132764">
        <w:rPr>
          <w:b/>
          <w:color w:val="FF0000"/>
        </w:rPr>
        <w:t xml:space="preserve">MAY RESULT IN THE EXCLUSION OF YOUR </w:t>
      </w:r>
      <w:r w:rsidR="009855AE" w:rsidRPr="008C0596">
        <w:rPr>
          <w:b/>
          <w:bCs/>
          <w:color w:val="FF0000"/>
        </w:rPr>
        <w:t>SUBMISSION</w:t>
      </w:r>
      <w:r w:rsidR="009855AE" w:rsidRPr="00132764">
        <w:rPr>
          <w:b/>
          <w:color w:val="FF0000"/>
        </w:rPr>
        <w:t xml:space="preserve"> FROM CONSIDERATION</w:t>
      </w:r>
    </w:p>
    <w:p w14:paraId="75B17645" w14:textId="77777777" w:rsidR="00D80CAE" w:rsidRPr="00DA02C4" w:rsidRDefault="00D80CAE" w:rsidP="002417BB">
      <w:pPr>
        <w:pStyle w:val="Heading2"/>
        <w:keepNext w:val="0"/>
        <w:tabs>
          <w:tab w:val="clear" w:pos="709"/>
        </w:tabs>
        <w:ind w:left="709" w:hanging="709"/>
      </w:pPr>
      <w:r w:rsidRPr="00DA02C4">
        <w:t>Documents submitted through ProContract will be deemed to have been signed electronically within the meaning of the Electronic Communications Act 2000.</w:t>
      </w:r>
    </w:p>
    <w:p w14:paraId="34132157" w14:textId="72709A59" w:rsidR="00D80CAE" w:rsidRPr="00DA02C4" w:rsidRDefault="00D80CAE" w:rsidP="008C0596">
      <w:pPr>
        <w:pStyle w:val="Heading2"/>
        <w:keepNext w:val="0"/>
        <w:tabs>
          <w:tab w:val="clear" w:pos="709"/>
        </w:tabs>
        <w:spacing w:before="80" w:after="80"/>
        <w:ind w:left="709" w:hanging="709"/>
      </w:pPr>
      <w:r w:rsidRPr="00DA02C4">
        <w:t xml:space="preserve">The following Tender Documents </w:t>
      </w:r>
      <w:r>
        <w:t>shall</w:t>
      </w:r>
      <w:r w:rsidRPr="00DA02C4">
        <w:t xml:space="preserve"> be completed and signed as indicated and submitted as part of the Tender response through ProContract. </w:t>
      </w:r>
    </w:p>
    <w:p w14:paraId="5CF2CC36" w14:textId="77777777" w:rsidR="00D80CAE" w:rsidRPr="002F4C7D" w:rsidRDefault="00D80CAE" w:rsidP="008C0596">
      <w:pPr>
        <w:pStyle w:val="Heading3"/>
        <w:keepNext w:val="0"/>
        <w:tabs>
          <w:tab w:val="clear" w:pos="1701"/>
        </w:tabs>
        <w:spacing w:before="80" w:after="80"/>
        <w:ind w:left="1985" w:hanging="1276"/>
        <w:rPr>
          <w:b/>
        </w:rPr>
      </w:pPr>
      <w:r w:rsidRPr="002F4C7D">
        <w:rPr>
          <w:b/>
        </w:rPr>
        <w:t>Form of Tender</w:t>
      </w:r>
    </w:p>
    <w:p w14:paraId="69912A00" w14:textId="77777777" w:rsidR="00D80CAE" w:rsidRPr="002F4C7D" w:rsidRDefault="00D80CAE" w:rsidP="008C0596">
      <w:pPr>
        <w:pStyle w:val="Heading3"/>
        <w:keepNext w:val="0"/>
        <w:tabs>
          <w:tab w:val="clear" w:pos="1701"/>
        </w:tabs>
        <w:spacing w:before="80" w:after="80"/>
        <w:ind w:left="1985" w:hanging="1276"/>
        <w:rPr>
          <w:b/>
        </w:rPr>
      </w:pPr>
      <w:r w:rsidRPr="002F4C7D">
        <w:rPr>
          <w:b/>
        </w:rPr>
        <w:t>Pricing Schedule</w:t>
      </w:r>
    </w:p>
    <w:p w14:paraId="41BE1714" w14:textId="657E1D29" w:rsidR="00D80CAE" w:rsidRDefault="00D80CAE" w:rsidP="008C0596">
      <w:pPr>
        <w:pStyle w:val="Heading3"/>
        <w:keepNext w:val="0"/>
        <w:tabs>
          <w:tab w:val="clear" w:pos="1701"/>
        </w:tabs>
        <w:spacing w:before="80" w:after="80"/>
        <w:ind w:left="1985" w:hanging="1276"/>
      </w:pPr>
      <w:r>
        <w:rPr>
          <w:b/>
        </w:rPr>
        <w:t>Two</w:t>
      </w:r>
      <w:r w:rsidR="0087380A">
        <w:rPr>
          <w:b/>
        </w:rPr>
        <w:t xml:space="preserve"> (2)</w:t>
      </w:r>
      <w:r>
        <w:rPr>
          <w:b/>
        </w:rPr>
        <w:t xml:space="preserve"> years audited accounts</w:t>
      </w:r>
      <w:r w:rsidRPr="0053318D">
        <w:t xml:space="preserve"> – Tenderers </w:t>
      </w:r>
      <w:r w:rsidRPr="00995111">
        <w:rPr>
          <w:b/>
          <w:bCs w:val="0"/>
          <w:u w:val="single"/>
        </w:rPr>
        <w:t>must</w:t>
      </w:r>
      <w:r w:rsidRPr="0053318D">
        <w:t xml:space="preserve"> provide </w:t>
      </w:r>
      <w:r w:rsidR="0087380A">
        <w:t>two (</w:t>
      </w:r>
      <w:r w:rsidRPr="0053318D">
        <w:t>2</w:t>
      </w:r>
      <w:r w:rsidR="0087380A">
        <w:t>)</w:t>
      </w:r>
      <w:r w:rsidRPr="0053318D">
        <w:t xml:space="preserve"> years </w:t>
      </w:r>
      <w:r>
        <w:t xml:space="preserve">audited accounts (or alternative proof of financial standing as set out in Section 4 of the Selection Questionnaire).  </w:t>
      </w:r>
      <w:r w:rsidRPr="0053318D">
        <w:t xml:space="preserve">The Council may seek independent financial and market advice to validate information declared or to assist in the evaluation and reserves the right to reject any submission where the organisation is shown to be in a poor financial position. </w:t>
      </w:r>
    </w:p>
    <w:p w14:paraId="6C6DADBA" w14:textId="77777777" w:rsidR="00D80CAE" w:rsidRDefault="00D80CAE" w:rsidP="00D80CAE">
      <w:pPr>
        <w:pStyle w:val="Heading3Bold"/>
        <w:keepNext w:val="0"/>
        <w:tabs>
          <w:tab w:val="clear" w:pos="1701"/>
        </w:tabs>
        <w:spacing w:before="120" w:after="120"/>
        <w:ind w:left="1985" w:hanging="1134"/>
        <w:rPr>
          <w:rFonts w:cs="Arial"/>
          <w:szCs w:val="24"/>
        </w:rPr>
      </w:pPr>
      <w:r>
        <w:rPr>
          <w:rStyle w:val="Heading3Char"/>
        </w:rPr>
        <w:t>Status Enquiry Form</w:t>
      </w:r>
      <w:r w:rsidRPr="002F4C7D">
        <w:rPr>
          <w:rStyle w:val="Heading3Char"/>
        </w:rPr>
        <w:t xml:space="preserve"> – </w:t>
      </w:r>
      <w:r w:rsidRPr="002F4C7D">
        <w:rPr>
          <w:rStyle w:val="Heading3Char"/>
          <w:b w:val="0"/>
        </w:rPr>
        <w:t xml:space="preserve">Tenderers are required to </w:t>
      </w:r>
      <w:r>
        <w:rPr>
          <w:rFonts w:cs="Arial"/>
          <w:b w:val="0"/>
          <w:szCs w:val="24"/>
        </w:rPr>
        <w:t xml:space="preserve">complete, </w:t>
      </w:r>
      <w:proofErr w:type="gramStart"/>
      <w:r>
        <w:rPr>
          <w:rFonts w:cs="Arial"/>
          <w:b w:val="0"/>
          <w:szCs w:val="24"/>
        </w:rPr>
        <w:t>sign</w:t>
      </w:r>
      <w:proofErr w:type="gramEnd"/>
      <w:r>
        <w:rPr>
          <w:rFonts w:cs="Arial"/>
          <w:b w:val="0"/>
          <w:szCs w:val="24"/>
        </w:rPr>
        <w:t xml:space="preserve"> and return the attached Status Enquiry Form.  The Council may obtain a bank reference </w:t>
      </w:r>
      <w:proofErr w:type="gramStart"/>
      <w:r>
        <w:rPr>
          <w:rFonts w:cs="Arial"/>
          <w:b w:val="0"/>
          <w:szCs w:val="24"/>
        </w:rPr>
        <w:t>at a later date</w:t>
      </w:r>
      <w:proofErr w:type="gramEnd"/>
      <w:r w:rsidRPr="002F4C7D">
        <w:rPr>
          <w:rFonts w:cs="Arial"/>
          <w:b w:val="0"/>
          <w:szCs w:val="24"/>
        </w:rPr>
        <w:t>.</w:t>
      </w:r>
    </w:p>
    <w:p w14:paraId="46AEAB6F" w14:textId="79568FF4" w:rsidR="00D80CAE" w:rsidRPr="00DA02C4" w:rsidRDefault="00D80CAE" w:rsidP="002C5DAA">
      <w:pPr>
        <w:pStyle w:val="Heading2"/>
        <w:keepNext w:val="0"/>
        <w:tabs>
          <w:tab w:val="clear" w:pos="709"/>
        </w:tabs>
        <w:spacing w:before="0" w:after="80"/>
        <w:ind w:left="709" w:right="-201" w:hanging="851"/>
      </w:pPr>
      <w:r w:rsidRPr="00DA02C4">
        <w:t xml:space="preserve">Where indicated, the documents in </w:t>
      </w:r>
      <w:r w:rsidR="009855AE" w:rsidRPr="009855AE">
        <w:t>8</w:t>
      </w:r>
      <w:r w:rsidRPr="009855AE">
        <w:t>.11</w:t>
      </w:r>
      <w:r w:rsidRPr="00DA02C4">
        <w:t xml:space="preserve"> above </w:t>
      </w:r>
      <w:r>
        <w:t>shall</w:t>
      </w:r>
      <w:r w:rsidRPr="00DA02C4">
        <w:t xml:space="preserve"> be signed</w:t>
      </w:r>
      <w:r w:rsidRPr="00DA02C4">
        <w:rPr>
          <w:b/>
        </w:rPr>
        <w:t xml:space="preserve"> </w:t>
      </w:r>
      <w:r w:rsidRPr="00DA02C4">
        <w:t>where the Tenderer is:</w:t>
      </w:r>
    </w:p>
    <w:p w14:paraId="35F3ACB3" w14:textId="77777777" w:rsidR="00D80CAE" w:rsidRPr="00DA02C4" w:rsidRDefault="00D80CAE" w:rsidP="002C5DAA">
      <w:pPr>
        <w:pStyle w:val="Heading3"/>
        <w:keepNext w:val="0"/>
        <w:tabs>
          <w:tab w:val="clear" w:pos="1701"/>
        </w:tabs>
        <w:spacing w:before="0" w:after="80"/>
        <w:ind w:left="1985" w:hanging="1276"/>
      </w:pPr>
      <w:r>
        <w:t>A</w:t>
      </w:r>
      <w:r w:rsidRPr="00DA02C4">
        <w:t xml:space="preserve">n individual sole trader, by that individual sole </w:t>
      </w:r>
      <w:proofErr w:type="gramStart"/>
      <w:r w:rsidRPr="00DA02C4">
        <w:t>trader;</w:t>
      </w:r>
      <w:proofErr w:type="gramEnd"/>
    </w:p>
    <w:p w14:paraId="60350DAA" w14:textId="0C8B1CCF" w:rsidR="00D80CAE" w:rsidRPr="00DA02C4" w:rsidRDefault="00D80CAE" w:rsidP="002C5DAA">
      <w:pPr>
        <w:pStyle w:val="Heading3"/>
        <w:keepNext w:val="0"/>
        <w:tabs>
          <w:tab w:val="clear" w:pos="1701"/>
        </w:tabs>
        <w:spacing w:before="0" w:after="80"/>
        <w:ind w:left="1985" w:hanging="1276"/>
      </w:pPr>
      <w:r>
        <w:t>A</w:t>
      </w:r>
      <w:r w:rsidRPr="00DA02C4">
        <w:t xml:space="preserve"> partnership, by two</w:t>
      </w:r>
      <w:r w:rsidR="002417BB">
        <w:t xml:space="preserve"> (2)</w:t>
      </w:r>
      <w:r w:rsidRPr="00DA02C4">
        <w:t xml:space="preserve"> duly authorised </w:t>
      </w:r>
      <w:proofErr w:type="gramStart"/>
      <w:r w:rsidRPr="00DA02C4">
        <w:t>partners;</w:t>
      </w:r>
      <w:proofErr w:type="gramEnd"/>
    </w:p>
    <w:p w14:paraId="6E5A2D43" w14:textId="53D33693" w:rsidR="00D80CAE" w:rsidRPr="00DA02C4" w:rsidRDefault="00D80CAE" w:rsidP="002C5DAA">
      <w:pPr>
        <w:pStyle w:val="Heading3"/>
        <w:keepNext w:val="0"/>
        <w:tabs>
          <w:tab w:val="clear" w:pos="1701"/>
        </w:tabs>
        <w:spacing w:before="0" w:after="80"/>
        <w:ind w:left="1985" w:hanging="1276"/>
      </w:pPr>
      <w:r>
        <w:t>A</w:t>
      </w:r>
      <w:r w:rsidRPr="00DA02C4">
        <w:t xml:space="preserve"> company, by two</w:t>
      </w:r>
      <w:r w:rsidR="002417BB">
        <w:t xml:space="preserve"> (2)</w:t>
      </w:r>
      <w:r w:rsidRPr="00DA02C4">
        <w:t xml:space="preserve"> directors or di</w:t>
      </w:r>
      <w:r>
        <w:t xml:space="preserve">rector and the secretary of the </w:t>
      </w:r>
      <w:r w:rsidRPr="00DA02C4">
        <w:t>company,</w:t>
      </w:r>
      <w:r>
        <w:t xml:space="preserve"> </w:t>
      </w:r>
      <w:r w:rsidRPr="00DA02C4">
        <w:t xml:space="preserve">such persons being duly authorised for that </w:t>
      </w:r>
      <w:proofErr w:type="gramStart"/>
      <w:r w:rsidRPr="00DA02C4">
        <w:t>purpose;</w:t>
      </w:r>
      <w:proofErr w:type="gramEnd"/>
      <w:r w:rsidRPr="00DA02C4">
        <w:t xml:space="preserve"> </w:t>
      </w:r>
    </w:p>
    <w:p w14:paraId="148762DF" w14:textId="274A8D11" w:rsidR="00D80CAE" w:rsidRDefault="00D80CAE" w:rsidP="002C5DAA">
      <w:pPr>
        <w:pStyle w:val="Heading3"/>
        <w:keepNext w:val="0"/>
        <w:tabs>
          <w:tab w:val="clear" w:pos="1701"/>
        </w:tabs>
        <w:spacing w:before="0" w:after="80"/>
        <w:ind w:left="1985" w:hanging="1276"/>
      </w:pPr>
      <w:r>
        <w:t>A</w:t>
      </w:r>
      <w:r w:rsidRPr="00DA02C4">
        <w:t xml:space="preserve"> charity or voluntary organisation, by two </w:t>
      </w:r>
      <w:r w:rsidR="002417BB">
        <w:t xml:space="preserve">(2) </w:t>
      </w:r>
      <w:r w:rsidRPr="00DA02C4">
        <w:t xml:space="preserve">duly authorised </w:t>
      </w:r>
      <w:r w:rsidRPr="00CC00AE">
        <w:t xml:space="preserve">representatives of that </w:t>
      </w:r>
      <w:proofErr w:type="gramStart"/>
      <w:r w:rsidRPr="00CC00AE">
        <w:t>organisation;</w:t>
      </w:r>
      <w:proofErr w:type="gramEnd"/>
    </w:p>
    <w:p w14:paraId="28E8BE7C" w14:textId="10C70284" w:rsidR="00D80CAE" w:rsidRDefault="00D80CAE" w:rsidP="002C5DAA">
      <w:pPr>
        <w:pStyle w:val="Heading3"/>
        <w:keepNext w:val="0"/>
        <w:tabs>
          <w:tab w:val="clear" w:pos="1701"/>
        </w:tabs>
        <w:spacing w:before="0" w:after="80"/>
        <w:ind w:left="1985" w:hanging="1276"/>
      </w:pPr>
      <w:r w:rsidRPr="00CC00AE">
        <w:t>Consortium, by two</w:t>
      </w:r>
      <w:r w:rsidR="002417BB">
        <w:t xml:space="preserve"> (2)</w:t>
      </w:r>
      <w:r w:rsidRPr="00CC00AE">
        <w:t xml:space="preserve"> authorised organisation representatives, with the Lead Organisation noted as the first signatory; or, </w:t>
      </w:r>
    </w:p>
    <w:p w14:paraId="03E05ABD" w14:textId="1BA90E3C" w:rsidR="00D80CAE" w:rsidRDefault="00D80CAE" w:rsidP="002C5DAA">
      <w:pPr>
        <w:pStyle w:val="Heading3"/>
        <w:keepNext w:val="0"/>
        <w:tabs>
          <w:tab w:val="clear" w:pos="1701"/>
        </w:tabs>
        <w:spacing w:before="0" w:after="80"/>
        <w:ind w:left="1985" w:hanging="1276"/>
      </w:pPr>
      <w:r w:rsidRPr="00CC00AE">
        <w:t>Where two</w:t>
      </w:r>
      <w:r w:rsidR="002417BB">
        <w:t xml:space="preserve"> (2)</w:t>
      </w:r>
      <w:r w:rsidRPr="00CC00AE">
        <w:t xml:space="preserve"> or more organisations bid as a consortium with the intention that should their joint bid be accepted, they may be requested to incorporate all or part of their undertakings into a newly incorporated entity </w:t>
      </w:r>
      <w:proofErr w:type="gramStart"/>
      <w:r w:rsidRPr="00CC00AE">
        <w:t>in order to</w:t>
      </w:r>
      <w:proofErr w:type="gramEnd"/>
      <w:r w:rsidRPr="00CC00AE">
        <w:t xml:space="preserve"> deliver the goods/services required by the Council.</w:t>
      </w:r>
      <w:r>
        <w:t xml:space="preserve"> </w:t>
      </w:r>
      <w:r w:rsidRPr="00CC00AE">
        <w:t xml:space="preserve"> Any newly incorporated entity will be deemed to be bound by the terms of the tender as if it had submitted it in its own name.</w:t>
      </w:r>
    </w:p>
    <w:p w14:paraId="08CFDDBA" w14:textId="77777777" w:rsidR="0018763F" w:rsidRDefault="0018763F">
      <w:pPr>
        <w:rPr>
          <w:rFonts w:cs="Times New Roman"/>
          <w:snapToGrid w:val="0"/>
          <w:szCs w:val="20"/>
        </w:rPr>
      </w:pPr>
      <w:r>
        <w:br w:type="page"/>
      </w:r>
    </w:p>
    <w:p w14:paraId="5105C745" w14:textId="20A58444" w:rsidR="00D80CAE" w:rsidRPr="00DA02C4" w:rsidRDefault="00D80CAE" w:rsidP="002417BB">
      <w:pPr>
        <w:pStyle w:val="Heading2"/>
        <w:keepNext w:val="0"/>
        <w:tabs>
          <w:tab w:val="clear" w:pos="709"/>
        </w:tabs>
        <w:spacing w:after="120"/>
        <w:ind w:left="709" w:right="-201" w:hanging="851"/>
      </w:pPr>
      <w:r>
        <w:lastRenderedPageBreak/>
        <w:t>Any documents</w:t>
      </w:r>
      <w:r w:rsidRPr="00DA02C4">
        <w:t xml:space="preserve"> that require a signature can be submitted in the following manner:</w:t>
      </w:r>
    </w:p>
    <w:p w14:paraId="65BA8E43" w14:textId="77777777" w:rsidR="00D80CAE" w:rsidRPr="00DA02C4" w:rsidRDefault="00D80CAE" w:rsidP="00D80CAE">
      <w:pPr>
        <w:pStyle w:val="Heading3"/>
        <w:keepNext w:val="0"/>
        <w:tabs>
          <w:tab w:val="clear" w:pos="1701"/>
        </w:tabs>
        <w:spacing w:before="120" w:after="120"/>
        <w:ind w:left="1985" w:hanging="1276"/>
      </w:pPr>
      <w:r w:rsidRPr="00DA02C4">
        <w:t xml:space="preserve">By inserting a scanned signature onto the documents and submitting </w:t>
      </w:r>
      <w:r>
        <w:t>them</w:t>
      </w:r>
      <w:r w:rsidRPr="00DA02C4">
        <w:t xml:space="preserve"> through ProContract as part of the Tender response.</w:t>
      </w:r>
    </w:p>
    <w:p w14:paraId="13162D30" w14:textId="40F08545" w:rsidR="00D80CAE" w:rsidRPr="00BF1991" w:rsidRDefault="00D80CAE" w:rsidP="00BF1991">
      <w:pPr>
        <w:pStyle w:val="Heading3"/>
        <w:keepNext w:val="0"/>
        <w:tabs>
          <w:tab w:val="clear" w:pos="1701"/>
        </w:tabs>
        <w:spacing w:before="120" w:after="120"/>
        <w:ind w:left="1985" w:hanging="1276"/>
      </w:pPr>
      <w:r w:rsidRPr="00BF1991">
        <w:t xml:space="preserve">By printing off the documents, signing them and then scanning the signed form and adding this as an attachment to the submitted Tender response through </w:t>
      </w:r>
      <w:proofErr w:type="gramStart"/>
      <w:r w:rsidRPr="00BF1991">
        <w:t>ProContract</w:t>
      </w:r>
      <w:proofErr w:type="gramEnd"/>
    </w:p>
    <w:p w14:paraId="2AAF0F28" w14:textId="20F93294" w:rsidR="005E5A2C" w:rsidRPr="00D71BBD" w:rsidRDefault="00F52C92" w:rsidP="00E3533B">
      <w:pPr>
        <w:pStyle w:val="Heading1"/>
        <w:keepNext w:val="0"/>
        <w:spacing w:before="480" w:after="360"/>
        <w:ind w:left="709" w:hanging="709"/>
      </w:pPr>
      <w:bookmarkStart w:id="30" w:name="_Toc63688335"/>
      <w:r>
        <w:t>TENDER STAGES</w:t>
      </w:r>
      <w:bookmarkEnd w:id="30"/>
    </w:p>
    <w:p w14:paraId="18E53CB0" w14:textId="05697C51" w:rsidR="000F66F5" w:rsidRDefault="000567DE" w:rsidP="00532142">
      <w:pPr>
        <w:pStyle w:val="Heading2"/>
        <w:keepNext w:val="0"/>
        <w:tabs>
          <w:tab w:val="clear" w:pos="709"/>
        </w:tabs>
        <w:ind w:left="709" w:hanging="709"/>
      </w:pPr>
      <w:r>
        <w:t xml:space="preserve">The Council is conducting this procurement opportunity using a </w:t>
      </w:r>
      <w:r w:rsidR="008C0596">
        <w:rPr>
          <w:b/>
          <w:bCs/>
        </w:rPr>
        <w:t>T</w:t>
      </w:r>
      <w:r w:rsidRPr="00BF1991">
        <w:rPr>
          <w:b/>
          <w:bCs/>
        </w:rPr>
        <w:t>wo</w:t>
      </w:r>
      <w:r w:rsidR="008C0596">
        <w:rPr>
          <w:b/>
          <w:bCs/>
        </w:rPr>
        <w:t xml:space="preserve"> (2) S</w:t>
      </w:r>
      <w:r w:rsidRPr="00BF1991">
        <w:rPr>
          <w:b/>
          <w:bCs/>
        </w:rPr>
        <w:t xml:space="preserve">tage </w:t>
      </w:r>
      <w:r w:rsidR="008C0596">
        <w:rPr>
          <w:b/>
          <w:bCs/>
        </w:rPr>
        <w:t>R</w:t>
      </w:r>
      <w:r w:rsidRPr="00BF1991">
        <w:rPr>
          <w:b/>
          <w:bCs/>
        </w:rPr>
        <w:t xml:space="preserve">estricted </w:t>
      </w:r>
      <w:r w:rsidR="008C0596">
        <w:rPr>
          <w:b/>
          <w:bCs/>
        </w:rPr>
        <w:t>P</w:t>
      </w:r>
      <w:r w:rsidRPr="00BF1991">
        <w:rPr>
          <w:b/>
          <w:bCs/>
        </w:rPr>
        <w:t>rocedure</w:t>
      </w:r>
      <w:r>
        <w:t xml:space="preserve"> in accordance with the requirements of the Public Contract Regulations 2015 (SI2015/102).</w:t>
      </w:r>
      <w:r w:rsidR="00AC2929" w:rsidRPr="00AC2929">
        <w:t xml:space="preserve"> </w:t>
      </w:r>
    </w:p>
    <w:p w14:paraId="0B658E51" w14:textId="7B84C68C" w:rsidR="00BF1991" w:rsidRPr="00BF1991" w:rsidRDefault="00BF1991" w:rsidP="009756A3">
      <w:pPr>
        <w:pStyle w:val="Heading2"/>
        <w:keepNext w:val="0"/>
        <w:tabs>
          <w:tab w:val="clear" w:pos="709"/>
        </w:tabs>
        <w:spacing w:before="120" w:after="120"/>
        <w:ind w:left="709" w:hanging="709"/>
      </w:pPr>
      <w:r>
        <w:t xml:space="preserve">Potential Tenderers must complete </w:t>
      </w:r>
      <w:r w:rsidR="00E15B20" w:rsidRPr="00E15B20">
        <w:rPr>
          <w:b/>
          <w:bCs/>
          <w:color w:val="FF0000"/>
          <w:u w:val="single"/>
        </w:rPr>
        <w:t>BOTH</w:t>
      </w:r>
      <w:r>
        <w:t xml:space="preserve"> the </w:t>
      </w:r>
      <w:r w:rsidR="00E15B20" w:rsidRPr="002417BB">
        <w:rPr>
          <w:b/>
          <w:bCs/>
        </w:rPr>
        <w:t>Selection</w:t>
      </w:r>
      <w:r w:rsidRPr="002417BB">
        <w:rPr>
          <w:b/>
          <w:bCs/>
        </w:rPr>
        <w:t xml:space="preserve"> Questionnaire</w:t>
      </w:r>
      <w:r>
        <w:t xml:space="preserve"> and </w:t>
      </w:r>
      <w:r w:rsidR="00E15B20" w:rsidRPr="002417BB">
        <w:rPr>
          <w:b/>
          <w:bCs/>
        </w:rPr>
        <w:t>Procurement Response Document</w:t>
      </w:r>
      <w:r>
        <w:t xml:space="preserve"> and submit their response and</w:t>
      </w:r>
      <w:r w:rsidR="00E15B20">
        <w:t xml:space="preserve"> any</w:t>
      </w:r>
      <w:r>
        <w:t xml:space="preserve"> required supporting documents via ProContract in accordance with the instructions set out in this Invitation to Tender. </w:t>
      </w:r>
    </w:p>
    <w:p w14:paraId="08C727A7" w14:textId="3231A81B" w:rsidR="00BF1991" w:rsidRDefault="000567DE" w:rsidP="009756A3">
      <w:pPr>
        <w:pStyle w:val="Heading2"/>
        <w:keepNext w:val="0"/>
        <w:tabs>
          <w:tab w:val="clear" w:pos="709"/>
        </w:tabs>
        <w:spacing w:before="120" w:after="120"/>
        <w:ind w:left="709" w:hanging="709"/>
        <w:rPr>
          <w:b/>
          <w:bCs/>
        </w:rPr>
      </w:pPr>
      <w:r w:rsidRPr="000B7CA1">
        <w:rPr>
          <w:b/>
          <w:bCs/>
        </w:rPr>
        <w:t>Stage 1: Selection Questionnaire (‘SQ’)</w:t>
      </w:r>
      <w:r w:rsidR="001902C6">
        <w:rPr>
          <w:b/>
          <w:bCs/>
        </w:rPr>
        <w:t xml:space="preserve">: </w:t>
      </w:r>
    </w:p>
    <w:p w14:paraId="5B48DF4C" w14:textId="2ADFC1CB" w:rsidR="00BF1991" w:rsidRDefault="00BF1991" w:rsidP="00BF1991">
      <w:pPr>
        <w:pStyle w:val="Heading3"/>
        <w:keepNext w:val="0"/>
        <w:spacing w:before="120" w:after="120"/>
        <w:ind w:left="1701" w:hanging="992"/>
      </w:pPr>
      <w:r>
        <w:t xml:space="preserve">The Council will establish a shortlist of </w:t>
      </w:r>
      <w:r w:rsidRPr="00BF1991">
        <w:t>Providers</w:t>
      </w:r>
      <w:r w:rsidR="00E15B20">
        <w:t xml:space="preserve"> based on the response to the Selection Questionnaire and CQC Office</w:t>
      </w:r>
      <w:r>
        <w:t xml:space="preserve">, </w:t>
      </w:r>
      <w:r w:rsidR="00E15B20">
        <w:t>that will be evaluated at</w:t>
      </w:r>
      <w:r>
        <w:t xml:space="preserve"> Stage 2 of the procurement process in accordance with Clause 65(1) of the Public Contract Regulations </w:t>
      </w:r>
      <w:proofErr w:type="gramStart"/>
      <w:r>
        <w:t>2015;</w:t>
      </w:r>
      <w:proofErr w:type="gramEnd"/>
    </w:p>
    <w:p w14:paraId="69638473" w14:textId="24E912AE" w:rsidR="00BF1991" w:rsidRDefault="00BF1991" w:rsidP="00BF1991">
      <w:pPr>
        <w:pStyle w:val="Heading3"/>
        <w:keepNext w:val="0"/>
        <w:spacing w:before="120" w:after="120"/>
        <w:ind w:left="1701" w:hanging="992"/>
      </w:pPr>
      <w:r>
        <w:t xml:space="preserve">The </w:t>
      </w:r>
      <w:r w:rsidR="00E15B20">
        <w:t xml:space="preserve">Selection Questionnaire </w:t>
      </w:r>
      <w:r>
        <w:t xml:space="preserve">will assess Tenderers previous experience, existing capacity, compliance with relevant legislation and their ability to demonstrate that there are no formal grounds for </w:t>
      </w:r>
      <w:proofErr w:type="gramStart"/>
      <w:r>
        <w:t>exclusion;</w:t>
      </w:r>
      <w:proofErr w:type="gramEnd"/>
    </w:p>
    <w:p w14:paraId="29DD2D82" w14:textId="77777777" w:rsidR="00BF1991" w:rsidRDefault="00BF1991" w:rsidP="00BF1991">
      <w:pPr>
        <w:pStyle w:val="Heading3"/>
        <w:keepNext w:val="0"/>
        <w:spacing w:before="120" w:after="120"/>
        <w:ind w:left="1701" w:hanging="992"/>
      </w:pPr>
      <w:r>
        <w:t xml:space="preserve">Tenderers must complete all the relevant Selection Questionnaire questions, as directed in Part II of this Invitation to </w:t>
      </w:r>
      <w:proofErr w:type="gramStart"/>
      <w:r>
        <w:t>Tender;</w:t>
      </w:r>
      <w:proofErr w:type="gramEnd"/>
    </w:p>
    <w:p w14:paraId="2527A620" w14:textId="77777777" w:rsidR="00BF1991" w:rsidRDefault="00BF1991" w:rsidP="00BF1991">
      <w:pPr>
        <w:pStyle w:val="Heading3"/>
        <w:keepNext w:val="0"/>
        <w:spacing w:before="120" w:after="120"/>
        <w:ind w:left="1701" w:hanging="992"/>
      </w:pPr>
      <w:r>
        <w:t xml:space="preserve">Tenderers should ensure that they meet the obligations in regard to self-certification, financial standing and </w:t>
      </w:r>
      <w:proofErr w:type="gramStart"/>
      <w:r>
        <w:t>references;</w:t>
      </w:r>
      <w:proofErr w:type="gramEnd"/>
    </w:p>
    <w:p w14:paraId="7D1CE18E" w14:textId="08528894" w:rsidR="00BF1991" w:rsidRDefault="00BF1991" w:rsidP="002417BB">
      <w:pPr>
        <w:pStyle w:val="Heading3"/>
        <w:keepNext w:val="0"/>
        <w:spacing w:before="120" w:after="120"/>
        <w:ind w:left="1701" w:right="-342" w:hanging="992"/>
      </w:pPr>
      <w:r>
        <w:t xml:space="preserve">The Council will evaluate submitted Selection Questionnaires and Tenderers will need to satisfy the requirements of Stage 1 </w:t>
      </w:r>
      <w:proofErr w:type="gramStart"/>
      <w:r>
        <w:t>in order to</w:t>
      </w:r>
      <w:proofErr w:type="gramEnd"/>
      <w:r>
        <w:t xml:space="preserve"> proceed to Stage 2.</w:t>
      </w:r>
      <w:r w:rsidR="00761C34">
        <w:t xml:space="preserve"> If a Tenderer does not meet the minimum requirements of Stage 1, its Stage 2 </w:t>
      </w:r>
      <w:r w:rsidR="008568B2">
        <w:t>submission will not be evaluated.</w:t>
      </w:r>
    </w:p>
    <w:p w14:paraId="66652B21" w14:textId="77777777" w:rsidR="00312493" w:rsidRDefault="00323A58" w:rsidP="00D36785">
      <w:pPr>
        <w:pStyle w:val="Heading2"/>
        <w:keepNext w:val="0"/>
        <w:tabs>
          <w:tab w:val="clear" w:pos="709"/>
        </w:tabs>
        <w:spacing w:after="120"/>
        <w:ind w:left="709" w:hanging="709"/>
        <w:rPr>
          <w:b/>
          <w:bCs/>
        </w:rPr>
      </w:pPr>
      <w:r w:rsidRPr="00323A58">
        <w:rPr>
          <w:b/>
          <w:bCs/>
        </w:rPr>
        <w:t xml:space="preserve">Stage </w:t>
      </w:r>
      <w:bookmarkStart w:id="31" w:name="_Hlk47438780"/>
      <w:r w:rsidRPr="00323A58">
        <w:rPr>
          <w:b/>
          <w:bCs/>
        </w:rPr>
        <w:t>2: Award Criteria</w:t>
      </w:r>
      <w:r w:rsidR="00312493" w:rsidRPr="00323A58">
        <w:rPr>
          <w:b/>
          <w:bCs/>
        </w:rPr>
        <w:t xml:space="preserve"> </w:t>
      </w:r>
    </w:p>
    <w:p w14:paraId="4848DF39" w14:textId="61C0932E" w:rsidR="00586D29" w:rsidRDefault="00323A58" w:rsidP="00BF1991">
      <w:pPr>
        <w:pStyle w:val="Heading3"/>
        <w:keepNext w:val="0"/>
        <w:tabs>
          <w:tab w:val="clear" w:pos="1701"/>
        </w:tabs>
        <w:spacing w:before="120" w:after="120"/>
        <w:ind w:left="1418" w:hanging="709"/>
      </w:pPr>
      <w:r>
        <w:t xml:space="preserve">Following the Council’s evaluation of submitted Selection Questionnaires, the </w:t>
      </w:r>
      <w:r w:rsidR="001902C6">
        <w:t>Tenderers</w:t>
      </w:r>
      <w:r>
        <w:t xml:space="preserve"> selected to go through to Stage 2</w:t>
      </w:r>
      <w:r w:rsidR="00BF1991">
        <w:t xml:space="preserve"> in accordance with 9.3,</w:t>
      </w:r>
      <w:r>
        <w:t xml:space="preserve"> </w:t>
      </w:r>
      <w:r w:rsidR="00586D29">
        <w:t xml:space="preserve">will be </w:t>
      </w:r>
      <w:r w:rsidR="00BF1991">
        <w:t>evaluated in accordance with the evaluation criteria and methodology</w:t>
      </w:r>
      <w:r w:rsidR="00BF1991" w:rsidRPr="00BF1991">
        <w:t xml:space="preserve"> </w:t>
      </w:r>
      <w:r w:rsidR="00BF1991">
        <w:t>set out in Part III of this Instruction and Invitation to Tender</w:t>
      </w:r>
      <w:r w:rsidR="008C2227">
        <w:t xml:space="preserve">. </w:t>
      </w:r>
    </w:p>
    <w:bookmarkEnd w:id="31"/>
    <w:p w14:paraId="444BDAE6" w14:textId="77777777" w:rsidR="0018763F" w:rsidRDefault="0018763F">
      <w:pPr>
        <w:rPr>
          <w:rFonts w:cs="Times New Roman"/>
          <w:b/>
          <w:bCs/>
          <w:snapToGrid w:val="0"/>
          <w:szCs w:val="20"/>
        </w:rPr>
      </w:pPr>
      <w:r>
        <w:rPr>
          <w:b/>
          <w:bCs/>
        </w:rPr>
        <w:br w:type="page"/>
      </w:r>
    </w:p>
    <w:p w14:paraId="41DC311D" w14:textId="2979E4D0" w:rsidR="00312493" w:rsidRDefault="00586D29" w:rsidP="001B0DF9">
      <w:pPr>
        <w:pStyle w:val="Heading2"/>
        <w:keepNext w:val="0"/>
        <w:tabs>
          <w:tab w:val="clear" w:pos="709"/>
        </w:tabs>
        <w:spacing w:before="120" w:after="120"/>
        <w:ind w:left="709" w:hanging="718"/>
        <w:rPr>
          <w:b/>
          <w:bCs/>
        </w:rPr>
      </w:pPr>
      <w:r w:rsidRPr="00586D29">
        <w:rPr>
          <w:b/>
          <w:bCs/>
        </w:rPr>
        <w:lastRenderedPageBreak/>
        <w:t xml:space="preserve">Stage 3: Award of </w:t>
      </w:r>
      <w:r w:rsidR="00BF1991">
        <w:rPr>
          <w:b/>
          <w:bCs/>
        </w:rPr>
        <w:t>Contract(s)</w:t>
      </w:r>
    </w:p>
    <w:p w14:paraId="3754F8DB" w14:textId="268D2429" w:rsidR="00586D29" w:rsidRDefault="00B65632" w:rsidP="001B0DF9">
      <w:pPr>
        <w:pStyle w:val="Heading3"/>
        <w:keepNext w:val="0"/>
        <w:tabs>
          <w:tab w:val="clear" w:pos="1701"/>
        </w:tabs>
        <w:spacing w:before="120" w:after="120"/>
        <w:ind w:left="1418" w:hanging="709"/>
      </w:pPr>
      <w:bookmarkStart w:id="32" w:name="_Hlk47439204"/>
      <w:r>
        <w:t xml:space="preserve">The final phase of the procurement process will involve the formal award of </w:t>
      </w:r>
      <w:r w:rsidR="00BF1991">
        <w:t>Contracts</w:t>
      </w:r>
      <w:r>
        <w:t xml:space="preserve">(s) and undertaking the necessary preparation for the mobilisation and commencement of the </w:t>
      </w:r>
      <w:r w:rsidR="00BF1991">
        <w:t>Contracts</w:t>
      </w:r>
      <w:r w:rsidR="00795EE7">
        <w:t>(s)</w:t>
      </w:r>
      <w:r>
        <w:t>.</w:t>
      </w:r>
    </w:p>
    <w:p w14:paraId="1650F1AC" w14:textId="2095E9A3" w:rsidR="00BF1991" w:rsidRDefault="00BF1991" w:rsidP="001B0DF9">
      <w:pPr>
        <w:pStyle w:val="Heading3"/>
        <w:keepNext w:val="0"/>
        <w:tabs>
          <w:tab w:val="clear" w:pos="1701"/>
        </w:tabs>
        <w:spacing w:before="120" w:after="120"/>
        <w:ind w:left="1418" w:hanging="709"/>
      </w:pPr>
      <w:r>
        <w:t xml:space="preserve">Once the Council has evaluated </w:t>
      </w:r>
      <w:r w:rsidR="00517BF7">
        <w:t xml:space="preserve">the submitted Tenders in accordance with the Instructions set out in Part III of this document, it will advise the successful Tenderers for each locality that they have been successful and proposes to </w:t>
      </w:r>
      <w:proofErr w:type="gramStart"/>
      <w:r w:rsidR="00517BF7">
        <w:t>enter into</w:t>
      </w:r>
      <w:proofErr w:type="gramEnd"/>
      <w:r w:rsidR="00517BF7">
        <w:t xml:space="preserve"> a contract following completion of the Standstill Period as set out in 9.5.3 below.</w:t>
      </w:r>
    </w:p>
    <w:p w14:paraId="51DBC2CC" w14:textId="70A3EC73" w:rsidR="00B65632" w:rsidRDefault="00B65632" w:rsidP="001B0DF9">
      <w:pPr>
        <w:pStyle w:val="Heading3"/>
        <w:keepNext w:val="0"/>
        <w:tabs>
          <w:tab w:val="clear" w:pos="1701"/>
        </w:tabs>
        <w:spacing w:before="120" w:after="120"/>
        <w:ind w:left="1418" w:hanging="709"/>
      </w:pPr>
      <w:r>
        <w:t xml:space="preserve">Unsuccessful </w:t>
      </w:r>
      <w:r w:rsidR="00795EE7">
        <w:t>b</w:t>
      </w:r>
      <w:r>
        <w:t xml:space="preserve">idders will be notified via </w:t>
      </w:r>
      <w:proofErr w:type="gramStart"/>
      <w:r>
        <w:t>ProContract</w:t>
      </w:r>
      <w:proofErr w:type="gramEnd"/>
      <w:r>
        <w:t xml:space="preserve"> and the Council will implement the required Standstill Period after contract award and prior to </w:t>
      </w:r>
      <w:r w:rsidR="00517BF7">
        <w:t>Contract</w:t>
      </w:r>
      <w:r w:rsidR="00795EE7">
        <w:t xml:space="preserve"> </w:t>
      </w:r>
      <w:r>
        <w:t>signatures</w:t>
      </w:r>
      <w:bookmarkEnd w:id="32"/>
      <w:r>
        <w:t>.</w:t>
      </w:r>
    </w:p>
    <w:p w14:paraId="76CCF2C2" w14:textId="619F9F78" w:rsidR="003B2CE6" w:rsidRDefault="00713BC0" w:rsidP="00E3533B">
      <w:pPr>
        <w:pStyle w:val="Heading1"/>
        <w:keepNext w:val="0"/>
        <w:spacing w:before="480" w:after="360"/>
        <w:ind w:left="709" w:hanging="709"/>
      </w:pPr>
      <w:bookmarkStart w:id="33" w:name="_Toc63688336"/>
      <w:bookmarkStart w:id="34" w:name="_Hlk242156397"/>
      <w:bookmarkStart w:id="35" w:name="_Toc434928901"/>
      <w:r>
        <w:t>CONFIDENTALITY</w:t>
      </w:r>
      <w:bookmarkEnd w:id="33"/>
    </w:p>
    <w:p w14:paraId="2F89F6D6" w14:textId="6897FE42" w:rsidR="00713BC0" w:rsidRPr="00713BC0" w:rsidRDefault="00713BC0" w:rsidP="00E3533B">
      <w:pPr>
        <w:pStyle w:val="Heading2"/>
        <w:keepNext w:val="0"/>
        <w:ind w:left="709" w:hanging="718"/>
      </w:pPr>
      <w:bookmarkStart w:id="36" w:name="_Hlk47439417"/>
      <w:r>
        <w:t xml:space="preserve">The documents referred to within this </w:t>
      </w:r>
      <w:r w:rsidR="00AB0D30">
        <w:t>Invitation to Tender</w:t>
      </w:r>
      <w:r>
        <w:t xml:space="preserve"> document and any other documentation issued by the Council relating to the Service shall be treated by </w:t>
      </w:r>
      <w:r w:rsidR="00AB0D30">
        <w:t>Tenderers</w:t>
      </w:r>
      <w:r>
        <w:t xml:space="preserve"> as confidential and for use only in connection with this tender opportunity and any resulting </w:t>
      </w:r>
      <w:r w:rsidR="00795EE7">
        <w:t xml:space="preserve">Framework </w:t>
      </w:r>
      <w:proofErr w:type="gramStart"/>
      <w:r>
        <w:t>Agreements, and</w:t>
      </w:r>
      <w:proofErr w:type="gramEnd"/>
      <w:r>
        <w:t xml:space="preserve"> shall not be disclosed in whole or in part without the prior written consent of the Council.</w:t>
      </w:r>
    </w:p>
    <w:p w14:paraId="5ACF3B0B" w14:textId="1BA28D50" w:rsidR="00713BC0" w:rsidRDefault="00713BC0" w:rsidP="00E3533B">
      <w:pPr>
        <w:pStyle w:val="Heading1"/>
        <w:keepNext w:val="0"/>
        <w:spacing w:before="480" w:after="360"/>
        <w:ind w:left="709" w:hanging="709"/>
      </w:pPr>
      <w:bookmarkStart w:id="37" w:name="_Toc63688337"/>
      <w:bookmarkEnd w:id="36"/>
      <w:r>
        <w:t>EVALUATION OF TENDERS</w:t>
      </w:r>
      <w:bookmarkEnd w:id="37"/>
    </w:p>
    <w:p w14:paraId="5B1903E3" w14:textId="364400F1" w:rsidR="00713BC0" w:rsidRDefault="00AB0D30" w:rsidP="00E3533B">
      <w:pPr>
        <w:pStyle w:val="Heading2"/>
        <w:keepNext w:val="0"/>
        <w:ind w:left="709" w:hanging="718"/>
      </w:pPr>
      <w:bookmarkStart w:id="38" w:name="_Hlk47439516"/>
      <w:r>
        <w:t>Tenders</w:t>
      </w:r>
      <w:r w:rsidR="00713BC0">
        <w:t xml:space="preserve"> will be evaluated in accordance with the stated criteria set out in Part</w:t>
      </w:r>
      <w:r w:rsidR="00517BF7">
        <w:t>s</w:t>
      </w:r>
      <w:r w:rsidR="00713BC0">
        <w:t xml:space="preserve"> II </w:t>
      </w:r>
      <w:r w:rsidR="00517BF7">
        <w:t xml:space="preserve">and III </w:t>
      </w:r>
      <w:r w:rsidR="00713BC0">
        <w:t xml:space="preserve">of this </w:t>
      </w:r>
      <w:r>
        <w:t>Invitation to Tender</w:t>
      </w:r>
      <w:r w:rsidR="00713BC0">
        <w:t xml:space="preserve"> document.</w:t>
      </w:r>
    </w:p>
    <w:p w14:paraId="69B71512" w14:textId="4E969940" w:rsidR="00E31C88" w:rsidRDefault="00713BC0" w:rsidP="0087380A">
      <w:pPr>
        <w:pStyle w:val="Heading2"/>
        <w:keepNext w:val="0"/>
        <w:spacing w:before="0" w:after="60"/>
        <w:ind w:left="709" w:hanging="720"/>
      </w:pPr>
      <w:r>
        <w:t xml:space="preserve">The Council will form an Evaluation Panel which will consist of relevant Council Officers, who may make use of professional advisors to inform their scoring should they consider this appropriate. </w:t>
      </w:r>
      <w:r w:rsidR="00D965C3">
        <w:t xml:space="preserve"> </w:t>
      </w:r>
      <w:r>
        <w:t>It is likely that the Evaluation Panel will be made up of Officers from</w:t>
      </w:r>
      <w:r w:rsidR="00E31C88">
        <w:t>:</w:t>
      </w:r>
    </w:p>
    <w:p w14:paraId="2FB04C2D" w14:textId="297D8D11" w:rsidR="00E31C88" w:rsidRDefault="00E31C88" w:rsidP="0087380A">
      <w:pPr>
        <w:pStyle w:val="ListParagraph"/>
        <w:widowControl w:val="0"/>
        <w:numPr>
          <w:ilvl w:val="0"/>
          <w:numId w:val="2"/>
        </w:numPr>
        <w:tabs>
          <w:tab w:val="left" w:pos="1276"/>
          <w:tab w:val="left" w:pos="1418"/>
        </w:tabs>
        <w:spacing w:after="60"/>
        <w:ind w:hanging="11"/>
        <w:contextualSpacing w:val="0"/>
      </w:pPr>
      <w:r>
        <w:t xml:space="preserve">Commissioning </w:t>
      </w:r>
      <w:proofErr w:type="gramStart"/>
      <w:r>
        <w:t>Services;</w:t>
      </w:r>
      <w:proofErr w:type="gramEnd"/>
    </w:p>
    <w:p w14:paraId="19671EC3" w14:textId="59FFEEDE" w:rsidR="00E31C88" w:rsidRDefault="00E31C88" w:rsidP="0087380A">
      <w:pPr>
        <w:pStyle w:val="ListParagraph"/>
        <w:widowControl w:val="0"/>
        <w:numPr>
          <w:ilvl w:val="0"/>
          <w:numId w:val="2"/>
        </w:numPr>
        <w:tabs>
          <w:tab w:val="left" w:pos="1276"/>
          <w:tab w:val="left" w:pos="1418"/>
        </w:tabs>
        <w:spacing w:after="60"/>
        <w:ind w:hanging="11"/>
        <w:contextualSpacing w:val="0"/>
      </w:pPr>
      <w:r>
        <w:t xml:space="preserve">Care </w:t>
      </w:r>
      <w:proofErr w:type="gramStart"/>
      <w:r>
        <w:t>Management;</w:t>
      </w:r>
      <w:proofErr w:type="gramEnd"/>
    </w:p>
    <w:p w14:paraId="4A7BB275" w14:textId="12D14757" w:rsidR="00AB0D30" w:rsidRDefault="00AB0D30" w:rsidP="0087380A">
      <w:pPr>
        <w:pStyle w:val="ListParagraph"/>
        <w:widowControl w:val="0"/>
        <w:numPr>
          <w:ilvl w:val="0"/>
          <w:numId w:val="2"/>
        </w:numPr>
        <w:tabs>
          <w:tab w:val="left" w:pos="1276"/>
          <w:tab w:val="left" w:pos="1418"/>
        </w:tabs>
        <w:spacing w:after="60"/>
        <w:ind w:hanging="11"/>
        <w:contextualSpacing w:val="0"/>
      </w:pPr>
      <w:r>
        <w:t xml:space="preserve">Quality and Contract </w:t>
      </w:r>
      <w:proofErr w:type="gramStart"/>
      <w:r>
        <w:t>Compliance</w:t>
      </w:r>
      <w:r w:rsidR="00517BF7">
        <w:t>;</w:t>
      </w:r>
      <w:proofErr w:type="gramEnd"/>
    </w:p>
    <w:p w14:paraId="2413CC19" w14:textId="77777777" w:rsidR="00E31C88" w:rsidRDefault="00E31C88" w:rsidP="0087380A">
      <w:pPr>
        <w:pStyle w:val="ListParagraph"/>
        <w:widowControl w:val="0"/>
        <w:numPr>
          <w:ilvl w:val="0"/>
          <w:numId w:val="2"/>
        </w:numPr>
        <w:tabs>
          <w:tab w:val="left" w:pos="1276"/>
          <w:tab w:val="left" w:pos="1418"/>
        </w:tabs>
        <w:spacing w:after="60"/>
        <w:ind w:hanging="11"/>
        <w:contextualSpacing w:val="0"/>
      </w:pPr>
      <w:r>
        <w:t xml:space="preserve">Information </w:t>
      </w:r>
      <w:proofErr w:type="gramStart"/>
      <w:r>
        <w:t>Governance;</w:t>
      </w:r>
      <w:proofErr w:type="gramEnd"/>
    </w:p>
    <w:p w14:paraId="2689A9D5" w14:textId="77777777" w:rsidR="00E31C88" w:rsidRDefault="00E31C88" w:rsidP="00CE5943">
      <w:pPr>
        <w:pStyle w:val="ListParagraph"/>
        <w:widowControl w:val="0"/>
        <w:numPr>
          <w:ilvl w:val="0"/>
          <w:numId w:val="2"/>
        </w:numPr>
        <w:tabs>
          <w:tab w:val="left" w:pos="1276"/>
          <w:tab w:val="left" w:pos="1418"/>
        </w:tabs>
        <w:ind w:hanging="11"/>
        <w:contextualSpacing w:val="0"/>
      </w:pPr>
      <w:r>
        <w:t xml:space="preserve">Finance. </w:t>
      </w:r>
    </w:p>
    <w:p w14:paraId="0A45268D" w14:textId="77777777" w:rsidR="00E31C88" w:rsidRDefault="00E31C88" w:rsidP="00E3533B">
      <w:pPr>
        <w:pStyle w:val="Heading2"/>
        <w:keepNext w:val="0"/>
        <w:ind w:left="709" w:hanging="718"/>
      </w:pPr>
      <w:r>
        <w:t>The Council will evaluate submitted bids in line with the Chartered Institute of Public Finance and Accountancy (CIPFA) model as described in their Standing Guide to the Commissioning of Local Authority Services.</w:t>
      </w:r>
    </w:p>
    <w:p w14:paraId="335C36AB" w14:textId="77777777" w:rsidR="0018763F" w:rsidRDefault="0018763F">
      <w:pPr>
        <w:rPr>
          <w:rFonts w:cs="Times New Roman"/>
          <w:snapToGrid w:val="0"/>
          <w:szCs w:val="20"/>
        </w:rPr>
      </w:pPr>
      <w:r>
        <w:br w:type="page"/>
      </w:r>
    </w:p>
    <w:p w14:paraId="19E49E5B" w14:textId="493C8F8F" w:rsidR="00E31C88" w:rsidRDefault="00E31C88" w:rsidP="00E3533B">
      <w:pPr>
        <w:pStyle w:val="Heading2"/>
        <w:keepNext w:val="0"/>
        <w:ind w:left="709" w:hanging="718"/>
      </w:pPr>
      <w:r>
        <w:lastRenderedPageBreak/>
        <w:t xml:space="preserve">In line with the principles set out in the Public Contract Regulations 2015, and </w:t>
      </w:r>
      <w:proofErr w:type="gramStart"/>
      <w:r>
        <w:t>in particular paragraphs</w:t>
      </w:r>
      <w:proofErr w:type="gramEnd"/>
      <w:r>
        <w:t xml:space="preserve"> 56, 57 and 68, the Council may take in to account other costs as appropriate to establish the Most Economically Advantageou</w:t>
      </w:r>
      <w:r w:rsidR="009543F5">
        <w:t>s</w:t>
      </w:r>
      <w:r>
        <w:t xml:space="preserve"> Tender (‘MEAT’) received. </w:t>
      </w:r>
      <w:r w:rsidR="00D965C3">
        <w:t xml:space="preserve"> </w:t>
      </w:r>
      <w:r>
        <w:t>In establishing these costs</w:t>
      </w:r>
      <w:r w:rsidR="009634A4">
        <w:t>,</w:t>
      </w:r>
      <w:r>
        <w:t xml:space="preserve"> the Council uses, as appropriate, Guidance Documents and Practice Notes issued by the Chartered Institute of Public Finance and Accountancy, and </w:t>
      </w:r>
      <w:proofErr w:type="gramStart"/>
      <w:r>
        <w:t>in particular and</w:t>
      </w:r>
      <w:proofErr w:type="gramEnd"/>
      <w:r>
        <w:t xml:space="preserve"> where relevant, ‘The Standing Guide to the Commissioning of Local Authority Works and Services’ in the completion of its evaluation procedure and processes. </w:t>
      </w:r>
    </w:p>
    <w:p w14:paraId="729BC633" w14:textId="3C26157D" w:rsidR="009074E7" w:rsidRPr="00E63DE9" w:rsidRDefault="00BC6A2C" w:rsidP="00E3533B">
      <w:pPr>
        <w:pStyle w:val="Heading1"/>
        <w:keepNext w:val="0"/>
        <w:spacing w:before="480" w:after="360"/>
        <w:ind w:left="709" w:hanging="709"/>
      </w:pPr>
      <w:bookmarkStart w:id="39" w:name="_Toc63688338"/>
      <w:bookmarkEnd w:id="38"/>
      <w:r>
        <w:t xml:space="preserve">INDICATIVE </w:t>
      </w:r>
      <w:r w:rsidR="009074E7" w:rsidRPr="00E3533B">
        <w:t>TIME</w:t>
      </w:r>
      <w:bookmarkEnd w:id="34"/>
      <w:r w:rsidRPr="00E3533B">
        <w:t>TABLE</w:t>
      </w:r>
      <w:bookmarkEnd w:id="35"/>
      <w:bookmarkEnd w:id="39"/>
    </w:p>
    <w:p w14:paraId="5D0F74C2" w14:textId="79444E06" w:rsidR="00527C3E" w:rsidRDefault="00644FFF" w:rsidP="00E3533B">
      <w:pPr>
        <w:pStyle w:val="Heading2"/>
        <w:keepNext w:val="0"/>
        <w:ind w:left="709" w:hanging="718"/>
      </w:pPr>
      <w:r>
        <w:t>S</w:t>
      </w:r>
      <w:r w:rsidRPr="00702109">
        <w:t>ubmi</w:t>
      </w:r>
      <w:r>
        <w:t xml:space="preserve">ssions shall be made </w:t>
      </w:r>
      <w:r w:rsidR="00527C3E" w:rsidRPr="00702109">
        <w:t>in accordance with th</w:t>
      </w:r>
      <w:r w:rsidR="0019046B">
        <w:t>is</w:t>
      </w:r>
      <w:r w:rsidR="00527C3E" w:rsidRPr="00702109">
        <w:t xml:space="preserve"> </w:t>
      </w:r>
      <w:r w:rsidR="0019046B">
        <w:t>Invitation to Tender</w:t>
      </w:r>
      <w:r w:rsidR="00527C3E" w:rsidRPr="00702109">
        <w:t xml:space="preserve"> and received by the Council through ProContract no later than the date specified in </w:t>
      </w:r>
      <w:r w:rsidR="00527C3E" w:rsidRPr="007D57AC">
        <w:t xml:space="preserve">paragraph </w:t>
      </w:r>
      <w:r w:rsidR="00CE1F86" w:rsidRPr="007D57AC">
        <w:t>1</w:t>
      </w:r>
      <w:r w:rsidR="00517BF7">
        <w:t>2</w:t>
      </w:r>
      <w:r w:rsidR="00527C3E" w:rsidRPr="007D57AC">
        <w:t>.2 below or any revised date if such is granted under paragraph 3.</w:t>
      </w:r>
      <w:r w:rsidR="000073D5">
        <w:t>17</w:t>
      </w:r>
      <w:r w:rsidR="00527C3E" w:rsidRPr="007D57AC">
        <w:t>.</w:t>
      </w:r>
    </w:p>
    <w:p w14:paraId="117A6CEC" w14:textId="3FCB3E42" w:rsidR="00527C3E" w:rsidRDefault="00CE5943" w:rsidP="0087380A">
      <w:pPr>
        <w:pStyle w:val="Heading2"/>
        <w:keepNext w:val="0"/>
        <w:spacing w:after="120"/>
        <w:ind w:left="709" w:hanging="720"/>
      </w:pPr>
      <w:r>
        <w:t>T</w:t>
      </w:r>
      <w:r w:rsidR="00527C3E" w:rsidRPr="00702109">
        <w:t xml:space="preserve">he indicative timetable for this </w:t>
      </w:r>
      <w:r w:rsidR="000F5EA9">
        <w:t>procurement</w:t>
      </w:r>
      <w:r w:rsidR="00527C3E" w:rsidRPr="00702109">
        <w:t xml:space="preserve"> process is</w:t>
      </w:r>
      <w:r w:rsidR="00766730">
        <w:t xml:space="preserve"> set out in Table A below</w:t>
      </w:r>
      <w:r w:rsidR="00527C3E" w:rsidRPr="00702109">
        <w:t>:</w:t>
      </w:r>
    </w:p>
    <w:p w14:paraId="142557BC" w14:textId="73AA102A" w:rsidR="002C5DAA" w:rsidRDefault="002C5DAA">
      <w:pPr>
        <w:rPr>
          <w:b/>
          <w:bCs/>
        </w:rPr>
      </w:pPr>
    </w:p>
    <w:p w14:paraId="20B151A2" w14:textId="299A0101" w:rsidR="00766730" w:rsidRPr="00A609B0" w:rsidRDefault="00766730" w:rsidP="0087380A">
      <w:pPr>
        <w:spacing w:after="80"/>
        <w:ind w:left="709"/>
        <w:rPr>
          <w:b/>
          <w:bCs/>
        </w:rPr>
      </w:pPr>
      <w:r w:rsidRPr="00A609B0">
        <w:rPr>
          <w:b/>
          <w:bCs/>
        </w:rPr>
        <w:t>Table A – Indicative Timetable</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111"/>
      </w:tblGrid>
      <w:tr w:rsidR="00EE1991" w:rsidRPr="00261673" w14:paraId="6C0E699E" w14:textId="77777777" w:rsidTr="002C5DAA">
        <w:trPr>
          <w:trHeight w:val="737"/>
        </w:trPr>
        <w:tc>
          <w:tcPr>
            <w:tcW w:w="4536" w:type="dxa"/>
            <w:shd w:val="clear" w:color="auto" w:fill="auto"/>
            <w:vAlign w:val="center"/>
          </w:tcPr>
          <w:p w14:paraId="4D957AA9" w14:textId="0F62E137" w:rsidR="00EE1991" w:rsidRPr="00423CBC" w:rsidRDefault="00517BF7" w:rsidP="00850718">
            <w:pPr>
              <w:widowControl w:val="0"/>
              <w:tabs>
                <w:tab w:val="left" w:pos="4845"/>
              </w:tabs>
              <w:rPr>
                <w:bCs/>
                <w:color w:val="000000"/>
              </w:rPr>
            </w:pPr>
            <w:r w:rsidRPr="00423CBC">
              <w:rPr>
                <w:bCs/>
                <w:color w:val="000000"/>
              </w:rPr>
              <w:t>Documents made available from</w:t>
            </w:r>
          </w:p>
        </w:tc>
        <w:tc>
          <w:tcPr>
            <w:tcW w:w="4111" w:type="dxa"/>
            <w:shd w:val="clear" w:color="auto" w:fill="auto"/>
            <w:vAlign w:val="center"/>
          </w:tcPr>
          <w:p w14:paraId="7A8F71D1" w14:textId="4A982809" w:rsidR="00EE1991" w:rsidRPr="00771BCD" w:rsidRDefault="00B60898" w:rsidP="00850718">
            <w:pPr>
              <w:widowControl w:val="0"/>
              <w:tabs>
                <w:tab w:val="left" w:pos="4845"/>
              </w:tabs>
              <w:rPr>
                <w:b/>
                <w:color w:val="000000"/>
              </w:rPr>
            </w:pPr>
            <w:r>
              <w:rPr>
                <w:b/>
                <w:color w:val="000000"/>
              </w:rPr>
              <w:t>Wednesday</w:t>
            </w:r>
            <w:r w:rsidR="00D965C3" w:rsidRPr="00771BCD">
              <w:rPr>
                <w:b/>
                <w:color w:val="000000"/>
              </w:rPr>
              <w:t xml:space="preserve">, </w:t>
            </w:r>
            <w:r>
              <w:rPr>
                <w:b/>
                <w:color w:val="000000"/>
              </w:rPr>
              <w:t>3rd</w:t>
            </w:r>
            <w:r w:rsidR="00A16AFF" w:rsidRPr="00771BCD">
              <w:rPr>
                <w:b/>
                <w:color w:val="000000"/>
              </w:rPr>
              <w:t xml:space="preserve"> April</w:t>
            </w:r>
            <w:r w:rsidR="00A62973" w:rsidRPr="00771BCD">
              <w:rPr>
                <w:b/>
                <w:color w:val="000000"/>
              </w:rPr>
              <w:t xml:space="preserve"> 202</w:t>
            </w:r>
            <w:r w:rsidR="00A16AFF" w:rsidRPr="00771BCD">
              <w:rPr>
                <w:b/>
                <w:color w:val="000000"/>
              </w:rPr>
              <w:t>4</w:t>
            </w:r>
          </w:p>
        </w:tc>
      </w:tr>
      <w:tr w:rsidR="00EE1991" w:rsidRPr="00261673" w14:paraId="4056A292" w14:textId="77777777" w:rsidTr="002C5DAA">
        <w:trPr>
          <w:trHeight w:val="737"/>
        </w:trPr>
        <w:tc>
          <w:tcPr>
            <w:tcW w:w="4536" w:type="dxa"/>
            <w:shd w:val="clear" w:color="auto" w:fill="auto"/>
            <w:vAlign w:val="center"/>
          </w:tcPr>
          <w:p w14:paraId="3E81A143" w14:textId="57B0719D" w:rsidR="00EE1991" w:rsidRPr="00423CBC" w:rsidRDefault="00EE1991" w:rsidP="00850718">
            <w:pPr>
              <w:widowControl w:val="0"/>
              <w:tabs>
                <w:tab w:val="left" w:pos="4845"/>
              </w:tabs>
              <w:rPr>
                <w:bCs/>
                <w:color w:val="000000"/>
              </w:rPr>
            </w:pPr>
            <w:r w:rsidRPr="00423CBC">
              <w:rPr>
                <w:bCs/>
                <w:color w:val="000000"/>
              </w:rPr>
              <w:t>Closing date for</w:t>
            </w:r>
            <w:r w:rsidR="00517BF7" w:rsidRPr="00423CBC">
              <w:rPr>
                <w:bCs/>
                <w:color w:val="000000"/>
              </w:rPr>
              <w:t xml:space="preserve"> clarification questions</w:t>
            </w:r>
          </w:p>
        </w:tc>
        <w:tc>
          <w:tcPr>
            <w:tcW w:w="4111" w:type="dxa"/>
            <w:shd w:val="clear" w:color="auto" w:fill="auto"/>
            <w:vAlign w:val="center"/>
          </w:tcPr>
          <w:p w14:paraId="0E146AEC" w14:textId="670D9D90" w:rsidR="00EE1991" w:rsidRPr="00771BCD" w:rsidRDefault="0087380A" w:rsidP="00850718">
            <w:pPr>
              <w:widowControl w:val="0"/>
              <w:tabs>
                <w:tab w:val="left" w:pos="4845"/>
              </w:tabs>
              <w:rPr>
                <w:b/>
                <w:color w:val="000000"/>
              </w:rPr>
            </w:pPr>
            <w:r w:rsidRPr="00771BCD">
              <w:rPr>
                <w:b/>
                <w:color w:val="000000"/>
              </w:rPr>
              <w:t xml:space="preserve">Noon, </w:t>
            </w:r>
            <w:r w:rsidR="00D61E59" w:rsidRPr="00771BCD">
              <w:rPr>
                <w:b/>
                <w:color w:val="000000"/>
              </w:rPr>
              <w:t>Tuesday</w:t>
            </w:r>
            <w:r w:rsidR="00D965C3" w:rsidRPr="00771BCD">
              <w:rPr>
                <w:b/>
                <w:color w:val="000000"/>
              </w:rPr>
              <w:t xml:space="preserve"> </w:t>
            </w:r>
            <w:r w:rsidR="00A16AFF" w:rsidRPr="00771BCD">
              <w:rPr>
                <w:b/>
                <w:color w:val="000000"/>
              </w:rPr>
              <w:t>23</w:t>
            </w:r>
            <w:r w:rsidR="00A16AFF" w:rsidRPr="00771BCD">
              <w:rPr>
                <w:b/>
                <w:color w:val="000000"/>
                <w:vertAlign w:val="superscript"/>
              </w:rPr>
              <w:t>rd</w:t>
            </w:r>
            <w:r w:rsidR="00A16AFF" w:rsidRPr="00771BCD">
              <w:rPr>
                <w:b/>
                <w:color w:val="000000"/>
              </w:rPr>
              <w:t xml:space="preserve"> </w:t>
            </w:r>
            <w:r w:rsidR="002C5DAA" w:rsidRPr="00771BCD">
              <w:rPr>
                <w:b/>
                <w:color w:val="000000"/>
              </w:rPr>
              <w:t>April</w:t>
            </w:r>
            <w:r w:rsidR="00D965C3" w:rsidRPr="00771BCD">
              <w:rPr>
                <w:b/>
                <w:color w:val="000000"/>
              </w:rPr>
              <w:t xml:space="preserve"> 202</w:t>
            </w:r>
            <w:r w:rsidR="00A16AFF" w:rsidRPr="00771BCD">
              <w:rPr>
                <w:b/>
                <w:color w:val="000000"/>
              </w:rPr>
              <w:t>4</w:t>
            </w:r>
          </w:p>
        </w:tc>
      </w:tr>
      <w:tr w:rsidR="00EE1991" w:rsidRPr="00261673" w14:paraId="3C7E8539" w14:textId="77777777" w:rsidTr="002C5DAA">
        <w:trPr>
          <w:trHeight w:val="737"/>
        </w:trPr>
        <w:tc>
          <w:tcPr>
            <w:tcW w:w="4536" w:type="dxa"/>
            <w:shd w:val="clear" w:color="auto" w:fill="auto"/>
            <w:vAlign w:val="center"/>
          </w:tcPr>
          <w:p w14:paraId="56A795C7" w14:textId="43727E8F" w:rsidR="00EE1991" w:rsidRPr="00423CBC" w:rsidRDefault="00517BF7" w:rsidP="00850718">
            <w:pPr>
              <w:widowControl w:val="0"/>
              <w:tabs>
                <w:tab w:val="left" w:pos="4845"/>
              </w:tabs>
              <w:rPr>
                <w:bCs/>
                <w:color w:val="000000"/>
              </w:rPr>
            </w:pPr>
            <w:r w:rsidRPr="00423CBC">
              <w:rPr>
                <w:bCs/>
                <w:color w:val="000000"/>
              </w:rPr>
              <w:t>Closing date for return of Tenders</w:t>
            </w:r>
          </w:p>
        </w:tc>
        <w:tc>
          <w:tcPr>
            <w:tcW w:w="4111" w:type="dxa"/>
            <w:shd w:val="clear" w:color="auto" w:fill="auto"/>
            <w:vAlign w:val="center"/>
          </w:tcPr>
          <w:p w14:paraId="7629CBDB" w14:textId="43B88BE8" w:rsidR="00EE1991" w:rsidRPr="00771BCD" w:rsidRDefault="00D965C3" w:rsidP="00850718">
            <w:pPr>
              <w:widowControl w:val="0"/>
              <w:tabs>
                <w:tab w:val="left" w:pos="4845"/>
              </w:tabs>
              <w:rPr>
                <w:b/>
                <w:color w:val="000000"/>
              </w:rPr>
            </w:pPr>
            <w:r w:rsidRPr="00771BCD">
              <w:rPr>
                <w:b/>
                <w:color w:val="000000"/>
              </w:rPr>
              <w:t xml:space="preserve">Noon, </w:t>
            </w:r>
            <w:r w:rsidR="004A59E3">
              <w:rPr>
                <w:b/>
                <w:color w:val="000000"/>
              </w:rPr>
              <w:t>Friday</w:t>
            </w:r>
            <w:r w:rsidRPr="00771BCD">
              <w:rPr>
                <w:b/>
                <w:color w:val="000000"/>
              </w:rPr>
              <w:t xml:space="preserve"> </w:t>
            </w:r>
            <w:r w:rsidR="004A59E3">
              <w:rPr>
                <w:b/>
                <w:color w:val="000000"/>
              </w:rPr>
              <w:t>3rd</w:t>
            </w:r>
            <w:r w:rsidR="00D61E59" w:rsidRPr="00771BCD">
              <w:rPr>
                <w:b/>
                <w:color w:val="000000"/>
              </w:rPr>
              <w:t xml:space="preserve"> May</w:t>
            </w:r>
            <w:r w:rsidRPr="00771BCD">
              <w:rPr>
                <w:b/>
                <w:color w:val="000000"/>
              </w:rPr>
              <w:t xml:space="preserve"> 202</w:t>
            </w:r>
            <w:r w:rsidR="00D61E59" w:rsidRPr="00771BCD">
              <w:rPr>
                <w:b/>
                <w:color w:val="000000"/>
              </w:rPr>
              <w:t>4</w:t>
            </w:r>
          </w:p>
        </w:tc>
      </w:tr>
      <w:tr w:rsidR="00527C3E" w:rsidRPr="00261673" w14:paraId="2FBF58C3" w14:textId="77777777" w:rsidTr="002C5DAA">
        <w:trPr>
          <w:trHeight w:val="737"/>
        </w:trPr>
        <w:tc>
          <w:tcPr>
            <w:tcW w:w="4536" w:type="dxa"/>
            <w:shd w:val="clear" w:color="auto" w:fill="auto"/>
            <w:vAlign w:val="center"/>
          </w:tcPr>
          <w:p w14:paraId="37B60559" w14:textId="41D468C9" w:rsidR="00527C3E" w:rsidRPr="00423CBC" w:rsidRDefault="00C47B95" w:rsidP="00850718">
            <w:pPr>
              <w:widowControl w:val="0"/>
              <w:tabs>
                <w:tab w:val="left" w:pos="4845"/>
              </w:tabs>
              <w:rPr>
                <w:bCs/>
                <w:color w:val="000000"/>
              </w:rPr>
            </w:pPr>
            <w:r w:rsidRPr="00423CBC">
              <w:rPr>
                <w:bCs/>
                <w:color w:val="000000"/>
              </w:rPr>
              <w:t xml:space="preserve">Anticipated </w:t>
            </w:r>
            <w:r w:rsidR="00517BF7" w:rsidRPr="00423CBC">
              <w:rPr>
                <w:bCs/>
                <w:color w:val="000000"/>
              </w:rPr>
              <w:t>Award date</w:t>
            </w:r>
          </w:p>
        </w:tc>
        <w:tc>
          <w:tcPr>
            <w:tcW w:w="4111" w:type="dxa"/>
            <w:shd w:val="clear" w:color="auto" w:fill="auto"/>
            <w:vAlign w:val="center"/>
          </w:tcPr>
          <w:p w14:paraId="5CF7F6AE" w14:textId="53DFDF5B" w:rsidR="00527C3E" w:rsidRPr="00771BCD" w:rsidRDefault="00FC09BC" w:rsidP="00850718">
            <w:pPr>
              <w:widowControl w:val="0"/>
              <w:tabs>
                <w:tab w:val="left" w:pos="4845"/>
              </w:tabs>
              <w:rPr>
                <w:b/>
                <w:color w:val="000000"/>
              </w:rPr>
            </w:pPr>
            <w:r w:rsidRPr="00771BCD">
              <w:rPr>
                <w:b/>
                <w:color w:val="000000"/>
              </w:rPr>
              <w:t>11</w:t>
            </w:r>
            <w:r w:rsidRPr="00771BCD">
              <w:rPr>
                <w:b/>
                <w:color w:val="000000"/>
                <w:vertAlign w:val="superscript"/>
              </w:rPr>
              <w:t>th</w:t>
            </w:r>
            <w:r w:rsidRPr="00771BCD">
              <w:rPr>
                <w:b/>
                <w:color w:val="000000"/>
              </w:rPr>
              <w:t xml:space="preserve"> </w:t>
            </w:r>
            <w:r w:rsidR="00423CBC" w:rsidRPr="00771BCD">
              <w:rPr>
                <w:b/>
                <w:color w:val="000000"/>
              </w:rPr>
              <w:t>J</w:t>
            </w:r>
            <w:r w:rsidRPr="00771BCD">
              <w:rPr>
                <w:b/>
                <w:color w:val="000000"/>
              </w:rPr>
              <w:t>uly</w:t>
            </w:r>
            <w:r w:rsidR="00423CBC" w:rsidRPr="00771BCD">
              <w:rPr>
                <w:b/>
                <w:color w:val="000000"/>
              </w:rPr>
              <w:t xml:space="preserve"> 202</w:t>
            </w:r>
            <w:r w:rsidRPr="00771BCD">
              <w:rPr>
                <w:b/>
                <w:color w:val="000000"/>
              </w:rPr>
              <w:t>4</w:t>
            </w:r>
            <w:r w:rsidR="00423CBC" w:rsidRPr="00771BCD">
              <w:rPr>
                <w:b/>
                <w:color w:val="000000"/>
              </w:rPr>
              <w:t xml:space="preserve"> </w:t>
            </w:r>
          </w:p>
        </w:tc>
      </w:tr>
      <w:tr w:rsidR="000073D5" w:rsidRPr="00261673" w14:paraId="61B8F4B7" w14:textId="77777777" w:rsidTr="002C5DAA">
        <w:trPr>
          <w:trHeight w:val="737"/>
        </w:trPr>
        <w:tc>
          <w:tcPr>
            <w:tcW w:w="4536" w:type="dxa"/>
            <w:shd w:val="clear" w:color="auto" w:fill="auto"/>
            <w:vAlign w:val="center"/>
          </w:tcPr>
          <w:p w14:paraId="4D2E78A0" w14:textId="1F885827" w:rsidR="000073D5" w:rsidRPr="00423CBC" w:rsidRDefault="00517BF7" w:rsidP="00850718">
            <w:pPr>
              <w:widowControl w:val="0"/>
              <w:tabs>
                <w:tab w:val="left" w:pos="4845"/>
              </w:tabs>
              <w:rPr>
                <w:bCs/>
                <w:color w:val="000000"/>
              </w:rPr>
            </w:pPr>
            <w:r w:rsidRPr="00423CBC">
              <w:rPr>
                <w:bCs/>
                <w:color w:val="000000"/>
              </w:rPr>
              <w:t>Contract</w:t>
            </w:r>
            <w:r w:rsidR="000073D5" w:rsidRPr="00423CBC">
              <w:rPr>
                <w:bCs/>
                <w:color w:val="000000"/>
              </w:rPr>
              <w:t xml:space="preserve"> Mobilisation</w:t>
            </w:r>
          </w:p>
        </w:tc>
        <w:tc>
          <w:tcPr>
            <w:tcW w:w="4111" w:type="dxa"/>
            <w:shd w:val="clear" w:color="auto" w:fill="auto"/>
            <w:vAlign w:val="center"/>
          </w:tcPr>
          <w:p w14:paraId="0AD67E53" w14:textId="54C4B872" w:rsidR="000073D5" w:rsidRPr="00771BCD" w:rsidRDefault="00423CBC" w:rsidP="00850718">
            <w:pPr>
              <w:widowControl w:val="0"/>
              <w:tabs>
                <w:tab w:val="left" w:pos="4845"/>
              </w:tabs>
              <w:rPr>
                <w:b/>
                <w:color w:val="000000"/>
              </w:rPr>
            </w:pPr>
            <w:r w:rsidRPr="00771BCD">
              <w:rPr>
                <w:b/>
                <w:color w:val="000000"/>
              </w:rPr>
              <w:t>Late J</w:t>
            </w:r>
            <w:r w:rsidR="00FC09BC" w:rsidRPr="00771BCD">
              <w:rPr>
                <w:b/>
                <w:color w:val="000000"/>
              </w:rPr>
              <w:t>uly</w:t>
            </w:r>
            <w:r w:rsidRPr="00771BCD">
              <w:rPr>
                <w:b/>
                <w:color w:val="000000"/>
              </w:rPr>
              <w:t xml:space="preserve"> 202</w:t>
            </w:r>
            <w:r w:rsidR="00FC09BC" w:rsidRPr="00771BCD">
              <w:rPr>
                <w:b/>
                <w:color w:val="000000"/>
              </w:rPr>
              <w:t>4</w:t>
            </w:r>
          </w:p>
        </w:tc>
      </w:tr>
      <w:tr w:rsidR="00527C3E" w:rsidRPr="00261673" w14:paraId="0AD02FF7" w14:textId="77777777" w:rsidTr="002C5DAA">
        <w:trPr>
          <w:trHeight w:val="737"/>
        </w:trPr>
        <w:tc>
          <w:tcPr>
            <w:tcW w:w="4536" w:type="dxa"/>
            <w:shd w:val="clear" w:color="auto" w:fill="auto"/>
            <w:vAlign w:val="center"/>
          </w:tcPr>
          <w:p w14:paraId="5ABD0BBA" w14:textId="77777777" w:rsidR="00527C3E" w:rsidRPr="00423CBC" w:rsidRDefault="00527C3E" w:rsidP="00850718">
            <w:pPr>
              <w:widowControl w:val="0"/>
              <w:tabs>
                <w:tab w:val="left" w:pos="4845"/>
              </w:tabs>
              <w:rPr>
                <w:bCs/>
                <w:color w:val="000000"/>
              </w:rPr>
            </w:pPr>
            <w:r w:rsidRPr="00423CBC">
              <w:rPr>
                <w:bCs/>
                <w:color w:val="000000"/>
              </w:rPr>
              <w:t xml:space="preserve">Contract Commencement Date </w:t>
            </w:r>
          </w:p>
        </w:tc>
        <w:tc>
          <w:tcPr>
            <w:tcW w:w="4111" w:type="dxa"/>
            <w:shd w:val="clear" w:color="auto" w:fill="auto"/>
            <w:vAlign w:val="center"/>
          </w:tcPr>
          <w:p w14:paraId="2177C513" w14:textId="5F09DDA0" w:rsidR="00527C3E" w:rsidRPr="00771BCD" w:rsidRDefault="00B6738C" w:rsidP="00850718">
            <w:pPr>
              <w:widowControl w:val="0"/>
              <w:tabs>
                <w:tab w:val="left" w:pos="4845"/>
              </w:tabs>
              <w:rPr>
                <w:b/>
                <w:color w:val="000000"/>
              </w:rPr>
            </w:pPr>
            <w:r w:rsidRPr="00771BCD">
              <w:rPr>
                <w:b/>
                <w:color w:val="000000"/>
              </w:rPr>
              <w:t>August 202</w:t>
            </w:r>
            <w:r w:rsidR="008333A3" w:rsidRPr="00771BCD">
              <w:rPr>
                <w:b/>
                <w:color w:val="000000"/>
              </w:rPr>
              <w:t>4</w:t>
            </w:r>
          </w:p>
        </w:tc>
      </w:tr>
    </w:tbl>
    <w:p w14:paraId="2FC436D4" w14:textId="588C0B65" w:rsidR="00404328" w:rsidRDefault="000F7F3D" w:rsidP="000F7F3D">
      <w:pPr>
        <w:pStyle w:val="Heading2"/>
        <w:keepNext w:val="0"/>
        <w:ind w:left="709" w:hanging="718"/>
        <w:rPr>
          <w:rFonts w:ascii="Arial Bold" w:hAnsi="Arial Bold"/>
          <w:b/>
          <w:bCs/>
          <w:color w:val="000000"/>
        </w:rPr>
      </w:pPr>
      <w:bookmarkStart w:id="40" w:name="_Toc15480732"/>
      <w:bookmarkStart w:id="41" w:name="_Toc52993777"/>
      <w:bookmarkStart w:id="42" w:name="_Toc434928904"/>
      <w:bookmarkStart w:id="43" w:name="_Hlk47440661"/>
      <w:r w:rsidRPr="000F7F3D">
        <w:t>The Council reserves the right to alter or amend the Tender Timetable in line with the Public Contract Regulations 2015.</w:t>
      </w:r>
      <w:r w:rsidR="00404328">
        <w:rPr>
          <w:rFonts w:ascii="Arial Bold" w:hAnsi="Arial Bold"/>
          <w:b/>
          <w:bCs/>
          <w:color w:val="000000"/>
        </w:rPr>
        <w:br w:type="page"/>
      </w:r>
    </w:p>
    <w:p w14:paraId="66BE4445" w14:textId="65A2C09D" w:rsidR="001F7838" w:rsidRPr="00E8411E" w:rsidRDefault="001F7838" w:rsidP="001F7838">
      <w:pPr>
        <w:pStyle w:val="Header"/>
        <w:tabs>
          <w:tab w:val="clear" w:pos="4153"/>
          <w:tab w:val="clear" w:pos="8306"/>
        </w:tabs>
        <w:jc w:val="center"/>
        <w:outlineLvl w:val="0"/>
        <w:rPr>
          <w:rFonts w:ascii="Arial Bold" w:hAnsi="Arial Bold"/>
          <w:b/>
          <w:bCs/>
          <w:color w:val="000000"/>
        </w:rPr>
      </w:pPr>
      <w:bookmarkStart w:id="44" w:name="_Toc63688339"/>
      <w:r w:rsidRPr="00E8411E">
        <w:rPr>
          <w:rFonts w:ascii="Arial Bold" w:hAnsi="Arial Bold"/>
          <w:b/>
          <w:bCs/>
          <w:color w:val="000000"/>
        </w:rPr>
        <w:lastRenderedPageBreak/>
        <w:t>PART II -</w:t>
      </w:r>
      <w:bookmarkStart w:id="45" w:name="_Toc15480733"/>
      <w:bookmarkEnd w:id="40"/>
      <w:r w:rsidRPr="00E8411E">
        <w:rPr>
          <w:rFonts w:ascii="Arial Bold" w:hAnsi="Arial Bold"/>
          <w:b/>
          <w:bCs/>
          <w:color w:val="000000"/>
        </w:rPr>
        <w:t>SELECTION QUESTIONNAIRE (SQ)</w:t>
      </w:r>
      <w:bookmarkEnd w:id="41"/>
      <w:bookmarkEnd w:id="44"/>
      <w:bookmarkEnd w:id="45"/>
    </w:p>
    <w:p w14:paraId="2C4E0367" w14:textId="77777777" w:rsidR="001F7838" w:rsidRPr="004F1BD6" w:rsidRDefault="001F7838" w:rsidP="001F7838">
      <w:pPr>
        <w:ind w:right="-283"/>
        <w:jc w:val="center"/>
      </w:pPr>
      <w:r w:rsidRPr="00B85177">
        <w:rPr>
          <w:b/>
        </w:rPr>
        <w:t xml:space="preserve">POTENTIAL SUPPLIER INFORMATION </w:t>
      </w:r>
      <w:r>
        <w:rPr>
          <w:b/>
        </w:rPr>
        <w:t>&amp;</w:t>
      </w:r>
      <w:r w:rsidRPr="00B85177">
        <w:rPr>
          <w:b/>
        </w:rPr>
        <w:t xml:space="preserve"> EXCLUSION GROUNDS: PART 1 </w:t>
      </w:r>
      <w:r>
        <w:rPr>
          <w:b/>
        </w:rPr>
        <w:t>&amp;</w:t>
      </w:r>
      <w:r w:rsidRPr="00B85177">
        <w:rPr>
          <w:b/>
        </w:rPr>
        <w:t xml:space="preserve"> PART</w:t>
      </w:r>
      <w:r>
        <w:rPr>
          <w:b/>
        </w:rPr>
        <w:t xml:space="preserve"> 2</w:t>
      </w:r>
    </w:p>
    <w:p w14:paraId="47E55551" w14:textId="77777777" w:rsidR="001F7838" w:rsidRPr="0075626C" w:rsidRDefault="001F7838" w:rsidP="00D965C3">
      <w:pPr>
        <w:pStyle w:val="Heading1"/>
        <w:spacing w:before="440" w:after="320"/>
        <w:ind w:left="709" w:right="-227" w:hanging="709"/>
      </w:pPr>
      <w:bookmarkStart w:id="46" w:name="_Toc43732954"/>
      <w:bookmarkStart w:id="47" w:name="_Toc47683585"/>
      <w:bookmarkStart w:id="48" w:name="_Toc52993778"/>
      <w:bookmarkStart w:id="49" w:name="_Toc63688340"/>
      <w:r w:rsidRPr="0075626C">
        <w:t>INTRODUCTION TO STAGE 1: SELECTION QUESTIONNAIRE</w:t>
      </w:r>
      <w:bookmarkEnd w:id="46"/>
      <w:bookmarkEnd w:id="47"/>
      <w:r w:rsidRPr="0075626C">
        <w:t>S (SQs)</w:t>
      </w:r>
      <w:bookmarkEnd w:id="48"/>
      <w:bookmarkEnd w:id="49"/>
    </w:p>
    <w:p w14:paraId="4406E888" w14:textId="77777777" w:rsidR="001F7838" w:rsidRPr="003C515F" w:rsidRDefault="001F7838" w:rsidP="001F7838">
      <w:pPr>
        <w:pStyle w:val="Heading2"/>
        <w:keepNext w:val="0"/>
        <w:tabs>
          <w:tab w:val="clear" w:pos="709"/>
        </w:tabs>
        <w:ind w:left="709" w:hanging="709"/>
      </w:pPr>
      <w:r w:rsidRPr="003C515F">
        <w:t xml:space="preserve">The Public Contracts Regulations 2015 contain requirements incorporating the Lord Young Reforms relating to the use of </w:t>
      </w:r>
      <w:r>
        <w:t>Selection</w:t>
      </w:r>
      <w:r w:rsidRPr="003C515F">
        <w:t xml:space="preserve"> Questionnaires. </w:t>
      </w:r>
      <w:r>
        <w:t xml:space="preserve"> </w:t>
      </w:r>
      <w:r w:rsidRPr="003C515F">
        <w:t xml:space="preserve">These reforms require </w:t>
      </w:r>
      <w:r>
        <w:t xml:space="preserve">that where a Selection Questionnaire is used for contracts valued above </w:t>
      </w:r>
      <w:r w:rsidRPr="003C515F">
        <w:t>the relevant thresholds for any public sector procurement opportunity</w:t>
      </w:r>
      <w:r>
        <w:t>,</w:t>
      </w:r>
      <w:r w:rsidRPr="003C515F">
        <w:t xml:space="preserve"> the Crown Commercial Services (CCS) standardised </w:t>
      </w:r>
      <w:r>
        <w:t>Selection Questionnaire</w:t>
      </w:r>
      <w:r w:rsidRPr="003C515F">
        <w:t xml:space="preserve"> </w:t>
      </w:r>
      <w:r>
        <w:t>shall be used</w:t>
      </w:r>
      <w:r w:rsidRPr="003C515F">
        <w:t xml:space="preserve">.  </w:t>
      </w:r>
    </w:p>
    <w:p w14:paraId="581376A8" w14:textId="77777777" w:rsidR="001F7838" w:rsidRPr="00AF2BA1" w:rsidRDefault="001F7838" w:rsidP="001F7838">
      <w:pPr>
        <w:pStyle w:val="Heading2"/>
        <w:keepNext w:val="0"/>
        <w:tabs>
          <w:tab w:val="clear" w:pos="709"/>
        </w:tabs>
        <w:ind w:left="709" w:right="-227" w:hanging="709"/>
      </w:pPr>
      <w:r w:rsidRPr="00AF2BA1">
        <w:t xml:space="preserve">The standard Selection Questionnaire is a self-declaration, made by </w:t>
      </w:r>
      <w:r>
        <w:t>Tenderers</w:t>
      </w:r>
      <w:r w:rsidRPr="00AF2BA1">
        <w:t xml:space="preserve"> (the potential supplier), that they do not meet any of the grounds for exclusion</w:t>
      </w:r>
      <w:r w:rsidRPr="00B10CC0">
        <w:rPr>
          <w:vertAlign w:val="superscript"/>
        </w:rPr>
        <w:footnoteReference w:id="2"/>
      </w:r>
      <w:r w:rsidRPr="00B10CC0">
        <w:t xml:space="preserve">. </w:t>
      </w:r>
      <w:r w:rsidRPr="00AF2BA1">
        <w:t xml:space="preserve"> If there are grounds for exclusion, there is an opportunity to explain the background and any measures that have taken to rectify the situation (known as ‘self-cleaning’).</w:t>
      </w:r>
    </w:p>
    <w:p w14:paraId="7DBBEF48" w14:textId="77777777" w:rsidR="001F7838" w:rsidRPr="005F210A" w:rsidRDefault="001F7838" w:rsidP="001F7838">
      <w:pPr>
        <w:pStyle w:val="Heading2"/>
        <w:keepNext w:val="0"/>
        <w:tabs>
          <w:tab w:val="clear" w:pos="709"/>
        </w:tabs>
        <w:ind w:left="709" w:hanging="709"/>
      </w:pPr>
      <w:r w:rsidRPr="005F210A">
        <w:t>A completed declaration of Part 1 and Part 2 provides a formal statement that the organisation making the declaration has not breached any of the exclusion</w:t>
      </w:r>
      <w:r>
        <w:t xml:space="preserve"> </w:t>
      </w:r>
      <w:r w:rsidRPr="005F210A">
        <w:t xml:space="preserve">grounds.  Consequently, </w:t>
      </w:r>
      <w:r>
        <w:t>the Council</w:t>
      </w:r>
      <w:r w:rsidRPr="005F210A">
        <w:t xml:space="preserve"> require</w:t>
      </w:r>
      <w:r>
        <w:t>s</w:t>
      </w:r>
      <w:r w:rsidRPr="005F210A">
        <w:t xml:space="preserve"> all the organisations that </w:t>
      </w:r>
      <w:r>
        <w:t>the Tenderer</w:t>
      </w:r>
      <w:r w:rsidRPr="005F210A">
        <w:t xml:space="preserve"> will rely on to meet the selection criteria to provide a completed Part 1 and Part 2.  For example, these could be parent companies, affiliates, associates, or essential sub-contractors, if they are relied upon to meet the selection criteria. </w:t>
      </w:r>
      <w:r>
        <w:t xml:space="preserve"> </w:t>
      </w:r>
      <w:r w:rsidRPr="005F210A">
        <w:t xml:space="preserve">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DD79EB5" w14:textId="77777777" w:rsidR="001F7838" w:rsidRPr="005F210A" w:rsidRDefault="001F7838" w:rsidP="001F7838">
      <w:pPr>
        <w:pStyle w:val="Heading2"/>
        <w:keepNext w:val="0"/>
        <w:tabs>
          <w:tab w:val="clear" w:pos="709"/>
        </w:tabs>
        <w:ind w:left="709" w:hanging="709"/>
      </w:pPr>
      <w:r w:rsidRPr="005F210A">
        <w:t xml:space="preserve">When completed, this form </w:t>
      </w:r>
      <w:r>
        <w:t>must be</w:t>
      </w:r>
      <w:r w:rsidRPr="005F210A">
        <w:t xml:space="preserve"> </w:t>
      </w:r>
      <w:r>
        <w:t>returned</w:t>
      </w:r>
      <w:r w:rsidRPr="005F210A">
        <w:t xml:space="preserve"> in the manner stated in the Invitation </w:t>
      </w:r>
      <w:r>
        <w:t>to Tender</w:t>
      </w:r>
      <w:r w:rsidRPr="005F210A">
        <w:t xml:space="preserve"> (</w:t>
      </w:r>
      <w:r>
        <w:t>‘</w:t>
      </w:r>
      <w:r w:rsidRPr="005F210A">
        <w:t>IT</w:t>
      </w:r>
      <w:r>
        <w:t>T’</w:t>
      </w:r>
      <w:r w:rsidRPr="005F210A">
        <w:t xml:space="preserve">) document, along with the selection information requested in the procurement documentation.  </w:t>
      </w:r>
      <w:proofErr w:type="gramStart"/>
      <w:r w:rsidRPr="005F210A">
        <w:t>Alternatively</w:t>
      </w:r>
      <w:proofErr w:type="gramEnd"/>
      <w:r w:rsidRPr="005F210A">
        <w:t xml:space="preserve"> </w:t>
      </w:r>
      <w:r>
        <w:t>a Tenderer</w:t>
      </w:r>
      <w:r w:rsidRPr="005F210A">
        <w:t xml:space="preserve"> can submit the completed Exclusion Grounds of the </w:t>
      </w:r>
      <w:hyperlink r:id="rId22" w:history="1">
        <w:r w:rsidRPr="005F210A">
          <w:rPr>
            <w:rStyle w:val="Hyperlink"/>
            <w:iCs/>
          </w:rPr>
          <w:t>EU ESPD</w:t>
        </w:r>
      </w:hyperlink>
      <w:r w:rsidRPr="005F210A">
        <w:t xml:space="preserve"> (Part III) as a downloaded XML file to the buyer contact point along with the selection information requested in the procurement documentation.</w:t>
      </w:r>
    </w:p>
    <w:p w14:paraId="43F061D7" w14:textId="77777777" w:rsidR="001F7838" w:rsidRPr="00492CBE" w:rsidRDefault="001F7838" w:rsidP="001F7838">
      <w:pPr>
        <w:tabs>
          <w:tab w:val="center" w:pos="4513"/>
        </w:tabs>
        <w:ind w:left="709"/>
        <w:rPr>
          <w:b/>
        </w:rPr>
      </w:pPr>
      <w:r w:rsidRPr="00492CBE">
        <w:rPr>
          <w:b/>
        </w:rPr>
        <w:t>Supplier Selection Questions: Part 3</w:t>
      </w:r>
      <w:r w:rsidRPr="00492CBE">
        <w:rPr>
          <w:b/>
        </w:rPr>
        <w:tab/>
      </w:r>
    </w:p>
    <w:p w14:paraId="77E65802" w14:textId="15783D28" w:rsidR="001F7838" w:rsidRDefault="001F7838" w:rsidP="001F7838">
      <w:pPr>
        <w:pStyle w:val="Heading2"/>
        <w:keepNext w:val="0"/>
        <w:tabs>
          <w:tab w:val="clear" w:pos="709"/>
        </w:tabs>
        <w:ind w:left="709" w:hanging="709"/>
      </w:pPr>
      <w:r w:rsidRPr="005F210A">
        <w:t xml:space="preserve">The </w:t>
      </w:r>
      <w:r>
        <w:t>Tender</w:t>
      </w:r>
      <w:r w:rsidRPr="005F210A">
        <w:t xml:space="preserve"> </w:t>
      </w:r>
      <w:r>
        <w:t>D</w:t>
      </w:r>
      <w:r w:rsidRPr="005F210A">
        <w:t>ocument</w:t>
      </w:r>
      <w:r>
        <w:t>s</w:t>
      </w:r>
      <w:r w:rsidRPr="005F210A">
        <w:t xml:space="preserve"> will provide instructions on the selection questions </w:t>
      </w:r>
      <w:r>
        <w:t>Tenderers</w:t>
      </w:r>
      <w:r w:rsidRPr="005F210A">
        <w:t xml:space="preserve"> need to respond to and how to submit those responses.  If </w:t>
      </w:r>
      <w:r>
        <w:t>a Tenderer is</w:t>
      </w:r>
      <w:r w:rsidRPr="005F210A">
        <w:t xml:space="preserve"> bidding on behalf of a group (consortium</w:t>
      </w:r>
      <w:r>
        <w:t xml:space="preserve"> / partnership</w:t>
      </w:r>
      <w:r w:rsidRPr="005F210A">
        <w:t xml:space="preserve">) or intend to use sub-contractors, </w:t>
      </w:r>
      <w:r>
        <w:t>the Tenderer</w:t>
      </w:r>
      <w:r w:rsidRPr="005F210A">
        <w:t xml:space="preserve"> should complete </w:t>
      </w:r>
      <w:proofErr w:type="gramStart"/>
      <w:r w:rsidRPr="005F210A">
        <w:t>all of</w:t>
      </w:r>
      <w:proofErr w:type="gramEnd"/>
      <w:r w:rsidRPr="005F210A">
        <w:t xml:space="preserve"> the selection questions on behalf of the consortium and/or any sub-contractors.</w:t>
      </w:r>
    </w:p>
    <w:p w14:paraId="5ACB3BF0" w14:textId="77777777" w:rsidR="001F7838" w:rsidRDefault="001F7838" w:rsidP="001F7838">
      <w:pPr>
        <w:pStyle w:val="Heading2"/>
        <w:keepNext w:val="0"/>
        <w:tabs>
          <w:tab w:val="clear" w:pos="709"/>
        </w:tabs>
        <w:ind w:left="709" w:hanging="709"/>
      </w:pPr>
      <w:r w:rsidRPr="005F210A">
        <w:t xml:space="preserve">If the relevant documentary evidence referred to in the Selection Questionnaire is not provided upon request and without delay, </w:t>
      </w:r>
      <w:r>
        <w:t>the Council</w:t>
      </w:r>
      <w:r w:rsidRPr="005F210A">
        <w:t xml:space="preserve"> reserve</w:t>
      </w:r>
      <w:r>
        <w:t>s</w:t>
      </w:r>
      <w:r w:rsidRPr="005F210A">
        <w:t xml:space="preserve"> the right to amend the contract award decision and award to the next compliant bidder.</w:t>
      </w:r>
    </w:p>
    <w:p w14:paraId="41C73FBA" w14:textId="77777777" w:rsidR="001F7838" w:rsidRPr="00492CBE" w:rsidRDefault="001F7838" w:rsidP="001F7838">
      <w:pPr>
        <w:ind w:left="709"/>
        <w:rPr>
          <w:b/>
        </w:rPr>
      </w:pPr>
      <w:r w:rsidRPr="00492CBE">
        <w:rPr>
          <w:b/>
        </w:rPr>
        <w:lastRenderedPageBreak/>
        <w:t>Notes for completion</w:t>
      </w:r>
    </w:p>
    <w:p w14:paraId="13E49EBC" w14:textId="01CF5B88" w:rsidR="001F7838" w:rsidRPr="005F210A" w:rsidRDefault="001F7838" w:rsidP="00175B0D">
      <w:pPr>
        <w:pStyle w:val="Heading2"/>
        <w:keepNext w:val="0"/>
        <w:tabs>
          <w:tab w:val="clear" w:pos="709"/>
        </w:tabs>
        <w:ind w:left="709" w:hanging="709"/>
      </w:pPr>
      <w:r w:rsidRPr="005F210A">
        <w:t xml:space="preserve">The </w:t>
      </w:r>
      <w:r>
        <w:t>‘Council’</w:t>
      </w:r>
      <w:r w:rsidRPr="005F210A">
        <w:t xml:space="preserve"> means the </w:t>
      </w:r>
      <w:r w:rsidR="00D965C3">
        <w:t>C</w:t>
      </w:r>
      <w:r w:rsidRPr="005F210A">
        <w:t xml:space="preserve">ontracting </w:t>
      </w:r>
      <w:r w:rsidR="00D965C3">
        <w:t>A</w:t>
      </w:r>
      <w:r w:rsidRPr="005F210A">
        <w:t xml:space="preserve">uthority, or anyone acting on behalf of the </w:t>
      </w:r>
      <w:r w:rsidR="00D965C3">
        <w:t>C</w:t>
      </w:r>
      <w:r w:rsidRPr="005F210A">
        <w:t xml:space="preserve">ontracting </w:t>
      </w:r>
      <w:r w:rsidR="00D965C3">
        <w:t>A</w:t>
      </w:r>
      <w:r w:rsidRPr="005F210A">
        <w:t>uthority, that is seeking to invite suitable candidates to participate in this procurement process.</w:t>
      </w:r>
    </w:p>
    <w:p w14:paraId="44AA55CF" w14:textId="77777777" w:rsidR="001F7838" w:rsidRPr="005F210A" w:rsidRDefault="001F7838" w:rsidP="00175B0D">
      <w:pPr>
        <w:pStyle w:val="Heading2"/>
        <w:keepNext w:val="0"/>
        <w:tabs>
          <w:tab w:val="clear" w:pos="709"/>
        </w:tabs>
        <w:ind w:left="709" w:hanging="709"/>
      </w:pPr>
      <w:r>
        <w:t>‘Tenderer’</w:t>
      </w:r>
      <w:r w:rsidRPr="005F210A">
        <w:t xml:space="preserve"> refers to the potential supplier completing this standard Selection Questionnaire </w:t>
      </w:r>
      <w:proofErr w:type="gramStart"/>
      <w:r w:rsidRPr="005F210A">
        <w:t>i.e.</w:t>
      </w:r>
      <w:proofErr w:type="gramEnd"/>
      <w:r w:rsidRPr="005F210A">
        <w:t xml:space="preserve"> the legal entity responsible for the information provided.  The term </w:t>
      </w:r>
      <w:r>
        <w:t>‘potential tenderer’</w:t>
      </w:r>
      <w:r w:rsidRPr="005F210A">
        <w:t xml:space="preserve"> is intended to cover any economic operator as defined by the Public Contracts Regulations 2015 (referred to as the </w:t>
      </w:r>
      <w:r>
        <w:t>‘R</w:t>
      </w:r>
      <w:r w:rsidRPr="005F210A">
        <w:t>egulations</w:t>
      </w:r>
      <w:r>
        <w:t>’ or PCR21015</w:t>
      </w:r>
      <w:r w:rsidRPr="005F210A">
        <w:t>) and could be a registered company; the lead contact for a group of economic operators; charitable organisation; Voluntary Community and Social Enterprise (VCSE); Special Purpose Vehicle; or other form of entity.</w:t>
      </w:r>
    </w:p>
    <w:p w14:paraId="55AAB2ED" w14:textId="77777777" w:rsidR="001F7838" w:rsidRPr="005F210A" w:rsidRDefault="001F7838" w:rsidP="00175B0D">
      <w:pPr>
        <w:pStyle w:val="Heading2"/>
        <w:keepNext w:val="0"/>
        <w:tabs>
          <w:tab w:val="clear" w:pos="709"/>
        </w:tabs>
        <w:ind w:left="709" w:hanging="709"/>
      </w:pPr>
      <w:r w:rsidRPr="005F210A">
        <w:t xml:space="preserve">The </w:t>
      </w:r>
      <w:r>
        <w:t>Council</w:t>
      </w:r>
      <w:r w:rsidRPr="005F210A">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t>Council</w:t>
      </w:r>
      <w:r w:rsidRPr="005F210A">
        <w:t xml:space="preserve"> immediately of any change in the proposed arrangements and ensure a completed Part 1 and Part 2 is submitted for any new organisation relied on to meet the selection criteria. </w:t>
      </w:r>
      <w:r>
        <w:t xml:space="preserve"> </w:t>
      </w:r>
      <w:r w:rsidRPr="005F210A">
        <w:t xml:space="preserve">The </w:t>
      </w:r>
      <w:r>
        <w:t>Council</w:t>
      </w:r>
      <w:r w:rsidRPr="005F210A">
        <w:t xml:space="preserve"> will make a revised assessment of the submission based on the updated information.</w:t>
      </w:r>
    </w:p>
    <w:p w14:paraId="109F07F1" w14:textId="77777777" w:rsidR="001F7838" w:rsidRPr="005F210A" w:rsidRDefault="001F7838" w:rsidP="00175B0D">
      <w:pPr>
        <w:pStyle w:val="Heading2"/>
        <w:keepNext w:val="0"/>
        <w:tabs>
          <w:tab w:val="clear" w:pos="709"/>
        </w:tabs>
        <w:ind w:left="709" w:hanging="709"/>
      </w:pPr>
      <w:r w:rsidRPr="005F210A">
        <w:t xml:space="preserve">For Part 1 and Part 2 </w:t>
      </w:r>
      <w:r>
        <w:t xml:space="preserve">of the Selection Questionnaire: </w:t>
      </w:r>
      <w:r w:rsidRPr="005F210A">
        <w:t xml:space="preserve">every organisation that is being relied on to meet the selection must complete and submit the self-declaration. </w:t>
      </w:r>
    </w:p>
    <w:p w14:paraId="400053DC" w14:textId="77777777" w:rsidR="001F7838" w:rsidRPr="005F210A" w:rsidRDefault="001F7838" w:rsidP="00175B0D">
      <w:pPr>
        <w:pStyle w:val="Heading2"/>
        <w:keepNext w:val="0"/>
        <w:tabs>
          <w:tab w:val="clear" w:pos="709"/>
        </w:tabs>
        <w:ind w:left="709" w:hanging="709"/>
      </w:pPr>
      <w:r w:rsidRPr="005F210A">
        <w:t xml:space="preserve">For Part 3, if </w:t>
      </w:r>
      <w:r>
        <w:t>a Tenderer is</w:t>
      </w:r>
      <w:r w:rsidRPr="005F210A">
        <w:t xml:space="preserve"> bidding on behalf of a group, for example, a consortium</w:t>
      </w:r>
      <w:r>
        <w:t xml:space="preserve"> or partnership</w:t>
      </w:r>
      <w:r w:rsidRPr="005F210A">
        <w:t xml:space="preserve">, or </w:t>
      </w:r>
      <w:r>
        <w:t>they</w:t>
      </w:r>
      <w:r w:rsidRPr="005F210A">
        <w:t xml:space="preserve"> intend to use sub-contractors, </w:t>
      </w:r>
      <w:r>
        <w:t xml:space="preserve">the Tenderer </w:t>
      </w:r>
      <w:r w:rsidRPr="005F210A">
        <w:t xml:space="preserve">should complete </w:t>
      </w:r>
      <w:proofErr w:type="gramStart"/>
      <w:r w:rsidRPr="005F210A">
        <w:t>all of</w:t>
      </w:r>
      <w:proofErr w:type="gramEnd"/>
      <w:r w:rsidRPr="005F210A">
        <w:t xml:space="preserve"> the questions on behalf of the consortium and/ or any sub-contractors, providing one composite response and declaration.</w:t>
      </w:r>
    </w:p>
    <w:p w14:paraId="679DF84F" w14:textId="77777777" w:rsidR="001F7838" w:rsidRPr="005F210A" w:rsidRDefault="001F7838" w:rsidP="00175B0D">
      <w:pPr>
        <w:pStyle w:val="Heading2"/>
        <w:keepNext w:val="0"/>
        <w:tabs>
          <w:tab w:val="clear" w:pos="709"/>
        </w:tabs>
        <w:ind w:left="709" w:hanging="709"/>
      </w:pPr>
      <w:r w:rsidRPr="005F210A">
        <w:t xml:space="preserve">The </w:t>
      </w:r>
      <w:r>
        <w:t>Council</w:t>
      </w:r>
      <w:r w:rsidRPr="005F210A">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24BE34A" w14:textId="335D77F8" w:rsidR="001F7838" w:rsidRDefault="001F7838" w:rsidP="00175B0D">
      <w:pPr>
        <w:pStyle w:val="Heading2"/>
        <w:keepNext w:val="0"/>
        <w:tabs>
          <w:tab w:val="clear" w:pos="709"/>
        </w:tabs>
        <w:ind w:left="709" w:hanging="709"/>
      </w:pPr>
      <w:r w:rsidRPr="003C515F">
        <w:t xml:space="preserve">All </w:t>
      </w:r>
      <w:r>
        <w:t>Tenderers</w:t>
      </w:r>
      <w:r w:rsidRPr="003C515F">
        <w:t xml:space="preserve"> are required to fully complete all sections</w:t>
      </w:r>
      <w:r>
        <w:t xml:space="preserve"> of the Selection Questionnaire contained within the ‘Selection Questionnaire’ and upload this as an attachment via </w:t>
      </w:r>
      <w:hyperlink r:id="rId23" w:history="1">
        <w:r w:rsidRPr="00FB36A4">
          <w:rPr>
            <w:rStyle w:val="Hyperlink"/>
          </w:rPr>
          <w:t>ProContract</w:t>
        </w:r>
      </w:hyperlink>
      <w:r w:rsidRPr="00C479EB">
        <w:rPr>
          <w:rStyle w:val="Hyperlink"/>
          <w:color w:val="auto"/>
          <w:u w:val="none"/>
        </w:rPr>
        <w:t>.</w:t>
      </w:r>
      <w:r>
        <w:rPr>
          <w:rStyle w:val="Hyperlink"/>
        </w:rPr>
        <w:t xml:space="preserve"> </w:t>
      </w:r>
      <w:r>
        <w:t xml:space="preserve"> </w:t>
      </w:r>
    </w:p>
    <w:p w14:paraId="245B59A3" w14:textId="77777777" w:rsidR="001F7838" w:rsidRPr="0075626C" w:rsidRDefault="001F7838" w:rsidP="001F7838">
      <w:pPr>
        <w:pStyle w:val="Heading1"/>
        <w:spacing w:before="480" w:after="360"/>
        <w:ind w:left="709" w:right="-227" w:hanging="709"/>
      </w:pPr>
      <w:bookmarkStart w:id="50" w:name="_Toc52993779"/>
      <w:bookmarkStart w:id="51" w:name="_Toc63688341"/>
      <w:bookmarkStart w:id="52" w:name="_Toc434928903"/>
      <w:r w:rsidRPr="0075626C">
        <w:t>SELF-CERTIFICATION</w:t>
      </w:r>
      <w:bookmarkEnd w:id="50"/>
      <w:bookmarkEnd w:id="51"/>
    </w:p>
    <w:p w14:paraId="5F8A8E31" w14:textId="709280B7" w:rsidR="001F7838" w:rsidRDefault="001F7838" w:rsidP="001F7838">
      <w:pPr>
        <w:pStyle w:val="Heading2"/>
        <w:keepNext w:val="0"/>
        <w:widowControl/>
        <w:tabs>
          <w:tab w:val="clear" w:pos="709"/>
        </w:tabs>
        <w:ind w:left="709" w:hanging="709"/>
      </w:pPr>
      <w:r>
        <w:t xml:space="preserve">In response to the Selection Questionnaire, Tenderers may choose to self-certify information.  Where they choose to do so, evidence of any matter relating to a Tenderers decision to self-certify will be required to be submitted to the Council within one (1) week of the request, to ensure the proper conduct of the procedure in accordance with Regulation 59(8) of the Public Contracts Regulations 2015.  </w:t>
      </w:r>
    </w:p>
    <w:p w14:paraId="46E05E80" w14:textId="77777777" w:rsidR="00D965C3" w:rsidRDefault="00D965C3" w:rsidP="009855AE">
      <w:pPr>
        <w:spacing w:before="240" w:after="120"/>
        <w:ind w:left="-142"/>
        <w:jc w:val="center"/>
        <w:rPr>
          <w:b/>
          <w:bCs/>
          <w:color w:val="FF0000"/>
          <w:u w:val="single"/>
        </w:rPr>
      </w:pPr>
    </w:p>
    <w:p w14:paraId="278E69A6" w14:textId="0AF728AE" w:rsidR="009855AE" w:rsidRPr="009855AE" w:rsidRDefault="009855AE" w:rsidP="009855AE">
      <w:pPr>
        <w:spacing w:before="240" w:after="120"/>
        <w:ind w:left="-142"/>
        <w:jc w:val="center"/>
        <w:rPr>
          <w:b/>
          <w:bCs/>
          <w:color w:val="FF0000"/>
          <w:u w:val="single"/>
        </w:rPr>
      </w:pPr>
      <w:r w:rsidRPr="009855AE">
        <w:rPr>
          <w:b/>
          <w:bCs/>
          <w:color w:val="FF0000"/>
          <w:u w:val="single"/>
        </w:rPr>
        <w:lastRenderedPageBreak/>
        <w:t>FOR THE AVOIDANCE OF DOUBT</w:t>
      </w:r>
    </w:p>
    <w:p w14:paraId="617DCEAE" w14:textId="4D80023F" w:rsidR="001F7838" w:rsidRDefault="000F7F3D" w:rsidP="001F7838">
      <w:pPr>
        <w:jc w:val="center"/>
        <w:rPr>
          <w:b/>
          <w:color w:val="FF0000"/>
        </w:rPr>
      </w:pPr>
      <w:r w:rsidRPr="00132764">
        <w:rPr>
          <w:b/>
          <w:color w:val="FF0000"/>
        </w:rPr>
        <w:t>FAILURE TO SUBMIT INFORMATION BY THE COUNCIL’S STATED DEADLINE</w:t>
      </w:r>
      <w:r w:rsidRPr="00132764">
        <w:rPr>
          <w:b/>
          <w:color w:val="FF0000"/>
        </w:rPr>
        <w:br/>
        <w:t>MAY RESULT IN THE EXCLUSION OF YOUR SUBMISSION FROM CONSIDERATION</w:t>
      </w:r>
    </w:p>
    <w:p w14:paraId="326EE418" w14:textId="77777777" w:rsidR="001F7838" w:rsidRDefault="001F7838" w:rsidP="001F7838">
      <w:pPr>
        <w:pStyle w:val="Heading2"/>
        <w:keepNext w:val="0"/>
        <w:widowControl/>
        <w:tabs>
          <w:tab w:val="clear" w:pos="709"/>
        </w:tabs>
        <w:ind w:left="709" w:hanging="709"/>
      </w:pPr>
      <w:r>
        <w:t xml:space="preserve">The Council may, as necessary and appropriate, request further evidence prior to contact award or revisit such evidence in line with the Council’s due diligence processes at any stage of the procurement process and ensuing contract to the extent provided for in the Public Contracts Regulations 2015. </w:t>
      </w:r>
    </w:p>
    <w:p w14:paraId="6331425C" w14:textId="77777777" w:rsidR="001F7838" w:rsidRDefault="001F7838" w:rsidP="001F7838">
      <w:pPr>
        <w:pStyle w:val="Heading2"/>
        <w:keepNext w:val="0"/>
        <w:widowControl/>
        <w:tabs>
          <w:tab w:val="clear" w:pos="709"/>
        </w:tabs>
        <w:spacing w:before="120" w:after="120"/>
        <w:ind w:left="709" w:hanging="709"/>
      </w:pPr>
      <w:r>
        <w:t>Information which Tenderers may wish to self-certify relates to:</w:t>
      </w:r>
    </w:p>
    <w:p w14:paraId="73CBB4DC" w14:textId="77777777" w:rsidR="001F7838" w:rsidRDefault="001F7838" w:rsidP="009855AE">
      <w:pPr>
        <w:pStyle w:val="ListParagraph"/>
        <w:numPr>
          <w:ilvl w:val="0"/>
          <w:numId w:val="8"/>
        </w:numPr>
        <w:spacing w:before="120" w:after="120"/>
        <w:ind w:left="993" w:hanging="284"/>
        <w:contextualSpacing w:val="0"/>
      </w:pPr>
      <w:r>
        <w:t xml:space="preserve">Copies of Certificates of </w:t>
      </w:r>
      <w:proofErr w:type="gramStart"/>
      <w:r>
        <w:t>Insurance;</w:t>
      </w:r>
      <w:proofErr w:type="gramEnd"/>
    </w:p>
    <w:p w14:paraId="68E65C46" w14:textId="77777777" w:rsidR="001F7838" w:rsidRDefault="001F7838" w:rsidP="009855AE">
      <w:pPr>
        <w:pStyle w:val="ListParagraph"/>
        <w:numPr>
          <w:ilvl w:val="0"/>
          <w:numId w:val="8"/>
        </w:numPr>
        <w:spacing w:before="120" w:after="120"/>
        <w:ind w:left="993" w:hanging="284"/>
        <w:contextualSpacing w:val="0"/>
      </w:pPr>
      <w:r>
        <w:t xml:space="preserve">Equal Opportunities </w:t>
      </w:r>
      <w:proofErr w:type="gramStart"/>
      <w:r>
        <w:t>Policy;</w:t>
      </w:r>
      <w:proofErr w:type="gramEnd"/>
    </w:p>
    <w:p w14:paraId="686EC91C" w14:textId="77777777" w:rsidR="001F7838" w:rsidRDefault="001F7838" w:rsidP="009855AE">
      <w:pPr>
        <w:pStyle w:val="ListParagraph"/>
        <w:numPr>
          <w:ilvl w:val="0"/>
          <w:numId w:val="8"/>
        </w:numPr>
        <w:spacing w:before="120" w:after="120"/>
        <w:ind w:left="993" w:hanging="284"/>
        <w:contextualSpacing w:val="0"/>
      </w:pPr>
      <w:r>
        <w:t xml:space="preserve">Environmental Management </w:t>
      </w:r>
      <w:proofErr w:type="gramStart"/>
      <w:r>
        <w:t>Policy;</w:t>
      </w:r>
      <w:proofErr w:type="gramEnd"/>
    </w:p>
    <w:p w14:paraId="7D2635A6" w14:textId="77777777" w:rsidR="001F7838" w:rsidRDefault="001F7838" w:rsidP="009855AE">
      <w:pPr>
        <w:pStyle w:val="ListParagraph"/>
        <w:numPr>
          <w:ilvl w:val="0"/>
          <w:numId w:val="8"/>
        </w:numPr>
        <w:spacing w:before="120" w:after="120"/>
        <w:ind w:left="993" w:hanging="284"/>
        <w:contextualSpacing w:val="0"/>
      </w:pPr>
      <w:r>
        <w:t>Health &amp; Safety Policy.</w:t>
      </w:r>
    </w:p>
    <w:p w14:paraId="3DE51286" w14:textId="77777777" w:rsidR="001F7838" w:rsidRDefault="001F7838" w:rsidP="003E0889">
      <w:pPr>
        <w:pStyle w:val="Heading2"/>
        <w:keepNext w:val="0"/>
        <w:widowControl/>
        <w:ind w:left="709" w:hanging="709"/>
      </w:pPr>
      <w:r>
        <w:t>The Council will undertake due diligence assessments of evidence provided relating to matters arising from a Tenderer’s decision to self-certify information at Stage 1 – Selection Questionnaire</w:t>
      </w:r>
    </w:p>
    <w:p w14:paraId="180463D7" w14:textId="77777777" w:rsidR="001F7838" w:rsidRPr="0075626C" w:rsidRDefault="001F7838" w:rsidP="001F7838">
      <w:pPr>
        <w:pStyle w:val="Heading1"/>
        <w:spacing w:before="480" w:after="360"/>
        <w:ind w:left="709" w:right="-227" w:hanging="709"/>
      </w:pPr>
      <w:bookmarkStart w:id="53" w:name="_Toc52993780"/>
      <w:bookmarkStart w:id="54" w:name="_Toc63688342"/>
      <w:r w:rsidRPr="0075626C">
        <w:t>FINANCIAL STANDING</w:t>
      </w:r>
      <w:bookmarkEnd w:id="53"/>
      <w:bookmarkEnd w:id="54"/>
    </w:p>
    <w:p w14:paraId="7B76FBAE" w14:textId="77777777" w:rsidR="001F7838" w:rsidRDefault="001F7838" w:rsidP="001F7838">
      <w:pPr>
        <w:pStyle w:val="Heading2"/>
        <w:keepNext w:val="0"/>
        <w:ind w:left="709" w:hanging="709"/>
      </w:pPr>
      <w:r>
        <w:t xml:space="preserve">Tenderers must provide </w:t>
      </w:r>
      <w:r w:rsidRPr="5089CA80">
        <w:rPr>
          <w:b/>
          <w:bCs/>
        </w:rPr>
        <w:t>two (2)</w:t>
      </w:r>
      <w:r>
        <w:t xml:space="preserve"> years audited accounts </w:t>
      </w:r>
      <w:r w:rsidRPr="5089CA80">
        <w:rPr>
          <w:b/>
          <w:bCs/>
          <w:i/>
          <w:iCs/>
          <w:u w:val="single"/>
        </w:rPr>
        <w:t>or</w:t>
      </w:r>
      <w:r>
        <w:t xml:space="preserve"> the alternative methods set out in Section 4 of the Selection Questionnaire to demonstrate potential Tenderers financial standing.</w:t>
      </w:r>
    </w:p>
    <w:p w14:paraId="35CCE673" w14:textId="38650516" w:rsidR="00E20B02" w:rsidRPr="00E20B02" w:rsidRDefault="00C071B9" w:rsidP="00785242">
      <w:pPr>
        <w:ind w:left="709" w:hanging="709"/>
      </w:pPr>
      <w:r>
        <w:t>15.2</w:t>
      </w:r>
      <w:r>
        <w:tab/>
      </w:r>
      <w:r w:rsidRPr="007126B2">
        <w:rPr>
          <w:b/>
          <w:bCs/>
        </w:rPr>
        <w:t xml:space="preserve">The Council requires that </w:t>
      </w:r>
      <w:r w:rsidR="002C3EF5" w:rsidRPr="007126B2">
        <w:rPr>
          <w:b/>
          <w:bCs/>
        </w:rPr>
        <w:t>all Tenderers have a</w:t>
      </w:r>
      <w:r w:rsidR="000F5870" w:rsidRPr="007126B2">
        <w:rPr>
          <w:b/>
          <w:bCs/>
        </w:rPr>
        <w:t xml:space="preserve"> current</w:t>
      </w:r>
      <w:r w:rsidR="002C3EF5" w:rsidRPr="007126B2">
        <w:rPr>
          <w:b/>
          <w:bCs/>
        </w:rPr>
        <w:t xml:space="preserve"> an</w:t>
      </w:r>
      <w:r w:rsidR="001C387F" w:rsidRPr="007126B2">
        <w:rPr>
          <w:b/>
          <w:bCs/>
        </w:rPr>
        <w:t>n</w:t>
      </w:r>
      <w:r w:rsidR="00C718D6" w:rsidRPr="007126B2">
        <w:rPr>
          <w:b/>
          <w:bCs/>
        </w:rPr>
        <w:t>ual</w:t>
      </w:r>
      <w:r w:rsidR="00AA58F1" w:rsidRPr="007126B2">
        <w:rPr>
          <w:b/>
          <w:bCs/>
        </w:rPr>
        <w:t xml:space="preserve"> turnover</w:t>
      </w:r>
      <w:r w:rsidR="00C718D6" w:rsidRPr="007126B2">
        <w:rPr>
          <w:b/>
          <w:bCs/>
        </w:rPr>
        <w:t xml:space="preserve"> of at least £3,000,000 (twice the anticipated</w:t>
      </w:r>
      <w:r w:rsidR="00785242" w:rsidRPr="007126B2">
        <w:rPr>
          <w:b/>
          <w:bCs/>
        </w:rPr>
        <w:t xml:space="preserve"> contract value)</w:t>
      </w:r>
      <w:r w:rsidR="008968F7" w:rsidRPr="007126B2">
        <w:rPr>
          <w:b/>
          <w:bCs/>
        </w:rPr>
        <w:t xml:space="preserve"> directly related to the provision of </w:t>
      </w:r>
      <w:r w:rsidR="007126B2" w:rsidRPr="007126B2">
        <w:rPr>
          <w:b/>
          <w:bCs/>
        </w:rPr>
        <w:t>domiciliary care services.</w:t>
      </w:r>
    </w:p>
    <w:p w14:paraId="1EA2347B" w14:textId="1AB92469" w:rsidR="00E20B02" w:rsidRPr="00E20B02" w:rsidRDefault="001F7838" w:rsidP="00E20B02">
      <w:pPr>
        <w:pStyle w:val="Heading2"/>
        <w:keepNext w:val="0"/>
        <w:ind w:left="709" w:hanging="709"/>
      </w:pPr>
      <w:r>
        <w:t>The Council may seek independent financial and market advice to validate information declared or to assist in the evaluation and reserves the right to reject any</w:t>
      </w:r>
      <w:r w:rsidR="00E20B02">
        <w:t xml:space="preserve"> </w:t>
      </w:r>
      <w:r>
        <w:t>submission where the organisation is shown to be in a poor financial position.</w:t>
      </w:r>
    </w:p>
    <w:p w14:paraId="4FC4064F" w14:textId="42E2FF1B" w:rsidR="001F7838" w:rsidRPr="0075626C" w:rsidRDefault="001F7838" w:rsidP="001F7838">
      <w:pPr>
        <w:pStyle w:val="Heading1"/>
        <w:spacing w:before="480" w:after="360"/>
        <w:ind w:left="709" w:right="-227" w:hanging="709"/>
      </w:pPr>
      <w:bookmarkStart w:id="55" w:name="_Toc52993781"/>
      <w:bookmarkStart w:id="56" w:name="_Toc63688343"/>
      <w:r w:rsidRPr="0075626C">
        <w:t>REFEREES</w:t>
      </w:r>
      <w:bookmarkEnd w:id="55"/>
      <w:bookmarkEnd w:id="56"/>
    </w:p>
    <w:p w14:paraId="2E32E44F" w14:textId="69AA8891" w:rsidR="001F7838" w:rsidRDefault="001F7838" w:rsidP="001F7838">
      <w:pPr>
        <w:pStyle w:val="Heading2"/>
        <w:keepNext w:val="0"/>
        <w:widowControl/>
        <w:tabs>
          <w:tab w:val="clear" w:pos="709"/>
        </w:tabs>
        <w:ind w:left="709" w:hanging="709"/>
      </w:pPr>
      <w:r w:rsidRPr="00C73076">
        <w:t xml:space="preserve">Contract award will be subject to satisfactory references and Certificates of Past Performance as stated in </w:t>
      </w:r>
      <w:r>
        <w:t>Sec</w:t>
      </w:r>
      <w:r w:rsidRPr="00C73076">
        <w:t>tion 6.</w:t>
      </w:r>
      <w:r>
        <w:t xml:space="preserve"> </w:t>
      </w:r>
      <w:r w:rsidRPr="00C73076">
        <w:t xml:space="preserve"> “Technical &amp; Professional Ability” of the </w:t>
      </w:r>
      <w:r>
        <w:t>Selection Questionnaire</w:t>
      </w:r>
      <w:r w:rsidRPr="00C73076">
        <w:t xml:space="preserve"> and Associated Appendixes (attached), which includes the requirement to provide details of </w:t>
      </w:r>
      <w:r>
        <w:rPr>
          <w:b/>
        </w:rPr>
        <w:t>three</w:t>
      </w:r>
      <w:r w:rsidRPr="00690E1A">
        <w:rPr>
          <w:b/>
        </w:rPr>
        <w:t xml:space="preserve"> (3)</w:t>
      </w:r>
      <w:r w:rsidRPr="00C73076">
        <w:t xml:space="preserve"> contacts of reference (excluding the London Borough of Bromley) </w:t>
      </w:r>
      <w:r>
        <w:t>or</w:t>
      </w:r>
      <w:r w:rsidRPr="00583F07">
        <w:rPr>
          <w:u w:val="single"/>
        </w:rPr>
        <w:t>, if this is not possible</w:t>
      </w:r>
      <w:r>
        <w:t xml:space="preserve">, </w:t>
      </w:r>
      <w:r w:rsidRPr="00C73076">
        <w:t xml:space="preserve">a </w:t>
      </w:r>
      <w:r w:rsidR="00A43B30">
        <w:t>five hundred (</w:t>
      </w:r>
      <w:r w:rsidRPr="00C73076">
        <w:t>500</w:t>
      </w:r>
      <w:r w:rsidR="00A43B30">
        <w:t>)</w:t>
      </w:r>
      <w:r w:rsidRPr="00C73076">
        <w:t xml:space="preserve"> word description of services/works delivered which must be relevant to the </w:t>
      </w:r>
      <w:r>
        <w:t xml:space="preserve">Council’s </w:t>
      </w:r>
      <w:r w:rsidRPr="00C73076">
        <w:t>requirement.</w:t>
      </w:r>
      <w:r>
        <w:t xml:space="preserve">  The Council reserves the right to contact and / or visit referees at point during the tender process to inform their evaluation. </w:t>
      </w:r>
      <w:r w:rsidRPr="00C73076">
        <w:t xml:space="preserve"> </w:t>
      </w:r>
    </w:p>
    <w:p w14:paraId="40028DD9" w14:textId="77777777" w:rsidR="0087380A" w:rsidRPr="009855AE" w:rsidRDefault="0087380A" w:rsidP="0087380A">
      <w:pPr>
        <w:spacing w:before="240" w:after="120"/>
        <w:ind w:left="-142"/>
        <w:jc w:val="center"/>
        <w:rPr>
          <w:b/>
          <w:bCs/>
          <w:color w:val="FF0000"/>
          <w:u w:val="single"/>
        </w:rPr>
      </w:pPr>
      <w:r w:rsidRPr="009855AE">
        <w:rPr>
          <w:b/>
          <w:bCs/>
          <w:color w:val="FF0000"/>
          <w:u w:val="single"/>
        </w:rPr>
        <w:t>FOR THE AVOIDANCE OF DOUBT</w:t>
      </w:r>
    </w:p>
    <w:p w14:paraId="6EA1589D" w14:textId="77777777" w:rsidR="00417DF9" w:rsidRDefault="00A43B30" w:rsidP="00A43B30">
      <w:pPr>
        <w:jc w:val="center"/>
        <w:rPr>
          <w:b/>
          <w:bCs/>
          <w:color w:val="FF0000"/>
        </w:rPr>
      </w:pPr>
      <w:r w:rsidRPr="00A43B30">
        <w:rPr>
          <w:b/>
          <w:bCs/>
          <w:color w:val="FF0000"/>
        </w:rPr>
        <w:t xml:space="preserve">THE COUNCIL WILL </w:t>
      </w:r>
      <w:r w:rsidRPr="0087380A">
        <w:rPr>
          <w:b/>
          <w:bCs/>
          <w:color w:val="FF0000"/>
          <w:u w:val="single"/>
        </w:rPr>
        <w:t>NOT</w:t>
      </w:r>
      <w:r w:rsidRPr="00A43B30">
        <w:rPr>
          <w:b/>
          <w:bCs/>
          <w:color w:val="FF0000"/>
        </w:rPr>
        <w:t xml:space="preserve"> ACCEPT REFERENCES </w:t>
      </w:r>
    </w:p>
    <w:p w14:paraId="1F8A86FE" w14:textId="03D3DCC3" w:rsidR="00A43B30" w:rsidRPr="007126B2" w:rsidRDefault="00A43B30" w:rsidP="007126B2">
      <w:pPr>
        <w:jc w:val="center"/>
        <w:rPr>
          <w:b/>
          <w:bCs/>
          <w:color w:val="FF0000"/>
        </w:rPr>
      </w:pPr>
      <w:r w:rsidRPr="00A43B30">
        <w:rPr>
          <w:b/>
          <w:bCs/>
          <w:color w:val="FF0000"/>
        </w:rPr>
        <w:lastRenderedPageBreak/>
        <w:t xml:space="preserve">FROM </w:t>
      </w:r>
      <w:r w:rsidR="00417DF9">
        <w:rPr>
          <w:b/>
          <w:bCs/>
          <w:color w:val="FF0000"/>
        </w:rPr>
        <w:t xml:space="preserve">OR ON BEHALF OF </w:t>
      </w:r>
      <w:r w:rsidRPr="00A43B30">
        <w:rPr>
          <w:b/>
          <w:bCs/>
          <w:color w:val="FF0000"/>
        </w:rPr>
        <w:t>PRIVATE CLIENTS</w:t>
      </w:r>
    </w:p>
    <w:p w14:paraId="220E4583" w14:textId="372B9F49" w:rsidR="00404328" w:rsidRDefault="001F7838" w:rsidP="00404328">
      <w:pPr>
        <w:pStyle w:val="Heading2"/>
        <w:keepNext w:val="0"/>
        <w:widowControl/>
        <w:tabs>
          <w:tab w:val="clear" w:pos="709"/>
        </w:tabs>
        <w:ind w:left="709" w:hanging="709"/>
      </w:pPr>
      <w:r w:rsidRPr="00C73076">
        <w:t xml:space="preserve">In accordance with </w:t>
      </w:r>
      <w:r>
        <w:t>20</w:t>
      </w:r>
      <w:r w:rsidRPr="00C73076">
        <w:t>.3, the Council reserves the right to assess the contractual past performance of any participating bidder at any stage of the procurement process in line with Crown Commercial Services Procurement Policy Note – “Taking Account of Suppliers Past Performance “(Actio</w:t>
      </w:r>
      <w:r>
        <w:t>n Note 04/15, 25th March 2015).</w:t>
      </w:r>
    </w:p>
    <w:p w14:paraId="5CB9840F" w14:textId="70986958" w:rsidR="001F7838" w:rsidRDefault="001F7838" w:rsidP="001F7838">
      <w:pPr>
        <w:pStyle w:val="Heading2"/>
        <w:keepNext w:val="0"/>
        <w:widowControl/>
        <w:tabs>
          <w:tab w:val="clear" w:pos="709"/>
        </w:tabs>
        <w:spacing w:before="120" w:after="120"/>
        <w:ind w:left="709" w:hanging="709"/>
      </w:pPr>
      <w:r w:rsidRPr="00C73076">
        <w:t xml:space="preserve">The Council reserves the right to exclude </w:t>
      </w:r>
      <w:r>
        <w:t xml:space="preserve">Tenderers </w:t>
      </w:r>
      <w:r w:rsidRPr="00C73076">
        <w:t xml:space="preserve">from the tendering process </w:t>
      </w:r>
      <w:r>
        <w:t xml:space="preserve">or disqualify a Tender they have </w:t>
      </w:r>
      <w:r w:rsidRPr="00C73076">
        <w:t>shown significant or persistent deficiencies in the performance of a substantive requirement under:</w:t>
      </w:r>
    </w:p>
    <w:p w14:paraId="540C0A84" w14:textId="77777777" w:rsidR="001F7838" w:rsidRPr="00C73076" w:rsidRDefault="001F7838" w:rsidP="009855AE">
      <w:pPr>
        <w:pStyle w:val="ListParagraph"/>
        <w:widowControl w:val="0"/>
        <w:numPr>
          <w:ilvl w:val="0"/>
          <w:numId w:val="5"/>
        </w:numPr>
        <w:spacing w:before="120" w:after="120"/>
        <w:ind w:left="1134" w:hanging="425"/>
        <w:contextualSpacing w:val="0"/>
        <w:rPr>
          <w:color w:val="000000"/>
        </w:rPr>
      </w:pPr>
      <w:r>
        <w:rPr>
          <w:color w:val="000000"/>
        </w:rPr>
        <w:t>A</w:t>
      </w:r>
      <w:r w:rsidRPr="00C73076">
        <w:rPr>
          <w:color w:val="000000"/>
        </w:rPr>
        <w:t xml:space="preserve"> prior public contract</w:t>
      </w:r>
      <w:r>
        <w:rPr>
          <w:color w:val="000000"/>
        </w:rPr>
        <w:t>; or,</w:t>
      </w:r>
    </w:p>
    <w:p w14:paraId="6CFC4656" w14:textId="77777777" w:rsidR="001F7838" w:rsidRPr="00C73076" w:rsidRDefault="001F7838" w:rsidP="009855AE">
      <w:pPr>
        <w:pStyle w:val="ListParagraph"/>
        <w:widowControl w:val="0"/>
        <w:numPr>
          <w:ilvl w:val="0"/>
          <w:numId w:val="5"/>
        </w:numPr>
        <w:spacing w:before="120" w:after="120"/>
        <w:ind w:left="1134" w:hanging="425"/>
        <w:contextualSpacing w:val="0"/>
        <w:rPr>
          <w:color w:val="000000"/>
        </w:rPr>
      </w:pPr>
      <w:r>
        <w:rPr>
          <w:color w:val="000000"/>
        </w:rPr>
        <w:t>A</w:t>
      </w:r>
      <w:r w:rsidRPr="00C73076">
        <w:rPr>
          <w:color w:val="000000"/>
        </w:rPr>
        <w:t xml:space="preserve"> prior contract with a contracting entity</w:t>
      </w:r>
      <w:r>
        <w:rPr>
          <w:color w:val="000000"/>
        </w:rPr>
        <w:t>; or,</w:t>
      </w:r>
    </w:p>
    <w:p w14:paraId="25235006" w14:textId="77777777" w:rsidR="001F7838" w:rsidRPr="00C73076" w:rsidRDefault="001F7838" w:rsidP="009855AE">
      <w:pPr>
        <w:pStyle w:val="ListParagraph"/>
        <w:widowControl w:val="0"/>
        <w:numPr>
          <w:ilvl w:val="0"/>
          <w:numId w:val="5"/>
        </w:numPr>
        <w:spacing w:before="120" w:after="120"/>
        <w:ind w:left="1134" w:hanging="425"/>
        <w:contextualSpacing w:val="0"/>
        <w:rPr>
          <w:color w:val="000000"/>
        </w:rPr>
      </w:pPr>
      <w:r>
        <w:rPr>
          <w:color w:val="000000"/>
        </w:rPr>
        <w:t>A prior concession Contract.</w:t>
      </w:r>
    </w:p>
    <w:p w14:paraId="56C1B68B" w14:textId="77777777" w:rsidR="001F7838" w:rsidRPr="000E0AE6" w:rsidRDefault="001F7838" w:rsidP="001F7838">
      <w:pPr>
        <w:ind w:left="709"/>
      </w:pPr>
      <w:r>
        <w:t xml:space="preserve">Which in the case of any of the above has led to the early termination of that prior contract, damages or other comparable sanctions or consequences. </w:t>
      </w:r>
    </w:p>
    <w:p w14:paraId="6084CD75" w14:textId="77777777" w:rsidR="001F7838" w:rsidRPr="0075626C" w:rsidRDefault="001F7838" w:rsidP="001F7838">
      <w:pPr>
        <w:pStyle w:val="Heading1"/>
        <w:spacing w:before="480" w:after="360"/>
        <w:ind w:left="709" w:right="-227" w:hanging="709"/>
      </w:pPr>
      <w:bookmarkStart w:id="57" w:name="_Toc52993782"/>
      <w:bookmarkStart w:id="58" w:name="_Toc63688344"/>
      <w:r w:rsidRPr="0075626C">
        <w:t>INSTRUCTIONS FOR COMPLETING STAGE 1 SELECTION QUESTIONNAIRE</w:t>
      </w:r>
      <w:bookmarkEnd w:id="57"/>
      <w:bookmarkEnd w:id="58"/>
    </w:p>
    <w:p w14:paraId="61CAEEF9" w14:textId="4F036C3F" w:rsidR="001F7838" w:rsidRDefault="001F7838" w:rsidP="001F7838">
      <w:pPr>
        <w:pStyle w:val="Heading2"/>
        <w:keepNext w:val="0"/>
        <w:tabs>
          <w:tab w:val="clear" w:pos="709"/>
        </w:tabs>
        <w:ind w:left="709" w:hanging="709"/>
      </w:pPr>
      <w:r>
        <w:t xml:space="preserve">Tenderers must complete the </w:t>
      </w:r>
      <w:proofErr w:type="spellStart"/>
      <w:r>
        <w:t>the</w:t>
      </w:r>
      <w:proofErr w:type="spellEnd"/>
      <w:r>
        <w:t xml:space="preserve"> Selection Questionnaire</w:t>
      </w:r>
      <w:r w:rsidR="00061426">
        <w:t>,</w:t>
      </w:r>
      <w:r>
        <w:t xml:space="preserve"> and </w:t>
      </w:r>
      <w:r w:rsidRPr="00CC6F9E">
        <w:rPr>
          <w:szCs w:val="24"/>
        </w:rPr>
        <w:t xml:space="preserve">together with any supporting documentation must be uploaded to ProContract as attachments using the Tender Response Wizard directed in the </w:t>
      </w:r>
      <w:hyperlink r:id="rId24" w:history="1">
        <w:r w:rsidRPr="00CC6F9E">
          <w:rPr>
            <w:rStyle w:val="Hyperlink"/>
            <w:szCs w:val="24"/>
          </w:rPr>
          <w:t>Supplier Guide</w:t>
        </w:r>
      </w:hyperlink>
      <w:r w:rsidRPr="00CC6F9E">
        <w:rPr>
          <w:szCs w:val="24"/>
        </w:rPr>
        <w:t xml:space="preserve"> on the London Tenders Portal.  </w:t>
      </w:r>
      <w:r>
        <w:rPr>
          <w:szCs w:val="24"/>
        </w:rPr>
        <w:t>Tenderers</w:t>
      </w:r>
      <w:r w:rsidRPr="00CC6F9E">
        <w:rPr>
          <w:szCs w:val="24"/>
        </w:rPr>
        <w:t xml:space="preserve"> must ensure that </w:t>
      </w:r>
      <w:r w:rsidRPr="00CC6F9E">
        <w:rPr>
          <w:b/>
          <w:szCs w:val="24"/>
          <w:u w:val="single"/>
        </w:rPr>
        <w:t>all</w:t>
      </w:r>
      <w:r w:rsidRPr="00CC6F9E">
        <w:rPr>
          <w:szCs w:val="24"/>
        </w:rPr>
        <w:t xml:space="preserve"> questions are completed.</w:t>
      </w:r>
    </w:p>
    <w:p w14:paraId="1CC31C53" w14:textId="77777777" w:rsidR="001F7838" w:rsidRDefault="001F7838" w:rsidP="001F7838">
      <w:pPr>
        <w:pStyle w:val="Heading2"/>
        <w:keepNext w:val="0"/>
        <w:tabs>
          <w:tab w:val="clear" w:pos="709"/>
        </w:tabs>
        <w:ind w:left="709" w:hanging="709"/>
        <w:rPr>
          <w:lang w:val="en-US"/>
        </w:rPr>
      </w:pPr>
      <w:r w:rsidRPr="5089CA80">
        <w:rPr>
          <w:lang w:val="en-US"/>
        </w:rPr>
        <w:t xml:space="preserve">The Council reserves the right to undertake detailed financial checks on potential Tenderers and a report from the Council’s business/credit analysts may be obtained as part of the Council’s financial assessment of risk.  The information requested will be used to assess whether an </w:t>
      </w:r>
      <w:r>
        <w:t>organisation</w:t>
      </w:r>
      <w:r w:rsidRPr="5089CA80">
        <w:rPr>
          <w:lang w:val="en-US"/>
        </w:rPr>
        <w:t xml:space="preserve"> has sufficient financial standing and capacity, and is a sufficiently low risk, to undertake the service.</w:t>
      </w:r>
    </w:p>
    <w:p w14:paraId="04225973" w14:textId="77777777" w:rsidR="001F7838" w:rsidRPr="0075626C" w:rsidRDefault="001F7838" w:rsidP="001F7838">
      <w:pPr>
        <w:pStyle w:val="Heading1"/>
        <w:spacing w:before="480" w:after="360"/>
        <w:ind w:left="709" w:right="-227" w:hanging="709"/>
      </w:pPr>
      <w:bookmarkStart w:id="59" w:name="_Toc52993783"/>
      <w:bookmarkStart w:id="60" w:name="_Toc63688345"/>
      <w:r w:rsidRPr="00702109">
        <w:t xml:space="preserve">EVALUATION </w:t>
      </w:r>
      <w:bookmarkEnd w:id="52"/>
      <w:r>
        <w:t>AND SCORING OF THE SELECTION QUESTIONNAIRE</w:t>
      </w:r>
      <w:bookmarkEnd w:id="59"/>
      <w:bookmarkEnd w:id="60"/>
    </w:p>
    <w:p w14:paraId="34CE3438" w14:textId="77777777" w:rsidR="001F7838" w:rsidRDefault="001F7838" w:rsidP="00A320B3">
      <w:pPr>
        <w:pStyle w:val="Heading2"/>
        <w:keepNext w:val="0"/>
        <w:spacing w:after="120"/>
        <w:ind w:left="709" w:hanging="709"/>
        <w:rPr>
          <w:lang w:val="en-US"/>
        </w:rPr>
      </w:pPr>
      <w:r>
        <w:rPr>
          <w:lang w:val="en-US"/>
        </w:rPr>
        <w:t xml:space="preserve">Core questions in the Selection Questionnaire will be evaluated on a pass / fail basis as set out in Table B ‘Evaluation Methodology for Core Questions in the Selection Questionnaire’ below. </w:t>
      </w:r>
    </w:p>
    <w:p w14:paraId="16CE9C4F" w14:textId="5B2DB084" w:rsidR="001F7838" w:rsidRDefault="001F7838" w:rsidP="00A43B30">
      <w:pPr>
        <w:widowControl w:val="0"/>
        <w:spacing w:before="120" w:after="120"/>
        <w:ind w:left="709" w:right="-626"/>
        <w:rPr>
          <w:b/>
          <w:color w:val="000000"/>
        </w:rPr>
      </w:pPr>
      <w:r w:rsidRPr="00702109">
        <w:rPr>
          <w:b/>
          <w:color w:val="000000"/>
        </w:rPr>
        <w:t xml:space="preserve">Table </w:t>
      </w:r>
      <w:r>
        <w:rPr>
          <w:b/>
          <w:color w:val="000000"/>
        </w:rPr>
        <w:t>B</w:t>
      </w:r>
      <w:r w:rsidRPr="00702109">
        <w:rPr>
          <w:b/>
          <w:color w:val="000000"/>
        </w:rPr>
        <w:t xml:space="preserve"> – </w:t>
      </w:r>
      <w:r w:rsidRPr="00A320B3">
        <w:rPr>
          <w:bCs/>
          <w:color w:val="000000"/>
        </w:rPr>
        <w:t>Evaluation Methodology for Core Questions in the Selection Questionnaire</w:t>
      </w:r>
    </w:p>
    <w:tbl>
      <w:tblPr>
        <w:tblW w:w="903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4474"/>
        <w:gridCol w:w="3881"/>
      </w:tblGrid>
      <w:tr w:rsidR="001F7838" w:rsidRPr="008D084C" w14:paraId="49D8E18A" w14:textId="77777777" w:rsidTr="00A43B30">
        <w:trPr>
          <w:trHeight w:val="312"/>
        </w:trPr>
        <w:tc>
          <w:tcPr>
            <w:tcW w:w="683" w:type="dxa"/>
            <w:shd w:val="clear" w:color="auto" w:fill="006633"/>
            <w:vAlign w:val="center"/>
          </w:tcPr>
          <w:p w14:paraId="0F4F4D7B" w14:textId="77777777" w:rsidR="001F7838" w:rsidRPr="009A0D68" w:rsidRDefault="001F7838" w:rsidP="00087BBD">
            <w:pPr>
              <w:jc w:val="both"/>
              <w:rPr>
                <w:b/>
                <w:color w:val="FFFFFF"/>
              </w:rPr>
            </w:pPr>
            <w:r w:rsidRPr="009A0D68">
              <w:rPr>
                <w:b/>
                <w:color w:val="FFFFFF"/>
              </w:rPr>
              <w:t>Part</w:t>
            </w:r>
          </w:p>
        </w:tc>
        <w:tc>
          <w:tcPr>
            <w:tcW w:w="4474" w:type="dxa"/>
            <w:shd w:val="clear" w:color="auto" w:fill="006633"/>
            <w:vAlign w:val="center"/>
          </w:tcPr>
          <w:p w14:paraId="705C25CC" w14:textId="77777777" w:rsidR="001F7838" w:rsidRPr="009A0D68" w:rsidRDefault="001F7838" w:rsidP="00087BBD">
            <w:pPr>
              <w:jc w:val="both"/>
              <w:rPr>
                <w:b/>
                <w:color w:val="FFFFFF"/>
              </w:rPr>
            </w:pPr>
            <w:r w:rsidRPr="009A0D68">
              <w:rPr>
                <w:b/>
                <w:color w:val="FFFFFF"/>
              </w:rPr>
              <w:t>Section</w:t>
            </w:r>
          </w:p>
        </w:tc>
        <w:tc>
          <w:tcPr>
            <w:tcW w:w="3881" w:type="dxa"/>
            <w:shd w:val="clear" w:color="auto" w:fill="006633"/>
            <w:vAlign w:val="center"/>
          </w:tcPr>
          <w:p w14:paraId="1A22F334" w14:textId="77777777" w:rsidR="001F7838" w:rsidRPr="009A0D68" w:rsidRDefault="001F7838" w:rsidP="00087BBD">
            <w:pPr>
              <w:jc w:val="both"/>
              <w:rPr>
                <w:b/>
                <w:color w:val="FFFFFF"/>
              </w:rPr>
            </w:pPr>
            <w:r w:rsidRPr="009A0D68">
              <w:rPr>
                <w:b/>
                <w:color w:val="FFFFFF"/>
              </w:rPr>
              <w:t>Pass/Fail or % of score</w:t>
            </w:r>
          </w:p>
        </w:tc>
      </w:tr>
      <w:tr w:rsidR="001F7838" w:rsidRPr="008D084C" w14:paraId="08B29530" w14:textId="77777777" w:rsidTr="00A43B30">
        <w:trPr>
          <w:trHeight w:val="312"/>
        </w:trPr>
        <w:tc>
          <w:tcPr>
            <w:tcW w:w="683" w:type="dxa"/>
            <w:vAlign w:val="center"/>
          </w:tcPr>
          <w:p w14:paraId="20514832" w14:textId="77777777" w:rsidR="001F7838" w:rsidRPr="008D084C" w:rsidRDefault="001F7838" w:rsidP="00087BBD">
            <w:pPr>
              <w:ind w:left="318" w:hanging="318"/>
              <w:jc w:val="center"/>
              <w:rPr>
                <w:b/>
              </w:rPr>
            </w:pPr>
            <w:r w:rsidRPr="008D084C">
              <w:rPr>
                <w:b/>
              </w:rPr>
              <w:t>1</w:t>
            </w:r>
          </w:p>
        </w:tc>
        <w:tc>
          <w:tcPr>
            <w:tcW w:w="4474" w:type="dxa"/>
            <w:vAlign w:val="center"/>
          </w:tcPr>
          <w:p w14:paraId="694B7091" w14:textId="77777777" w:rsidR="001F7838" w:rsidRPr="008D084C" w:rsidRDefault="001F7838" w:rsidP="00087BBD">
            <w:pPr>
              <w:ind w:left="318" w:hanging="318"/>
              <w:jc w:val="both"/>
            </w:pPr>
            <w:r w:rsidRPr="008D084C">
              <w:t>1.</w:t>
            </w:r>
            <w:r w:rsidRPr="008D084C">
              <w:tab/>
              <w:t>Potential Supplier Information</w:t>
            </w:r>
          </w:p>
        </w:tc>
        <w:tc>
          <w:tcPr>
            <w:tcW w:w="3881" w:type="dxa"/>
            <w:vAlign w:val="center"/>
          </w:tcPr>
          <w:p w14:paraId="0E2A52AE" w14:textId="77777777" w:rsidR="001F7838" w:rsidRPr="008D084C" w:rsidRDefault="001F7838" w:rsidP="00087BBD">
            <w:pPr>
              <w:ind w:right="-108"/>
              <w:jc w:val="both"/>
            </w:pPr>
            <w:r w:rsidRPr="008D084C">
              <w:t>Not scored but must be completed</w:t>
            </w:r>
          </w:p>
        </w:tc>
      </w:tr>
      <w:tr w:rsidR="001F7838" w:rsidRPr="008D084C" w14:paraId="0E05B887" w14:textId="77777777" w:rsidTr="00A43B30">
        <w:trPr>
          <w:trHeight w:val="312"/>
        </w:trPr>
        <w:tc>
          <w:tcPr>
            <w:tcW w:w="683" w:type="dxa"/>
            <w:vMerge w:val="restart"/>
            <w:vAlign w:val="center"/>
          </w:tcPr>
          <w:p w14:paraId="4611F9DA" w14:textId="77777777" w:rsidR="001F7838" w:rsidRPr="008D084C" w:rsidRDefault="001F7838" w:rsidP="00087BBD">
            <w:pPr>
              <w:ind w:left="318" w:hanging="318"/>
              <w:jc w:val="center"/>
              <w:rPr>
                <w:b/>
              </w:rPr>
            </w:pPr>
            <w:r w:rsidRPr="008D084C">
              <w:rPr>
                <w:b/>
              </w:rPr>
              <w:t>2</w:t>
            </w:r>
          </w:p>
        </w:tc>
        <w:tc>
          <w:tcPr>
            <w:tcW w:w="4474" w:type="dxa"/>
            <w:vAlign w:val="center"/>
          </w:tcPr>
          <w:p w14:paraId="3AAAE880" w14:textId="77777777" w:rsidR="001F7838" w:rsidRPr="008D084C" w:rsidRDefault="001F7838" w:rsidP="00087BBD">
            <w:pPr>
              <w:ind w:left="318" w:hanging="318"/>
              <w:jc w:val="both"/>
            </w:pPr>
            <w:r w:rsidRPr="008D084C">
              <w:t>2.</w:t>
            </w:r>
            <w:r w:rsidRPr="008D084C">
              <w:tab/>
              <w:t>Grounds for mandatory exclusion</w:t>
            </w:r>
          </w:p>
        </w:tc>
        <w:tc>
          <w:tcPr>
            <w:tcW w:w="3881" w:type="dxa"/>
            <w:vAlign w:val="center"/>
          </w:tcPr>
          <w:p w14:paraId="49A65B34" w14:textId="77777777" w:rsidR="001F7838" w:rsidRPr="008D084C" w:rsidRDefault="001F7838" w:rsidP="00087BBD">
            <w:pPr>
              <w:jc w:val="both"/>
            </w:pPr>
            <w:r w:rsidRPr="008D084C">
              <w:t>Pass/Fail</w:t>
            </w:r>
          </w:p>
        </w:tc>
      </w:tr>
      <w:tr w:rsidR="001F7838" w:rsidRPr="008D084C" w14:paraId="63621EFB" w14:textId="77777777" w:rsidTr="00A43B30">
        <w:trPr>
          <w:trHeight w:val="312"/>
        </w:trPr>
        <w:tc>
          <w:tcPr>
            <w:tcW w:w="683" w:type="dxa"/>
            <w:vMerge/>
            <w:vAlign w:val="center"/>
          </w:tcPr>
          <w:p w14:paraId="0C84D655" w14:textId="77777777" w:rsidR="001F7838" w:rsidRPr="008D084C" w:rsidRDefault="001F7838" w:rsidP="00087BBD">
            <w:pPr>
              <w:ind w:left="318" w:hanging="318"/>
              <w:jc w:val="center"/>
              <w:rPr>
                <w:b/>
              </w:rPr>
            </w:pPr>
          </w:p>
        </w:tc>
        <w:tc>
          <w:tcPr>
            <w:tcW w:w="4474" w:type="dxa"/>
            <w:vAlign w:val="center"/>
          </w:tcPr>
          <w:p w14:paraId="5F1F32B3" w14:textId="77777777" w:rsidR="001F7838" w:rsidRPr="008D084C" w:rsidRDefault="001F7838" w:rsidP="00087BBD">
            <w:pPr>
              <w:ind w:left="318" w:hanging="318"/>
              <w:jc w:val="both"/>
            </w:pPr>
            <w:r w:rsidRPr="008D084C">
              <w:t>3.</w:t>
            </w:r>
            <w:r w:rsidRPr="008D084C">
              <w:tab/>
              <w:t>Grounds for discretionary exclusion</w:t>
            </w:r>
          </w:p>
        </w:tc>
        <w:tc>
          <w:tcPr>
            <w:tcW w:w="3881" w:type="dxa"/>
            <w:vAlign w:val="center"/>
          </w:tcPr>
          <w:p w14:paraId="4AE8E33B" w14:textId="77777777" w:rsidR="001F7838" w:rsidRPr="008D084C" w:rsidRDefault="001F7838" w:rsidP="00087BBD">
            <w:pPr>
              <w:jc w:val="both"/>
            </w:pPr>
            <w:r w:rsidRPr="008D084C">
              <w:t>Pass/Fail</w:t>
            </w:r>
          </w:p>
        </w:tc>
      </w:tr>
      <w:tr w:rsidR="001F7838" w:rsidRPr="008D084C" w14:paraId="47830817" w14:textId="77777777" w:rsidTr="00A43B30">
        <w:trPr>
          <w:trHeight w:val="312"/>
        </w:trPr>
        <w:tc>
          <w:tcPr>
            <w:tcW w:w="683" w:type="dxa"/>
            <w:vMerge w:val="restart"/>
            <w:vAlign w:val="center"/>
          </w:tcPr>
          <w:p w14:paraId="464B6723" w14:textId="77777777" w:rsidR="001F7838" w:rsidRPr="008D084C" w:rsidRDefault="001F7838" w:rsidP="00087BBD">
            <w:pPr>
              <w:ind w:left="318" w:hanging="318"/>
              <w:jc w:val="center"/>
              <w:rPr>
                <w:b/>
              </w:rPr>
            </w:pPr>
            <w:r w:rsidRPr="008D084C">
              <w:rPr>
                <w:b/>
              </w:rPr>
              <w:t>3</w:t>
            </w:r>
          </w:p>
        </w:tc>
        <w:tc>
          <w:tcPr>
            <w:tcW w:w="4474" w:type="dxa"/>
            <w:vAlign w:val="center"/>
          </w:tcPr>
          <w:p w14:paraId="55C08F64" w14:textId="77777777" w:rsidR="001F7838" w:rsidRPr="008D084C" w:rsidRDefault="001F7838" w:rsidP="00087BBD">
            <w:pPr>
              <w:ind w:left="318" w:hanging="318"/>
              <w:jc w:val="both"/>
            </w:pPr>
            <w:r w:rsidRPr="008D084C">
              <w:t>4.</w:t>
            </w:r>
            <w:r w:rsidRPr="008D084C">
              <w:tab/>
              <w:t>Economic and Financial Standing</w:t>
            </w:r>
          </w:p>
        </w:tc>
        <w:tc>
          <w:tcPr>
            <w:tcW w:w="3881" w:type="dxa"/>
            <w:vAlign w:val="center"/>
          </w:tcPr>
          <w:p w14:paraId="5749DBD3" w14:textId="77777777" w:rsidR="001F7838" w:rsidRPr="008D084C" w:rsidRDefault="001F7838" w:rsidP="00087BBD">
            <w:pPr>
              <w:jc w:val="both"/>
            </w:pPr>
            <w:r w:rsidRPr="008D084C">
              <w:t>Pass/Fail</w:t>
            </w:r>
          </w:p>
        </w:tc>
      </w:tr>
      <w:tr w:rsidR="001F7838" w:rsidRPr="008D084C" w14:paraId="6E17D984" w14:textId="77777777" w:rsidTr="00A43B30">
        <w:trPr>
          <w:trHeight w:val="312"/>
        </w:trPr>
        <w:tc>
          <w:tcPr>
            <w:tcW w:w="683" w:type="dxa"/>
            <w:vMerge/>
            <w:vAlign w:val="center"/>
          </w:tcPr>
          <w:p w14:paraId="08DA3D6A" w14:textId="77777777" w:rsidR="001F7838" w:rsidRPr="008D084C" w:rsidRDefault="001F7838" w:rsidP="00087BBD">
            <w:pPr>
              <w:ind w:left="318" w:hanging="318"/>
              <w:jc w:val="center"/>
              <w:rPr>
                <w:b/>
              </w:rPr>
            </w:pPr>
          </w:p>
        </w:tc>
        <w:tc>
          <w:tcPr>
            <w:tcW w:w="4474" w:type="dxa"/>
            <w:vAlign w:val="center"/>
          </w:tcPr>
          <w:p w14:paraId="3772C3EE" w14:textId="77777777" w:rsidR="001F7838" w:rsidRPr="008D084C" w:rsidRDefault="001F7838" w:rsidP="00087BBD">
            <w:pPr>
              <w:ind w:left="318" w:hanging="318"/>
              <w:jc w:val="both"/>
            </w:pPr>
            <w:r w:rsidRPr="008D084C">
              <w:t>5.</w:t>
            </w:r>
            <w:r w:rsidRPr="008D084C">
              <w:tab/>
              <w:t>Group Details (if applicable)</w:t>
            </w:r>
          </w:p>
        </w:tc>
        <w:tc>
          <w:tcPr>
            <w:tcW w:w="3881" w:type="dxa"/>
            <w:vAlign w:val="center"/>
          </w:tcPr>
          <w:p w14:paraId="48D352AF" w14:textId="77777777" w:rsidR="001F7838" w:rsidRPr="008D084C" w:rsidRDefault="001F7838" w:rsidP="00087BBD">
            <w:pPr>
              <w:jc w:val="both"/>
            </w:pPr>
            <w:r w:rsidRPr="008D084C">
              <w:t>Pass/Fail</w:t>
            </w:r>
          </w:p>
        </w:tc>
      </w:tr>
      <w:tr w:rsidR="001F7838" w:rsidRPr="008D084C" w14:paraId="7206CCD4" w14:textId="77777777" w:rsidTr="00A43B30">
        <w:trPr>
          <w:trHeight w:val="312"/>
        </w:trPr>
        <w:tc>
          <w:tcPr>
            <w:tcW w:w="683" w:type="dxa"/>
            <w:vMerge/>
            <w:vAlign w:val="center"/>
          </w:tcPr>
          <w:p w14:paraId="240083E8" w14:textId="77777777" w:rsidR="001F7838" w:rsidRPr="008D084C" w:rsidRDefault="001F7838" w:rsidP="00087BBD">
            <w:pPr>
              <w:ind w:left="318" w:hanging="318"/>
              <w:jc w:val="center"/>
              <w:rPr>
                <w:b/>
              </w:rPr>
            </w:pPr>
          </w:p>
        </w:tc>
        <w:tc>
          <w:tcPr>
            <w:tcW w:w="4474" w:type="dxa"/>
            <w:vAlign w:val="center"/>
          </w:tcPr>
          <w:p w14:paraId="42D124F0" w14:textId="77777777" w:rsidR="001F7838" w:rsidRPr="008D084C" w:rsidRDefault="001F7838" w:rsidP="00087BBD">
            <w:pPr>
              <w:ind w:left="318" w:hanging="318"/>
              <w:jc w:val="both"/>
            </w:pPr>
            <w:r w:rsidRPr="008D084C">
              <w:t>6.</w:t>
            </w:r>
            <w:r w:rsidRPr="008D084C">
              <w:tab/>
              <w:t>Technical and Professional Ability</w:t>
            </w:r>
          </w:p>
        </w:tc>
        <w:tc>
          <w:tcPr>
            <w:tcW w:w="3881" w:type="dxa"/>
            <w:vAlign w:val="center"/>
          </w:tcPr>
          <w:p w14:paraId="6C82D3DE" w14:textId="77777777" w:rsidR="001F7838" w:rsidRPr="008D084C" w:rsidRDefault="001F7838" w:rsidP="00087BBD">
            <w:pPr>
              <w:jc w:val="both"/>
            </w:pPr>
            <w:r w:rsidRPr="008D084C">
              <w:t>Pass/Fail</w:t>
            </w:r>
          </w:p>
        </w:tc>
      </w:tr>
      <w:tr w:rsidR="001F7838" w:rsidRPr="008D084C" w14:paraId="12960102" w14:textId="77777777" w:rsidTr="00A43B30">
        <w:trPr>
          <w:trHeight w:val="312"/>
        </w:trPr>
        <w:tc>
          <w:tcPr>
            <w:tcW w:w="683" w:type="dxa"/>
            <w:vMerge/>
            <w:vAlign w:val="center"/>
          </w:tcPr>
          <w:p w14:paraId="09ECD17D" w14:textId="77777777" w:rsidR="001F7838" w:rsidRPr="008D084C" w:rsidRDefault="001F7838" w:rsidP="00087BBD">
            <w:pPr>
              <w:ind w:left="318" w:hanging="318"/>
              <w:jc w:val="center"/>
              <w:rPr>
                <w:b/>
              </w:rPr>
            </w:pPr>
          </w:p>
        </w:tc>
        <w:tc>
          <w:tcPr>
            <w:tcW w:w="4474" w:type="dxa"/>
            <w:vAlign w:val="center"/>
          </w:tcPr>
          <w:p w14:paraId="5D2D4E3F" w14:textId="77777777" w:rsidR="001F7838" w:rsidRPr="008D084C" w:rsidRDefault="001F7838" w:rsidP="00087BBD">
            <w:pPr>
              <w:ind w:left="318" w:hanging="318"/>
              <w:jc w:val="both"/>
            </w:pPr>
            <w:r w:rsidRPr="008D084C">
              <w:t>7.</w:t>
            </w:r>
            <w:r w:rsidRPr="008D084C">
              <w:tab/>
              <w:t>Modern Slavery Act 2015</w:t>
            </w:r>
          </w:p>
        </w:tc>
        <w:tc>
          <w:tcPr>
            <w:tcW w:w="3881" w:type="dxa"/>
            <w:vAlign w:val="center"/>
          </w:tcPr>
          <w:p w14:paraId="2E1FBCAD" w14:textId="77777777" w:rsidR="001F7838" w:rsidRPr="008D084C" w:rsidRDefault="001F7838" w:rsidP="00087BBD">
            <w:pPr>
              <w:jc w:val="both"/>
            </w:pPr>
            <w:r w:rsidRPr="008D084C">
              <w:t>Pass/Fail</w:t>
            </w:r>
          </w:p>
        </w:tc>
      </w:tr>
      <w:tr w:rsidR="001F7838" w:rsidRPr="008D084C" w14:paraId="4017D54D" w14:textId="77777777" w:rsidTr="00A43B30">
        <w:trPr>
          <w:trHeight w:val="312"/>
        </w:trPr>
        <w:tc>
          <w:tcPr>
            <w:tcW w:w="683" w:type="dxa"/>
            <w:vMerge/>
            <w:vAlign w:val="center"/>
          </w:tcPr>
          <w:p w14:paraId="1FB15A22" w14:textId="77777777" w:rsidR="001F7838" w:rsidRPr="008D084C" w:rsidRDefault="001F7838" w:rsidP="00087BBD">
            <w:pPr>
              <w:ind w:left="318" w:hanging="318"/>
              <w:jc w:val="center"/>
              <w:rPr>
                <w:b/>
              </w:rPr>
            </w:pPr>
          </w:p>
        </w:tc>
        <w:tc>
          <w:tcPr>
            <w:tcW w:w="4474" w:type="dxa"/>
            <w:vAlign w:val="center"/>
          </w:tcPr>
          <w:p w14:paraId="71DB8ADD" w14:textId="77777777" w:rsidR="001F7838" w:rsidRPr="008D084C" w:rsidRDefault="001F7838" w:rsidP="00087BBD">
            <w:pPr>
              <w:ind w:left="318" w:hanging="318"/>
              <w:jc w:val="both"/>
            </w:pPr>
            <w:r w:rsidRPr="008D084C">
              <w:t>8.</w:t>
            </w:r>
            <w:r w:rsidRPr="008D084C">
              <w:tab/>
              <w:t>Additional Questions</w:t>
            </w:r>
          </w:p>
        </w:tc>
        <w:tc>
          <w:tcPr>
            <w:tcW w:w="3881" w:type="dxa"/>
            <w:vAlign w:val="center"/>
          </w:tcPr>
          <w:p w14:paraId="0E6B2930" w14:textId="26B7006A" w:rsidR="001F7838" w:rsidRPr="008D084C" w:rsidRDefault="001F7838" w:rsidP="00087BBD">
            <w:pPr>
              <w:jc w:val="both"/>
            </w:pPr>
            <w:r w:rsidRPr="008D084C">
              <w:t>Pass/Fail</w:t>
            </w:r>
          </w:p>
        </w:tc>
      </w:tr>
      <w:tr w:rsidR="001F7838" w:rsidRPr="008D084C" w14:paraId="17C00CB3" w14:textId="77777777" w:rsidTr="00A43B30">
        <w:trPr>
          <w:trHeight w:val="312"/>
        </w:trPr>
        <w:tc>
          <w:tcPr>
            <w:tcW w:w="683" w:type="dxa"/>
            <w:vAlign w:val="center"/>
          </w:tcPr>
          <w:p w14:paraId="6D5ED405" w14:textId="77777777" w:rsidR="001F7838" w:rsidRPr="008D084C" w:rsidRDefault="001F7838" w:rsidP="00087BBD">
            <w:pPr>
              <w:ind w:left="318" w:hanging="318"/>
              <w:jc w:val="center"/>
              <w:rPr>
                <w:b/>
              </w:rPr>
            </w:pPr>
          </w:p>
        </w:tc>
        <w:tc>
          <w:tcPr>
            <w:tcW w:w="4474" w:type="dxa"/>
            <w:vAlign w:val="center"/>
          </w:tcPr>
          <w:p w14:paraId="69F8B6FB" w14:textId="77777777" w:rsidR="001F7838" w:rsidRPr="008D084C" w:rsidRDefault="001F7838" w:rsidP="00087BBD">
            <w:pPr>
              <w:ind w:left="318" w:hanging="318"/>
              <w:jc w:val="both"/>
            </w:pPr>
            <w:r>
              <w:t>9.</w:t>
            </w:r>
            <w:r>
              <w:tab/>
              <w:t>Declaration</w:t>
            </w:r>
          </w:p>
        </w:tc>
        <w:tc>
          <w:tcPr>
            <w:tcW w:w="3881" w:type="dxa"/>
            <w:vAlign w:val="center"/>
          </w:tcPr>
          <w:p w14:paraId="05909C12" w14:textId="77777777" w:rsidR="001F7838" w:rsidRPr="008D084C" w:rsidRDefault="001F7838" w:rsidP="00087BBD">
            <w:pPr>
              <w:jc w:val="both"/>
            </w:pPr>
            <w:r>
              <w:t>Must be completed and signed</w:t>
            </w:r>
          </w:p>
        </w:tc>
      </w:tr>
    </w:tbl>
    <w:p w14:paraId="3DB3DE4F" w14:textId="77777777" w:rsidR="001F7838" w:rsidRDefault="001F7838" w:rsidP="00B86D61">
      <w:pPr>
        <w:pStyle w:val="Heading2"/>
        <w:keepNext w:val="0"/>
        <w:ind w:left="709" w:hanging="709"/>
        <w:rPr>
          <w:lang w:val="en-US"/>
        </w:rPr>
      </w:pPr>
      <w:r>
        <w:t>Tenderers are required to fully complete all sections of the Selection Questionnaire incorporating any additional questions.</w:t>
      </w:r>
    </w:p>
    <w:p w14:paraId="6CBDB989" w14:textId="7763DECC" w:rsidR="001F7838" w:rsidRDefault="001F7838" w:rsidP="00B86D61">
      <w:pPr>
        <w:pStyle w:val="Heading2"/>
        <w:keepNext w:val="0"/>
        <w:tabs>
          <w:tab w:val="clear" w:pos="709"/>
        </w:tabs>
        <w:spacing w:before="120" w:after="120"/>
        <w:ind w:left="709" w:hanging="709"/>
      </w:pPr>
      <w:r>
        <w:t xml:space="preserve">In order </w:t>
      </w:r>
      <w:r w:rsidR="005D3715">
        <w:t xml:space="preserve">for a Tenderer’s </w:t>
      </w:r>
      <w:r>
        <w:t>Stage 2</w:t>
      </w:r>
      <w:r w:rsidR="005D3715">
        <w:t xml:space="preserve"> submission to be considered and evaluated</w:t>
      </w:r>
      <w:r>
        <w:t>, Tenderers must</w:t>
      </w:r>
      <w:r w:rsidR="008E08FD">
        <w:t xml:space="preserve"> a</w:t>
      </w:r>
      <w:r>
        <w:t xml:space="preserve">chieve a ‘Pass’ in all questions identified as have an evaluation methodology of Pass / </w:t>
      </w:r>
      <w:proofErr w:type="gramStart"/>
      <w:r>
        <w:t>Fail;</w:t>
      </w:r>
      <w:proofErr w:type="gramEnd"/>
    </w:p>
    <w:p w14:paraId="69282EE5" w14:textId="77777777" w:rsidR="009855AE" w:rsidRPr="009855AE" w:rsidRDefault="000F7F3D" w:rsidP="009855AE">
      <w:pPr>
        <w:spacing w:before="240" w:after="120"/>
        <w:ind w:left="-142"/>
        <w:jc w:val="center"/>
        <w:rPr>
          <w:b/>
          <w:bCs/>
          <w:color w:val="FF0000"/>
          <w:u w:val="single"/>
        </w:rPr>
      </w:pPr>
      <w:r w:rsidRPr="009855AE">
        <w:rPr>
          <w:b/>
          <w:bCs/>
          <w:color w:val="FF0000"/>
          <w:u w:val="single"/>
        </w:rPr>
        <w:t>FOR THE AVOIDANCE OF DOUBT</w:t>
      </w:r>
    </w:p>
    <w:p w14:paraId="6740AD72" w14:textId="06571133" w:rsidR="001F7838" w:rsidRPr="00CD7504" w:rsidRDefault="000F7F3D" w:rsidP="009855AE">
      <w:pPr>
        <w:spacing w:before="120" w:after="240"/>
        <w:ind w:left="-142"/>
        <w:jc w:val="center"/>
        <w:rPr>
          <w:b/>
          <w:bCs/>
          <w:color w:val="FF0000"/>
        </w:rPr>
      </w:pPr>
      <w:r w:rsidRPr="00CD7504">
        <w:rPr>
          <w:b/>
          <w:bCs/>
          <w:color w:val="FF0000"/>
        </w:rPr>
        <w:t xml:space="preserve">A FAILURE TO MEET THE MINIMUM SCORING THRESHOLD </w:t>
      </w:r>
      <w:r w:rsidR="001C59D1">
        <w:rPr>
          <w:b/>
          <w:color w:val="FF0000"/>
        </w:rPr>
        <w:t>WILL</w:t>
      </w:r>
      <w:r w:rsidR="009855AE" w:rsidRPr="00132764">
        <w:rPr>
          <w:b/>
          <w:color w:val="FF0000"/>
        </w:rPr>
        <w:t xml:space="preserve"> RESULT IN THE EXCLUSION OF YOUR SUBMISSION FROM CONSIDERATION</w:t>
      </w:r>
    </w:p>
    <w:p w14:paraId="4C52C761" w14:textId="77777777" w:rsidR="001F7838" w:rsidRPr="009742AE" w:rsidRDefault="001F7838" w:rsidP="00B86D61">
      <w:pPr>
        <w:pStyle w:val="Heading2"/>
        <w:keepNext w:val="0"/>
        <w:ind w:left="709" w:hanging="709"/>
      </w:pPr>
      <w:r w:rsidRPr="009742AE">
        <w:t xml:space="preserve">On satisfactory conclusion of the evaluation the successful and unsuccessful </w:t>
      </w:r>
      <w:r>
        <w:t>Tenderers</w:t>
      </w:r>
      <w:r w:rsidRPr="009742AE">
        <w:t xml:space="preserve"> will be notified in accordance with the Public Contract Regulations 2015. </w:t>
      </w:r>
    </w:p>
    <w:p w14:paraId="1EB7A577" w14:textId="77777777" w:rsidR="001F7838" w:rsidRPr="009742AE" w:rsidRDefault="001F7838" w:rsidP="00B86D61">
      <w:pPr>
        <w:pStyle w:val="Heading2"/>
        <w:keepNext w:val="0"/>
        <w:ind w:left="709" w:hanging="709"/>
      </w:pPr>
      <w:r w:rsidRPr="009742AE">
        <w:t xml:space="preserve">Unsuccessful </w:t>
      </w:r>
      <w:r>
        <w:t>Tenderers</w:t>
      </w:r>
      <w:r w:rsidRPr="009742AE">
        <w:t xml:space="preserve"> will be provided with evaluation information within the appropriate regulatory guidance and may request further feedback on why their response was unsuccessful. </w:t>
      </w:r>
    </w:p>
    <w:p w14:paraId="065375D0" w14:textId="4F6AD609" w:rsidR="001F7838" w:rsidRPr="001D692E" w:rsidRDefault="001F7838" w:rsidP="001F7838">
      <w:pPr>
        <w:pStyle w:val="Heading1"/>
        <w:spacing w:before="480" w:after="360"/>
        <w:ind w:left="709" w:right="-227" w:hanging="709"/>
      </w:pPr>
      <w:bookmarkStart w:id="61" w:name="_Toc52993784"/>
      <w:bookmarkStart w:id="62" w:name="_Toc63688346"/>
      <w:r w:rsidRPr="001D692E">
        <w:t>TIMELINE FOR SUBMISSION OF COMPLETED QUESTIONNAIRES</w:t>
      </w:r>
      <w:bookmarkEnd w:id="61"/>
      <w:bookmarkEnd w:id="62"/>
    </w:p>
    <w:p w14:paraId="4ADB6D26" w14:textId="217D45CF" w:rsidR="001F7838" w:rsidRPr="001D692E" w:rsidRDefault="001F7838" w:rsidP="00B86D61">
      <w:pPr>
        <w:pStyle w:val="Heading2"/>
        <w:keepNext w:val="0"/>
        <w:ind w:left="709" w:hanging="709"/>
      </w:pPr>
      <w:r w:rsidRPr="001D692E">
        <w:t xml:space="preserve">Completed Selection Questionnaires and associated documents must be completed and submitted via ProContract no later than 12 noon on </w:t>
      </w:r>
      <w:r w:rsidR="004466EE">
        <w:rPr>
          <w:b/>
          <w:bCs/>
        </w:rPr>
        <w:t>Friday</w:t>
      </w:r>
      <w:r w:rsidR="00A43B30" w:rsidRPr="001D692E">
        <w:rPr>
          <w:b/>
          <w:bCs/>
        </w:rPr>
        <w:t xml:space="preserve"> </w:t>
      </w:r>
      <w:r w:rsidR="004466EE">
        <w:rPr>
          <w:b/>
          <w:bCs/>
        </w:rPr>
        <w:t>3</w:t>
      </w:r>
      <w:r w:rsidR="004466EE">
        <w:rPr>
          <w:b/>
          <w:bCs/>
          <w:vertAlign w:val="superscript"/>
        </w:rPr>
        <w:t>rd</w:t>
      </w:r>
      <w:r w:rsidRPr="001D692E">
        <w:rPr>
          <w:b/>
          <w:bCs/>
        </w:rPr>
        <w:t xml:space="preserve"> </w:t>
      </w:r>
      <w:r w:rsidR="008333A3" w:rsidRPr="001D692E">
        <w:rPr>
          <w:b/>
          <w:bCs/>
        </w:rPr>
        <w:t>May</w:t>
      </w:r>
      <w:r w:rsidRPr="001D692E">
        <w:rPr>
          <w:b/>
          <w:bCs/>
        </w:rPr>
        <w:t xml:space="preserve"> 202</w:t>
      </w:r>
      <w:r w:rsidR="008333A3" w:rsidRPr="001D692E">
        <w:rPr>
          <w:b/>
          <w:bCs/>
        </w:rPr>
        <w:t>4</w:t>
      </w:r>
      <w:r w:rsidRPr="001D692E">
        <w:t xml:space="preserve"> in accordance with the indicative timeline set out in Table A at paragraph 1</w:t>
      </w:r>
      <w:r w:rsidR="00F61A2D" w:rsidRPr="001D692E">
        <w:t>2</w:t>
      </w:r>
      <w:r w:rsidRPr="001D692E">
        <w:t>.2.</w:t>
      </w:r>
    </w:p>
    <w:p w14:paraId="5EF73AAC" w14:textId="35B80B83" w:rsidR="001F7838" w:rsidRPr="001D692E" w:rsidRDefault="001F7838" w:rsidP="00B86D61">
      <w:pPr>
        <w:pStyle w:val="Heading2"/>
        <w:keepNext w:val="0"/>
        <w:ind w:left="709" w:hanging="709"/>
      </w:pPr>
      <w:r w:rsidRPr="001D692E">
        <w:t xml:space="preserve">If a Tenderers has any queries relating to the Tender, they should submit their questions through ProContract as set out in paragraph 5.  All queries should be made no later than 12 noon on </w:t>
      </w:r>
      <w:r w:rsidR="00146F1B" w:rsidRPr="001D692E">
        <w:rPr>
          <w:b/>
          <w:bCs/>
        </w:rPr>
        <w:t>Tuesday</w:t>
      </w:r>
      <w:r w:rsidR="0010269B" w:rsidRPr="001D692E">
        <w:rPr>
          <w:b/>
          <w:bCs/>
        </w:rPr>
        <w:t xml:space="preserve"> </w:t>
      </w:r>
      <w:r w:rsidR="00146F1B" w:rsidRPr="001D692E">
        <w:rPr>
          <w:b/>
          <w:bCs/>
        </w:rPr>
        <w:t>23</w:t>
      </w:r>
      <w:r w:rsidR="00146F1B" w:rsidRPr="001D692E">
        <w:rPr>
          <w:b/>
          <w:bCs/>
          <w:vertAlign w:val="superscript"/>
        </w:rPr>
        <w:t>rd</w:t>
      </w:r>
      <w:r w:rsidRPr="001D692E">
        <w:rPr>
          <w:b/>
          <w:bCs/>
        </w:rPr>
        <w:t xml:space="preserve"> </w:t>
      </w:r>
      <w:r w:rsidR="002C5DAA" w:rsidRPr="001D692E">
        <w:rPr>
          <w:b/>
          <w:bCs/>
        </w:rPr>
        <w:t>April</w:t>
      </w:r>
      <w:r w:rsidRPr="001D692E">
        <w:rPr>
          <w:b/>
          <w:bCs/>
        </w:rPr>
        <w:t xml:space="preserve"> 202</w:t>
      </w:r>
      <w:r w:rsidR="00146F1B" w:rsidRPr="001D692E">
        <w:rPr>
          <w:b/>
          <w:bCs/>
        </w:rPr>
        <w:t>4</w:t>
      </w:r>
      <w:r w:rsidRPr="001D692E">
        <w:rPr>
          <w:b/>
          <w:bCs/>
        </w:rPr>
        <w:t>.</w:t>
      </w:r>
      <w:r w:rsidRPr="001D692E">
        <w:t xml:space="preserve"> </w:t>
      </w:r>
    </w:p>
    <w:p w14:paraId="728DFF2C" w14:textId="77777777" w:rsidR="000F7F3D" w:rsidRPr="001D692E" w:rsidRDefault="001F7838" w:rsidP="00A320B3">
      <w:pPr>
        <w:pStyle w:val="Heading2"/>
        <w:keepNext w:val="0"/>
        <w:tabs>
          <w:tab w:val="clear" w:pos="709"/>
        </w:tabs>
        <w:ind w:left="709" w:hanging="709"/>
        <w:rPr>
          <w:b/>
          <w:bCs/>
        </w:rPr>
      </w:pPr>
      <w:r w:rsidRPr="001D692E">
        <w:t xml:space="preserve">Failure to submit information by the Council’s stated deadline may result in exclusion of a Candidates submission from consideration. </w:t>
      </w:r>
    </w:p>
    <w:p w14:paraId="4D92B997" w14:textId="3935CE08" w:rsidR="001F7838" w:rsidRDefault="000F7F3D" w:rsidP="00A320B3">
      <w:pPr>
        <w:pStyle w:val="Heading2"/>
        <w:keepNext w:val="0"/>
        <w:numPr>
          <w:ilvl w:val="0"/>
          <w:numId w:val="0"/>
        </w:numPr>
        <w:tabs>
          <w:tab w:val="clear" w:pos="709"/>
        </w:tabs>
        <w:ind w:left="-142" w:right="-59"/>
        <w:jc w:val="center"/>
        <w:rPr>
          <w:b/>
          <w:bCs/>
          <w:color w:val="FF0000"/>
        </w:rPr>
      </w:pPr>
      <w:r w:rsidRPr="000F7F3D">
        <w:rPr>
          <w:b/>
          <w:bCs/>
          <w:color w:val="FF0000"/>
        </w:rPr>
        <w:t>TENDERERS ARE REQUESTED TO ENSURE THEY COMMENCE UPLOADING THEIR TENDER SUBMISSION ENSURING SUFFICIENT TIME IN CASE OF ANY NETWORK</w:t>
      </w:r>
      <w:r w:rsidR="00132764">
        <w:rPr>
          <w:b/>
          <w:bCs/>
          <w:color w:val="FF0000"/>
        </w:rPr>
        <w:t xml:space="preserve"> OR INTERNET CONNECTIVITY</w:t>
      </w:r>
      <w:r w:rsidRPr="000F7F3D">
        <w:rPr>
          <w:b/>
          <w:bCs/>
          <w:color w:val="FF0000"/>
        </w:rPr>
        <w:t xml:space="preserve"> ISSUES</w:t>
      </w:r>
    </w:p>
    <w:p w14:paraId="602DE07F" w14:textId="0EF113E3" w:rsidR="002C5DAA" w:rsidRPr="002C5DAA" w:rsidRDefault="002C5DAA" w:rsidP="002C5DAA">
      <w:pPr>
        <w:pStyle w:val="Heading2"/>
        <w:keepNext w:val="0"/>
        <w:numPr>
          <w:ilvl w:val="0"/>
          <w:numId w:val="0"/>
        </w:numPr>
        <w:tabs>
          <w:tab w:val="clear" w:pos="709"/>
        </w:tabs>
        <w:ind w:left="-142" w:right="-59"/>
        <w:jc w:val="center"/>
        <w:rPr>
          <w:b/>
          <w:bCs/>
          <w:color w:val="FF0000"/>
        </w:rPr>
      </w:pPr>
      <w:r w:rsidRPr="002C5DAA">
        <w:rPr>
          <w:b/>
          <w:bCs/>
          <w:color w:val="FF0000"/>
        </w:rPr>
        <w:t>BIDS SUBMITTED AFTER THE DEADLINE MAY NOT BE ACCEPTED</w:t>
      </w:r>
    </w:p>
    <w:p w14:paraId="10E6BF48" w14:textId="77777777" w:rsidR="001F7838" w:rsidRDefault="001F7838" w:rsidP="00B86D61">
      <w:pPr>
        <w:pStyle w:val="Heading2"/>
        <w:keepNext w:val="0"/>
        <w:ind w:left="709" w:hanging="709"/>
      </w:pPr>
      <w:r w:rsidRPr="00733928">
        <w:t>The Council may, as necessary and appropriate, request further evidence prior to contract</w:t>
      </w:r>
      <w:r w:rsidRPr="00B07EB0">
        <w:t xml:space="preserve"> award or revisit such evidence in line with the Council’s due diligence processes at any stage of the procurement process and ensuing contract to the extent provided for in the P</w:t>
      </w:r>
      <w:r>
        <w:t>ublic</w:t>
      </w:r>
      <w:r w:rsidRPr="00B07EB0">
        <w:t xml:space="preserve"> Contract</w:t>
      </w:r>
      <w:r>
        <w:t>s</w:t>
      </w:r>
      <w:r w:rsidRPr="00B07EB0">
        <w:t xml:space="preserve"> Regulations</w:t>
      </w:r>
      <w:r>
        <w:t xml:space="preserve"> 2015</w:t>
      </w:r>
      <w:r w:rsidRPr="00B07EB0">
        <w:t>.</w:t>
      </w:r>
    </w:p>
    <w:p w14:paraId="13CE29E6" w14:textId="77777777" w:rsidR="0081451D" w:rsidRDefault="0081451D">
      <w:pPr>
        <w:rPr>
          <w:rFonts w:cs="Times New Roman"/>
          <w:bCs/>
          <w:snapToGrid w:val="0"/>
          <w:kern w:val="28"/>
          <w:szCs w:val="20"/>
        </w:rPr>
      </w:pPr>
      <w:r>
        <w:rPr>
          <w:b/>
          <w:bCs/>
        </w:rPr>
        <w:br w:type="page"/>
      </w:r>
    </w:p>
    <w:p w14:paraId="6D671E4A" w14:textId="7D684953" w:rsidR="0009118B" w:rsidRPr="00E8411E" w:rsidRDefault="0009118B" w:rsidP="0009118B">
      <w:pPr>
        <w:pStyle w:val="Header"/>
        <w:tabs>
          <w:tab w:val="clear" w:pos="4153"/>
          <w:tab w:val="clear" w:pos="8306"/>
        </w:tabs>
        <w:jc w:val="center"/>
        <w:outlineLvl w:val="0"/>
        <w:rPr>
          <w:rFonts w:ascii="Arial Bold" w:hAnsi="Arial Bold"/>
          <w:b/>
          <w:bCs/>
          <w:color w:val="000000"/>
        </w:rPr>
      </w:pPr>
      <w:bookmarkStart w:id="63" w:name="_Toc15480742"/>
      <w:bookmarkStart w:id="64" w:name="_Toc52993785"/>
      <w:bookmarkStart w:id="65" w:name="_Toc63688347"/>
      <w:bookmarkStart w:id="66" w:name="_Toc525534896"/>
      <w:r w:rsidRPr="00E8411E">
        <w:rPr>
          <w:rFonts w:ascii="Arial Bold" w:hAnsi="Arial Bold"/>
          <w:b/>
          <w:bCs/>
          <w:color w:val="000000"/>
        </w:rPr>
        <w:lastRenderedPageBreak/>
        <w:t>PART III -</w:t>
      </w:r>
      <w:bookmarkStart w:id="67" w:name="_Toc15480743"/>
      <w:bookmarkEnd w:id="63"/>
      <w:r w:rsidR="000F7F3D">
        <w:rPr>
          <w:rFonts w:ascii="Arial Bold" w:hAnsi="Arial Bold"/>
          <w:b/>
          <w:bCs/>
          <w:color w:val="000000"/>
        </w:rPr>
        <w:t xml:space="preserve"> </w:t>
      </w:r>
      <w:r w:rsidRPr="00E8411E">
        <w:rPr>
          <w:rFonts w:ascii="Arial Bold" w:hAnsi="Arial Bold"/>
          <w:b/>
          <w:bCs/>
          <w:color w:val="000000"/>
        </w:rPr>
        <w:t>STAGE 2: INVITATION TO TENDER (AWARD CRITERIA)</w:t>
      </w:r>
      <w:bookmarkEnd w:id="64"/>
      <w:bookmarkEnd w:id="65"/>
      <w:bookmarkEnd w:id="67"/>
    </w:p>
    <w:p w14:paraId="2E3358F8" w14:textId="3E05FB15" w:rsidR="005C4131" w:rsidRPr="005C4131" w:rsidRDefault="005C4131" w:rsidP="005C4131">
      <w:pPr>
        <w:pStyle w:val="Heading1"/>
        <w:keepNext w:val="0"/>
        <w:spacing w:before="480" w:after="360"/>
        <w:ind w:left="709" w:hanging="709"/>
      </w:pPr>
      <w:bookmarkStart w:id="68" w:name="_Toc63688348"/>
      <w:r w:rsidRPr="005C4131">
        <w:t>INTRODUCTION</w:t>
      </w:r>
      <w:r w:rsidR="0087037D">
        <w:t xml:space="preserve">S </w:t>
      </w:r>
      <w:r w:rsidRPr="005C4131">
        <w:t>FOR COMPLETING TENDERS</w:t>
      </w:r>
      <w:bookmarkEnd w:id="68"/>
    </w:p>
    <w:p w14:paraId="654B162C" w14:textId="77777777" w:rsidR="00B557C7" w:rsidRPr="008D59CD" w:rsidRDefault="00B557C7" w:rsidP="00B557C7">
      <w:pPr>
        <w:pStyle w:val="Heading2"/>
        <w:keepNext w:val="0"/>
        <w:tabs>
          <w:tab w:val="clear" w:pos="709"/>
        </w:tabs>
        <w:ind w:left="709" w:hanging="709"/>
      </w:pPr>
      <w:r>
        <w:t xml:space="preserve">Stage 2 will consist of a new round of scoring based on a Tenderer’s responses to service specific quality questions relating to how the Tenderer proposes to perform and provide the Service as set out in the </w:t>
      </w:r>
      <w:proofErr w:type="gramStart"/>
      <w:r>
        <w:t>Specification;</w:t>
      </w:r>
      <w:proofErr w:type="gramEnd"/>
      <w:r>
        <w:t xml:space="preserve"> and evaluation of the Tenderer’s Pricing </w:t>
      </w:r>
      <w:r w:rsidRPr="008D59CD">
        <w:t xml:space="preserve">Schedule.  </w:t>
      </w:r>
    </w:p>
    <w:p w14:paraId="0C9E7E83" w14:textId="70B9A18E" w:rsidR="00B557C7" w:rsidRPr="008D59CD" w:rsidRDefault="00B557C7" w:rsidP="00B557C7">
      <w:pPr>
        <w:pStyle w:val="Heading2"/>
        <w:keepNext w:val="0"/>
        <w:tabs>
          <w:tab w:val="clear" w:pos="709"/>
        </w:tabs>
        <w:ind w:left="709" w:hanging="709"/>
      </w:pPr>
      <w:r w:rsidRPr="008D59CD">
        <w:t xml:space="preserve">All Stage 2 questions will require text responses which will be scored in accordance with the weightings shown in Table </w:t>
      </w:r>
      <w:proofErr w:type="spellStart"/>
      <w:r w:rsidR="001B758D" w:rsidRPr="008D59CD">
        <w:t>C</w:t>
      </w:r>
      <w:r w:rsidRPr="008D59CD">
        <w:t xml:space="preserve"> at</w:t>
      </w:r>
      <w:proofErr w:type="spellEnd"/>
      <w:r w:rsidRPr="008D59CD">
        <w:t xml:space="preserve"> Paragraph 2</w:t>
      </w:r>
      <w:r w:rsidR="00B271F5" w:rsidRPr="008D59CD">
        <w:t>2</w:t>
      </w:r>
      <w:r w:rsidRPr="008D59CD">
        <w:t xml:space="preserve">.1. </w:t>
      </w:r>
    </w:p>
    <w:p w14:paraId="376829FA" w14:textId="0324ECD3" w:rsidR="00B557C7" w:rsidRDefault="00B557C7" w:rsidP="00B557C7">
      <w:pPr>
        <w:pStyle w:val="Heading2"/>
        <w:keepNext w:val="0"/>
        <w:ind w:left="851" w:hanging="851"/>
      </w:pPr>
      <w:r w:rsidRPr="008D59CD">
        <w:t xml:space="preserve">There is a maximum word count for each question which are set out in Table </w:t>
      </w:r>
      <w:r w:rsidR="00B271F5" w:rsidRPr="008D59CD">
        <w:t>C</w:t>
      </w:r>
      <w:r w:rsidRPr="008D59CD">
        <w:t xml:space="preserve"> below</w:t>
      </w:r>
      <w:r>
        <w:t>.</w:t>
      </w:r>
    </w:p>
    <w:p w14:paraId="321F331D" w14:textId="04201311" w:rsidR="00B557C7" w:rsidRPr="002D0D50" w:rsidRDefault="00B557C7" w:rsidP="00B557C7">
      <w:pPr>
        <w:pStyle w:val="Heading2"/>
        <w:keepNext w:val="0"/>
        <w:tabs>
          <w:tab w:val="clear" w:pos="709"/>
        </w:tabs>
        <w:ind w:left="709" w:hanging="709"/>
      </w:pPr>
      <w:r w:rsidRPr="002D0D50">
        <w:t xml:space="preserve">Tenderers must complete the Procurement </w:t>
      </w:r>
      <w:r>
        <w:t xml:space="preserve">Response Document </w:t>
      </w:r>
      <w:r w:rsidRPr="002D0D50">
        <w:t>and upload the completed document</w:t>
      </w:r>
      <w:r>
        <w:t xml:space="preserve"> and any supporting document</w:t>
      </w:r>
      <w:r w:rsidRPr="002D0D50">
        <w:t xml:space="preserve"> as an attachment via the ‘</w:t>
      </w:r>
      <w:r>
        <w:t xml:space="preserve">Selection Questionnaire and </w:t>
      </w:r>
      <w:r w:rsidRPr="002D0D50">
        <w:t>I</w:t>
      </w:r>
      <w:r>
        <w:t xml:space="preserve">nvitation to </w:t>
      </w:r>
      <w:r w:rsidRPr="002D0D50">
        <w:t>T</w:t>
      </w:r>
      <w:r>
        <w:t>ender</w:t>
      </w:r>
      <w:r w:rsidRPr="002D0D50">
        <w:t xml:space="preserve"> Stage</w:t>
      </w:r>
      <w:r>
        <w:t>’</w:t>
      </w:r>
      <w:r w:rsidRPr="002D0D50">
        <w:t xml:space="preserve"> event on ProContract. </w:t>
      </w:r>
    </w:p>
    <w:p w14:paraId="71F8AA76" w14:textId="0D51434D" w:rsidR="00B557C7" w:rsidRPr="008D59CD" w:rsidRDefault="00B557C7" w:rsidP="00B557C7">
      <w:pPr>
        <w:pStyle w:val="Heading2"/>
        <w:keepNext w:val="0"/>
        <w:tabs>
          <w:tab w:val="clear" w:pos="709"/>
        </w:tabs>
        <w:ind w:left="709" w:hanging="709"/>
      </w:pPr>
      <w:r w:rsidRPr="002D0D50">
        <w:t>Tenderers</w:t>
      </w:r>
      <w:r>
        <w:t>’</w:t>
      </w:r>
      <w:r w:rsidRPr="002D0D50">
        <w:t xml:space="preserve"> submission</w:t>
      </w:r>
      <w:r>
        <w:t>s</w:t>
      </w:r>
      <w:r w:rsidRPr="002D0D50">
        <w:t xml:space="preserve"> must include the documents set </w:t>
      </w:r>
      <w:r w:rsidRPr="00AC4456">
        <w:t xml:space="preserve">out </w:t>
      </w:r>
      <w:r w:rsidRPr="008D59CD">
        <w:t xml:space="preserve">in Table </w:t>
      </w:r>
      <w:r w:rsidR="008D59CD" w:rsidRPr="008D59CD">
        <w:t>G</w:t>
      </w:r>
      <w:r w:rsidRPr="008D59CD">
        <w:t xml:space="preserve"> ‘Document</w:t>
      </w:r>
      <w:r>
        <w:t xml:space="preserve"> Checklist’</w:t>
      </w:r>
      <w:r w:rsidRPr="002D0D50">
        <w:t xml:space="preserve"> at </w:t>
      </w:r>
      <w:r w:rsidRPr="00626154">
        <w:t>P</w:t>
      </w:r>
      <w:r w:rsidRPr="008D59CD">
        <w:t xml:space="preserve">aragraph </w:t>
      </w:r>
      <w:r w:rsidR="00626154" w:rsidRPr="008D59CD">
        <w:t>26</w:t>
      </w:r>
      <w:r w:rsidRPr="008D59CD">
        <w:t xml:space="preserve">.1 of this Invitation to Tender. </w:t>
      </w:r>
    </w:p>
    <w:p w14:paraId="6BB06348" w14:textId="77777777" w:rsidR="00B557C7" w:rsidRPr="008D59CD" w:rsidRDefault="00B557C7" w:rsidP="00B557C7">
      <w:pPr>
        <w:pStyle w:val="Heading2"/>
        <w:keepNext w:val="0"/>
        <w:widowControl/>
        <w:tabs>
          <w:tab w:val="clear" w:pos="709"/>
        </w:tabs>
        <w:ind w:left="709" w:hanging="709"/>
      </w:pPr>
      <w:r w:rsidRPr="008D59CD">
        <w:t>Tenderers are requested to note the ‘Supplier Help’ text for each quality question when completing their Tender as this is the minimum information the Council would expect in the Tenderers response (</w:t>
      </w:r>
      <w:r w:rsidRPr="008D59CD">
        <w:rPr>
          <w:b/>
        </w:rPr>
        <w:t>Note</w:t>
      </w:r>
      <w:r w:rsidRPr="008D59CD">
        <w:t xml:space="preserve">: a copy of quality questions are set out in Paragraph 26.4 of this Invitation to Tender and is supplied here for </w:t>
      </w:r>
      <w:r w:rsidRPr="008D59CD">
        <w:rPr>
          <w:b/>
          <w:u w:val="single"/>
        </w:rPr>
        <w:t>reference</w:t>
      </w:r>
      <w:r w:rsidRPr="008D59CD">
        <w:rPr>
          <w:u w:val="single"/>
        </w:rPr>
        <w:t xml:space="preserve"> </w:t>
      </w:r>
      <w:r w:rsidRPr="008D59CD">
        <w:rPr>
          <w:b/>
          <w:u w:val="single"/>
        </w:rPr>
        <w:t>only</w:t>
      </w:r>
      <w:r w:rsidRPr="008D59CD">
        <w:t xml:space="preserve">).  </w:t>
      </w:r>
    </w:p>
    <w:p w14:paraId="68DDA914" w14:textId="77777777" w:rsidR="00B557C7" w:rsidRPr="008D59CD" w:rsidRDefault="00B557C7" w:rsidP="00B557C7">
      <w:pPr>
        <w:pStyle w:val="Heading2"/>
        <w:keepNext w:val="0"/>
        <w:widowControl/>
        <w:tabs>
          <w:tab w:val="clear" w:pos="709"/>
        </w:tabs>
        <w:ind w:left="709" w:hanging="709"/>
      </w:pPr>
      <w:r w:rsidRPr="008D59CD">
        <w:t xml:space="preserve">The ‘Supplier Help’ text is attached to the relevant question within the Procurement Response document.  Tenderers should note that the ‘Supplier Help’ is indicative and not an exhaustive list of issues which will be considered in your response. </w:t>
      </w:r>
    </w:p>
    <w:p w14:paraId="7C03C9EE" w14:textId="656350FB" w:rsidR="00A609B0" w:rsidRPr="00A609B0" w:rsidRDefault="005C4131" w:rsidP="005C4131">
      <w:pPr>
        <w:pStyle w:val="Heading2"/>
        <w:keepNext w:val="0"/>
        <w:ind w:left="709" w:hanging="709"/>
        <w:rPr>
          <w:b/>
          <w:kern w:val="28"/>
        </w:rPr>
      </w:pPr>
      <w:r w:rsidRPr="008D59CD">
        <w:rPr>
          <w:rFonts w:cs="Arial"/>
          <w:snapToGrid/>
          <w:szCs w:val="24"/>
        </w:rPr>
        <w:t xml:space="preserve">Tenders and queries must be submitted by the deadlines identified by the Council in </w:t>
      </w:r>
      <w:r w:rsidR="00A609B0" w:rsidRPr="008D59CD">
        <w:rPr>
          <w:rFonts w:cs="Arial"/>
          <w:snapToGrid/>
          <w:szCs w:val="24"/>
        </w:rPr>
        <w:t xml:space="preserve">Table A </w:t>
      </w:r>
      <w:r w:rsidRPr="008D59CD">
        <w:rPr>
          <w:rFonts w:cs="Arial"/>
          <w:snapToGrid/>
          <w:szCs w:val="24"/>
        </w:rPr>
        <w:t>Paragraph 1</w:t>
      </w:r>
      <w:r w:rsidR="005D74EB" w:rsidRPr="008D59CD">
        <w:rPr>
          <w:rFonts w:cs="Arial"/>
          <w:snapToGrid/>
          <w:szCs w:val="24"/>
        </w:rPr>
        <w:t>2</w:t>
      </w:r>
      <w:r w:rsidR="00A609B0" w:rsidRPr="008D59CD">
        <w:rPr>
          <w:rFonts w:cs="Arial"/>
          <w:snapToGrid/>
          <w:szCs w:val="24"/>
        </w:rPr>
        <w:t>.2</w:t>
      </w:r>
      <w:r w:rsidRPr="008D59CD">
        <w:rPr>
          <w:rFonts w:cs="Arial"/>
          <w:snapToGrid/>
          <w:szCs w:val="24"/>
        </w:rPr>
        <w:t xml:space="preserve"> </w:t>
      </w:r>
      <w:r w:rsidRPr="005C4131">
        <w:rPr>
          <w:rFonts w:cs="Arial"/>
          <w:snapToGrid/>
          <w:szCs w:val="24"/>
        </w:rPr>
        <w:t xml:space="preserve">of this </w:t>
      </w:r>
      <w:r w:rsidR="00A609B0">
        <w:rPr>
          <w:rFonts w:cs="Arial"/>
          <w:snapToGrid/>
          <w:szCs w:val="24"/>
        </w:rPr>
        <w:t xml:space="preserve">Invitation to </w:t>
      </w:r>
      <w:r w:rsidRPr="005C4131">
        <w:rPr>
          <w:rFonts w:cs="Arial"/>
          <w:snapToGrid/>
          <w:szCs w:val="24"/>
        </w:rPr>
        <w:t xml:space="preserve">Tender </w:t>
      </w:r>
      <w:r w:rsidR="00A609B0">
        <w:rPr>
          <w:rFonts w:cs="Arial"/>
          <w:snapToGrid/>
          <w:szCs w:val="24"/>
        </w:rPr>
        <w:t xml:space="preserve">document </w:t>
      </w:r>
      <w:r w:rsidRPr="005C4131">
        <w:rPr>
          <w:rFonts w:cs="Arial"/>
          <w:snapToGrid/>
          <w:szCs w:val="24"/>
        </w:rPr>
        <w:t>or as amended by the Council on ProContract</w:t>
      </w:r>
    </w:p>
    <w:p w14:paraId="1BDFCB43" w14:textId="77777777" w:rsidR="00A609B0" w:rsidRDefault="00A609B0" w:rsidP="00A609B0">
      <w:pPr>
        <w:pStyle w:val="Heading1"/>
        <w:spacing w:before="480" w:after="360"/>
        <w:ind w:left="709" w:hanging="709"/>
      </w:pPr>
      <w:bookmarkStart w:id="69" w:name="_Toc525534897"/>
      <w:bookmarkStart w:id="70" w:name="_Toc63688349"/>
      <w:bookmarkEnd w:id="66"/>
      <w:r>
        <w:t>EVALUATION METHODOLOGY FOR STAGE 2: INVITATION TO TENDER</w:t>
      </w:r>
      <w:bookmarkEnd w:id="69"/>
      <w:bookmarkEnd w:id="70"/>
    </w:p>
    <w:p w14:paraId="7385838E" w14:textId="77777777" w:rsidR="00A609B0" w:rsidRDefault="00A609B0" w:rsidP="00A609B0">
      <w:pPr>
        <w:pStyle w:val="Heading2"/>
        <w:keepNext w:val="0"/>
        <w:widowControl/>
        <w:tabs>
          <w:tab w:val="clear" w:pos="709"/>
        </w:tabs>
        <w:ind w:left="709" w:hanging="709"/>
      </w:pPr>
      <w:r>
        <w:t xml:space="preserve">Tenders will be evaluated in line with the Chartered Institute of Public Finance and Accountancy (CIPFA) model as described in their “Standing Guide to the Commissioning of Local Authority Services”. </w:t>
      </w:r>
    </w:p>
    <w:p w14:paraId="6414E3F5" w14:textId="77777777" w:rsidR="00A609B0" w:rsidRDefault="00A609B0" w:rsidP="0010269B">
      <w:pPr>
        <w:pStyle w:val="Heading2"/>
        <w:keepNext w:val="0"/>
        <w:widowControl/>
        <w:tabs>
          <w:tab w:val="clear" w:pos="709"/>
        </w:tabs>
        <w:spacing w:after="120"/>
        <w:ind w:left="709" w:hanging="709"/>
      </w:pPr>
      <w:r>
        <w:t xml:space="preserve">The Council will evaluate Tenders </w:t>
      </w:r>
      <w:proofErr w:type="gramStart"/>
      <w:r>
        <w:t>on the basis of</w:t>
      </w:r>
      <w:proofErr w:type="gramEnd"/>
      <w:r>
        <w:t xml:space="preserve">: </w:t>
      </w:r>
    </w:p>
    <w:p w14:paraId="107A1422" w14:textId="490FC5EB" w:rsidR="00A609B0" w:rsidRDefault="00A609B0" w:rsidP="0010269B">
      <w:pPr>
        <w:pStyle w:val="ListParagraph"/>
        <w:numPr>
          <w:ilvl w:val="0"/>
          <w:numId w:val="6"/>
        </w:numPr>
        <w:tabs>
          <w:tab w:val="left" w:pos="1985"/>
        </w:tabs>
        <w:spacing w:before="120" w:after="120"/>
        <w:ind w:left="1134" w:hanging="425"/>
        <w:contextualSpacing w:val="0"/>
      </w:pPr>
      <w:r>
        <w:t>Price</w:t>
      </w:r>
      <w:r w:rsidR="0010269B">
        <w:tab/>
        <w:t xml:space="preserve"> – 60%</w:t>
      </w:r>
    </w:p>
    <w:p w14:paraId="366325EF" w14:textId="6807ED2B" w:rsidR="00A609B0" w:rsidRDefault="00A609B0" w:rsidP="0010269B">
      <w:pPr>
        <w:pStyle w:val="ListParagraph"/>
        <w:numPr>
          <w:ilvl w:val="0"/>
          <w:numId w:val="6"/>
        </w:numPr>
        <w:tabs>
          <w:tab w:val="left" w:pos="1985"/>
        </w:tabs>
        <w:spacing w:before="120" w:after="120"/>
        <w:ind w:left="1134" w:hanging="425"/>
        <w:contextualSpacing w:val="0"/>
      </w:pPr>
      <w:r>
        <w:t>Quality</w:t>
      </w:r>
      <w:r w:rsidR="0010269B">
        <w:tab/>
        <w:t xml:space="preserve"> – 40%</w:t>
      </w:r>
    </w:p>
    <w:p w14:paraId="329B8413" w14:textId="77777777" w:rsidR="00A609B0" w:rsidRDefault="00A609B0" w:rsidP="005B6BE8">
      <w:pPr>
        <w:pStyle w:val="Heading2"/>
        <w:keepNext w:val="0"/>
        <w:widowControl/>
        <w:numPr>
          <w:ilvl w:val="0"/>
          <w:numId w:val="0"/>
        </w:numPr>
        <w:tabs>
          <w:tab w:val="clear" w:pos="709"/>
        </w:tabs>
        <w:ind w:left="709"/>
      </w:pPr>
      <w:r>
        <w:t>The overall weightings for this contract evaluation have been set to identify the best possible combination of whole life costs and quality to meet the Council’s requirements.</w:t>
      </w:r>
    </w:p>
    <w:p w14:paraId="65F680AB" w14:textId="47260B73" w:rsidR="00A609B0" w:rsidRPr="00A609B0" w:rsidRDefault="00A609B0" w:rsidP="00065BBA">
      <w:pPr>
        <w:pStyle w:val="Heading2"/>
        <w:keepNext w:val="0"/>
        <w:widowControl/>
        <w:tabs>
          <w:tab w:val="clear" w:pos="709"/>
        </w:tabs>
        <w:ind w:left="709" w:hanging="709"/>
      </w:pPr>
      <w:r>
        <w:lastRenderedPageBreak/>
        <w:t xml:space="preserve">The overall scores for price and quality will be added together to give a total score out of </w:t>
      </w:r>
      <w:r w:rsidR="0010269B">
        <w:t>one hundred (</w:t>
      </w:r>
      <w:r>
        <w:t>100</w:t>
      </w:r>
      <w:r w:rsidR="0010269B">
        <w:t>)</w:t>
      </w:r>
      <w:r>
        <w:t xml:space="preserve">. </w:t>
      </w:r>
      <w:r w:rsidR="0010269B">
        <w:t xml:space="preserve"> </w:t>
      </w:r>
      <w:r>
        <w:t xml:space="preserve">The consensus score of the Evaluation Panel will be the final score accepted. </w:t>
      </w:r>
    </w:p>
    <w:p w14:paraId="70F302B0" w14:textId="1D0896AF" w:rsidR="00A609B0" w:rsidRDefault="006E5602" w:rsidP="00A609B0">
      <w:pPr>
        <w:pStyle w:val="Heading1"/>
        <w:spacing w:before="480" w:after="360"/>
        <w:ind w:left="709" w:hanging="709"/>
      </w:pPr>
      <w:bookmarkStart w:id="71" w:name="_Toc525534898"/>
      <w:bookmarkStart w:id="72" w:name="_Toc63688350"/>
      <w:bookmarkEnd w:id="42"/>
      <w:bookmarkEnd w:id="43"/>
      <w:r>
        <w:t xml:space="preserve">STAGE 2 - </w:t>
      </w:r>
      <w:r w:rsidR="00A609B0">
        <w:t>EVALUATION OF QUALITY</w:t>
      </w:r>
      <w:bookmarkEnd w:id="71"/>
      <w:bookmarkEnd w:id="72"/>
    </w:p>
    <w:p w14:paraId="5672F3F3" w14:textId="5BA47469" w:rsidR="00B271F5" w:rsidRDefault="00B271F5" w:rsidP="0010269B">
      <w:pPr>
        <w:pStyle w:val="Heading2"/>
        <w:keepNext w:val="0"/>
        <w:tabs>
          <w:tab w:val="clear" w:pos="709"/>
        </w:tabs>
        <w:ind w:left="851" w:right="-59" w:hanging="851"/>
      </w:pPr>
      <w:r>
        <w:t xml:space="preserve">The Council will consider the ability of Tenderers to perform the Services as identified in the Specification and Appendices in the Tender submissions. </w:t>
      </w:r>
      <w:r w:rsidR="00252F2C">
        <w:t xml:space="preserve"> </w:t>
      </w:r>
      <w:r>
        <w:t xml:space="preserve">Tenders will be evaluated in accordance with the Quality Criteria weightings set out </w:t>
      </w:r>
      <w:r w:rsidRPr="008D59CD">
        <w:t>in Table C</w:t>
      </w:r>
      <w:r>
        <w:t xml:space="preserve"> below. </w:t>
      </w:r>
    </w:p>
    <w:p w14:paraId="13058D84" w14:textId="5A8E50CF" w:rsidR="00B271F5" w:rsidRPr="0011419C" w:rsidRDefault="00B271F5" w:rsidP="00B271F5">
      <w:pPr>
        <w:spacing w:after="240"/>
        <w:ind w:firstLine="851"/>
        <w:rPr>
          <w:b/>
          <w:color w:val="000000"/>
        </w:rPr>
      </w:pPr>
      <w:r w:rsidRPr="0011419C">
        <w:rPr>
          <w:b/>
          <w:color w:val="000000"/>
        </w:rPr>
        <w:t>Table C – Stage 2 Award Criteria</w:t>
      </w:r>
    </w:p>
    <w:tbl>
      <w:tblPr>
        <w:tblStyle w:val="TableGrid"/>
        <w:tblW w:w="0" w:type="auto"/>
        <w:tblInd w:w="817" w:type="dxa"/>
        <w:tblLayout w:type="fixed"/>
        <w:tblLook w:val="04A0" w:firstRow="1" w:lastRow="0" w:firstColumn="1" w:lastColumn="0" w:noHBand="0" w:noVBand="1"/>
      </w:tblPr>
      <w:tblGrid>
        <w:gridCol w:w="5731"/>
        <w:gridCol w:w="1417"/>
        <w:gridCol w:w="1499"/>
      </w:tblGrid>
      <w:tr w:rsidR="008315F8" w:rsidRPr="0011419C" w14:paraId="44D424C9" w14:textId="77777777" w:rsidTr="5089CA80">
        <w:trPr>
          <w:trHeight w:val="907"/>
        </w:trPr>
        <w:tc>
          <w:tcPr>
            <w:tcW w:w="5731" w:type="dxa"/>
            <w:shd w:val="clear" w:color="auto" w:fill="006633"/>
            <w:vAlign w:val="center"/>
          </w:tcPr>
          <w:p w14:paraId="071329EF" w14:textId="77777777" w:rsidR="008315F8" w:rsidRPr="0011419C" w:rsidRDefault="008315F8" w:rsidP="00087BBD">
            <w:pPr>
              <w:jc w:val="center"/>
              <w:rPr>
                <w:b/>
                <w:color w:val="FFFFFF" w:themeColor="background1"/>
                <w:szCs w:val="28"/>
              </w:rPr>
            </w:pPr>
            <w:r w:rsidRPr="0011419C">
              <w:rPr>
                <w:b/>
                <w:color w:val="FFFFFF" w:themeColor="background1"/>
                <w:szCs w:val="28"/>
              </w:rPr>
              <w:t>Criteria</w:t>
            </w:r>
          </w:p>
        </w:tc>
        <w:tc>
          <w:tcPr>
            <w:tcW w:w="1417" w:type="dxa"/>
            <w:shd w:val="clear" w:color="auto" w:fill="006633"/>
            <w:vAlign w:val="center"/>
          </w:tcPr>
          <w:p w14:paraId="053C69AE" w14:textId="77777777" w:rsidR="008315F8" w:rsidRPr="0011419C" w:rsidRDefault="004AE2F2" w:rsidP="5089CA80">
            <w:pPr>
              <w:ind w:left="-108" w:right="-108"/>
              <w:jc w:val="center"/>
              <w:rPr>
                <w:b/>
                <w:bCs/>
                <w:color w:val="FFFFFF" w:themeColor="background1"/>
              </w:rPr>
            </w:pPr>
            <w:r w:rsidRPr="5089CA80">
              <w:rPr>
                <w:b/>
                <w:bCs/>
                <w:color w:val="FFFFFF" w:themeColor="background1"/>
              </w:rPr>
              <w:t>Weightings</w:t>
            </w:r>
          </w:p>
        </w:tc>
        <w:tc>
          <w:tcPr>
            <w:tcW w:w="1499" w:type="dxa"/>
            <w:shd w:val="clear" w:color="auto" w:fill="006633"/>
            <w:vAlign w:val="center"/>
          </w:tcPr>
          <w:p w14:paraId="79AEDFFF" w14:textId="77777777" w:rsidR="008315F8" w:rsidRPr="0011419C" w:rsidRDefault="008315F8" w:rsidP="00087BBD">
            <w:pPr>
              <w:jc w:val="center"/>
              <w:rPr>
                <w:b/>
                <w:color w:val="FFFFFF" w:themeColor="background1"/>
                <w:szCs w:val="28"/>
              </w:rPr>
            </w:pPr>
            <w:r w:rsidRPr="0011419C">
              <w:rPr>
                <w:b/>
                <w:color w:val="FFFFFF" w:themeColor="background1"/>
                <w:szCs w:val="28"/>
              </w:rPr>
              <w:t>Word Count</w:t>
            </w:r>
          </w:p>
        </w:tc>
      </w:tr>
      <w:tr w:rsidR="008315F8" w:rsidRPr="0011419C" w14:paraId="3CC69306" w14:textId="77777777" w:rsidTr="5089CA80">
        <w:trPr>
          <w:trHeight w:val="907"/>
        </w:trPr>
        <w:tc>
          <w:tcPr>
            <w:tcW w:w="5731" w:type="dxa"/>
            <w:shd w:val="clear" w:color="auto" w:fill="auto"/>
            <w:vAlign w:val="center"/>
          </w:tcPr>
          <w:p w14:paraId="453C6909" w14:textId="3CCB5698" w:rsidR="008315F8" w:rsidRPr="0011419C" w:rsidRDefault="008315F8" w:rsidP="009855AE">
            <w:pPr>
              <w:pStyle w:val="ListParagraph"/>
              <w:numPr>
                <w:ilvl w:val="0"/>
                <w:numId w:val="11"/>
              </w:numPr>
              <w:tabs>
                <w:tab w:val="left" w:pos="774"/>
              </w:tabs>
              <w:ind w:left="633" w:hanging="567"/>
              <w:rPr>
                <w:szCs w:val="28"/>
              </w:rPr>
            </w:pPr>
            <w:r w:rsidRPr="0011419C">
              <w:rPr>
                <w:szCs w:val="28"/>
              </w:rPr>
              <w:t>General Data Protection Regulations (GDPR) &amp; Information Governance</w:t>
            </w:r>
          </w:p>
        </w:tc>
        <w:tc>
          <w:tcPr>
            <w:tcW w:w="1417" w:type="dxa"/>
            <w:vAlign w:val="center"/>
          </w:tcPr>
          <w:p w14:paraId="39966872" w14:textId="00564870" w:rsidR="008315F8" w:rsidRPr="0011419C" w:rsidRDefault="008315F8" w:rsidP="00087BBD">
            <w:pPr>
              <w:ind w:left="-108" w:right="-78"/>
              <w:jc w:val="center"/>
              <w:rPr>
                <w:szCs w:val="28"/>
              </w:rPr>
            </w:pPr>
            <w:r w:rsidRPr="0011419C">
              <w:rPr>
                <w:szCs w:val="28"/>
              </w:rPr>
              <w:t>10%</w:t>
            </w:r>
          </w:p>
        </w:tc>
        <w:tc>
          <w:tcPr>
            <w:tcW w:w="1499" w:type="dxa"/>
            <w:vAlign w:val="center"/>
          </w:tcPr>
          <w:p w14:paraId="5A319FA6" w14:textId="77777777" w:rsidR="008315F8" w:rsidRPr="0011419C" w:rsidRDefault="008315F8" w:rsidP="00087BBD">
            <w:pPr>
              <w:jc w:val="center"/>
              <w:rPr>
                <w:szCs w:val="28"/>
              </w:rPr>
            </w:pPr>
            <w:r w:rsidRPr="0011419C">
              <w:rPr>
                <w:szCs w:val="28"/>
              </w:rPr>
              <w:t>2,000</w:t>
            </w:r>
          </w:p>
        </w:tc>
      </w:tr>
      <w:tr w:rsidR="00F52E5F" w:rsidRPr="0011419C" w14:paraId="2893E04A" w14:textId="77777777" w:rsidTr="5089CA80">
        <w:trPr>
          <w:trHeight w:val="907"/>
        </w:trPr>
        <w:tc>
          <w:tcPr>
            <w:tcW w:w="5731" w:type="dxa"/>
            <w:shd w:val="clear" w:color="auto" w:fill="auto"/>
            <w:vAlign w:val="center"/>
          </w:tcPr>
          <w:p w14:paraId="00C435BA" w14:textId="6BC05A37" w:rsidR="00F52E5F" w:rsidRPr="0011419C" w:rsidRDefault="00F52E5F" w:rsidP="009855AE">
            <w:pPr>
              <w:pStyle w:val="ListParagraph"/>
              <w:numPr>
                <w:ilvl w:val="0"/>
                <w:numId w:val="11"/>
              </w:numPr>
              <w:tabs>
                <w:tab w:val="left" w:pos="774"/>
              </w:tabs>
              <w:ind w:left="633" w:hanging="567"/>
              <w:rPr>
                <w:szCs w:val="28"/>
              </w:rPr>
            </w:pPr>
            <w:r>
              <w:rPr>
                <w:szCs w:val="28"/>
              </w:rPr>
              <w:t>Implementation</w:t>
            </w:r>
          </w:p>
        </w:tc>
        <w:tc>
          <w:tcPr>
            <w:tcW w:w="1417" w:type="dxa"/>
            <w:vAlign w:val="center"/>
          </w:tcPr>
          <w:p w14:paraId="024DE429" w14:textId="47B8BFBC" w:rsidR="00F52E5F" w:rsidRPr="0011419C" w:rsidRDefault="009B6460" w:rsidP="00087BBD">
            <w:pPr>
              <w:ind w:left="-108" w:right="-78"/>
              <w:jc w:val="center"/>
            </w:pPr>
            <w:r>
              <w:t>30</w:t>
            </w:r>
            <w:r w:rsidR="1F1D8516">
              <w:t>%</w:t>
            </w:r>
          </w:p>
        </w:tc>
        <w:tc>
          <w:tcPr>
            <w:tcW w:w="1499" w:type="dxa"/>
            <w:vAlign w:val="center"/>
          </w:tcPr>
          <w:p w14:paraId="0136A63B" w14:textId="4E09445D" w:rsidR="00F52E5F" w:rsidRPr="0011419C" w:rsidRDefault="00F52E5F" w:rsidP="00087BBD">
            <w:pPr>
              <w:jc w:val="center"/>
              <w:rPr>
                <w:szCs w:val="28"/>
              </w:rPr>
            </w:pPr>
            <w:r>
              <w:rPr>
                <w:szCs w:val="28"/>
              </w:rPr>
              <w:t>2,000</w:t>
            </w:r>
          </w:p>
        </w:tc>
      </w:tr>
      <w:tr w:rsidR="008315F8" w:rsidRPr="0011419C" w14:paraId="6DCF4CF0" w14:textId="77777777" w:rsidTr="5089CA80">
        <w:trPr>
          <w:trHeight w:val="907"/>
        </w:trPr>
        <w:tc>
          <w:tcPr>
            <w:tcW w:w="5731" w:type="dxa"/>
            <w:shd w:val="clear" w:color="auto" w:fill="auto"/>
            <w:vAlign w:val="center"/>
          </w:tcPr>
          <w:p w14:paraId="77FCE7FF" w14:textId="5C528253" w:rsidR="008315F8" w:rsidRPr="0011419C" w:rsidRDefault="008315F8" w:rsidP="009855AE">
            <w:pPr>
              <w:pStyle w:val="ListParagraph"/>
              <w:numPr>
                <w:ilvl w:val="0"/>
                <w:numId w:val="11"/>
              </w:numPr>
              <w:tabs>
                <w:tab w:val="left" w:pos="774"/>
              </w:tabs>
              <w:ind w:left="633" w:hanging="567"/>
              <w:rPr>
                <w:szCs w:val="28"/>
              </w:rPr>
            </w:pPr>
            <w:r w:rsidRPr="0011419C">
              <w:rPr>
                <w:szCs w:val="28"/>
              </w:rPr>
              <w:t>Service Development</w:t>
            </w:r>
          </w:p>
        </w:tc>
        <w:tc>
          <w:tcPr>
            <w:tcW w:w="1417" w:type="dxa"/>
            <w:vAlign w:val="center"/>
          </w:tcPr>
          <w:p w14:paraId="3C5D1088" w14:textId="61BF2F9C" w:rsidR="008315F8" w:rsidRPr="0011419C" w:rsidRDefault="004AE2F2" w:rsidP="00087BBD">
            <w:pPr>
              <w:ind w:left="-108" w:right="-78"/>
              <w:jc w:val="center"/>
            </w:pPr>
            <w:r>
              <w:t>2</w:t>
            </w:r>
            <w:r w:rsidR="6EC9DE97">
              <w:t>5</w:t>
            </w:r>
            <w:r>
              <w:t>%</w:t>
            </w:r>
          </w:p>
        </w:tc>
        <w:tc>
          <w:tcPr>
            <w:tcW w:w="1499" w:type="dxa"/>
            <w:vAlign w:val="center"/>
          </w:tcPr>
          <w:p w14:paraId="595004A6" w14:textId="677403D3" w:rsidR="008315F8" w:rsidRPr="0011419C" w:rsidRDefault="008315F8" w:rsidP="00087BBD">
            <w:pPr>
              <w:jc w:val="center"/>
              <w:rPr>
                <w:szCs w:val="28"/>
              </w:rPr>
            </w:pPr>
            <w:r w:rsidRPr="0011419C">
              <w:rPr>
                <w:szCs w:val="28"/>
              </w:rPr>
              <w:t>2,000</w:t>
            </w:r>
          </w:p>
        </w:tc>
      </w:tr>
      <w:tr w:rsidR="008315F8" w:rsidRPr="0011419C" w14:paraId="702F2255" w14:textId="77777777" w:rsidTr="5089CA80">
        <w:trPr>
          <w:trHeight w:val="907"/>
        </w:trPr>
        <w:tc>
          <w:tcPr>
            <w:tcW w:w="5731" w:type="dxa"/>
            <w:shd w:val="clear" w:color="auto" w:fill="auto"/>
            <w:vAlign w:val="center"/>
          </w:tcPr>
          <w:p w14:paraId="153D43BF" w14:textId="085483B3" w:rsidR="008315F8" w:rsidRPr="0011419C" w:rsidRDefault="008315F8" w:rsidP="009855AE">
            <w:pPr>
              <w:pStyle w:val="ListParagraph"/>
              <w:numPr>
                <w:ilvl w:val="0"/>
                <w:numId w:val="11"/>
              </w:numPr>
              <w:tabs>
                <w:tab w:val="left" w:pos="774"/>
              </w:tabs>
              <w:ind w:left="633" w:hanging="567"/>
              <w:rPr>
                <w:szCs w:val="28"/>
              </w:rPr>
            </w:pPr>
            <w:r w:rsidRPr="0011419C">
              <w:rPr>
                <w:szCs w:val="28"/>
              </w:rPr>
              <w:t>Social Value</w:t>
            </w:r>
          </w:p>
        </w:tc>
        <w:tc>
          <w:tcPr>
            <w:tcW w:w="1417" w:type="dxa"/>
            <w:vAlign w:val="center"/>
          </w:tcPr>
          <w:p w14:paraId="6A5CB0C1" w14:textId="045F63ED" w:rsidR="008315F8" w:rsidRPr="0011419C" w:rsidRDefault="009B6460" w:rsidP="00087BBD">
            <w:pPr>
              <w:ind w:left="-108" w:right="-78"/>
              <w:jc w:val="center"/>
            </w:pPr>
            <w:r>
              <w:t>1</w:t>
            </w:r>
            <w:r w:rsidR="004AE2F2">
              <w:t>0%</w:t>
            </w:r>
          </w:p>
        </w:tc>
        <w:tc>
          <w:tcPr>
            <w:tcW w:w="1499" w:type="dxa"/>
            <w:vAlign w:val="center"/>
          </w:tcPr>
          <w:p w14:paraId="00F5C910" w14:textId="5F56AB89" w:rsidR="008315F8" w:rsidRPr="0011419C" w:rsidRDefault="008315F8" w:rsidP="00087BBD">
            <w:pPr>
              <w:jc w:val="center"/>
              <w:rPr>
                <w:szCs w:val="28"/>
              </w:rPr>
            </w:pPr>
            <w:r w:rsidRPr="0011419C">
              <w:rPr>
                <w:szCs w:val="28"/>
              </w:rPr>
              <w:t>1,000</w:t>
            </w:r>
          </w:p>
        </w:tc>
      </w:tr>
      <w:tr w:rsidR="0038328B" w:rsidRPr="0011419C" w14:paraId="6492B87C" w14:textId="77777777" w:rsidTr="5089CA80">
        <w:trPr>
          <w:trHeight w:val="907"/>
        </w:trPr>
        <w:tc>
          <w:tcPr>
            <w:tcW w:w="5731" w:type="dxa"/>
            <w:shd w:val="clear" w:color="auto" w:fill="auto"/>
            <w:vAlign w:val="center"/>
          </w:tcPr>
          <w:p w14:paraId="7292E81A" w14:textId="2E59E782" w:rsidR="0038328B" w:rsidRPr="0011419C" w:rsidRDefault="0038328B" w:rsidP="009855AE">
            <w:pPr>
              <w:pStyle w:val="ListParagraph"/>
              <w:numPr>
                <w:ilvl w:val="0"/>
                <w:numId w:val="11"/>
              </w:numPr>
              <w:tabs>
                <w:tab w:val="left" w:pos="774"/>
              </w:tabs>
              <w:ind w:left="633" w:hanging="567"/>
              <w:rPr>
                <w:szCs w:val="28"/>
              </w:rPr>
            </w:pPr>
            <w:r>
              <w:rPr>
                <w:szCs w:val="28"/>
              </w:rPr>
              <w:t>Domici</w:t>
            </w:r>
            <w:r w:rsidR="00A31A03">
              <w:rPr>
                <w:szCs w:val="28"/>
              </w:rPr>
              <w:t>liary care and service users</w:t>
            </w:r>
          </w:p>
        </w:tc>
        <w:tc>
          <w:tcPr>
            <w:tcW w:w="1417" w:type="dxa"/>
            <w:vAlign w:val="center"/>
          </w:tcPr>
          <w:p w14:paraId="08DF2C01" w14:textId="7A4EDA22" w:rsidR="0038328B" w:rsidRPr="0011419C" w:rsidRDefault="2DC86E60" w:rsidP="00087BBD">
            <w:pPr>
              <w:ind w:left="-108" w:right="-78"/>
              <w:jc w:val="center"/>
            </w:pPr>
            <w:r>
              <w:t>2</w:t>
            </w:r>
            <w:r w:rsidR="009B6460">
              <w:t>5</w:t>
            </w:r>
            <w:r w:rsidR="75DC755E">
              <w:t>%</w:t>
            </w:r>
          </w:p>
        </w:tc>
        <w:tc>
          <w:tcPr>
            <w:tcW w:w="1499" w:type="dxa"/>
            <w:vAlign w:val="center"/>
          </w:tcPr>
          <w:p w14:paraId="74A7CDE5" w14:textId="558097A5" w:rsidR="0038328B" w:rsidRPr="0011419C" w:rsidRDefault="00A31A03" w:rsidP="00087BBD">
            <w:pPr>
              <w:jc w:val="center"/>
              <w:rPr>
                <w:szCs w:val="28"/>
              </w:rPr>
            </w:pPr>
            <w:r>
              <w:rPr>
                <w:szCs w:val="28"/>
              </w:rPr>
              <w:t>1,000</w:t>
            </w:r>
          </w:p>
        </w:tc>
      </w:tr>
      <w:tr w:rsidR="00B271F5" w:rsidRPr="001F279C" w14:paraId="4684F034" w14:textId="77777777" w:rsidTr="5089CA80">
        <w:trPr>
          <w:trHeight w:val="907"/>
        </w:trPr>
        <w:tc>
          <w:tcPr>
            <w:tcW w:w="5731" w:type="dxa"/>
            <w:shd w:val="clear" w:color="auto" w:fill="7FB299"/>
            <w:vAlign w:val="center"/>
          </w:tcPr>
          <w:p w14:paraId="5B450792" w14:textId="77777777" w:rsidR="00B271F5" w:rsidRPr="0011419C" w:rsidRDefault="00B271F5" w:rsidP="00087BBD">
            <w:pPr>
              <w:jc w:val="center"/>
              <w:rPr>
                <w:b/>
                <w:szCs w:val="28"/>
              </w:rPr>
            </w:pPr>
            <w:r w:rsidRPr="0011419C">
              <w:rPr>
                <w:b/>
                <w:szCs w:val="28"/>
              </w:rPr>
              <w:t>TOTAL:</w:t>
            </w:r>
          </w:p>
        </w:tc>
        <w:tc>
          <w:tcPr>
            <w:tcW w:w="1417" w:type="dxa"/>
            <w:shd w:val="clear" w:color="auto" w:fill="7FB299"/>
            <w:vAlign w:val="center"/>
          </w:tcPr>
          <w:p w14:paraId="0240589D" w14:textId="77777777" w:rsidR="00B271F5" w:rsidRPr="009855AE" w:rsidRDefault="00B271F5" w:rsidP="00087BBD">
            <w:pPr>
              <w:jc w:val="center"/>
              <w:rPr>
                <w:szCs w:val="28"/>
              </w:rPr>
            </w:pPr>
            <w:r w:rsidRPr="0011419C">
              <w:rPr>
                <w:szCs w:val="28"/>
              </w:rPr>
              <w:t>100%</w:t>
            </w:r>
          </w:p>
        </w:tc>
        <w:tc>
          <w:tcPr>
            <w:tcW w:w="1499" w:type="dxa"/>
            <w:shd w:val="clear" w:color="auto" w:fill="7FB299"/>
            <w:vAlign w:val="center"/>
          </w:tcPr>
          <w:p w14:paraId="79943A13" w14:textId="77777777" w:rsidR="00B271F5" w:rsidRPr="009855AE" w:rsidRDefault="00B271F5" w:rsidP="00087BBD">
            <w:pPr>
              <w:jc w:val="center"/>
              <w:rPr>
                <w:szCs w:val="28"/>
              </w:rPr>
            </w:pPr>
          </w:p>
        </w:tc>
      </w:tr>
    </w:tbl>
    <w:p w14:paraId="74FFCAB0" w14:textId="77777777" w:rsidR="00B271F5" w:rsidRPr="002D0D50" w:rsidRDefault="00B271F5" w:rsidP="00B271F5">
      <w:pPr>
        <w:pStyle w:val="Heading2"/>
        <w:keepNext w:val="0"/>
        <w:tabs>
          <w:tab w:val="clear" w:pos="709"/>
        </w:tabs>
        <w:ind w:left="851" w:hanging="851"/>
      </w:pPr>
      <w:r w:rsidRPr="002D0D50">
        <w:t>Any clarification sought by the Evaluation Panel relating to a Tender submission will be made through ProContract.  Tenderers’ responses will be used to inform the score in the evaluation process.</w:t>
      </w:r>
    </w:p>
    <w:p w14:paraId="4F953184" w14:textId="77777777" w:rsidR="005E7BC2" w:rsidRDefault="00B271F5" w:rsidP="00B271F5">
      <w:pPr>
        <w:pStyle w:val="Heading2"/>
        <w:keepNext w:val="0"/>
        <w:tabs>
          <w:tab w:val="clear" w:pos="709"/>
          <w:tab w:val="left" w:pos="851"/>
        </w:tabs>
        <w:ind w:left="851" w:hanging="851"/>
        <w:rPr>
          <w:bCs/>
          <w:color w:val="000000"/>
        </w:rPr>
      </w:pPr>
      <w:r w:rsidRPr="002D0D50">
        <w:rPr>
          <w:bCs/>
          <w:color w:val="000000"/>
        </w:rPr>
        <w:t xml:space="preserve">The Council will score each Tenderer out of ten (10) for their submission in relation to each of the quality criteria, adopting the scoring matrix set out in Table </w:t>
      </w:r>
      <w:r>
        <w:rPr>
          <w:bCs/>
          <w:color w:val="000000"/>
        </w:rPr>
        <w:t xml:space="preserve">D </w:t>
      </w:r>
      <w:r w:rsidR="00C3057D">
        <w:rPr>
          <w:bCs/>
          <w:color w:val="000000"/>
        </w:rPr>
        <w:t xml:space="preserve">below: </w:t>
      </w:r>
    </w:p>
    <w:p w14:paraId="014CF01E" w14:textId="3A332171" w:rsidR="005E7BC2" w:rsidRDefault="005E7BC2">
      <w:pPr>
        <w:rPr>
          <w:rFonts w:cs="Times New Roman"/>
          <w:bCs/>
          <w:snapToGrid w:val="0"/>
          <w:color w:val="000000"/>
          <w:szCs w:val="20"/>
        </w:rPr>
      </w:pPr>
    </w:p>
    <w:p w14:paraId="1022E07F" w14:textId="77777777" w:rsidR="005E7BC2" w:rsidRDefault="005E7BC2" w:rsidP="005E7BC2">
      <w:pPr>
        <w:pStyle w:val="Heading2"/>
        <w:keepNext w:val="0"/>
        <w:numPr>
          <w:ilvl w:val="0"/>
          <w:numId w:val="0"/>
        </w:numPr>
        <w:tabs>
          <w:tab w:val="clear" w:pos="709"/>
          <w:tab w:val="left" w:pos="851"/>
        </w:tabs>
        <w:ind w:left="851"/>
        <w:rPr>
          <w:bCs/>
          <w:color w:val="000000"/>
        </w:rPr>
        <w:sectPr w:rsidR="005E7BC2" w:rsidSect="00B34EF8">
          <w:pgSz w:w="11906" w:h="16838"/>
          <w:pgMar w:top="1440" w:right="1021" w:bottom="1440" w:left="1021" w:header="709" w:footer="709" w:gutter="0"/>
          <w:cols w:space="708"/>
          <w:docGrid w:linePitch="360"/>
        </w:sectPr>
      </w:pPr>
    </w:p>
    <w:p w14:paraId="7EFCB982" w14:textId="77777777" w:rsidR="00A74B99" w:rsidRDefault="00A74B99" w:rsidP="00A74B99">
      <w:pPr>
        <w:widowControl w:val="0"/>
        <w:ind w:left="709" w:hanging="709"/>
      </w:pPr>
      <w:r w:rsidRPr="00C71A05">
        <w:rPr>
          <w:b/>
          <w:color w:val="000000"/>
        </w:rPr>
        <w:lastRenderedPageBreak/>
        <w:t xml:space="preserve">Table </w:t>
      </w:r>
      <w:r>
        <w:rPr>
          <w:b/>
          <w:color w:val="000000"/>
        </w:rPr>
        <w:t>D</w:t>
      </w:r>
      <w:r w:rsidRPr="00C71A05">
        <w:rPr>
          <w:b/>
          <w:color w:val="000000"/>
        </w:rPr>
        <w:t xml:space="preserve"> –</w:t>
      </w:r>
      <w:r>
        <w:rPr>
          <w:b/>
          <w:color w:val="000000"/>
        </w:rPr>
        <w:t xml:space="preserve"> </w:t>
      </w:r>
      <w:r w:rsidRPr="00EC29EC">
        <w:rPr>
          <w:b/>
          <w:bCs/>
        </w:rPr>
        <w:t>Scoring Matrix</w:t>
      </w:r>
    </w:p>
    <w:tbl>
      <w:tblPr>
        <w:tblW w:w="15754" w:type="dxa"/>
        <w:tblInd w:w="-743" w:type="dxa"/>
        <w:tblLayout w:type="fixed"/>
        <w:tblCellMar>
          <w:left w:w="0" w:type="dxa"/>
          <w:right w:w="0" w:type="dxa"/>
        </w:tblCellMar>
        <w:tblLook w:val="04A0" w:firstRow="1" w:lastRow="0" w:firstColumn="1" w:lastColumn="0" w:noHBand="0" w:noVBand="1"/>
      </w:tblPr>
      <w:tblGrid>
        <w:gridCol w:w="444"/>
        <w:gridCol w:w="710"/>
        <w:gridCol w:w="1275"/>
        <w:gridCol w:w="11482"/>
        <w:gridCol w:w="1843"/>
      </w:tblGrid>
      <w:tr w:rsidR="00A74B99" w:rsidRPr="00A8774E" w14:paraId="712A44CF" w14:textId="77777777" w:rsidTr="009855AE">
        <w:trPr>
          <w:cantSplit/>
          <w:trHeight w:val="50"/>
        </w:trPr>
        <w:tc>
          <w:tcPr>
            <w:tcW w:w="444" w:type="dxa"/>
            <w:tcBorders>
              <w:top w:val="single" w:sz="12" w:space="0" w:color="auto"/>
              <w:left w:val="single" w:sz="12" w:space="0" w:color="auto"/>
              <w:bottom w:val="single" w:sz="12" w:space="0" w:color="auto"/>
              <w:right w:val="single" w:sz="8" w:space="0" w:color="auto"/>
            </w:tcBorders>
            <w:shd w:val="clear" w:color="auto" w:fill="006633"/>
            <w:tcMar>
              <w:top w:w="0" w:type="dxa"/>
              <w:left w:w="108" w:type="dxa"/>
              <w:bottom w:w="0" w:type="dxa"/>
              <w:right w:w="108" w:type="dxa"/>
            </w:tcMar>
            <w:vAlign w:val="center"/>
            <w:hideMark/>
          </w:tcPr>
          <w:p w14:paraId="15907BEB" w14:textId="77777777" w:rsidR="00A74B99" w:rsidRPr="009855AE" w:rsidRDefault="00A74B99" w:rsidP="00AC4456">
            <w:pPr>
              <w:ind w:left="-179" w:right="-132"/>
              <w:jc w:val="center"/>
              <w:rPr>
                <w:rFonts w:eastAsia="Calibri"/>
                <w:b/>
                <w:bCs/>
                <w:color w:val="FFFFFF" w:themeColor="background1"/>
                <w:sz w:val="20"/>
                <w:szCs w:val="22"/>
                <w:lang w:eastAsia="en-GB"/>
              </w:rPr>
            </w:pPr>
          </w:p>
        </w:tc>
        <w:tc>
          <w:tcPr>
            <w:tcW w:w="710" w:type="dxa"/>
            <w:tcBorders>
              <w:top w:val="single" w:sz="12" w:space="0" w:color="auto"/>
              <w:left w:val="nil"/>
              <w:bottom w:val="single" w:sz="12" w:space="0" w:color="auto"/>
              <w:right w:val="single" w:sz="8" w:space="0" w:color="auto"/>
            </w:tcBorders>
            <w:shd w:val="clear" w:color="auto" w:fill="006633"/>
            <w:tcMar>
              <w:top w:w="0" w:type="dxa"/>
              <w:left w:w="108" w:type="dxa"/>
              <w:bottom w:w="0" w:type="dxa"/>
              <w:right w:w="108" w:type="dxa"/>
            </w:tcMar>
            <w:vAlign w:val="center"/>
            <w:hideMark/>
          </w:tcPr>
          <w:p w14:paraId="62EEA875" w14:textId="77777777" w:rsidR="00A74B99" w:rsidRPr="009855AE" w:rsidRDefault="00A74B99" w:rsidP="00087BBD">
            <w:pPr>
              <w:ind w:left="-179" w:right="-132"/>
              <w:jc w:val="center"/>
              <w:rPr>
                <w:rFonts w:eastAsia="Calibri"/>
                <w:b/>
                <w:bCs/>
                <w:color w:val="FFFFFF" w:themeColor="background1"/>
                <w:sz w:val="20"/>
                <w:szCs w:val="22"/>
                <w:lang w:eastAsia="en-GB"/>
              </w:rPr>
            </w:pPr>
            <w:r w:rsidRPr="009855AE">
              <w:rPr>
                <w:b/>
                <w:bCs/>
                <w:color w:val="FFFFFF" w:themeColor="background1"/>
                <w:sz w:val="20"/>
                <w:szCs w:val="22"/>
                <w:lang w:eastAsia="en-GB"/>
              </w:rPr>
              <w:t>Score</w:t>
            </w:r>
          </w:p>
        </w:tc>
        <w:tc>
          <w:tcPr>
            <w:tcW w:w="1275" w:type="dxa"/>
            <w:tcBorders>
              <w:top w:val="single" w:sz="12" w:space="0" w:color="auto"/>
              <w:left w:val="nil"/>
              <w:bottom w:val="single" w:sz="12" w:space="0" w:color="auto"/>
              <w:right w:val="single" w:sz="8" w:space="0" w:color="auto"/>
            </w:tcBorders>
            <w:shd w:val="clear" w:color="auto" w:fill="006633"/>
            <w:tcMar>
              <w:top w:w="0" w:type="dxa"/>
              <w:left w:w="108" w:type="dxa"/>
              <w:bottom w:w="0" w:type="dxa"/>
              <w:right w:w="108" w:type="dxa"/>
            </w:tcMar>
            <w:vAlign w:val="center"/>
            <w:hideMark/>
          </w:tcPr>
          <w:p w14:paraId="78C17248" w14:textId="77777777" w:rsidR="00A74B99" w:rsidRPr="009855AE" w:rsidRDefault="00A74B99" w:rsidP="00087BBD">
            <w:pPr>
              <w:ind w:left="-179" w:right="-132"/>
              <w:jc w:val="center"/>
              <w:rPr>
                <w:rFonts w:eastAsia="Calibri"/>
                <w:b/>
                <w:bCs/>
                <w:color w:val="FFFFFF" w:themeColor="background1"/>
                <w:sz w:val="20"/>
                <w:szCs w:val="22"/>
                <w:lang w:eastAsia="en-GB"/>
              </w:rPr>
            </w:pPr>
            <w:r w:rsidRPr="009855AE">
              <w:rPr>
                <w:b/>
                <w:bCs/>
                <w:color w:val="FFFFFF" w:themeColor="background1"/>
                <w:sz w:val="20"/>
                <w:szCs w:val="22"/>
                <w:lang w:eastAsia="en-GB"/>
              </w:rPr>
              <w:t>Level</w:t>
            </w:r>
          </w:p>
        </w:tc>
        <w:tc>
          <w:tcPr>
            <w:tcW w:w="11482" w:type="dxa"/>
            <w:tcBorders>
              <w:top w:val="single" w:sz="12" w:space="0" w:color="auto"/>
              <w:left w:val="nil"/>
              <w:bottom w:val="single" w:sz="12" w:space="0" w:color="auto"/>
              <w:right w:val="single" w:sz="8" w:space="0" w:color="auto"/>
            </w:tcBorders>
            <w:shd w:val="clear" w:color="auto" w:fill="006633"/>
            <w:tcMar>
              <w:top w:w="0" w:type="dxa"/>
              <w:left w:w="108" w:type="dxa"/>
              <w:bottom w:w="0" w:type="dxa"/>
              <w:right w:w="108" w:type="dxa"/>
            </w:tcMar>
            <w:vAlign w:val="center"/>
            <w:hideMark/>
          </w:tcPr>
          <w:p w14:paraId="304A35EF" w14:textId="77777777" w:rsidR="00A74B99" w:rsidRPr="009855AE" w:rsidRDefault="00A74B99" w:rsidP="00087BBD">
            <w:pPr>
              <w:jc w:val="center"/>
              <w:rPr>
                <w:rFonts w:eastAsia="Calibri"/>
                <w:b/>
                <w:bCs/>
                <w:color w:val="FFFFFF" w:themeColor="background1"/>
                <w:sz w:val="20"/>
                <w:szCs w:val="22"/>
                <w:lang w:eastAsia="en-GB"/>
              </w:rPr>
            </w:pPr>
            <w:r w:rsidRPr="009855AE">
              <w:rPr>
                <w:b/>
                <w:bCs/>
                <w:color w:val="FFFFFF" w:themeColor="background1"/>
                <w:sz w:val="20"/>
                <w:szCs w:val="22"/>
                <w:lang w:eastAsia="en-GB"/>
              </w:rPr>
              <w:t>Comment</w:t>
            </w:r>
          </w:p>
        </w:tc>
        <w:tc>
          <w:tcPr>
            <w:tcW w:w="1843" w:type="dxa"/>
            <w:tcBorders>
              <w:top w:val="single" w:sz="12" w:space="0" w:color="auto"/>
              <w:left w:val="nil"/>
              <w:bottom w:val="single" w:sz="12" w:space="0" w:color="auto"/>
              <w:right w:val="single" w:sz="12" w:space="0" w:color="auto"/>
            </w:tcBorders>
            <w:shd w:val="clear" w:color="auto" w:fill="006633"/>
            <w:tcMar>
              <w:top w:w="0" w:type="dxa"/>
              <w:left w:w="108" w:type="dxa"/>
              <w:bottom w:w="0" w:type="dxa"/>
              <w:right w:w="108" w:type="dxa"/>
            </w:tcMar>
            <w:vAlign w:val="center"/>
            <w:hideMark/>
          </w:tcPr>
          <w:p w14:paraId="2A03DC61" w14:textId="77777777" w:rsidR="00A74B99" w:rsidRPr="009855AE" w:rsidRDefault="00A74B99" w:rsidP="00087BBD">
            <w:pPr>
              <w:jc w:val="center"/>
              <w:rPr>
                <w:rFonts w:eastAsia="Calibri"/>
                <w:b/>
                <w:bCs/>
                <w:color w:val="FFFFFF" w:themeColor="background1"/>
                <w:sz w:val="20"/>
                <w:szCs w:val="22"/>
                <w:lang w:eastAsia="en-GB"/>
              </w:rPr>
            </w:pPr>
            <w:r w:rsidRPr="009855AE">
              <w:rPr>
                <w:b/>
                <w:bCs/>
                <w:color w:val="FFFFFF" w:themeColor="background1"/>
                <w:sz w:val="20"/>
                <w:szCs w:val="22"/>
                <w:lang w:eastAsia="en-GB"/>
              </w:rPr>
              <w:t>Summary</w:t>
            </w:r>
          </w:p>
        </w:tc>
      </w:tr>
      <w:tr w:rsidR="00A74B99" w:rsidRPr="00A8774E" w14:paraId="4A6B539C" w14:textId="77777777" w:rsidTr="009855AE">
        <w:trPr>
          <w:cantSplit/>
          <w:trHeight w:val="555"/>
        </w:trPr>
        <w:tc>
          <w:tcPr>
            <w:tcW w:w="444" w:type="dxa"/>
            <w:vMerge w:val="restart"/>
            <w:tcBorders>
              <w:top w:val="single" w:sz="12" w:space="0" w:color="auto"/>
              <w:left w:val="single" w:sz="12" w:space="0" w:color="auto"/>
              <w:right w:val="single" w:sz="8" w:space="0" w:color="auto"/>
            </w:tcBorders>
            <w:shd w:val="clear" w:color="auto" w:fill="FCBABA"/>
            <w:tcMar>
              <w:top w:w="0" w:type="dxa"/>
              <w:left w:w="108" w:type="dxa"/>
              <w:bottom w:w="0" w:type="dxa"/>
              <w:right w:w="108" w:type="dxa"/>
            </w:tcMar>
            <w:textDirection w:val="btLr"/>
            <w:vAlign w:val="center"/>
            <w:hideMark/>
          </w:tcPr>
          <w:p w14:paraId="7D9EB5A7" w14:textId="77777777" w:rsidR="00A74B99" w:rsidRPr="00804077" w:rsidRDefault="00A74B99" w:rsidP="00AC4456">
            <w:pPr>
              <w:ind w:left="-89" w:right="-124"/>
              <w:jc w:val="center"/>
              <w:rPr>
                <w:b/>
                <w:bCs/>
                <w:sz w:val="20"/>
                <w:szCs w:val="20"/>
                <w:lang w:eastAsia="en-GB"/>
              </w:rPr>
            </w:pPr>
            <w:r w:rsidRPr="00A8774E">
              <w:rPr>
                <w:b/>
                <w:bCs/>
                <w:sz w:val="20"/>
                <w:szCs w:val="20"/>
                <w:lang w:eastAsia="en-GB"/>
              </w:rPr>
              <w:t>FAIL</w:t>
            </w:r>
          </w:p>
        </w:tc>
        <w:tc>
          <w:tcPr>
            <w:tcW w:w="710" w:type="dxa"/>
            <w:tcBorders>
              <w:top w:val="single" w:sz="12" w:space="0" w:color="auto"/>
              <w:left w:val="nil"/>
              <w:bottom w:val="single" w:sz="8" w:space="0" w:color="auto"/>
              <w:right w:val="single" w:sz="8" w:space="0" w:color="auto"/>
            </w:tcBorders>
            <w:shd w:val="clear" w:color="auto" w:fill="FCBABA"/>
            <w:tcMar>
              <w:top w:w="0" w:type="dxa"/>
              <w:left w:w="108" w:type="dxa"/>
              <w:bottom w:w="0" w:type="dxa"/>
              <w:right w:w="108" w:type="dxa"/>
            </w:tcMar>
            <w:vAlign w:val="center"/>
            <w:hideMark/>
          </w:tcPr>
          <w:p w14:paraId="4CABBCA1" w14:textId="77777777" w:rsidR="00A74B99" w:rsidRPr="00A8774E" w:rsidRDefault="00A74B99" w:rsidP="00087BBD">
            <w:pPr>
              <w:ind w:left="-108" w:right="-77"/>
              <w:jc w:val="center"/>
              <w:rPr>
                <w:rFonts w:eastAsia="Calibri"/>
                <w:b/>
                <w:bCs/>
                <w:sz w:val="20"/>
                <w:szCs w:val="20"/>
                <w:lang w:eastAsia="en-GB"/>
              </w:rPr>
            </w:pPr>
            <w:r w:rsidRPr="00A8774E">
              <w:rPr>
                <w:b/>
                <w:bCs/>
                <w:sz w:val="20"/>
                <w:szCs w:val="20"/>
                <w:lang w:eastAsia="en-GB"/>
              </w:rPr>
              <w:t>0</w:t>
            </w:r>
          </w:p>
        </w:tc>
        <w:tc>
          <w:tcPr>
            <w:tcW w:w="1275" w:type="dxa"/>
            <w:tcBorders>
              <w:top w:val="single" w:sz="12" w:space="0" w:color="auto"/>
              <w:left w:val="nil"/>
              <w:bottom w:val="single" w:sz="8" w:space="0" w:color="auto"/>
              <w:right w:val="single" w:sz="8" w:space="0" w:color="auto"/>
            </w:tcBorders>
            <w:shd w:val="clear" w:color="auto" w:fill="FCBABA"/>
            <w:tcMar>
              <w:top w:w="0" w:type="dxa"/>
              <w:left w:w="108" w:type="dxa"/>
              <w:bottom w:w="0" w:type="dxa"/>
              <w:right w:w="108" w:type="dxa"/>
            </w:tcMar>
            <w:vAlign w:val="center"/>
            <w:hideMark/>
          </w:tcPr>
          <w:p w14:paraId="73705B28" w14:textId="77777777" w:rsidR="00A74B99" w:rsidRPr="009855AE" w:rsidRDefault="00A74B99" w:rsidP="00AC4456">
            <w:pPr>
              <w:ind w:left="-101" w:right="-103"/>
              <w:jc w:val="center"/>
              <w:rPr>
                <w:rFonts w:eastAsia="Calibri"/>
                <w:sz w:val="22"/>
                <w:szCs w:val="22"/>
                <w:lang w:eastAsia="en-GB"/>
              </w:rPr>
            </w:pPr>
            <w:r w:rsidRPr="009855AE">
              <w:rPr>
                <w:rFonts w:eastAsia="Calibri"/>
                <w:sz w:val="22"/>
                <w:szCs w:val="22"/>
                <w:lang w:eastAsia="en-GB"/>
              </w:rPr>
              <w:t>Inadequate</w:t>
            </w:r>
          </w:p>
        </w:tc>
        <w:tc>
          <w:tcPr>
            <w:tcW w:w="11482" w:type="dxa"/>
            <w:tcBorders>
              <w:top w:val="single" w:sz="12" w:space="0" w:color="auto"/>
              <w:left w:val="nil"/>
              <w:bottom w:val="single" w:sz="8" w:space="0" w:color="auto"/>
              <w:right w:val="single" w:sz="8" w:space="0" w:color="auto"/>
            </w:tcBorders>
            <w:shd w:val="clear" w:color="auto" w:fill="FCBABA"/>
            <w:tcMar>
              <w:top w:w="0" w:type="dxa"/>
              <w:left w:w="108" w:type="dxa"/>
              <w:bottom w:w="0" w:type="dxa"/>
              <w:right w:w="108" w:type="dxa"/>
            </w:tcMar>
            <w:vAlign w:val="center"/>
            <w:hideMark/>
          </w:tcPr>
          <w:p w14:paraId="3865F23C" w14:textId="488F8DED" w:rsidR="00A74B99" w:rsidRPr="009855AE" w:rsidRDefault="008D59CD" w:rsidP="00087BBD">
            <w:pPr>
              <w:rPr>
                <w:rFonts w:eastAsia="Calibri"/>
                <w:sz w:val="22"/>
                <w:szCs w:val="22"/>
                <w:lang w:eastAsia="en-GB"/>
              </w:rPr>
            </w:pPr>
            <w:r>
              <w:rPr>
                <w:sz w:val="22"/>
                <w:szCs w:val="22"/>
                <w:lang w:eastAsia="en-GB"/>
              </w:rPr>
              <w:t xml:space="preserve">Not completed or </w:t>
            </w:r>
            <w:r w:rsidR="00A74B99" w:rsidRPr="009855AE">
              <w:rPr>
                <w:sz w:val="22"/>
                <w:szCs w:val="22"/>
                <w:lang w:eastAsia="en-GB"/>
              </w:rPr>
              <w:t>Insufficient information provided or does not meet the Council’s requirements</w:t>
            </w:r>
            <w:r>
              <w:rPr>
                <w:sz w:val="22"/>
                <w:szCs w:val="22"/>
                <w:lang w:eastAsia="en-GB"/>
              </w:rPr>
              <w:t>.</w:t>
            </w:r>
          </w:p>
        </w:tc>
        <w:tc>
          <w:tcPr>
            <w:tcW w:w="1843" w:type="dxa"/>
            <w:tcBorders>
              <w:top w:val="single" w:sz="12" w:space="0" w:color="auto"/>
              <w:left w:val="nil"/>
              <w:bottom w:val="single" w:sz="8" w:space="0" w:color="auto"/>
              <w:right w:val="single" w:sz="12" w:space="0" w:color="auto"/>
            </w:tcBorders>
            <w:shd w:val="clear" w:color="auto" w:fill="FCBABA"/>
            <w:tcMar>
              <w:top w:w="0" w:type="dxa"/>
              <w:left w:w="108" w:type="dxa"/>
              <w:bottom w:w="0" w:type="dxa"/>
              <w:right w:w="108" w:type="dxa"/>
            </w:tcMar>
            <w:vAlign w:val="center"/>
            <w:hideMark/>
          </w:tcPr>
          <w:p w14:paraId="3A0AC66F" w14:textId="77777777" w:rsidR="00A74B99" w:rsidRPr="009855AE" w:rsidRDefault="00A74B99" w:rsidP="00087BBD">
            <w:pPr>
              <w:jc w:val="center"/>
              <w:rPr>
                <w:rFonts w:eastAsia="Calibri"/>
                <w:sz w:val="22"/>
                <w:szCs w:val="22"/>
                <w:lang w:eastAsia="en-GB"/>
              </w:rPr>
            </w:pPr>
            <w:r w:rsidRPr="009855AE">
              <w:rPr>
                <w:sz w:val="22"/>
                <w:szCs w:val="22"/>
                <w:lang w:eastAsia="en-GB"/>
              </w:rPr>
              <w:t>Not acceptable</w:t>
            </w:r>
          </w:p>
        </w:tc>
      </w:tr>
      <w:tr w:rsidR="00A74B99" w:rsidRPr="00A8774E" w14:paraId="2B60D734" w14:textId="77777777" w:rsidTr="009855AE">
        <w:trPr>
          <w:cantSplit/>
          <w:trHeight w:val="691"/>
        </w:trPr>
        <w:tc>
          <w:tcPr>
            <w:tcW w:w="444" w:type="dxa"/>
            <w:vMerge/>
            <w:tcBorders>
              <w:left w:val="single" w:sz="12" w:space="0" w:color="auto"/>
              <w:right w:val="single" w:sz="8" w:space="0" w:color="auto"/>
            </w:tcBorders>
            <w:shd w:val="clear" w:color="auto" w:fill="FCBABA"/>
            <w:vAlign w:val="center"/>
            <w:hideMark/>
          </w:tcPr>
          <w:p w14:paraId="127365DC" w14:textId="77777777" w:rsidR="00A74B99" w:rsidRPr="00A8774E" w:rsidRDefault="00A74B99" w:rsidP="00AC4456">
            <w:pPr>
              <w:jc w:val="center"/>
              <w:rPr>
                <w:rFonts w:eastAsia="Calibri"/>
                <w:b/>
                <w:bCs/>
                <w:sz w:val="20"/>
                <w:szCs w:val="20"/>
                <w:lang w:eastAsia="en-GB"/>
              </w:rPr>
            </w:pPr>
          </w:p>
        </w:tc>
        <w:tc>
          <w:tcPr>
            <w:tcW w:w="710" w:type="dxa"/>
            <w:tcBorders>
              <w:top w:val="nil"/>
              <w:left w:val="nil"/>
              <w:bottom w:val="single" w:sz="8" w:space="0" w:color="auto"/>
              <w:right w:val="single" w:sz="8" w:space="0" w:color="auto"/>
            </w:tcBorders>
            <w:shd w:val="clear" w:color="auto" w:fill="FCBABA"/>
            <w:tcMar>
              <w:top w:w="0" w:type="dxa"/>
              <w:left w:w="108" w:type="dxa"/>
              <w:bottom w:w="0" w:type="dxa"/>
              <w:right w:w="108" w:type="dxa"/>
            </w:tcMar>
            <w:vAlign w:val="center"/>
            <w:hideMark/>
          </w:tcPr>
          <w:p w14:paraId="701768C2" w14:textId="77777777" w:rsidR="00A74B99" w:rsidRPr="00A8774E" w:rsidRDefault="00A74B99" w:rsidP="00087BBD">
            <w:pPr>
              <w:ind w:left="-108" w:right="-77"/>
              <w:jc w:val="center"/>
              <w:rPr>
                <w:rFonts w:eastAsia="Calibri"/>
                <w:b/>
                <w:bCs/>
                <w:sz w:val="20"/>
                <w:szCs w:val="20"/>
                <w:lang w:eastAsia="en-GB"/>
              </w:rPr>
            </w:pPr>
            <w:r w:rsidRPr="00A8774E">
              <w:rPr>
                <w:b/>
                <w:bCs/>
                <w:sz w:val="20"/>
                <w:szCs w:val="20"/>
                <w:lang w:eastAsia="en-GB"/>
              </w:rPr>
              <w:t>1</w:t>
            </w:r>
          </w:p>
        </w:tc>
        <w:tc>
          <w:tcPr>
            <w:tcW w:w="1275" w:type="dxa"/>
            <w:tcBorders>
              <w:top w:val="nil"/>
              <w:left w:val="nil"/>
              <w:bottom w:val="single" w:sz="8" w:space="0" w:color="auto"/>
              <w:right w:val="single" w:sz="8" w:space="0" w:color="auto"/>
            </w:tcBorders>
            <w:shd w:val="clear" w:color="auto" w:fill="FCBABA"/>
            <w:tcMar>
              <w:top w:w="0" w:type="dxa"/>
              <w:left w:w="108" w:type="dxa"/>
              <w:bottom w:w="0" w:type="dxa"/>
              <w:right w:w="108" w:type="dxa"/>
            </w:tcMar>
            <w:vAlign w:val="center"/>
            <w:hideMark/>
          </w:tcPr>
          <w:p w14:paraId="4D1AD163" w14:textId="77777777" w:rsidR="00A74B99" w:rsidRPr="009855AE" w:rsidRDefault="00A74B99" w:rsidP="00AC4456">
            <w:pPr>
              <w:ind w:left="-101" w:right="-103"/>
              <w:jc w:val="center"/>
              <w:rPr>
                <w:sz w:val="22"/>
                <w:szCs w:val="22"/>
                <w:lang w:eastAsia="en-GB"/>
              </w:rPr>
            </w:pPr>
            <w:r w:rsidRPr="009855AE">
              <w:rPr>
                <w:sz w:val="22"/>
                <w:szCs w:val="22"/>
                <w:lang w:eastAsia="en-GB"/>
              </w:rPr>
              <w:t>Extremely</w:t>
            </w:r>
          </w:p>
          <w:p w14:paraId="18DFA6FF" w14:textId="4B1DC0F0" w:rsidR="00A74B99" w:rsidRPr="009855AE" w:rsidRDefault="00A74B99" w:rsidP="00AC4456">
            <w:pPr>
              <w:ind w:left="-101" w:right="-103"/>
              <w:jc w:val="center"/>
              <w:rPr>
                <w:rFonts w:eastAsia="Calibri"/>
                <w:sz w:val="22"/>
                <w:szCs w:val="22"/>
                <w:lang w:eastAsia="en-GB"/>
              </w:rPr>
            </w:pPr>
            <w:r w:rsidRPr="009855AE">
              <w:rPr>
                <w:sz w:val="22"/>
                <w:szCs w:val="22"/>
                <w:lang w:eastAsia="en-GB"/>
              </w:rPr>
              <w:t>Poor</w:t>
            </w:r>
          </w:p>
        </w:tc>
        <w:tc>
          <w:tcPr>
            <w:tcW w:w="11482" w:type="dxa"/>
            <w:tcBorders>
              <w:top w:val="nil"/>
              <w:left w:val="nil"/>
              <w:bottom w:val="single" w:sz="8" w:space="0" w:color="auto"/>
              <w:right w:val="single" w:sz="8" w:space="0" w:color="auto"/>
            </w:tcBorders>
            <w:shd w:val="clear" w:color="auto" w:fill="FCBABA"/>
            <w:tcMar>
              <w:top w:w="0" w:type="dxa"/>
              <w:left w:w="108" w:type="dxa"/>
              <w:bottom w:w="0" w:type="dxa"/>
              <w:right w:w="108" w:type="dxa"/>
            </w:tcMar>
            <w:vAlign w:val="center"/>
            <w:hideMark/>
          </w:tcPr>
          <w:p w14:paraId="57164AEB" w14:textId="77777777" w:rsidR="00A74B99" w:rsidRPr="009855AE" w:rsidRDefault="00A74B99" w:rsidP="00087BBD">
            <w:pPr>
              <w:rPr>
                <w:rFonts w:eastAsia="Calibri"/>
                <w:sz w:val="22"/>
                <w:szCs w:val="22"/>
                <w:lang w:eastAsia="en-GB"/>
              </w:rPr>
            </w:pPr>
            <w:r w:rsidRPr="009855AE">
              <w:rPr>
                <w:sz w:val="22"/>
                <w:szCs w:val="22"/>
                <w:lang w:eastAsia="en-GB"/>
              </w:rPr>
              <w:t>An extremely poor, well below expectation response: there is a lack of content / explanation in addressing each of the requirements; most proposals are unrealistic / unjustified / unsupported or lack significant content / explanation; a very significant proportion of proposals are unacceptable from a risk perspective; a significant degree of failure to demonstrate technical and commercial aspects.</w:t>
            </w:r>
          </w:p>
        </w:tc>
        <w:tc>
          <w:tcPr>
            <w:tcW w:w="1843" w:type="dxa"/>
            <w:vMerge w:val="restart"/>
            <w:tcBorders>
              <w:top w:val="nil"/>
              <w:left w:val="nil"/>
              <w:bottom w:val="single" w:sz="8" w:space="0" w:color="000000"/>
              <w:right w:val="single" w:sz="12" w:space="0" w:color="auto"/>
            </w:tcBorders>
            <w:shd w:val="clear" w:color="auto" w:fill="FCBABA"/>
            <w:tcMar>
              <w:top w:w="0" w:type="dxa"/>
              <w:left w:w="108" w:type="dxa"/>
              <w:bottom w:w="0" w:type="dxa"/>
              <w:right w:w="108" w:type="dxa"/>
            </w:tcMar>
            <w:vAlign w:val="center"/>
            <w:hideMark/>
          </w:tcPr>
          <w:p w14:paraId="0D4501C0" w14:textId="77777777" w:rsidR="00A74B99" w:rsidRPr="009855AE" w:rsidRDefault="00A74B99" w:rsidP="00087BBD">
            <w:pPr>
              <w:jc w:val="center"/>
              <w:rPr>
                <w:rFonts w:eastAsia="Calibri"/>
                <w:sz w:val="22"/>
                <w:szCs w:val="22"/>
                <w:lang w:eastAsia="en-GB"/>
              </w:rPr>
            </w:pPr>
            <w:r w:rsidRPr="009855AE">
              <w:rPr>
                <w:sz w:val="22"/>
                <w:szCs w:val="22"/>
                <w:lang w:eastAsia="en-GB"/>
              </w:rPr>
              <w:t>Much less than acceptable, major areas of weakness</w:t>
            </w:r>
          </w:p>
        </w:tc>
      </w:tr>
      <w:tr w:rsidR="00A74B99" w:rsidRPr="00A8774E" w14:paraId="48CD3FCF" w14:textId="77777777" w:rsidTr="009855AE">
        <w:trPr>
          <w:cantSplit/>
          <w:trHeight w:val="673"/>
        </w:trPr>
        <w:tc>
          <w:tcPr>
            <w:tcW w:w="444" w:type="dxa"/>
            <w:vMerge/>
            <w:tcBorders>
              <w:left w:val="single" w:sz="12" w:space="0" w:color="auto"/>
              <w:right w:val="single" w:sz="8" w:space="0" w:color="auto"/>
            </w:tcBorders>
            <w:shd w:val="clear" w:color="auto" w:fill="FCBABA"/>
            <w:vAlign w:val="center"/>
            <w:hideMark/>
          </w:tcPr>
          <w:p w14:paraId="3D2C9F10" w14:textId="77777777" w:rsidR="00A74B99" w:rsidRPr="00A8774E" w:rsidRDefault="00A74B99" w:rsidP="00AC4456">
            <w:pPr>
              <w:jc w:val="center"/>
              <w:rPr>
                <w:rFonts w:eastAsia="Calibri"/>
                <w:b/>
                <w:bCs/>
                <w:sz w:val="20"/>
                <w:szCs w:val="20"/>
                <w:lang w:eastAsia="en-GB"/>
              </w:rPr>
            </w:pPr>
          </w:p>
        </w:tc>
        <w:tc>
          <w:tcPr>
            <w:tcW w:w="710" w:type="dxa"/>
            <w:tcBorders>
              <w:top w:val="nil"/>
              <w:left w:val="nil"/>
              <w:bottom w:val="single" w:sz="8" w:space="0" w:color="auto"/>
              <w:right w:val="single" w:sz="8" w:space="0" w:color="auto"/>
            </w:tcBorders>
            <w:shd w:val="clear" w:color="auto" w:fill="FCBABA"/>
            <w:tcMar>
              <w:top w:w="0" w:type="dxa"/>
              <w:left w:w="108" w:type="dxa"/>
              <w:bottom w:w="0" w:type="dxa"/>
              <w:right w:w="108" w:type="dxa"/>
            </w:tcMar>
            <w:vAlign w:val="center"/>
            <w:hideMark/>
          </w:tcPr>
          <w:p w14:paraId="73DEF2FD" w14:textId="77777777" w:rsidR="00A74B99" w:rsidRPr="00A8774E" w:rsidRDefault="00A74B99" w:rsidP="00087BBD">
            <w:pPr>
              <w:ind w:left="-108" w:right="-77"/>
              <w:jc w:val="center"/>
              <w:rPr>
                <w:rFonts w:eastAsia="Calibri"/>
                <w:b/>
                <w:bCs/>
                <w:sz w:val="20"/>
                <w:szCs w:val="20"/>
                <w:lang w:eastAsia="en-GB"/>
              </w:rPr>
            </w:pPr>
            <w:r w:rsidRPr="00A8774E">
              <w:rPr>
                <w:b/>
                <w:bCs/>
                <w:sz w:val="20"/>
                <w:szCs w:val="20"/>
                <w:lang w:eastAsia="en-GB"/>
              </w:rPr>
              <w:t>2</w:t>
            </w:r>
          </w:p>
        </w:tc>
        <w:tc>
          <w:tcPr>
            <w:tcW w:w="1275" w:type="dxa"/>
            <w:tcBorders>
              <w:top w:val="nil"/>
              <w:left w:val="nil"/>
              <w:bottom w:val="single" w:sz="8" w:space="0" w:color="auto"/>
              <w:right w:val="single" w:sz="8" w:space="0" w:color="auto"/>
            </w:tcBorders>
            <w:shd w:val="clear" w:color="auto" w:fill="FCBABA"/>
            <w:tcMar>
              <w:top w:w="0" w:type="dxa"/>
              <w:left w:w="108" w:type="dxa"/>
              <w:bottom w:w="0" w:type="dxa"/>
              <w:right w:w="108" w:type="dxa"/>
            </w:tcMar>
            <w:vAlign w:val="center"/>
            <w:hideMark/>
          </w:tcPr>
          <w:p w14:paraId="4B1CCD5E" w14:textId="07014C82" w:rsidR="00A74B99" w:rsidRPr="009855AE" w:rsidRDefault="00A74B99" w:rsidP="00AC4456">
            <w:pPr>
              <w:ind w:left="-101" w:right="-103"/>
              <w:jc w:val="center"/>
              <w:rPr>
                <w:rFonts w:eastAsia="Calibri"/>
                <w:sz w:val="22"/>
                <w:szCs w:val="22"/>
                <w:lang w:eastAsia="en-GB"/>
              </w:rPr>
            </w:pPr>
            <w:r w:rsidRPr="009855AE">
              <w:rPr>
                <w:sz w:val="22"/>
                <w:szCs w:val="22"/>
                <w:lang w:eastAsia="en-GB"/>
              </w:rPr>
              <w:t xml:space="preserve">Very </w:t>
            </w:r>
            <w:r w:rsidR="009855AE">
              <w:rPr>
                <w:sz w:val="22"/>
                <w:szCs w:val="22"/>
                <w:lang w:eastAsia="en-GB"/>
              </w:rPr>
              <w:t>P</w:t>
            </w:r>
            <w:r w:rsidRPr="009855AE">
              <w:rPr>
                <w:sz w:val="22"/>
                <w:szCs w:val="22"/>
                <w:lang w:eastAsia="en-GB"/>
              </w:rPr>
              <w:t>oor</w:t>
            </w:r>
          </w:p>
        </w:tc>
        <w:tc>
          <w:tcPr>
            <w:tcW w:w="11482" w:type="dxa"/>
            <w:tcBorders>
              <w:top w:val="nil"/>
              <w:left w:val="nil"/>
              <w:bottom w:val="nil"/>
              <w:right w:val="single" w:sz="8" w:space="0" w:color="auto"/>
            </w:tcBorders>
            <w:shd w:val="clear" w:color="auto" w:fill="FCBABA"/>
            <w:tcMar>
              <w:top w:w="0" w:type="dxa"/>
              <w:left w:w="108" w:type="dxa"/>
              <w:bottom w:w="0" w:type="dxa"/>
              <w:right w:w="108" w:type="dxa"/>
            </w:tcMar>
            <w:vAlign w:val="center"/>
            <w:hideMark/>
          </w:tcPr>
          <w:p w14:paraId="2AFF79EC" w14:textId="77777777" w:rsidR="00A74B99" w:rsidRPr="009855AE" w:rsidRDefault="00A74B99" w:rsidP="00087BBD">
            <w:pPr>
              <w:rPr>
                <w:rFonts w:eastAsia="Calibri"/>
                <w:sz w:val="22"/>
                <w:szCs w:val="22"/>
                <w:lang w:eastAsia="en-GB"/>
              </w:rPr>
            </w:pPr>
            <w:r w:rsidRPr="009855AE">
              <w:rPr>
                <w:sz w:val="22"/>
                <w:szCs w:val="22"/>
                <w:lang w:eastAsia="en-GB"/>
              </w:rPr>
              <w:t>A very poor, below expectation response: there is a lack of content / explanation in addressing each of the requirements; some proposals are unjustified / unsupported or lack significant content / explanation; a significant proportion of proposals are unacceptable from a risk perspective; a degree of failure to demonstrate technical and commercial aspects.</w:t>
            </w:r>
          </w:p>
        </w:tc>
        <w:tc>
          <w:tcPr>
            <w:tcW w:w="1843" w:type="dxa"/>
            <w:vMerge/>
            <w:tcBorders>
              <w:top w:val="nil"/>
              <w:left w:val="nil"/>
              <w:bottom w:val="single" w:sz="8" w:space="0" w:color="000000"/>
              <w:right w:val="single" w:sz="12" w:space="0" w:color="auto"/>
            </w:tcBorders>
            <w:shd w:val="clear" w:color="auto" w:fill="FCBABA"/>
            <w:vAlign w:val="center"/>
            <w:hideMark/>
          </w:tcPr>
          <w:p w14:paraId="25F5265B" w14:textId="77777777" w:rsidR="00A74B99" w:rsidRPr="009855AE" w:rsidRDefault="00A74B99" w:rsidP="00087BBD">
            <w:pPr>
              <w:jc w:val="center"/>
              <w:rPr>
                <w:rFonts w:eastAsia="Calibri"/>
                <w:sz w:val="22"/>
                <w:szCs w:val="22"/>
                <w:lang w:eastAsia="en-GB"/>
              </w:rPr>
            </w:pPr>
          </w:p>
        </w:tc>
      </w:tr>
      <w:tr w:rsidR="00A74B99" w:rsidRPr="00A8774E" w14:paraId="1E3921D9" w14:textId="77777777" w:rsidTr="009855AE">
        <w:trPr>
          <w:cantSplit/>
          <w:trHeight w:val="684"/>
        </w:trPr>
        <w:tc>
          <w:tcPr>
            <w:tcW w:w="444" w:type="dxa"/>
            <w:vMerge/>
            <w:tcBorders>
              <w:left w:val="single" w:sz="12" w:space="0" w:color="auto"/>
              <w:right w:val="single" w:sz="8" w:space="0" w:color="auto"/>
            </w:tcBorders>
            <w:shd w:val="clear" w:color="auto" w:fill="FCBABA"/>
            <w:vAlign w:val="center"/>
            <w:hideMark/>
          </w:tcPr>
          <w:p w14:paraId="0515BE5F" w14:textId="77777777" w:rsidR="00A74B99" w:rsidRPr="00A8774E" w:rsidRDefault="00A74B99" w:rsidP="00AC4456">
            <w:pPr>
              <w:jc w:val="center"/>
              <w:rPr>
                <w:rFonts w:eastAsia="Calibri"/>
                <w:b/>
                <w:bCs/>
                <w:sz w:val="20"/>
                <w:szCs w:val="20"/>
                <w:lang w:eastAsia="en-GB"/>
              </w:rPr>
            </w:pPr>
          </w:p>
        </w:tc>
        <w:tc>
          <w:tcPr>
            <w:tcW w:w="710" w:type="dxa"/>
            <w:tcBorders>
              <w:top w:val="nil"/>
              <w:left w:val="nil"/>
              <w:bottom w:val="single" w:sz="8" w:space="0" w:color="auto"/>
              <w:right w:val="single" w:sz="8" w:space="0" w:color="auto"/>
            </w:tcBorders>
            <w:shd w:val="clear" w:color="auto" w:fill="FCBABA"/>
            <w:tcMar>
              <w:top w:w="0" w:type="dxa"/>
              <w:left w:w="108" w:type="dxa"/>
              <w:bottom w:w="0" w:type="dxa"/>
              <w:right w:w="108" w:type="dxa"/>
            </w:tcMar>
            <w:vAlign w:val="center"/>
            <w:hideMark/>
          </w:tcPr>
          <w:p w14:paraId="2E34F1A5" w14:textId="77777777" w:rsidR="00A74B99" w:rsidRPr="00A8774E" w:rsidRDefault="00A74B99" w:rsidP="00087BBD">
            <w:pPr>
              <w:ind w:left="-108" w:right="-77"/>
              <w:jc w:val="center"/>
              <w:rPr>
                <w:rFonts w:eastAsia="Calibri"/>
                <w:b/>
                <w:bCs/>
                <w:sz w:val="20"/>
                <w:szCs w:val="20"/>
                <w:lang w:eastAsia="en-GB"/>
              </w:rPr>
            </w:pPr>
            <w:r w:rsidRPr="00A8774E">
              <w:rPr>
                <w:b/>
                <w:bCs/>
                <w:sz w:val="20"/>
                <w:szCs w:val="20"/>
                <w:lang w:eastAsia="en-GB"/>
              </w:rPr>
              <w:t>3</w:t>
            </w:r>
          </w:p>
        </w:tc>
        <w:tc>
          <w:tcPr>
            <w:tcW w:w="1275" w:type="dxa"/>
            <w:tcBorders>
              <w:top w:val="nil"/>
              <w:left w:val="nil"/>
              <w:bottom w:val="single" w:sz="8" w:space="0" w:color="auto"/>
              <w:right w:val="single" w:sz="8" w:space="0" w:color="auto"/>
            </w:tcBorders>
            <w:shd w:val="clear" w:color="auto" w:fill="FCBABA"/>
            <w:tcMar>
              <w:top w:w="0" w:type="dxa"/>
              <w:left w:w="108" w:type="dxa"/>
              <w:bottom w:w="0" w:type="dxa"/>
              <w:right w:w="108" w:type="dxa"/>
            </w:tcMar>
            <w:vAlign w:val="center"/>
            <w:hideMark/>
          </w:tcPr>
          <w:p w14:paraId="40270415" w14:textId="77777777" w:rsidR="00A74B99" w:rsidRPr="009855AE" w:rsidRDefault="00A74B99" w:rsidP="00AC4456">
            <w:pPr>
              <w:ind w:left="-101" w:right="-103"/>
              <w:jc w:val="center"/>
              <w:rPr>
                <w:rFonts w:eastAsia="Calibri"/>
                <w:sz w:val="22"/>
                <w:szCs w:val="22"/>
                <w:lang w:eastAsia="en-GB"/>
              </w:rPr>
            </w:pPr>
            <w:r w:rsidRPr="009855AE">
              <w:rPr>
                <w:sz w:val="22"/>
                <w:szCs w:val="22"/>
                <w:lang w:eastAsia="en-GB"/>
              </w:rPr>
              <w:t>Poor</w:t>
            </w:r>
          </w:p>
        </w:tc>
        <w:tc>
          <w:tcPr>
            <w:tcW w:w="11482" w:type="dxa"/>
            <w:tcBorders>
              <w:top w:val="single" w:sz="8" w:space="0" w:color="auto"/>
              <w:left w:val="nil"/>
              <w:bottom w:val="single" w:sz="8" w:space="0" w:color="auto"/>
              <w:right w:val="single" w:sz="8" w:space="0" w:color="auto"/>
            </w:tcBorders>
            <w:shd w:val="clear" w:color="auto" w:fill="FCBABA"/>
            <w:tcMar>
              <w:top w:w="0" w:type="dxa"/>
              <w:left w:w="108" w:type="dxa"/>
              <w:bottom w:w="0" w:type="dxa"/>
              <w:right w:w="108" w:type="dxa"/>
            </w:tcMar>
            <w:vAlign w:val="center"/>
            <w:hideMark/>
          </w:tcPr>
          <w:p w14:paraId="33D47BDC" w14:textId="77777777" w:rsidR="00A74B99" w:rsidRPr="009855AE" w:rsidRDefault="00A74B99" w:rsidP="00087BBD">
            <w:pPr>
              <w:rPr>
                <w:rFonts w:eastAsia="Calibri"/>
                <w:sz w:val="22"/>
                <w:szCs w:val="22"/>
                <w:lang w:eastAsia="en-GB"/>
              </w:rPr>
            </w:pPr>
            <w:r w:rsidRPr="009855AE">
              <w:rPr>
                <w:sz w:val="22"/>
                <w:szCs w:val="22"/>
                <w:lang w:eastAsia="en-GB"/>
              </w:rPr>
              <w:t>A poor, below expectation response: Not many requirements are addressed; and/or proposals lack significant content / explanation; and/or many proposals are unacceptable from a risk perspective; and/or many proposals lack an acceptable approach to technical and commercial aspects.</w:t>
            </w:r>
          </w:p>
        </w:tc>
        <w:tc>
          <w:tcPr>
            <w:tcW w:w="1843" w:type="dxa"/>
            <w:vMerge w:val="restart"/>
            <w:tcBorders>
              <w:top w:val="single" w:sz="8" w:space="0" w:color="000000"/>
              <w:left w:val="nil"/>
              <w:bottom w:val="single" w:sz="4" w:space="0" w:color="auto"/>
              <w:right w:val="single" w:sz="12" w:space="0" w:color="auto"/>
            </w:tcBorders>
            <w:shd w:val="clear" w:color="auto" w:fill="FCBABA"/>
            <w:tcMar>
              <w:top w:w="0" w:type="dxa"/>
              <w:left w:w="108" w:type="dxa"/>
              <w:bottom w:w="0" w:type="dxa"/>
              <w:right w:w="108" w:type="dxa"/>
            </w:tcMar>
            <w:vAlign w:val="center"/>
            <w:hideMark/>
          </w:tcPr>
          <w:p w14:paraId="79A085C7" w14:textId="77777777" w:rsidR="00A74B99" w:rsidRPr="009855AE" w:rsidRDefault="00A74B99" w:rsidP="00087BBD">
            <w:pPr>
              <w:jc w:val="center"/>
              <w:rPr>
                <w:rFonts w:eastAsia="Calibri"/>
                <w:sz w:val="22"/>
                <w:szCs w:val="22"/>
                <w:lang w:eastAsia="en-GB"/>
              </w:rPr>
            </w:pPr>
            <w:r w:rsidRPr="009855AE">
              <w:rPr>
                <w:sz w:val="22"/>
                <w:szCs w:val="22"/>
                <w:lang w:eastAsia="en-GB"/>
              </w:rPr>
              <w:t>Less than acceptable, more weaknesses than strengths</w:t>
            </w:r>
          </w:p>
        </w:tc>
      </w:tr>
      <w:tr w:rsidR="00A74B99" w:rsidRPr="00A8774E" w14:paraId="65DD2EE5" w14:textId="77777777" w:rsidTr="009855AE">
        <w:trPr>
          <w:cantSplit/>
          <w:trHeight w:val="400"/>
        </w:trPr>
        <w:tc>
          <w:tcPr>
            <w:tcW w:w="444" w:type="dxa"/>
            <w:vMerge/>
            <w:tcBorders>
              <w:left w:val="single" w:sz="12" w:space="0" w:color="auto"/>
              <w:right w:val="single" w:sz="8" w:space="0" w:color="auto"/>
            </w:tcBorders>
            <w:shd w:val="clear" w:color="auto" w:fill="FCBABA"/>
            <w:vAlign w:val="center"/>
            <w:hideMark/>
          </w:tcPr>
          <w:p w14:paraId="10D453BB" w14:textId="77777777" w:rsidR="00A74B99" w:rsidRPr="00A8774E" w:rsidRDefault="00A74B99" w:rsidP="00AC4456">
            <w:pPr>
              <w:jc w:val="center"/>
              <w:rPr>
                <w:rFonts w:eastAsia="Calibri"/>
                <w:b/>
                <w:bCs/>
                <w:sz w:val="20"/>
                <w:szCs w:val="20"/>
                <w:lang w:eastAsia="en-GB"/>
              </w:rPr>
            </w:pPr>
          </w:p>
        </w:tc>
        <w:tc>
          <w:tcPr>
            <w:tcW w:w="710" w:type="dxa"/>
            <w:tcBorders>
              <w:top w:val="nil"/>
              <w:left w:val="nil"/>
              <w:bottom w:val="single" w:sz="4" w:space="0" w:color="auto"/>
              <w:right w:val="single" w:sz="8" w:space="0" w:color="auto"/>
            </w:tcBorders>
            <w:shd w:val="clear" w:color="auto" w:fill="FCBABA"/>
            <w:tcMar>
              <w:top w:w="0" w:type="dxa"/>
              <w:left w:w="108" w:type="dxa"/>
              <w:bottom w:w="0" w:type="dxa"/>
              <w:right w:w="108" w:type="dxa"/>
            </w:tcMar>
            <w:vAlign w:val="center"/>
            <w:hideMark/>
          </w:tcPr>
          <w:p w14:paraId="3C9CF4DE" w14:textId="77777777" w:rsidR="00A74B99" w:rsidRPr="00A8774E" w:rsidRDefault="00A74B99" w:rsidP="00087BBD">
            <w:pPr>
              <w:ind w:left="-108" w:right="-77"/>
              <w:jc w:val="center"/>
              <w:rPr>
                <w:rFonts w:eastAsia="Calibri"/>
                <w:b/>
                <w:bCs/>
                <w:sz w:val="20"/>
                <w:szCs w:val="20"/>
                <w:lang w:eastAsia="en-GB"/>
              </w:rPr>
            </w:pPr>
            <w:r w:rsidRPr="00A8774E">
              <w:rPr>
                <w:b/>
                <w:bCs/>
                <w:sz w:val="20"/>
                <w:szCs w:val="20"/>
                <w:lang w:eastAsia="en-GB"/>
              </w:rPr>
              <w:t>4</w:t>
            </w:r>
          </w:p>
        </w:tc>
        <w:tc>
          <w:tcPr>
            <w:tcW w:w="1275" w:type="dxa"/>
            <w:tcBorders>
              <w:top w:val="nil"/>
              <w:left w:val="nil"/>
              <w:bottom w:val="single" w:sz="4" w:space="0" w:color="auto"/>
              <w:right w:val="single" w:sz="8" w:space="0" w:color="auto"/>
            </w:tcBorders>
            <w:shd w:val="clear" w:color="auto" w:fill="FCBABA"/>
            <w:tcMar>
              <w:top w:w="0" w:type="dxa"/>
              <w:left w:w="108" w:type="dxa"/>
              <w:bottom w:w="0" w:type="dxa"/>
              <w:right w:w="108" w:type="dxa"/>
            </w:tcMar>
            <w:vAlign w:val="center"/>
            <w:hideMark/>
          </w:tcPr>
          <w:p w14:paraId="3BABDBD8" w14:textId="77777777" w:rsidR="009855AE" w:rsidRPr="009855AE" w:rsidRDefault="009855AE" w:rsidP="00AC4456">
            <w:pPr>
              <w:ind w:left="-101" w:right="-103"/>
              <w:jc w:val="center"/>
              <w:rPr>
                <w:sz w:val="22"/>
                <w:szCs w:val="22"/>
                <w:lang w:eastAsia="en-GB"/>
              </w:rPr>
            </w:pPr>
            <w:r w:rsidRPr="009855AE">
              <w:rPr>
                <w:sz w:val="22"/>
                <w:szCs w:val="22"/>
                <w:lang w:eastAsia="en-GB"/>
              </w:rPr>
              <w:t xml:space="preserve">Very </w:t>
            </w:r>
          </w:p>
          <w:p w14:paraId="6C6AAA82" w14:textId="5EB75E5C" w:rsidR="00A74B99" w:rsidRPr="009855AE" w:rsidRDefault="009855AE" w:rsidP="00AC4456">
            <w:pPr>
              <w:ind w:left="-101" w:right="-103"/>
              <w:jc w:val="center"/>
              <w:rPr>
                <w:rFonts w:eastAsia="Calibri"/>
                <w:sz w:val="22"/>
                <w:szCs w:val="22"/>
                <w:lang w:eastAsia="en-GB"/>
              </w:rPr>
            </w:pPr>
            <w:r w:rsidRPr="009855AE">
              <w:rPr>
                <w:sz w:val="22"/>
                <w:szCs w:val="22"/>
                <w:lang w:eastAsia="en-GB"/>
              </w:rPr>
              <w:t>Weak</w:t>
            </w:r>
          </w:p>
        </w:tc>
        <w:tc>
          <w:tcPr>
            <w:tcW w:w="11482" w:type="dxa"/>
            <w:tcBorders>
              <w:top w:val="nil"/>
              <w:left w:val="nil"/>
              <w:bottom w:val="single" w:sz="4" w:space="0" w:color="auto"/>
              <w:right w:val="single" w:sz="8" w:space="0" w:color="auto"/>
            </w:tcBorders>
            <w:shd w:val="clear" w:color="auto" w:fill="FCBABA"/>
            <w:tcMar>
              <w:top w:w="0" w:type="dxa"/>
              <w:left w:w="108" w:type="dxa"/>
              <w:bottom w:w="0" w:type="dxa"/>
              <w:right w:w="108" w:type="dxa"/>
            </w:tcMar>
            <w:vAlign w:val="center"/>
            <w:hideMark/>
          </w:tcPr>
          <w:p w14:paraId="531C3077" w14:textId="77777777" w:rsidR="00A74B99" w:rsidRPr="009855AE" w:rsidRDefault="00A74B99" w:rsidP="00087BBD">
            <w:pPr>
              <w:rPr>
                <w:rFonts w:eastAsia="Calibri"/>
                <w:sz w:val="22"/>
                <w:szCs w:val="22"/>
                <w:lang w:eastAsia="en-GB"/>
              </w:rPr>
            </w:pPr>
            <w:r w:rsidRPr="009855AE">
              <w:rPr>
                <w:sz w:val="22"/>
                <w:szCs w:val="22"/>
                <w:lang w:eastAsia="en-GB"/>
              </w:rPr>
              <w:t>A weak, below expectation response: Very few requirements are addressed; and/or proposals lack significant content / explanation; and/or some proposals are unacceptable from a risk perspective; and/or some proposals lack an acceptable approach to technical and commercial aspects</w:t>
            </w:r>
          </w:p>
        </w:tc>
        <w:tc>
          <w:tcPr>
            <w:tcW w:w="1843" w:type="dxa"/>
            <w:vMerge/>
            <w:tcBorders>
              <w:left w:val="nil"/>
              <w:bottom w:val="single" w:sz="4" w:space="0" w:color="auto"/>
              <w:right w:val="single" w:sz="12" w:space="0" w:color="auto"/>
            </w:tcBorders>
            <w:shd w:val="clear" w:color="auto" w:fill="FCBABA"/>
            <w:vAlign w:val="center"/>
            <w:hideMark/>
          </w:tcPr>
          <w:p w14:paraId="7B7C2D27" w14:textId="77777777" w:rsidR="00A74B99" w:rsidRPr="009855AE" w:rsidRDefault="00A74B99" w:rsidP="00087BBD">
            <w:pPr>
              <w:jc w:val="center"/>
              <w:rPr>
                <w:rFonts w:eastAsia="Calibri"/>
                <w:sz w:val="22"/>
                <w:szCs w:val="22"/>
                <w:lang w:eastAsia="en-GB"/>
              </w:rPr>
            </w:pPr>
          </w:p>
        </w:tc>
      </w:tr>
      <w:tr w:rsidR="00A74B99" w:rsidRPr="00A8774E" w14:paraId="6A9D6BA4" w14:textId="77777777" w:rsidTr="009855AE">
        <w:trPr>
          <w:cantSplit/>
          <w:trHeight w:val="675"/>
        </w:trPr>
        <w:tc>
          <w:tcPr>
            <w:tcW w:w="444" w:type="dxa"/>
            <w:vMerge/>
            <w:tcBorders>
              <w:left w:val="single" w:sz="12" w:space="0" w:color="auto"/>
              <w:bottom w:val="single" w:sz="12" w:space="0" w:color="auto"/>
              <w:right w:val="single" w:sz="8" w:space="0" w:color="auto"/>
            </w:tcBorders>
            <w:shd w:val="clear" w:color="auto" w:fill="FCBABA"/>
            <w:tcMar>
              <w:top w:w="0" w:type="dxa"/>
              <w:left w:w="108" w:type="dxa"/>
              <w:bottom w:w="0" w:type="dxa"/>
              <w:right w:w="108" w:type="dxa"/>
            </w:tcMar>
            <w:textDirection w:val="btLr"/>
            <w:vAlign w:val="center"/>
            <w:hideMark/>
          </w:tcPr>
          <w:p w14:paraId="715CFF99" w14:textId="77777777" w:rsidR="00A74B99" w:rsidRPr="00A8774E" w:rsidRDefault="00A74B99" w:rsidP="00AC4456">
            <w:pPr>
              <w:jc w:val="center"/>
              <w:rPr>
                <w:rFonts w:eastAsia="Calibri"/>
                <w:b/>
                <w:bCs/>
                <w:sz w:val="20"/>
                <w:szCs w:val="20"/>
                <w:lang w:eastAsia="en-GB"/>
              </w:rPr>
            </w:pPr>
          </w:p>
        </w:tc>
        <w:tc>
          <w:tcPr>
            <w:tcW w:w="710" w:type="dxa"/>
            <w:tcBorders>
              <w:top w:val="single" w:sz="4" w:space="0" w:color="auto"/>
              <w:left w:val="nil"/>
              <w:bottom w:val="single" w:sz="12" w:space="0" w:color="auto"/>
              <w:right w:val="single" w:sz="8" w:space="0" w:color="auto"/>
            </w:tcBorders>
            <w:shd w:val="clear" w:color="auto" w:fill="FCBABA"/>
            <w:tcMar>
              <w:top w:w="0" w:type="dxa"/>
              <w:left w:w="108" w:type="dxa"/>
              <w:bottom w:w="0" w:type="dxa"/>
              <w:right w:w="108" w:type="dxa"/>
            </w:tcMar>
            <w:vAlign w:val="center"/>
            <w:hideMark/>
          </w:tcPr>
          <w:p w14:paraId="17C68CD1" w14:textId="77777777" w:rsidR="00A74B99" w:rsidRPr="00A8774E" w:rsidRDefault="00A74B99" w:rsidP="00087BBD">
            <w:pPr>
              <w:ind w:left="-108" w:right="-77"/>
              <w:jc w:val="center"/>
              <w:rPr>
                <w:rFonts w:eastAsia="Calibri"/>
                <w:b/>
                <w:bCs/>
                <w:sz w:val="20"/>
                <w:szCs w:val="20"/>
                <w:lang w:eastAsia="en-GB"/>
              </w:rPr>
            </w:pPr>
            <w:r w:rsidRPr="00A8774E">
              <w:rPr>
                <w:b/>
                <w:bCs/>
                <w:sz w:val="20"/>
                <w:szCs w:val="20"/>
                <w:lang w:eastAsia="en-GB"/>
              </w:rPr>
              <w:t>5</w:t>
            </w:r>
          </w:p>
        </w:tc>
        <w:tc>
          <w:tcPr>
            <w:tcW w:w="1275" w:type="dxa"/>
            <w:tcBorders>
              <w:top w:val="single" w:sz="4" w:space="0" w:color="auto"/>
              <w:left w:val="nil"/>
              <w:bottom w:val="single" w:sz="12" w:space="0" w:color="auto"/>
              <w:right w:val="single" w:sz="8" w:space="0" w:color="auto"/>
            </w:tcBorders>
            <w:shd w:val="clear" w:color="auto" w:fill="FCBABA"/>
            <w:tcMar>
              <w:top w:w="0" w:type="dxa"/>
              <w:left w:w="108" w:type="dxa"/>
              <w:bottom w:w="0" w:type="dxa"/>
              <w:right w:w="108" w:type="dxa"/>
            </w:tcMar>
            <w:vAlign w:val="center"/>
            <w:hideMark/>
          </w:tcPr>
          <w:p w14:paraId="3714E7B2" w14:textId="4805CD9E" w:rsidR="00A74B99" w:rsidRPr="009855AE" w:rsidRDefault="00AC4456" w:rsidP="00AC4456">
            <w:pPr>
              <w:ind w:left="-101" w:right="-103"/>
              <w:jc w:val="center"/>
              <w:rPr>
                <w:rFonts w:eastAsia="Calibri"/>
                <w:sz w:val="22"/>
                <w:szCs w:val="22"/>
                <w:lang w:eastAsia="en-GB"/>
              </w:rPr>
            </w:pPr>
            <w:r w:rsidRPr="009855AE">
              <w:rPr>
                <w:sz w:val="22"/>
                <w:szCs w:val="22"/>
                <w:lang w:eastAsia="en-GB"/>
              </w:rPr>
              <w:t>Weak</w:t>
            </w:r>
          </w:p>
        </w:tc>
        <w:tc>
          <w:tcPr>
            <w:tcW w:w="11482" w:type="dxa"/>
            <w:tcBorders>
              <w:top w:val="single" w:sz="4" w:space="0" w:color="auto"/>
              <w:left w:val="nil"/>
              <w:bottom w:val="single" w:sz="12" w:space="0" w:color="auto"/>
              <w:right w:val="single" w:sz="8" w:space="0" w:color="auto"/>
            </w:tcBorders>
            <w:shd w:val="clear" w:color="auto" w:fill="FCBABA"/>
            <w:tcMar>
              <w:top w:w="0" w:type="dxa"/>
              <w:left w:w="108" w:type="dxa"/>
              <w:bottom w:w="0" w:type="dxa"/>
              <w:right w:w="108" w:type="dxa"/>
            </w:tcMar>
            <w:vAlign w:val="center"/>
            <w:hideMark/>
          </w:tcPr>
          <w:p w14:paraId="3809733A" w14:textId="77777777" w:rsidR="00A74B99" w:rsidRPr="009855AE" w:rsidRDefault="00A74B99" w:rsidP="00087BBD">
            <w:pPr>
              <w:rPr>
                <w:rFonts w:eastAsia="Calibri"/>
                <w:sz w:val="22"/>
                <w:szCs w:val="22"/>
                <w:lang w:eastAsia="en-GB"/>
              </w:rPr>
            </w:pPr>
            <w:r w:rsidRPr="009855AE">
              <w:rPr>
                <w:sz w:val="22"/>
                <w:szCs w:val="22"/>
                <w:lang w:eastAsia="en-GB"/>
              </w:rPr>
              <w:t xml:space="preserve">An adequate response that barely meets expectation: A few requirements are addressed; proposals have a reasonable level of content / justification and explanation; proposals </w:t>
            </w:r>
            <w:r w:rsidRPr="009855AE">
              <w:rPr>
                <w:bCs/>
                <w:sz w:val="22"/>
                <w:szCs w:val="22"/>
                <w:lang w:eastAsia="en-GB"/>
              </w:rPr>
              <w:t>must be acceptable from a risk perspective</w:t>
            </w:r>
            <w:r w:rsidRPr="009855AE">
              <w:rPr>
                <w:sz w:val="22"/>
                <w:szCs w:val="22"/>
                <w:lang w:eastAsia="en-GB"/>
              </w:rPr>
              <w:t>; an acceptable approach to technical and commercial aspects.</w:t>
            </w:r>
          </w:p>
        </w:tc>
        <w:tc>
          <w:tcPr>
            <w:tcW w:w="1843" w:type="dxa"/>
            <w:vMerge/>
            <w:tcBorders>
              <w:left w:val="nil"/>
              <w:bottom w:val="single" w:sz="12" w:space="0" w:color="auto"/>
              <w:right w:val="single" w:sz="12" w:space="0" w:color="auto"/>
            </w:tcBorders>
            <w:shd w:val="clear" w:color="auto" w:fill="FCBABA"/>
            <w:tcMar>
              <w:top w:w="0" w:type="dxa"/>
              <w:left w:w="108" w:type="dxa"/>
              <w:bottom w:w="0" w:type="dxa"/>
              <w:right w:w="108" w:type="dxa"/>
            </w:tcMar>
            <w:vAlign w:val="center"/>
            <w:hideMark/>
          </w:tcPr>
          <w:p w14:paraId="5D96508F" w14:textId="77777777" w:rsidR="00A74B99" w:rsidRPr="009855AE" w:rsidRDefault="00A74B99" w:rsidP="00087BBD">
            <w:pPr>
              <w:jc w:val="center"/>
              <w:rPr>
                <w:rFonts w:eastAsia="Calibri"/>
                <w:sz w:val="22"/>
                <w:szCs w:val="22"/>
                <w:lang w:eastAsia="en-GB"/>
              </w:rPr>
            </w:pPr>
          </w:p>
        </w:tc>
      </w:tr>
      <w:tr w:rsidR="00A74B99" w:rsidRPr="00A8774E" w14:paraId="1929B79A" w14:textId="77777777" w:rsidTr="009855AE">
        <w:trPr>
          <w:cantSplit/>
          <w:trHeight w:val="950"/>
        </w:trPr>
        <w:tc>
          <w:tcPr>
            <w:tcW w:w="444" w:type="dxa"/>
            <w:vMerge w:val="restart"/>
            <w:tcBorders>
              <w:top w:val="single" w:sz="12" w:space="0" w:color="auto"/>
              <w:left w:val="single" w:sz="12" w:space="0" w:color="auto"/>
              <w:right w:val="single" w:sz="8" w:space="0" w:color="auto"/>
            </w:tcBorders>
            <w:shd w:val="clear" w:color="auto" w:fill="D6E3BC" w:themeFill="accent3" w:themeFillTint="66"/>
            <w:textDirection w:val="btLr"/>
            <w:vAlign w:val="center"/>
            <w:hideMark/>
          </w:tcPr>
          <w:p w14:paraId="34376FC9" w14:textId="77777777" w:rsidR="00A74B99" w:rsidRPr="00A8774E" w:rsidRDefault="00A74B99" w:rsidP="00AC4456">
            <w:pPr>
              <w:ind w:left="113" w:right="113"/>
              <w:jc w:val="center"/>
              <w:rPr>
                <w:rFonts w:eastAsia="Calibri"/>
                <w:b/>
                <w:bCs/>
                <w:sz w:val="20"/>
                <w:szCs w:val="20"/>
                <w:lang w:eastAsia="en-GB"/>
              </w:rPr>
            </w:pPr>
            <w:r w:rsidRPr="00A8774E">
              <w:rPr>
                <w:b/>
                <w:bCs/>
                <w:sz w:val="20"/>
                <w:szCs w:val="20"/>
                <w:lang w:eastAsia="en-GB"/>
              </w:rPr>
              <w:t>PASS</w:t>
            </w:r>
          </w:p>
        </w:tc>
        <w:tc>
          <w:tcPr>
            <w:tcW w:w="710" w:type="dxa"/>
            <w:tcBorders>
              <w:top w:val="single" w:sz="12" w:space="0" w:color="auto"/>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4DC83980" w14:textId="77777777" w:rsidR="00A74B99" w:rsidRPr="00A8774E" w:rsidRDefault="00A74B99" w:rsidP="00087BBD">
            <w:pPr>
              <w:ind w:left="-108" w:right="-77"/>
              <w:jc w:val="center"/>
              <w:rPr>
                <w:rFonts w:eastAsia="Calibri"/>
                <w:b/>
                <w:bCs/>
                <w:sz w:val="20"/>
                <w:szCs w:val="20"/>
                <w:lang w:eastAsia="en-GB"/>
              </w:rPr>
            </w:pPr>
            <w:r w:rsidRPr="00A8774E">
              <w:rPr>
                <w:b/>
                <w:bCs/>
                <w:sz w:val="20"/>
                <w:szCs w:val="20"/>
                <w:lang w:eastAsia="en-GB"/>
              </w:rPr>
              <w:t>6</w:t>
            </w:r>
          </w:p>
        </w:tc>
        <w:tc>
          <w:tcPr>
            <w:tcW w:w="1275" w:type="dxa"/>
            <w:tcBorders>
              <w:top w:val="single" w:sz="12" w:space="0" w:color="auto"/>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1552C848" w14:textId="77777777" w:rsidR="00A74B99" w:rsidRPr="009855AE" w:rsidRDefault="00A74B99" w:rsidP="00AC4456">
            <w:pPr>
              <w:ind w:left="-101" w:right="-103"/>
              <w:jc w:val="center"/>
              <w:rPr>
                <w:sz w:val="22"/>
                <w:szCs w:val="22"/>
                <w:lang w:eastAsia="en-GB"/>
              </w:rPr>
            </w:pPr>
            <w:r w:rsidRPr="009855AE">
              <w:rPr>
                <w:sz w:val="22"/>
                <w:szCs w:val="22"/>
                <w:lang w:eastAsia="en-GB"/>
              </w:rPr>
              <w:t>Quite</w:t>
            </w:r>
          </w:p>
          <w:p w14:paraId="23DA3166" w14:textId="77777777" w:rsidR="00A74B99" w:rsidRPr="009855AE" w:rsidRDefault="00A74B99" w:rsidP="00AC4456">
            <w:pPr>
              <w:ind w:left="-101" w:right="-103"/>
              <w:jc w:val="center"/>
              <w:rPr>
                <w:rFonts w:eastAsia="Calibri"/>
                <w:sz w:val="22"/>
                <w:szCs w:val="22"/>
                <w:lang w:eastAsia="en-GB"/>
              </w:rPr>
            </w:pPr>
            <w:r w:rsidRPr="009855AE">
              <w:rPr>
                <w:sz w:val="22"/>
                <w:szCs w:val="22"/>
                <w:lang w:eastAsia="en-GB"/>
              </w:rPr>
              <w:t>Good</w:t>
            </w:r>
          </w:p>
        </w:tc>
        <w:tc>
          <w:tcPr>
            <w:tcW w:w="11482" w:type="dxa"/>
            <w:tcBorders>
              <w:top w:val="single" w:sz="12" w:space="0" w:color="auto"/>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04A5D539" w14:textId="77777777" w:rsidR="00A74B99" w:rsidRPr="009855AE" w:rsidRDefault="00A74B99" w:rsidP="00087BBD">
            <w:pPr>
              <w:rPr>
                <w:rFonts w:eastAsia="Calibri"/>
                <w:sz w:val="22"/>
                <w:szCs w:val="22"/>
                <w:lang w:eastAsia="en-GB"/>
              </w:rPr>
            </w:pPr>
            <w:r w:rsidRPr="009855AE">
              <w:rPr>
                <w:sz w:val="22"/>
                <w:szCs w:val="22"/>
                <w:lang w:eastAsia="en-GB"/>
              </w:rPr>
              <w:t xml:space="preserve">Quite a good response that meets expectation: Some requirements are addressed; proposals have a reasonable level of content / justification and explanation; proposals </w:t>
            </w:r>
            <w:r w:rsidRPr="009855AE">
              <w:rPr>
                <w:bCs/>
                <w:sz w:val="22"/>
                <w:szCs w:val="22"/>
                <w:lang w:eastAsia="en-GB"/>
              </w:rPr>
              <w:t>must be acceptable from a risk perspective</w:t>
            </w:r>
            <w:r w:rsidRPr="009855AE">
              <w:rPr>
                <w:sz w:val="22"/>
                <w:szCs w:val="22"/>
                <w:lang w:eastAsia="en-GB"/>
              </w:rPr>
              <w:t>; an acceptable approach to technical and commercial aspects.</w:t>
            </w:r>
          </w:p>
        </w:tc>
        <w:tc>
          <w:tcPr>
            <w:tcW w:w="1843" w:type="dxa"/>
            <w:tcBorders>
              <w:top w:val="single" w:sz="12" w:space="0" w:color="auto"/>
              <w:left w:val="nil"/>
              <w:bottom w:val="single" w:sz="8" w:space="0" w:color="000000"/>
              <w:right w:val="single" w:sz="12" w:space="0" w:color="auto"/>
            </w:tcBorders>
            <w:shd w:val="clear" w:color="auto" w:fill="D6E3BC" w:themeFill="accent3" w:themeFillTint="66"/>
            <w:vAlign w:val="center"/>
            <w:hideMark/>
          </w:tcPr>
          <w:p w14:paraId="68F1A3E7" w14:textId="77777777" w:rsidR="00A74B99" w:rsidRPr="009855AE" w:rsidRDefault="00A74B99" w:rsidP="00087BBD">
            <w:pPr>
              <w:jc w:val="center"/>
              <w:rPr>
                <w:rFonts w:eastAsia="Calibri"/>
                <w:sz w:val="22"/>
                <w:szCs w:val="22"/>
                <w:lang w:eastAsia="en-GB"/>
              </w:rPr>
            </w:pPr>
            <w:r w:rsidRPr="009855AE">
              <w:rPr>
                <w:sz w:val="22"/>
                <w:szCs w:val="22"/>
                <w:lang w:eastAsia="en-GB"/>
              </w:rPr>
              <w:t>Acceptable, but with some minor areas of weakness</w:t>
            </w:r>
          </w:p>
        </w:tc>
      </w:tr>
      <w:tr w:rsidR="00A74B99" w:rsidRPr="00A8774E" w14:paraId="20899B9F" w14:textId="77777777" w:rsidTr="009855AE">
        <w:trPr>
          <w:cantSplit/>
          <w:trHeight w:val="692"/>
        </w:trPr>
        <w:tc>
          <w:tcPr>
            <w:tcW w:w="444" w:type="dxa"/>
            <w:vMerge/>
            <w:tcBorders>
              <w:left w:val="single" w:sz="12" w:space="0" w:color="auto"/>
              <w:right w:val="single" w:sz="8" w:space="0" w:color="auto"/>
            </w:tcBorders>
            <w:shd w:val="clear" w:color="auto" w:fill="D6E3BC" w:themeFill="accent3" w:themeFillTint="66"/>
            <w:vAlign w:val="center"/>
            <w:hideMark/>
          </w:tcPr>
          <w:p w14:paraId="70754AE3" w14:textId="77777777" w:rsidR="00A74B99" w:rsidRPr="00A8774E" w:rsidRDefault="00A74B99" w:rsidP="00AC4456">
            <w:pPr>
              <w:jc w:val="center"/>
              <w:rPr>
                <w:rFonts w:eastAsia="Calibri"/>
                <w:b/>
                <w:bCs/>
                <w:sz w:val="20"/>
                <w:szCs w:val="20"/>
                <w:lang w:eastAsia="en-GB"/>
              </w:rPr>
            </w:pPr>
          </w:p>
        </w:tc>
        <w:tc>
          <w:tcPr>
            <w:tcW w:w="710"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5EC6CC4A" w14:textId="77777777" w:rsidR="00A74B99" w:rsidRPr="00A8774E" w:rsidRDefault="00A74B99" w:rsidP="00087BBD">
            <w:pPr>
              <w:ind w:left="-108" w:right="-77"/>
              <w:jc w:val="center"/>
              <w:rPr>
                <w:rFonts w:eastAsia="Calibri"/>
                <w:b/>
                <w:bCs/>
                <w:sz w:val="20"/>
                <w:szCs w:val="20"/>
                <w:lang w:eastAsia="en-GB"/>
              </w:rPr>
            </w:pPr>
            <w:r w:rsidRPr="00A8774E">
              <w:rPr>
                <w:b/>
                <w:bCs/>
                <w:sz w:val="20"/>
                <w:szCs w:val="20"/>
                <w:lang w:eastAsia="en-GB"/>
              </w:rPr>
              <w:t>7</w:t>
            </w:r>
          </w:p>
        </w:tc>
        <w:tc>
          <w:tcPr>
            <w:tcW w:w="1275"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0B982D65" w14:textId="77777777" w:rsidR="00A74B99" w:rsidRPr="009855AE" w:rsidRDefault="00A74B99" w:rsidP="00AC4456">
            <w:pPr>
              <w:ind w:left="-101" w:right="-103"/>
              <w:jc w:val="center"/>
              <w:rPr>
                <w:rFonts w:eastAsia="Calibri"/>
                <w:sz w:val="22"/>
                <w:szCs w:val="22"/>
                <w:lang w:eastAsia="en-GB"/>
              </w:rPr>
            </w:pPr>
            <w:r w:rsidRPr="009855AE">
              <w:rPr>
                <w:sz w:val="22"/>
                <w:szCs w:val="22"/>
                <w:lang w:eastAsia="en-GB"/>
              </w:rPr>
              <w:t>Good</w:t>
            </w:r>
          </w:p>
        </w:tc>
        <w:tc>
          <w:tcPr>
            <w:tcW w:w="11482" w:type="dxa"/>
            <w:tcBorders>
              <w:top w:val="nil"/>
              <w:left w:val="nil"/>
              <w:bottom w:val="nil"/>
              <w:right w:val="single" w:sz="8" w:space="0" w:color="auto"/>
            </w:tcBorders>
            <w:shd w:val="clear" w:color="auto" w:fill="D6E3BC" w:themeFill="accent3" w:themeFillTint="66"/>
            <w:tcMar>
              <w:top w:w="0" w:type="dxa"/>
              <w:left w:w="108" w:type="dxa"/>
              <w:bottom w:w="0" w:type="dxa"/>
              <w:right w:w="108" w:type="dxa"/>
            </w:tcMar>
            <w:vAlign w:val="center"/>
            <w:hideMark/>
          </w:tcPr>
          <w:p w14:paraId="68122E7E" w14:textId="77777777" w:rsidR="00A74B99" w:rsidRPr="009855AE" w:rsidRDefault="00A74B99" w:rsidP="00087BBD">
            <w:pPr>
              <w:rPr>
                <w:rFonts w:eastAsia="Calibri"/>
                <w:sz w:val="22"/>
                <w:szCs w:val="22"/>
                <w:lang w:eastAsia="en-GB"/>
              </w:rPr>
            </w:pPr>
            <w:r w:rsidRPr="009855AE">
              <w:rPr>
                <w:sz w:val="22"/>
                <w:szCs w:val="22"/>
                <w:lang w:eastAsia="en-GB"/>
              </w:rPr>
              <w:t>A good, above expectation response: Many requirements are addressed; proposals have a good level of content / justification</w:t>
            </w:r>
            <w:r w:rsidRPr="009855AE">
              <w:rPr>
                <w:bCs/>
                <w:sz w:val="22"/>
                <w:szCs w:val="22"/>
                <w:lang w:eastAsia="en-GB"/>
              </w:rPr>
              <w:t>,</w:t>
            </w:r>
            <w:r w:rsidRPr="009855AE">
              <w:rPr>
                <w:sz w:val="22"/>
                <w:szCs w:val="22"/>
                <w:lang w:eastAsia="en-GB"/>
              </w:rPr>
              <w:t xml:space="preserve"> </w:t>
            </w:r>
            <w:proofErr w:type="gramStart"/>
            <w:r w:rsidRPr="009855AE">
              <w:rPr>
                <w:sz w:val="22"/>
                <w:szCs w:val="22"/>
                <w:lang w:eastAsia="en-GB"/>
              </w:rPr>
              <w:t>explanation</w:t>
            </w:r>
            <w:proofErr w:type="gramEnd"/>
            <w:r w:rsidRPr="009855AE">
              <w:rPr>
                <w:sz w:val="22"/>
                <w:szCs w:val="22"/>
                <w:lang w:eastAsia="en-GB"/>
              </w:rPr>
              <w:t xml:space="preserve"> </w:t>
            </w:r>
            <w:r w:rsidRPr="009855AE">
              <w:rPr>
                <w:bCs/>
                <w:sz w:val="22"/>
                <w:szCs w:val="22"/>
                <w:lang w:eastAsia="en-GB"/>
              </w:rPr>
              <w:t>and risk perspective</w:t>
            </w:r>
            <w:r w:rsidRPr="009855AE">
              <w:rPr>
                <w:sz w:val="22"/>
                <w:szCs w:val="22"/>
                <w:lang w:eastAsia="en-GB"/>
              </w:rPr>
              <w:t>; a good / sound approach to technical and commercial aspects.</w:t>
            </w:r>
          </w:p>
        </w:tc>
        <w:tc>
          <w:tcPr>
            <w:tcW w:w="1843" w:type="dxa"/>
            <w:vMerge w:val="restart"/>
            <w:tcBorders>
              <w:top w:val="nil"/>
              <w:left w:val="nil"/>
              <w:bottom w:val="single" w:sz="8" w:space="0" w:color="000000"/>
              <w:right w:val="single" w:sz="12" w:space="0" w:color="auto"/>
            </w:tcBorders>
            <w:shd w:val="clear" w:color="auto" w:fill="D6E3BC" w:themeFill="accent3" w:themeFillTint="66"/>
            <w:tcMar>
              <w:top w:w="0" w:type="dxa"/>
              <w:left w:w="108" w:type="dxa"/>
              <w:bottom w:w="0" w:type="dxa"/>
              <w:right w:w="108" w:type="dxa"/>
            </w:tcMar>
            <w:vAlign w:val="center"/>
            <w:hideMark/>
          </w:tcPr>
          <w:p w14:paraId="1C8E7776" w14:textId="77777777" w:rsidR="00A74B99" w:rsidRPr="009855AE" w:rsidRDefault="00A74B99" w:rsidP="00087BBD">
            <w:pPr>
              <w:jc w:val="center"/>
              <w:rPr>
                <w:rFonts w:eastAsia="Calibri"/>
                <w:sz w:val="22"/>
                <w:szCs w:val="22"/>
                <w:lang w:eastAsia="en-GB"/>
              </w:rPr>
            </w:pPr>
            <w:r w:rsidRPr="009855AE">
              <w:rPr>
                <w:sz w:val="22"/>
                <w:szCs w:val="22"/>
                <w:lang w:eastAsia="en-GB"/>
              </w:rPr>
              <w:t>Highly acceptable, strong with few weaker areas</w:t>
            </w:r>
          </w:p>
        </w:tc>
      </w:tr>
      <w:tr w:rsidR="00A74B99" w:rsidRPr="00A8774E" w14:paraId="025FB466" w14:textId="77777777" w:rsidTr="009855AE">
        <w:trPr>
          <w:cantSplit/>
          <w:trHeight w:val="701"/>
        </w:trPr>
        <w:tc>
          <w:tcPr>
            <w:tcW w:w="444" w:type="dxa"/>
            <w:vMerge/>
            <w:tcBorders>
              <w:left w:val="single" w:sz="12" w:space="0" w:color="auto"/>
              <w:right w:val="single" w:sz="8" w:space="0" w:color="auto"/>
            </w:tcBorders>
            <w:shd w:val="clear" w:color="auto" w:fill="D6E3BC" w:themeFill="accent3" w:themeFillTint="66"/>
            <w:vAlign w:val="center"/>
            <w:hideMark/>
          </w:tcPr>
          <w:p w14:paraId="5A23ED9D" w14:textId="77777777" w:rsidR="00A74B99" w:rsidRPr="00A8774E" w:rsidRDefault="00A74B99" w:rsidP="00AC4456">
            <w:pPr>
              <w:jc w:val="center"/>
              <w:rPr>
                <w:rFonts w:eastAsia="Calibri"/>
                <w:b/>
                <w:bCs/>
                <w:sz w:val="20"/>
                <w:szCs w:val="20"/>
                <w:lang w:eastAsia="en-GB"/>
              </w:rPr>
            </w:pPr>
          </w:p>
        </w:tc>
        <w:tc>
          <w:tcPr>
            <w:tcW w:w="710"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2F5F8B7C" w14:textId="77777777" w:rsidR="00A74B99" w:rsidRPr="00A8774E" w:rsidRDefault="00A74B99" w:rsidP="00087BBD">
            <w:pPr>
              <w:ind w:left="-108" w:right="-77"/>
              <w:jc w:val="center"/>
              <w:rPr>
                <w:rFonts w:eastAsia="Calibri"/>
                <w:b/>
                <w:bCs/>
                <w:sz w:val="20"/>
                <w:szCs w:val="20"/>
                <w:lang w:eastAsia="en-GB"/>
              </w:rPr>
            </w:pPr>
            <w:r w:rsidRPr="00A8774E">
              <w:rPr>
                <w:b/>
                <w:bCs/>
                <w:sz w:val="20"/>
                <w:szCs w:val="20"/>
                <w:lang w:eastAsia="en-GB"/>
              </w:rPr>
              <w:t>8</w:t>
            </w:r>
          </w:p>
        </w:tc>
        <w:tc>
          <w:tcPr>
            <w:tcW w:w="1275"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7F76D9A7" w14:textId="77777777" w:rsidR="00A74B99" w:rsidRPr="009855AE" w:rsidRDefault="00A74B99" w:rsidP="00AC4456">
            <w:pPr>
              <w:ind w:left="-101" w:right="-103"/>
              <w:jc w:val="center"/>
              <w:rPr>
                <w:sz w:val="22"/>
                <w:szCs w:val="22"/>
                <w:lang w:eastAsia="en-GB"/>
              </w:rPr>
            </w:pPr>
            <w:r w:rsidRPr="009855AE">
              <w:rPr>
                <w:sz w:val="22"/>
                <w:szCs w:val="22"/>
                <w:lang w:eastAsia="en-GB"/>
              </w:rPr>
              <w:t xml:space="preserve">Very </w:t>
            </w:r>
          </w:p>
          <w:p w14:paraId="0D88D20F" w14:textId="77777777" w:rsidR="00A74B99" w:rsidRPr="009855AE" w:rsidRDefault="00A74B99" w:rsidP="00AC4456">
            <w:pPr>
              <w:ind w:left="-101" w:right="-103"/>
              <w:jc w:val="center"/>
              <w:rPr>
                <w:rFonts w:eastAsia="Calibri"/>
                <w:sz w:val="22"/>
                <w:szCs w:val="22"/>
                <w:lang w:eastAsia="en-GB"/>
              </w:rPr>
            </w:pPr>
            <w:r w:rsidRPr="009855AE">
              <w:rPr>
                <w:sz w:val="22"/>
                <w:szCs w:val="22"/>
                <w:lang w:eastAsia="en-GB"/>
              </w:rPr>
              <w:t>Good</w:t>
            </w:r>
          </w:p>
        </w:tc>
        <w:tc>
          <w:tcPr>
            <w:tcW w:w="11482" w:type="dxa"/>
            <w:tcBorders>
              <w:top w:val="single" w:sz="8" w:space="0" w:color="auto"/>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54EF3CA0" w14:textId="77777777" w:rsidR="00A74B99" w:rsidRPr="009855AE" w:rsidRDefault="00A74B99" w:rsidP="00087BBD">
            <w:pPr>
              <w:rPr>
                <w:rFonts w:eastAsia="Calibri"/>
                <w:sz w:val="22"/>
                <w:szCs w:val="22"/>
                <w:lang w:eastAsia="en-GB"/>
              </w:rPr>
            </w:pPr>
            <w:r w:rsidRPr="009855AE">
              <w:rPr>
                <w:sz w:val="22"/>
                <w:szCs w:val="22"/>
                <w:lang w:eastAsia="en-GB"/>
              </w:rPr>
              <w:t>A very good, above expectation response: Most requirements are addressed; proposals have a very good level of content / justification</w:t>
            </w:r>
            <w:r w:rsidRPr="009855AE">
              <w:rPr>
                <w:bCs/>
                <w:sz w:val="22"/>
                <w:szCs w:val="22"/>
                <w:lang w:eastAsia="en-GB"/>
              </w:rPr>
              <w:t>,</w:t>
            </w:r>
            <w:r w:rsidRPr="009855AE">
              <w:rPr>
                <w:sz w:val="22"/>
                <w:szCs w:val="22"/>
                <w:lang w:eastAsia="en-GB"/>
              </w:rPr>
              <w:t xml:space="preserve"> </w:t>
            </w:r>
            <w:proofErr w:type="gramStart"/>
            <w:r w:rsidRPr="009855AE">
              <w:rPr>
                <w:sz w:val="22"/>
                <w:szCs w:val="22"/>
                <w:lang w:eastAsia="en-GB"/>
              </w:rPr>
              <w:t>explanation</w:t>
            </w:r>
            <w:proofErr w:type="gramEnd"/>
            <w:r w:rsidRPr="009855AE">
              <w:rPr>
                <w:sz w:val="22"/>
                <w:szCs w:val="22"/>
                <w:lang w:eastAsia="en-GB"/>
              </w:rPr>
              <w:t xml:space="preserve"> </w:t>
            </w:r>
            <w:r w:rsidRPr="009855AE">
              <w:rPr>
                <w:bCs/>
                <w:sz w:val="22"/>
                <w:szCs w:val="22"/>
                <w:lang w:eastAsia="en-GB"/>
              </w:rPr>
              <w:t>and risk perspective</w:t>
            </w:r>
            <w:r w:rsidRPr="009855AE">
              <w:rPr>
                <w:sz w:val="22"/>
                <w:szCs w:val="22"/>
                <w:lang w:eastAsia="en-GB"/>
              </w:rPr>
              <w:t>;</w:t>
            </w:r>
            <w:r w:rsidRPr="009855AE">
              <w:rPr>
                <w:color w:val="4F6228"/>
                <w:sz w:val="22"/>
                <w:szCs w:val="22"/>
                <w:lang w:eastAsia="en-GB"/>
              </w:rPr>
              <w:t xml:space="preserve"> </w:t>
            </w:r>
            <w:r w:rsidRPr="009855AE">
              <w:rPr>
                <w:sz w:val="22"/>
                <w:szCs w:val="22"/>
                <w:lang w:eastAsia="en-GB"/>
              </w:rPr>
              <w:t>a good / sound approach to technical and commercial aspects.</w:t>
            </w:r>
          </w:p>
        </w:tc>
        <w:tc>
          <w:tcPr>
            <w:tcW w:w="1843" w:type="dxa"/>
            <w:vMerge/>
            <w:tcBorders>
              <w:top w:val="nil"/>
              <w:left w:val="nil"/>
              <w:bottom w:val="single" w:sz="8" w:space="0" w:color="000000"/>
              <w:right w:val="single" w:sz="12" w:space="0" w:color="auto"/>
            </w:tcBorders>
            <w:shd w:val="clear" w:color="auto" w:fill="D6E3BC" w:themeFill="accent3" w:themeFillTint="66"/>
            <w:vAlign w:val="center"/>
            <w:hideMark/>
          </w:tcPr>
          <w:p w14:paraId="78F5A249" w14:textId="77777777" w:rsidR="00A74B99" w:rsidRPr="009855AE" w:rsidRDefault="00A74B99" w:rsidP="00087BBD">
            <w:pPr>
              <w:jc w:val="center"/>
              <w:rPr>
                <w:rFonts w:eastAsia="Calibri"/>
                <w:sz w:val="22"/>
                <w:szCs w:val="22"/>
                <w:lang w:eastAsia="en-GB"/>
              </w:rPr>
            </w:pPr>
          </w:p>
        </w:tc>
      </w:tr>
      <w:tr w:rsidR="00A74B99" w:rsidRPr="00A8774E" w14:paraId="4D50BB5F" w14:textId="77777777" w:rsidTr="009855AE">
        <w:trPr>
          <w:cantSplit/>
          <w:trHeight w:val="850"/>
        </w:trPr>
        <w:tc>
          <w:tcPr>
            <w:tcW w:w="444" w:type="dxa"/>
            <w:vMerge/>
            <w:tcBorders>
              <w:left w:val="single" w:sz="12" w:space="0" w:color="auto"/>
              <w:right w:val="single" w:sz="8" w:space="0" w:color="auto"/>
            </w:tcBorders>
            <w:shd w:val="clear" w:color="auto" w:fill="D6E3BC" w:themeFill="accent3" w:themeFillTint="66"/>
            <w:vAlign w:val="center"/>
            <w:hideMark/>
          </w:tcPr>
          <w:p w14:paraId="2C98537F" w14:textId="77777777" w:rsidR="00A74B99" w:rsidRPr="00A8774E" w:rsidRDefault="00A74B99" w:rsidP="00AC4456">
            <w:pPr>
              <w:jc w:val="center"/>
              <w:rPr>
                <w:rFonts w:eastAsia="Calibri"/>
                <w:b/>
                <w:bCs/>
                <w:sz w:val="20"/>
                <w:szCs w:val="20"/>
                <w:lang w:eastAsia="en-GB"/>
              </w:rPr>
            </w:pPr>
          </w:p>
        </w:tc>
        <w:tc>
          <w:tcPr>
            <w:tcW w:w="710"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6AC7E995" w14:textId="77777777" w:rsidR="00A74B99" w:rsidRPr="00A8774E" w:rsidRDefault="00A74B99" w:rsidP="00087BBD">
            <w:pPr>
              <w:ind w:left="-108" w:right="-77"/>
              <w:jc w:val="center"/>
              <w:rPr>
                <w:rFonts w:eastAsia="Calibri"/>
                <w:b/>
                <w:bCs/>
                <w:sz w:val="20"/>
                <w:szCs w:val="20"/>
                <w:lang w:eastAsia="en-GB"/>
              </w:rPr>
            </w:pPr>
            <w:r w:rsidRPr="00A8774E">
              <w:rPr>
                <w:b/>
                <w:bCs/>
                <w:sz w:val="20"/>
                <w:szCs w:val="20"/>
                <w:lang w:eastAsia="en-GB"/>
              </w:rPr>
              <w:t>9</w:t>
            </w:r>
          </w:p>
        </w:tc>
        <w:tc>
          <w:tcPr>
            <w:tcW w:w="1275"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1258DDB0" w14:textId="77777777" w:rsidR="00A74B99" w:rsidRPr="009855AE" w:rsidRDefault="00A74B99" w:rsidP="00AC4456">
            <w:pPr>
              <w:ind w:left="-101" w:right="-103"/>
              <w:jc w:val="center"/>
              <w:rPr>
                <w:rFonts w:eastAsia="Calibri"/>
                <w:sz w:val="22"/>
                <w:szCs w:val="22"/>
                <w:lang w:eastAsia="en-GB"/>
              </w:rPr>
            </w:pPr>
            <w:r w:rsidRPr="009855AE">
              <w:rPr>
                <w:sz w:val="22"/>
                <w:szCs w:val="22"/>
                <w:lang w:eastAsia="en-GB"/>
              </w:rPr>
              <w:t>Excellent</w:t>
            </w:r>
          </w:p>
        </w:tc>
        <w:tc>
          <w:tcPr>
            <w:tcW w:w="11482"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763D536B" w14:textId="77777777" w:rsidR="00A74B99" w:rsidRPr="009855AE" w:rsidRDefault="00A74B99" w:rsidP="00087BBD">
            <w:pPr>
              <w:rPr>
                <w:rFonts w:eastAsia="Calibri"/>
                <w:sz w:val="22"/>
                <w:szCs w:val="22"/>
                <w:lang w:eastAsia="en-GB"/>
              </w:rPr>
            </w:pPr>
            <w:r w:rsidRPr="009855AE">
              <w:rPr>
                <w:sz w:val="22"/>
                <w:szCs w:val="22"/>
                <w:lang w:eastAsia="en-GB"/>
              </w:rPr>
              <w:t xml:space="preserve">An excellent response: Vast majority of requirements are addressed and most of the bidder's proposals include sound, innovative suggestions; proposals are quite detailed in content / justification and explanation; </w:t>
            </w:r>
            <w:r w:rsidRPr="009855AE">
              <w:rPr>
                <w:bCs/>
                <w:sz w:val="22"/>
                <w:szCs w:val="22"/>
                <w:lang w:eastAsia="en-GB"/>
              </w:rPr>
              <w:t>proposals are highly acceptable from a risk perspective;</w:t>
            </w:r>
            <w:r w:rsidRPr="009855AE">
              <w:rPr>
                <w:sz w:val="22"/>
                <w:szCs w:val="22"/>
                <w:lang w:eastAsia="en-GB"/>
              </w:rPr>
              <w:t xml:space="preserve"> an outstanding approach to technical and commercial aspects which delivers more than expectations supported by evidence.</w:t>
            </w:r>
          </w:p>
        </w:tc>
        <w:tc>
          <w:tcPr>
            <w:tcW w:w="1843" w:type="dxa"/>
            <w:vMerge w:val="restart"/>
            <w:tcBorders>
              <w:top w:val="nil"/>
              <w:left w:val="nil"/>
              <w:bottom w:val="single" w:sz="8" w:space="0" w:color="000000"/>
              <w:right w:val="single" w:sz="12" w:space="0" w:color="auto"/>
            </w:tcBorders>
            <w:shd w:val="clear" w:color="auto" w:fill="D6E3BC" w:themeFill="accent3" w:themeFillTint="66"/>
            <w:tcMar>
              <w:top w:w="0" w:type="dxa"/>
              <w:left w:w="108" w:type="dxa"/>
              <w:bottom w:w="0" w:type="dxa"/>
              <w:right w:w="108" w:type="dxa"/>
            </w:tcMar>
            <w:vAlign w:val="center"/>
            <w:hideMark/>
          </w:tcPr>
          <w:p w14:paraId="29B62FB3" w14:textId="77777777" w:rsidR="00A74B99" w:rsidRPr="009855AE" w:rsidRDefault="00A74B99" w:rsidP="00087BBD">
            <w:pPr>
              <w:jc w:val="center"/>
              <w:rPr>
                <w:rFonts w:eastAsia="Calibri"/>
                <w:sz w:val="22"/>
                <w:szCs w:val="22"/>
                <w:lang w:eastAsia="en-GB"/>
              </w:rPr>
            </w:pPr>
            <w:r w:rsidRPr="009855AE">
              <w:rPr>
                <w:sz w:val="22"/>
                <w:szCs w:val="22"/>
                <w:lang w:eastAsia="en-GB"/>
              </w:rPr>
              <w:t>Extremely acceptable, many strengths, no weaknesses</w:t>
            </w:r>
          </w:p>
        </w:tc>
      </w:tr>
      <w:tr w:rsidR="00A74B99" w:rsidRPr="00A8774E" w14:paraId="12131BA9" w14:textId="77777777" w:rsidTr="009855AE">
        <w:trPr>
          <w:cantSplit/>
          <w:trHeight w:val="850"/>
        </w:trPr>
        <w:tc>
          <w:tcPr>
            <w:tcW w:w="444" w:type="dxa"/>
            <w:vMerge/>
            <w:tcBorders>
              <w:left w:val="single" w:sz="12" w:space="0" w:color="auto"/>
              <w:bottom w:val="single" w:sz="12" w:space="0" w:color="auto"/>
              <w:right w:val="single" w:sz="8" w:space="0" w:color="auto"/>
            </w:tcBorders>
            <w:shd w:val="clear" w:color="auto" w:fill="FABF8F" w:themeFill="accent6" w:themeFillTint="99"/>
            <w:vAlign w:val="center"/>
            <w:hideMark/>
          </w:tcPr>
          <w:p w14:paraId="2D310115" w14:textId="77777777" w:rsidR="00A74B99" w:rsidRPr="00A8774E" w:rsidRDefault="00A74B99" w:rsidP="00AC4456">
            <w:pPr>
              <w:jc w:val="center"/>
              <w:rPr>
                <w:rFonts w:eastAsia="Calibri"/>
                <w:b/>
                <w:bCs/>
                <w:sz w:val="20"/>
                <w:szCs w:val="20"/>
                <w:lang w:eastAsia="en-GB"/>
              </w:rPr>
            </w:pPr>
          </w:p>
        </w:tc>
        <w:tc>
          <w:tcPr>
            <w:tcW w:w="710" w:type="dxa"/>
            <w:tcBorders>
              <w:top w:val="nil"/>
              <w:left w:val="nil"/>
              <w:bottom w:val="single" w:sz="12"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4C0346BD" w14:textId="77777777" w:rsidR="00A74B99" w:rsidRPr="00A8774E" w:rsidRDefault="00A74B99" w:rsidP="00087BBD">
            <w:pPr>
              <w:ind w:left="-108" w:right="-77"/>
              <w:jc w:val="center"/>
              <w:rPr>
                <w:rFonts w:eastAsia="Calibri"/>
                <w:b/>
                <w:bCs/>
                <w:sz w:val="20"/>
                <w:szCs w:val="20"/>
                <w:lang w:eastAsia="en-GB"/>
              </w:rPr>
            </w:pPr>
            <w:r w:rsidRPr="00A8774E">
              <w:rPr>
                <w:b/>
                <w:bCs/>
                <w:sz w:val="20"/>
                <w:szCs w:val="20"/>
                <w:lang w:eastAsia="en-GB"/>
              </w:rPr>
              <w:t>10</w:t>
            </w:r>
          </w:p>
        </w:tc>
        <w:tc>
          <w:tcPr>
            <w:tcW w:w="1275" w:type="dxa"/>
            <w:tcBorders>
              <w:top w:val="nil"/>
              <w:left w:val="nil"/>
              <w:bottom w:val="single" w:sz="12"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34BD9EC5" w14:textId="77777777" w:rsidR="00A74B99" w:rsidRPr="009855AE" w:rsidRDefault="00A74B99" w:rsidP="00AC4456">
            <w:pPr>
              <w:ind w:left="-101" w:right="-103"/>
              <w:jc w:val="center"/>
              <w:rPr>
                <w:rFonts w:eastAsia="Calibri"/>
                <w:sz w:val="22"/>
                <w:szCs w:val="22"/>
                <w:lang w:eastAsia="en-GB"/>
              </w:rPr>
            </w:pPr>
            <w:r w:rsidRPr="009855AE">
              <w:rPr>
                <w:sz w:val="22"/>
                <w:szCs w:val="22"/>
                <w:lang w:eastAsia="en-GB"/>
              </w:rPr>
              <w:t>Exceptional</w:t>
            </w:r>
          </w:p>
        </w:tc>
        <w:tc>
          <w:tcPr>
            <w:tcW w:w="11482" w:type="dxa"/>
            <w:tcBorders>
              <w:top w:val="nil"/>
              <w:left w:val="nil"/>
              <w:bottom w:val="single" w:sz="12"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14:paraId="6980CACC" w14:textId="77777777" w:rsidR="00A74B99" w:rsidRPr="009855AE" w:rsidRDefault="00A74B99" w:rsidP="00087BBD">
            <w:pPr>
              <w:rPr>
                <w:rFonts w:eastAsia="Calibri"/>
                <w:sz w:val="22"/>
                <w:szCs w:val="22"/>
                <w:lang w:eastAsia="en-GB"/>
              </w:rPr>
            </w:pPr>
            <w:r w:rsidRPr="009855AE">
              <w:rPr>
                <w:sz w:val="22"/>
                <w:szCs w:val="22"/>
                <w:lang w:eastAsia="en-GB"/>
              </w:rPr>
              <w:t xml:space="preserve">An exceptional response: All requirements are addressed and </w:t>
            </w:r>
            <w:proofErr w:type="gramStart"/>
            <w:r w:rsidRPr="009855AE">
              <w:rPr>
                <w:sz w:val="22"/>
                <w:szCs w:val="22"/>
                <w:lang w:eastAsia="en-GB"/>
              </w:rPr>
              <w:t>all of</w:t>
            </w:r>
            <w:proofErr w:type="gramEnd"/>
            <w:r w:rsidRPr="009855AE">
              <w:rPr>
                <w:sz w:val="22"/>
                <w:szCs w:val="22"/>
                <w:lang w:eastAsia="en-GB"/>
              </w:rPr>
              <w:t xml:space="preserve"> the bidder’s proposals include sound, innovative suggestions; proposals are very detailed in content / justification and explanation; </w:t>
            </w:r>
            <w:r w:rsidRPr="009855AE">
              <w:rPr>
                <w:bCs/>
                <w:sz w:val="22"/>
                <w:szCs w:val="22"/>
                <w:lang w:eastAsia="en-GB"/>
              </w:rPr>
              <w:t xml:space="preserve">proposals are highly acceptable from a risk perspective; </w:t>
            </w:r>
            <w:r w:rsidRPr="009855AE">
              <w:rPr>
                <w:sz w:val="22"/>
                <w:szCs w:val="22"/>
                <w:lang w:eastAsia="en-GB"/>
              </w:rPr>
              <w:t>an outstanding approach to technical and commercial aspects which delivers more than expectations supported by evidence.</w:t>
            </w:r>
          </w:p>
        </w:tc>
        <w:tc>
          <w:tcPr>
            <w:tcW w:w="1843" w:type="dxa"/>
            <w:vMerge/>
            <w:tcBorders>
              <w:top w:val="nil"/>
              <w:left w:val="nil"/>
              <w:bottom w:val="single" w:sz="12" w:space="0" w:color="auto"/>
              <w:right w:val="single" w:sz="12" w:space="0" w:color="auto"/>
            </w:tcBorders>
            <w:shd w:val="clear" w:color="auto" w:fill="FABF8F" w:themeFill="accent6" w:themeFillTint="99"/>
            <w:vAlign w:val="center"/>
            <w:hideMark/>
          </w:tcPr>
          <w:p w14:paraId="0CF0EF25" w14:textId="77777777" w:rsidR="00A74B99" w:rsidRPr="00A8774E" w:rsidRDefault="00A74B99" w:rsidP="00087BBD">
            <w:pPr>
              <w:jc w:val="center"/>
              <w:rPr>
                <w:rFonts w:eastAsia="Calibri"/>
                <w:sz w:val="20"/>
                <w:szCs w:val="20"/>
                <w:lang w:eastAsia="en-GB"/>
              </w:rPr>
            </w:pPr>
          </w:p>
        </w:tc>
      </w:tr>
    </w:tbl>
    <w:p w14:paraId="0218E53C" w14:textId="77777777" w:rsidR="00A74B99" w:rsidRDefault="00A74B99" w:rsidP="00A74B99">
      <w:pPr>
        <w:ind w:left="567"/>
        <w:jc w:val="center"/>
        <w:rPr>
          <w:b/>
          <w:bCs/>
        </w:rPr>
        <w:sectPr w:rsidR="00A74B99" w:rsidSect="00AC4456">
          <w:pgSz w:w="16838" w:h="11906" w:orient="landscape"/>
          <w:pgMar w:top="426" w:right="1247" w:bottom="1247" w:left="1247" w:header="709" w:footer="709" w:gutter="0"/>
          <w:cols w:space="708"/>
          <w:docGrid w:linePitch="360"/>
        </w:sectPr>
      </w:pPr>
    </w:p>
    <w:p w14:paraId="386A355A" w14:textId="77777777" w:rsidR="00B271F5" w:rsidRPr="001D692E" w:rsidRDefault="00B271F5" w:rsidP="00E2531A">
      <w:pPr>
        <w:pStyle w:val="Heading2"/>
        <w:keepNext w:val="0"/>
        <w:tabs>
          <w:tab w:val="clear" w:pos="709"/>
        </w:tabs>
        <w:ind w:left="709" w:hanging="709"/>
      </w:pPr>
      <w:r w:rsidRPr="001D692E">
        <w:rPr>
          <w:b/>
        </w:rPr>
        <w:lastRenderedPageBreak/>
        <w:t>Stage 2: Award Criteria Questions</w:t>
      </w:r>
      <w:r w:rsidRPr="001D692E">
        <w:t xml:space="preserve">: </w:t>
      </w:r>
    </w:p>
    <w:p w14:paraId="5D8D8015" w14:textId="1F386F19" w:rsidR="00B271F5" w:rsidRDefault="00B271F5" w:rsidP="00E2531A">
      <w:pPr>
        <w:ind w:left="709"/>
      </w:pPr>
      <w:bookmarkStart w:id="73" w:name="_Toc15043145"/>
      <w:r w:rsidRPr="001D692E">
        <w:t xml:space="preserve">The following Stage 2 Questions are provided here for </w:t>
      </w:r>
      <w:r w:rsidRPr="001D692E">
        <w:rPr>
          <w:b/>
          <w:u w:val="single"/>
        </w:rPr>
        <w:t>information only</w:t>
      </w:r>
      <w:r w:rsidRPr="001D692E">
        <w:t>.  Tenderers are required to complete the Procurement Response Document and upload the completed document and any attachments via ProContract.</w:t>
      </w:r>
      <w:bookmarkEnd w:id="73"/>
      <w:r w:rsidRPr="002D4224">
        <w:t xml:space="preserve"> </w:t>
      </w:r>
    </w:p>
    <w:p w14:paraId="1B149DBC" w14:textId="77777777" w:rsidR="00640898" w:rsidRDefault="00640898" w:rsidP="00E2531A">
      <w:pPr>
        <w:ind w:left="709"/>
      </w:pPr>
    </w:p>
    <w:tbl>
      <w:tblPr>
        <w:tblStyle w:val="TableGrid1"/>
        <w:tblpPr w:leftFromText="180" w:rightFromText="180" w:horzAnchor="page" w:tblpX="1870" w:tblpY="-242"/>
        <w:tblW w:w="86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55"/>
        <w:gridCol w:w="992"/>
      </w:tblGrid>
      <w:tr w:rsidR="00165E70" w:rsidRPr="00853AA6" w14:paraId="5764CBDE" w14:textId="77777777" w:rsidTr="5089CA80">
        <w:trPr>
          <w:trHeight w:val="647"/>
        </w:trPr>
        <w:tc>
          <w:tcPr>
            <w:tcW w:w="7655" w:type="dxa"/>
            <w:shd w:val="clear" w:color="auto" w:fill="006633"/>
            <w:vAlign w:val="center"/>
          </w:tcPr>
          <w:p w14:paraId="0AD2570E" w14:textId="55861819" w:rsidR="00165E70" w:rsidRPr="00853AA6" w:rsidRDefault="00165E70">
            <w:pPr>
              <w:rPr>
                <w:color w:val="FFFFFF" w:themeColor="background1"/>
                <w:sz w:val="22"/>
                <w:szCs w:val="22"/>
              </w:rPr>
            </w:pPr>
            <w:r w:rsidRPr="00853AA6">
              <w:rPr>
                <w:b/>
                <w:color w:val="FFFFFF" w:themeColor="background1"/>
                <w:sz w:val="22"/>
                <w:szCs w:val="22"/>
              </w:rPr>
              <w:t xml:space="preserve">Question </w:t>
            </w:r>
            <w:r w:rsidR="002959AB">
              <w:rPr>
                <w:b/>
                <w:color w:val="FFFFFF" w:themeColor="background1"/>
                <w:sz w:val="22"/>
                <w:szCs w:val="22"/>
              </w:rPr>
              <w:t>1</w:t>
            </w:r>
            <w:r w:rsidRPr="00853AA6">
              <w:rPr>
                <w:b/>
                <w:color w:val="FFFFFF" w:themeColor="background1"/>
                <w:sz w:val="22"/>
                <w:szCs w:val="22"/>
              </w:rPr>
              <w:t>:  General Data Protection Regulations (GDPR) &amp; Information Governance</w:t>
            </w:r>
          </w:p>
        </w:tc>
        <w:tc>
          <w:tcPr>
            <w:tcW w:w="992" w:type="dxa"/>
            <w:shd w:val="clear" w:color="auto" w:fill="006633"/>
            <w:vAlign w:val="center"/>
          </w:tcPr>
          <w:p w14:paraId="42627D11" w14:textId="77777777" w:rsidR="00165E70" w:rsidRPr="00853AA6" w:rsidRDefault="00165E70">
            <w:pPr>
              <w:jc w:val="center"/>
              <w:rPr>
                <w:color w:val="FFFFFF" w:themeColor="background1"/>
                <w:sz w:val="22"/>
                <w:szCs w:val="22"/>
              </w:rPr>
            </w:pPr>
            <w:r w:rsidRPr="00853AA6">
              <w:rPr>
                <w:b/>
                <w:color w:val="FFFFFF" w:themeColor="background1"/>
                <w:sz w:val="22"/>
                <w:szCs w:val="22"/>
              </w:rPr>
              <w:t>10%</w:t>
            </w:r>
          </w:p>
        </w:tc>
      </w:tr>
      <w:tr w:rsidR="00165E70" w:rsidRPr="00853AA6" w14:paraId="513FAB9B" w14:textId="77777777" w:rsidTr="5089CA80">
        <w:trPr>
          <w:trHeight w:val="964"/>
        </w:trPr>
        <w:tc>
          <w:tcPr>
            <w:tcW w:w="8647" w:type="dxa"/>
            <w:gridSpan w:val="2"/>
            <w:vAlign w:val="center"/>
          </w:tcPr>
          <w:p w14:paraId="50EDE38E" w14:textId="77777777" w:rsidR="00165E70" w:rsidRPr="00853AA6" w:rsidRDefault="00165E70">
            <w:pPr>
              <w:rPr>
                <w:sz w:val="22"/>
                <w:szCs w:val="22"/>
              </w:rPr>
            </w:pPr>
            <w:r w:rsidRPr="00853AA6">
              <w:rPr>
                <w:sz w:val="22"/>
                <w:szCs w:val="22"/>
              </w:rPr>
              <w:t>How do you ensure that information governance and data security are considered, and any regulations met in the work that your organisation carries out in relation to the goods and services of this type of provision?</w:t>
            </w:r>
          </w:p>
        </w:tc>
      </w:tr>
      <w:tr w:rsidR="00165E70" w:rsidRPr="00853AA6" w14:paraId="25A791A4" w14:textId="77777777" w:rsidTr="5089CA80">
        <w:trPr>
          <w:trHeight w:val="567"/>
        </w:trPr>
        <w:tc>
          <w:tcPr>
            <w:tcW w:w="7655" w:type="dxa"/>
            <w:shd w:val="clear" w:color="auto" w:fill="006633"/>
            <w:vAlign w:val="center"/>
          </w:tcPr>
          <w:p w14:paraId="12A73E2A" w14:textId="767D2BBF" w:rsidR="00165E70" w:rsidRPr="00853AA6" w:rsidRDefault="00165E70">
            <w:pPr>
              <w:rPr>
                <w:b/>
                <w:color w:val="FFFFFF" w:themeColor="background1"/>
                <w:sz w:val="22"/>
                <w:szCs w:val="22"/>
              </w:rPr>
            </w:pPr>
            <w:r w:rsidRPr="00853AA6">
              <w:rPr>
                <w:b/>
                <w:color w:val="FFFFFF" w:themeColor="background1"/>
                <w:sz w:val="22"/>
                <w:szCs w:val="22"/>
              </w:rPr>
              <w:t xml:space="preserve">Question </w:t>
            </w:r>
            <w:r w:rsidR="002959AB">
              <w:rPr>
                <w:b/>
                <w:color w:val="FFFFFF" w:themeColor="background1"/>
                <w:sz w:val="22"/>
                <w:szCs w:val="22"/>
              </w:rPr>
              <w:t>2</w:t>
            </w:r>
            <w:r w:rsidRPr="00853AA6">
              <w:rPr>
                <w:b/>
                <w:color w:val="FFFFFF" w:themeColor="background1"/>
                <w:sz w:val="22"/>
                <w:szCs w:val="22"/>
              </w:rPr>
              <w:t>:  Implementation</w:t>
            </w:r>
          </w:p>
        </w:tc>
        <w:tc>
          <w:tcPr>
            <w:tcW w:w="992" w:type="dxa"/>
            <w:shd w:val="clear" w:color="auto" w:fill="006633"/>
            <w:vAlign w:val="center"/>
          </w:tcPr>
          <w:p w14:paraId="35089777" w14:textId="120591C1" w:rsidR="00165E70" w:rsidRPr="00853AA6" w:rsidRDefault="003916D9" w:rsidP="5089CA80">
            <w:pPr>
              <w:jc w:val="center"/>
              <w:rPr>
                <w:b/>
                <w:bCs/>
                <w:color w:val="FFFFFF" w:themeColor="background1"/>
                <w:sz w:val="22"/>
                <w:szCs w:val="22"/>
              </w:rPr>
            </w:pPr>
            <w:r>
              <w:rPr>
                <w:b/>
                <w:bCs/>
                <w:color w:val="FFFFFF" w:themeColor="background1"/>
                <w:sz w:val="22"/>
                <w:szCs w:val="22"/>
              </w:rPr>
              <w:t>30</w:t>
            </w:r>
            <w:r w:rsidR="6CF6B583" w:rsidRPr="5089CA80">
              <w:rPr>
                <w:b/>
                <w:bCs/>
                <w:color w:val="FFFFFF" w:themeColor="background1"/>
                <w:sz w:val="22"/>
                <w:szCs w:val="22"/>
              </w:rPr>
              <w:t>%</w:t>
            </w:r>
          </w:p>
        </w:tc>
      </w:tr>
      <w:tr w:rsidR="00165E70" w:rsidRPr="00853AA6" w14:paraId="6842A26E" w14:textId="77777777" w:rsidTr="5089CA80">
        <w:trPr>
          <w:trHeight w:val="964"/>
        </w:trPr>
        <w:tc>
          <w:tcPr>
            <w:tcW w:w="8647" w:type="dxa"/>
            <w:gridSpan w:val="2"/>
            <w:shd w:val="clear" w:color="auto" w:fill="auto"/>
            <w:vAlign w:val="center"/>
          </w:tcPr>
          <w:p w14:paraId="288AF927" w14:textId="731C060C" w:rsidR="00165E70" w:rsidRPr="00853AA6" w:rsidRDefault="00165E70">
            <w:pPr>
              <w:rPr>
                <w:sz w:val="22"/>
                <w:szCs w:val="22"/>
              </w:rPr>
            </w:pPr>
            <w:r w:rsidRPr="00853AA6">
              <w:rPr>
                <w:sz w:val="22"/>
                <w:szCs w:val="22"/>
              </w:rPr>
              <w:t xml:space="preserve">Please detail how your organisation will </w:t>
            </w:r>
            <w:r w:rsidR="006D3F8C">
              <w:rPr>
                <w:sz w:val="22"/>
                <w:szCs w:val="22"/>
              </w:rPr>
              <w:t xml:space="preserve">mobilise and </w:t>
            </w:r>
            <w:r w:rsidRPr="00853AA6">
              <w:rPr>
                <w:sz w:val="22"/>
                <w:szCs w:val="22"/>
              </w:rPr>
              <w:t xml:space="preserve">implement the Service set out in the Tender Documents. </w:t>
            </w:r>
          </w:p>
          <w:p w14:paraId="768505F6" w14:textId="77777777" w:rsidR="00165E70" w:rsidRPr="00853AA6" w:rsidRDefault="00165E70">
            <w:pPr>
              <w:rPr>
                <w:b/>
                <w:sz w:val="22"/>
                <w:szCs w:val="22"/>
              </w:rPr>
            </w:pPr>
            <w:r w:rsidRPr="00853AA6">
              <w:rPr>
                <w:b/>
                <w:color w:val="FFFFFF" w:themeColor="background1"/>
                <w:sz w:val="22"/>
                <w:szCs w:val="22"/>
              </w:rPr>
              <w:t>\</w:t>
            </w:r>
            <w:r w:rsidRPr="00853AA6">
              <w:rPr>
                <w:b/>
                <w:sz w:val="22"/>
                <w:szCs w:val="22"/>
              </w:rPr>
              <w:t xml:space="preserve"> (Please enclose a mobilisation plan) </w:t>
            </w:r>
          </w:p>
        </w:tc>
      </w:tr>
      <w:tr w:rsidR="00165E70" w:rsidRPr="00853AA6" w14:paraId="0A2E5D7F" w14:textId="77777777" w:rsidTr="5089CA80">
        <w:trPr>
          <w:trHeight w:val="567"/>
        </w:trPr>
        <w:tc>
          <w:tcPr>
            <w:tcW w:w="7655" w:type="dxa"/>
            <w:shd w:val="clear" w:color="auto" w:fill="006633"/>
            <w:vAlign w:val="center"/>
          </w:tcPr>
          <w:p w14:paraId="5F5E3DBC" w14:textId="2AEDCF1B" w:rsidR="00165E70" w:rsidRPr="00853AA6" w:rsidRDefault="00165E70">
            <w:pPr>
              <w:rPr>
                <w:b/>
                <w:color w:val="FFFFFF" w:themeColor="background1"/>
                <w:sz w:val="22"/>
                <w:szCs w:val="22"/>
              </w:rPr>
            </w:pPr>
            <w:r w:rsidRPr="00853AA6">
              <w:rPr>
                <w:b/>
                <w:color w:val="FFFFFF" w:themeColor="background1"/>
                <w:sz w:val="22"/>
                <w:szCs w:val="22"/>
              </w:rPr>
              <w:t xml:space="preserve">Question </w:t>
            </w:r>
            <w:r w:rsidR="002959AB">
              <w:rPr>
                <w:b/>
                <w:color w:val="FFFFFF" w:themeColor="background1"/>
                <w:sz w:val="22"/>
                <w:szCs w:val="22"/>
              </w:rPr>
              <w:t>3</w:t>
            </w:r>
            <w:r w:rsidRPr="00853AA6">
              <w:rPr>
                <w:b/>
                <w:color w:val="FFFFFF" w:themeColor="background1"/>
                <w:sz w:val="22"/>
                <w:szCs w:val="22"/>
              </w:rPr>
              <w:t>:  Service Development</w:t>
            </w:r>
          </w:p>
        </w:tc>
        <w:tc>
          <w:tcPr>
            <w:tcW w:w="992" w:type="dxa"/>
            <w:shd w:val="clear" w:color="auto" w:fill="006633"/>
            <w:vAlign w:val="center"/>
          </w:tcPr>
          <w:p w14:paraId="3D734517" w14:textId="0A300F12" w:rsidR="00165E70" w:rsidRPr="00853AA6" w:rsidRDefault="6CF6B583" w:rsidP="5089CA80">
            <w:pPr>
              <w:jc w:val="center"/>
              <w:rPr>
                <w:b/>
                <w:bCs/>
                <w:color w:val="FFFFFF" w:themeColor="background1"/>
                <w:sz w:val="22"/>
                <w:szCs w:val="22"/>
              </w:rPr>
            </w:pPr>
            <w:r w:rsidRPr="5089CA80">
              <w:rPr>
                <w:b/>
                <w:bCs/>
                <w:color w:val="FFFFFF" w:themeColor="background1"/>
                <w:sz w:val="22"/>
                <w:szCs w:val="22"/>
              </w:rPr>
              <w:t>2</w:t>
            </w:r>
            <w:r w:rsidR="2FDD7F20" w:rsidRPr="5089CA80">
              <w:rPr>
                <w:b/>
                <w:bCs/>
                <w:color w:val="FFFFFF" w:themeColor="background1"/>
                <w:sz w:val="22"/>
                <w:szCs w:val="22"/>
              </w:rPr>
              <w:t>5</w:t>
            </w:r>
            <w:r w:rsidRPr="5089CA80">
              <w:rPr>
                <w:b/>
                <w:bCs/>
                <w:color w:val="FFFFFF" w:themeColor="background1"/>
                <w:sz w:val="22"/>
                <w:szCs w:val="22"/>
              </w:rPr>
              <w:t>%</w:t>
            </w:r>
          </w:p>
        </w:tc>
      </w:tr>
      <w:tr w:rsidR="00165E70" w:rsidRPr="00853AA6" w14:paraId="2170DFFF" w14:textId="77777777" w:rsidTr="5089CA80">
        <w:trPr>
          <w:trHeight w:val="964"/>
        </w:trPr>
        <w:tc>
          <w:tcPr>
            <w:tcW w:w="8647" w:type="dxa"/>
            <w:gridSpan w:val="2"/>
            <w:shd w:val="clear" w:color="auto" w:fill="auto"/>
            <w:vAlign w:val="center"/>
          </w:tcPr>
          <w:p w14:paraId="2FC59852" w14:textId="77777777" w:rsidR="00165E70" w:rsidRPr="00853AA6" w:rsidRDefault="00165E70">
            <w:pPr>
              <w:rPr>
                <w:sz w:val="22"/>
                <w:szCs w:val="22"/>
              </w:rPr>
            </w:pPr>
            <w:r w:rsidRPr="00853AA6">
              <w:rPr>
                <w:sz w:val="22"/>
                <w:szCs w:val="22"/>
              </w:rPr>
              <w:t>Please detail how your organisation will support future developments in Domiciliary Care arising from the new requirements set out in the Service Specification, specifically in relation to how you will embed a strength-based approach and trusted assessor approach to (Domiciliary) care.</w:t>
            </w:r>
          </w:p>
          <w:p w14:paraId="4A714AB2" w14:textId="77777777" w:rsidR="00165E70" w:rsidRPr="00853AA6" w:rsidRDefault="00165E70">
            <w:pPr>
              <w:rPr>
                <w:b/>
                <w:color w:val="FFFFFF" w:themeColor="background1"/>
                <w:sz w:val="22"/>
                <w:szCs w:val="22"/>
              </w:rPr>
            </w:pPr>
          </w:p>
          <w:p w14:paraId="774B5E62" w14:textId="77777777" w:rsidR="00165E70" w:rsidRPr="00853AA6" w:rsidRDefault="00165E70">
            <w:pPr>
              <w:rPr>
                <w:b/>
                <w:sz w:val="22"/>
                <w:szCs w:val="22"/>
              </w:rPr>
            </w:pPr>
            <w:r w:rsidRPr="00853AA6">
              <w:rPr>
                <w:b/>
                <w:sz w:val="22"/>
                <w:szCs w:val="22"/>
              </w:rPr>
              <w:t xml:space="preserve">If you are successfully awarded a contract, you will be expected to submit a continuous improvement plan as listed in s35 of the Patch Contract within the first 3/6 months of the Award. So, please bear this in mind when completing this question as further probing may follow. </w:t>
            </w:r>
          </w:p>
        </w:tc>
      </w:tr>
      <w:tr w:rsidR="00165E70" w:rsidRPr="00853AA6" w14:paraId="34055E18" w14:textId="77777777" w:rsidTr="5089CA80">
        <w:trPr>
          <w:trHeight w:val="567"/>
        </w:trPr>
        <w:tc>
          <w:tcPr>
            <w:tcW w:w="7655" w:type="dxa"/>
            <w:shd w:val="clear" w:color="auto" w:fill="006633"/>
            <w:vAlign w:val="center"/>
          </w:tcPr>
          <w:p w14:paraId="024E0000" w14:textId="29055329" w:rsidR="00165E70" w:rsidRPr="00853AA6" w:rsidRDefault="00165E70">
            <w:pPr>
              <w:rPr>
                <w:b/>
                <w:color w:val="FFFFFF" w:themeColor="background1"/>
                <w:sz w:val="22"/>
                <w:szCs w:val="22"/>
              </w:rPr>
            </w:pPr>
            <w:r w:rsidRPr="00853AA6">
              <w:rPr>
                <w:b/>
                <w:color w:val="FFFFFF" w:themeColor="background1"/>
                <w:sz w:val="22"/>
                <w:szCs w:val="22"/>
              </w:rPr>
              <w:t xml:space="preserve">Question </w:t>
            </w:r>
            <w:r w:rsidR="002959AB">
              <w:rPr>
                <w:b/>
                <w:color w:val="FFFFFF" w:themeColor="background1"/>
                <w:sz w:val="22"/>
                <w:szCs w:val="22"/>
              </w:rPr>
              <w:t>4</w:t>
            </w:r>
            <w:r w:rsidRPr="00853AA6">
              <w:rPr>
                <w:b/>
                <w:color w:val="FFFFFF" w:themeColor="background1"/>
                <w:sz w:val="22"/>
                <w:szCs w:val="22"/>
              </w:rPr>
              <w:t>:  Social Value</w:t>
            </w:r>
          </w:p>
        </w:tc>
        <w:tc>
          <w:tcPr>
            <w:tcW w:w="992" w:type="dxa"/>
            <w:shd w:val="clear" w:color="auto" w:fill="006633"/>
            <w:vAlign w:val="center"/>
          </w:tcPr>
          <w:p w14:paraId="0562A29F" w14:textId="115F90F2" w:rsidR="00165E70" w:rsidRPr="00853AA6" w:rsidRDefault="001D2658" w:rsidP="5089CA80">
            <w:pPr>
              <w:jc w:val="center"/>
              <w:rPr>
                <w:b/>
                <w:bCs/>
                <w:color w:val="FFFFFF" w:themeColor="background1"/>
                <w:sz w:val="22"/>
                <w:szCs w:val="22"/>
              </w:rPr>
            </w:pPr>
            <w:r>
              <w:rPr>
                <w:b/>
                <w:bCs/>
                <w:color w:val="FFFFFF" w:themeColor="background1"/>
                <w:sz w:val="22"/>
                <w:szCs w:val="22"/>
              </w:rPr>
              <w:t>1</w:t>
            </w:r>
            <w:r w:rsidR="7A6DAA54" w:rsidRPr="5089CA80">
              <w:rPr>
                <w:b/>
                <w:bCs/>
                <w:color w:val="FFFFFF" w:themeColor="background1"/>
                <w:sz w:val="22"/>
                <w:szCs w:val="22"/>
              </w:rPr>
              <w:t>0</w:t>
            </w:r>
            <w:r w:rsidR="6CF6B583" w:rsidRPr="5089CA80">
              <w:rPr>
                <w:b/>
                <w:bCs/>
                <w:color w:val="FFFFFF" w:themeColor="background1"/>
                <w:sz w:val="22"/>
                <w:szCs w:val="22"/>
              </w:rPr>
              <w:t>%</w:t>
            </w:r>
          </w:p>
        </w:tc>
      </w:tr>
      <w:tr w:rsidR="00165E70" w:rsidRPr="00853AA6" w14:paraId="503FABAF" w14:textId="77777777" w:rsidTr="5089CA80">
        <w:trPr>
          <w:trHeight w:val="964"/>
        </w:trPr>
        <w:tc>
          <w:tcPr>
            <w:tcW w:w="8647" w:type="dxa"/>
            <w:gridSpan w:val="2"/>
            <w:shd w:val="clear" w:color="auto" w:fill="auto"/>
            <w:vAlign w:val="center"/>
          </w:tcPr>
          <w:p w14:paraId="4CF78F42" w14:textId="77777777" w:rsidR="00165E70" w:rsidRPr="0096284A" w:rsidRDefault="00165E70">
            <w:pPr>
              <w:rPr>
                <w:b/>
                <w:i/>
                <w:iCs/>
                <w:color w:val="FFFFFF" w:themeColor="background1"/>
                <w:sz w:val="22"/>
                <w:szCs w:val="22"/>
              </w:rPr>
            </w:pPr>
            <w:r w:rsidRPr="0096284A">
              <w:rPr>
                <w:rStyle w:val="cf01"/>
                <w:rFonts w:ascii="Arial" w:eastAsiaTheme="majorEastAsia" w:hAnsi="Arial" w:cs="Arial"/>
                <w:i w:val="0"/>
                <w:iCs w:val="0"/>
                <w:sz w:val="22"/>
                <w:szCs w:val="22"/>
              </w:rPr>
              <w:t xml:space="preserve">Please provide details of how your organisation currently carries out Social Value and what for economic, social, or environmental areas opportunities for added value and innovation you </w:t>
            </w:r>
            <w:proofErr w:type="gramStart"/>
            <w:r w:rsidRPr="0096284A">
              <w:rPr>
                <w:rStyle w:val="cf01"/>
                <w:rFonts w:ascii="Arial" w:eastAsiaTheme="majorEastAsia" w:hAnsi="Arial" w:cs="Arial"/>
                <w:i w:val="0"/>
                <w:iCs w:val="0"/>
                <w:sz w:val="22"/>
                <w:szCs w:val="22"/>
              </w:rPr>
              <w:t>are able to</w:t>
            </w:r>
            <w:proofErr w:type="gramEnd"/>
            <w:r w:rsidRPr="0096284A">
              <w:rPr>
                <w:rStyle w:val="cf01"/>
                <w:rFonts w:ascii="Arial" w:eastAsiaTheme="majorEastAsia" w:hAnsi="Arial" w:cs="Arial"/>
                <w:i w:val="0"/>
                <w:iCs w:val="0"/>
                <w:sz w:val="22"/>
                <w:szCs w:val="22"/>
              </w:rPr>
              <w:t xml:space="preserve"> offer to improve this aspect during the term of the contract.</w:t>
            </w:r>
          </w:p>
        </w:tc>
      </w:tr>
      <w:tr w:rsidR="00165E70" w:rsidRPr="00853AA6" w14:paraId="4709B6BD" w14:textId="77777777" w:rsidTr="5089CA80">
        <w:trPr>
          <w:trHeight w:val="567"/>
        </w:trPr>
        <w:tc>
          <w:tcPr>
            <w:tcW w:w="7655" w:type="dxa"/>
            <w:shd w:val="clear" w:color="auto" w:fill="006633"/>
            <w:vAlign w:val="center"/>
          </w:tcPr>
          <w:p w14:paraId="35AA2C7F" w14:textId="510236D5" w:rsidR="00165E70" w:rsidRPr="00853AA6" w:rsidRDefault="00165E70">
            <w:pPr>
              <w:rPr>
                <w:b/>
                <w:color w:val="FFFFFF" w:themeColor="background1"/>
                <w:sz w:val="22"/>
                <w:szCs w:val="22"/>
              </w:rPr>
            </w:pPr>
            <w:r w:rsidRPr="00853AA6">
              <w:rPr>
                <w:b/>
                <w:color w:val="FFFFFF" w:themeColor="background1"/>
                <w:sz w:val="22"/>
                <w:szCs w:val="22"/>
              </w:rPr>
              <w:t xml:space="preserve">Question </w:t>
            </w:r>
            <w:r w:rsidR="002959AB">
              <w:rPr>
                <w:b/>
                <w:color w:val="FFFFFF" w:themeColor="background1"/>
                <w:sz w:val="22"/>
                <w:szCs w:val="22"/>
              </w:rPr>
              <w:t>5</w:t>
            </w:r>
            <w:r w:rsidRPr="00853AA6">
              <w:rPr>
                <w:b/>
                <w:color w:val="FFFFFF" w:themeColor="background1"/>
                <w:sz w:val="22"/>
                <w:szCs w:val="22"/>
              </w:rPr>
              <w:t>:  Domiciliary Care and Service Users</w:t>
            </w:r>
          </w:p>
        </w:tc>
        <w:tc>
          <w:tcPr>
            <w:tcW w:w="992" w:type="dxa"/>
            <w:shd w:val="clear" w:color="auto" w:fill="006633"/>
            <w:vAlign w:val="center"/>
          </w:tcPr>
          <w:p w14:paraId="5C79C865" w14:textId="0A3A3230" w:rsidR="00165E70" w:rsidRPr="00853AA6" w:rsidRDefault="36911FCC" w:rsidP="5089CA80">
            <w:pPr>
              <w:jc w:val="center"/>
              <w:rPr>
                <w:b/>
                <w:bCs/>
                <w:color w:val="FFFFFF" w:themeColor="background1"/>
                <w:sz w:val="22"/>
                <w:szCs w:val="22"/>
              </w:rPr>
            </w:pPr>
            <w:r w:rsidRPr="5089CA80">
              <w:rPr>
                <w:b/>
                <w:bCs/>
                <w:color w:val="FFFFFF" w:themeColor="background1"/>
                <w:sz w:val="22"/>
                <w:szCs w:val="22"/>
              </w:rPr>
              <w:t>2</w:t>
            </w:r>
            <w:r w:rsidR="00080BE0">
              <w:rPr>
                <w:b/>
                <w:bCs/>
                <w:color w:val="FFFFFF" w:themeColor="background1"/>
                <w:sz w:val="22"/>
                <w:szCs w:val="22"/>
              </w:rPr>
              <w:t>5</w:t>
            </w:r>
            <w:r w:rsidR="6CF6B583" w:rsidRPr="5089CA80">
              <w:rPr>
                <w:b/>
                <w:bCs/>
                <w:color w:val="FFFFFF" w:themeColor="background1"/>
                <w:sz w:val="22"/>
                <w:szCs w:val="22"/>
              </w:rPr>
              <w:t>%</w:t>
            </w:r>
          </w:p>
        </w:tc>
      </w:tr>
      <w:tr w:rsidR="00165E70" w:rsidRPr="00853AA6" w14:paraId="6012C865" w14:textId="77777777" w:rsidTr="5089CA80">
        <w:trPr>
          <w:trHeight w:val="964"/>
        </w:trPr>
        <w:tc>
          <w:tcPr>
            <w:tcW w:w="8647" w:type="dxa"/>
            <w:gridSpan w:val="2"/>
            <w:shd w:val="clear" w:color="auto" w:fill="auto"/>
            <w:vAlign w:val="center"/>
          </w:tcPr>
          <w:p w14:paraId="5AB447A7" w14:textId="77777777" w:rsidR="00165E70" w:rsidRPr="00853AA6" w:rsidRDefault="00165E70">
            <w:pPr>
              <w:rPr>
                <w:sz w:val="22"/>
                <w:szCs w:val="22"/>
              </w:rPr>
            </w:pPr>
            <w:r w:rsidRPr="00853AA6">
              <w:rPr>
                <w:sz w:val="22"/>
                <w:szCs w:val="22"/>
              </w:rPr>
              <w:t>Please detail how your organisation will ensure that staff provide the provision of care in a safe manner. In this question ‘safe’ is understood as no practice which will trigger a safeguarding or early warning of safeguarding.</w:t>
            </w:r>
          </w:p>
          <w:p w14:paraId="512DA716" w14:textId="77777777" w:rsidR="00165E70" w:rsidRPr="00853AA6" w:rsidRDefault="00165E70">
            <w:pPr>
              <w:rPr>
                <w:color w:val="FFFFFF" w:themeColor="background1"/>
                <w:sz w:val="22"/>
                <w:szCs w:val="22"/>
              </w:rPr>
            </w:pPr>
          </w:p>
          <w:p w14:paraId="5F6FD387" w14:textId="77777777" w:rsidR="00165E70" w:rsidRPr="00853AA6" w:rsidRDefault="00165E70">
            <w:pPr>
              <w:rPr>
                <w:b/>
                <w:sz w:val="22"/>
                <w:szCs w:val="22"/>
              </w:rPr>
            </w:pPr>
            <w:r w:rsidRPr="00853AA6">
              <w:rPr>
                <w:b/>
                <w:sz w:val="22"/>
                <w:szCs w:val="22"/>
              </w:rPr>
              <w:t xml:space="preserve">Please use a case example of providing safe care. </w:t>
            </w:r>
          </w:p>
        </w:tc>
      </w:tr>
    </w:tbl>
    <w:p w14:paraId="2C0FB93F" w14:textId="77777777" w:rsidR="00640898" w:rsidRDefault="00640898" w:rsidP="00E2531A">
      <w:pPr>
        <w:ind w:left="709"/>
      </w:pPr>
    </w:p>
    <w:p w14:paraId="18777CEC" w14:textId="77777777" w:rsidR="00B271F5" w:rsidRDefault="00B271F5" w:rsidP="00B271F5"/>
    <w:p w14:paraId="1D9DC23F" w14:textId="53C12356" w:rsidR="00B271F5" w:rsidRPr="001A5A50" w:rsidRDefault="00B271F5" w:rsidP="00764BE2">
      <w:pPr>
        <w:pStyle w:val="Heading2"/>
        <w:keepNext w:val="0"/>
        <w:tabs>
          <w:tab w:val="clear" w:pos="709"/>
        </w:tabs>
        <w:ind w:left="709" w:hanging="709"/>
      </w:pPr>
      <w:r>
        <w:t xml:space="preserve">Tenderers may supplement their responses by referring to supporting </w:t>
      </w:r>
      <w:r w:rsidRPr="008D59CD">
        <w:rPr>
          <w:bCs/>
        </w:rPr>
        <w:t>documentation</w:t>
      </w:r>
      <w:r>
        <w:t>; however, any additional attachments must be linked to the res</w:t>
      </w:r>
      <w:r w:rsidRPr="002E1DBF">
        <w:rPr>
          <w:bCs/>
          <w:color w:val="000000"/>
        </w:rPr>
        <w:t>p</w:t>
      </w:r>
      <w:r>
        <w:t xml:space="preserve">onse by a unique identifier relating to the specific question.  Any supplements must explicitly relate to the main response; supporting information that is not relevant will </w:t>
      </w:r>
      <w:r w:rsidRPr="002D7C3D">
        <w:rPr>
          <w:b/>
          <w:u w:val="single"/>
        </w:rPr>
        <w:t>not</w:t>
      </w:r>
      <w:r>
        <w:t xml:space="preserve"> be considered. </w:t>
      </w:r>
    </w:p>
    <w:p w14:paraId="4831A27C" w14:textId="449CF5F1" w:rsidR="00B271F5" w:rsidRPr="007A47EA" w:rsidRDefault="00B271F5" w:rsidP="00764BE2">
      <w:pPr>
        <w:pStyle w:val="Heading2"/>
        <w:keepNext w:val="0"/>
        <w:tabs>
          <w:tab w:val="clear" w:pos="709"/>
        </w:tabs>
        <w:ind w:left="709" w:hanging="709"/>
        <w:rPr>
          <w:b/>
        </w:rPr>
      </w:pPr>
      <w:r>
        <w:t xml:space="preserve">Tenderers </w:t>
      </w:r>
      <w:r w:rsidRPr="00DA1C5A">
        <w:t xml:space="preserve">must </w:t>
      </w:r>
      <w:r>
        <w:t>achieve</w:t>
      </w:r>
      <w:r w:rsidRPr="00DA1C5A">
        <w:t xml:space="preserve"> a </w:t>
      </w:r>
      <w:r w:rsidR="000F7F3D" w:rsidRPr="0010269B">
        <w:rPr>
          <w:b/>
          <w:color w:val="FF0000"/>
          <w:u w:val="single"/>
        </w:rPr>
        <w:t>MINIMUM SCORE OF SIX (6)</w:t>
      </w:r>
      <w:r w:rsidR="000F7F3D" w:rsidRPr="000F7F3D">
        <w:rPr>
          <w:color w:val="FF0000"/>
        </w:rPr>
        <w:t xml:space="preserve"> </w:t>
      </w:r>
      <w:r w:rsidRPr="00DA1C5A">
        <w:t xml:space="preserve">for each Qualitative </w:t>
      </w:r>
      <w:r w:rsidRPr="00DA1C5A">
        <w:lastRenderedPageBreak/>
        <w:t xml:space="preserve">Question evaluated. </w:t>
      </w:r>
      <w:r>
        <w:t xml:space="preserve"> </w:t>
      </w:r>
    </w:p>
    <w:p w14:paraId="37160D4B" w14:textId="77777777" w:rsidR="00837B95" w:rsidRPr="00837B95" w:rsidRDefault="000F7F3D" w:rsidP="00837B95">
      <w:pPr>
        <w:pStyle w:val="Heading2"/>
        <w:keepNext w:val="0"/>
        <w:numPr>
          <w:ilvl w:val="0"/>
          <w:numId w:val="0"/>
        </w:numPr>
        <w:tabs>
          <w:tab w:val="clear" w:pos="709"/>
        </w:tabs>
        <w:spacing w:after="0"/>
        <w:ind w:left="142"/>
        <w:jc w:val="center"/>
        <w:rPr>
          <w:b/>
          <w:color w:val="FF0000"/>
          <w:u w:val="single"/>
        </w:rPr>
      </w:pPr>
      <w:r w:rsidRPr="00837B95">
        <w:rPr>
          <w:b/>
          <w:color w:val="FF0000"/>
          <w:u w:val="single"/>
        </w:rPr>
        <w:t>FOR THE AVOIDANCE OF DOUBT</w:t>
      </w:r>
    </w:p>
    <w:p w14:paraId="33334058" w14:textId="4EB2DB28" w:rsidR="00B271F5" w:rsidRPr="00DF1F47" w:rsidRDefault="000F7F3D" w:rsidP="00967471">
      <w:pPr>
        <w:pStyle w:val="Heading2"/>
        <w:keepNext w:val="0"/>
        <w:numPr>
          <w:ilvl w:val="0"/>
          <w:numId w:val="0"/>
        </w:numPr>
        <w:tabs>
          <w:tab w:val="clear" w:pos="709"/>
        </w:tabs>
        <w:spacing w:before="0" w:after="120"/>
        <w:ind w:left="142"/>
        <w:jc w:val="center"/>
        <w:rPr>
          <w:b/>
          <w:color w:val="FF0000"/>
        </w:rPr>
      </w:pPr>
      <w:r w:rsidRPr="00DF1F47">
        <w:rPr>
          <w:b/>
          <w:color w:val="FF0000"/>
        </w:rPr>
        <w:t xml:space="preserve">A FAILURE TO MEET THE MINIMUM SCORING THRESHOLD SCORE </w:t>
      </w:r>
      <w:r w:rsidR="00A00856">
        <w:rPr>
          <w:b/>
          <w:color w:val="FF0000"/>
        </w:rPr>
        <w:t>WILL</w:t>
      </w:r>
      <w:r w:rsidR="009855AE" w:rsidRPr="00132764">
        <w:rPr>
          <w:b/>
          <w:color w:val="FF0000"/>
        </w:rPr>
        <w:t xml:space="preserve"> RESULT IN THE EXCLUSION OF YOUR SUBMISSION FROM CONSIDERATION</w:t>
      </w:r>
    </w:p>
    <w:p w14:paraId="50384CE1" w14:textId="77777777" w:rsidR="00B271F5" w:rsidRPr="00E32CAB" w:rsidRDefault="00B271F5" w:rsidP="0010269B">
      <w:pPr>
        <w:pStyle w:val="Heading2"/>
        <w:keepNext w:val="0"/>
        <w:tabs>
          <w:tab w:val="clear" w:pos="709"/>
        </w:tabs>
        <w:spacing w:after="120"/>
        <w:ind w:left="851" w:hanging="851"/>
      </w:pPr>
      <w:r w:rsidRPr="00E32CAB">
        <w:t xml:space="preserve">The </w:t>
      </w:r>
      <w:r w:rsidRPr="002E1DBF">
        <w:t>score</w:t>
      </w:r>
      <w:r w:rsidRPr="00E32CAB">
        <w:t xml:space="preserve"> for Qualitative Questions will be calculated as follows:</w:t>
      </w:r>
    </w:p>
    <w:p w14:paraId="1AEA3692" w14:textId="26568B56" w:rsidR="00B271F5" w:rsidRDefault="00B271F5" w:rsidP="00B271F5">
      <w:pPr>
        <w:pStyle w:val="Heading3"/>
        <w:keepNext w:val="0"/>
        <w:tabs>
          <w:tab w:val="clear" w:pos="-1440"/>
          <w:tab w:val="clear" w:pos="-720"/>
          <w:tab w:val="clear" w:pos="1701"/>
        </w:tabs>
        <w:spacing w:before="120" w:after="120"/>
        <w:ind w:left="1843" w:hanging="992"/>
      </w:pPr>
      <w:r>
        <w:t>Scor</w:t>
      </w:r>
      <w:r w:rsidRPr="00702109">
        <w:t xml:space="preserve">es out of </w:t>
      </w:r>
      <w:r w:rsidR="0010269B">
        <w:t>ten (</w:t>
      </w:r>
      <w:r w:rsidRPr="00702109">
        <w:t>10</w:t>
      </w:r>
      <w:r w:rsidR="0010269B">
        <w:t>)</w:t>
      </w:r>
      <w:r w:rsidRPr="00702109">
        <w:t xml:space="preserve"> will be given in accordance </w:t>
      </w:r>
      <w:r w:rsidRPr="002D0D50">
        <w:t xml:space="preserve">with Table </w:t>
      </w:r>
      <w:r>
        <w:t>D</w:t>
      </w:r>
      <w:r w:rsidRPr="002D0D50">
        <w:t xml:space="preserve"> in paragraph </w:t>
      </w:r>
      <w:r>
        <w:t>2</w:t>
      </w:r>
      <w:r w:rsidR="001C7E8E">
        <w:t>2.3</w:t>
      </w:r>
      <w:r w:rsidRPr="002D0D50">
        <w:t xml:space="preserve"> for Questions </w:t>
      </w:r>
      <w:r w:rsidRPr="001D692E">
        <w:t xml:space="preserve">1 to </w:t>
      </w:r>
      <w:proofErr w:type="gramStart"/>
      <w:r w:rsidR="002959AB">
        <w:t>5</w:t>
      </w:r>
      <w:r>
        <w:t>;</w:t>
      </w:r>
      <w:proofErr w:type="gramEnd"/>
    </w:p>
    <w:p w14:paraId="263C48EC" w14:textId="58C5C066" w:rsidR="00B271F5" w:rsidRDefault="00B271F5" w:rsidP="00B271F5">
      <w:pPr>
        <w:pStyle w:val="Heading3"/>
        <w:keepNext w:val="0"/>
        <w:tabs>
          <w:tab w:val="clear" w:pos="-1440"/>
          <w:tab w:val="clear" w:pos="-720"/>
          <w:tab w:val="clear" w:pos="1701"/>
        </w:tabs>
        <w:spacing w:before="120" w:after="120"/>
        <w:ind w:left="1843" w:hanging="992"/>
      </w:pPr>
      <w:r w:rsidRPr="002D0D50">
        <w:t xml:space="preserve">The weightings listed in Table </w:t>
      </w:r>
      <w:r w:rsidR="002F2DA1">
        <w:t>C</w:t>
      </w:r>
      <w:r w:rsidRPr="002D0D50">
        <w:t xml:space="preserve"> in paragraph 2</w:t>
      </w:r>
      <w:r w:rsidR="002F2DA1">
        <w:t>2</w:t>
      </w:r>
      <w:r w:rsidRPr="002D0D50">
        <w:t>.1 will then</w:t>
      </w:r>
      <w:r w:rsidRPr="00702109">
        <w:t xml:space="preserve"> be applied to</w:t>
      </w:r>
      <w:r>
        <w:t xml:space="preserve"> </w:t>
      </w:r>
      <w:r w:rsidRPr="00702109">
        <w:t>these scores to give an overall score for Quality.</w:t>
      </w:r>
    </w:p>
    <w:p w14:paraId="16E916AE" w14:textId="7D2FE2A2" w:rsidR="00340413" w:rsidRPr="00340413" w:rsidRDefault="008404A5" w:rsidP="009855AE">
      <w:pPr>
        <w:pStyle w:val="Heading1"/>
        <w:keepNext w:val="0"/>
        <w:tabs>
          <w:tab w:val="left" w:pos="1560"/>
        </w:tabs>
        <w:spacing w:before="360" w:after="360"/>
        <w:ind w:left="709" w:hanging="709"/>
      </w:pPr>
      <w:bookmarkStart w:id="74" w:name="_Toc63688351"/>
      <w:r>
        <w:rPr>
          <w:szCs w:val="24"/>
        </w:rPr>
        <w:t xml:space="preserve">GUIDANCE FOR PRICING AND </w:t>
      </w:r>
      <w:r w:rsidR="00871718" w:rsidRPr="00D71BBD">
        <w:rPr>
          <w:szCs w:val="24"/>
        </w:rPr>
        <w:t>EVALUATION OF PRICE</w:t>
      </w:r>
      <w:bookmarkStart w:id="75" w:name="_Hlk47446704"/>
      <w:bookmarkEnd w:id="74"/>
    </w:p>
    <w:p w14:paraId="328B61FF" w14:textId="5CD9B580" w:rsidR="001003FB" w:rsidRPr="001003FB" w:rsidRDefault="001003FB" w:rsidP="00837B95">
      <w:pPr>
        <w:pStyle w:val="Heading2"/>
        <w:keepNext w:val="0"/>
        <w:numPr>
          <w:ilvl w:val="0"/>
          <w:numId w:val="0"/>
        </w:numPr>
        <w:tabs>
          <w:tab w:val="clear" w:pos="709"/>
        </w:tabs>
        <w:spacing w:before="160" w:after="120"/>
        <w:ind w:left="709" w:right="822"/>
        <w:rPr>
          <w:b/>
          <w:bCs/>
        </w:rPr>
      </w:pPr>
      <w:bookmarkStart w:id="76" w:name="_Hlk50970620"/>
      <w:bookmarkStart w:id="77" w:name="_Hlk47448231"/>
      <w:bookmarkEnd w:id="75"/>
      <w:r w:rsidRPr="001003FB">
        <w:rPr>
          <w:b/>
          <w:bCs/>
        </w:rPr>
        <w:t>Guidance for Pricing</w:t>
      </w:r>
    </w:p>
    <w:p w14:paraId="28A38EA0" w14:textId="2D7D1FC6" w:rsidR="00DF1F47" w:rsidRDefault="00967471" w:rsidP="00252F2C">
      <w:pPr>
        <w:pStyle w:val="Heading2"/>
        <w:keepNext w:val="0"/>
        <w:tabs>
          <w:tab w:val="clear" w:pos="709"/>
        </w:tabs>
        <w:spacing w:before="0" w:after="160"/>
        <w:ind w:left="709" w:right="83" w:hanging="709"/>
      </w:pPr>
      <w:r>
        <w:t xml:space="preserve">Each </w:t>
      </w:r>
      <w:r w:rsidR="00A651BE">
        <w:t>Pricing Document</w:t>
      </w:r>
      <w:r w:rsidR="00CB51CB">
        <w:t xml:space="preserve"> </w:t>
      </w:r>
      <w:r>
        <w:t xml:space="preserve">must be completed </w:t>
      </w:r>
      <w:r w:rsidR="00CB51CB">
        <w:t>in full</w:t>
      </w:r>
      <w:r w:rsidR="00A651BE">
        <w:t xml:space="preserve"> and ensure that </w:t>
      </w:r>
      <w:r w:rsidR="00A651BE" w:rsidRPr="0003309D">
        <w:rPr>
          <w:b/>
          <w:bCs/>
          <w:u w:val="single"/>
        </w:rPr>
        <w:t>ALL</w:t>
      </w:r>
      <w:r w:rsidR="00A651BE">
        <w:t xml:space="preserve"> lines are completed</w:t>
      </w:r>
      <w:r w:rsidR="0003309D">
        <w:t xml:space="preserve"> for each element of the Service</w:t>
      </w:r>
      <w:r w:rsidR="00A651BE">
        <w:t xml:space="preserve">. </w:t>
      </w:r>
      <w:r w:rsidR="008D59CD">
        <w:t xml:space="preserve"> </w:t>
      </w:r>
      <w:r w:rsidR="0003309D">
        <w:t xml:space="preserve">The rates submitted must be a blended rate considering weekends, Bank and Public Holidays. </w:t>
      </w:r>
      <w:r w:rsidR="008F15D9">
        <w:t xml:space="preserve"> </w:t>
      </w:r>
    </w:p>
    <w:p w14:paraId="29BC0A0C" w14:textId="17DEA307" w:rsidR="00DF1F47" w:rsidRPr="00DF1F47" w:rsidRDefault="00DF1F47" w:rsidP="00417DF9">
      <w:pPr>
        <w:pStyle w:val="Heading2"/>
        <w:keepNext w:val="0"/>
        <w:numPr>
          <w:ilvl w:val="1"/>
          <w:numId w:val="0"/>
        </w:numPr>
        <w:tabs>
          <w:tab w:val="clear" w:pos="709"/>
        </w:tabs>
        <w:spacing w:before="160" w:after="160"/>
        <w:ind w:left="709" w:right="-59"/>
        <w:jc w:val="center"/>
        <w:rPr>
          <w:color w:val="FF0000"/>
        </w:rPr>
      </w:pPr>
      <w:r w:rsidRPr="5089CA80">
        <w:rPr>
          <w:b/>
          <w:bCs/>
          <w:color w:val="FF0000"/>
        </w:rPr>
        <w:t>ALL PACKAGES OF 30 AND 45 MINUTES WILL BE PRO-RATA OF THE HOURLY RATE AND THIS WILL BE CALCULATED FOR TENDERERS WITHIN THE PRICING DOCUMENT</w:t>
      </w:r>
      <w:r w:rsidR="2D9992A4" w:rsidRPr="5089CA80">
        <w:rPr>
          <w:b/>
          <w:bCs/>
          <w:color w:val="FF0000"/>
        </w:rPr>
        <w:t>S</w:t>
      </w:r>
    </w:p>
    <w:p w14:paraId="24698954" w14:textId="58B9FBD7" w:rsidR="00A651BE" w:rsidRDefault="0019046B" w:rsidP="00252F2C">
      <w:pPr>
        <w:pStyle w:val="Heading2"/>
        <w:keepNext w:val="0"/>
        <w:tabs>
          <w:tab w:val="clear" w:pos="709"/>
        </w:tabs>
        <w:spacing w:before="160" w:after="160"/>
        <w:ind w:left="709" w:right="83" w:hanging="709"/>
      </w:pPr>
      <w:r w:rsidRPr="008F15D9">
        <w:rPr>
          <w:b/>
          <w:bCs/>
        </w:rPr>
        <w:t xml:space="preserve">Tenderers </w:t>
      </w:r>
      <w:r w:rsidR="0003309D" w:rsidRPr="008F15D9">
        <w:rPr>
          <w:b/>
          <w:bCs/>
        </w:rPr>
        <w:t>should note this when completing the</w:t>
      </w:r>
      <w:r w:rsidR="002638DE" w:rsidRPr="008F15D9">
        <w:rPr>
          <w:b/>
          <w:bCs/>
        </w:rPr>
        <w:t xml:space="preserve"> </w:t>
      </w:r>
      <w:r w:rsidR="0003309D" w:rsidRPr="008F15D9">
        <w:rPr>
          <w:b/>
          <w:bCs/>
        </w:rPr>
        <w:t>Pricing Document</w:t>
      </w:r>
      <w:r w:rsidR="002638DE" w:rsidRPr="008F15D9">
        <w:rPr>
          <w:b/>
          <w:bCs/>
        </w:rPr>
        <w:t xml:space="preserve">, </w:t>
      </w:r>
      <w:r w:rsidR="002638DE" w:rsidRPr="008F15D9">
        <w:rPr>
          <w:b/>
          <w:bCs/>
          <w:u w:val="single"/>
        </w:rPr>
        <w:t>ensuring that the values are sustainable</w:t>
      </w:r>
      <w:r w:rsidR="0003309D">
        <w:t>.</w:t>
      </w:r>
      <w:r w:rsidR="00DF1F47">
        <w:t xml:space="preserve"> </w:t>
      </w:r>
      <w:r w:rsidR="008D59CD">
        <w:t xml:space="preserve">  </w:t>
      </w:r>
      <w:r w:rsidR="00A651BE">
        <w:t xml:space="preserve">The Council reserves the right to exclude any </w:t>
      </w:r>
      <w:r w:rsidR="008404A5">
        <w:t>Tenderer</w:t>
      </w:r>
      <w:r w:rsidR="00A651BE">
        <w:t xml:space="preserve"> who ha</w:t>
      </w:r>
      <w:r w:rsidR="008404A5">
        <w:t>s</w:t>
      </w:r>
      <w:r w:rsidR="00A651BE">
        <w:t xml:space="preserve"> not completed the </w:t>
      </w:r>
      <w:r w:rsidR="008404A5">
        <w:t xml:space="preserve">Pricing </w:t>
      </w:r>
      <w:r w:rsidR="00A651BE">
        <w:t xml:space="preserve">Document in full. </w:t>
      </w:r>
    </w:p>
    <w:p w14:paraId="35E480AA" w14:textId="41AB8E91" w:rsidR="00CB32DA" w:rsidRDefault="00A651BE" w:rsidP="00252F2C">
      <w:pPr>
        <w:pStyle w:val="Heading2"/>
        <w:keepNext w:val="0"/>
        <w:tabs>
          <w:tab w:val="clear" w:pos="709"/>
        </w:tabs>
        <w:spacing w:before="160" w:after="160"/>
        <w:ind w:left="709" w:right="83" w:hanging="709"/>
      </w:pPr>
      <w:r>
        <w:t>The Council has attached a copy of the</w:t>
      </w:r>
      <w:r w:rsidR="00D01304" w:rsidRPr="00B16DDF">
        <w:t xml:space="preserve"> ADASS </w:t>
      </w:r>
      <w:proofErr w:type="spellStart"/>
      <w:r w:rsidR="00D01304" w:rsidRPr="00B16DDF">
        <w:t>toolbook</w:t>
      </w:r>
      <w:proofErr w:type="spellEnd"/>
      <w:r>
        <w:t xml:space="preserve"> to assist </w:t>
      </w:r>
      <w:r w:rsidR="008404A5">
        <w:t>Tenderers</w:t>
      </w:r>
      <w:r w:rsidR="0003309D">
        <w:t xml:space="preserve"> </w:t>
      </w:r>
      <w:r>
        <w:t>in calculating their rates</w:t>
      </w:r>
      <w:r w:rsidR="00D01304" w:rsidRPr="00B16DDF">
        <w:t>.</w:t>
      </w:r>
      <w:r>
        <w:t xml:space="preserve"> </w:t>
      </w:r>
      <w:r w:rsidR="00D01304" w:rsidRPr="00B16DDF">
        <w:t xml:space="preserve"> The </w:t>
      </w:r>
      <w:proofErr w:type="spellStart"/>
      <w:r w:rsidR="00D01304" w:rsidRPr="00B16DDF">
        <w:t>toolbook</w:t>
      </w:r>
      <w:proofErr w:type="spellEnd"/>
      <w:r w:rsidR="00D01304" w:rsidRPr="00B16DDF">
        <w:t xml:space="preserve"> has been designed to ensure </w:t>
      </w:r>
      <w:r w:rsidR="008404A5">
        <w:t>Tenderers</w:t>
      </w:r>
      <w:r>
        <w:t xml:space="preserve"> are</w:t>
      </w:r>
      <w:r w:rsidR="00D01304" w:rsidRPr="00B16DDF">
        <w:t xml:space="preserve"> pricing </w:t>
      </w:r>
      <w:r>
        <w:t xml:space="preserve">their </w:t>
      </w:r>
      <w:r w:rsidR="00D01304" w:rsidRPr="00B16DDF">
        <w:t>services at a robust</w:t>
      </w:r>
      <w:r w:rsidR="00FB547A">
        <w:t xml:space="preserve">, </w:t>
      </w:r>
      <w:proofErr w:type="gramStart"/>
      <w:r w:rsidR="00FB547A">
        <w:t>sustainable</w:t>
      </w:r>
      <w:proofErr w:type="gramEnd"/>
      <w:r w:rsidR="00D01304" w:rsidRPr="00B16DDF">
        <w:t xml:space="preserve"> and stable level, as enshrined in the Care Act 2014</w:t>
      </w:r>
      <w:r w:rsidR="00E065A2" w:rsidRPr="00B16DDF">
        <w:t>.</w:t>
      </w:r>
      <w:r w:rsidR="008D59CD">
        <w:t xml:space="preserve">  </w:t>
      </w:r>
      <w:r w:rsidR="00D01304" w:rsidRPr="00B16DDF">
        <w:t>Th</w:t>
      </w:r>
      <w:r w:rsidR="0003309D">
        <w:t>e</w:t>
      </w:r>
      <w:r w:rsidR="00D01304" w:rsidRPr="00B16DDF">
        <w:t xml:space="preserve"> </w:t>
      </w:r>
      <w:proofErr w:type="spellStart"/>
      <w:r w:rsidR="00D01304" w:rsidRPr="00B16DDF">
        <w:t>toolbook</w:t>
      </w:r>
      <w:proofErr w:type="spellEnd"/>
      <w:r w:rsidR="00D01304" w:rsidRPr="00B16DDF">
        <w:t xml:space="preserve"> </w:t>
      </w:r>
      <w:r w:rsidR="0003309D">
        <w:t xml:space="preserve">allows </w:t>
      </w:r>
      <w:r w:rsidR="008404A5">
        <w:t>Tenderers</w:t>
      </w:r>
      <w:r w:rsidR="00D01304" w:rsidRPr="00B16DDF">
        <w:t xml:space="preserve"> to input all</w:t>
      </w:r>
      <w:r w:rsidR="0003309D">
        <w:t xml:space="preserve"> the</w:t>
      </w:r>
      <w:r w:rsidR="00D01304" w:rsidRPr="00B16DDF">
        <w:t xml:space="preserve"> direct and indirect costs </w:t>
      </w:r>
      <w:r w:rsidR="0003309D">
        <w:t xml:space="preserve">needed </w:t>
      </w:r>
      <w:r w:rsidR="00D01304" w:rsidRPr="00B16DDF">
        <w:t xml:space="preserve">to deliver </w:t>
      </w:r>
      <w:proofErr w:type="spellStart"/>
      <w:r w:rsidR="00D01304" w:rsidRPr="00B16DDF">
        <w:t>domicilary</w:t>
      </w:r>
      <w:proofErr w:type="spellEnd"/>
      <w:r w:rsidR="00D01304" w:rsidRPr="00B16DDF">
        <w:t xml:space="preserve"> care to establish an hourly figure. </w:t>
      </w:r>
    </w:p>
    <w:p w14:paraId="6E1072BB" w14:textId="36E90F75" w:rsidR="00C966A5" w:rsidRDefault="00A95121" w:rsidP="00837B95">
      <w:pPr>
        <w:pStyle w:val="Heading2"/>
        <w:keepNext w:val="0"/>
        <w:tabs>
          <w:tab w:val="clear" w:pos="709"/>
        </w:tabs>
        <w:spacing w:before="160" w:after="0"/>
        <w:ind w:left="709" w:right="822" w:hanging="709"/>
      </w:pPr>
      <w:r>
        <w:t xml:space="preserve">The hourly rate will be calculated </w:t>
      </w:r>
      <w:r w:rsidR="002638DE">
        <w:t xml:space="preserve">as </w:t>
      </w:r>
      <w:r>
        <w:t>b</w:t>
      </w:r>
      <w:r w:rsidR="008207C6">
        <w:t>elow:</w:t>
      </w:r>
    </w:p>
    <w:p w14:paraId="4449E947" w14:textId="1E66F8D2" w:rsidR="007A5719" w:rsidRPr="008D59CD" w:rsidRDefault="007A5719" w:rsidP="008D59CD">
      <w:pPr>
        <w:spacing w:before="60" w:after="60"/>
        <w:ind w:left="709"/>
        <w:jc w:val="center"/>
      </w:pPr>
      <w:r w:rsidRPr="008D59CD">
        <w:t>(Total Direct Staff Costs Per Hour + Profit margin) × Pro-rata Rate +</w:t>
      </w:r>
    </w:p>
    <w:p w14:paraId="5593D5B3" w14:textId="6D891981" w:rsidR="007A5719" w:rsidRPr="008D59CD" w:rsidRDefault="007A5719" w:rsidP="008D59CD">
      <w:pPr>
        <w:spacing w:before="60" w:after="60"/>
        <w:ind w:left="709"/>
        <w:jc w:val="center"/>
      </w:pPr>
      <w:r w:rsidRPr="008D59CD">
        <w:t>(Care Worker Costs Per Hour + Profit margin) × Pro-rata Rate +</w:t>
      </w:r>
    </w:p>
    <w:p w14:paraId="5B24593C" w14:textId="3FA458FB" w:rsidR="00165536" w:rsidRDefault="007A5719" w:rsidP="008D59CD">
      <w:pPr>
        <w:spacing w:before="60" w:after="60"/>
        <w:ind w:left="709"/>
        <w:jc w:val="center"/>
      </w:pPr>
      <w:r w:rsidRPr="008D59CD">
        <w:t>(Total Overhead Contribution</w:t>
      </w:r>
      <w:r w:rsidR="002638DE" w:rsidRPr="008D59CD">
        <w:t xml:space="preserve"> per visit</w:t>
      </w:r>
      <w:r w:rsidRPr="008D59CD">
        <w:t xml:space="preserve"> + Profit margin)</w:t>
      </w:r>
    </w:p>
    <w:p w14:paraId="1EF67D69" w14:textId="77777777" w:rsidR="008D59CD" w:rsidRPr="008D59CD" w:rsidRDefault="008D59CD" w:rsidP="00967471">
      <w:pPr>
        <w:ind w:left="709"/>
        <w:jc w:val="center"/>
      </w:pPr>
    </w:p>
    <w:p w14:paraId="1FA7E025" w14:textId="4ED4CB98" w:rsidR="00837B95" w:rsidRPr="009855AE" w:rsidRDefault="00837B95" w:rsidP="00967471">
      <w:pPr>
        <w:pStyle w:val="Heading2"/>
        <w:keepNext w:val="0"/>
        <w:numPr>
          <w:ilvl w:val="0"/>
          <w:numId w:val="0"/>
        </w:numPr>
        <w:tabs>
          <w:tab w:val="clear" w:pos="709"/>
        </w:tabs>
        <w:spacing w:before="0" w:after="0"/>
        <w:ind w:left="709" w:right="539"/>
        <w:jc w:val="center"/>
        <w:rPr>
          <w:b/>
          <w:bCs/>
          <w:color w:val="FF0000"/>
          <w:u w:val="single"/>
        </w:rPr>
      </w:pPr>
      <w:r w:rsidRPr="009855AE">
        <w:rPr>
          <w:b/>
          <w:bCs/>
          <w:color w:val="FF0000"/>
          <w:u w:val="single"/>
        </w:rPr>
        <w:t>FOR THE AVOIDANCE OF DOUBT</w:t>
      </w:r>
    </w:p>
    <w:p w14:paraId="61FE1CE9" w14:textId="4333B2F0" w:rsidR="007D57AC" w:rsidRPr="00837B95" w:rsidRDefault="00837B95" w:rsidP="00837B95">
      <w:pPr>
        <w:pStyle w:val="Heading2"/>
        <w:keepNext w:val="0"/>
        <w:numPr>
          <w:ilvl w:val="0"/>
          <w:numId w:val="0"/>
        </w:numPr>
        <w:tabs>
          <w:tab w:val="clear" w:pos="709"/>
        </w:tabs>
        <w:spacing w:before="0" w:after="160"/>
        <w:ind w:left="709" w:right="539"/>
        <w:jc w:val="center"/>
        <w:rPr>
          <w:color w:val="FF0000"/>
        </w:rPr>
      </w:pPr>
      <w:r w:rsidRPr="00837B95">
        <w:rPr>
          <w:b/>
          <w:bCs/>
          <w:color w:val="FF0000"/>
        </w:rPr>
        <w:t xml:space="preserve">THE ADASS PRICING TOOL IS ATTACHED FOR TENDERERS GUIDANCE ONLY AND WILL </w:t>
      </w:r>
      <w:r w:rsidRPr="00837B95">
        <w:rPr>
          <w:b/>
          <w:bCs/>
          <w:color w:val="FF0000"/>
          <w:u w:val="single"/>
        </w:rPr>
        <w:t>NOT</w:t>
      </w:r>
      <w:r w:rsidRPr="00837B95">
        <w:rPr>
          <w:b/>
          <w:bCs/>
          <w:color w:val="FF0000"/>
        </w:rPr>
        <w:t xml:space="preserve"> BE EVALUATED BY THE COUNCIL</w:t>
      </w:r>
      <w:r w:rsidRPr="00837B95">
        <w:rPr>
          <w:color w:val="FF0000"/>
        </w:rPr>
        <w:t>.</w:t>
      </w:r>
    </w:p>
    <w:bookmarkEnd w:id="76"/>
    <w:p w14:paraId="3384AEE8" w14:textId="77777777" w:rsidR="008C5599" w:rsidRDefault="008C5599">
      <w:pPr>
        <w:rPr>
          <w:rFonts w:cs="Times New Roman"/>
          <w:snapToGrid w:val="0"/>
          <w:szCs w:val="20"/>
        </w:rPr>
      </w:pPr>
      <w:r>
        <w:br w:type="page"/>
      </w:r>
    </w:p>
    <w:p w14:paraId="7EF1BB63" w14:textId="041BA48F" w:rsidR="002E6E37" w:rsidRPr="00D77F72" w:rsidRDefault="00DC2C66" w:rsidP="00252F2C">
      <w:pPr>
        <w:pStyle w:val="Heading2"/>
        <w:keepNext w:val="0"/>
        <w:tabs>
          <w:tab w:val="clear" w:pos="709"/>
        </w:tabs>
        <w:spacing w:before="160" w:after="160"/>
        <w:ind w:left="709" w:right="-201" w:hanging="709"/>
      </w:pPr>
      <w:r w:rsidRPr="00D77F72">
        <w:lastRenderedPageBreak/>
        <w:t xml:space="preserve">When pricing their Tender, </w:t>
      </w:r>
      <w:r w:rsidR="008404A5" w:rsidRPr="00D77F72">
        <w:t>Tenderers</w:t>
      </w:r>
      <w:r w:rsidRPr="00D77F72">
        <w:t xml:space="preserve"> must consider all parts of the Tender Documents, in particular the Framework Agreement,</w:t>
      </w:r>
      <w:r w:rsidR="008404A5" w:rsidRPr="00D77F72">
        <w:t xml:space="preserve"> </w:t>
      </w:r>
      <w:r w:rsidR="009E1AF0" w:rsidRPr="00D77F72">
        <w:t>Call-Off Contract,</w:t>
      </w:r>
      <w:r w:rsidRPr="00D77F72">
        <w:t xml:space="preserve"> Service Specification, </w:t>
      </w:r>
      <w:r w:rsidR="009E1AF0" w:rsidRPr="00D77F72">
        <w:t>M</w:t>
      </w:r>
      <w:r w:rsidR="008404A5" w:rsidRPr="00D77F72">
        <w:t>onitoring</w:t>
      </w:r>
      <w:r w:rsidR="009E1AF0" w:rsidRPr="00D77F72">
        <w:t xml:space="preserve"> </w:t>
      </w:r>
      <w:proofErr w:type="gramStart"/>
      <w:r w:rsidR="009E1AF0" w:rsidRPr="00D77F72">
        <w:t>Dashboard</w:t>
      </w:r>
      <w:proofErr w:type="gramEnd"/>
      <w:r w:rsidR="009E1AF0" w:rsidRPr="00D77F72">
        <w:t xml:space="preserve"> </w:t>
      </w:r>
      <w:r w:rsidRPr="00D77F72">
        <w:t xml:space="preserve">and any schedules and / or appendices. </w:t>
      </w:r>
      <w:r w:rsidR="0010269B">
        <w:t xml:space="preserve"> </w:t>
      </w:r>
      <w:r w:rsidR="00FB40D2" w:rsidRPr="00D77F72">
        <w:t>Tenderers</w:t>
      </w:r>
      <w:r w:rsidR="004C6787" w:rsidRPr="00D77F72">
        <w:t xml:space="preserve"> may set out the assumptions used for pricing their Tender in the ‘Bidders Notes’ tab on the Pricing Document.</w:t>
      </w:r>
    </w:p>
    <w:p w14:paraId="15F55E04" w14:textId="413FE322" w:rsidR="001D3D89" w:rsidRPr="00D77F72" w:rsidRDefault="001D3D89" w:rsidP="00252F2C">
      <w:pPr>
        <w:pStyle w:val="Heading2"/>
        <w:keepNext w:val="0"/>
        <w:tabs>
          <w:tab w:val="clear" w:pos="709"/>
        </w:tabs>
        <w:spacing w:before="160" w:after="160"/>
        <w:ind w:left="709" w:right="-201" w:hanging="709"/>
      </w:pPr>
      <w:r w:rsidRPr="00D77F72">
        <w:t xml:space="preserve">The pricing shall be inclusive of </w:t>
      </w:r>
      <w:r w:rsidRPr="00D77F72">
        <w:rPr>
          <w:b/>
          <w:bCs/>
          <w:u w:val="single"/>
        </w:rPr>
        <w:t>all</w:t>
      </w:r>
      <w:r w:rsidRPr="00D77F72">
        <w:t xml:space="preserve"> costs associated with delivering the Service. </w:t>
      </w:r>
      <w:r w:rsidR="0010269B">
        <w:t xml:space="preserve"> </w:t>
      </w:r>
      <w:r w:rsidRPr="00D77F72">
        <w:t>The costs provided within the Pricing Document must be accurate for the financial year 2021/22.</w:t>
      </w:r>
    </w:p>
    <w:p w14:paraId="6E68457C" w14:textId="690B74C9" w:rsidR="001D3D89" w:rsidRPr="00D77F72" w:rsidRDefault="001D3D89" w:rsidP="00252F2C">
      <w:pPr>
        <w:pStyle w:val="Heading2"/>
        <w:keepNext w:val="0"/>
        <w:tabs>
          <w:tab w:val="clear" w:pos="709"/>
        </w:tabs>
        <w:spacing w:before="160" w:after="160"/>
        <w:ind w:left="709" w:right="-201" w:hanging="709"/>
      </w:pPr>
      <w:r w:rsidRPr="00D77F72">
        <w:t xml:space="preserve">Before submitting their Tender, </w:t>
      </w:r>
      <w:r w:rsidR="00FB40D2" w:rsidRPr="00D77F72">
        <w:t>Tenderers</w:t>
      </w:r>
      <w:r w:rsidRPr="00D77F72">
        <w:t xml:space="preserve"> should have satisfied themselves as to the accuracy of the prices submitted in their Tender and cover all their obligations to provide the Service under the terms of the </w:t>
      </w:r>
      <w:r w:rsidR="0010269B">
        <w:t xml:space="preserve">Patch </w:t>
      </w:r>
      <w:r w:rsidRPr="00D77F72">
        <w:t xml:space="preserve">Framework. </w:t>
      </w:r>
    </w:p>
    <w:p w14:paraId="313E9132" w14:textId="09716BF8" w:rsidR="001D3D89" w:rsidRPr="00D77F72" w:rsidRDefault="001D3D89" w:rsidP="00252F2C">
      <w:pPr>
        <w:pStyle w:val="Heading2"/>
        <w:keepNext w:val="0"/>
        <w:tabs>
          <w:tab w:val="clear" w:pos="709"/>
        </w:tabs>
        <w:spacing w:before="160" w:after="160"/>
        <w:ind w:left="709" w:right="-201" w:hanging="709"/>
      </w:pPr>
      <w:r w:rsidRPr="00D77F72">
        <w:t xml:space="preserve">All prices shall be deemed to be </w:t>
      </w:r>
      <w:r w:rsidRPr="00D77F72">
        <w:rPr>
          <w:b/>
          <w:bCs/>
          <w:u w:val="single"/>
        </w:rPr>
        <w:t>exclusive</w:t>
      </w:r>
      <w:r w:rsidRPr="00D77F72">
        <w:t xml:space="preserve"> of V</w:t>
      </w:r>
      <w:r w:rsidR="00553929" w:rsidRPr="00D77F72">
        <w:t>alue Added Tax</w:t>
      </w:r>
      <w:r w:rsidR="00C72031" w:rsidRPr="00D77F72">
        <w:t xml:space="preserve"> (VAT)</w:t>
      </w:r>
      <w:r w:rsidR="00553929" w:rsidRPr="00D77F72">
        <w:t>.</w:t>
      </w:r>
    </w:p>
    <w:p w14:paraId="641AF92A" w14:textId="19B91B5B" w:rsidR="001003FB" w:rsidRPr="009855AE" w:rsidRDefault="001003FB" w:rsidP="001003FB">
      <w:pPr>
        <w:pStyle w:val="Heading2"/>
        <w:numPr>
          <w:ilvl w:val="0"/>
          <w:numId w:val="0"/>
        </w:numPr>
        <w:ind w:left="709"/>
        <w:rPr>
          <w:b/>
          <w:bCs/>
        </w:rPr>
      </w:pPr>
      <w:r w:rsidRPr="009855AE">
        <w:tab/>
      </w:r>
      <w:r w:rsidRPr="009855AE">
        <w:rPr>
          <w:b/>
          <w:bCs/>
        </w:rPr>
        <w:t>Evaluation of Pricing</w:t>
      </w:r>
    </w:p>
    <w:p w14:paraId="05A91C9A" w14:textId="7F3F5109" w:rsidR="00A91613" w:rsidRPr="009855AE" w:rsidRDefault="00DF1F47" w:rsidP="00837B95">
      <w:pPr>
        <w:pStyle w:val="Heading2"/>
        <w:tabs>
          <w:tab w:val="clear" w:pos="709"/>
        </w:tabs>
        <w:ind w:left="709" w:hanging="709"/>
      </w:pPr>
      <w:r w:rsidRPr="009855AE">
        <w:t xml:space="preserve">The Council is evaluating the finance element of this tender on a </w:t>
      </w:r>
      <w:r w:rsidR="00A91613" w:rsidRPr="009855AE">
        <w:t>weighted r</w:t>
      </w:r>
      <w:r w:rsidRPr="009855AE">
        <w:t>ate for all services</w:t>
      </w:r>
      <w:r w:rsidR="00A91613" w:rsidRPr="009855AE">
        <w:t xml:space="preserve"> as set out in Table </w:t>
      </w:r>
      <w:r w:rsidR="00837B95" w:rsidRPr="009855AE">
        <w:t>E</w:t>
      </w:r>
      <w:r w:rsidR="00A91613" w:rsidRPr="009855AE">
        <w:t xml:space="preserve"> below.</w:t>
      </w:r>
    </w:p>
    <w:p w14:paraId="73CFD5AD" w14:textId="6A6091B1" w:rsidR="00A91613" w:rsidRPr="000F7978" w:rsidRDefault="00A91613" w:rsidP="00837B95">
      <w:pPr>
        <w:spacing w:after="120"/>
        <w:ind w:left="709"/>
        <w:rPr>
          <w:b/>
          <w:bCs/>
        </w:rPr>
      </w:pPr>
      <w:r w:rsidRPr="000F7978">
        <w:rPr>
          <w:rFonts w:cs="Times New Roman"/>
          <w:b/>
          <w:bCs/>
          <w:snapToGrid w:val="0"/>
          <w:szCs w:val="20"/>
        </w:rPr>
        <w:t xml:space="preserve">Table </w:t>
      </w:r>
      <w:proofErr w:type="gramStart"/>
      <w:r w:rsidR="00837B95" w:rsidRPr="000F7978">
        <w:rPr>
          <w:rFonts w:cs="Times New Roman"/>
          <w:b/>
          <w:bCs/>
          <w:snapToGrid w:val="0"/>
          <w:szCs w:val="20"/>
        </w:rPr>
        <w:t>E</w:t>
      </w:r>
      <w:r w:rsidR="00837B95" w:rsidRPr="000F7978">
        <w:rPr>
          <w:b/>
          <w:bCs/>
        </w:rPr>
        <w:t xml:space="preserve">  -</w:t>
      </w:r>
      <w:proofErr w:type="gramEnd"/>
      <w:r w:rsidR="00837B95" w:rsidRPr="000F7978">
        <w:rPr>
          <w:b/>
          <w:bCs/>
        </w:rPr>
        <w:t xml:space="preserve"> Total Hours Breakdown (For Evaluation Purposes </w:t>
      </w:r>
      <w:r w:rsidR="00AC4456" w:rsidRPr="000F7978">
        <w:rPr>
          <w:b/>
          <w:bCs/>
        </w:rPr>
        <w:t>O</w:t>
      </w:r>
      <w:r w:rsidR="00837B95" w:rsidRPr="000F7978">
        <w:rPr>
          <w:b/>
          <w:bCs/>
        </w:rPr>
        <w:t>nly)</w:t>
      </w:r>
    </w:p>
    <w:tbl>
      <w:tblPr>
        <w:tblStyle w:val="TableGrid"/>
        <w:tblW w:w="0" w:type="auto"/>
        <w:tblInd w:w="704" w:type="dxa"/>
        <w:tblLook w:val="04A0" w:firstRow="1" w:lastRow="0" w:firstColumn="1" w:lastColumn="0" w:noHBand="0" w:noVBand="1"/>
      </w:tblPr>
      <w:tblGrid>
        <w:gridCol w:w="1683"/>
        <w:gridCol w:w="1856"/>
        <w:gridCol w:w="1856"/>
        <w:gridCol w:w="1899"/>
        <w:gridCol w:w="1856"/>
      </w:tblGrid>
      <w:tr w:rsidR="00837B95" w:rsidRPr="000F7978" w14:paraId="5229A10B" w14:textId="16239CE0" w:rsidTr="00243F88">
        <w:trPr>
          <w:trHeight w:val="908"/>
        </w:trPr>
        <w:tc>
          <w:tcPr>
            <w:tcW w:w="1683" w:type="dxa"/>
            <w:shd w:val="clear" w:color="auto" w:fill="006633"/>
            <w:vAlign w:val="center"/>
          </w:tcPr>
          <w:p w14:paraId="0A6CEBEB" w14:textId="54280597" w:rsidR="00837B95" w:rsidRPr="000F7978" w:rsidRDefault="00837B95" w:rsidP="00AC4456">
            <w:pPr>
              <w:pStyle w:val="Heading2"/>
              <w:numPr>
                <w:ilvl w:val="0"/>
                <w:numId w:val="0"/>
              </w:numPr>
              <w:spacing w:before="0" w:after="0"/>
              <w:jc w:val="center"/>
              <w:rPr>
                <w:rFonts w:cs="Arial"/>
                <w:b/>
                <w:bCs/>
                <w:color w:val="FFFFFF" w:themeColor="background1"/>
                <w:sz w:val="22"/>
                <w:szCs w:val="18"/>
              </w:rPr>
            </w:pPr>
            <w:r w:rsidRPr="000F7978">
              <w:rPr>
                <w:rFonts w:cs="Arial"/>
                <w:b/>
                <w:bCs/>
                <w:color w:val="FFFFFF" w:themeColor="background1"/>
                <w:sz w:val="22"/>
                <w:szCs w:val="18"/>
              </w:rPr>
              <w:t>Category</w:t>
            </w:r>
          </w:p>
        </w:tc>
        <w:tc>
          <w:tcPr>
            <w:tcW w:w="1856" w:type="dxa"/>
            <w:shd w:val="clear" w:color="auto" w:fill="006633"/>
            <w:vAlign w:val="center"/>
          </w:tcPr>
          <w:p w14:paraId="0BE5F6CB" w14:textId="1515BF68" w:rsidR="00837B95" w:rsidRPr="000F7978" w:rsidRDefault="00837B95" w:rsidP="00AC4456">
            <w:pPr>
              <w:pStyle w:val="Heading2"/>
              <w:numPr>
                <w:ilvl w:val="0"/>
                <w:numId w:val="0"/>
              </w:numPr>
              <w:spacing w:before="0" w:after="0"/>
              <w:jc w:val="center"/>
              <w:rPr>
                <w:color w:val="FFFFFF" w:themeColor="background1"/>
                <w:sz w:val="22"/>
                <w:szCs w:val="18"/>
              </w:rPr>
            </w:pPr>
            <w:r w:rsidRPr="000F7978">
              <w:rPr>
                <w:rFonts w:cs="Arial"/>
                <w:b/>
                <w:bCs/>
                <w:color w:val="FFFFFF" w:themeColor="background1"/>
                <w:sz w:val="22"/>
                <w:szCs w:val="18"/>
              </w:rPr>
              <w:t>Standard Care - Adults</w:t>
            </w:r>
          </w:p>
        </w:tc>
        <w:tc>
          <w:tcPr>
            <w:tcW w:w="1856" w:type="dxa"/>
            <w:shd w:val="clear" w:color="auto" w:fill="006633"/>
            <w:vAlign w:val="center"/>
          </w:tcPr>
          <w:p w14:paraId="103972A9" w14:textId="3694431D" w:rsidR="00837B95" w:rsidRPr="000F7978" w:rsidRDefault="00837B95" w:rsidP="00AC4456">
            <w:pPr>
              <w:pStyle w:val="Heading2"/>
              <w:numPr>
                <w:ilvl w:val="0"/>
                <w:numId w:val="0"/>
              </w:numPr>
              <w:spacing w:before="0" w:after="0"/>
              <w:jc w:val="center"/>
              <w:rPr>
                <w:color w:val="FFFFFF" w:themeColor="background1"/>
                <w:sz w:val="22"/>
                <w:szCs w:val="18"/>
              </w:rPr>
            </w:pPr>
            <w:r w:rsidRPr="000F7978">
              <w:rPr>
                <w:rFonts w:cs="Arial"/>
                <w:b/>
                <w:bCs/>
                <w:color w:val="FFFFFF" w:themeColor="background1"/>
                <w:sz w:val="22"/>
                <w:szCs w:val="18"/>
              </w:rPr>
              <w:t xml:space="preserve">Standard Care </w:t>
            </w:r>
            <w:proofErr w:type="gramStart"/>
            <w:r w:rsidRPr="000F7978">
              <w:rPr>
                <w:rFonts w:cs="Arial"/>
                <w:b/>
                <w:bCs/>
                <w:color w:val="FFFFFF" w:themeColor="background1"/>
                <w:sz w:val="22"/>
                <w:szCs w:val="18"/>
              </w:rPr>
              <w:t>-  Children</w:t>
            </w:r>
            <w:proofErr w:type="gramEnd"/>
            <w:r w:rsidRPr="000F7978">
              <w:rPr>
                <w:rFonts w:cs="Arial"/>
                <w:b/>
                <w:bCs/>
                <w:color w:val="FFFFFF" w:themeColor="background1"/>
                <w:sz w:val="22"/>
                <w:szCs w:val="18"/>
              </w:rPr>
              <w:t xml:space="preserve"> &amp; Young People</w:t>
            </w:r>
          </w:p>
        </w:tc>
        <w:tc>
          <w:tcPr>
            <w:tcW w:w="1899" w:type="dxa"/>
            <w:shd w:val="clear" w:color="auto" w:fill="006633"/>
            <w:vAlign w:val="center"/>
          </w:tcPr>
          <w:p w14:paraId="06F0779E" w14:textId="4BFC0A28" w:rsidR="00837B95" w:rsidRPr="000F7978" w:rsidRDefault="00837B95" w:rsidP="00AC4456">
            <w:pPr>
              <w:pStyle w:val="Heading2"/>
              <w:numPr>
                <w:ilvl w:val="0"/>
                <w:numId w:val="0"/>
              </w:numPr>
              <w:spacing w:before="0" w:after="0"/>
              <w:jc w:val="center"/>
              <w:rPr>
                <w:color w:val="FFFFFF" w:themeColor="background1"/>
                <w:sz w:val="22"/>
                <w:szCs w:val="18"/>
              </w:rPr>
            </w:pPr>
            <w:r w:rsidRPr="000F7978">
              <w:rPr>
                <w:rFonts w:cs="Arial"/>
                <w:b/>
                <w:bCs/>
                <w:color w:val="FFFFFF" w:themeColor="background1"/>
                <w:sz w:val="22"/>
                <w:szCs w:val="18"/>
              </w:rPr>
              <w:t>Discharge To Assess</w:t>
            </w:r>
            <w:r w:rsidRPr="000F7978">
              <w:rPr>
                <w:rFonts w:cs="Arial"/>
                <w:b/>
                <w:bCs/>
                <w:color w:val="FFFFFF" w:themeColor="background1"/>
                <w:sz w:val="22"/>
                <w:szCs w:val="18"/>
              </w:rPr>
              <w:br/>
              <w:t>(D2A)</w:t>
            </w:r>
          </w:p>
        </w:tc>
        <w:tc>
          <w:tcPr>
            <w:tcW w:w="1856" w:type="dxa"/>
            <w:shd w:val="clear" w:color="auto" w:fill="006633"/>
            <w:vAlign w:val="center"/>
          </w:tcPr>
          <w:p w14:paraId="6EC65A08" w14:textId="707A1279" w:rsidR="00837B95" w:rsidRPr="000F7978" w:rsidRDefault="00837B95" w:rsidP="00AC4456">
            <w:pPr>
              <w:pStyle w:val="Heading2"/>
              <w:numPr>
                <w:ilvl w:val="0"/>
                <w:numId w:val="0"/>
              </w:numPr>
              <w:spacing w:before="0" w:after="0"/>
              <w:jc w:val="center"/>
              <w:rPr>
                <w:color w:val="FFFFFF" w:themeColor="background1"/>
                <w:sz w:val="22"/>
                <w:szCs w:val="18"/>
              </w:rPr>
            </w:pPr>
            <w:r w:rsidRPr="000F7978">
              <w:rPr>
                <w:rFonts w:cs="Arial"/>
                <w:b/>
                <w:bCs/>
                <w:color w:val="FFFFFF" w:themeColor="background1"/>
                <w:sz w:val="22"/>
                <w:szCs w:val="18"/>
              </w:rPr>
              <w:t>Palliative &amp; End of Life Care</w:t>
            </w:r>
          </w:p>
        </w:tc>
      </w:tr>
      <w:tr w:rsidR="00837B95" w:rsidRPr="009855AE" w14:paraId="7A4C71A4" w14:textId="4A963514" w:rsidTr="0010269B">
        <w:trPr>
          <w:trHeight w:val="561"/>
        </w:trPr>
        <w:tc>
          <w:tcPr>
            <w:tcW w:w="1683" w:type="dxa"/>
            <w:shd w:val="clear" w:color="auto" w:fill="7FB299"/>
            <w:vAlign w:val="center"/>
          </w:tcPr>
          <w:p w14:paraId="071292F9" w14:textId="6D6E7C3D" w:rsidR="00837B95" w:rsidRPr="000F7978" w:rsidRDefault="00837B95" w:rsidP="00AC4456">
            <w:pPr>
              <w:pStyle w:val="Heading2"/>
              <w:numPr>
                <w:ilvl w:val="0"/>
                <w:numId w:val="0"/>
              </w:numPr>
              <w:spacing w:before="0" w:after="0"/>
              <w:jc w:val="center"/>
              <w:rPr>
                <w:rFonts w:cs="Arial"/>
                <w:b/>
                <w:bCs/>
                <w:color w:val="000000"/>
              </w:rPr>
            </w:pPr>
            <w:r w:rsidRPr="000F7978">
              <w:rPr>
                <w:rFonts w:cs="Arial"/>
                <w:b/>
                <w:bCs/>
                <w:color w:val="000000"/>
              </w:rPr>
              <w:t>Breakdown</w:t>
            </w:r>
          </w:p>
        </w:tc>
        <w:tc>
          <w:tcPr>
            <w:tcW w:w="1856" w:type="dxa"/>
            <w:vAlign w:val="center"/>
          </w:tcPr>
          <w:p w14:paraId="199F0609" w14:textId="3A7ECBEA" w:rsidR="00837B95" w:rsidRPr="000F7978" w:rsidRDefault="00837B95" w:rsidP="00AC4456">
            <w:pPr>
              <w:pStyle w:val="Heading2"/>
              <w:numPr>
                <w:ilvl w:val="0"/>
                <w:numId w:val="0"/>
              </w:numPr>
              <w:spacing w:before="0" w:after="0"/>
              <w:jc w:val="center"/>
              <w:rPr>
                <w:rFonts w:cs="Arial"/>
                <w:b/>
                <w:bCs/>
                <w:color w:val="000000"/>
              </w:rPr>
            </w:pPr>
            <w:r w:rsidRPr="000F7978">
              <w:rPr>
                <w:rFonts w:cs="Arial"/>
                <w:b/>
                <w:bCs/>
                <w:color w:val="000000"/>
              </w:rPr>
              <w:t>76%</w:t>
            </w:r>
          </w:p>
        </w:tc>
        <w:tc>
          <w:tcPr>
            <w:tcW w:w="1856" w:type="dxa"/>
            <w:vAlign w:val="center"/>
          </w:tcPr>
          <w:p w14:paraId="04B73DD2" w14:textId="173955F2" w:rsidR="00837B95" w:rsidRPr="000F7978" w:rsidRDefault="00837B95" w:rsidP="00AC4456">
            <w:pPr>
              <w:pStyle w:val="Heading2"/>
              <w:numPr>
                <w:ilvl w:val="0"/>
                <w:numId w:val="0"/>
              </w:numPr>
              <w:spacing w:before="0" w:after="0"/>
              <w:jc w:val="center"/>
              <w:rPr>
                <w:rFonts w:cs="Arial"/>
                <w:b/>
                <w:bCs/>
                <w:color w:val="000000"/>
              </w:rPr>
            </w:pPr>
            <w:r w:rsidRPr="000F7978">
              <w:rPr>
                <w:rFonts w:cs="Arial"/>
                <w:b/>
                <w:bCs/>
                <w:color w:val="000000"/>
              </w:rPr>
              <w:t>9%</w:t>
            </w:r>
          </w:p>
        </w:tc>
        <w:tc>
          <w:tcPr>
            <w:tcW w:w="1899" w:type="dxa"/>
            <w:vAlign w:val="center"/>
          </w:tcPr>
          <w:p w14:paraId="04CB5DC3" w14:textId="3D738D8F" w:rsidR="00837B95" w:rsidRPr="000F7978" w:rsidRDefault="00837B95" w:rsidP="00AC4456">
            <w:pPr>
              <w:pStyle w:val="Heading2"/>
              <w:numPr>
                <w:ilvl w:val="0"/>
                <w:numId w:val="0"/>
              </w:numPr>
              <w:spacing w:before="0" w:after="0"/>
              <w:jc w:val="center"/>
              <w:rPr>
                <w:rFonts w:cs="Arial"/>
                <w:b/>
                <w:bCs/>
                <w:color w:val="000000"/>
              </w:rPr>
            </w:pPr>
            <w:r w:rsidRPr="000F7978">
              <w:rPr>
                <w:rFonts w:cs="Arial"/>
                <w:b/>
                <w:bCs/>
                <w:color w:val="000000"/>
              </w:rPr>
              <w:t>5%</w:t>
            </w:r>
          </w:p>
        </w:tc>
        <w:tc>
          <w:tcPr>
            <w:tcW w:w="1856" w:type="dxa"/>
            <w:vAlign w:val="center"/>
          </w:tcPr>
          <w:p w14:paraId="08D8A55C" w14:textId="4D2CCBE0" w:rsidR="00837B95" w:rsidRPr="000F7978" w:rsidRDefault="00837B95" w:rsidP="00AC4456">
            <w:pPr>
              <w:pStyle w:val="Heading2"/>
              <w:numPr>
                <w:ilvl w:val="0"/>
                <w:numId w:val="0"/>
              </w:numPr>
              <w:spacing w:before="0" w:after="0"/>
              <w:jc w:val="center"/>
              <w:rPr>
                <w:rFonts w:cs="Arial"/>
                <w:b/>
                <w:bCs/>
                <w:color w:val="000000"/>
              </w:rPr>
            </w:pPr>
            <w:r w:rsidRPr="000F7978">
              <w:rPr>
                <w:rFonts w:cs="Arial"/>
                <w:b/>
                <w:bCs/>
                <w:color w:val="000000"/>
              </w:rPr>
              <w:t>10%</w:t>
            </w:r>
          </w:p>
        </w:tc>
      </w:tr>
    </w:tbl>
    <w:p w14:paraId="45B80C8A" w14:textId="4AD14734" w:rsidR="00E0109D" w:rsidRPr="009855AE" w:rsidRDefault="00E0109D" w:rsidP="004F77E3">
      <w:pPr>
        <w:pStyle w:val="Heading2"/>
        <w:tabs>
          <w:tab w:val="clear" w:pos="709"/>
        </w:tabs>
        <w:ind w:left="709" w:hanging="709"/>
      </w:pPr>
      <w:r w:rsidRPr="009855AE">
        <w:t>Price will be evaluated as follows:</w:t>
      </w:r>
    </w:p>
    <w:p w14:paraId="485339E5" w14:textId="40C9CAA5" w:rsidR="00BB172A" w:rsidRPr="009855AE" w:rsidRDefault="00A91613" w:rsidP="00243F88">
      <w:pPr>
        <w:pStyle w:val="Heading3"/>
        <w:tabs>
          <w:tab w:val="clear" w:pos="1701"/>
          <w:tab w:val="left" w:pos="709"/>
          <w:tab w:val="left" w:pos="1843"/>
        </w:tabs>
        <w:ind w:left="1843" w:right="820" w:hanging="1134"/>
      </w:pPr>
      <w:r w:rsidRPr="009855AE">
        <w:t xml:space="preserve">All elements </w:t>
      </w:r>
      <w:r w:rsidR="00BB172A" w:rsidRPr="009855AE">
        <w:t xml:space="preserve">will </w:t>
      </w:r>
      <w:proofErr w:type="gramStart"/>
      <w:r w:rsidR="00BB172A" w:rsidRPr="009855AE">
        <w:t>calculated</w:t>
      </w:r>
      <w:proofErr w:type="gramEnd"/>
      <w:r w:rsidR="00BB172A" w:rsidRPr="009855AE">
        <w:t xml:space="preserve"> and awarded </w:t>
      </w:r>
      <w:r w:rsidRPr="009855AE">
        <w:t xml:space="preserve">as a weighted rate as set out in Table </w:t>
      </w:r>
      <w:r w:rsidR="00AC4456" w:rsidRPr="009855AE">
        <w:t>E</w:t>
      </w:r>
      <w:r w:rsidR="00BB172A" w:rsidRPr="009855AE">
        <w:t>.</w:t>
      </w:r>
    </w:p>
    <w:p w14:paraId="171A108A" w14:textId="36525F80" w:rsidR="00140B71" w:rsidRPr="009855AE" w:rsidRDefault="0010269B" w:rsidP="00243F88">
      <w:pPr>
        <w:pStyle w:val="Heading3"/>
        <w:tabs>
          <w:tab w:val="clear" w:pos="1701"/>
          <w:tab w:val="left" w:pos="709"/>
          <w:tab w:val="left" w:pos="1843"/>
        </w:tabs>
        <w:ind w:left="1843" w:right="820" w:hanging="1134"/>
      </w:pPr>
      <w:bookmarkStart w:id="78" w:name="_Hlk62735335"/>
      <w:r>
        <w:t>T</w:t>
      </w:r>
      <w:r w:rsidR="00AE0A77" w:rsidRPr="009855AE">
        <w:t xml:space="preserve">he Council may exclude bids </w:t>
      </w:r>
      <w:r w:rsidR="004619D2" w:rsidRPr="009855AE">
        <w:t>that are deemed to be</w:t>
      </w:r>
      <w:r w:rsidR="00AE0A77" w:rsidRPr="009855AE">
        <w:t xml:space="preserve"> </w:t>
      </w:r>
      <w:r w:rsidR="004619D2" w:rsidRPr="009855AE">
        <w:t>t</w:t>
      </w:r>
      <w:r w:rsidR="00AE0A77" w:rsidRPr="009855AE">
        <w:t>oo low to be credible</w:t>
      </w:r>
      <w:r w:rsidR="00A91613" w:rsidRPr="009855AE">
        <w:t xml:space="preserve">, for </w:t>
      </w:r>
      <w:r w:rsidR="00243F88" w:rsidRPr="0087380A">
        <w:rPr>
          <w:b/>
          <w:bCs w:val="0"/>
        </w:rPr>
        <w:t>ANY</w:t>
      </w:r>
      <w:r w:rsidR="00A91613" w:rsidRPr="0087380A">
        <w:t xml:space="preserve"> </w:t>
      </w:r>
      <w:r w:rsidR="00243F88" w:rsidRPr="0087380A">
        <w:t>individual</w:t>
      </w:r>
      <w:r w:rsidR="00243F88">
        <w:t xml:space="preserve"> </w:t>
      </w:r>
      <w:r w:rsidR="00A91613" w:rsidRPr="009855AE">
        <w:t>element</w:t>
      </w:r>
      <w:r w:rsidR="00AE0A77" w:rsidRPr="009855AE">
        <w:t xml:space="preserve"> (subject to necessary assessments, as stated in Legislation (Clause 69</w:t>
      </w:r>
      <w:r w:rsidR="00140B71" w:rsidRPr="009855AE">
        <w:t xml:space="preserve"> of the Public Contract Regulations 2015</w:t>
      </w:r>
      <w:r w:rsidR="00AE0A77" w:rsidRPr="009855AE">
        <w:t>)</w:t>
      </w:r>
      <w:r w:rsidR="00140B71" w:rsidRPr="009855AE">
        <w:t xml:space="preserve">. </w:t>
      </w:r>
    </w:p>
    <w:p w14:paraId="3E4F0DB8" w14:textId="537966AF" w:rsidR="004619D2" w:rsidRPr="009855AE" w:rsidRDefault="008843EF" w:rsidP="004619D2">
      <w:pPr>
        <w:pStyle w:val="Heading2"/>
        <w:keepNext w:val="0"/>
        <w:tabs>
          <w:tab w:val="clear" w:pos="709"/>
          <w:tab w:val="left" w:pos="851"/>
        </w:tabs>
        <w:spacing w:before="120" w:after="120"/>
        <w:ind w:left="851" w:hanging="851"/>
      </w:pPr>
      <w:proofErr w:type="gramStart"/>
      <w:r w:rsidRPr="009855AE">
        <w:t>In order to</w:t>
      </w:r>
      <w:proofErr w:type="gramEnd"/>
      <w:r w:rsidRPr="009855AE">
        <w:t xml:space="preserve"> achieve a</w:t>
      </w:r>
      <w:r w:rsidR="00A91613" w:rsidRPr="009855AE">
        <w:t xml:space="preserve">n overall </w:t>
      </w:r>
      <w:r w:rsidR="004619D2" w:rsidRPr="009855AE">
        <w:t xml:space="preserve">score </w:t>
      </w:r>
      <w:r w:rsidRPr="009855AE">
        <w:t xml:space="preserve">for each </w:t>
      </w:r>
      <w:r w:rsidR="004619D2" w:rsidRPr="009855AE">
        <w:t xml:space="preserve">for </w:t>
      </w:r>
      <w:r w:rsidRPr="009855AE">
        <w:t xml:space="preserve">the </w:t>
      </w:r>
      <w:r w:rsidR="004619D2" w:rsidRPr="009855AE">
        <w:t xml:space="preserve">Price </w:t>
      </w:r>
      <w:r w:rsidRPr="009855AE">
        <w:t xml:space="preserve">element, the Council </w:t>
      </w:r>
      <w:r w:rsidR="004619D2" w:rsidRPr="009855AE">
        <w:t>will calculate</w:t>
      </w:r>
      <w:r w:rsidRPr="009855AE">
        <w:t xml:space="preserve"> this </w:t>
      </w:r>
      <w:r w:rsidR="004619D2" w:rsidRPr="009855AE">
        <w:t>as follows</w:t>
      </w:r>
      <w:r w:rsidRPr="009855AE">
        <w:t xml:space="preserve"> for </w:t>
      </w:r>
      <w:r w:rsidR="00A91613" w:rsidRPr="009855AE">
        <w:t>the weighted rate</w:t>
      </w:r>
      <w:r w:rsidR="004619D2" w:rsidRPr="009855AE">
        <w:t>:</w:t>
      </w:r>
    </w:p>
    <w:p w14:paraId="79CE1A5E" w14:textId="5639BDB9" w:rsidR="004619D2" w:rsidRPr="00D77F72" w:rsidRDefault="004619D2" w:rsidP="00AC4456">
      <w:pPr>
        <w:pStyle w:val="Heading3"/>
        <w:keepNext w:val="0"/>
        <w:tabs>
          <w:tab w:val="clear" w:pos="-1440"/>
          <w:tab w:val="clear" w:pos="-720"/>
          <w:tab w:val="clear" w:pos="1701"/>
          <w:tab w:val="left" w:pos="1843"/>
        </w:tabs>
        <w:spacing w:before="120" w:after="120"/>
        <w:ind w:left="1843" w:right="-59" w:hanging="992"/>
      </w:pPr>
      <w:r w:rsidRPr="009855AE">
        <w:t>The Council will evaluate Stage 2 tender submissions</w:t>
      </w:r>
      <w:r w:rsidR="008843EF" w:rsidRPr="009855AE">
        <w:t xml:space="preserve"> at evaluated in accordance with 17.8</w:t>
      </w:r>
      <w:r w:rsidRPr="009855AE">
        <w:t xml:space="preserve"> </w:t>
      </w:r>
      <w:r w:rsidR="008843EF" w:rsidRPr="009855AE">
        <w:t xml:space="preserve">above, </w:t>
      </w:r>
      <w:r w:rsidRPr="009855AE">
        <w:t xml:space="preserve">using the Chartered Institute </w:t>
      </w:r>
      <w:r w:rsidRPr="00D77F72">
        <w:t xml:space="preserve">of Public Finance &amp; Accountancy (CIPFA) Evaluation Model which calculates all tendered prices received from individual bidders and produces an overall mean price value, </w:t>
      </w:r>
      <w:proofErr w:type="gramStart"/>
      <w:r w:rsidRPr="00D77F72">
        <w:t>i.e.</w:t>
      </w:r>
      <w:proofErr w:type="gramEnd"/>
      <w:r w:rsidRPr="00D77F72">
        <w:t xml:space="preserve"> the arithmetic average value bid across all tenders received.</w:t>
      </w:r>
    </w:p>
    <w:p w14:paraId="72D66FC6" w14:textId="5EDBBC6A" w:rsidR="004619D2" w:rsidRPr="00D77F72" w:rsidRDefault="004619D2" w:rsidP="00AC4456">
      <w:pPr>
        <w:pStyle w:val="Heading3"/>
        <w:keepNext w:val="0"/>
        <w:tabs>
          <w:tab w:val="clear" w:pos="-1440"/>
          <w:tab w:val="clear" w:pos="-720"/>
          <w:tab w:val="clear" w:pos="1701"/>
          <w:tab w:val="left" w:pos="1843"/>
        </w:tabs>
        <w:spacing w:before="120" w:after="120"/>
        <w:ind w:left="1843" w:right="-59" w:hanging="992"/>
      </w:pPr>
      <w:r w:rsidRPr="00D77F72">
        <w:t xml:space="preserve">Each Tenderer is automatically allocated an initial </w:t>
      </w:r>
      <w:r w:rsidR="00243F88">
        <w:t>thirty (</w:t>
      </w:r>
      <w:r w:rsidRPr="00D77F72">
        <w:t>30</w:t>
      </w:r>
      <w:r w:rsidR="00243F88">
        <w:t>)</w:t>
      </w:r>
      <w:r w:rsidRPr="00D77F72">
        <w:t xml:space="preserve"> points (</w:t>
      </w:r>
      <w:proofErr w:type="gramStart"/>
      <w:r w:rsidRPr="00D77F72">
        <w:t>i.e.</w:t>
      </w:r>
      <w:proofErr w:type="gramEnd"/>
      <w:r w:rsidRPr="00D77F72">
        <w:t xml:space="preserve"> half of total weighting points allocated to price available (i.e. </w:t>
      </w:r>
      <w:r w:rsidR="00243F88">
        <w:t>sixty (</w:t>
      </w:r>
      <w:r w:rsidRPr="00D77F72">
        <w:t>60</w:t>
      </w:r>
      <w:r w:rsidR="00243F88">
        <w:t>)</w:t>
      </w:r>
      <w:r w:rsidRPr="00D77F72">
        <w:t>).</w:t>
      </w:r>
    </w:p>
    <w:p w14:paraId="278AE0DD" w14:textId="0C90F1FD" w:rsidR="004619D2" w:rsidRDefault="004619D2" w:rsidP="00AC4456">
      <w:pPr>
        <w:pStyle w:val="Heading3"/>
        <w:keepNext w:val="0"/>
        <w:tabs>
          <w:tab w:val="clear" w:pos="-1440"/>
          <w:tab w:val="clear" w:pos="-720"/>
          <w:tab w:val="clear" w:pos="1701"/>
          <w:tab w:val="left" w:pos="1843"/>
        </w:tabs>
        <w:spacing w:before="120" w:after="120"/>
        <w:ind w:left="1843" w:right="-59" w:hanging="992"/>
      </w:pPr>
      <w:r w:rsidRPr="00D77F72">
        <w:t xml:space="preserve">Individual scores are then allocated for each 1% the Tenderer’s tender value was </w:t>
      </w:r>
      <w:r w:rsidRPr="00D77F72">
        <w:rPr>
          <w:b/>
        </w:rPr>
        <w:t>above</w:t>
      </w:r>
      <w:r w:rsidRPr="00D77F72">
        <w:t xml:space="preserve"> or </w:t>
      </w:r>
      <w:r w:rsidRPr="00D77F72">
        <w:rPr>
          <w:b/>
        </w:rPr>
        <w:t>below</w:t>
      </w:r>
      <w:r w:rsidRPr="00D77F72">
        <w:t xml:space="preserve"> the mean price received for all bids, as detailed in Table </w:t>
      </w:r>
      <w:r w:rsidR="00AC4456">
        <w:t>F</w:t>
      </w:r>
      <w:r w:rsidRPr="00D77F72">
        <w:t xml:space="preserve"> below:</w:t>
      </w:r>
    </w:p>
    <w:p w14:paraId="15E14159" w14:textId="2DD25D18" w:rsidR="004619D2" w:rsidRPr="00D77F72" w:rsidRDefault="004619D2" w:rsidP="009855AE">
      <w:pPr>
        <w:spacing w:before="240" w:after="120"/>
        <w:ind w:left="851"/>
        <w:rPr>
          <w:b/>
          <w:bCs/>
          <w:color w:val="000000"/>
        </w:rPr>
      </w:pPr>
      <w:r w:rsidRPr="00D77F72">
        <w:rPr>
          <w:b/>
          <w:bCs/>
          <w:color w:val="000000"/>
        </w:rPr>
        <w:lastRenderedPageBreak/>
        <w:t xml:space="preserve">Table </w:t>
      </w:r>
      <w:r w:rsidR="00AC4456">
        <w:rPr>
          <w:b/>
          <w:bCs/>
          <w:color w:val="000000"/>
        </w:rPr>
        <w:t>F</w:t>
      </w:r>
      <w:r w:rsidRPr="00D77F72">
        <w:rPr>
          <w:b/>
          <w:bCs/>
          <w:color w:val="000000"/>
        </w:rPr>
        <w:t xml:space="preserve"> – Allocation of Price Scoring (Above/Below Mean Bid Value)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2551"/>
        <w:gridCol w:w="2410"/>
      </w:tblGrid>
      <w:tr w:rsidR="004619D2" w:rsidRPr="00D77F72" w14:paraId="09B6C49F" w14:textId="77777777" w:rsidTr="009855AE">
        <w:tc>
          <w:tcPr>
            <w:tcW w:w="1985" w:type="dxa"/>
            <w:shd w:val="clear" w:color="auto" w:fill="006633"/>
            <w:vAlign w:val="center"/>
          </w:tcPr>
          <w:p w14:paraId="4E149F3D" w14:textId="77777777" w:rsidR="004619D2" w:rsidRPr="00D77F72" w:rsidRDefault="004619D2" w:rsidP="00D16D12">
            <w:pPr>
              <w:rPr>
                <w:b/>
                <w:bCs/>
                <w:color w:val="FFFFFF" w:themeColor="background1"/>
                <w:sz w:val="22"/>
                <w:szCs w:val="22"/>
              </w:rPr>
            </w:pPr>
            <w:r w:rsidRPr="00D77F72">
              <w:rPr>
                <w:b/>
                <w:bCs/>
                <w:color w:val="FFFFFF" w:themeColor="background1"/>
                <w:sz w:val="22"/>
                <w:szCs w:val="22"/>
              </w:rPr>
              <w:t>Tendered Value Above/Below Mean Price</w:t>
            </w:r>
          </w:p>
        </w:tc>
        <w:tc>
          <w:tcPr>
            <w:tcW w:w="2977" w:type="dxa"/>
            <w:shd w:val="clear" w:color="auto" w:fill="006633"/>
            <w:vAlign w:val="center"/>
          </w:tcPr>
          <w:p w14:paraId="082DB6AA" w14:textId="77777777" w:rsidR="004619D2" w:rsidRPr="00D77F72" w:rsidRDefault="004619D2" w:rsidP="00D16D12">
            <w:pPr>
              <w:rPr>
                <w:b/>
                <w:bCs/>
                <w:color w:val="FFFFFF" w:themeColor="background1"/>
                <w:sz w:val="22"/>
                <w:szCs w:val="22"/>
              </w:rPr>
            </w:pPr>
            <w:r w:rsidRPr="00D77F72">
              <w:rPr>
                <w:b/>
                <w:bCs/>
                <w:color w:val="FFFFFF" w:themeColor="background1"/>
                <w:sz w:val="22"/>
                <w:szCs w:val="22"/>
              </w:rPr>
              <w:t>% Bidder Tender Value Above/Below Mean Price</w:t>
            </w:r>
          </w:p>
        </w:tc>
        <w:tc>
          <w:tcPr>
            <w:tcW w:w="2551" w:type="dxa"/>
            <w:shd w:val="clear" w:color="auto" w:fill="006633"/>
            <w:vAlign w:val="center"/>
          </w:tcPr>
          <w:p w14:paraId="5CC54084" w14:textId="77777777" w:rsidR="004619D2" w:rsidRPr="00D77F72" w:rsidRDefault="004619D2" w:rsidP="00D16D12">
            <w:pPr>
              <w:rPr>
                <w:b/>
                <w:bCs/>
                <w:color w:val="FFFFFF" w:themeColor="background1"/>
                <w:sz w:val="22"/>
                <w:szCs w:val="22"/>
              </w:rPr>
            </w:pPr>
            <w:r w:rsidRPr="00D77F72">
              <w:rPr>
                <w:b/>
                <w:bCs/>
                <w:color w:val="FFFFFF" w:themeColor="background1"/>
                <w:sz w:val="22"/>
                <w:szCs w:val="22"/>
              </w:rPr>
              <w:t>Point Allocation</w:t>
            </w:r>
          </w:p>
        </w:tc>
        <w:tc>
          <w:tcPr>
            <w:tcW w:w="2410" w:type="dxa"/>
            <w:shd w:val="clear" w:color="auto" w:fill="006633"/>
            <w:vAlign w:val="center"/>
          </w:tcPr>
          <w:p w14:paraId="164900F7" w14:textId="77777777" w:rsidR="004619D2" w:rsidRPr="00D77F72" w:rsidRDefault="004619D2" w:rsidP="00D16D12">
            <w:pPr>
              <w:rPr>
                <w:b/>
                <w:bCs/>
                <w:color w:val="FFFFFF" w:themeColor="background1"/>
                <w:sz w:val="22"/>
                <w:szCs w:val="22"/>
              </w:rPr>
            </w:pPr>
            <w:r w:rsidRPr="00D77F72">
              <w:rPr>
                <w:b/>
                <w:bCs/>
                <w:color w:val="FFFFFF" w:themeColor="background1"/>
                <w:sz w:val="22"/>
                <w:szCs w:val="22"/>
              </w:rPr>
              <w:t>Maximum / Minimum Score</w:t>
            </w:r>
          </w:p>
        </w:tc>
      </w:tr>
      <w:tr w:rsidR="004619D2" w:rsidRPr="00D77F72" w14:paraId="24954553" w14:textId="77777777" w:rsidTr="009855AE">
        <w:tc>
          <w:tcPr>
            <w:tcW w:w="1985" w:type="dxa"/>
            <w:shd w:val="clear" w:color="auto" w:fill="auto"/>
            <w:vAlign w:val="center"/>
          </w:tcPr>
          <w:p w14:paraId="43A1C6C7" w14:textId="77777777" w:rsidR="004619D2" w:rsidRPr="00D77F72" w:rsidRDefault="004619D2" w:rsidP="00D16D12">
            <w:pPr>
              <w:rPr>
                <w:b/>
                <w:bCs/>
                <w:color w:val="000000"/>
              </w:rPr>
            </w:pPr>
            <w:r w:rsidRPr="00D77F72">
              <w:rPr>
                <w:b/>
                <w:bCs/>
                <w:color w:val="000000"/>
              </w:rPr>
              <w:t>Below</w:t>
            </w:r>
          </w:p>
        </w:tc>
        <w:tc>
          <w:tcPr>
            <w:tcW w:w="2977" w:type="dxa"/>
            <w:shd w:val="clear" w:color="auto" w:fill="auto"/>
            <w:vAlign w:val="center"/>
          </w:tcPr>
          <w:p w14:paraId="305390EB" w14:textId="77777777" w:rsidR="004619D2" w:rsidRPr="00D77F72" w:rsidRDefault="004619D2" w:rsidP="00D16D12">
            <w:pPr>
              <w:rPr>
                <w:bCs/>
                <w:color w:val="000000"/>
              </w:rPr>
            </w:pPr>
            <w:r w:rsidRPr="00D77F72">
              <w:rPr>
                <w:bCs/>
                <w:color w:val="000000"/>
              </w:rPr>
              <w:t xml:space="preserve">For each 1% a tender value </w:t>
            </w:r>
            <w:r w:rsidRPr="00D77F72">
              <w:rPr>
                <w:b/>
                <w:bCs/>
                <w:i/>
                <w:color w:val="000000"/>
              </w:rPr>
              <w:t>falls below</w:t>
            </w:r>
            <w:r w:rsidRPr="00D77F72">
              <w:rPr>
                <w:b/>
                <w:bCs/>
                <w:color w:val="000000"/>
              </w:rPr>
              <w:t xml:space="preserve"> </w:t>
            </w:r>
            <w:r w:rsidRPr="00D77F72">
              <w:rPr>
                <w:bCs/>
                <w:color w:val="000000"/>
              </w:rPr>
              <w:t>the mean price</w:t>
            </w:r>
          </w:p>
        </w:tc>
        <w:tc>
          <w:tcPr>
            <w:tcW w:w="2551" w:type="dxa"/>
            <w:shd w:val="clear" w:color="auto" w:fill="auto"/>
            <w:vAlign w:val="center"/>
          </w:tcPr>
          <w:p w14:paraId="10EB4BEF" w14:textId="77777777" w:rsidR="004619D2" w:rsidRPr="00D77F72" w:rsidRDefault="004619D2" w:rsidP="00D16D12">
            <w:pPr>
              <w:rPr>
                <w:bCs/>
                <w:color w:val="000000"/>
              </w:rPr>
            </w:pPr>
            <w:r w:rsidRPr="00D77F72">
              <w:rPr>
                <w:b/>
                <w:bCs/>
                <w:color w:val="000000"/>
              </w:rPr>
              <w:t>1.2 points</w:t>
            </w:r>
            <w:r w:rsidRPr="00D77F72">
              <w:rPr>
                <w:bCs/>
                <w:color w:val="000000"/>
              </w:rPr>
              <w:t xml:space="preserve"> are </w:t>
            </w:r>
            <w:r w:rsidRPr="00D77F72">
              <w:rPr>
                <w:b/>
                <w:bCs/>
                <w:i/>
                <w:color w:val="000000"/>
              </w:rPr>
              <w:t>added</w:t>
            </w:r>
            <w:r w:rsidRPr="00D77F72">
              <w:rPr>
                <w:bCs/>
                <w:color w:val="000000"/>
              </w:rPr>
              <w:t xml:space="preserve"> to the 30 points allocated</w:t>
            </w:r>
          </w:p>
        </w:tc>
        <w:tc>
          <w:tcPr>
            <w:tcW w:w="2410" w:type="dxa"/>
            <w:vAlign w:val="center"/>
          </w:tcPr>
          <w:p w14:paraId="2DCCCB05" w14:textId="77777777" w:rsidR="004619D2" w:rsidRPr="00D77F72" w:rsidRDefault="004619D2" w:rsidP="00D16D12">
            <w:pPr>
              <w:rPr>
                <w:b/>
                <w:bCs/>
                <w:color w:val="000000"/>
              </w:rPr>
            </w:pPr>
            <w:r w:rsidRPr="00D77F72">
              <w:rPr>
                <w:b/>
                <w:bCs/>
                <w:color w:val="000000"/>
              </w:rPr>
              <w:t>Maximum Possible Score Available = 60</w:t>
            </w:r>
          </w:p>
        </w:tc>
      </w:tr>
      <w:tr w:rsidR="004619D2" w:rsidRPr="00D77F72" w14:paraId="5BDAFAAC" w14:textId="77777777" w:rsidTr="009855AE">
        <w:tc>
          <w:tcPr>
            <w:tcW w:w="1985" w:type="dxa"/>
            <w:shd w:val="clear" w:color="auto" w:fill="auto"/>
            <w:vAlign w:val="center"/>
          </w:tcPr>
          <w:p w14:paraId="0D915813" w14:textId="77777777" w:rsidR="004619D2" w:rsidRPr="00D77F72" w:rsidRDefault="004619D2" w:rsidP="00D16D12">
            <w:pPr>
              <w:rPr>
                <w:b/>
                <w:bCs/>
                <w:color w:val="000000"/>
              </w:rPr>
            </w:pPr>
            <w:r w:rsidRPr="00D77F72">
              <w:rPr>
                <w:b/>
                <w:bCs/>
                <w:color w:val="000000"/>
              </w:rPr>
              <w:t>Above</w:t>
            </w:r>
          </w:p>
        </w:tc>
        <w:tc>
          <w:tcPr>
            <w:tcW w:w="2977" w:type="dxa"/>
            <w:shd w:val="clear" w:color="auto" w:fill="auto"/>
            <w:vAlign w:val="center"/>
          </w:tcPr>
          <w:p w14:paraId="1BEC78FE" w14:textId="77777777" w:rsidR="004619D2" w:rsidRPr="00D77F72" w:rsidRDefault="004619D2" w:rsidP="00D16D12">
            <w:pPr>
              <w:rPr>
                <w:bCs/>
                <w:color w:val="000000"/>
              </w:rPr>
            </w:pPr>
            <w:r w:rsidRPr="00D77F72">
              <w:rPr>
                <w:bCs/>
                <w:color w:val="000000"/>
              </w:rPr>
              <w:t xml:space="preserve">For every 1% a tender value submitted </w:t>
            </w:r>
            <w:r w:rsidRPr="00D77F72">
              <w:rPr>
                <w:b/>
                <w:bCs/>
                <w:i/>
                <w:color w:val="000000"/>
              </w:rPr>
              <w:t>exceeds</w:t>
            </w:r>
            <w:r w:rsidRPr="00D77F72">
              <w:rPr>
                <w:bCs/>
                <w:color w:val="000000"/>
              </w:rPr>
              <w:t xml:space="preserve"> the mean price </w:t>
            </w:r>
          </w:p>
        </w:tc>
        <w:tc>
          <w:tcPr>
            <w:tcW w:w="2551" w:type="dxa"/>
            <w:shd w:val="clear" w:color="auto" w:fill="auto"/>
            <w:vAlign w:val="center"/>
          </w:tcPr>
          <w:p w14:paraId="59EA6291" w14:textId="77777777" w:rsidR="004619D2" w:rsidRPr="00D77F72" w:rsidRDefault="004619D2" w:rsidP="00D16D12">
            <w:pPr>
              <w:rPr>
                <w:bCs/>
                <w:color w:val="000000"/>
              </w:rPr>
            </w:pPr>
            <w:r w:rsidRPr="00D77F72">
              <w:rPr>
                <w:b/>
                <w:bCs/>
                <w:color w:val="000000"/>
              </w:rPr>
              <w:t>1.2 points</w:t>
            </w:r>
            <w:r w:rsidRPr="00D77F72">
              <w:rPr>
                <w:bCs/>
                <w:color w:val="000000"/>
              </w:rPr>
              <w:t xml:space="preserve"> are </w:t>
            </w:r>
            <w:r w:rsidRPr="00D77F72">
              <w:rPr>
                <w:b/>
                <w:bCs/>
                <w:i/>
                <w:color w:val="000000"/>
              </w:rPr>
              <w:t>deducted</w:t>
            </w:r>
            <w:r w:rsidRPr="00D77F72">
              <w:rPr>
                <w:bCs/>
                <w:color w:val="000000"/>
              </w:rPr>
              <w:t xml:space="preserve"> from the 30 points allocated</w:t>
            </w:r>
          </w:p>
        </w:tc>
        <w:tc>
          <w:tcPr>
            <w:tcW w:w="2410" w:type="dxa"/>
            <w:vAlign w:val="center"/>
          </w:tcPr>
          <w:p w14:paraId="0FD43AA8" w14:textId="77777777" w:rsidR="004619D2" w:rsidRPr="00D77F72" w:rsidRDefault="004619D2" w:rsidP="00D16D12">
            <w:pPr>
              <w:rPr>
                <w:b/>
                <w:bCs/>
                <w:color w:val="000000"/>
              </w:rPr>
            </w:pPr>
            <w:r w:rsidRPr="00D77F72">
              <w:rPr>
                <w:b/>
                <w:bCs/>
                <w:color w:val="000000"/>
              </w:rPr>
              <w:t>Minimum Possible Points Available = 0</w:t>
            </w:r>
          </w:p>
        </w:tc>
      </w:tr>
    </w:tbl>
    <w:bookmarkEnd w:id="78"/>
    <w:p w14:paraId="7ACF88CC" w14:textId="77777777" w:rsidR="004619D2" w:rsidRPr="00D77F72" w:rsidRDefault="004619D2" w:rsidP="002B673A">
      <w:pPr>
        <w:pStyle w:val="Heading2"/>
        <w:keepNext w:val="0"/>
        <w:tabs>
          <w:tab w:val="clear" w:pos="709"/>
        </w:tabs>
        <w:ind w:left="851" w:right="764" w:hanging="851"/>
      </w:pPr>
      <w:r w:rsidRPr="00D77F72">
        <w:t xml:space="preserve">In line with the principles set out in the Public Contracts Regulations 2015, and </w:t>
      </w:r>
      <w:proofErr w:type="gramStart"/>
      <w:r w:rsidRPr="00D77F72">
        <w:t>in particular Paragraphs</w:t>
      </w:r>
      <w:proofErr w:type="gramEnd"/>
      <w:r w:rsidRPr="00D77F72">
        <w:t xml:space="preserve"> 56, 67 and 68, the Council may take in to account other Costs as appropriate to establish the Most Economically Advantageous Tender received.  In establishing these </w:t>
      </w:r>
      <w:proofErr w:type="gramStart"/>
      <w:r w:rsidRPr="00D77F72">
        <w:t>Costs</w:t>
      </w:r>
      <w:proofErr w:type="gramEnd"/>
      <w:r w:rsidRPr="00D77F72">
        <w:t xml:space="preserve"> the Authority uses, as appropriate, Guidance Documents and Practice Notes issued by the Chartered Institute of Public Finance and Accountancy and in particular and where relevant, “The Standing Guide to the Commissioning of Local Authority Works and Services” in the completion of its Tender Evaluation procedures and processes.</w:t>
      </w:r>
    </w:p>
    <w:p w14:paraId="1CBDD920" w14:textId="2A5A773C" w:rsidR="00FB40D2" w:rsidRDefault="00FB40D2" w:rsidP="00243F88">
      <w:pPr>
        <w:pStyle w:val="Heading2"/>
        <w:keepNext w:val="0"/>
        <w:tabs>
          <w:tab w:val="clear" w:pos="709"/>
        </w:tabs>
        <w:spacing w:before="160" w:after="160"/>
        <w:ind w:left="851" w:right="820" w:hanging="851"/>
      </w:pPr>
      <w:r>
        <w:t xml:space="preserve">Any mathematical errors will be subject </w:t>
      </w:r>
      <w:r w:rsidRPr="008D59CD">
        <w:t>to Paragraph 6.4</w:t>
      </w:r>
      <w:r>
        <w:t xml:space="preserve"> of this Invitation to Tender document.</w:t>
      </w:r>
    </w:p>
    <w:p w14:paraId="0B638CAD" w14:textId="79CCF88E" w:rsidR="00FB40D2" w:rsidRDefault="00FB40D2" w:rsidP="00243F88">
      <w:pPr>
        <w:pStyle w:val="Heading2"/>
        <w:keepNext w:val="0"/>
        <w:tabs>
          <w:tab w:val="clear" w:pos="709"/>
        </w:tabs>
        <w:spacing w:before="160" w:after="160"/>
        <w:ind w:left="851" w:right="820" w:hanging="851"/>
      </w:pPr>
      <w:r>
        <w:t xml:space="preserve">The Scores for Quality and Price will be added together to give a total score out of </w:t>
      </w:r>
      <w:r w:rsidR="00243F88">
        <w:t>one hundred (</w:t>
      </w:r>
      <w:r>
        <w:t>100</w:t>
      </w:r>
      <w:r w:rsidR="00243F88">
        <w:t>).</w:t>
      </w:r>
    </w:p>
    <w:p w14:paraId="485506CD" w14:textId="77777777" w:rsidR="00553929" w:rsidRPr="00D71BBD" w:rsidRDefault="00553929" w:rsidP="005A6394">
      <w:pPr>
        <w:pStyle w:val="Heading1"/>
        <w:keepNext w:val="0"/>
        <w:tabs>
          <w:tab w:val="left" w:pos="1560"/>
        </w:tabs>
        <w:spacing w:before="480" w:after="360"/>
        <w:ind w:left="709" w:hanging="709"/>
        <w:rPr>
          <w:szCs w:val="24"/>
        </w:rPr>
      </w:pPr>
      <w:bookmarkStart w:id="79" w:name="_Toc63688352"/>
      <w:bookmarkStart w:id="80" w:name="_Toc434928910"/>
      <w:bookmarkStart w:id="81" w:name="_Hlk242156969"/>
      <w:r w:rsidRPr="00D71BBD">
        <w:rPr>
          <w:szCs w:val="24"/>
        </w:rPr>
        <w:t>SUBMISSION OF TENDERS</w:t>
      </w:r>
      <w:bookmarkEnd w:id="79"/>
    </w:p>
    <w:p w14:paraId="00F2C5EF" w14:textId="1CD07F78" w:rsidR="00553929" w:rsidRDefault="00553929" w:rsidP="005A6394">
      <w:pPr>
        <w:pStyle w:val="Heading2"/>
        <w:keepNext w:val="0"/>
        <w:tabs>
          <w:tab w:val="clear" w:pos="709"/>
        </w:tabs>
        <w:spacing w:before="160" w:after="160"/>
        <w:ind w:left="709" w:right="820" w:hanging="709"/>
      </w:pPr>
      <w:r>
        <w:t xml:space="preserve">Tenders must be submitted via the </w:t>
      </w:r>
      <w:r w:rsidR="00AC4456" w:rsidRPr="002D0D50">
        <w:t>‘</w:t>
      </w:r>
      <w:r w:rsidR="00AC4456">
        <w:t xml:space="preserve">Selection Questionnaire and </w:t>
      </w:r>
      <w:r w:rsidR="00AC4456" w:rsidRPr="002D0D50">
        <w:t>I</w:t>
      </w:r>
      <w:r w:rsidR="00AC4456">
        <w:t xml:space="preserve">nvitation to </w:t>
      </w:r>
      <w:r w:rsidR="00AC4456" w:rsidRPr="002D0D50">
        <w:t>T</w:t>
      </w:r>
      <w:r w:rsidR="00AC4456">
        <w:t>ender</w:t>
      </w:r>
      <w:r w:rsidR="00AC4456" w:rsidRPr="002D0D50">
        <w:t xml:space="preserve"> Stage</w:t>
      </w:r>
      <w:r w:rsidR="00AC4456">
        <w:t>’</w:t>
      </w:r>
      <w:r w:rsidR="00AC4456" w:rsidRPr="002D0D50">
        <w:t xml:space="preserve"> event </w:t>
      </w:r>
      <w:r>
        <w:t>on ProContract.</w:t>
      </w:r>
    </w:p>
    <w:p w14:paraId="049A3DCE" w14:textId="05B6E7BA" w:rsidR="00E065A2" w:rsidRDefault="00AE0A77" w:rsidP="005A6394">
      <w:pPr>
        <w:pStyle w:val="Heading2"/>
        <w:keepNext w:val="0"/>
        <w:tabs>
          <w:tab w:val="clear" w:pos="709"/>
        </w:tabs>
        <w:spacing w:before="160" w:after="160"/>
        <w:ind w:left="709" w:right="820" w:hanging="709"/>
      </w:pPr>
      <w:r>
        <w:t>Tenderers</w:t>
      </w:r>
      <w:r w:rsidR="00E065A2">
        <w:t xml:space="preserve"> must complete their responses to </w:t>
      </w:r>
      <w:r w:rsidR="00FF5325">
        <w:t xml:space="preserve">Quality Questions </w:t>
      </w:r>
      <w:r w:rsidR="00E065A2">
        <w:t xml:space="preserve">by completing the ‘Procurement Response Document’ and returning the completed document as an attachment via ProContract. </w:t>
      </w:r>
    </w:p>
    <w:p w14:paraId="7CA02508" w14:textId="2DAA4AC1" w:rsidR="00553929" w:rsidRPr="00AC4456" w:rsidRDefault="00553929" w:rsidP="005A6394">
      <w:pPr>
        <w:pStyle w:val="Heading2"/>
        <w:keepNext w:val="0"/>
        <w:tabs>
          <w:tab w:val="clear" w:pos="709"/>
        </w:tabs>
        <w:spacing w:before="120" w:after="120"/>
        <w:ind w:left="709" w:right="822" w:hanging="709"/>
      </w:pPr>
      <w:r>
        <w:t xml:space="preserve">For the avoidance of doubt, </w:t>
      </w:r>
      <w:r w:rsidR="00AE0A77">
        <w:t>Tenderers</w:t>
      </w:r>
      <w:r>
        <w:t xml:space="preserve"> </w:t>
      </w:r>
      <w:r w:rsidR="00AE0A77">
        <w:t>must</w:t>
      </w:r>
      <w:r>
        <w:t xml:space="preserve"> submit </w:t>
      </w:r>
      <w:r w:rsidR="00AE0A77">
        <w:t xml:space="preserve">all </w:t>
      </w:r>
      <w:r>
        <w:t xml:space="preserve">the documents </w:t>
      </w:r>
      <w:r w:rsidR="00AE0A77">
        <w:t xml:space="preserve">detailed </w:t>
      </w:r>
      <w:r w:rsidR="00AE0A77" w:rsidRPr="00AC4456">
        <w:t xml:space="preserve">in </w:t>
      </w:r>
      <w:r w:rsidR="00AE0A77" w:rsidRPr="008D59CD">
        <w:t xml:space="preserve">Table </w:t>
      </w:r>
      <w:r w:rsidR="00AC4456" w:rsidRPr="008D59CD">
        <w:t>G</w:t>
      </w:r>
      <w:r w:rsidR="00AE0A77" w:rsidRPr="008D59CD">
        <w:t xml:space="preserve"> paragraph 2</w:t>
      </w:r>
      <w:r w:rsidR="004907BF" w:rsidRPr="008D59CD">
        <w:t>6</w:t>
      </w:r>
      <w:r w:rsidR="00AE0A77" w:rsidRPr="008D59CD">
        <w:t>.1 below.</w:t>
      </w:r>
      <w:r w:rsidR="00AE0A77" w:rsidRPr="00AC4456">
        <w:t xml:space="preserve"> </w:t>
      </w:r>
    </w:p>
    <w:p w14:paraId="3380231B" w14:textId="133BC806" w:rsidR="004907BF" w:rsidRPr="00AC4456" w:rsidRDefault="00553929" w:rsidP="005A6394">
      <w:pPr>
        <w:pStyle w:val="Heading2"/>
        <w:keepNext w:val="0"/>
        <w:tabs>
          <w:tab w:val="clear" w:pos="709"/>
        </w:tabs>
        <w:spacing w:before="160" w:after="160"/>
        <w:ind w:left="709" w:right="820" w:hanging="709"/>
      </w:pPr>
      <w:r w:rsidRPr="00AC4456">
        <w:t>Tenders and queries must be submitted by the deadlines identified in th</w:t>
      </w:r>
      <w:r w:rsidR="00E0109D" w:rsidRPr="00AC4456">
        <w:t>is</w:t>
      </w:r>
      <w:r w:rsidRPr="00AC4456">
        <w:t xml:space="preserve"> Invitation to Tender document or as amended by the Council on ProContract. The dates set out in this Invitation to </w:t>
      </w:r>
      <w:r w:rsidR="00E0109D" w:rsidRPr="00AC4456">
        <w:t>Tender</w:t>
      </w:r>
      <w:r w:rsidRPr="00AC4456">
        <w:t xml:space="preserve"> document are indicative only and the Council reserves the right to amend </w:t>
      </w:r>
      <w:r w:rsidR="00E0109D" w:rsidRPr="00AC4456">
        <w:t>the timetable at any point during the tender process</w:t>
      </w:r>
      <w:r w:rsidRPr="00AC4456">
        <w:t xml:space="preserve">. </w:t>
      </w:r>
    </w:p>
    <w:p w14:paraId="6F3D5E92" w14:textId="7699870D" w:rsidR="00680CCF" w:rsidRPr="00AC4456" w:rsidRDefault="005A6394" w:rsidP="005A6394">
      <w:pPr>
        <w:pStyle w:val="Heading1"/>
        <w:keepNext w:val="0"/>
        <w:tabs>
          <w:tab w:val="left" w:pos="1560"/>
        </w:tabs>
        <w:spacing w:before="480" w:after="360"/>
        <w:ind w:left="709" w:hanging="709"/>
        <w:rPr>
          <w:szCs w:val="24"/>
        </w:rPr>
      </w:pPr>
      <w:bookmarkStart w:id="82" w:name="_Toc63688353"/>
      <w:r w:rsidRPr="00AC4456">
        <w:rPr>
          <w:szCs w:val="24"/>
        </w:rPr>
        <w:t>A</w:t>
      </w:r>
      <w:r w:rsidR="00C43161" w:rsidRPr="00AC4456">
        <w:rPr>
          <w:szCs w:val="24"/>
        </w:rPr>
        <w:t xml:space="preserve">WARD </w:t>
      </w:r>
      <w:r w:rsidR="00680CCF" w:rsidRPr="00AC4456">
        <w:rPr>
          <w:szCs w:val="24"/>
        </w:rPr>
        <w:t>OF</w:t>
      </w:r>
      <w:bookmarkEnd w:id="80"/>
      <w:r w:rsidR="00BD2755" w:rsidRPr="00AC4456">
        <w:rPr>
          <w:szCs w:val="24"/>
        </w:rPr>
        <w:t xml:space="preserve"> </w:t>
      </w:r>
      <w:r w:rsidR="00904531" w:rsidRPr="00AC4456">
        <w:rPr>
          <w:szCs w:val="24"/>
        </w:rPr>
        <w:t>CONTRACTS</w:t>
      </w:r>
      <w:bookmarkEnd w:id="82"/>
    </w:p>
    <w:p w14:paraId="77A0A135" w14:textId="2D665DB2" w:rsidR="003D197F" w:rsidRPr="00ED6895" w:rsidRDefault="003D197F" w:rsidP="00F7728F">
      <w:pPr>
        <w:pStyle w:val="Heading2"/>
        <w:keepNext w:val="0"/>
        <w:tabs>
          <w:tab w:val="clear" w:pos="709"/>
        </w:tabs>
        <w:spacing w:before="160" w:after="160"/>
        <w:ind w:left="709" w:right="820" w:hanging="709"/>
        <w:rPr>
          <w:bCs/>
        </w:rPr>
      </w:pPr>
      <w:r w:rsidRPr="00ED6895">
        <w:t xml:space="preserve">The Council </w:t>
      </w:r>
      <w:r w:rsidR="00ED6895" w:rsidRPr="00ED6895">
        <w:t>intends to award</w:t>
      </w:r>
      <w:r w:rsidRPr="00ED6895">
        <w:t xml:space="preserve"> </w:t>
      </w:r>
      <w:r w:rsidR="00ED6895" w:rsidRPr="00ED6895">
        <w:t>contracts/agreements</w:t>
      </w:r>
      <w:r w:rsidRPr="00ED6895">
        <w:t xml:space="preserve"> </w:t>
      </w:r>
      <w:r w:rsidR="00F7728F" w:rsidRPr="00ED6895">
        <w:t xml:space="preserve">as per paragraphs 1.8 to 1.10 of this </w:t>
      </w:r>
      <w:r w:rsidR="00ED6895" w:rsidRPr="00ED6895">
        <w:t>document.</w:t>
      </w:r>
      <w:r w:rsidR="00F7728F" w:rsidRPr="00ED6895">
        <w:t xml:space="preserve"> </w:t>
      </w:r>
    </w:p>
    <w:p w14:paraId="6B4C8C3D" w14:textId="521FED73" w:rsidR="00C43161" w:rsidRPr="00AC4456" w:rsidRDefault="00F71F36" w:rsidP="004F77E3">
      <w:pPr>
        <w:pStyle w:val="Heading2"/>
        <w:keepNext w:val="0"/>
        <w:tabs>
          <w:tab w:val="clear" w:pos="709"/>
        </w:tabs>
        <w:spacing w:before="160" w:after="160"/>
        <w:ind w:left="709" w:right="83" w:hanging="709"/>
        <w:rPr>
          <w:bCs/>
        </w:rPr>
      </w:pPr>
      <w:r w:rsidRPr="00AC4456">
        <w:lastRenderedPageBreak/>
        <w:t>On satisfactory conclusion of the evaluation and due diligence assessment</w:t>
      </w:r>
      <w:r w:rsidR="00065BBA" w:rsidRPr="00AC4456">
        <w:t>,</w:t>
      </w:r>
      <w:r w:rsidRPr="00AC4456">
        <w:t xml:space="preserve"> the successful and unsuccessful Tenderers will be notified in accordance with the Public Contracts Regulations 2015</w:t>
      </w:r>
      <w:r w:rsidR="00C43161" w:rsidRPr="00AC4456">
        <w:t xml:space="preserve">. </w:t>
      </w:r>
      <w:r w:rsidR="00243F88">
        <w:t xml:space="preserve"> </w:t>
      </w:r>
      <w:r w:rsidR="00C43161" w:rsidRPr="00AC4456">
        <w:t xml:space="preserve">The Council intends to </w:t>
      </w:r>
      <w:proofErr w:type="spellStart"/>
      <w:r w:rsidR="00C43161" w:rsidRPr="00AC4456">
        <w:t>abserve</w:t>
      </w:r>
      <w:proofErr w:type="spellEnd"/>
      <w:r w:rsidR="00C43161" w:rsidRPr="00AC4456">
        <w:t xml:space="preserve"> a </w:t>
      </w:r>
      <w:r w:rsidR="00340413" w:rsidRPr="00AC4456">
        <w:t>ten (</w:t>
      </w:r>
      <w:r w:rsidR="00C43161" w:rsidRPr="00AC4456">
        <w:t>10</w:t>
      </w:r>
      <w:r w:rsidR="00340413" w:rsidRPr="00AC4456">
        <w:t>)</w:t>
      </w:r>
      <w:r w:rsidR="00C43161" w:rsidRPr="00AC4456">
        <w:t xml:space="preserve"> day Standstill Period and the letters sent to </w:t>
      </w:r>
      <w:r w:rsidR="0019046B" w:rsidRPr="00AC4456">
        <w:t>Tenderers</w:t>
      </w:r>
      <w:r w:rsidR="00C43161" w:rsidRPr="00AC4456">
        <w:t xml:space="preserve"> will clearly detail when this date and time will end.</w:t>
      </w:r>
    </w:p>
    <w:p w14:paraId="72ACE0D1" w14:textId="25D02397" w:rsidR="00680CCF" w:rsidRPr="00AC4456" w:rsidRDefault="00C43161" w:rsidP="004F77E3">
      <w:pPr>
        <w:pStyle w:val="Heading2"/>
        <w:keepNext w:val="0"/>
        <w:tabs>
          <w:tab w:val="clear" w:pos="709"/>
        </w:tabs>
        <w:spacing w:before="160" w:after="160"/>
        <w:ind w:left="709" w:right="83" w:hanging="709"/>
      </w:pPr>
      <w:r w:rsidRPr="00AC4456">
        <w:t xml:space="preserve">On conclusion of the Standstill Period, the Council will again write to all </w:t>
      </w:r>
      <w:r w:rsidR="0019046B" w:rsidRPr="00AC4456">
        <w:t>Tenderers</w:t>
      </w:r>
      <w:r w:rsidRPr="00AC4456">
        <w:t xml:space="preserve"> to confirm its intention to </w:t>
      </w:r>
      <w:r w:rsidR="00C309D6" w:rsidRPr="00AC4456">
        <w:t>enter into a</w:t>
      </w:r>
      <w:r w:rsidRPr="00AC4456">
        <w:t xml:space="preserve"> Framework Agreement</w:t>
      </w:r>
      <w:r w:rsidR="00C309D6" w:rsidRPr="00AC4456">
        <w:t xml:space="preserve"> with the</w:t>
      </w:r>
      <w:r w:rsidRPr="00AC4456">
        <w:t xml:space="preserve"> successful </w:t>
      </w:r>
      <w:r w:rsidR="0019046B" w:rsidRPr="00AC4456">
        <w:t>Tenderer</w:t>
      </w:r>
      <w:r w:rsidR="00243F88">
        <w:t>s</w:t>
      </w:r>
      <w:r w:rsidR="00B1136B" w:rsidRPr="00AC4456">
        <w:t>.</w:t>
      </w:r>
      <w:r w:rsidRPr="00AC4456">
        <w:t xml:space="preserve"> </w:t>
      </w:r>
      <w:r w:rsidR="00243F88">
        <w:t xml:space="preserve"> </w:t>
      </w:r>
      <w:r w:rsidRPr="00AC4456">
        <w:t xml:space="preserve">The Framework Agreements will then be sent out </w:t>
      </w:r>
      <w:r w:rsidR="00B1136B" w:rsidRPr="00AC4456">
        <w:t xml:space="preserve">to the successful </w:t>
      </w:r>
      <w:r w:rsidR="0019046B" w:rsidRPr="00AC4456">
        <w:t>Tenderers</w:t>
      </w:r>
      <w:r w:rsidR="00B1136B" w:rsidRPr="00AC4456">
        <w:t xml:space="preserve"> </w:t>
      </w:r>
      <w:r w:rsidRPr="00AC4456">
        <w:t>for signature</w:t>
      </w:r>
      <w:r w:rsidR="00F71F36" w:rsidRPr="00AC4456">
        <w:t>.</w:t>
      </w:r>
    </w:p>
    <w:p w14:paraId="558B1ABD" w14:textId="7CBBD53C" w:rsidR="00680CCF" w:rsidRPr="00AC4456" w:rsidRDefault="00F71F36" w:rsidP="004F77E3">
      <w:pPr>
        <w:pStyle w:val="Heading2"/>
        <w:keepNext w:val="0"/>
        <w:tabs>
          <w:tab w:val="clear" w:pos="709"/>
        </w:tabs>
        <w:spacing w:before="160" w:after="160"/>
        <w:ind w:left="709" w:right="83" w:hanging="709"/>
        <w:rPr>
          <w:bCs/>
        </w:rPr>
      </w:pPr>
      <w:r w:rsidRPr="00AC4456">
        <w:t xml:space="preserve">Unsuccessful </w:t>
      </w:r>
      <w:r w:rsidR="0019046B" w:rsidRPr="00AC4456">
        <w:t>Tenderers</w:t>
      </w:r>
      <w:r w:rsidRPr="00AC4456">
        <w:t xml:space="preserve"> will be provided with evaluation information formatted as required within the appropriate regulatory guidance and may request further feedback on why their Tender was unsuccessful</w:t>
      </w:r>
      <w:r w:rsidR="00680CCF" w:rsidRPr="00AC4456">
        <w:rPr>
          <w:bCs/>
        </w:rPr>
        <w:t>.</w:t>
      </w:r>
    </w:p>
    <w:p w14:paraId="39E6643E" w14:textId="77777777" w:rsidR="004F77E3" w:rsidRDefault="004F77E3">
      <w:pPr>
        <w:rPr>
          <w:rFonts w:cs="Times New Roman"/>
          <w:b/>
          <w:snapToGrid w:val="0"/>
          <w:kern w:val="28"/>
        </w:rPr>
      </w:pPr>
      <w:bookmarkStart w:id="83" w:name="_Toc434928912"/>
      <w:bookmarkStart w:id="84" w:name="_Toc63688354"/>
      <w:bookmarkEnd w:id="81"/>
      <w:r>
        <w:br w:type="page"/>
      </w:r>
    </w:p>
    <w:p w14:paraId="548DB3C7" w14:textId="6B912286" w:rsidR="00EE5603" w:rsidRPr="00AC4456" w:rsidRDefault="00BD2755" w:rsidP="004F77E3">
      <w:pPr>
        <w:pStyle w:val="Heading1"/>
        <w:keepNext w:val="0"/>
        <w:tabs>
          <w:tab w:val="left" w:pos="1560"/>
        </w:tabs>
        <w:spacing w:before="480" w:after="360"/>
        <w:ind w:left="851" w:right="83" w:hanging="851"/>
        <w:rPr>
          <w:szCs w:val="24"/>
        </w:rPr>
      </w:pPr>
      <w:r w:rsidRPr="00AC4456">
        <w:rPr>
          <w:szCs w:val="24"/>
        </w:rPr>
        <w:lastRenderedPageBreak/>
        <w:t>D</w:t>
      </w:r>
      <w:r w:rsidR="00EE5603" w:rsidRPr="00AC4456">
        <w:rPr>
          <w:szCs w:val="24"/>
        </w:rPr>
        <w:t>OCUMENT CHECKLIST</w:t>
      </w:r>
      <w:bookmarkEnd w:id="83"/>
      <w:bookmarkEnd w:id="84"/>
    </w:p>
    <w:p w14:paraId="5B36C171" w14:textId="7348CBF6" w:rsidR="00EE5603" w:rsidRDefault="00115D2C" w:rsidP="004F77E3">
      <w:pPr>
        <w:pStyle w:val="Heading2"/>
        <w:keepNext w:val="0"/>
        <w:tabs>
          <w:tab w:val="clear" w:pos="709"/>
        </w:tabs>
        <w:spacing w:before="160" w:after="160"/>
        <w:ind w:left="851" w:right="83" w:hanging="851"/>
      </w:pPr>
      <w:r w:rsidRPr="00AC4456">
        <w:t xml:space="preserve">Table </w:t>
      </w:r>
      <w:r w:rsidR="00AC4456" w:rsidRPr="00AC4456">
        <w:t>G</w:t>
      </w:r>
      <w:r w:rsidRPr="00254883">
        <w:t xml:space="preserve"> below</w:t>
      </w:r>
      <w:r w:rsidR="00EE5603" w:rsidRPr="00254883">
        <w:t xml:space="preserve"> show</w:t>
      </w:r>
      <w:r w:rsidR="00EE5603" w:rsidRPr="00C060D1">
        <w:t>s the Tender Documentation enclosed with th</w:t>
      </w:r>
      <w:r w:rsidR="00B1136B">
        <w:t>e</w:t>
      </w:r>
      <w:r w:rsidR="00EE5603" w:rsidRPr="00C060D1">
        <w:t xml:space="preserve"> </w:t>
      </w:r>
      <w:r w:rsidR="00B1136B">
        <w:t>I</w:t>
      </w:r>
      <w:r w:rsidR="00EE5603" w:rsidRPr="00C060D1">
        <w:t>nvitation</w:t>
      </w:r>
      <w:r w:rsidR="00B1136B">
        <w:t xml:space="preserve"> to Tender</w:t>
      </w:r>
      <w:r w:rsidR="00EE5603" w:rsidRPr="00C060D1">
        <w:t xml:space="preserve">, and the documents that you are required to return as the Tender </w:t>
      </w:r>
      <w:proofErr w:type="gramStart"/>
      <w:r w:rsidR="00EE5603" w:rsidRPr="00C060D1">
        <w:t>Submission:</w:t>
      </w:r>
      <w:r w:rsidR="00B1136B">
        <w:t>-</w:t>
      </w:r>
      <w:proofErr w:type="gramEnd"/>
    </w:p>
    <w:p w14:paraId="5EA7F852" w14:textId="20F48036" w:rsidR="00115D2C" w:rsidRDefault="00736C71" w:rsidP="007A5719">
      <w:pPr>
        <w:ind w:left="851"/>
      </w:pPr>
      <w:r>
        <w:rPr>
          <w:b/>
          <w:bCs/>
        </w:rPr>
        <w:t>T</w:t>
      </w:r>
      <w:r w:rsidR="00115D2C" w:rsidRPr="00115D2C">
        <w:rPr>
          <w:b/>
          <w:bCs/>
        </w:rPr>
        <w:t>able</w:t>
      </w:r>
      <w:r w:rsidR="00AC4456">
        <w:rPr>
          <w:b/>
          <w:bCs/>
        </w:rPr>
        <w:t xml:space="preserve"> G</w:t>
      </w:r>
      <w:r w:rsidR="00115D2C" w:rsidRPr="00115D2C">
        <w:rPr>
          <w:b/>
          <w:bCs/>
        </w:rPr>
        <w:t xml:space="preserve"> – Documents to be returned</w:t>
      </w:r>
      <w:r w:rsidR="00115D2C">
        <w:t>.</w:t>
      </w:r>
    </w:p>
    <w:tbl>
      <w:tblPr>
        <w:tblStyle w:val="TableGrid"/>
        <w:tblW w:w="8534" w:type="dxa"/>
        <w:tblInd w:w="817" w:type="dxa"/>
        <w:tblLook w:val="04A0" w:firstRow="1" w:lastRow="0" w:firstColumn="1" w:lastColumn="0" w:noHBand="0" w:noVBand="1"/>
      </w:tblPr>
      <w:tblGrid>
        <w:gridCol w:w="738"/>
        <w:gridCol w:w="6520"/>
        <w:gridCol w:w="1276"/>
      </w:tblGrid>
      <w:tr w:rsidR="00340413" w:rsidRPr="005763E0" w14:paraId="16E43C5A" w14:textId="77777777" w:rsidTr="5089CA80">
        <w:trPr>
          <w:trHeight w:val="737"/>
        </w:trPr>
        <w:tc>
          <w:tcPr>
            <w:tcW w:w="7258" w:type="dxa"/>
            <w:gridSpan w:val="2"/>
            <w:shd w:val="clear" w:color="auto" w:fill="006633"/>
            <w:vAlign w:val="center"/>
          </w:tcPr>
          <w:bookmarkEnd w:id="77"/>
          <w:p w14:paraId="23B5E9F8" w14:textId="731240A3" w:rsidR="00340413" w:rsidRDefault="00340413" w:rsidP="00D15F29">
            <w:pPr>
              <w:jc w:val="center"/>
              <w:rPr>
                <w:b/>
                <w:color w:val="FFFFFF" w:themeColor="background1"/>
                <w:sz w:val="22"/>
                <w:szCs w:val="22"/>
              </w:rPr>
            </w:pPr>
            <w:r w:rsidRPr="005763E0">
              <w:rPr>
                <w:b/>
                <w:color w:val="FFFFFF" w:themeColor="background1"/>
                <w:sz w:val="22"/>
                <w:szCs w:val="22"/>
              </w:rPr>
              <w:t>PART II</w:t>
            </w:r>
            <w:r w:rsidR="00AC4456">
              <w:rPr>
                <w:b/>
                <w:color w:val="FFFFFF" w:themeColor="background1"/>
                <w:sz w:val="22"/>
                <w:szCs w:val="22"/>
              </w:rPr>
              <w:t>I</w:t>
            </w:r>
          </w:p>
          <w:p w14:paraId="2F686B02" w14:textId="1918D834" w:rsidR="00340413" w:rsidRPr="005763E0" w:rsidRDefault="00AC4456" w:rsidP="00D15F29">
            <w:pPr>
              <w:jc w:val="center"/>
              <w:rPr>
                <w:b/>
                <w:color w:val="FFFFFF" w:themeColor="background1"/>
                <w:sz w:val="22"/>
                <w:szCs w:val="22"/>
              </w:rPr>
            </w:pPr>
            <w:r w:rsidRPr="00AC4456">
              <w:rPr>
                <w:b/>
                <w:color w:val="FFFFFF" w:themeColor="background1"/>
                <w:sz w:val="22"/>
                <w:szCs w:val="22"/>
              </w:rPr>
              <w:t>Selection Questionnaire and Invitation to Tender Stage</w:t>
            </w:r>
          </w:p>
        </w:tc>
        <w:tc>
          <w:tcPr>
            <w:tcW w:w="1276" w:type="dxa"/>
            <w:shd w:val="clear" w:color="auto" w:fill="006633"/>
            <w:vAlign w:val="center"/>
          </w:tcPr>
          <w:p w14:paraId="5691151F" w14:textId="29D2E6F5" w:rsidR="00340413" w:rsidRPr="001D5F95" w:rsidRDefault="00340413" w:rsidP="00D15F29">
            <w:pPr>
              <w:jc w:val="center"/>
              <w:rPr>
                <w:b/>
                <w:bCs/>
                <w:color w:val="FFFFFF" w:themeColor="background1"/>
                <w:sz w:val="22"/>
                <w:szCs w:val="22"/>
              </w:rPr>
            </w:pPr>
            <w:proofErr w:type="gramStart"/>
            <w:r w:rsidRPr="001D5F95">
              <w:rPr>
                <w:b/>
                <w:bCs/>
                <w:color w:val="FFFFFF" w:themeColor="background1"/>
                <w:sz w:val="22"/>
                <w:szCs w:val="22"/>
              </w:rPr>
              <w:t>Return</w:t>
            </w:r>
            <w:r w:rsidR="001D5F95">
              <w:rPr>
                <w:b/>
                <w:bCs/>
                <w:color w:val="FFFFFF" w:themeColor="background1"/>
                <w:sz w:val="22"/>
                <w:szCs w:val="22"/>
              </w:rPr>
              <w:t xml:space="preserve"> </w:t>
            </w:r>
            <w:r w:rsidRPr="001D5F95">
              <w:rPr>
                <w:b/>
                <w:bCs/>
                <w:color w:val="FFFFFF" w:themeColor="background1"/>
                <w:sz w:val="22"/>
                <w:szCs w:val="22"/>
              </w:rPr>
              <w:t>?</w:t>
            </w:r>
            <w:proofErr w:type="gramEnd"/>
            <w:r w:rsidRPr="001D5F95">
              <w:rPr>
                <w:b/>
                <w:bCs/>
                <w:color w:val="FFFFFF" w:themeColor="background1"/>
                <w:sz w:val="22"/>
                <w:szCs w:val="22"/>
              </w:rPr>
              <w:t xml:space="preserve"> </w:t>
            </w:r>
          </w:p>
        </w:tc>
      </w:tr>
      <w:tr w:rsidR="00340413" w:rsidRPr="005763E0" w14:paraId="5C9A2409" w14:textId="77777777" w:rsidTr="5089CA80">
        <w:trPr>
          <w:trHeight w:val="737"/>
        </w:trPr>
        <w:tc>
          <w:tcPr>
            <w:tcW w:w="738" w:type="dxa"/>
            <w:tcBorders>
              <w:right w:val="single" w:sz="4" w:space="0" w:color="FFFFFF" w:themeColor="background1"/>
            </w:tcBorders>
            <w:vAlign w:val="center"/>
          </w:tcPr>
          <w:p w14:paraId="4CEC065C" w14:textId="1E44F83A" w:rsidR="00340413" w:rsidRPr="008C5599" w:rsidRDefault="00340413" w:rsidP="00D15F29">
            <w:pPr>
              <w:jc w:val="center"/>
            </w:pPr>
            <w:r w:rsidRPr="008C5599">
              <w:t>1</w:t>
            </w:r>
          </w:p>
        </w:tc>
        <w:tc>
          <w:tcPr>
            <w:tcW w:w="6520" w:type="dxa"/>
            <w:tcBorders>
              <w:left w:val="single" w:sz="4" w:space="0" w:color="FFFFFF" w:themeColor="background1"/>
            </w:tcBorders>
            <w:vAlign w:val="center"/>
          </w:tcPr>
          <w:p w14:paraId="15BCE412" w14:textId="7160439C" w:rsidR="00340413" w:rsidRPr="008C5599" w:rsidRDefault="0019046B" w:rsidP="00D15F29">
            <w:r w:rsidRPr="008C5599">
              <w:t>Invitation to Tender</w:t>
            </w:r>
            <w:r w:rsidR="00340413" w:rsidRPr="008C5599">
              <w:t xml:space="preserve"> – this document</w:t>
            </w:r>
          </w:p>
        </w:tc>
        <w:tc>
          <w:tcPr>
            <w:tcW w:w="1276" w:type="dxa"/>
            <w:shd w:val="clear" w:color="auto" w:fill="E5B8B7" w:themeFill="accent2" w:themeFillTint="66"/>
            <w:vAlign w:val="center"/>
          </w:tcPr>
          <w:p w14:paraId="0A86488E" w14:textId="77777777" w:rsidR="00340413" w:rsidRPr="005763E0" w:rsidRDefault="00340413" w:rsidP="00D15F29">
            <w:pPr>
              <w:jc w:val="center"/>
              <w:rPr>
                <w:rFonts w:ascii="Wingdings 2" w:hAnsi="Wingdings 2"/>
                <w:b/>
                <w:sz w:val="28"/>
                <w:szCs w:val="22"/>
              </w:rPr>
            </w:pPr>
            <w:r w:rsidRPr="005763E0">
              <w:rPr>
                <w:rFonts w:ascii="Wingdings 2" w:hAnsi="Wingdings 2"/>
                <w:b/>
                <w:sz w:val="28"/>
                <w:szCs w:val="22"/>
              </w:rPr>
              <w:t></w:t>
            </w:r>
          </w:p>
        </w:tc>
      </w:tr>
      <w:tr w:rsidR="00340413" w:rsidRPr="005763E0" w14:paraId="7E714E8E" w14:textId="77777777" w:rsidTr="5089CA80">
        <w:trPr>
          <w:trHeight w:val="737"/>
        </w:trPr>
        <w:tc>
          <w:tcPr>
            <w:tcW w:w="738" w:type="dxa"/>
            <w:tcBorders>
              <w:right w:val="single" w:sz="4" w:space="0" w:color="FFFFFF" w:themeColor="background1"/>
            </w:tcBorders>
            <w:vAlign w:val="center"/>
          </w:tcPr>
          <w:p w14:paraId="20654CCE" w14:textId="77777777" w:rsidR="00340413" w:rsidRPr="008C5599" w:rsidRDefault="00340413" w:rsidP="00D15F29">
            <w:pPr>
              <w:jc w:val="center"/>
            </w:pPr>
            <w:r w:rsidRPr="008C5599">
              <w:t>2</w:t>
            </w:r>
          </w:p>
        </w:tc>
        <w:tc>
          <w:tcPr>
            <w:tcW w:w="6520" w:type="dxa"/>
            <w:tcBorders>
              <w:left w:val="single" w:sz="4" w:space="0" w:color="FFFFFF" w:themeColor="background1"/>
            </w:tcBorders>
            <w:vAlign w:val="center"/>
          </w:tcPr>
          <w:p w14:paraId="69404503" w14:textId="77777777" w:rsidR="00340413" w:rsidRPr="008C5599" w:rsidRDefault="00340413" w:rsidP="00D15F29">
            <w:r w:rsidRPr="008C5599">
              <w:t>Specification and Appendices</w:t>
            </w:r>
          </w:p>
        </w:tc>
        <w:tc>
          <w:tcPr>
            <w:tcW w:w="1276" w:type="dxa"/>
            <w:shd w:val="clear" w:color="auto" w:fill="E5B8B7" w:themeFill="accent2" w:themeFillTint="66"/>
            <w:vAlign w:val="center"/>
          </w:tcPr>
          <w:p w14:paraId="61A47D8C" w14:textId="77777777" w:rsidR="00340413" w:rsidRPr="005763E0" w:rsidRDefault="00340413" w:rsidP="00D15F29">
            <w:pPr>
              <w:jc w:val="center"/>
              <w:rPr>
                <w:rFonts w:ascii="Wingdings 2" w:hAnsi="Wingdings 2"/>
                <w:b/>
                <w:sz w:val="28"/>
                <w:szCs w:val="22"/>
              </w:rPr>
            </w:pPr>
            <w:r>
              <w:rPr>
                <w:rFonts w:ascii="Wingdings 2" w:hAnsi="Wingdings 2"/>
                <w:b/>
                <w:sz w:val="28"/>
                <w:szCs w:val="22"/>
              </w:rPr>
              <w:t xml:space="preserve"> O</w:t>
            </w:r>
            <w:r>
              <w:rPr>
                <w:rFonts w:ascii="Wingdings 2" w:hAnsi="Wingdings 2"/>
                <w:b/>
                <w:sz w:val="28"/>
                <w:szCs w:val="22"/>
              </w:rPr>
              <w:t></w:t>
            </w:r>
          </w:p>
        </w:tc>
      </w:tr>
      <w:tr w:rsidR="00875CDA" w:rsidRPr="005763E0" w14:paraId="5F23940A" w14:textId="77777777" w:rsidTr="5089CA80">
        <w:trPr>
          <w:trHeight w:val="737"/>
        </w:trPr>
        <w:tc>
          <w:tcPr>
            <w:tcW w:w="738" w:type="dxa"/>
            <w:tcBorders>
              <w:right w:val="single" w:sz="4" w:space="0" w:color="FFFFFF" w:themeColor="background1"/>
            </w:tcBorders>
            <w:vAlign w:val="center"/>
          </w:tcPr>
          <w:p w14:paraId="40682FD4" w14:textId="0F2D3101" w:rsidR="00875CDA" w:rsidRPr="008C5599" w:rsidRDefault="00875CDA" w:rsidP="00D15F29">
            <w:pPr>
              <w:jc w:val="center"/>
            </w:pPr>
            <w:r w:rsidRPr="008C5599">
              <w:t xml:space="preserve">3a </w:t>
            </w:r>
          </w:p>
        </w:tc>
        <w:tc>
          <w:tcPr>
            <w:tcW w:w="6520" w:type="dxa"/>
            <w:tcBorders>
              <w:left w:val="single" w:sz="4" w:space="0" w:color="FFFFFF" w:themeColor="background1"/>
            </w:tcBorders>
            <w:vAlign w:val="center"/>
          </w:tcPr>
          <w:p w14:paraId="77FFACE8" w14:textId="30F710E0" w:rsidR="00875CDA" w:rsidRPr="008C5599" w:rsidRDefault="00875CDA" w:rsidP="00D15F29">
            <w:r w:rsidRPr="008C5599">
              <w:t>Selection Questionnaire</w:t>
            </w:r>
          </w:p>
        </w:tc>
        <w:tc>
          <w:tcPr>
            <w:tcW w:w="1276" w:type="dxa"/>
            <w:shd w:val="clear" w:color="auto" w:fill="D6E3BC" w:themeFill="accent3" w:themeFillTint="66"/>
            <w:vAlign w:val="center"/>
          </w:tcPr>
          <w:p w14:paraId="269938C5" w14:textId="0C8F6F7B" w:rsidR="00875CDA" w:rsidRPr="005763E0" w:rsidRDefault="00875CDA" w:rsidP="00D15F29">
            <w:pPr>
              <w:jc w:val="center"/>
              <w:rPr>
                <w:rFonts w:ascii="Wingdings 2" w:hAnsi="Wingdings 2"/>
                <w:b/>
                <w:sz w:val="28"/>
                <w:szCs w:val="22"/>
              </w:rPr>
            </w:pPr>
            <w:r w:rsidRPr="005763E0">
              <w:rPr>
                <w:rFonts w:ascii="Wingdings 2" w:hAnsi="Wingdings 2"/>
                <w:b/>
                <w:sz w:val="28"/>
                <w:szCs w:val="22"/>
              </w:rPr>
              <w:t></w:t>
            </w:r>
          </w:p>
        </w:tc>
      </w:tr>
      <w:tr w:rsidR="00340413" w:rsidRPr="005763E0" w14:paraId="041E66C1" w14:textId="77777777" w:rsidTr="5089CA80">
        <w:trPr>
          <w:trHeight w:val="737"/>
        </w:trPr>
        <w:tc>
          <w:tcPr>
            <w:tcW w:w="738" w:type="dxa"/>
            <w:tcBorders>
              <w:right w:val="single" w:sz="4" w:space="0" w:color="FFFFFF" w:themeColor="background1"/>
            </w:tcBorders>
            <w:vAlign w:val="center"/>
          </w:tcPr>
          <w:p w14:paraId="5BDF9099" w14:textId="5CDFCF14" w:rsidR="00340413" w:rsidRPr="008C5599" w:rsidRDefault="00340413" w:rsidP="00D15F29">
            <w:pPr>
              <w:jc w:val="center"/>
            </w:pPr>
            <w:r w:rsidRPr="008C5599">
              <w:t>3</w:t>
            </w:r>
            <w:r w:rsidR="004C67EF" w:rsidRPr="008C5599">
              <w:t>b</w:t>
            </w:r>
          </w:p>
        </w:tc>
        <w:tc>
          <w:tcPr>
            <w:tcW w:w="6520" w:type="dxa"/>
            <w:tcBorders>
              <w:left w:val="single" w:sz="4" w:space="0" w:color="FFFFFF" w:themeColor="background1"/>
            </w:tcBorders>
            <w:vAlign w:val="center"/>
          </w:tcPr>
          <w:p w14:paraId="2ABB36E4" w14:textId="242BC019" w:rsidR="00340413" w:rsidRPr="008C5599" w:rsidRDefault="0019046B" w:rsidP="00D15F29">
            <w:r w:rsidRPr="008C5599">
              <w:t>Procurement Response Document</w:t>
            </w:r>
          </w:p>
        </w:tc>
        <w:tc>
          <w:tcPr>
            <w:tcW w:w="1276" w:type="dxa"/>
            <w:shd w:val="clear" w:color="auto" w:fill="D6E3BC" w:themeFill="accent3" w:themeFillTint="66"/>
            <w:vAlign w:val="center"/>
          </w:tcPr>
          <w:p w14:paraId="6B35A596" w14:textId="77777777" w:rsidR="00340413" w:rsidRPr="005763E0" w:rsidRDefault="00340413" w:rsidP="00D15F29">
            <w:pPr>
              <w:jc w:val="center"/>
              <w:rPr>
                <w:rFonts w:ascii="Wingdings 2" w:hAnsi="Wingdings 2"/>
                <w:b/>
                <w:sz w:val="28"/>
                <w:szCs w:val="22"/>
              </w:rPr>
            </w:pPr>
            <w:r w:rsidRPr="005763E0">
              <w:rPr>
                <w:rFonts w:ascii="Wingdings 2" w:hAnsi="Wingdings 2"/>
                <w:b/>
                <w:sz w:val="28"/>
                <w:szCs w:val="22"/>
              </w:rPr>
              <w:t></w:t>
            </w:r>
          </w:p>
        </w:tc>
      </w:tr>
      <w:tr w:rsidR="00340413" w:rsidRPr="005763E0" w14:paraId="0793A2F2" w14:textId="77777777" w:rsidTr="5089CA80">
        <w:trPr>
          <w:trHeight w:val="737"/>
        </w:trPr>
        <w:tc>
          <w:tcPr>
            <w:tcW w:w="738" w:type="dxa"/>
            <w:tcBorders>
              <w:right w:val="single" w:sz="4" w:space="0" w:color="FFFFFF" w:themeColor="background1"/>
            </w:tcBorders>
            <w:vAlign w:val="center"/>
          </w:tcPr>
          <w:p w14:paraId="1D58A5F3" w14:textId="77777777" w:rsidR="00340413" w:rsidRPr="008C5599" w:rsidRDefault="00340413" w:rsidP="00D15F29">
            <w:pPr>
              <w:jc w:val="center"/>
            </w:pPr>
            <w:r w:rsidRPr="008C5599">
              <w:t>4a</w:t>
            </w:r>
          </w:p>
        </w:tc>
        <w:tc>
          <w:tcPr>
            <w:tcW w:w="6520" w:type="dxa"/>
            <w:tcBorders>
              <w:left w:val="single" w:sz="4" w:space="0" w:color="FFFFFF" w:themeColor="background1"/>
            </w:tcBorders>
            <w:vAlign w:val="center"/>
          </w:tcPr>
          <w:p w14:paraId="6CE318B7" w14:textId="77777777" w:rsidR="00340413" w:rsidRPr="008C5599" w:rsidRDefault="00340413" w:rsidP="00D15F29">
            <w:r w:rsidRPr="008C5599">
              <w:t>ADASS Pricing Tool</w:t>
            </w:r>
          </w:p>
        </w:tc>
        <w:tc>
          <w:tcPr>
            <w:tcW w:w="1276" w:type="dxa"/>
            <w:shd w:val="clear" w:color="auto" w:fill="E5B8B7" w:themeFill="accent2" w:themeFillTint="66"/>
            <w:vAlign w:val="center"/>
          </w:tcPr>
          <w:p w14:paraId="5F382295" w14:textId="77777777" w:rsidR="00340413" w:rsidRPr="005763E0" w:rsidRDefault="00340413" w:rsidP="00D15F29">
            <w:pPr>
              <w:jc w:val="center"/>
              <w:rPr>
                <w:rFonts w:ascii="Wingdings 2" w:hAnsi="Wingdings 2"/>
                <w:b/>
                <w:sz w:val="28"/>
                <w:szCs w:val="22"/>
              </w:rPr>
            </w:pPr>
            <w:r>
              <w:rPr>
                <w:rFonts w:ascii="Wingdings 2" w:hAnsi="Wingdings 2"/>
                <w:b/>
                <w:sz w:val="28"/>
                <w:szCs w:val="22"/>
              </w:rPr>
              <w:t>O</w:t>
            </w:r>
          </w:p>
        </w:tc>
      </w:tr>
      <w:tr w:rsidR="00340413" w:rsidRPr="005763E0" w14:paraId="38A9F501" w14:textId="77777777" w:rsidTr="003C3A31">
        <w:trPr>
          <w:trHeight w:val="974"/>
        </w:trPr>
        <w:tc>
          <w:tcPr>
            <w:tcW w:w="738" w:type="dxa"/>
            <w:tcBorders>
              <w:right w:val="single" w:sz="4" w:space="0" w:color="FFFFFF" w:themeColor="background1"/>
            </w:tcBorders>
            <w:vAlign w:val="center"/>
          </w:tcPr>
          <w:p w14:paraId="45DED835" w14:textId="77777777" w:rsidR="00340413" w:rsidRPr="008C5599" w:rsidRDefault="00340413" w:rsidP="00D15F29">
            <w:pPr>
              <w:jc w:val="center"/>
            </w:pPr>
            <w:r w:rsidRPr="008C5599">
              <w:t>4b</w:t>
            </w:r>
          </w:p>
        </w:tc>
        <w:tc>
          <w:tcPr>
            <w:tcW w:w="6520" w:type="dxa"/>
            <w:tcBorders>
              <w:left w:val="single" w:sz="4" w:space="0" w:color="FFFFFF" w:themeColor="background1"/>
            </w:tcBorders>
            <w:vAlign w:val="center"/>
          </w:tcPr>
          <w:p w14:paraId="3EFB34B7" w14:textId="11B2FC10" w:rsidR="00967471" w:rsidRPr="008C5599" w:rsidRDefault="00340413" w:rsidP="00D15F29">
            <w:r w:rsidRPr="008C5599">
              <w:t xml:space="preserve">Pricing </w:t>
            </w:r>
            <w:r w:rsidR="0019046B" w:rsidRPr="008C5599">
              <w:t>Document</w:t>
            </w:r>
            <w:r w:rsidR="00967471" w:rsidRPr="008C5599">
              <w:t xml:space="preserve">s </w:t>
            </w:r>
          </w:p>
          <w:p w14:paraId="1A7CA78A" w14:textId="77777777" w:rsidR="00967471" w:rsidRPr="008C5599" w:rsidRDefault="00967471" w:rsidP="00D15F29"/>
          <w:p w14:paraId="11194F3C" w14:textId="222CBCA8" w:rsidR="00340413" w:rsidRPr="008C5599" w:rsidRDefault="00967471" w:rsidP="00D15F29">
            <w:r w:rsidRPr="008C5599">
              <w:t xml:space="preserve">4b – </w:t>
            </w:r>
            <w:proofErr w:type="spellStart"/>
            <w:r w:rsidRPr="008C5599">
              <w:t>i</w:t>
            </w:r>
            <w:proofErr w:type="spellEnd"/>
            <w:r w:rsidRPr="008C5599">
              <w:t>) Central</w:t>
            </w:r>
          </w:p>
        </w:tc>
        <w:tc>
          <w:tcPr>
            <w:tcW w:w="1276" w:type="dxa"/>
            <w:shd w:val="clear" w:color="auto" w:fill="D6E3BC" w:themeFill="accent3" w:themeFillTint="66"/>
            <w:vAlign w:val="center"/>
          </w:tcPr>
          <w:p w14:paraId="13016C71" w14:textId="6C7EDC44" w:rsidR="00340413" w:rsidRPr="005763E0" w:rsidRDefault="0019046B" w:rsidP="00D15F29">
            <w:pPr>
              <w:jc w:val="center"/>
              <w:rPr>
                <w:rFonts w:ascii="Wingdings 2" w:hAnsi="Wingdings 2"/>
                <w:b/>
                <w:sz w:val="28"/>
                <w:szCs w:val="22"/>
              </w:rPr>
            </w:pPr>
            <w:r w:rsidRPr="005763E0">
              <w:rPr>
                <w:rFonts w:ascii="Wingdings 2" w:hAnsi="Wingdings 2"/>
                <w:b/>
                <w:sz w:val="28"/>
                <w:szCs w:val="22"/>
              </w:rPr>
              <w:t></w:t>
            </w:r>
          </w:p>
        </w:tc>
      </w:tr>
      <w:tr w:rsidR="00423CBC" w:rsidRPr="005763E0" w14:paraId="508675CB" w14:textId="77777777" w:rsidTr="5089CA80">
        <w:trPr>
          <w:trHeight w:val="737"/>
        </w:trPr>
        <w:tc>
          <w:tcPr>
            <w:tcW w:w="738" w:type="dxa"/>
            <w:tcBorders>
              <w:right w:val="single" w:sz="4" w:space="0" w:color="FFFFFF" w:themeColor="background1"/>
            </w:tcBorders>
            <w:vAlign w:val="center"/>
          </w:tcPr>
          <w:p w14:paraId="3272902C" w14:textId="12753EE8" w:rsidR="00423CBC" w:rsidRPr="008C5599" w:rsidRDefault="00423CBC" w:rsidP="004C67EF">
            <w:pPr>
              <w:jc w:val="center"/>
            </w:pPr>
            <w:r w:rsidRPr="008C5599">
              <w:t>4</w:t>
            </w:r>
            <w:r w:rsidR="00954D35" w:rsidRPr="008C5599">
              <w:t>c</w:t>
            </w:r>
          </w:p>
        </w:tc>
        <w:tc>
          <w:tcPr>
            <w:tcW w:w="6520" w:type="dxa"/>
            <w:tcBorders>
              <w:left w:val="single" w:sz="4" w:space="0" w:color="FFFFFF" w:themeColor="background1"/>
            </w:tcBorders>
            <w:vAlign w:val="center"/>
          </w:tcPr>
          <w:p w14:paraId="7011C93D" w14:textId="5FAD59A1" w:rsidR="00423CBC" w:rsidRPr="008C5599" w:rsidRDefault="00423CBC" w:rsidP="004C67EF">
            <w:r w:rsidRPr="008C5599">
              <w:t xml:space="preserve">Patch Postcode </w:t>
            </w:r>
            <w:r w:rsidR="00F90D4A" w:rsidRPr="008C5599">
              <w:t>and Patch Boundaries</w:t>
            </w:r>
          </w:p>
        </w:tc>
        <w:tc>
          <w:tcPr>
            <w:tcW w:w="1276" w:type="dxa"/>
            <w:shd w:val="clear" w:color="auto" w:fill="E5B8B7" w:themeFill="accent2" w:themeFillTint="66"/>
            <w:vAlign w:val="center"/>
          </w:tcPr>
          <w:p w14:paraId="75622085" w14:textId="25BE05F9" w:rsidR="00423CBC" w:rsidRPr="005763E0" w:rsidRDefault="00423CBC" w:rsidP="004C67EF">
            <w:pPr>
              <w:jc w:val="center"/>
              <w:rPr>
                <w:rFonts w:ascii="Wingdings 2" w:hAnsi="Wingdings 2"/>
                <w:b/>
                <w:sz w:val="28"/>
                <w:szCs w:val="22"/>
              </w:rPr>
            </w:pPr>
            <w:r>
              <w:rPr>
                <w:rFonts w:ascii="Wingdings 2" w:hAnsi="Wingdings 2"/>
                <w:b/>
                <w:sz w:val="28"/>
                <w:szCs w:val="22"/>
              </w:rPr>
              <w:t>O</w:t>
            </w:r>
          </w:p>
        </w:tc>
      </w:tr>
      <w:tr w:rsidR="004C67EF" w:rsidRPr="005763E0" w14:paraId="464E22B8" w14:textId="77777777" w:rsidTr="5089CA80">
        <w:trPr>
          <w:trHeight w:val="737"/>
        </w:trPr>
        <w:tc>
          <w:tcPr>
            <w:tcW w:w="738" w:type="dxa"/>
            <w:tcBorders>
              <w:right w:val="single" w:sz="4" w:space="0" w:color="FFFFFF" w:themeColor="background1"/>
            </w:tcBorders>
            <w:vAlign w:val="center"/>
          </w:tcPr>
          <w:p w14:paraId="10BBBCB2" w14:textId="2FA8BBE1" w:rsidR="004C67EF" w:rsidRPr="008C5599" w:rsidRDefault="004C67EF" w:rsidP="004C67EF">
            <w:pPr>
              <w:jc w:val="center"/>
            </w:pPr>
            <w:r w:rsidRPr="008C5599">
              <w:t xml:space="preserve">5 </w:t>
            </w:r>
          </w:p>
        </w:tc>
        <w:tc>
          <w:tcPr>
            <w:tcW w:w="6520" w:type="dxa"/>
            <w:tcBorders>
              <w:left w:val="single" w:sz="4" w:space="0" w:color="FFFFFF" w:themeColor="background1"/>
            </w:tcBorders>
            <w:vAlign w:val="center"/>
          </w:tcPr>
          <w:p w14:paraId="0D42B1EA" w14:textId="773C69DF" w:rsidR="004C67EF" w:rsidRPr="008C5599" w:rsidRDefault="004C67EF" w:rsidP="004C67EF">
            <w:r w:rsidRPr="008C5599">
              <w:t>Form of Tender</w:t>
            </w:r>
          </w:p>
        </w:tc>
        <w:tc>
          <w:tcPr>
            <w:tcW w:w="1276" w:type="dxa"/>
            <w:shd w:val="clear" w:color="auto" w:fill="D6E3BC" w:themeFill="accent3" w:themeFillTint="66"/>
            <w:vAlign w:val="center"/>
          </w:tcPr>
          <w:p w14:paraId="52B008CB" w14:textId="086DD666" w:rsidR="004C67EF" w:rsidRPr="005763E0" w:rsidRDefault="004C67EF" w:rsidP="004C67EF">
            <w:pPr>
              <w:jc w:val="center"/>
              <w:rPr>
                <w:rFonts w:ascii="Wingdings 2" w:hAnsi="Wingdings 2"/>
                <w:b/>
                <w:sz w:val="28"/>
                <w:szCs w:val="22"/>
              </w:rPr>
            </w:pPr>
            <w:r w:rsidRPr="005763E0">
              <w:rPr>
                <w:rFonts w:ascii="Wingdings 2" w:hAnsi="Wingdings 2"/>
                <w:b/>
                <w:sz w:val="28"/>
                <w:szCs w:val="22"/>
              </w:rPr>
              <w:t></w:t>
            </w:r>
          </w:p>
        </w:tc>
      </w:tr>
      <w:tr w:rsidR="004C67EF" w:rsidRPr="005763E0" w14:paraId="3C6A8E7C" w14:textId="77777777" w:rsidTr="5089CA80">
        <w:trPr>
          <w:trHeight w:val="737"/>
        </w:trPr>
        <w:tc>
          <w:tcPr>
            <w:tcW w:w="738" w:type="dxa"/>
            <w:tcBorders>
              <w:right w:val="single" w:sz="4" w:space="0" w:color="FFFFFF" w:themeColor="background1"/>
            </w:tcBorders>
            <w:vAlign w:val="center"/>
          </w:tcPr>
          <w:p w14:paraId="6B290BEA" w14:textId="1774F1BF" w:rsidR="004C67EF" w:rsidRPr="008C5599" w:rsidRDefault="004C67EF" w:rsidP="004C67EF">
            <w:pPr>
              <w:jc w:val="center"/>
            </w:pPr>
            <w:r w:rsidRPr="008C5599">
              <w:t>6</w:t>
            </w:r>
            <w:r w:rsidR="005178E6" w:rsidRPr="008C5599">
              <w:t>a</w:t>
            </w:r>
          </w:p>
        </w:tc>
        <w:tc>
          <w:tcPr>
            <w:tcW w:w="6520" w:type="dxa"/>
            <w:tcBorders>
              <w:left w:val="single" w:sz="4" w:space="0" w:color="FFFFFF" w:themeColor="background1"/>
            </w:tcBorders>
            <w:vAlign w:val="center"/>
          </w:tcPr>
          <w:p w14:paraId="20BB0712" w14:textId="771D2DE2" w:rsidR="004C67EF" w:rsidRPr="008C5599" w:rsidRDefault="0063793A" w:rsidP="004C67EF">
            <w:r w:rsidRPr="008C5599">
              <w:t xml:space="preserve">Patch </w:t>
            </w:r>
            <w:r w:rsidR="005178E6" w:rsidRPr="008C5599">
              <w:t xml:space="preserve">Framework </w:t>
            </w:r>
            <w:r w:rsidR="004C67EF" w:rsidRPr="008C5599">
              <w:t>Terms</w:t>
            </w:r>
          </w:p>
        </w:tc>
        <w:tc>
          <w:tcPr>
            <w:tcW w:w="1276" w:type="dxa"/>
            <w:shd w:val="clear" w:color="auto" w:fill="E5B8B7" w:themeFill="accent2" w:themeFillTint="66"/>
            <w:vAlign w:val="center"/>
          </w:tcPr>
          <w:p w14:paraId="420B0924" w14:textId="0DE92104" w:rsidR="004C67EF" w:rsidRPr="005763E0" w:rsidRDefault="004C67EF" w:rsidP="004C67EF">
            <w:pPr>
              <w:jc w:val="center"/>
              <w:rPr>
                <w:rFonts w:ascii="Wingdings 2" w:hAnsi="Wingdings 2"/>
                <w:b/>
                <w:sz w:val="28"/>
                <w:szCs w:val="22"/>
              </w:rPr>
            </w:pPr>
            <w:r>
              <w:rPr>
                <w:rFonts w:ascii="Wingdings 2" w:hAnsi="Wingdings 2"/>
                <w:b/>
                <w:sz w:val="28"/>
                <w:szCs w:val="22"/>
              </w:rPr>
              <w:t>O</w:t>
            </w:r>
          </w:p>
        </w:tc>
      </w:tr>
      <w:tr w:rsidR="005178E6" w:rsidRPr="005763E0" w14:paraId="668856C0" w14:textId="77777777" w:rsidTr="5089CA80">
        <w:trPr>
          <w:trHeight w:val="737"/>
        </w:trPr>
        <w:tc>
          <w:tcPr>
            <w:tcW w:w="738" w:type="dxa"/>
            <w:tcBorders>
              <w:right w:val="single" w:sz="4" w:space="0" w:color="FFFFFF" w:themeColor="background1"/>
            </w:tcBorders>
            <w:vAlign w:val="center"/>
          </w:tcPr>
          <w:p w14:paraId="347C8997" w14:textId="2ED54806" w:rsidR="005178E6" w:rsidRPr="008C5599" w:rsidRDefault="005178E6" w:rsidP="004C67EF">
            <w:pPr>
              <w:jc w:val="center"/>
            </w:pPr>
            <w:r w:rsidRPr="008C5599">
              <w:t>6b</w:t>
            </w:r>
          </w:p>
        </w:tc>
        <w:tc>
          <w:tcPr>
            <w:tcW w:w="6520" w:type="dxa"/>
            <w:tcBorders>
              <w:left w:val="single" w:sz="4" w:space="0" w:color="FFFFFF" w:themeColor="background1"/>
            </w:tcBorders>
            <w:vAlign w:val="center"/>
          </w:tcPr>
          <w:p w14:paraId="28B736B4" w14:textId="37B5CB67" w:rsidR="005178E6" w:rsidRPr="008C5599" w:rsidRDefault="005178E6" w:rsidP="004C67EF">
            <w:r w:rsidRPr="008C5599">
              <w:t>Call Off Terms</w:t>
            </w:r>
          </w:p>
        </w:tc>
        <w:tc>
          <w:tcPr>
            <w:tcW w:w="1276" w:type="dxa"/>
            <w:shd w:val="clear" w:color="auto" w:fill="E5B8B7" w:themeFill="accent2" w:themeFillTint="66"/>
            <w:vAlign w:val="center"/>
          </w:tcPr>
          <w:p w14:paraId="17BA70DC" w14:textId="5449009D" w:rsidR="005178E6" w:rsidRDefault="005178E6" w:rsidP="004C67EF">
            <w:pPr>
              <w:jc w:val="center"/>
              <w:rPr>
                <w:rFonts w:ascii="Wingdings 2" w:hAnsi="Wingdings 2"/>
                <w:b/>
                <w:sz w:val="28"/>
                <w:szCs w:val="22"/>
              </w:rPr>
            </w:pPr>
            <w:r>
              <w:rPr>
                <w:rFonts w:ascii="Wingdings 2" w:hAnsi="Wingdings 2"/>
                <w:b/>
                <w:sz w:val="28"/>
                <w:szCs w:val="22"/>
              </w:rPr>
              <w:t>O</w:t>
            </w:r>
          </w:p>
        </w:tc>
      </w:tr>
      <w:tr w:rsidR="004C67EF" w:rsidRPr="005763E0" w14:paraId="6FD42D94" w14:textId="77777777" w:rsidTr="5089CA80">
        <w:trPr>
          <w:trHeight w:val="737"/>
        </w:trPr>
        <w:tc>
          <w:tcPr>
            <w:tcW w:w="738" w:type="dxa"/>
            <w:tcBorders>
              <w:right w:val="single" w:sz="4" w:space="0" w:color="FFFFFF" w:themeColor="background1"/>
            </w:tcBorders>
            <w:vAlign w:val="center"/>
          </w:tcPr>
          <w:p w14:paraId="5EE8EDCE" w14:textId="3C2F3891" w:rsidR="004C67EF" w:rsidRPr="008C5599" w:rsidRDefault="005A6394" w:rsidP="004C67EF">
            <w:pPr>
              <w:jc w:val="center"/>
            </w:pPr>
            <w:r w:rsidRPr="008C5599">
              <w:t>7</w:t>
            </w:r>
          </w:p>
        </w:tc>
        <w:tc>
          <w:tcPr>
            <w:tcW w:w="6520" w:type="dxa"/>
            <w:tcBorders>
              <w:left w:val="single" w:sz="4" w:space="0" w:color="FFFFFF" w:themeColor="background1"/>
            </w:tcBorders>
            <w:vAlign w:val="center"/>
          </w:tcPr>
          <w:p w14:paraId="28F7F1F9" w14:textId="13E277A9" w:rsidR="004C67EF" w:rsidRPr="008C5599" w:rsidRDefault="005A6394" w:rsidP="004C67EF">
            <w:r w:rsidRPr="008C5599">
              <w:t>Status Enquiry Form</w:t>
            </w:r>
          </w:p>
        </w:tc>
        <w:tc>
          <w:tcPr>
            <w:tcW w:w="1276" w:type="dxa"/>
            <w:shd w:val="clear" w:color="auto" w:fill="D6E3BC" w:themeFill="accent3" w:themeFillTint="66"/>
            <w:vAlign w:val="center"/>
          </w:tcPr>
          <w:p w14:paraId="4B0A93C8" w14:textId="2D34D719" w:rsidR="004C67EF" w:rsidRPr="005763E0" w:rsidRDefault="002F10EE" w:rsidP="004C67EF">
            <w:pPr>
              <w:jc w:val="center"/>
              <w:rPr>
                <w:rFonts w:ascii="Wingdings 2" w:hAnsi="Wingdings 2"/>
                <w:b/>
                <w:sz w:val="28"/>
                <w:szCs w:val="22"/>
              </w:rPr>
            </w:pPr>
            <w:r w:rsidRPr="005763E0">
              <w:rPr>
                <w:rFonts w:ascii="Wingdings 2" w:hAnsi="Wingdings 2"/>
                <w:b/>
                <w:sz w:val="28"/>
                <w:szCs w:val="22"/>
              </w:rPr>
              <w:t></w:t>
            </w:r>
          </w:p>
        </w:tc>
      </w:tr>
      <w:tr w:rsidR="004C67EF" w:rsidRPr="005763E0" w14:paraId="7779FE99" w14:textId="77777777" w:rsidTr="5089CA80">
        <w:trPr>
          <w:trHeight w:val="737"/>
        </w:trPr>
        <w:tc>
          <w:tcPr>
            <w:tcW w:w="738" w:type="dxa"/>
            <w:tcBorders>
              <w:right w:val="single" w:sz="4" w:space="0" w:color="FFFFFF" w:themeColor="background1"/>
            </w:tcBorders>
            <w:vAlign w:val="center"/>
          </w:tcPr>
          <w:p w14:paraId="39E5835F" w14:textId="29C8577F" w:rsidR="004C67EF" w:rsidRPr="008C5599" w:rsidRDefault="00875CDA" w:rsidP="004C67EF">
            <w:pPr>
              <w:jc w:val="center"/>
            </w:pPr>
            <w:r w:rsidRPr="008C5599">
              <w:t>8</w:t>
            </w:r>
          </w:p>
        </w:tc>
        <w:tc>
          <w:tcPr>
            <w:tcW w:w="6520" w:type="dxa"/>
            <w:tcBorders>
              <w:left w:val="single" w:sz="4" w:space="0" w:color="FFFFFF" w:themeColor="background1"/>
            </w:tcBorders>
            <w:vAlign w:val="center"/>
          </w:tcPr>
          <w:p w14:paraId="34EDB00D" w14:textId="77777777" w:rsidR="004C67EF" w:rsidRPr="008C5599" w:rsidRDefault="004C67EF" w:rsidP="004C67EF">
            <w:r w:rsidRPr="008C5599">
              <w:t xml:space="preserve">Certificate of </w:t>
            </w:r>
            <w:proofErr w:type="gramStart"/>
            <w:r w:rsidRPr="008C5599">
              <w:t>Non Collusion</w:t>
            </w:r>
            <w:proofErr w:type="gramEnd"/>
            <w:r w:rsidRPr="008C5599">
              <w:t xml:space="preserve"> and Canvassing</w:t>
            </w:r>
          </w:p>
        </w:tc>
        <w:tc>
          <w:tcPr>
            <w:tcW w:w="1276" w:type="dxa"/>
            <w:shd w:val="clear" w:color="auto" w:fill="D6E3BC" w:themeFill="accent3" w:themeFillTint="66"/>
            <w:vAlign w:val="center"/>
          </w:tcPr>
          <w:p w14:paraId="1D87A2B7" w14:textId="5D9ADADB" w:rsidR="004C67EF" w:rsidRPr="005763E0" w:rsidRDefault="004C67EF" w:rsidP="004C67EF">
            <w:pPr>
              <w:jc w:val="center"/>
              <w:rPr>
                <w:rFonts w:ascii="Wingdings 2" w:hAnsi="Wingdings 2"/>
                <w:b/>
                <w:sz w:val="28"/>
                <w:szCs w:val="22"/>
              </w:rPr>
            </w:pPr>
            <w:r w:rsidRPr="005763E0">
              <w:rPr>
                <w:rFonts w:ascii="Wingdings 2" w:hAnsi="Wingdings 2"/>
                <w:b/>
                <w:sz w:val="28"/>
                <w:szCs w:val="22"/>
              </w:rPr>
              <w:t></w:t>
            </w:r>
          </w:p>
        </w:tc>
      </w:tr>
      <w:tr w:rsidR="00875CDA" w:rsidRPr="005763E0" w14:paraId="79CC2960" w14:textId="77777777" w:rsidTr="5089CA80">
        <w:trPr>
          <w:trHeight w:val="737"/>
        </w:trPr>
        <w:tc>
          <w:tcPr>
            <w:tcW w:w="738" w:type="dxa"/>
            <w:tcBorders>
              <w:right w:val="single" w:sz="4" w:space="0" w:color="FFFFFF" w:themeColor="background1"/>
            </w:tcBorders>
            <w:vAlign w:val="center"/>
          </w:tcPr>
          <w:p w14:paraId="0FFDF92B" w14:textId="285C5172" w:rsidR="00875CDA" w:rsidRPr="008C5599" w:rsidRDefault="00875CDA" w:rsidP="004C67EF">
            <w:pPr>
              <w:jc w:val="center"/>
            </w:pPr>
            <w:r w:rsidRPr="008C5599">
              <w:t>9</w:t>
            </w:r>
          </w:p>
        </w:tc>
        <w:tc>
          <w:tcPr>
            <w:tcW w:w="6520" w:type="dxa"/>
            <w:tcBorders>
              <w:left w:val="single" w:sz="4" w:space="0" w:color="FFFFFF" w:themeColor="background1"/>
            </w:tcBorders>
            <w:vAlign w:val="center"/>
          </w:tcPr>
          <w:p w14:paraId="544A61EF" w14:textId="77777777" w:rsidR="00DD5A22" w:rsidRPr="008C5599" w:rsidRDefault="59AF592A" w:rsidP="00DD5A22">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 xml:space="preserve">2 Years Audited Accounts </w:t>
            </w:r>
          </w:p>
          <w:p w14:paraId="1D4C9E4C" w14:textId="46A5A0B7" w:rsidR="00875CDA" w:rsidRPr="008C5599" w:rsidRDefault="59AF592A" w:rsidP="00DD5A22">
            <w:r w:rsidRPr="5089CA80">
              <w:rPr>
                <w:i/>
                <w:iCs/>
              </w:rPr>
              <w:t>(</w:t>
            </w:r>
            <w:proofErr w:type="gramStart"/>
            <w:r w:rsidRPr="5089CA80">
              <w:rPr>
                <w:i/>
                <w:iCs/>
              </w:rPr>
              <w:t>please</w:t>
            </w:r>
            <w:proofErr w:type="gramEnd"/>
            <w:r w:rsidRPr="5089CA80">
              <w:rPr>
                <w:i/>
                <w:iCs/>
              </w:rPr>
              <w:t xml:space="preserve"> refer to Paragraph 8.11.3)</w:t>
            </w:r>
          </w:p>
        </w:tc>
        <w:tc>
          <w:tcPr>
            <w:tcW w:w="1276" w:type="dxa"/>
            <w:shd w:val="clear" w:color="auto" w:fill="D6E3BC" w:themeFill="accent3" w:themeFillTint="66"/>
            <w:vAlign w:val="center"/>
          </w:tcPr>
          <w:p w14:paraId="1F617B84" w14:textId="141FE3FD" w:rsidR="00875CDA" w:rsidRPr="005763E0" w:rsidRDefault="00DD5A22" w:rsidP="004C67EF">
            <w:pPr>
              <w:jc w:val="center"/>
              <w:rPr>
                <w:rFonts w:ascii="Wingdings 2" w:hAnsi="Wingdings 2"/>
                <w:b/>
                <w:sz w:val="28"/>
                <w:szCs w:val="22"/>
              </w:rPr>
            </w:pPr>
            <w:r w:rsidRPr="005763E0">
              <w:rPr>
                <w:rFonts w:ascii="Wingdings 2" w:hAnsi="Wingdings 2"/>
                <w:b/>
                <w:sz w:val="28"/>
                <w:szCs w:val="22"/>
              </w:rPr>
              <w:t></w:t>
            </w:r>
          </w:p>
        </w:tc>
      </w:tr>
      <w:tr w:rsidR="002959AB" w:rsidRPr="005763E0" w14:paraId="7F347FE7" w14:textId="77777777" w:rsidTr="5089CA80">
        <w:trPr>
          <w:trHeight w:val="737"/>
        </w:trPr>
        <w:tc>
          <w:tcPr>
            <w:tcW w:w="738" w:type="dxa"/>
            <w:tcBorders>
              <w:right w:val="single" w:sz="4" w:space="0" w:color="FFFFFF" w:themeColor="background1"/>
            </w:tcBorders>
            <w:vAlign w:val="center"/>
          </w:tcPr>
          <w:p w14:paraId="1AFC55A2" w14:textId="6EA48140" w:rsidR="002959AB" w:rsidRPr="008C5599" w:rsidRDefault="002959AB" w:rsidP="004C67EF">
            <w:pPr>
              <w:jc w:val="center"/>
            </w:pPr>
            <w:r>
              <w:t>10</w:t>
            </w:r>
          </w:p>
        </w:tc>
        <w:tc>
          <w:tcPr>
            <w:tcW w:w="6520" w:type="dxa"/>
            <w:tcBorders>
              <w:left w:val="single" w:sz="4" w:space="0" w:color="FFFFFF" w:themeColor="background1"/>
            </w:tcBorders>
            <w:vAlign w:val="center"/>
          </w:tcPr>
          <w:p w14:paraId="5D6DFACC" w14:textId="49A1C37B" w:rsidR="002959AB" w:rsidRDefault="002959AB" w:rsidP="00DD5A22">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 xml:space="preserve">Copy of </w:t>
            </w:r>
            <w:r w:rsidR="003C3A31">
              <w:t>CQC Certificate</w:t>
            </w:r>
            <w:r w:rsidR="00994464">
              <w:t xml:space="preserve"> (PDF or online link)</w:t>
            </w:r>
          </w:p>
        </w:tc>
        <w:tc>
          <w:tcPr>
            <w:tcW w:w="1276" w:type="dxa"/>
            <w:shd w:val="clear" w:color="auto" w:fill="D6E3BC" w:themeFill="accent3" w:themeFillTint="66"/>
            <w:vAlign w:val="center"/>
          </w:tcPr>
          <w:p w14:paraId="5F3B40DE" w14:textId="1D7E4F13" w:rsidR="002959AB" w:rsidRPr="005763E0" w:rsidRDefault="003C3A31" w:rsidP="004C67EF">
            <w:pPr>
              <w:jc w:val="center"/>
              <w:rPr>
                <w:rFonts w:ascii="Wingdings 2" w:hAnsi="Wingdings 2"/>
                <w:b/>
                <w:sz w:val="28"/>
                <w:szCs w:val="22"/>
              </w:rPr>
            </w:pPr>
            <w:r w:rsidRPr="005763E0">
              <w:rPr>
                <w:rFonts w:ascii="Wingdings 2" w:hAnsi="Wingdings 2"/>
                <w:b/>
                <w:sz w:val="28"/>
                <w:szCs w:val="22"/>
              </w:rPr>
              <w:t></w:t>
            </w:r>
          </w:p>
        </w:tc>
      </w:tr>
    </w:tbl>
    <w:p w14:paraId="2EA15231" w14:textId="22637A13" w:rsidR="00BC0B04" w:rsidRDefault="00BC0B04" w:rsidP="00140B71"/>
    <w:p w14:paraId="0261C702" w14:textId="1F4286FD" w:rsidR="00FD4058" w:rsidRPr="00F50BB5" w:rsidRDefault="00FD4058" w:rsidP="00140B71"/>
    <w:sectPr w:rsidR="00FD4058" w:rsidRPr="00F50BB5" w:rsidSect="00E06839">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352A" w14:textId="77777777" w:rsidR="0033714A" w:rsidRDefault="0033714A" w:rsidP="00527C3E">
      <w:r>
        <w:separator/>
      </w:r>
    </w:p>
  </w:endnote>
  <w:endnote w:type="continuationSeparator" w:id="0">
    <w:p w14:paraId="2DA8A3EE" w14:textId="77777777" w:rsidR="0033714A" w:rsidRDefault="0033714A" w:rsidP="00527C3E">
      <w:r>
        <w:continuationSeparator/>
      </w:r>
    </w:p>
  </w:endnote>
  <w:endnote w:type="continuationNotice" w:id="1">
    <w:p w14:paraId="21F339FB" w14:textId="77777777" w:rsidR="0033714A" w:rsidRDefault="00337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95C" w14:textId="77777777" w:rsidR="006A0602" w:rsidRPr="00117859" w:rsidRDefault="006A0602" w:rsidP="00527C3E">
    <w:pPr>
      <w:pBdr>
        <w:top w:val="single" w:sz="4" w:space="1" w:color="auto"/>
      </w:pBdr>
      <w:tabs>
        <w:tab w:val="right" w:pos="8788"/>
        <w:tab w:val="right" w:pos="9356"/>
      </w:tabs>
      <w:jc w:val="right"/>
      <w:rPr>
        <w:rFonts w:eastAsia="Calibri"/>
        <w:sz w:val="18"/>
        <w:szCs w:val="18"/>
      </w:rPr>
    </w:pPr>
  </w:p>
  <w:p w14:paraId="0E304CC4" w14:textId="205A4FAE" w:rsidR="006A0602" w:rsidRPr="00117859" w:rsidRDefault="006A0602" w:rsidP="00527C3E">
    <w:pPr>
      <w:tabs>
        <w:tab w:val="right" w:pos="9356"/>
        <w:tab w:val="right" w:pos="9923"/>
      </w:tabs>
      <w:rPr>
        <w:rFonts w:eastAsia="Calibri"/>
        <w:b/>
      </w:rPr>
    </w:pPr>
    <w:r>
      <w:rPr>
        <w:rFonts w:eastAsia="Calibri"/>
        <w:b/>
      </w:rPr>
      <w:t xml:space="preserve">Domiciliary Care Services </w:t>
    </w:r>
    <w:r w:rsidR="00FD4058">
      <w:rPr>
        <w:rFonts w:eastAsia="Calibri"/>
        <w:b/>
      </w:rPr>
      <w:t xml:space="preserve">(Patch </w:t>
    </w:r>
    <w:proofErr w:type="gramStart"/>
    <w:r w:rsidR="00FD4058">
      <w:rPr>
        <w:rFonts w:eastAsia="Calibri"/>
        <w:b/>
      </w:rPr>
      <w:t>Replenishment</w:t>
    </w:r>
    <w:r>
      <w:rPr>
        <w:rFonts w:eastAsia="Calibri"/>
        <w:b/>
      </w:rPr>
      <w:t>)</w:t>
    </w:r>
    <w:r>
      <w:rPr>
        <w:rFonts w:eastAsia="Calibri"/>
      </w:rPr>
      <w:t xml:space="preserve">   </w:t>
    </w:r>
    <w:proofErr w:type="gramEnd"/>
    <w:r>
      <w:rPr>
        <w:rFonts w:eastAsia="Calibri"/>
      </w:rPr>
      <w:t xml:space="preserve">                                         ITT</w:t>
    </w:r>
    <w:r w:rsidRPr="00117859">
      <w:rPr>
        <w:rFonts w:eastAsia="Calibri"/>
      </w:rPr>
      <w:tab/>
    </w:r>
    <w:r w:rsidRPr="00117859">
      <w:rPr>
        <w:rFonts w:eastAsia="Calibri"/>
        <w:b/>
      </w:rPr>
      <w:fldChar w:fldCharType="begin"/>
    </w:r>
    <w:r w:rsidRPr="00117859">
      <w:rPr>
        <w:rFonts w:eastAsia="Calibri"/>
        <w:b/>
      </w:rPr>
      <w:instrText xml:space="preserve"> PAGE </w:instrText>
    </w:r>
    <w:r w:rsidRPr="00117859">
      <w:rPr>
        <w:rFonts w:eastAsia="Calibri"/>
        <w:b/>
      </w:rPr>
      <w:fldChar w:fldCharType="separate"/>
    </w:r>
    <w:r>
      <w:rPr>
        <w:rFonts w:eastAsia="Calibri"/>
        <w:b/>
        <w:noProof/>
      </w:rPr>
      <w:t>1</w:t>
    </w:r>
    <w:r w:rsidRPr="00117859">
      <w:rPr>
        <w:rFonts w:eastAsia="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4C1F" w14:textId="77777777" w:rsidR="0033714A" w:rsidRDefault="0033714A" w:rsidP="00527C3E">
      <w:r>
        <w:separator/>
      </w:r>
    </w:p>
  </w:footnote>
  <w:footnote w:type="continuationSeparator" w:id="0">
    <w:p w14:paraId="327F3445" w14:textId="77777777" w:rsidR="0033714A" w:rsidRDefault="0033714A" w:rsidP="00527C3E">
      <w:r>
        <w:continuationSeparator/>
      </w:r>
    </w:p>
  </w:footnote>
  <w:footnote w:type="continuationNotice" w:id="1">
    <w:p w14:paraId="3FF14F17" w14:textId="77777777" w:rsidR="0033714A" w:rsidRDefault="0033714A"/>
  </w:footnote>
  <w:footnote w:id="2">
    <w:p w14:paraId="7F44F66F" w14:textId="77777777" w:rsidR="006A0602" w:rsidRPr="00F30E12" w:rsidRDefault="006A0602" w:rsidP="001F7838">
      <w:pPr>
        <w:pStyle w:val="FootnoteText"/>
        <w:rPr>
          <w:rFonts w:cs="Arial"/>
        </w:rPr>
      </w:pPr>
      <w:r w:rsidRPr="00F30E12">
        <w:rPr>
          <w:rStyle w:val="FootnoteReference"/>
          <w:rFonts w:cs="Arial"/>
        </w:rPr>
        <w:footnoteRef/>
      </w:r>
      <w:r w:rsidRPr="00F30E12">
        <w:rPr>
          <w:rFonts w:cs="Arial"/>
        </w:rPr>
        <w:t xml:space="preserve"> </w:t>
      </w:r>
      <w:r w:rsidRPr="00F30E12">
        <w:rPr>
          <w:rFonts w:cs="Arial"/>
          <w:lang w:val="en-US"/>
        </w:rPr>
        <w:t xml:space="preserve">For the list of exclusion please see </w:t>
      </w:r>
      <w:hyperlink r:id="rId1" w:history="1">
        <w:r w:rsidRPr="00F30E12">
          <w:rPr>
            <w:rStyle w:val="Hyperlink"/>
            <w:rFonts w:cs="Arial"/>
          </w:rPr>
          <w:t>https://www.gov.uk/government/uploads/system/uploads/attachment_data/file/551130/List_of_Mandatory_and_Discretionary_Exclusions.pdf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E0"/>
    <w:multiLevelType w:val="multilevel"/>
    <w:tmpl w:val="5396F102"/>
    <w:lvl w:ilvl="0">
      <w:start w:val="1"/>
      <w:numFmt w:val="decimal"/>
      <w:pStyle w:val="Heading1"/>
      <w:lvlText w:val="%1."/>
      <w:lvlJc w:val="left"/>
      <w:pPr>
        <w:ind w:left="552" w:hanging="432"/>
      </w:pPr>
      <w:rPr>
        <w:rFonts w:hint="default"/>
      </w:rPr>
    </w:lvl>
    <w:lvl w:ilvl="1">
      <w:start w:val="1"/>
      <w:numFmt w:val="decimal"/>
      <w:pStyle w:val="Heading2"/>
      <w:lvlText w:val="%1.%2"/>
      <w:lvlJc w:val="left"/>
      <w:pPr>
        <w:ind w:left="1286" w:hanging="576"/>
      </w:pPr>
      <w:rPr>
        <w:rFonts w:ascii="Arial" w:hAnsi="Arial" w:cs="Arial" w:hint="default"/>
        <w:b w:val="0"/>
        <w:bCs/>
        <w:color w:val="auto"/>
      </w:rPr>
    </w:lvl>
    <w:lvl w:ilvl="2">
      <w:start w:val="1"/>
      <w:numFmt w:val="decimal"/>
      <w:pStyle w:val="Heading3"/>
      <w:lvlText w:val="%1.%2.%3"/>
      <w:lvlJc w:val="left"/>
      <w:pPr>
        <w:ind w:left="1288"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lowerLetter"/>
      <w:pStyle w:val="Heading9"/>
      <w:lvlText w:val="%9."/>
      <w:lvlJc w:val="left"/>
      <w:pPr>
        <w:ind w:left="1584" w:hanging="1584"/>
      </w:pPr>
      <w:rPr>
        <w:rFonts w:hint="default"/>
      </w:rPr>
    </w:lvl>
  </w:abstractNum>
  <w:abstractNum w:abstractNumId="1" w15:restartNumberingAfterBreak="0">
    <w:nsid w:val="01042854"/>
    <w:multiLevelType w:val="multilevel"/>
    <w:tmpl w:val="B47ED43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14A2758"/>
    <w:multiLevelType w:val="hybridMultilevel"/>
    <w:tmpl w:val="098C8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B1E29"/>
    <w:multiLevelType w:val="hybridMultilevel"/>
    <w:tmpl w:val="86B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F6FAB"/>
    <w:multiLevelType w:val="hybridMultilevel"/>
    <w:tmpl w:val="7520AB3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11A812BE"/>
    <w:multiLevelType w:val="hybridMultilevel"/>
    <w:tmpl w:val="854ADFF4"/>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6" w15:restartNumberingAfterBreak="0">
    <w:nsid w:val="374467D2"/>
    <w:multiLevelType w:val="hybridMultilevel"/>
    <w:tmpl w:val="5C4AF554"/>
    <w:lvl w:ilvl="0" w:tplc="05749F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D0B76"/>
    <w:multiLevelType w:val="hybridMultilevel"/>
    <w:tmpl w:val="2ADE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04195"/>
    <w:multiLevelType w:val="hybridMultilevel"/>
    <w:tmpl w:val="5148AEB4"/>
    <w:lvl w:ilvl="0" w:tplc="08090001">
      <w:start w:val="1"/>
      <w:numFmt w:val="bullet"/>
      <w:lvlText w:val=""/>
      <w:lvlJc w:val="left"/>
      <w:pPr>
        <w:ind w:left="1778" w:hanging="735"/>
      </w:pPr>
      <w:rPr>
        <w:rFonts w:ascii="Symbol" w:hAnsi="Symbol" w:hint="default"/>
      </w:rPr>
    </w:lvl>
    <w:lvl w:ilvl="1" w:tplc="08090003">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9" w15:restartNumberingAfterBreak="0">
    <w:nsid w:val="4403605D"/>
    <w:multiLevelType w:val="hybridMultilevel"/>
    <w:tmpl w:val="2294E2D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48A92D27"/>
    <w:multiLevelType w:val="hybridMultilevel"/>
    <w:tmpl w:val="A7E0E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C7E24"/>
    <w:multiLevelType w:val="hybridMultilevel"/>
    <w:tmpl w:val="177EC3D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num w:numId="1" w16cid:durableId="1233195791">
    <w:abstractNumId w:val="0"/>
  </w:num>
  <w:num w:numId="2" w16cid:durableId="1055813865">
    <w:abstractNumId w:val="2"/>
  </w:num>
  <w:num w:numId="3" w16cid:durableId="1629437873">
    <w:abstractNumId w:val="7"/>
  </w:num>
  <w:num w:numId="4" w16cid:durableId="1298952829">
    <w:abstractNumId w:val="5"/>
  </w:num>
  <w:num w:numId="5" w16cid:durableId="267663827">
    <w:abstractNumId w:val="8"/>
  </w:num>
  <w:num w:numId="6" w16cid:durableId="1108162530">
    <w:abstractNumId w:val="9"/>
  </w:num>
  <w:num w:numId="7" w16cid:durableId="447238688">
    <w:abstractNumId w:val="3"/>
  </w:num>
  <w:num w:numId="8" w16cid:durableId="1432356836">
    <w:abstractNumId w:val="4"/>
  </w:num>
  <w:num w:numId="9" w16cid:durableId="1324046617">
    <w:abstractNumId w:val="1"/>
  </w:num>
  <w:num w:numId="10" w16cid:durableId="1083377645">
    <w:abstractNumId w:val="11"/>
  </w:num>
  <w:num w:numId="11" w16cid:durableId="173111753">
    <w:abstractNumId w:val="10"/>
  </w:num>
  <w:num w:numId="12" w16cid:durableId="1463037896">
    <w:abstractNumId w:val="0"/>
  </w:num>
  <w:num w:numId="13" w16cid:durableId="1033073809">
    <w:abstractNumId w:val="0"/>
  </w:num>
  <w:num w:numId="14" w16cid:durableId="1818953036">
    <w:abstractNumId w:val="6"/>
  </w:num>
  <w:num w:numId="15" w16cid:durableId="1809395966">
    <w:abstractNumId w:val="0"/>
  </w:num>
  <w:num w:numId="16" w16cid:durableId="834343444">
    <w:abstractNumId w:val="0"/>
  </w:num>
  <w:num w:numId="17" w16cid:durableId="209270039">
    <w:abstractNumId w:val="0"/>
  </w:num>
  <w:num w:numId="18" w16cid:durableId="1380781500">
    <w:abstractNumId w:val="0"/>
  </w:num>
  <w:num w:numId="19" w16cid:durableId="2068214066">
    <w:abstractNumId w:val="0"/>
  </w:num>
  <w:num w:numId="20" w16cid:durableId="1084496037">
    <w:abstractNumId w:val="0"/>
  </w:num>
  <w:num w:numId="21" w16cid:durableId="1452364284">
    <w:abstractNumId w:val="0"/>
  </w:num>
  <w:num w:numId="22" w16cid:durableId="55917074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B1"/>
    <w:rsid w:val="000023AC"/>
    <w:rsid w:val="00004C65"/>
    <w:rsid w:val="000073D5"/>
    <w:rsid w:val="00011425"/>
    <w:rsid w:val="00012DE4"/>
    <w:rsid w:val="000167CF"/>
    <w:rsid w:val="000168F6"/>
    <w:rsid w:val="0001735C"/>
    <w:rsid w:val="0002337C"/>
    <w:rsid w:val="00023D68"/>
    <w:rsid w:val="00024FE5"/>
    <w:rsid w:val="00026D92"/>
    <w:rsid w:val="00027110"/>
    <w:rsid w:val="00030B8F"/>
    <w:rsid w:val="000318FD"/>
    <w:rsid w:val="00031AE1"/>
    <w:rsid w:val="0003309D"/>
    <w:rsid w:val="00034EF4"/>
    <w:rsid w:val="0003610D"/>
    <w:rsid w:val="000377A3"/>
    <w:rsid w:val="00041BAD"/>
    <w:rsid w:val="000421A4"/>
    <w:rsid w:val="000509A9"/>
    <w:rsid w:val="00052E8E"/>
    <w:rsid w:val="000547CC"/>
    <w:rsid w:val="000567DE"/>
    <w:rsid w:val="00060429"/>
    <w:rsid w:val="00061426"/>
    <w:rsid w:val="00061ECE"/>
    <w:rsid w:val="00065BBA"/>
    <w:rsid w:val="00067274"/>
    <w:rsid w:val="000700BD"/>
    <w:rsid w:val="000717E0"/>
    <w:rsid w:val="00075379"/>
    <w:rsid w:val="00080BE0"/>
    <w:rsid w:val="00084F6A"/>
    <w:rsid w:val="00087BBD"/>
    <w:rsid w:val="0009118B"/>
    <w:rsid w:val="00097D55"/>
    <w:rsid w:val="000A009A"/>
    <w:rsid w:val="000A0342"/>
    <w:rsid w:val="000A08DA"/>
    <w:rsid w:val="000A1371"/>
    <w:rsid w:val="000A429B"/>
    <w:rsid w:val="000A42FF"/>
    <w:rsid w:val="000A6C7E"/>
    <w:rsid w:val="000A70B6"/>
    <w:rsid w:val="000B0E8E"/>
    <w:rsid w:val="000B234D"/>
    <w:rsid w:val="000B3F9B"/>
    <w:rsid w:val="000B7CA1"/>
    <w:rsid w:val="000B7D3D"/>
    <w:rsid w:val="000C0D2E"/>
    <w:rsid w:val="000C3589"/>
    <w:rsid w:val="000C3F40"/>
    <w:rsid w:val="000C44EB"/>
    <w:rsid w:val="000C5D39"/>
    <w:rsid w:val="000D152A"/>
    <w:rsid w:val="000D19EA"/>
    <w:rsid w:val="000D5479"/>
    <w:rsid w:val="000D6C4D"/>
    <w:rsid w:val="000D7248"/>
    <w:rsid w:val="000E3244"/>
    <w:rsid w:val="000E71E7"/>
    <w:rsid w:val="000E7C64"/>
    <w:rsid w:val="000F1D12"/>
    <w:rsid w:val="000F2D07"/>
    <w:rsid w:val="000F35F5"/>
    <w:rsid w:val="000F4225"/>
    <w:rsid w:val="000F46E6"/>
    <w:rsid w:val="000F5870"/>
    <w:rsid w:val="000F5EA9"/>
    <w:rsid w:val="000F66F5"/>
    <w:rsid w:val="000F6751"/>
    <w:rsid w:val="000F7978"/>
    <w:rsid w:val="000F7ECB"/>
    <w:rsid w:val="000F7F3D"/>
    <w:rsid w:val="001003FB"/>
    <w:rsid w:val="0010269B"/>
    <w:rsid w:val="00103864"/>
    <w:rsid w:val="00103C7E"/>
    <w:rsid w:val="00105D39"/>
    <w:rsid w:val="00113EB1"/>
    <w:rsid w:val="00113EEC"/>
    <w:rsid w:val="0011419C"/>
    <w:rsid w:val="00115D2C"/>
    <w:rsid w:val="00116CAB"/>
    <w:rsid w:val="00120270"/>
    <w:rsid w:val="00122707"/>
    <w:rsid w:val="0012363C"/>
    <w:rsid w:val="001238F8"/>
    <w:rsid w:val="0012724C"/>
    <w:rsid w:val="00130A5C"/>
    <w:rsid w:val="00132108"/>
    <w:rsid w:val="00132764"/>
    <w:rsid w:val="00132908"/>
    <w:rsid w:val="00132EBB"/>
    <w:rsid w:val="001365D5"/>
    <w:rsid w:val="00140B71"/>
    <w:rsid w:val="001436F6"/>
    <w:rsid w:val="0014628C"/>
    <w:rsid w:val="00146F1B"/>
    <w:rsid w:val="00150AD1"/>
    <w:rsid w:val="001511EF"/>
    <w:rsid w:val="00152930"/>
    <w:rsid w:val="00155DFF"/>
    <w:rsid w:val="0016039D"/>
    <w:rsid w:val="00161BA6"/>
    <w:rsid w:val="001650E1"/>
    <w:rsid w:val="00165536"/>
    <w:rsid w:val="00165E70"/>
    <w:rsid w:val="00171AF0"/>
    <w:rsid w:val="00172069"/>
    <w:rsid w:val="001735B6"/>
    <w:rsid w:val="001735D5"/>
    <w:rsid w:val="0017536B"/>
    <w:rsid w:val="00175B0D"/>
    <w:rsid w:val="0018763F"/>
    <w:rsid w:val="00190288"/>
    <w:rsid w:val="001902C6"/>
    <w:rsid w:val="0019046B"/>
    <w:rsid w:val="0019069A"/>
    <w:rsid w:val="00192251"/>
    <w:rsid w:val="0019259D"/>
    <w:rsid w:val="001A5495"/>
    <w:rsid w:val="001B0AF0"/>
    <w:rsid w:val="001B0DF9"/>
    <w:rsid w:val="001B758D"/>
    <w:rsid w:val="001C11F3"/>
    <w:rsid w:val="001C154F"/>
    <w:rsid w:val="001C387F"/>
    <w:rsid w:val="001C59D1"/>
    <w:rsid w:val="001C677C"/>
    <w:rsid w:val="001C7D76"/>
    <w:rsid w:val="001C7E8E"/>
    <w:rsid w:val="001D00C1"/>
    <w:rsid w:val="001D077A"/>
    <w:rsid w:val="001D2658"/>
    <w:rsid w:val="001D3D89"/>
    <w:rsid w:val="001D5802"/>
    <w:rsid w:val="001D5BFE"/>
    <w:rsid w:val="001D5F95"/>
    <w:rsid w:val="001D692E"/>
    <w:rsid w:val="001E040A"/>
    <w:rsid w:val="001E2D7B"/>
    <w:rsid w:val="001E5385"/>
    <w:rsid w:val="001E5CBC"/>
    <w:rsid w:val="001E74E8"/>
    <w:rsid w:val="001F7838"/>
    <w:rsid w:val="002022FF"/>
    <w:rsid w:val="00202EAA"/>
    <w:rsid w:val="002038A9"/>
    <w:rsid w:val="0020592D"/>
    <w:rsid w:val="00206976"/>
    <w:rsid w:val="00220AC3"/>
    <w:rsid w:val="0022297F"/>
    <w:rsid w:val="002269CE"/>
    <w:rsid w:val="00235F8B"/>
    <w:rsid w:val="0024037F"/>
    <w:rsid w:val="002417BB"/>
    <w:rsid w:val="002422EF"/>
    <w:rsid w:val="0024275F"/>
    <w:rsid w:val="00243F88"/>
    <w:rsid w:val="00252F2C"/>
    <w:rsid w:val="00254883"/>
    <w:rsid w:val="00254DB6"/>
    <w:rsid w:val="002572D1"/>
    <w:rsid w:val="002629C6"/>
    <w:rsid w:val="002638DE"/>
    <w:rsid w:val="00265699"/>
    <w:rsid w:val="00266EAA"/>
    <w:rsid w:val="00272096"/>
    <w:rsid w:val="00272760"/>
    <w:rsid w:val="002802F0"/>
    <w:rsid w:val="00287864"/>
    <w:rsid w:val="00290B2B"/>
    <w:rsid w:val="0029158D"/>
    <w:rsid w:val="002959AB"/>
    <w:rsid w:val="0029791C"/>
    <w:rsid w:val="002A51E9"/>
    <w:rsid w:val="002A72F4"/>
    <w:rsid w:val="002B1D33"/>
    <w:rsid w:val="002B3A80"/>
    <w:rsid w:val="002B40B5"/>
    <w:rsid w:val="002B673A"/>
    <w:rsid w:val="002B6FFF"/>
    <w:rsid w:val="002B779E"/>
    <w:rsid w:val="002C3EF5"/>
    <w:rsid w:val="002C40BA"/>
    <w:rsid w:val="002C5318"/>
    <w:rsid w:val="002C5DAA"/>
    <w:rsid w:val="002C63AF"/>
    <w:rsid w:val="002C72FE"/>
    <w:rsid w:val="002D14E7"/>
    <w:rsid w:val="002D4C8E"/>
    <w:rsid w:val="002D7256"/>
    <w:rsid w:val="002D779D"/>
    <w:rsid w:val="002E2491"/>
    <w:rsid w:val="002E3685"/>
    <w:rsid w:val="002E6E37"/>
    <w:rsid w:val="002F10EE"/>
    <w:rsid w:val="002F1D60"/>
    <w:rsid w:val="002F2DA1"/>
    <w:rsid w:val="002F3C75"/>
    <w:rsid w:val="002F440E"/>
    <w:rsid w:val="002FA5E9"/>
    <w:rsid w:val="00300411"/>
    <w:rsid w:val="00300C09"/>
    <w:rsid w:val="00304997"/>
    <w:rsid w:val="00310F9D"/>
    <w:rsid w:val="00312493"/>
    <w:rsid w:val="00314C1E"/>
    <w:rsid w:val="00315601"/>
    <w:rsid w:val="003161FA"/>
    <w:rsid w:val="00316C98"/>
    <w:rsid w:val="003175FC"/>
    <w:rsid w:val="003204E0"/>
    <w:rsid w:val="00321024"/>
    <w:rsid w:val="00323A58"/>
    <w:rsid w:val="00334E76"/>
    <w:rsid w:val="0033714A"/>
    <w:rsid w:val="00340413"/>
    <w:rsid w:val="0034088E"/>
    <w:rsid w:val="00341202"/>
    <w:rsid w:val="00342E4F"/>
    <w:rsid w:val="00346D69"/>
    <w:rsid w:val="00355164"/>
    <w:rsid w:val="00357EBB"/>
    <w:rsid w:val="0036047F"/>
    <w:rsid w:val="00360B85"/>
    <w:rsid w:val="00367DDA"/>
    <w:rsid w:val="00367EEE"/>
    <w:rsid w:val="0037298D"/>
    <w:rsid w:val="00373A9F"/>
    <w:rsid w:val="0038328B"/>
    <w:rsid w:val="003835BD"/>
    <w:rsid w:val="00383FAD"/>
    <w:rsid w:val="00387500"/>
    <w:rsid w:val="00387CC6"/>
    <w:rsid w:val="0039012E"/>
    <w:rsid w:val="00390F1F"/>
    <w:rsid w:val="003916D9"/>
    <w:rsid w:val="003935A7"/>
    <w:rsid w:val="0039619C"/>
    <w:rsid w:val="003A0F71"/>
    <w:rsid w:val="003A1A47"/>
    <w:rsid w:val="003A57CB"/>
    <w:rsid w:val="003A5975"/>
    <w:rsid w:val="003B1038"/>
    <w:rsid w:val="003B15E6"/>
    <w:rsid w:val="003B1661"/>
    <w:rsid w:val="003B2CE6"/>
    <w:rsid w:val="003B339B"/>
    <w:rsid w:val="003C2920"/>
    <w:rsid w:val="003C3A31"/>
    <w:rsid w:val="003C4022"/>
    <w:rsid w:val="003C515F"/>
    <w:rsid w:val="003C617C"/>
    <w:rsid w:val="003C64F0"/>
    <w:rsid w:val="003C776B"/>
    <w:rsid w:val="003D197F"/>
    <w:rsid w:val="003D2D4E"/>
    <w:rsid w:val="003D433C"/>
    <w:rsid w:val="003D4990"/>
    <w:rsid w:val="003D548F"/>
    <w:rsid w:val="003E0889"/>
    <w:rsid w:val="003E3C7B"/>
    <w:rsid w:val="003E51D5"/>
    <w:rsid w:val="003F0617"/>
    <w:rsid w:val="003F52EA"/>
    <w:rsid w:val="003F532E"/>
    <w:rsid w:val="00400C60"/>
    <w:rsid w:val="00404328"/>
    <w:rsid w:val="00405C9B"/>
    <w:rsid w:val="00405D4C"/>
    <w:rsid w:val="00413163"/>
    <w:rsid w:val="004134AB"/>
    <w:rsid w:val="0041422E"/>
    <w:rsid w:val="00417DF9"/>
    <w:rsid w:val="00423CBC"/>
    <w:rsid w:val="00427A52"/>
    <w:rsid w:val="00430144"/>
    <w:rsid w:val="004303B9"/>
    <w:rsid w:val="00430D08"/>
    <w:rsid w:val="00431A6B"/>
    <w:rsid w:val="00432BAF"/>
    <w:rsid w:val="0043466D"/>
    <w:rsid w:val="00435B3B"/>
    <w:rsid w:val="00436117"/>
    <w:rsid w:val="0043764C"/>
    <w:rsid w:val="0044066A"/>
    <w:rsid w:val="004410BD"/>
    <w:rsid w:val="00441425"/>
    <w:rsid w:val="0044240E"/>
    <w:rsid w:val="00442B20"/>
    <w:rsid w:val="004466EE"/>
    <w:rsid w:val="00446AA5"/>
    <w:rsid w:val="004476A0"/>
    <w:rsid w:val="004476F5"/>
    <w:rsid w:val="00447DDC"/>
    <w:rsid w:val="00452791"/>
    <w:rsid w:val="0045288E"/>
    <w:rsid w:val="00452C1A"/>
    <w:rsid w:val="00453AF5"/>
    <w:rsid w:val="00457911"/>
    <w:rsid w:val="00460480"/>
    <w:rsid w:val="004616EE"/>
    <w:rsid w:val="004619D2"/>
    <w:rsid w:val="00462A3D"/>
    <w:rsid w:val="0046445B"/>
    <w:rsid w:val="004712D4"/>
    <w:rsid w:val="0047403D"/>
    <w:rsid w:val="004803B8"/>
    <w:rsid w:val="004806D4"/>
    <w:rsid w:val="00480E82"/>
    <w:rsid w:val="00486E4A"/>
    <w:rsid w:val="004907BF"/>
    <w:rsid w:val="00492C9A"/>
    <w:rsid w:val="004A0017"/>
    <w:rsid w:val="004A12AC"/>
    <w:rsid w:val="004A4D71"/>
    <w:rsid w:val="004A59E3"/>
    <w:rsid w:val="004AE2F2"/>
    <w:rsid w:val="004B0971"/>
    <w:rsid w:val="004B7E6F"/>
    <w:rsid w:val="004C19DF"/>
    <w:rsid w:val="004C26C1"/>
    <w:rsid w:val="004C28D4"/>
    <w:rsid w:val="004C61DB"/>
    <w:rsid w:val="004C6787"/>
    <w:rsid w:val="004C67EF"/>
    <w:rsid w:val="004D110A"/>
    <w:rsid w:val="004D2FB8"/>
    <w:rsid w:val="004D4942"/>
    <w:rsid w:val="004D773F"/>
    <w:rsid w:val="004E2DD6"/>
    <w:rsid w:val="004E33B9"/>
    <w:rsid w:val="004E478A"/>
    <w:rsid w:val="004F21FA"/>
    <w:rsid w:val="004F2BAD"/>
    <w:rsid w:val="004F60C9"/>
    <w:rsid w:val="004F6404"/>
    <w:rsid w:val="004F77E3"/>
    <w:rsid w:val="004F7F41"/>
    <w:rsid w:val="005028AE"/>
    <w:rsid w:val="00502C46"/>
    <w:rsid w:val="00504B8F"/>
    <w:rsid w:val="005178E6"/>
    <w:rsid w:val="00517BF7"/>
    <w:rsid w:val="00521864"/>
    <w:rsid w:val="00526E31"/>
    <w:rsid w:val="00526FE1"/>
    <w:rsid w:val="00527C3E"/>
    <w:rsid w:val="00531D48"/>
    <w:rsid w:val="00532142"/>
    <w:rsid w:val="00533240"/>
    <w:rsid w:val="0053522A"/>
    <w:rsid w:val="00540E87"/>
    <w:rsid w:val="005418E9"/>
    <w:rsid w:val="00541950"/>
    <w:rsid w:val="00545E1A"/>
    <w:rsid w:val="00547CB6"/>
    <w:rsid w:val="0055011B"/>
    <w:rsid w:val="00553929"/>
    <w:rsid w:val="00557344"/>
    <w:rsid w:val="00561AD3"/>
    <w:rsid w:val="005648A8"/>
    <w:rsid w:val="00567184"/>
    <w:rsid w:val="005733B3"/>
    <w:rsid w:val="005738E8"/>
    <w:rsid w:val="005746A0"/>
    <w:rsid w:val="00577625"/>
    <w:rsid w:val="005863D6"/>
    <w:rsid w:val="00586D29"/>
    <w:rsid w:val="0059207E"/>
    <w:rsid w:val="00593C6C"/>
    <w:rsid w:val="00595D3F"/>
    <w:rsid w:val="005A185C"/>
    <w:rsid w:val="005A1F2A"/>
    <w:rsid w:val="005A52BC"/>
    <w:rsid w:val="005A6394"/>
    <w:rsid w:val="005B46E2"/>
    <w:rsid w:val="005B54C4"/>
    <w:rsid w:val="005B6BE8"/>
    <w:rsid w:val="005C2FA6"/>
    <w:rsid w:val="005C4131"/>
    <w:rsid w:val="005C419C"/>
    <w:rsid w:val="005C67C8"/>
    <w:rsid w:val="005C7655"/>
    <w:rsid w:val="005D2AAD"/>
    <w:rsid w:val="005D3715"/>
    <w:rsid w:val="005D3947"/>
    <w:rsid w:val="005D59E2"/>
    <w:rsid w:val="005D62D6"/>
    <w:rsid w:val="005D6F46"/>
    <w:rsid w:val="005D74EB"/>
    <w:rsid w:val="005E097E"/>
    <w:rsid w:val="005E5A2C"/>
    <w:rsid w:val="005E66DF"/>
    <w:rsid w:val="005E7BA0"/>
    <w:rsid w:val="005E7BC2"/>
    <w:rsid w:val="005F31C7"/>
    <w:rsid w:val="005F7CC2"/>
    <w:rsid w:val="00603808"/>
    <w:rsid w:val="00606959"/>
    <w:rsid w:val="00611D0B"/>
    <w:rsid w:val="00612EE5"/>
    <w:rsid w:val="00621F28"/>
    <w:rsid w:val="006224B4"/>
    <w:rsid w:val="00622A52"/>
    <w:rsid w:val="00623693"/>
    <w:rsid w:val="00625417"/>
    <w:rsid w:val="006259AF"/>
    <w:rsid w:val="00626154"/>
    <w:rsid w:val="00627861"/>
    <w:rsid w:val="006377AE"/>
    <w:rsid w:val="0063793A"/>
    <w:rsid w:val="00640898"/>
    <w:rsid w:val="00640C2B"/>
    <w:rsid w:val="00641781"/>
    <w:rsid w:val="0064450D"/>
    <w:rsid w:val="00644FFF"/>
    <w:rsid w:val="0064786C"/>
    <w:rsid w:val="006511F6"/>
    <w:rsid w:val="00651699"/>
    <w:rsid w:val="00651A1F"/>
    <w:rsid w:val="006728DC"/>
    <w:rsid w:val="006751A2"/>
    <w:rsid w:val="00675E20"/>
    <w:rsid w:val="00680CCF"/>
    <w:rsid w:val="0068113A"/>
    <w:rsid w:val="00681738"/>
    <w:rsid w:val="00691980"/>
    <w:rsid w:val="00693C55"/>
    <w:rsid w:val="006A0602"/>
    <w:rsid w:val="006A0E09"/>
    <w:rsid w:val="006A6DE8"/>
    <w:rsid w:val="006A7262"/>
    <w:rsid w:val="006A7788"/>
    <w:rsid w:val="006B198E"/>
    <w:rsid w:val="006B3073"/>
    <w:rsid w:val="006B6CCE"/>
    <w:rsid w:val="006C224C"/>
    <w:rsid w:val="006C4B7F"/>
    <w:rsid w:val="006C6D73"/>
    <w:rsid w:val="006D1DE9"/>
    <w:rsid w:val="006D36BD"/>
    <w:rsid w:val="006D3F8C"/>
    <w:rsid w:val="006D5A11"/>
    <w:rsid w:val="006D77FE"/>
    <w:rsid w:val="006E3A6C"/>
    <w:rsid w:val="006E4EBE"/>
    <w:rsid w:val="006E5602"/>
    <w:rsid w:val="006E7C3E"/>
    <w:rsid w:val="00702109"/>
    <w:rsid w:val="00706735"/>
    <w:rsid w:val="007124BC"/>
    <w:rsid w:val="007126B2"/>
    <w:rsid w:val="00713BC0"/>
    <w:rsid w:val="00717641"/>
    <w:rsid w:val="0072457A"/>
    <w:rsid w:val="00727EB3"/>
    <w:rsid w:val="007302D8"/>
    <w:rsid w:val="00735E89"/>
    <w:rsid w:val="00736C71"/>
    <w:rsid w:val="00740E27"/>
    <w:rsid w:val="007422A9"/>
    <w:rsid w:val="00742408"/>
    <w:rsid w:val="0074325D"/>
    <w:rsid w:val="00746F57"/>
    <w:rsid w:val="00747400"/>
    <w:rsid w:val="00750438"/>
    <w:rsid w:val="00755BE7"/>
    <w:rsid w:val="00761C34"/>
    <w:rsid w:val="0076306C"/>
    <w:rsid w:val="00763087"/>
    <w:rsid w:val="00764BE2"/>
    <w:rsid w:val="00765D66"/>
    <w:rsid w:val="00766730"/>
    <w:rsid w:val="0076766C"/>
    <w:rsid w:val="00771504"/>
    <w:rsid w:val="00771BCD"/>
    <w:rsid w:val="007725E0"/>
    <w:rsid w:val="00773DE4"/>
    <w:rsid w:val="00775FB4"/>
    <w:rsid w:val="007823F5"/>
    <w:rsid w:val="007840F6"/>
    <w:rsid w:val="00785242"/>
    <w:rsid w:val="00795EE7"/>
    <w:rsid w:val="00796518"/>
    <w:rsid w:val="007A1ED8"/>
    <w:rsid w:val="007A2740"/>
    <w:rsid w:val="007A4D5F"/>
    <w:rsid w:val="007A5719"/>
    <w:rsid w:val="007A7B18"/>
    <w:rsid w:val="007C0184"/>
    <w:rsid w:val="007C717B"/>
    <w:rsid w:val="007C7D7B"/>
    <w:rsid w:val="007C7EF7"/>
    <w:rsid w:val="007D57AC"/>
    <w:rsid w:val="007E06A1"/>
    <w:rsid w:val="007E2342"/>
    <w:rsid w:val="007E2408"/>
    <w:rsid w:val="007E4D40"/>
    <w:rsid w:val="007E6887"/>
    <w:rsid w:val="007F7673"/>
    <w:rsid w:val="00801114"/>
    <w:rsid w:val="00807E09"/>
    <w:rsid w:val="008106D4"/>
    <w:rsid w:val="0081451D"/>
    <w:rsid w:val="00815731"/>
    <w:rsid w:val="008207C6"/>
    <w:rsid w:val="00821DE5"/>
    <w:rsid w:val="00822C9E"/>
    <w:rsid w:val="0082592C"/>
    <w:rsid w:val="00827088"/>
    <w:rsid w:val="00831579"/>
    <w:rsid w:val="008315F8"/>
    <w:rsid w:val="00832A19"/>
    <w:rsid w:val="008333A3"/>
    <w:rsid w:val="00835195"/>
    <w:rsid w:val="0083598D"/>
    <w:rsid w:val="008361E4"/>
    <w:rsid w:val="008374A9"/>
    <w:rsid w:val="00837B95"/>
    <w:rsid w:val="008404A5"/>
    <w:rsid w:val="00842A48"/>
    <w:rsid w:val="00842F2E"/>
    <w:rsid w:val="00845E4A"/>
    <w:rsid w:val="00846A32"/>
    <w:rsid w:val="00847C1A"/>
    <w:rsid w:val="00850718"/>
    <w:rsid w:val="00852BB4"/>
    <w:rsid w:val="00853AA6"/>
    <w:rsid w:val="00853BE9"/>
    <w:rsid w:val="008568B2"/>
    <w:rsid w:val="00867B81"/>
    <w:rsid w:val="00867C3C"/>
    <w:rsid w:val="0087037D"/>
    <w:rsid w:val="008715E1"/>
    <w:rsid w:val="00871718"/>
    <w:rsid w:val="0087380A"/>
    <w:rsid w:val="008740A6"/>
    <w:rsid w:val="00875CDA"/>
    <w:rsid w:val="00882B31"/>
    <w:rsid w:val="008835D7"/>
    <w:rsid w:val="00883F9B"/>
    <w:rsid w:val="008843EF"/>
    <w:rsid w:val="00884D25"/>
    <w:rsid w:val="00891359"/>
    <w:rsid w:val="008937BB"/>
    <w:rsid w:val="008968F7"/>
    <w:rsid w:val="008A0CED"/>
    <w:rsid w:val="008A2B6E"/>
    <w:rsid w:val="008A37AC"/>
    <w:rsid w:val="008A37BC"/>
    <w:rsid w:val="008A4ED4"/>
    <w:rsid w:val="008A5DEE"/>
    <w:rsid w:val="008A70C1"/>
    <w:rsid w:val="008B2FE2"/>
    <w:rsid w:val="008B4079"/>
    <w:rsid w:val="008C0596"/>
    <w:rsid w:val="008C118E"/>
    <w:rsid w:val="008C2227"/>
    <w:rsid w:val="008C297A"/>
    <w:rsid w:val="008C32B0"/>
    <w:rsid w:val="008C3408"/>
    <w:rsid w:val="008C5599"/>
    <w:rsid w:val="008C5FED"/>
    <w:rsid w:val="008D59CD"/>
    <w:rsid w:val="008D61A1"/>
    <w:rsid w:val="008D70DA"/>
    <w:rsid w:val="008E08FD"/>
    <w:rsid w:val="008E45A5"/>
    <w:rsid w:val="008F15D9"/>
    <w:rsid w:val="008F2C7D"/>
    <w:rsid w:val="008F7098"/>
    <w:rsid w:val="008F77F1"/>
    <w:rsid w:val="00904531"/>
    <w:rsid w:val="009074E7"/>
    <w:rsid w:val="00911E64"/>
    <w:rsid w:val="00912D50"/>
    <w:rsid w:val="00913BF2"/>
    <w:rsid w:val="0091488C"/>
    <w:rsid w:val="00914B01"/>
    <w:rsid w:val="009200CA"/>
    <w:rsid w:val="009214EF"/>
    <w:rsid w:val="00922F3B"/>
    <w:rsid w:val="00923167"/>
    <w:rsid w:val="00926C3F"/>
    <w:rsid w:val="00935614"/>
    <w:rsid w:val="009364C2"/>
    <w:rsid w:val="009422BA"/>
    <w:rsid w:val="00942C25"/>
    <w:rsid w:val="009432EE"/>
    <w:rsid w:val="00943B16"/>
    <w:rsid w:val="009441CA"/>
    <w:rsid w:val="009465C9"/>
    <w:rsid w:val="009476F9"/>
    <w:rsid w:val="00953A38"/>
    <w:rsid w:val="00954269"/>
    <w:rsid w:val="009543F5"/>
    <w:rsid w:val="00954D35"/>
    <w:rsid w:val="009557A9"/>
    <w:rsid w:val="00956767"/>
    <w:rsid w:val="0096238B"/>
    <w:rsid w:val="0096284A"/>
    <w:rsid w:val="009634A4"/>
    <w:rsid w:val="00965F7F"/>
    <w:rsid w:val="00966069"/>
    <w:rsid w:val="00967471"/>
    <w:rsid w:val="00971335"/>
    <w:rsid w:val="00971C7A"/>
    <w:rsid w:val="009725DD"/>
    <w:rsid w:val="00974890"/>
    <w:rsid w:val="009756A3"/>
    <w:rsid w:val="009763D3"/>
    <w:rsid w:val="00977971"/>
    <w:rsid w:val="009821C1"/>
    <w:rsid w:val="009855AE"/>
    <w:rsid w:val="0098743E"/>
    <w:rsid w:val="00987A8B"/>
    <w:rsid w:val="00991889"/>
    <w:rsid w:val="00994464"/>
    <w:rsid w:val="009963CE"/>
    <w:rsid w:val="009A706B"/>
    <w:rsid w:val="009B2E99"/>
    <w:rsid w:val="009B4B0D"/>
    <w:rsid w:val="009B6460"/>
    <w:rsid w:val="009B7EB6"/>
    <w:rsid w:val="009C24DE"/>
    <w:rsid w:val="009C2BCB"/>
    <w:rsid w:val="009C3C83"/>
    <w:rsid w:val="009C7434"/>
    <w:rsid w:val="009C75B7"/>
    <w:rsid w:val="009D7443"/>
    <w:rsid w:val="009E1AF0"/>
    <w:rsid w:val="009F066E"/>
    <w:rsid w:val="009F14B6"/>
    <w:rsid w:val="009F44B8"/>
    <w:rsid w:val="00A00856"/>
    <w:rsid w:val="00A03304"/>
    <w:rsid w:val="00A125E0"/>
    <w:rsid w:val="00A16AFF"/>
    <w:rsid w:val="00A1773B"/>
    <w:rsid w:val="00A22DDD"/>
    <w:rsid w:val="00A25DAB"/>
    <w:rsid w:val="00A25FF5"/>
    <w:rsid w:val="00A30131"/>
    <w:rsid w:val="00A3087E"/>
    <w:rsid w:val="00A31A03"/>
    <w:rsid w:val="00A320B3"/>
    <w:rsid w:val="00A32E79"/>
    <w:rsid w:val="00A40528"/>
    <w:rsid w:val="00A43B30"/>
    <w:rsid w:val="00A4597E"/>
    <w:rsid w:val="00A462E5"/>
    <w:rsid w:val="00A47D84"/>
    <w:rsid w:val="00A55042"/>
    <w:rsid w:val="00A55551"/>
    <w:rsid w:val="00A609B0"/>
    <w:rsid w:val="00A62973"/>
    <w:rsid w:val="00A62AF2"/>
    <w:rsid w:val="00A6319A"/>
    <w:rsid w:val="00A632AF"/>
    <w:rsid w:val="00A649AA"/>
    <w:rsid w:val="00A651BE"/>
    <w:rsid w:val="00A65E46"/>
    <w:rsid w:val="00A71179"/>
    <w:rsid w:val="00A72F41"/>
    <w:rsid w:val="00A74B99"/>
    <w:rsid w:val="00A76403"/>
    <w:rsid w:val="00A77A8F"/>
    <w:rsid w:val="00A85158"/>
    <w:rsid w:val="00A853EE"/>
    <w:rsid w:val="00A87549"/>
    <w:rsid w:val="00A91613"/>
    <w:rsid w:val="00A95121"/>
    <w:rsid w:val="00A9571D"/>
    <w:rsid w:val="00AA08EF"/>
    <w:rsid w:val="00AA187F"/>
    <w:rsid w:val="00AA3FE0"/>
    <w:rsid w:val="00AA54AF"/>
    <w:rsid w:val="00AA58F1"/>
    <w:rsid w:val="00AA7C05"/>
    <w:rsid w:val="00AB0D30"/>
    <w:rsid w:val="00AB283A"/>
    <w:rsid w:val="00AC2929"/>
    <w:rsid w:val="00AC4456"/>
    <w:rsid w:val="00AC46A6"/>
    <w:rsid w:val="00AC4AB1"/>
    <w:rsid w:val="00AD463E"/>
    <w:rsid w:val="00AD51AC"/>
    <w:rsid w:val="00AD63F2"/>
    <w:rsid w:val="00AE0A77"/>
    <w:rsid w:val="00AE0EBF"/>
    <w:rsid w:val="00AE2057"/>
    <w:rsid w:val="00AE2FCB"/>
    <w:rsid w:val="00AE54F0"/>
    <w:rsid w:val="00AF249E"/>
    <w:rsid w:val="00AF4140"/>
    <w:rsid w:val="00AF5E48"/>
    <w:rsid w:val="00AF725A"/>
    <w:rsid w:val="00B00310"/>
    <w:rsid w:val="00B069A1"/>
    <w:rsid w:val="00B07412"/>
    <w:rsid w:val="00B07EB0"/>
    <w:rsid w:val="00B101F5"/>
    <w:rsid w:val="00B10831"/>
    <w:rsid w:val="00B1136B"/>
    <w:rsid w:val="00B12B0F"/>
    <w:rsid w:val="00B16DDF"/>
    <w:rsid w:val="00B16E50"/>
    <w:rsid w:val="00B20F3D"/>
    <w:rsid w:val="00B21725"/>
    <w:rsid w:val="00B230CA"/>
    <w:rsid w:val="00B271F5"/>
    <w:rsid w:val="00B30D71"/>
    <w:rsid w:val="00B34EF8"/>
    <w:rsid w:val="00B3585D"/>
    <w:rsid w:val="00B37E48"/>
    <w:rsid w:val="00B4214E"/>
    <w:rsid w:val="00B426C0"/>
    <w:rsid w:val="00B42870"/>
    <w:rsid w:val="00B43104"/>
    <w:rsid w:val="00B51587"/>
    <w:rsid w:val="00B54570"/>
    <w:rsid w:val="00B55214"/>
    <w:rsid w:val="00B557C7"/>
    <w:rsid w:val="00B56442"/>
    <w:rsid w:val="00B60898"/>
    <w:rsid w:val="00B622AD"/>
    <w:rsid w:val="00B623E8"/>
    <w:rsid w:val="00B625D3"/>
    <w:rsid w:val="00B63AE2"/>
    <w:rsid w:val="00B65632"/>
    <w:rsid w:val="00B6738C"/>
    <w:rsid w:val="00B67437"/>
    <w:rsid w:val="00B708E7"/>
    <w:rsid w:val="00B72D5A"/>
    <w:rsid w:val="00B8011B"/>
    <w:rsid w:val="00B802B9"/>
    <w:rsid w:val="00B81AE0"/>
    <w:rsid w:val="00B86D61"/>
    <w:rsid w:val="00B91FFD"/>
    <w:rsid w:val="00B95BED"/>
    <w:rsid w:val="00BA2548"/>
    <w:rsid w:val="00BA3683"/>
    <w:rsid w:val="00BA5A47"/>
    <w:rsid w:val="00BA5C28"/>
    <w:rsid w:val="00BA6B84"/>
    <w:rsid w:val="00BA7E46"/>
    <w:rsid w:val="00BB0FF9"/>
    <w:rsid w:val="00BB172A"/>
    <w:rsid w:val="00BB2AD0"/>
    <w:rsid w:val="00BB4003"/>
    <w:rsid w:val="00BC0B04"/>
    <w:rsid w:val="00BC4439"/>
    <w:rsid w:val="00BC6A2C"/>
    <w:rsid w:val="00BD2755"/>
    <w:rsid w:val="00BE1D14"/>
    <w:rsid w:val="00BE40BD"/>
    <w:rsid w:val="00BF0484"/>
    <w:rsid w:val="00BF1991"/>
    <w:rsid w:val="00BF3DC1"/>
    <w:rsid w:val="00BF4BBD"/>
    <w:rsid w:val="00BF64F5"/>
    <w:rsid w:val="00C04F00"/>
    <w:rsid w:val="00C071B9"/>
    <w:rsid w:val="00C11508"/>
    <w:rsid w:val="00C1784E"/>
    <w:rsid w:val="00C22F08"/>
    <w:rsid w:val="00C3057D"/>
    <w:rsid w:val="00C309D6"/>
    <w:rsid w:val="00C3762F"/>
    <w:rsid w:val="00C37CE0"/>
    <w:rsid w:val="00C40C10"/>
    <w:rsid w:val="00C42613"/>
    <w:rsid w:val="00C426D9"/>
    <w:rsid w:val="00C43161"/>
    <w:rsid w:val="00C47B95"/>
    <w:rsid w:val="00C516A9"/>
    <w:rsid w:val="00C520D8"/>
    <w:rsid w:val="00C54C32"/>
    <w:rsid w:val="00C62720"/>
    <w:rsid w:val="00C70BAB"/>
    <w:rsid w:val="00C718D6"/>
    <w:rsid w:val="00C71A05"/>
    <w:rsid w:val="00C72031"/>
    <w:rsid w:val="00C73076"/>
    <w:rsid w:val="00C77F4A"/>
    <w:rsid w:val="00C834E7"/>
    <w:rsid w:val="00C94B5C"/>
    <w:rsid w:val="00C966A5"/>
    <w:rsid w:val="00C9701B"/>
    <w:rsid w:val="00CA13BE"/>
    <w:rsid w:val="00CA354E"/>
    <w:rsid w:val="00CA3696"/>
    <w:rsid w:val="00CA7215"/>
    <w:rsid w:val="00CA786D"/>
    <w:rsid w:val="00CB32DA"/>
    <w:rsid w:val="00CB3626"/>
    <w:rsid w:val="00CB51CB"/>
    <w:rsid w:val="00CC0331"/>
    <w:rsid w:val="00CC2D9B"/>
    <w:rsid w:val="00CC3BD4"/>
    <w:rsid w:val="00CD58F3"/>
    <w:rsid w:val="00CD6B2B"/>
    <w:rsid w:val="00CE1F86"/>
    <w:rsid w:val="00CE3394"/>
    <w:rsid w:val="00CE5943"/>
    <w:rsid w:val="00CE7E92"/>
    <w:rsid w:val="00CF2DAD"/>
    <w:rsid w:val="00CF75DB"/>
    <w:rsid w:val="00D01304"/>
    <w:rsid w:val="00D027A1"/>
    <w:rsid w:val="00D05029"/>
    <w:rsid w:val="00D05072"/>
    <w:rsid w:val="00D0718A"/>
    <w:rsid w:val="00D07234"/>
    <w:rsid w:val="00D15F29"/>
    <w:rsid w:val="00D16D12"/>
    <w:rsid w:val="00D16D9E"/>
    <w:rsid w:val="00D215B3"/>
    <w:rsid w:val="00D23D00"/>
    <w:rsid w:val="00D26B69"/>
    <w:rsid w:val="00D30EE8"/>
    <w:rsid w:val="00D36785"/>
    <w:rsid w:val="00D44969"/>
    <w:rsid w:val="00D45C2E"/>
    <w:rsid w:val="00D4684A"/>
    <w:rsid w:val="00D61E59"/>
    <w:rsid w:val="00D63E1C"/>
    <w:rsid w:val="00D65A46"/>
    <w:rsid w:val="00D71BBD"/>
    <w:rsid w:val="00D73324"/>
    <w:rsid w:val="00D7634C"/>
    <w:rsid w:val="00D775C6"/>
    <w:rsid w:val="00D77F72"/>
    <w:rsid w:val="00D8081D"/>
    <w:rsid w:val="00D80CAE"/>
    <w:rsid w:val="00D80F8D"/>
    <w:rsid w:val="00D82451"/>
    <w:rsid w:val="00D83718"/>
    <w:rsid w:val="00D85A5C"/>
    <w:rsid w:val="00D85C6B"/>
    <w:rsid w:val="00D85CC1"/>
    <w:rsid w:val="00D866E4"/>
    <w:rsid w:val="00D867C7"/>
    <w:rsid w:val="00D9178D"/>
    <w:rsid w:val="00D965C3"/>
    <w:rsid w:val="00D96FF8"/>
    <w:rsid w:val="00DA138B"/>
    <w:rsid w:val="00DA2D5A"/>
    <w:rsid w:val="00DA2EDF"/>
    <w:rsid w:val="00DA5440"/>
    <w:rsid w:val="00DB197C"/>
    <w:rsid w:val="00DB395D"/>
    <w:rsid w:val="00DB519E"/>
    <w:rsid w:val="00DC0A08"/>
    <w:rsid w:val="00DC2C66"/>
    <w:rsid w:val="00DC6081"/>
    <w:rsid w:val="00DD010C"/>
    <w:rsid w:val="00DD3A19"/>
    <w:rsid w:val="00DD444F"/>
    <w:rsid w:val="00DD4ED3"/>
    <w:rsid w:val="00DD5A22"/>
    <w:rsid w:val="00DD65F9"/>
    <w:rsid w:val="00DD7BEB"/>
    <w:rsid w:val="00DE1880"/>
    <w:rsid w:val="00DE30FC"/>
    <w:rsid w:val="00DE6297"/>
    <w:rsid w:val="00DF1F47"/>
    <w:rsid w:val="00DF6D07"/>
    <w:rsid w:val="00DF73D2"/>
    <w:rsid w:val="00E0109D"/>
    <w:rsid w:val="00E01172"/>
    <w:rsid w:val="00E03D81"/>
    <w:rsid w:val="00E05C57"/>
    <w:rsid w:val="00E065A2"/>
    <w:rsid w:val="00E06839"/>
    <w:rsid w:val="00E06F48"/>
    <w:rsid w:val="00E10E0C"/>
    <w:rsid w:val="00E148C5"/>
    <w:rsid w:val="00E15B20"/>
    <w:rsid w:val="00E20B02"/>
    <w:rsid w:val="00E23B49"/>
    <w:rsid w:val="00E2531A"/>
    <w:rsid w:val="00E3049A"/>
    <w:rsid w:val="00E3195B"/>
    <w:rsid w:val="00E31C88"/>
    <w:rsid w:val="00E32CAB"/>
    <w:rsid w:val="00E3533B"/>
    <w:rsid w:val="00E369F6"/>
    <w:rsid w:val="00E4586D"/>
    <w:rsid w:val="00E50DF8"/>
    <w:rsid w:val="00E551E5"/>
    <w:rsid w:val="00E55393"/>
    <w:rsid w:val="00E56DF5"/>
    <w:rsid w:val="00E57ECF"/>
    <w:rsid w:val="00E57FB3"/>
    <w:rsid w:val="00E609D5"/>
    <w:rsid w:val="00E63142"/>
    <w:rsid w:val="00E64820"/>
    <w:rsid w:val="00E71569"/>
    <w:rsid w:val="00E82612"/>
    <w:rsid w:val="00E8265B"/>
    <w:rsid w:val="00E84C51"/>
    <w:rsid w:val="00E87085"/>
    <w:rsid w:val="00E91401"/>
    <w:rsid w:val="00E94C12"/>
    <w:rsid w:val="00EA5DEF"/>
    <w:rsid w:val="00EB0D32"/>
    <w:rsid w:val="00EB0D41"/>
    <w:rsid w:val="00EB1109"/>
    <w:rsid w:val="00EB119E"/>
    <w:rsid w:val="00EB1EBE"/>
    <w:rsid w:val="00EB439D"/>
    <w:rsid w:val="00EB537D"/>
    <w:rsid w:val="00EC0FDC"/>
    <w:rsid w:val="00EC2FB0"/>
    <w:rsid w:val="00EC5A2E"/>
    <w:rsid w:val="00ED6895"/>
    <w:rsid w:val="00EE1991"/>
    <w:rsid w:val="00EE2A2F"/>
    <w:rsid w:val="00EE2E17"/>
    <w:rsid w:val="00EE5603"/>
    <w:rsid w:val="00EE76CA"/>
    <w:rsid w:val="00EF11DE"/>
    <w:rsid w:val="00EF2274"/>
    <w:rsid w:val="00EF2DA0"/>
    <w:rsid w:val="00EF581E"/>
    <w:rsid w:val="00EF795C"/>
    <w:rsid w:val="00F035C2"/>
    <w:rsid w:val="00F222BF"/>
    <w:rsid w:val="00F2653E"/>
    <w:rsid w:val="00F31A28"/>
    <w:rsid w:val="00F34CB5"/>
    <w:rsid w:val="00F35224"/>
    <w:rsid w:val="00F36506"/>
    <w:rsid w:val="00F42BEB"/>
    <w:rsid w:val="00F43CB9"/>
    <w:rsid w:val="00F46995"/>
    <w:rsid w:val="00F50BB5"/>
    <w:rsid w:val="00F521DF"/>
    <w:rsid w:val="00F52C92"/>
    <w:rsid w:val="00F52E5F"/>
    <w:rsid w:val="00F53AFF"/>
    <w:rsid w:val="00F5736A"/>
    <w:rsid w:val="00F57804"/>
    <w:rsid w:val="00F61A2D"/>
    <w:rsid w:val="00F643A5"/>
    <w:rsid w:val="00F6509C"/>
    <w:rsid w:val="00F66493"/>
    <w:rsid w:val="00F67881"/>
    <w:rsid w:val="00F707DB"/>
    <w:rsid w:val="00F71F36"/>
    <w:rsid w:val="00F7615C"/>
    <w:rsid w:val="00F7659A"/>
    <w:rsid w:val="00F7728F"/>
    <w:rsid w:val="00F8069C"/>
    <w:rsid w:val="00F90D4A"/>
    <w:rsid w:val="00F97833"/>
    <w:rsid w:val="00FA07FD"/>
    <w:rsid w:val="00FA267C"/>
    <w:rsid w:val="00FA37B0"/>
    <w:rsid w:val="00FA6C20"/>
    <w:rsid w:val="00FA74E6"/>
    <w:rsid w:val="00FB40D2"/>
    <w:rsid w:val="00FB547A"/>
    <w:rsid w:val="00FC09BC"/>
    <w:rsid w:val="00FC09C9"/>
    <w:rsid w:val="00FD4058"/>
    <w:rsid w:val="00FD47C1"/>
    <w:rsid w:val="00FD75B9"/>
    <w:rsid w:val="00FD7679"/>
    <w:rsid w:val="00FE02A2"/>
    <w:rsid w:val="00FE2C39"/>
    <w:rsid w:val="00FE32CA"/>
    <w:rsid w:val="00FE5EF6"/>
    <w:rsid w:val="00FE6CE4"/>
    <w:rsid w:val="00FF05C7"/>
    <w:rsid w:val="00FF1C08"/>
    <w:rsid w:val="00FF26C8"/>
    <w:rsid w:val="00FF49B9"/>
    <w:rsid w:val="00FF5325"/>
    <w:rsid w:val="023EF826"/>
    <w:rsid w:val="06CF29EA"/>
    <w:rsid w:val="0A0CD20F"/>
    <w:rsid w:val="0A5A9041"/>
    <w:rsid w:val="0B4426DE"/>
    <w:rsid w:val="0CBA9FD3"/>
    <w:rsid w:val="0D473B56"/>
    <w:rsid w:val="0F74F323"/>
    <w:rsid w:val="0FDEB725"/>
    <w:rsid w:val="106A6A70"/>
    <w:rsid w:val="10723638"/>
    <w:rsid w:val="10B6DAAB"/>
    <w:rsid w:val="1474EC0E"/>
    <w:rsid w:val="14B2A995"/>
    <w:rsid w:val="16D9ABF4"/>
    <w:rsid w:val="18C4100C"/>
    <w:rsid w:val="18E1F313"/>
    <w:rsid w:val="1B7CD9CF"/>
    <w:rsid w:val="1BE98B44"/>
    <w:rsid w:val="1CA411D0"/>
    <w:rsid w:val="1D01022C"/>
    <w:rsid w:val="1DFEE751"/>
    <w:rsid w:val="1E00490E"/>
    <w:rsid w:val="1E4DE0AA"/>
    <w:rsid w:val="1E5C8743"/>
    <w:rsid w:val="1EB119A2"/>
    <w:rsid w:val="1EDB6316"/>
    <w:rsid w:val="1F1D8516"/>
    <w:rsid w:val="2195692D"/>
    <w:rsid w:val="21CFACF7"/>
    <w:rsid w:val="22AAE396"/>
    <w:rsid w:val="22CBA154"/>
    <w:rsid w:val="2375C7C3"/>
    <w:rsid w:val="245B783E"/>
    <w:rsid w:val="257279CC"/>
    <w:rsid w:val="2774A5FB"/>
    <w:rsid w:val="2847B08A"/>
    <w:rsid w:val="287B0DD3"/>
    <w:rsid w:val="29645485"/>
    <w:rsid w:val="2A0B876F"/>
    <w:rsid w:val="2A843379"/>
    <w:rsid w:val="2AC15B96"/>
    <w:rsid w:val="2B33E2AE"/>
    <w:rsid w:val="2B7F78E2"/>
    <w:rsid w:val="2C9920B2"/>
    <w:rsid w:val="2CCBF4B8"/>
    <w:rsid w:val="2D9992A4"/>
    <w:rsid w:val="2DC86E60"/>
    <w:rsid w:val="2E163ECF"/>
    <w:rsid w:val="2EFC1A38"/>
    <w:rsid w:val="2FDD7F20"/>
    <w:rsid w:val="30593384"/>
    <w:rsid w:val="305FDF7D"/>
    <w:rsid w:val="30B8F5DC"/>
    <w:rsid w:val="31928A96"/>
    <w:rsid w:val="33C316D4"/>
    <w:rsid w:val="349AE2B1"/>
    <w:rsid w:val="355EE735"/>
    <w:rsid w:val="359F0941"/>
    <w:rsid w:val="35E9F092"/>
    <w:rsid w:val="366986B3"/>
    <w:rsid w:val="36911FCC"/>
    <w:rsid w:val="3897C8F5"/>
    <w:rsid w:val="3B31C589"/>
    <w:rsid w:val="3C705892"/>
    <w:rsid w:val="3CAC434B"/>
    <w:rsid w:val="3E530263"/>
    <w:rsid w:val="3FEED2C4"/>
    <w:rsid w:val="40689D95"/>
    <w:rsid w:val="40B531A0"/>
    <w:rsid w:val="43FBF52B"/>
    <w:rsid w:val="448BF0AD"/>
    <w:rsid w:val="4597C58C"/>
    <w:rsid w:val="47918D00"/>
    <w:rsid w:val="47D5AF0E"/>
    <w:rsid w:val="47E57711"/>
    <w:rsid w:val="480E9B33"/>
    <w:rsid w:val="48521D4B"/>
    <w:rsid w:val="48A66584"/>
    <w:rsid w:val="491908A3"/>
    <w:rsid w:val="498FA2B4"/>
    <w:rsid w:val="4B509682"/>
    <w:rsid w:val="4BCD1D5F"/>
    <w:rsid w:val="4BEDA65C"/>
    <w:rsid w:val="4C2DB636"/>
    <w:rsid w:val="4CB8E834"/>
    <w:rsid w:val="4EECAE9C"/>
    <w:rsid w:val="4FF1927F"/>
    <w:rsid w:val="5089CA80"/>
    <w:rsid w:val="513E0717"/>
    <w:rsid w:val="51F82D00"/>
    <w:rsid w:val="5282C8A6"/>
    <w:rsid w:val="535C0DA4"/>
    <w:rsid w:val="564A3985"/>
    <w:rsid w:val="579A25A1"/>
    <w:rsid w:val="57BE96C6"/>
    <w:rsid w:val="5830B7B9"/>
    <w:rsid w:val="59AF592A"/>
    <w:rsid w:val="59C358C0"/>
    <w:rsid w:val="5A6639DE"/>
    <w:rsid w:val="5ACBC44A"/>
    <w:rsid w:val="5BB922D4"/>
    <w:rsid w:val="5D999015"/>
    <w:rsid w:val="5DA296A7"/>
    <w:rsid w:val="5DD0C1D7"/>
    <w:rsid w:val="5E177F6F"/>
    <w:rsid w:val="60389DD8"/>
    <w:rsid w:val="616B7918"/>
    <w:rsid w:val="61916ABE"/>
    <w:rsid w:val="625B2356"/>
    <w:rsid w:val="64F27BF7"/>
    <w:rsid w:val="673717C4"/>
    <w:rsid w:val="6863B8BD"/>
    <w:rsid w:val="69CC5FB4"/>
    <w:rsid w:val="6C0B056C"/>
    <w:rsid w:val="6CF6B583"/>
    <w:rsid w:val="6E3C3C0B"/>
    <w:rsid w:val="6EB93415"/>
    <w:rsid w:val="6EC9DE97"/>
    <w:rsid w:val="6F6D5ED7"/>
    <w:rsid w:val="6FA1D2AC"/>
    <w:rsid w:val="70C8049A"/>
    <w:rsid w:val="70CCCB7E"/>
    <w:rsid w:val="70F755F0"/>
    <w:rsid w:val="714E5151"/>
    <w:rsid w:val="71541A26"/>
    <w:rsid w:val="749F56E5"/>
    <w:rsid w:val="7522CED5"/>
    <w:rsid w:val="75D97D27"/>
    <w:rsid w:val="75DC755E"/>
    <w:rsid w:val="75DE74AF"/>
    <w:rsid w:val="768FC81B"/>
    <w:rsid w:val="790A6A8B"/>
    <w:rsid w:val="7A6DAA54"/>
    <w:rsid w:val="7C18CC71"/>
    <w:rsid w:val="7C5247E9"/>
    <w:rsid w:val="7D9075F5"/>
    <w:rsid w:val="7EC9C329"/>
    <w:rsid w:val="7FAB5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8DE83"/>
  <w15:docId w15:val="{A21EE23C-A4E9-4C7F-83DE-B6FBB066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C3E"/>
    <w:rPr>
      <w:rFonts w:ascii="Arial" w:eastAsia="Times New Roman" w:hAnsi="Arial" w:cs="Arial"/>
      <w:sz w:val="24"/>
      <w:szCs w:val="24"/>
      <w:lang w:eastAsia="en-US"/>
    </w:rPr>
  </w:style>
  <w:style w:type="paragraph" w:styleId="Heading1">
    <w:name w:val="heading 1"/>
    <w:basedOn w:val="Normal"/>
    <w:next w:val="Normal"/>
    <w:link w:val="Heading1Char"/>
    <w:qFormat/>
    <w:rsid w:val="00F31A28"/>
    <w:pPr>
      <w:keepNext/>
      <w:widowControl w:val="0"/>
      <w:numPr>
        <w:numId w:val="1"/>
      </w:numPr>
      <w:spacing w:before="240" w:after="240"/>
      <w:outlineLvl w:val="0"/>
    </w:pPr>
    <w:rPr>
      <w:rFonts w:cs="Times New Roman"/>
      <w:b/>
      <w:snapToGrid w:val="0"/>
      <w:kern w:val="28"/>
      <w:szCs w:val="20"/>
    </w:rPr>
  </w:style>
  <w:style w:type="paragraph" w:styleId="Heading2">
    <w:name w:val="heading 2"/>
    <w:basedOn w:val="Normal"/>
    <w:next w:val="Normal"/>
    <w:link w:val="Heading2Char"/>
    <w:qFormat/>
    <w:rsid w:val="00300C09"/>
    <w:pPr>
      <w:keepNext/>
      <w:widowControl w:val="0"/>
      <w:numPr>
        <w:ilvl w:val="1"/>
        <w:numId w:val="1"/>
      </w:numPr>
      <w:tabs>
        <w:tab w:val="left" w:pos="709"/>
      </w:tabs>
      <w:spacing w:before="240" w:after="240"/>
      <w:outlineLvl w:val="1"/>
    </w:pPr>
    <w:rPr>
      <w:rFonts w:cs="Times New Roman"/>
      <w:snapToGrid w:val="0"/>
      <w:szCs w:val="20"/>
    </w:rPr>
  </w:style>
  <w:style w:type="paragraph" w:styleId="Heading3">
    <w:name w:val="heading 3"/>
    <w:basedOn w:val="Normal"/>
    <w:next w:val="Normal"/>
    <w:link w:val="Heading3Char"/>
    <w:qFormat/>
    <w:rsid w:val="005F31C7"/>
    <w:pPr>
      <w:keepNext/>
      <w:widowControl w:val="0"/>
      <w:numPr>
        <w:ilvl w:val="2"/>
        <w:numId w:val="1"/>
      </w:numPr>
      <w:tabs>
        <w:tab w:val="left" w:pos="-1440"/>
        <w:tab w:val="left" w:pos="-720"/>
        <w:tab w:val="left" w:pos="1701"/>
      </w:tabs>
      <w:spacing w:before="240" w:after="240"/>
      <w:outlineLvl w:val="2"/>
    </w:pPr>
    <w:rPr>
      <w:rFonts w:cs="Times New Roman"/>
      <w:bCs/>
      <w:szCs w:val="20"/>
    </w:rPr>
  </w:style>
  <w:style w:type="paragraph" w:styleId="Heading4">
    <w:name w:val="heading 4"/>
    <w:basedOn w:val="Normal"/>
    <w:next w:val="Normal"/>
    <w:link w:val="Heading4Char"/>
    <w:qFormat/>
    <w:rsid w:val="005F31C7"/>
    <w:pPr>
      <w:keepNext/>
      <w:widowControl w:val="0"/>
      <w:numPr>
        <w:ilvl w:val="3"/>
        <w:numId w:val="1"/>
      </w:numPr>
      <w:tabs>
        <w:tab w:val="left" w:pos="2552"/>
      </w:tabs>
      <w:spacing w:before="240" w:after="240"/>
      <w:outlineLvl w:val="3"/>
    </w:pPr>
    <w:rPr>
      <w:rFonts w:cs="Times New Roman"/>
      <w:bCs/>
      <w:szCs w:val="20"/>
      <w:lang w:val="en-US"/>
    </w:rPr>
  </w:style>
  <w:style w:type="paragraph" w:styleId="Heading5">
    <w:name w:val="heading 5"/>
    <w:basedOn w:val="Normal"/>
    <w:next w:val="Normal"/>
    <w:link w:val="Heading5Char"/>
    <w:qFormat/>
    <w:rsid w:val="00527C3E"/>
    <w:pPr>
      <w:keepNext/>
      <w:numPr>
        <w:ilvl w:val="4"/>
        <w:numId w:val="1"/>
      </w:numPr>
      <w:tabs>
        <w:tab w:val="left" w:pos="-1440"/>
        <w:tab w:val="left" w:pos="-720"/>
      </w:tabs>
      <w:jc w:val="both"/>
      <w:outlineLvl w:val="4"/>
    </w:pPr>
    <w:rPr>
      <w:rFonts w:cs="Times New Roman"/>
      <w:b/>
      <w:bCs/>
      <w:szCs w:val="20"/>
    </w:rPr>
  </w:style>
  <w:style w:type="paragraph" w:styleId="Heading6">
    <w:name w:val="heading 6"/>
    <w:basedOn w:val="Normal"/>
    <w:next w:val="Normal"/>
    <w:link w:val="Heading6Char"/>
    <w:qFormat/>
    <w:rsid w:val="00527C3E"/>
    <w:pPr>
      <w:keepNext/>
      <w:numPr>
        <w:ilvl w:val="5"/>
        <w:numId w:val="1"/>
      </w:numPr>
      <w:outlineLvl w:val="5"/>
    </w:pPr>
    <w:rPr>
      <w:rFonts w:cs="Times New Roman"/>
      <w:b/>
      <w:bCs/>
      <w:szCs w:val="20"/>
      <w:u w:val="single"/>
    </w:rPr>
  </w:style>
  <w:style w:type="paragraph" w:styleId="Heading7">
    <w:name w:val="heading 7"/>
    <w:basedOn w:val="Normal"/>
    <w:next w:val="Normal"/>
    <w:link w:val="Heading7Char"/>
    <w:qFormat/>
    <w:rsid w:val="00527C3E"/>
    <w:pPr>
      <w:keepNext/>
      <w:numPr>
        <w:ilvl w:val="6"/>
        <w:numId w:val="1"/>
      </w:numPr>
      <w:outlineLvl w:val="6"/>
    </w:pPr>
    <w:rPr>
      <w:b/>
      <w:bCs/>
    </w:rPr>
  </w:style>
  <w:style w:type="paragraph" w:styleId="Heading8">
    <w:name w:val="heading 8"/>
    <w:basedOn w:val="Normal"/>
    <w:next w:val="Normal"/>
    <w:link w:val="Heading8Char"/>
    <w:qFormat/>
    <w:rsid w:val="00527C3E"/>
    <w:pPr>
      <w:keepNext/>
      <w:numPr>
        <w:ilvl w:val="7"/>
        <w:numId w:val="1"/>
      </w:numPr>
      <w:jc w:val="both"/>
      <w:outlineLvl w:val="7"/>
    </w:pPr>
    <w:rPr>
      <w:b/>
      <w:bCs/>
      <w:u w:val="single"/>
    </w:rPr>
  </w:style>
  <w:style w:type="paragraph" w:styleId="Heading9">
    <w:name w:val="heading 9"/>
    <w:basedOn w:val="Normal"/>
    <w:next w:val="Normal"/>
    <w:link w:val="Heading9Char"/>
    <w:qFormat/>
    <w:rsid w:val="005F31C7"/>
    <w:pPr>
      <w:keepNext/>
      <w:widowControl w:val="0"/>
      <w:numPr>
        <w:ilvl w:val="8"/>
        <w:numId w:val="1"/>
      </w:numPr>
      <w:outlineLvl w:val="8"/>
    </w:pPr>
    <w:rPr>
      <w:rFonts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1A28"/>
    <w:rPr>
      <w:rFonts w:ascii="Arial" w:eastAsia="Times New Roman" w:hAnsi="Arial"/>
      <w:b/>
      <w:snapToGrid w:val="0"/>
      <w:kern w:val="28"/>
      <w:sz w:val="24"/>
      <w:lang w:eastAsia="en-US"/>
    </w:rPr>
  </w:style>
  <w:style w:type="character" w:customStyle="1" w:styleId="Heading2Char">
    <w:name w:val="Heading 2 Char"/>
    <w:link w:val="Heading2"/>
    <w:rsid w:val="00300C09"/>
    <w:rPr>
      <w:rFonts w:ascii="Arial" w:eastAsia="Times New Roman" w:hAnsi="Arial"/>
      <w:snapToGrid w:val="0"/>
      <w:sz w:val="24"/>
      <w:lang w:eastAsia="en-US"/>
    </w:rPr>
  </w:style>
  <w:style w:type="character" w:customStyle="1" w:styleId="Heading3Char">
    <w:name w:val="Heading 3 Char"/>
    <w:link w:val="Heading3"/>
    <w:rsid w:val="005F31C7"/>
    <w:rPr>
      <w:rFonts w:ascii="Arial" w:eastAsia="Times New Roman" w:hAnsi="Arial"/>
      <w:bCs/>
      <w:sz w:val="24"/>
      <w:lang w:eastAsia="en-US"/>
    </w:rPr>
  </w:style>
  <w:style w:type="character" w:customStyle="1" w:styleId="Heading4Char">
    <w:name w:val="Heading 4 Char"/>
    <w:link w:val="Heading4"/>
    <w:rsid w:val="005F31C7"/>
    <w:rPr>
      <w:rFonts w:ascii="Arial" w:eastAsia="Times New Roman" w:hAnsi="Arial"/>
      <w:bCs/>
      <w:sz w:val="24"/>
      <w:lang w:val="en-US" w:eastAsia="en-US"/>
    </w:rPr>
  </w:style>
  <w:style w:type="character" w:customStyle="1" w:styleId="Heading5Char">
    <w:name w:val="Heading 5 Char"/>
    <w:link w:val="Heading5"/>
    <w:rsid w:val="00527C3E"/>
    <w:rPr>
      <w:rFonts w:ascii="Arial" w:eastAsia="Times New Roman" w:hAnsi="Arial"/>
      <w:b/>
      <w:bCs/>
      <w:sz w:val="24"/>
      <w:lang w:eastAsia="en-US"/>
    </w:rPr>
  </w:style>
  <w:style w:type="character" w:customStyle="1" w:styleId="Heading6Char">
    <w:name w:val="Heading 6 Char"/>
    <w:link w:val="Heading6"/>
    <w:rsid w:val="00527C3E"/>
    <w:rPr>
      <w:rFonts w:ascii="Arial" w:eastAsia="Times New Roman" w:hAnsi="Arial"/>
      <w:b/>
      <w:bCs/>
      <w:sz w:val="24"/>
      <w:u w:val="single"/>
      <w:lang w:eastAsia="en-US"/>
    </w:rPr>
  </w:style>
  <w:style w:type="character" w:customStyle="1" w:styleId="Heading7Char">
    <w:name w:val="Heading 7 Char"/>
    <w:link w:val="Heading7"/>
    <w:rsid w:val="00527C3E"/>
    <w:rPr>
      <w:rFonts w:ascii="Arial" w:eastAsia="Times New Roman" w:hAnsi="Arial" w:cs="Arial"/>
      <w:b/>
      <w:bCs/>
      <w:sz w:val="24"/>
      <w:szCs w:val="24"/>
      <w:lang w:eastAsia="en-US"/>
    </w:rPr>
  </w:style>
  <w:style w:type="character" w:customStyle="1" w:styleId="Heading8Char">
    <w:name w:val="Heading 8 Char"/>
    <w:link w:val="Heading8"/>
    <w:rsid w:val="00527C3E"/>
    <w:rPr>
      <w:rFonts w:ascii="Arial" w:eastAsia="Times New Roman" w:hAnsi="Arial" w:cs="Arial"/>
      <w:b/>
      <w:bCs/>
      <w:sz w:val="24"/>
      <w:szCs w:val="24"/>
      <w:u w:val="single"/>
      <w:lang w:eastAsia="en-US"/>
    </w:rPr>
  </w:style>
  <w:style w:type="character" w:customStyle="1" w:styleId="Heading9Char">
    <w:name w:val="Heading 9 Char"/>
    <w:link w:val="Heading9"/>
    <w:rsid w:val="005F31C7"/>
    <w:rPr>
      <w:rFonts w:ascii="Arial" w:eastAsia="Times New Roman" w:hAnsi="Arial"/>
      <w:bCs/>
      <w:snapToGrid w:val="0"/>
      <w:sz w:val="24"/>
      <w:lang w:val="en-US" w:eastAsia="en-US"/>
    </w:rPr>
  </w:style>
  <w:style w:type="paragraph" w:styleId="ListBullet">
    <w:name w:val="List Bullet"/>
    <w:basedOn w:val="Normal"/>
    <w:autoRedefine/>
    <w:rsid w:val="00527C3E"/>
    <w:pPr>
      <w:ind w:left="684" w:hanging="741"/>
    </w:pPr>
    <w:rPr>
      <w:bCs/>
      <w:szCs w:val="20"/>
      <w:lang w:val="en-US"/>
    </w:rPr>
  </w:style>
  <w:style w:type="paragraph" w:customStyle="1" w:styleId="A1">
    <w:name w:val="A1"/>
    <w:basedOn w:val="Normal"/>
    <w:rsid w:val="00527C3E"/>
    <w:pPr>
      <w:tabs>
        <w:tab w:val="num" w:pos="576"/>
      </w:tabs>
      <w:spacing w:before="120" w:after="120"/>
      <w:ind w:left="576" w:hanging="576"/>
      <w:jc w:val="both"/>
      <w:outlineLvl w:val="0"/>
    </w:pPr>
    <w:rPr>
      <w:b/>
      <w:caps/>
      <w:sz w:val="22"/>
      <w:szCs w:val="20"/>
      <w:u w:val="single"/>
    </w:rPr>
  </w:style>
  <w:style w:type="paragraph" w:customStyle="1" w:styleId="A2">
    <w:name w:val="A2"/>
    <w:basedOn w:val="Normal"/>
    <w:rsid w:val="00527C3E"/>
    <w:pPr>
      <w:tabs>
        <w:tab w:val="num" w:pos="1440"/>
      </w:tabs>
      <w:spacing w:before="120" w:after="120"/>
      <w:ind w:left="1440" w:hanging="864"/>
      <w:jc w:val="both"/>
      <w:outlineLvl w:val="1"/>
    </w:pPr>
    <w:rPr>
      <w:sz w:val="22"/>
      <w:szCs w:val="20"/>
    </w:rPr>
  </w:style>
  <w:style w:type="paragraph" w:customStyle="1" w:styleId="A3">
    <w:name w:val="A3"/>
    <w:basedOn w:val="Normal"/>
    <w:rsid w:val="00527C3E"/>
    <w:pPr>
      <w:tabs>
        <w:tab w:val="num" w:pos="2592"/>
      </w:tabs>
      <w:spacing w:before="120" w:after="120"/>
      <w:ind w:left="2592" w:hanging="1152"/>
      <w:jc w:val="both"/>
      <w:outlineLvl w:val="2"/>
    </w:pPr>
    <w:rPr>
      <w:sz w:val="22"/>
      <w:szCs w:val="20"/>
    </w:rPr>
  </w:style>
  <w:style w:type="paragraph" w:customStyle="1" w:styleId="A4">
    <w:name w:val="A4"/>
    <w:basedOn w:val="Normal"/>
    <w:rsid w:val="00527C3E"/>
    <w:pPr>
      <w:tabs>
        <w:tab w:val="num" w:pos="4032"/>
      </w:tabs>
      <w:spacing w:before="120" w:after="120"/>
      <w:ind w:left="4032" w:hanging="1440"/>
      <w:jc w:val="both"/>
      <w:outlineLvl w:val="3"/>
    </w:pPr>
    <w:rPr>
      <w:sz w:val="22"/>
      <w:szCs w:val="20"/>
    </w:rPr>
  </w:style>
  <w:style w:type="paragraph" w:customStyle="1" w:styleId="A5">
    <w:name w:val="A5"/>
    <w:basedOn w:val="Normal"/>
    <w:rsid w:val="00527C3E"/>
    <w:pPr>
      <w:tabs>
        <w:tab w:val="num" w:pos="5472"/>
      </w:tabs>
      <w:spacing w:before="120" w:after="120"/>
      <w:ind w:left="5472" w:hanging="1440"/>
      <w:jc w:val="both"/>
      <w:outlineLvl w:val="4"/>
    </w:pPr>
    <w:rPr>
      <w:sz w:val="22"/>
      <w:szCs w:val="20"/>
    </w:rPr>
  </w:style>
  <w:style w:type="paragraph" w:customStyle="1" w:styleId="Quicka">
    <w:name w:val="Quick a."/>
    <w:basedOn w:val="Normal"/>
    <w:rsid w:val="00527C3E"/>
    <w:pPr>
      <w:widowControl w:val="0"/>
      <w:tabs>
        <w:tab w:val="num" w:pos="360"/>
      </w:tabs>
      <w:ind w:left="510" w:hanging="510"/>
    </w:pPr>
    <w:rPr>
      <w:rFonts w:cs="Times New Roman"/>
      <w:snapToGrid w:val="0"/>
      <w:szCs w:val="20"/>
      <w:lang w:val="en-US"/>
    </w:rPr>
  </w:style>
  <w:style w:type="character" w:customStyle="1" w:styleId="Spechead">
    <w:name w:val="Spechead"/>
    <w:rsid w:val="00527C3E"/>
    <w:rPr>
      <w:rFonts w:ascii="Arial" w:hAnsi="Arial"/>
      <w:b/>
      <w:sz w:val="22"/>
    </w:rPr>
  </w:style>
  <w:style w:type="character" w:customStyle="1" w:styleId="SectionS">
    <w:name w:val="SectionS"/>
    <w:rsid w:val="00527C3E"/>
    <w:rPr>
      <w:b/>
      <w:noProof w:val="0"/>
      <w:sz w:val="32"/>
      <w:lang w:val="en-GB"/>
    </w:rPr>
  </w:style>
  <w:style w:type="character" w:customStyle="1" w:styleId="Spectext">
    <w:name w:val="Spectext"/>
    <w:rsid w:val="00527C3E"/>
    <w:rPr>
      <w:rFonts w:ascii="Times New Roman" w:hAnsi="Times New Roman"/>
      <w:sz w:val="22"/>
    </w:rPr>
  </w:style>
  <w:style w:type="character" w:customStyle="1" w:styleId="Contract2">
    <w:name w:val="Contract2"/>
    <w:rsid w:val="00527C3E"/>
    <w:rPr>
      <w:rFonts w:ascii="Times New Roman" w:hAnsi="Times New Roman"/>
      <w:sz w:val="24"/>
    </w:rPr>
  </w:style>
  <w:style w:type="paragraph" w:styleId="Header">
    <w:name w:val="header"/>
    <w:basedOn w:val="Normal"/>
    <w:link w:val="HeaderChar"/>
    <w:uiPriority w:val="99"/>
    <w:rsid w:val="00527C3E"/>
    <w:pPr>
      <w:tabs>
        <w:tab w:val="center" w:pos="4153"/>
        <w:tab w:val="right" w:pos="8306"/>
      </w:tabs>
    </w:pPr>
    <w:rPr>
      <w:rFonts w:cs="Times New Roman"/>
      <w:szCs w:val="20"/>
    </w:rPr>
  </w:style>
  <w:style w:type="character" w:customStyle="1" w:styleId="HeaderChar">
    <w:name w:val="Header Char"/>
    <w:link w:val="Header"/>
    <w:uiPriority w:val="99"/>
    <w:rsid w:val="00527C3E"/>
    <w:rPr>
      <w:rFonts w:ascii="Arial" w:eastAsia="Times New Roman" w:hAnsi="Arial" w:cs="Times New Roman"/>
      <w:sz w:val="24"/>
      <w:szCs w:val="20"/>
      <w:lang w:eastAsia="en-US"/>
    </w:rPr>
  </w:style>
  <w:style w:type="paragraph" w:styleId="Title">
    <w:name w:val="Title"/>
    <w:basedOn w:val="Normal"/>
    <w:link w:val="TitleChar"/>
    <w:qFormat/>
    <w:rsid w:val="00527C3E"/>
    <w:pPr>
      <w:widowControl w:val="0"/>
      <w:tabs>
        <w:tab w:val="left" w:pos="851"/>
      </w:tabs>
      <w:jc w:val="center"/>
    </w:pPr>
    <w:rPr>
      <w:rFonts w:cs="Times New Roman"/>
      <w:b/>
      <w:bCs/>
      <w:lang w:val="en-US"/>
    </w:rPr>
  </w:style>
  <w:style w:type="character" w:customStyle="1" w:styleId="TitleChar">
    <w:name w:val="Title Char"/>
    <w:link w:val="Title"/>
    <w:rsid w:val="00527C3E"/>
    <w:rPr>
      <w:rFonts w:ascii="Arial" w:eastAsia="Times New Roman" w:hAnsi="Arial" w:cs="Times New Roman"/>
      <w:b/>
      <w:bCs/>
      <w:sz w:val="24"/>
      <w:szCs w:val="24"/>
      <w:lang w:val="en-US" w:eastAsia="en-US"/>
    </w:rPr>
  </w:style>
  <w:style w:type="paragraph" w:styleId="BodyText">
    <w:name w:val="Body Text"/>
    <w:basedOn w:val="Normal"/>
    <w:link w:val="BodyTextChar"/>
    <w:rsid w:val="00527C3E"/>
    <w:pPr>
      <w:tabs>
        <w:tab w:val="left" w:pos="-637"/>
        <w:tab w:val="left" w:pos="0"/>
        <w:tab w:val="left" w:pos="1077"/>
        <w:tab w:val="left" w:pos="1644"/>
      </w:tabs>
      <w:jc w:val="both"/>
    </w:pPr>
    <w:rPr>
      <w:rFonts w:cs="Times New Roman"/>
      <w:snapToGrid w:val="0"/>
      <w:szCs w:val="20"/>
      <w:lang w:val="en-US"/>
    </w:rPr>
  </w:style>
  <w:style w:type="character" w:customStyle="1" w:styleId="BodyTextChar">
    <w:name w:val="Body Text Char"/>
    <w:link w:val="BodyText"/>
    <w:rsid w:val="00527C3E"/>
    <w:rPr>
      <w:rFonts w:ascii="Arial" w:eastAsia="Times New Roman" w:hAnsi="Arial" w:cs="Times New Roman"/>
      <w:snapToGrid w:val="0"/>
      <w:sz w:val="24"/>
      <w:szCs w:val="20"/>
      <w:lang w:val="en-US" w:eastAsia="en-US"/>
    </w:rPr>
  </w:style>
  <w:style w:type="paragraph" w:styleId="BodyTextIndent">
    <w:name w:val="Body Text Indent"/>
    <w:basedOn w:val="Normal"/>
    <w:link w:val="BodyTextIndentChar"/>
    <w:rsid w:val="00527C3E"/>
    <w:pPr>
      <w:keepNext/>
      <w:keepLines/>
      <w:tabs>
        <w:tab w:val="left" w:pos="720"/>
        <w:tab w:val="left" w:pos="1134"/>
      </w:tabs>
      <w:spacing w:line="360" w:lineRule="auto"/>
      <w:ind w:left="720" w:hanging="720"/>
    </w:pPr>
    <w:rPr>
      <w:rFonts w:cs="Times New Roman"/>
      <w:spacing w:val="-2"/>
      <w:szCs w:val="20"/>
      <w:lang w:val="en-US"/>
    </w:rPr>
  </w:style>
  <w:style w:type="character" w:customStyle="1" w:styleId="BodyTextIndentChar">
    <w:name w:val="Body Text Indent Char"/>
    <w:link w:val="BodyTextIndent"/>
    <w:rsid w:val="00527C3E"/>
    <w:rPr>
      <w:rFonts w:ascii="Arial" w:eastAsia="Times New Roman" w:hAnsi="Arial" w:cs="Times New Roman"/>
      <w:spacing w:val="-2"/>
      <w:sz w:val="24"/>
      <w:szCs w:val="20"/>
      <w:lang w:val="en-US" w:eastAsia="en-US"/>
    </w:rPr>
  </w:style>
  <w:style w:type="paragraph" w:styleId="BodyText2">
    <w:name w:val="Body Text 2"/>
    <w:basedOn w:val="Normal"/>
    <w:link w:val="BodyText2Char"/>
    <w:rsid w:val="00527C3E"/>
    <w:pPr>
      <w:jc w:val="center"/>
    </w:pPr>
    <w:rPr>
      <w:rFonts w:cs="Times New Roman"/>
      <w:b/>
      <w:bCs/>
      <w:szCs w:val="20"/>
    </w:rPr>
  </w:style>
  <w:style w:type="character" w:customStyle="1" w:styleId="BodyText2Char">
    <w:name w:val="Body Text 2 Char"/>
    <w:link w:val="BodyText2"/>
    <w:rsid w:val="00527C3E"/>
    <w:rPr>
      <w:rFonts w:ascii="Arial" w:eastAsia="Times New Roman" w:hAnsi="Arial" w:cs="Times New Roman"/>
      <w:b/>
      <w:bCs/>
      <w:sz w:val="24"/>
      <w:szCs w:val="20"/>
      <w:lang w:eastAsia="en-US"/>
    </w:rPr>
  </w:style>
  <w:style w:type="paragraph" w:styleId="BodyTextIndent3">
    <w:name w:val="Body Text Indent 3"/>
    <w:basedOn w:val="Normal"/>
    <w:link w:val="BodyTextIndent3Char"/>
    <w:rsid w:val="00527C3E"/>
    <w:pPr>
      <w:tabs>
        <w:tab w:val="left" w:pos="567"/>
        <w:tab w:val="left" w:pos="1134"/>
        <w:tab w:val="left" w:pos="1701"/>
        <w:tab w:val="left" w:pos="2268"/>
        <w:tab w:val="left" w:pos="2835"/>
        <w:tab w:val="left" w:pos="3402"/>
      </w:tabs>
      <w:spacing w:line="360" w:lineRule="auto"/>
    </w:pPr>
    <w:rPr>
      <w:rFonts w:cs="Times New Roman"/>
      <w:spacing w:val="-2"/>
      <w:szCs w:val="20"/>
      <w:lang w:val="en-US"/>
    </w:rPr>
  </w:style>
  <w:style w:type="character" w:customStyle="1" w:styleId="BodyTextIndent3Char">
    <w:name w:val="Body Text Indent 3 Char"/>
    <w:link w:val="BodyTextIndent3"/>
    <w:rsid w:val="00527C3E"/>
    <w:rPr>
      <w:rFonts w:ascii="Arial" w:eastAsia="Times New Roman" w:hAnsi="Arial" w:cs="Times New Roman"/>
      <w:spacing w:val="-2"/>
      <w:sz w:val="24"/>
      <w:szCs w:val="20"/>
      <w:lang w:val="en-US" w:eastAsia="en-US"/>
    </w:rPr>
  </w:style>
  <w:style w:type="paragraph" w:styleId="BodyText3">
    <w:name w:val="Body Text 3"/>
    <w:basedOn w:val="Normal"/>
    <w:link w:val="BodyText3Char"/>
    <w:rsid w:val="00527C3E"/>
    <w:pPr>
      <w:widowControl w:val="0"/>
      <w:jc w:val="center"/>
    </w:pPr>
    <w:rPr>
      <w:rFonts w:cs="Times New Roman"/>
      <w:b/>
      <w:bCs/>
      <w:snapToGrid w:val="0"/>
      <w:szCs w:val="20"/>
      <w:lang w:val="en-US"/>
    </w:rPr>
  </w:style>
  <w:style w:type="character" w:customStyle="1" w:styleId="BodyText3Char">
    <w:name w:val="Body Text 3 Char"/>
    <w:link w:val="BodyText3"/>
    <w:rsid w:val="00527C3E"/>
    <w:rPr>
      <w:rFonts w:ascii="Arial" w:eastAsia="Times New Roman" w:hAnsi="Arial" w:cs="Times New Roman"/>
      <w:b/>
      <w:bCs/>
      <w:snapToGrid w:val="0"/>
      <w:sz w:val="24"/>
      <w:szCs w:val="20"/>
      <w:lang w:val="en-US" w:eastAsia="en-US"/>
    </w:rPr>
  </w:style>
  <w:style w:type="paragraph" w:styleId="Subtitle">
    <w:name w:val="Subtitle"/>
    <w:basedOn w:val="Normal"/>
    <w:link w:val="SubtitleChar"/>
    <w:qFormat/>
    <w:rsid w:val="00527C3E"/>
    <w:pPr>
      <w:tabs>
        <w:tab w:val="left" w:pos="1701"/>
        <w:tab w:val="left" w:pos="2268"/>
        <w:tab w:val="left" w:pos="2835"/>
        <w:tab w:val="left" w:pos="3402"/>
      </w:tabs>
      <w:spacing w:line="360" w:lineRule="auto"/>
    </w:pPr>
    <w:rPr>
      <w:b/>
      <w:bCs/>
      <w:szCs w:val="20"/>
      <w:u w:val="single"/>
    </w:rPr>
  </w:style>
  <w:style w:type="character" w:customStyle="1" w:styleId="SubtitleChar">
    <w:name w:val="Subtitle Char"/>
    <w:link w:val="Subtitle"/>
    <w:rsid w:val="00527C3E"/>
    <w:rPr>
      <w:rFonts w:ascii="Arial" w:eastAsia="Times New Roman" w:hAnsi="Arial" w:cs="Arial"/>
      <w:b/>
      <w:bCs/>
      <w:sz w:val="24"/>
      <w:szCs w:val="20"/>
      <w:u w:val="single"/>
      <w:lang w:eastAsia="en-US"/>
    </w:rPr>
  </w:style>
  <w:style w:type="paragraph" w:styleId="BodyTextIndent2">
    <w:name w:val="Body Text Indent 2"/>
    <w:basedOn w:val="Normal"/>
    <w:link w:val="BodyTextIndent2Char"/>
    <w:rsid w:val="00527C3E"/>
    <w:pPr>
      <w:keepNext/>
      <w:keepLines/>
      <w:tabs>
        <w:tab w:val="left" w:pos="-1440"/>
      </w:tabs>
      <w:ind w:left="1078" w:hanging="1078"/>
      <w:jc w:val="both"/>
    </w:pPr>
    <w:rPr>
      <w:rFonts w:cs="Times New Roman"/>
      <w:snapToGrid w:val="0"/>
      <w:szCs w:val="20"/>
      <w:lang w:val="en-US"/>
    </w:rPr>
  </w:style>
  <w:style w:type="character" w:customStyle="1" w:styleId="BodyTextIndent2Char">
    <w:name w:val="Body Text Indent 2 Char"/>
    <w:link w:val="BodyTextIndent2"/>
    <w:rsid w:val="00527C3E"/>
    <w:rPr>
      <w:rFonts w:ascii="Arial" w:eastAsia="Times New Roman" w:hAnsi="Arial" w:cs="Times New Roman"/>
      <w:snapToGrid w:val="0"/>
      <w:sz w:val="24"/>
      <w:szCs w:val="20"/>
      <w:lang w:val="en-US" w:eastAsia="en-US"/>
    </w:rPr>
  </w:style>
  <w:style w:type="paragraph" w:styleId="Footer">
    <w:name w:val="footer"/>
    <w:basedOn w:val="Normal"/>
    <w:link w:val="FooterChar"/>
    <w:rsid w:val="00527C3E"/>
    <w:pPr>
      <w:tabs>
        <w:tab w:val="center" w:pos="4153"/>
        <w:tab w:val="right" w:pos="8306"/>
      </w:tabs>
    </w:pPr>
  </w:style>
  <w:style w:type="character" w:customStyle="1" w:styleId="FooterChar">
    <w:name w:val="Footer Char"/>
    <w:link w:val="Footer"/>
    <w:rsid w:val="00527C3E"/>
    <w:rPr>
      <w:rFonts w:ascii="Arial" w:eastAsia="Times New Roman" w:hAnsi="Arial" w:cs="Arial"/>
      <w:sz w:val="24"/>
      <w:szCs w:val="24"/>
      <w:lang w:eastAsia="en-US"/>
    </w:rPr>
  </w:style>
  <w:style w:type="character" w:styleId="PageNumber">
    <w:name w:val="page number"/>
    <w:basedOn w:val="DefaultParagraphFont"/>
    <w:rsid w:val="00527C3E"/>
  </w:style>
  <w:style w:type="paragraph" w:styleId="Caption">
    <w:name w:val="caption"/>
    <w:basedOn w:val="Normal"/>
    <w:next w:val="Normal"/>
    <w:qFormat/>
    <w:rsid w:val="00527C3E"/>
    <w:pPr>
      <w:spacing w:line="360" w:lineRule="auto"/>
      <w:jc w:val="center"/>
    </w:pPr>
    <w:rPr>
      <w:b/>
      <w:bCs/>
      <w:sz w:val="32"/>
    </w:rPr>
  </w:style>
  <w:style w:type="paragraph" w:styleId="BalloonText">
    <w:name w:val="Balloon Text"/>
    <w:basedOn w:val="Normal"/>
    <w:link w:val="BalloonTextChar"/>
    <w:semiHidden/>
    <w:rsid w:val="00527C3E"/>
    <w:rPr>
      <w:rFonts w:ascii="Tahoma" w:hAnsi="Tahoma" w:cs="Tahoma"/>
      <w:sz w:val="16"/>
      <w:szCs w:val="16"/>
    </w:rPr>
  </w:style>
  <w:style w:type="character" w:customStyle="1" w:styleId="BalloonTextChar">
    <w:name w:val="Balloon Text Char"/>
    <w:link w:val="BalloonText"/>
    <w:semiHidden/>
    <w:rsid w:val="00527C3E"/>
    <w:rPr>
      <w:rFonts w:ascii="Tahoma" w:eastAsia="Times New Roman" w:hAnsi="Tahoma" w:cs="Tahoma"/>
      <w:sz w:val="16"/>
      <w:szCs w:val="16"/>
      <w:lang w:eastAsia="en-US"/>
    </w:rPr>
  </w:style>
  <w:style w:type="table" w:styleId="TableGrid">
    <w:name w:val="Table Grid"/>
    <w:basedOn w:val="TableNormal"/>
    <w:uiPriority w:val="99"/>
    <w:rsid w:val="00527C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27C3E"/>
    <w:pPr>
      <w:tabs>
        <w:tab w:val="left" w:pos="8280"/>
      </w:tabs>
      <w:ind w:left="720" w:right="26" w:hanging="720"/>
    </w:pPr>
    <w:rPr>
      <w:rFonts w:ascii="Times New Roman" w:hAnsi="Times New Roman" w:cs="Times New Roman"/>
      <w:szCs w:val="20"/>
    </w:rPr>
  </w:style>
  <w:style w:type="paragraph" w:customStyle="1" w:styleId="Level1Number">
    <w:name w:val="Level 1 Number"/>
    <w:basedOn w:val="Normal"/>
    <w:rsid w:val="00527C3E"/>
    <w:pPr>
      <w:tabs>
        <w:tab w:val="num" w:pos="705"/>
      </w:tabs>
      <w:spacing w:after="240" w:line="300" w:lineRule="auto"/>
      <w:ind w:left="705" w:hanging="705"/>
      <w:jc w:val="both"/>
    </w:pPr>
    <w:rPr>
      <w:rFonts w:ascii="Times New Roman" w:hAnsi="Times New Roman" w:cs="Times New Roman"/>
      <w:szCs w:val="20"/>
    </w:rPr>
  </w:style>
  <w:style w:type="character" w:styleId="CommentReference">
    <w:name w:val="annotation reference"/>
    <w:semiHidden/>
    <w:rsid w:val="00527C3E"/>
    <w:rPr>
      <w:sz w:val="16"/>
    </w:rPr>
  </w:style>
  <w:style w:type="paragraph" w:styleId="CommentText">
    <w:name w:val="annotation text"/>
    <w:basedOn w:val="Normal"/>
    <w:link w:val="CommentTextChar"/>
    <w:uiPriority w:val="99"/>
    <w:semiHidden/>
    <w:rsid w:val="00527C3E"/>
    <w:rPr>
      <w:rFonts w:cs="Times New Roman"/>
      <w:sz w:val="20"/>
      <w:szCs w:val="20"/>
    </w:rPr>
  </w:style>
  <w:style w:type="character" w:customStyle="1" w:styleId="CommentTextChar">
    <w:name w:val="Comment Text Char"/>
    <w:link w:val="CommentText"/>
    <w:uiPriority w:val="99"/>
    <w:semiHidden/>
    <w:rsid w:val="00527C3E"/>
    <w:rPr>
      <w:rFonts w:ascii="Arial" w:eastAsia="Times New Roman" w:hAnsi="Arial" w:cs="Times New Roman"/>
      <w:sz w:val="20"/>
      <w:szCs w:val="20"/>
      <w:lang w:eastAsia="en-US"/>
    </w:rPr>
  </w:style>
  <w:style w:type="character" w:styleId="Hyperlink">
    <w:name w:val="Hyperlink"/>
    <w:uiPriority w:val="99"/>
    <w:rsid w:val="00527C3E"/>
    <w:rPr>
      <w:color w:val="0000FF"/>
      <w:u w:val="single"/>
    </w:rPr>
  </w:style>
  <w:style w:type="character" w:styleId="FollowedHyperlink">
    <w:name w:val="FollowedHyperlink"/>
    <w:rsid w:val="00527C3E"/>
    <w:rPr>
      <w:color w:val="800080"/>
      <w:u w:val="single"/>
    </w:rPr>
  </w:style>
  <w:style w:type="paragraph" w:styleId="DocumentMap">
    <w:name w:val="Document Map"/>
    <w:basedOn w:val="Normal"/>
    <w:link w:val="DocumentMapChar"/>
    <w:semiHidden/>
    <w:rsid w:val="00527C3E"/>
    <w:pPr>
      <w:shd w:val="clear" w:color="auto" w:fill="000080"/>
    </w:pPr>
    <w:rPr>
      <w:rFonts w:ascii="Tahoma" w:hAnsi="Tahoma" w:cs="Tahoma"/>
      <w:szCs w:val="20"/>
    </w:rPr>
  </w:style>
  <w:style w:type="character" w:customStyle="1" w:styleId="DocumentMapChar">
    <w:name w:val="Document Map Char"/>
    <w:link w:val="DocumentMap"/>
    <w:semiHidden/>
    <w:rsid w:val="00527C3E"/>
    <w:rPr>
      <w:rFonts w:ascii="Tahoma" w:eastAsia="Times New Roman" w:hAnsi="Tahoma" w:cs="Tahoma"/>
      <w:sz w:val="24"/>
      <w:szCs w:val="20"/>
      <w:shd w:val="clear" w:color="auto" w:fill="000080"/>
      <w:lang w:eastAsia="en-US"/>
    </w:rPr>
  </w:style>
  <w:style w:type="paragraph" w:customStyle="1" w:styleId="StyleHeading120pt">
    <w:name w:val="Style Heading 1 + 20 pt"/>
    <w:basedOn w:val="Heading1"/>
    <w:rsid w:val="00527C3E"/>
    <w:pPr>
      <w:widowControl/>
      <w:overflowPunct w:val="0"/>
      <w:autoSpaceDE w:val="0"/>
      <w:autoSpaceDN w:val="0"/>
      <w:adjustRightInd w:val="0"/>
      <w:spacing w:before="0" w:after="440"/>
      <w:ind w:left="431" w:hanging="431"/>
      <w:textAlignment w:val="baseline"/>
    </w:pPr>
    <w:rPr>
      <w:bCs/>
      <w:noProof/>
      <w:snapToGrid/>
      <w:color w:val="566BBA"/>
      <w:kern w:val="0"/>
      <w:sz w:val="28"/>
      <w:szCs w:val="12"/>
    </w:rPr>
  </w:style>
  <w:style w:type="character" w:styleId="FootnoteReference">
    <w:name w:val="footnote reference"/>
    <w:semiHidden/>
    <w:rsid w:val="00527C3E"/>
    <w:rPr>
      <w:vertAlign w:val="superscript"/>
    </w:rPr>
  </w:style>
  <w:style w:type="paragraph" w:styleId="ListParagraph">
    <w:name w:val="List Paragraph"/>
    <w:basedOn w:val="Normal"/>
    <w:uiPriority w:val="34"/>
    <w:qFormat/>
    <w:rsid w:val="00527C3E"/>
    <w:pPr>
      <w:ind w:left="720"/>
      <w:contextualSpacing/>
    </w:pPr>
  </w:style>
  <w:style w:type="paragraph" w:styleId="CommentSubject">
    <w:name w:val="annotation subject"/>
    <w:basedOn w:val="CommentText"/>
    <w:next w:val="CommentText"/>
    <w:link w:val="CommentSubjectChar"/>
    <w:rsid w:val="00527C3E"/>
    <w:rPr>
      <w:rFonts w:cs="Arial"/>
      <w:b/>
      <w:bCs/>
    </w:rPr>
  </w:style>
  <w:style w:type="character" w:customStyle="1" w:styleId="CommentSubjectChar">
    <w:name w:val="Comment Subject Char"/>
    <w:link w:val="CommentSubject"/>
    <w:rsid w:val="00527C3E"/>
    <w:rPr>
      <w:rFonts w:ascii="Arial" w:eastAsia="Times New Roman" w:hAnsi="Arial" w:cs="Arial"/>
      <w:b/>
      <w:bCs/>
      <w:sz w:val="20"/>
      <w:szCs w:val="20"/>
      <w:lang w:eastAsia="en-US"/>
    </w:rPr>
  </w:style>
  <w:style w:type="paragraph" w:styleId="Index1">
    <w:name w:val="index 1"/>
    <w:basedOn w:val="Normal"/>
    <w:next w:val="Normal"/>
    <w:autoRedefine/>
    <w:uiPriority w:val="99"/>
    <w:rsid w:val="00527C3E"/>
    <w:pPr>
      <w:ind w:left="240" w:hanging="240"/>
    </w:pPr>
  </w:style>
  <w:style w:type="paragraph" w:styleId="TOCHeading">
    <w:name w:val="TOC Heading"/>
    <w:basedOn w:val="Heading1"/>
    <w:next w:val="Normal"/>
    <w:uiPriority w:val="39"/>
    <w:unhideWhenUsed/>
    <w:qFormat/>
    <w:rsid w:val="00527C3E"/>
    <w:pPr>
      <w:keepLines/>
      <w:widowControl/>
      <w:spacing w:before="480" w:after="0" w:line="276" w:lineRule="auto"/>
      <w:outlineLvl w:val="9"/>
    </w:pPr>
    <w:rPr>
      <w:rFonts w:ascii="Cambria" w:eastAsia="MS Gothic" w:hAnsi="Cambria"/>
      <w:bCs/>
      <w:snapToGrid/>
      <w:color w:val="365F91"/>
      <w:kern w:val="0"/>
      <w:sz w:val="28"/>
      <w:szCs w:val="28"/>
      <w:lang w:val="en-US" w:eastAsia="ja-JP"/>
    </w:rPr>
  </w:style>
  <w:style w:type="paragraph" w:styleId="TOC1">
    <w:name w:val="toc 1"/>
    <w:basedOn w:val="Normal"/>
    <w:next w:val="Normal"/>
    <w:autoRedefine/>
    <w:uiPriority w:val="39"/>
    <w:rsid w:val="009855AE"/>
    <w:pPr>
      <w:tabs>
        <w:tab w:val="left" w:pos="0"/>
        <w:tab w:val="right" w:leader="dot" w:pos="9781"/>
      </w:tabs>
      <w:overflowPunct w:val="0"/>
      <w:autoSpaceDE w:val="0"/>
      <w:autoSpaceDN w:val="0"/>
      <w:adjustRightInd w:val="0"/>
      <w:spacing w:before="480" w:line="480" w:lineRule="auto"/>
      <w:ind w:right="-709" w:hanging="425"/>
      <w:textAlignment w:val="baseline"/>
    </w:pPr>
    <w:rPr>
      <w:rFonts w:cs="Times New Roman"/>
      <w:szCs w:val="20"/>
    </w:rPr>
  </w:style>
  <w:style w:type="paragraph" w:customStyle="1" w:styleId="Heading3Bold">
    <w:name w:val="Heading 3 Bold"/>
    <w:basedOn w:val="Heading3"/>
    <w:link w:val="Heading3BoldChar"/>
    <w:qFormat/>
    <w:rsid w:val="008E45A5"/>
    <w:pPr>
      <w:ind w:left="1418" w:hanging="851"/>
    </w:pPr>
    <w:rPr>
      <w:b/>
    </w:rPr>
  </w:style>
  <w:style w:type="paragraph" w:styleId="TOC2">
    <w:name w:val="toc 2"/>
    <w:basedOn w:val="Normal"/>
    <w:next w:val="Normal"/>
    <w:autoRedefine/>
    <w:uiPriority w:val="39"/>
    <w:unhideWhenUsed/>
    <w:rsid w:val="00120270"/>
    <w:pPr>
      <w:spacing w:after="100"/>
      <w:ind w:left="240"/>
    </w:pPr>
  </w:style>
  <w:style w:type="character" w:customStyle="1" w:styleId="Heading3BoldChar">
    <w:name w:val="Heading 3 Bold Char"/>
    <w:link w:val="Heading3Bold"/>
    <w:rsid w:val="008E45A5"/>
    <w:rPr>
      <w:rFonts w:ascii="Arial" w:eastAsia="Times New Roman" w:hAnsi="Arial"/>
      <w:b/>
      <w:bCs/>
      <w:sz w:val="24"/>
      <w:lang w:eastAsia="en-US"/>
    </w:rPr>
  </w:style>
  <w:style w:type="paragraph" w:styleId="TOC3">
    <w:name w:val="toc 3"/>
    <w:basedOn w:val="Normal"/>
    <w:next w:val="Normal"/>
    <w:autoRedefine/>
    <w:uiPriority w:val="39"/>
    <w:unhideWhenUsed/>
    <w:rsid w:val="00120270"/>
    <w:pPr>
      <w:spacing w:after="100"/>
      <w:ind w:left="480"/>
    </w:pPr>
  </w:style>
  <w:style w:type="paragraph" w:styleId="TOC4">
    <w:name w:val="toc 4"/>
    <w:basedOn w:val="Normal"/>
    <w:next w:val="Normal"/>
    <w:autoRedefine/>
    <w:uiPriority w:val="39"/>
    <w:unhideWhenUsed/>
    <w:rsid w:val="00120270"/>
    <w:pPr>
      <w:spacing w:after="100" w:line="276"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120270"/>
    <w:pPr>
      <w:spacing w:after="100" w:line="276"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120270"/>
    <w:pPr>
      <w:spacing w:after="100" w:line="276"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120270"/>
    <w:pPr>
      <w:spacing w:after="100" w:line="276"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120270"/>
    <w:pPr>
      <w:spacing w:after="100" w:line="276"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120270"/>
    <w:pPr>
      <w:spacing w:after="100" w:line="276" w:lineRule="auto"/>
      <w:ind w:left="1760"/>
    </w:pPr>
    <w:rPr>
      <w:rFonts w:ascii="Calibri" w:hAnsi="Calibri" w:cs="Times New Roman"/>
      <w:sz w:val="22"/>
      <w:szCs w:val="22"/>
      <w:lang w:eastAsia="en-GB"/>
    </w:rPr>
  </w:style>
  <w:style w:type="paragraph" w:styleId="FootnoteText">
    <w:name w:val="footnote text"/>
    <w:basedOn w:val="Normal"/>
    <w:link w:val="FootnoteTextChar"/>
    <w:uiPriority w:val="99"/>
    <w:rsid w:val="00E06F48"/>
    <w:rPr>
      <w:rFonts w:cs="Times New Roman"/>
      <w:sz w:val="20"/>
      <w:szCs w:val="20"/>
      <w:lang w:eastAsia="en-GB"/>
    </w:rPr>
  </w:style>
  <w:style w:type="character" w:customStyle="1" w:styleId="FootnoteTextChar">
    <w:name w:val="Footnote Text Char"/>
    <w:basedOn w:val="DefaultParagraphFont"/>
    <w:link w:val="FootnoteText"/>
    <w:uiPriority w:val="99"/>
    <w:rsid w:val="00E06F48"/>
    <w:rPr>
      <w:rFonts w:ascii="Arial" w:eastAsia="Times New Roman" w:hAnsi="Arial"/>
    </w:rPr>
  </w:style>
  <w:style w:type="table" w:customStyle="1" w:styleId="TableGrid1">
    <w:name w:val="Table Grid1"/>
    <w:basedOn w:val="TableNormal"/>
    <w:next w:val="TableGrid"/>
    <w:rsid w:val="008717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113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14B6"/>
    <w:rPr>
      <w:rFonts w:ascii="Arial" w:eastAsia="Times New Roman" w:hAnsi="Arial" w:cs="Arial"/>
      <w:sz w:val="24"/>
      <w:szCs w:val="24"/>
      <w:lang w:eastAsia="en-US"/>
    </w:rPr>
  </w:style>
  <w:style w:type="character" w:styleId="PlaceholderText">
    <w:name w:val="Placeholder Text"/>
    <w:basedOn w:val="DefaultParagraphFont"/>
    <w:uiPriority w:val="99"/>
    <w:semiHidden/>
    <w:rsid w:val="008207C6"/>
    <w:rPr>
      <w:color w:val="808080"/>
    </w:rPr>
  </w:style>
  <w:style w:type="paragraph" w:customStyle="1" w:styleId="Standard">
    <w:name w:val="Standard"/>
    <w:rsid w:val="00B271F5"/>
    <w:pPr>
      <w:suppressAutoHyphens/>
      <w:autoSpaceDN w:val="0"/>
      <w:spacing w:after="200" w:line="276" w:lineRule="auto"/>
      <w:textAlignment w:val="baseline"/>
    </w:pPr>
    <w:rPr>
      <w:rFonts w:eastAsia="Times New Roman"/>
      <w:kern w:val="3"/>
      <w:sz w:val="22"/>
      <w:szCs w:val="22"/>
    </w:rPr>
  </w:style>
  <w:style w:type="numbering" w:customStyle="1" w:styleId="WWNum1">
    <w:name w:val="WWNum1"/>
    <w:basedOn w:val="NoList"/>
    <w:rsid w:val="00B271F5"/>
    <w:pPr>
      <w:numPr>
        <w:numId w:val="9"/>
      </w:numPr>
    </w:pPr>
  </w:style>
  <w:style w:type="table" w:styleId="LightGrid-Accent1">
    <w:name w:val="Light Grid Accent 1"/>
    <w:basedOn w:val="TableNormal"/>
    <w:uiPriority w:val="62"/>
    <w:rsid w:val="008A37B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623693"/>
    <w:pPr>
      <w:spacing w:before="100" w:beforeAutospacing="1" w:after="100" w:afterAutospacing="1"/>
    </w:pPr>
    <w:rPr>
      <w:rFonts w:ascii="Times New Roman" w:hAnsi="Times New Roman" w:cs="Times New Roman"/>
      <w:lang w:eastAsia="en-GB"/>
    </w:rPr>
  </w:style>
  <w:style w:type="character" w:customStyle="1" w:styleId="cf01">
    <w:name w:val="cf01"/>
    <w:basedOn w:val="DefaultParagraphFont"/>
    <w:rsid w:val="00165E7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6765">
      <w:bodyDiv w:val="1"/>
      <w:marLeft w:val="0"/>
      <w:marRight w:val="0"/>
      <w:marTop w:val="0"/>
      <w:marBottom w:val="0"/>
      <w:divBdr>
        <w:top w:val="none" w:sz="0" w:space="0" w:color="auto"/>
        <w:left w:val="none" w:sz="0" w:space="0" w:color="auto"/>
        <w:bottom w:val="none" w:sz="0" w:space="0" w:color="auto"/>
        <w:right w:val="none" w:sz="0" w:space="0" w:color="auto"/>
      </w:divBdr>
    </w:div>
    <w:div w:id="1181579356">
      <w:bodyDiv w:val="1"/>
      <w:marLeft w:val="0"/>
      <w:marRight w:val="0"/>
      <w:marTop w:val="0"/>
      <w:marBottom w:val="0"/>
      <w:divBdr>
        <w:top w:val="none" w:sz="0" w:space="0" w:color="auto"/>
        <w:left w:val="none" w:sz="0" w:space="0" w:color="auto"/>
        <w:bottom w:val="none" w:sz="0" w:space="0" w:color="auto"/>
        <w:right w:val="none" w:sz="0" w:space="0" w:color="auto"/>
      </w:divBdr>
    </w:div>
    <w:div w:id="1478230842">
      <w:bodyDiv w:val="1"/>
      <w:marLeft w:val="0"/>
      <w:marRight w:val="0"/>
      <w:marTop w:val="0"/>
      <w:marBottom w:val="0"/>
      <w:divBdr>
        <w:top w:val="none" w:sz="0" w:space="0" w:color="auto"/>
        <w:left w:val="none" w:sz="0" w:space="0" w:color="auto"/>
        <w:bottom w:val="none" w:sz="0" w:space="0" w:color="auto"/>
        <w:right w:val="none" w:sz="0" w:space="0" w:color="auto"/>
      </w:divBdr>
    </w:div>
    <w:div w:id="1750535745">
      <w:bodyDiv w:val="1"/>
      <w:marLeft w:val="0"/>
      <w:marRight w:val="0"/>
      <w:marTop w:val="0"/>
      <w:marBottom w:val="0"/>
      <w:divBdr>
        <w:top w:val="none" w:sz="0" w:space="0" w:color="auto"/>
        <w:left w:val="none" w:sz="0" w:space="0" w:color="auto"/>
        <w:bottom w:val="none" w:sz="0" w:space="0" w:color="auto"/>
        <w:right w:val="none" w:sz="0" w:space="0" w:color="auto"/>
      </w:divBdr>
    </w:div>
    <w:div w:id="1886136302">
      <w:bodyDiv w:val="1"/>
      <w:marLeft w:val="0"/>
      <w:marRight w:val="0"/>
      <w:marTop w:val="0"/>
      <w:marBottom w:val="0"/>
      <w:divBdr>
        <w:top w:val="none" w:sz="0" w:space="0" w:color="auto"/>
        <w:left w:val="none" w:sz="0" w:space="0" w:color="auto"/>
        <w:bottom w:val="none" w:sz="0" w:space="0" w:color="auto"/>
        <w:right w:val="none" w:sz="0" w:space="0" w:color="auto"/>
      </w:divBdr>
    </w:div>
    <w:div w:id="1898054931">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ndonTenders.org" TargetMode="External"/><Relationship Id="rId18" Type="http://schemas.openxmlformats.org/officeDocument/2006/relationships/hyperlink" Target="https://supplierhelp.due-north.com/ProContract%20Version3%20Help.html?HowtoGuide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romley.gov.uk/download/downloads/id/3287/instructions_for_tenderers_on_how_to_use_procontract.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ondonTender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romley.gov.uk/download/downloads/id/3287/instructions_for_tenderers_on_how_to_use_procontract.pdf" TargetMode="External"/><Relationship Id="rId20" Type="http://schemas.openxmlformats.org/officeDocument/2006/relationships/hyperlink" Target="http://www.bromley.gov.uk/download/downloads/id/3287/instructions_for_tenderers_on_how_to_use_procontrac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bromley.gov.uk/download/downloads/id/3287/instructions_for_tenderers_on_how_to_use_procontract.pdf" TargetMode="External"/><Relationship Id="rId5" Type="http://schemas.openxmlformats.org/officeDocument/2006/relationships/numbering" Target="numbering.xml"/><Relationship Id="rId15" Type="http://schemas.openxmlformats.org/officeDocument/2006/relationships/hyperlink" Target="http://www.londontenders.org" TargetMode="External"/><Relationship Id="rId23" Type="http://schemas.openxmlformats.org/officeDocument/2006/relationships/hyperlink" Target="http://www.londontenders.org" TargetMode="External"/><Relationship Id="rId10" Type="http://schemas.openxmlformats.org/officeDocument/2006/relationships/endnotes" Target="endnotes.xml"/><Relationship Id="rId19" Type="http://schemas.openxmlformats.org/officeDocument/2006/relationships/hyperlink" Target="mailto:procontractsuppliers@proact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ndontenders.org" TargetMode="External"/><Relationship Id="rId22" Type="http://schemas.openxmlformats.org/officeDocument/2006/relationships/hyperlink" Target="https://ec.europa.eu/tools/esp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DB0CB39C5B5348B4DE2091742626D2" ma:contentTypeVersion="6" ma:contentTypeDescription="Create a new document." ma:contentTypeScope="" ma:versionID="787bc188643a45db9c89c22b85f3f6a0">
  <xsd:schema xmlns:xsd="http://www.w3.org/2001/XMLSchema" xmlns:xs="http://www.w3.org/2001/XMLSchema" xmlns:p="http://schemas.microsoft.com/office/2006/metadata/properties" xmlns:ns2="cce77f1a-cda1-4588-8f11-5be1719de8d5" xmlns:ns3="edbfb98e-4c84-493c-9131-1b0633e4fe5b" targetNamespace="http://schemas.microsoft.com/office/2006/metadata/properties" ma:root="true" ma:fieldsID="8861e1fe66ccf5ec87787260356364df" ns2:_="" ns3:_="">
    <xsd:import namespace="cce77f1a-cda1-4588-8f11-5be1719de8d5"/>
    <xsd:import namespace="edbfb98e-4c84-493c-9131-1b0633e4fe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7f1a-cda1-4588-8f11-5be1719de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fb98e-4c84-493c-9131-1b0633e4fe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5C5BD-6C1B-47F7-AE64-0C12D967F61A}">
  <ds:schemaRefs>
    <ds:schemaRef ds:uri="http://schemas.openxmlformats.org/package/2006/metadata/core-properties"/>
    <ds:schemaRef ds:uri="http://purl.org/dc/elements/1.1/"/>
    <ds:schemaRef ds:uri="http://www.w3.org/XML/1998/namespace"/>
    <ds:schemaRef ds:uri="http://purl.org/dc/terms/"/>
    <ds:schemaRef ds:uri="http://purl.org/dc/dcmitype/"/>
    <ds:schemaRef ds:uri="cce77f1a-cda1-4588-8f11-5be1719de8d5"/>
    <ds:schemaRef ds:uri="http://schemas.microsoft.com/office/2006/documentManagement/types"/>
    <ds:schemaRef ds:uri="http://schemas.microsoft.com/office/infopath/2007/PartnerControls"/>
    <ds:schemaRef ds:uri="edbfb98e-4c84-493c-9131-1b0633e4fe5b"/>
    <ds:schemaRef ds:uri="http://schemas.microsoft.com/office/2006/metadata/properties"/>
  </ds:schemaRefs>
</ds:datastoreItem>
</file>

<file path=customXml/itemProps2.xml><?xml version="1.0" encoding="utf-8"?>
<ds:datastoreItem xmlns:ds="http://schemas.openxmlformats.org/officeDocument/2006/customXml" ds:itemID="{B8057E4D-A95D-4E6D-8A93-095C545AB9B0}">
  <ds:schemaRefs>
    <ds:schemaRef ds:uri="http://schemas.microsoft.com/sharepoint/v3/contenttype/forms"/>
  </ds:schemaRefs>
</ds:datastoreItem>
</file>

<file path=customXml/itemProps3.xml><?xml version="1.0" encoding="utf-8"?>
<ds:datastoreItem xmlns:ds="http://schemas.openxmlformats.org/officeDocument/2006/customXml" ds:itemID="{8FF11B98-6AB7-4C60-B23F-6AE348DC4B7D}">
  <ds:schemaRefs>
    <ds:schemaRef ds:uri="http://schemas.openxmlformats.org/officeDocument/2006/bibliography"/>
  </ds:schemaRefs>
</ds:datastoreItem>
</file>

<file path=customXml/itemProps4.xml><?xml version="1.0" encoding="utf-8"?>
<ds:datastoreItem xmlns:ds="http://schemas.openxmlformats.org/officeDocument/2006/customXml" ds:itemID="{0AB8F5B2-0B24-498C-83FC-487C9960F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7f1a-cda1-4588-8f11-5be1719de8d5"/>
    <ds:schemaRef ds:uri="edbfb98e-4c84-493c-9131-1b0633e4f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10089</Words>
  <Characters>57513</Characters>
  <Application>Microsoft Office Word</Application>
  <DocSecurity>0</DocSecurity>
  <Lines>479</Lines>
  <Paragraphs>134</Paragraphs>
  <ScaleCrop>false</ScaleCrop>
  <Company>London Borough Bromley</Company>
  <LinksUpToDate>false</LinksUpToDate>
  <CharactersWithSpaces>67468</CharactersWithSpaces>
  <SharedDoc>false</SharedDoc>
  <HLinks>
    <vt:vector size="252" baseType="variant">
      <vt:variant>
        <vt:i4>3342366</vt:i4>
      </vt:variant>
      <vt:variant>
        <vt:i4>210</vt:i4>
      </vt:variant>
      <vt:variant>
        <vt:i4>0</vt:i4>
      </vt:variant>
      <vt:variant>
        <vt:i4>5</vt:i4>
      </vt:variant>
      <vt:variant>
        <vt:lpwstr>http://www.bromley.gov.uk/download/downloads/id/3287/instructions_for_tenderers_on_how_to_use_procontract.pdf</vt:lpwstr>
      </vt:variant>
      <vt:variant>
        <vt:lpwstr/>
      </vt:variant>
      <vt:variant>
        <vt:i4>4325402</vt:i4>
      </vt:variant>
      <vt:variant>
        <vt:i4>207</vt:i4>
      </vt:variant>
      <vt:variant>
        <vt:i4>0</vt:i4>
      </vt:variant>
      <vt:variant>
        <vt:i4>5</vt:i4>
      </vt:variant>
      <vt:variant>
        <vt:lpwstr>http://www.londontenders.org/</vt:lpwstr>
      </vt:variant>
      <vt:variant>
        <vt:lpwstr/>
      </vt:variant>
      <vt:variant>
        <vt:i4>3342437</vt:i4>
      </vt:variant>
      <vt:variant>
        <vt:i4>204</vt:i4>
      </vt:variant>
      <vt:variant>
        <vt:i4>0</vt:i4>
      </vt:variant>
      <vt:variant>
        <vt:i4>5</vt:i4>
      </vt:variant>
      <vt:variant>
        <vt:lpwstr>https://ec.europa.eu/tools/espd</vt:lpwstr>
      </vt:variant>
      <vt:variant>
        <vt:lpwstr/>
      </vt:variant>
      <vt:variant>
        <vt:i4>3342366</vt:i4>
      </vt:variant>
      <vt:variant>
        <vt:i4>201</vt:i4>
      </vt:variant>
      <vt:variant>
        <vt:i4>0</vt:i4>
      </vt:variant>
      <vt:variant>
        <vt:i4>5</vt:i4>
      </vt:variant>
      <vt:variant>
        <vt:lpwstr>http://www.bromley.gov.uk/download/downloads/id/3287/instructions_for_tenderers_on_how_to_use_procontract.pdf</vt:lpwstr>
      </vt:variant>
      <vt:variant>
        <vt:lpwstr/>
      </vt:variant>
      <vt:variant>
        <vt:i4>3342366</vt:i4>
      </vt:variant>
      <vt:variant>
        <vt:i4>198</vt:i4>
      </vt:variant>
      <vt:variant>
        <vt:i4>0</vt:i4>
      </vt:variant>
      <vt:variant>
        <vt:i4>5</vt:i4>
      </vt:variant>
      <vt:variant>
        <vt:lpwstr>http://www.bromley.gov.uk/download/downloads/id/3287/instructions_for_tenderers_on_how_to_use_procontract.pdf</vt:lpwstr>
      </vt:variant>
      <vt:variant>
        <vt:lpwstr/>
      </vt:variant>
      <vt:variant>
        <vt:i4>3604489</vt:i4>
      </vt:variant>
      <vt:variant>
        <vt:i4>195</vt:i4>
      </vt:variant>
      <vt:variant>
        <vt:i4>0</vt:i4>
      </vt:variant>
      <vt:variant>
        <vt:i4>5</vt:i4>
      </vt:variant>
      <vt:variant>
        <vt:lpwstr>mailto:procontractsuppliers@proactis.com</vt:lpwstr>
      </vt:variant>
      <vt:variant>
        <vt:lpwstr/>
      </vt:variant>
      <vt:variant>
        <vt:i4>3801196</vt:i4>
      </vt:variant>
      <vt:variant>
        <vt:i4>192</vt:i4>
      </vt:variant>
      <vt:variant>
        <vt:i4>0</vt:i4>
      </vt:variant>
      <vt:variant>
        <vt:i4>5</vt:i4>
      </vt:variant>
      <vt:variant>
        <vt:lpwstr>https://supplierhelp.due-north.com/ProContract Version3 Help.html?HowtoGuides.html</vt:lpwstr>
      </vt:variant>
      <vt:variant>
        <vt:lpwstr/>
      </vt:variant>
      <vt:variant>
        <vt:i4>4325402</vt:i4>
      </vt:variant>
      <vt:variant>
        <vt:i4>189</vt:i4>
      </vt:variant>
      <vt:variant>
        <vt:i4>0</vt:i4>
      </vt:variant>
      <vt:variant>
        <vt:i4>5</vt:i4>
      </vt:variant>
      <vt:variant>
        <vt:lpwstr>http://www.londontenders.org/</vt:lpwstr>
      </vt:variant>
      <vt:variant>
        <vt:lpwstr/>
      </vt:variant>
      <vt:variant>
        <vt:i4>3342366</vt:i4>
      </vt:variant>
      <vt:variant>
        <vt:i4>186</vt:i4>
      </vt:variant>
      <vt:variant>
        <vt:i4>0</vt:i4>
      </vt:variant>
      <vt:variant>
        <vt:i4>5</vt:i4>
      </vt:variant>
      <vt:variant>
        <vt:lpwstr>http://www.bromley.gov.uk/download/downloads/id/3287/instructions_for_tenderers_on_how_to_use_procontract.pdf</vt:lpwstr>
      </vt:variant>
      <vt:variant>
        <vt:lpwstr/>
      </vt:variant>
      <vt:variant>
        <vt:i4>4325402</vt:i4>
      </vt:variant>
      <vt:variant>
        <vt:i4>183</vt:i4>
      </vt:variant>
      <vt:variant>
        <vt:i4>0</vt:i4>
      </vt:variant>
      <vt:variant>
        <vt:i4>5</vt:i4>
      </vt:variant>
      <vt:variant>
        <vt:lpwstr>http://www.londontenders.org/</vt:lpwstr>
      </vt:variant>
      <vt:variant>
        <vt:lpwstr/>
      </vt:variant>
      <vt:variant>
        <vt:i4>4325402</vt:i4>
      </vt:variant>
      <vt:variant>
        <vt:i4>180</vt:i4>
      </vt:variant>
      <vt:variant>
        <vt:i4>0</vt:i4>
      </vt:variant>
      <vt:variant>
        <vt:i4>5</vt:i4>
      </vt:variant>
      <vt:variant>
        <vt:lpwstr>http://www.londontenders.org/</vt:lpwstr>
      </vt:variant>
      <vt:variant>
        <vt:lpwstr/>
      </vt:variant>
      <vt:variant>
        <vt:i4>4325402</vt:i4>
      </vt:variant>
      <vt:variant>
        <vt:i4>177</vt:i4>
      </vt:variant>
      <vt:variant>
        <vt:i4>0</vt:i4>
      </vt:variant>
      <vt:variant>
        <vt:i4>5</vt:i4>
      </vt:variant>
      <vt:variant>
        <vt:lpwstr>http://www.londontenders.org/</vt:lpwstr>
      </vt:variant>
      <vt:variant>
        <vt:lpwstr/>
      </vt:variant>
      <vt:variant>
        <vt:i4>1769533</vt:i4>
      </vt:variant>
      <vt:variant>
        <vt:i4>170</vt:i4>
      </vt:variant>
      <vt:variant>
        <vt:i4>0</vt:i4>
      </vt:variant>
      <vt:variant>
        <vt:i4>5</vt:i4>
      </vt:variant>
      <vt:variant>
        <vt:lpwstr/>
      </vt:variant>
      <vt:variant>
        <vt:lpwstr>_Toc63688354</vt:lpwstr>
      </vt:variant>
      <vt:variant>
        <vt:i4>1835069</vt:i4>
      </vt:variant>
      <vt:variant>
        <vt:i4>164</vt:i4>
      </vt:variant>
      <vt:variant>
        <vt:i4>0</vt:i4>
      </vt:variant>
      <vt:variant>
        <vt:i4>5</vt:i4>
      </vt:variant>
      <vt:variant>
        <vt:lpwstr/>
      </vt:variant>
      <vt:variant>
        <vt:lpwstr>_Toc63688353</vt:lpwstr>
      </vt:variant>
      <vt:variant>
        <vt:i4>1900605</vt:i4>
      </vt:variant>
      <vt:variant>
        <vt:i4>158</vt:i4>
      </vt:variant>
      <vt:variant>
        <vt:i4>0</vt:i4>
      </vt:variant>
      <vt:variant>
        <vt:i4>5</vt:i4>
      </vt:variant>
      <vt:variant>
        <vt:lpwstr/>
      </vt:variant>
      <vt:variant>
        <vt:lpwstr>_Toc63688352</vt:lpwstr>
      </vt:variant>
      <vt:variant>
        <vt:i4>1966141</vt:i4>
      </vt:variant>
      <vt:variant>
        <vt:i4>152</vt:i4>
      </vt:variant>
      <vt:variant>
        <vt:i4>0</vt:i4>
      </vt:variant>
      <vt:variant>
        <vt:i4>5</vt:i4>
      </vt:variant>
      <vt:variant>
        <vt:lpwstr/>
      </vt:variant>
      <vt:variant>
        <vt:lpwstr>_Toc63688351</vt:lpwstr>
      </vt:variant>
      <vt:variant>
        <vt:i4>2031677</vt:i4>
      </vt:variant>
      <vt:variant>
        <vt:i4>146</vt:i4>
      </vt:variant>
      <vt:variant>
        <vt:i4>0</vt:i4>
      </vt:variant>
      <vt:variant>
        <vt:i4>5</vt:i4>
      </vt:variant>
      <vt:variant>
        <vt:lpwstr/>
      </vt:variant>
      <vt:variant>
        <vt:lpwstr>_Toc63688350</vt:lpwstr>
      </vt:variant>
      <vt:variant>
        <vt:i4>1441852</vt:i4>
      </vt:variant>
      <vt:variant>
        <vt:i4>140</vt:i4>
      </vt:variant>
      <vt:variant>
        <vt:i4>0</vt:i4>
      </vt:variant>
      <vt:variant>
        <vt:i4>5</vt:i4>
      </vt:variant>
      <vt:variant>
        <vt:lpwstr/>
      </vt:variant>
      <vt:variant>
        <vt:lpwstr>_Toc63688349</vt:lpwstr>
      </vt:variant>
      <vt:variant>
        <vt:i4>1507388</vt:i4>
      </vt:variant>
      <vt:variant>
        <vt:i4>134</vt:i4>
      </vt:variant>
      <vt:variant>
        <vt:i4>0</vt:i4>
      </vt:variant>
      <vt:variant>
        <vt:i4>5</vt:i4>
      </vt:variant>
      <vt:variant>
        <vt:lpwstr/>
      </vt:variant>
      <vt:variant>
        <vt:lpwstr>_Toc63688348</vt:lpwstr>
      </vt:variant>
      <vt:variant>
        <vt:i4>1572924</vt:i4>
      </vt:variant>
      <vt:variant>
        <vt:i4>128</vt:i4>
      </vt:variant>
      <vt:variant>
        <vt:i4>0</vt:i4>
      </vt:variant>
      <vt:variant>
        <vt:i4>5</vt:i4>
      </vt:variant>
      <vt:variant>
        <vt:lpwstr/>
      </vt:variant>
      <vt:variant>
        <vt:lpwstr>_Toc63688347</vt:lpwstr>
      </vt:variant>
      <vt:variant>
        <vt:i4>1638460</vt:i4>
      </vt:variant>
      <vt:variant>
        <vt:i4>122</vt:i4>
      </vt:variant>
      <vt:variant>
        <vt:i4>0</vt:i4>
      </vt:variant>
      <vt:variant>
        <vt:i4>5</vt:i4>
      </vt:variant>
      <vt:variant>
        <vt:lpwstr/>
      </vt:variant>
      <vt:variant>
        <vt:lpwstr>_Toc63688346</vt:lpwstr>
      </vt:variant>
      <vt:variant>
        <vt:i4>1703996</vt:i4>
      </vt:variant>
      <vt:variant>
        <vt:i4>116</vt:i4>
      </vt:variant>
      <vt:variant>
        <vt:i4>0</vt:i4>
      </vt:variant>
      <vt:variant>
        <vt:i4>5</vt:i4>
      </vt:variant>
      <vt:variant>
        <vt:lpwstr/>
      </vt:variant>
      <vt:variant>
        <vt:lpwstr>_Toc63688345</vt:lpwstr>
      </vt:variant>
      <vt:variant>
        <vt:i4>1769532</vt:i4>
      </vt:variant>
      <vt:variant>
        <vt:i4>110</vt:i4>
      </vt:variant>
      <vt:variant>
        <vt:i4>0</vt:i4>
      </vt:variant>
      <vt:variant>
        <vt:i4>5</vt:i4>
      </vt:variant>
      <vt:variant>
        <vt:lpwstr/>
      </vt:variant>
      <vt:variant>
        <vt:lpwstr>_Toc63688344</vt:lpwstr>
      </vt:variant>
      <vt:variant>
        <vt:i4>1835068</vt:i4>
      </vt:variant>
      <vt:variant>
        <vt:i4>104</vt:i4>
      </vt:variant>
      <vt:variant>
        <vt:i4>0</vt:i4>
      </vt:variant>
      <vt:variant>
        <vt:i4>5</vt:i4>
      </vt:variant>
      <vt:variant>
        <vt:lpwstr/>
      </vt:variant>
      <vt:variant>
        <vt:lpwstr>_Toc63688343</vt:lpwstr>
      </vt:variant>
      <vt:variant>
        <vt:i4>1900604</vt:i4>
      </vt:variant>
      <vt:variant>
        <vt:i4>98</vt:i4>
      </vt:variant>
      <vt:variant>
        <vt:i4>0</vt:i4>
      </vt:variant>
      <vt:variant>
        <vt:i4>5</vt:i4>
      </vt:variant>
      <vt:variant>
        <vt:lpwstr/>
      </vt:variant>
      <vt:variant>
        <vt:lpwstr>_Toc63688342</vt:lpwstr>
      </vt:variant>
      <vt:variant>
        <vt:i4>1966140</vt:i4>
      </vt:variant>
      <vt:variant>
        <vt:i4>92</vt:i4>
      </vt:variant>
      <vt:variant>
        <vt:i4>0</vt:i4>
      </vt:variant>
      <vt:variant>
        <vt:i4>5</vt:i4>
      </vt:variant>
      <vt:variant>
        <vt:lpwstr/>
      </vt:variant>
      <vt:variant>
        <vt:lpwstr>_Toc63688341</vt:lpwstr>
      </vt:variant>
      <vt:variant>
        <vt:i4>2031676</vt:i4>
      </vt:variant>
      <vt:variant>
        <vt:i4>86</vt:i4>
      </vt:variant>
      <vt:variant>
        <vt:i4>0</vt:i4>
      </vt:variant>
      <vt:variant>
        <vt:i4>5</vt:i4>
      </vt:variant>
      <vt:variant>
        <vt:lpwstr/>
      </vt:variant>
      <vt:variant>
        <vt:lpwstr>_Toc63688340</vt:lpwstr>
      </vt:variant>
      <vt:variant>
        <vt:i4>1441851</vt:i4>
      </vt:variant>
      <vt:variant>
        <vt:i4>80</vt:i4>
      </vt:variant>
      <vt:variant>
        <vt:i4>0</vt:i4>
      </vt:variant>
      <vt:variant>
        <vt:i4>5</vt:i4>
      </vt:variant>
      <vt:variant>
        <vt:lpwstr/>
      </vt:variant>
      <vt:variant>
        <vt:lpwstr>_Toc63688339</vt:lpwstr>
      </vt:variant>
      <vt:variant>
        <vt:i4>1507387</vt:i4>
      </vt:variant>
      <vt:variant>
        <vt:i4>74</vt:i4>
      </vt:variant>
      <vt:variant>
        <vt:i4>0</vt:i4>
      </vt:variant>
      <vt:variant>
        <vt:i4>5</vt:i4>
      </vt:variant>
      <vt:variant>
        <vt:lpwstr/>
      </vt:variant>
      <vt:variant>
        <vt:lpwstr>_Toc63688338</vt:lpwstr>
      </vt:variant>
      <vt:variant>
        <vt:i4>1572923</vt:i4>
      </vt:variant>
      <vt:variant>
        <vt:i4>68</vt:i4>
      </vt:variant>
      <vt:variant>
        <vt:i4>0</vt:i4>
      </vt:variant>
      <vt:variant>
        <vt:i4>5</vt:i4>
      </vt:variant>
      <vt:variant>
        <vt:lpwstr/>
      </vt:variant>
      <vt:variant>
        <vt:lpwstr>_Toc63688337</vt:lpwstr>
      </vt:variant>
      <vt:variant>
        <vt:i4>1638459</vt:i4>
      </vt:variant>
      <vt:variant>
        <vt:i4>62</vt:i4>
      </vt:variant>
      <vt:variant>
        <vt:i4>0</vt:i4>
      </vt:variant>
      <vt:variant>
        <vt:i4>5</vt:i4>
      </vt:variant>
      <vt:variant>
        <vt:lpwstr/>
      </vt:variant>
      <vt:variant>
        <vt:lpwstr>_Toc63688336</vt:lpwstr>
      </vt:variant>
      <vt:variant>
        <vt:i4>1703995</vt:i4>
      </vt:variant>
      <vt:variant>
        <vt:i4>56</vt:i4>
      </vt:variant>
      <vt:variant>
        <vt:i4>0</vt:i4>
      </vt:variant>
      <vt:variant>
        <vt:i4>5</vt:i4>
      </vt:variant>
      <vt:variant>
        <vt:lpwstr/>
      </vt:variant>
      <vt:variant>
        <vt:lpwstr>_Toc63688335</vt:lpwstr>
      </vt:variant>
      <vt:variant>
        <vt:i4>1769531</vt:i4>
      </vt:variant>
      <vt:variant>
        <vt:i4>50</vt:i4>
      </vt:variant>
      <vt:variant>
        <vt:i4>0</vt:i4>
      </vt:variant>
      <vt:variant>
        <vt:i4>5</vt:i4>
      </vt:variant>
      <vt:variant>
        <vt:lpwstr/>
      </vt:variant>
      <vt:variant>
        <vt:lpwstr>_Toc63688334</vt:lpwstr>
      </vt:variant>
      <vt:variant>
        <vt:i4>1835067</vt:i4>
      </vt:variant>
      <vt:variant>
        <vt:i4>44</vt:i4>
      </vt:variant>
      <vt:variant>
        <vt:i4>0</vt:i4>
      </vt:variant>
      <vt:variant>
        <vt:i4>5</vt:i4>
      </vt:variant>
      <vt:variant>
        <vt:lpwstr/>
      </vt:variant>
      <vt:variant>
        <vt:lpwstr>_Toc63688333</vt:lpwstr>
      </vt:variant>
      <vt:variant>
        <vt:i4>1900603</vt:i4>
      </vt:variant>
      <vt:variant>
        <vt:i4>38</vt:i4>
      </vt:variant>
      <vt:variant>
        <vt:i4>0</vt:i4>
      </vt:variant>
      <vt:variant>
        <vt:i4>5</vt:i4>
      </vt:variant>
      <vt:variant>
        <vt:lpwstr/>
      </vt:variant>
      <vt:variant>
        <vt:lpwstr>_Toc63688332</vt:lpwstr>
      </vt:variant>
      <vt:variant>
        <vt:i4>1966139</vt:i4>
      </vt:variant>
      <vt:variant>
        <vt:i4>32</vt:i4>
      </vt:variant>
      <vt:variant>
        <vt:i4>0</vt:i4>
      </vt:variant>
      <vt:variant>
        <vt:i4>5</vt:i4>
      </vt:variant>
      <vt:variant>
        <vt:lpwstr/>
      </vt:variant>
      <vt:variant>
        <vt:lpwstr>_Toc63688331</vt:lpwstr>
      </vt:variant>
      <vt:variant>
        <vt:i4>2031675</vt:i4>
      </vt:variant>
      <vt:variant>
        <vt:i4>26</vt:i4>
      </vt:variant>
      <vt:variant>
        <vt:i4>0</vt:i4>
      </vt:variant>
      <vt:variant>
        <vt:i4>5</vt:i4>
      </vt:variant>
      <vt:variant>
        <vt:lpwstr/>
      </vt:variant>
      <vt:variant>
        <vt:lpwstr>_Toc63688330</vt:lpwstr>
      </vt:variant>
      <vt:variant>
        <vt:i4>1441850</vt:i4>
      </vt:variant>
      <vt:variant>
        <vt:i4>20</vt:i4>
      </vt:variant>
      <vt:variant>
        <vt:i4>0</vt:i4>
      </vt:variant>
      <vt:variant>
        <vt:i4>5</vt:i4>
      </vt:variant>
      <vt:variant>
        <vt:lpwstr/>
      </vt:variant>
      <vt:variant>
        <vt:lpwstr>_Toc63688329</vt:lpwstr>
      </vt:variant>
      <vt:variant>
        <vt:i4>1507386</vt:i4>
      </vt:variant>
      <vt:variant>
        <vt:i4>14</vt:i4>
      </vt:variant>
      <vt:variant>
        <vt:i4>0</vt:i4>
      </vt:variant>
      <vt:variant>
        <vt:i4>5</vt:i4>
      </vt:variant>
      <vt:variant>
        <vt:lpwstr/>
      </vt:variant>
      <vt:variant>
        <vt:lpwstr>_Toc63688328</vt:lpwstr>
      </vt:variant>
      <vt:variant>
        <vt:i4>1572922</vt:i4>
      </vt:variant>
      <vt:variant>
        <vt:i4>8</vt:i4>
      </vt:variant>
      <vt:variant>
        <vt:i4>0</vt:i4>
      </vt:variant>
      <vt:variant>
        <vt:i4>5</vt:i4>
      </vt:variant>
      <vt:variant>
        <vt:lpwstr/>
      </vt:variant>
      <vt:variant>
        <vt:lpwstr>_Toc63688327</vt:lpwstr>
      </vt:variant>
      <vt:variant>
        <vt:i4>1638458</vt:i4>
      </vt:variant>
      <vt:variant>
        <vt:i4>2</vt:i4>
      </vt:variant>
      <vt:variant>
        <vt:i4>0</vt:i4>
      </vt:variant>
      <vt:variant>
        <vt:i4>5</vt:i4>
      </vt:variant>
      <vt:variant>
        <vt:lpwstr/>
      </vt:variant>
      <vt:variant>
        <vt:lpwstr>_Toc63688326</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Candidates (ITC - for use with SQ)</dc:title>
  <dc:subject/>
  <dc:creator>Fletcher, Carol</dc:creator>
  <cp:keywords/>
  <cp:lastModifiedBy>Richard, Keys</cp:lastModifiedBy>
  <cp:revision>135</cp:revision>
  <dcterms:created xsi:type="dcterms:W3CDTF">2021-04-01T13:34:00Z</dcterms:created>
  <dcterms:modified xsi:type="dcterms:W3CDTF">2024-04-03T14:04:00Z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0x01010004DB0CB39C5B5348B4DE2091742626D2</vt:lpwstr>
  </property>
  <property fmtid="{D5CDD505-2E9C-101B-9397-08002B2CF9AE}" pid="3" name="File">
    <vt:lpwstr>Tender Documents</vt:lpwstr>
  </property>
  <property fmtid="{D5CDD505-2E9C-101B-9397-08002B2CF9AE}" pid="4" name="Purpose1">
    <vt:lpwstr>For use with a SQ for contracts over £164k, where 2 distinct stages are used [amended 12 Oct 2016 in light of the new Selection Questionnaire].</vt:lpwstr>
  </property>
  <property fmtid="{D5CDD505-2E9C-101B-9397-08002B2CF9AE}" pid="5" name="_Status">
    <vt:lpwstr>Draft</vt:lpwstr>
  </property>
  <property fmtid="{D5CDD505-2E9C-101B-9397-08002B2CF9AE}" pid="6" name="Draw">
    <vt:lpwstr>Tender &amp; Contract Document Templates</vt:lpwstr>
  </property>
  <property fmtid="{D5CDD505-2E9C-101B-9397-08002B2CF9AE}" pid="7" name="Reference Date">
    <vt:lpwstr>2016-01-25T00:00:00+00:00</vt:lpwstr>
  </property>
  <property fmtid="{D5CDD505-2E9C-101B-9397-08002B2CF9AE}" pid="8" name="Display Filter">
    <vt:lpwstr/>
  </property>
  <property fmtid="{D5CDD505-2E9C-101B-9397-08002B2CF9AE}" pid="9" name="Sensitivity">
    <vt:lpwstr>Unrestricted Internal</vt:lpwstr>
  </property>
  <property fmtid="{D5CDD505-2E9C-101B-9397-08002B2CF9AE}" pid="10" name="Business Category">
    <vt:lpwstr>Other</vt:lpwstr>
  </property>
</Properties>
</file>