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4AA">
        <w:rPr>
          <w:rFonts w:ascii="Arial" w:hAnsi="Arial" w:cs="Arial"/>
          <w:sz w:val="24"/>
          <w:szCs w:val="24"/>
        </w:rPr>
        <w:t>KEY PERFORMANCE INDICATORS (KPI’S)</w:t>
      </w:r>
    </w:p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4AA">
        <w:rPr>
          <w:rFonts w:ascii="Arial" w:hAnsi="Arial" w:cs="Arial"/>
          <w:sz w:val="24"/>
          <w:szCs w:val="24"/>
        </w:rPr>
        <w:t>Accent monitor the performance of contract quality and delivery through a series of KPI measures.  Accent require all Contractors to achieve KPI Targets as detailed in Table 1.</w:t>
      </w:r>
    </w:p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4AA">
        <w:rPr>
          <w:rFonts w:ascii="Arial" w:hAnsi="Arial" w:cs="Arial"/>
          <w:sz w:val="24"/>
          <w:szCs w:val="24"/>
        </w:rPr>
        <w:t>Please refer to Section 5, Contractor’s Performance, in Accent Housing Contract Agreement for information no how these KPI’s are used to measure the Contractor’s performance against the outcome specification.</w:t>
      </w:r>
    </w:p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4AA" w:rsidRPr="006A44AA" w:rsidRDefault="006A44AA" w:rsidP="006A4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4AA">
        <w:rPr>
          <w:rFonts w:ascii="Arial" w:hAnsi="Arial" w:cs="Arial"/>
          <w:sz w:val="24"/>
          <w:szCs w:val="24"/>
        </w:rPr>
        <w:t>Table 1</w:t>
      </w:r>
    </w:p>
    <w:p w:rsidR="006A44AA" w:rsidRPr="006A44AA" w:rsidRDefault="006A44AA" w:rsidP="006A44AA">
      <w:pPr>
        <w:pStyle w:val="Default"/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693"/>
        <w:gridCol w:w="1417"/>
        <w:gridCol w:w="1418"/>
        <w:gridCol w:w="1417"/>
        <w:gridCol w:w="1843"/>
      </w:tblGrid>
      <w:tr w:rsidR="006A44AA" w:rsidRPr="006A44AA" w:rsidTr="006A44AA">
        <w:trPr>
          <w:trHeight w:val="530"/>
        </w:trPr>
        <w:tc>
          <w:tcPr>
            <w:tcW w:w="1096" w:type="dxa"/>
            <w:shd w:val="clear" w:color="auto" w:fill="BDD6EE" w:themeFill="accent1" w:themeFillTint="66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 KPI Ref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Grounds Maintenance Services (Output Specification)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6A44AA" w:rsidRPr="006A44AA" w:rsidRDefault="006A44AA" w:rsidP="006A44AA">
            <w:pPr>
              <w:pStyle w:val="Default"/>
            </w:pPr>
            <w:r w:rsidRPr="006A44AA">
              <w:t>KPI Atta</w:t>
            </w:r>
            <w:bookmarkStart w:id="0" w:name="_GoBack"/>
            <w:bookmarkEnd w:id="0"/>
            <w:r w:rsidRPr="006A44AA">
              <w:t xml:space="preserve">inment Year 1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KPI Attainment Year 2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KPI Attainment Year 3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KPI Attainment Subsequent Years </w:t>
            </w:r>
          </w:p>
        </w:tc>
      </w:tr>
      <w:tr w:rsidR="006A44AA" w:rsidRPr="006A44AA" w:rsidTr="006A44AA">
        <w:trPr>
          <w:trHeight w:val="526"/>
        </w:trPr>
        <w:tc>
          <w:tcPr>
            <w:tcW w:w="1096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 </w:t>
            </w:r>
          </w:p>
        </w:tc>
        <w:tc>
          <w:tcPr>
            <w:tcW w:w="269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Customer Satisfaction (measured bi-annually in Rant &amp; Rave against a range of 1 - 5)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3.5 </w:t>
            </w:r>
          </w:p>
        </w:tc>
        <w:tc>
          <w:tcPr>
            <w:tcW w:w="1418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4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4.5 </w:t>
            </w:r>
          </w:p>
        </w:tc>
        <w:tc>
          <w:tcPr>
            <w:tcW w:w="184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4.5 </w:t>
            </w:r>
          </w:p>
        </w:tc>
      </w:tr>
      <w:tr w:rsidR="006A44AA" w:rsidRPr="006A44AA" w:rsidTr="006A44AA">
        <w:trPr>
          <w:trHeight w:val="802"/>
        </w:trPr>
        <w:tc>
          <w:tcPr>
            <w:tcW w:w="1096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2 </w:t>
            </w:r>
          </w:p>
        </w:tc>
        <w:tc>
          <w:tcPr>
            <w:tcW w:w="269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Complaints: to receive less than % based on 6 month rolling for the overall contract. This is based on the output specification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5% </w:t>
            </w:r>
          </w:p>
        </w:tc>
        <w:tc>
          <w:tcPr>
            <w:tcW w:w="1418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4%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3% </w:t>
            </w:r>
          </w:p>
        </w:tc>
        <w:tc>
          <w:tcPr>
            <w:tcW w:w="184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3% </w:t>
            </w:r>
          </w:p>
        </w:tc>
      </w:tr>
      <w:tr w:rsidR="006A44AA" w:rsidRPr="006A44AA" w:rsidTr="006A44AA">
        <w:trPr>
          <w:trHeight w:val="802"/>
        </w:trPr>
        <w:tc>
          <w:tcPr>
            <w:tcW w:w="1096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3 </w:t>
            </w:r>
          </w:p>
        </w:tc>
        <w:tc>
          <w:tcPr>
            <w:tcW w:w="269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To meet the output specification across 100% of schemes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85% </w:t>
            </w:r>
          </w:p>
        </w:tc>
        <w:tc>
          <w:tcPr>
            <w:tcW w:w="1418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95%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100% </w:t>
            </w:r>
          </w:p>
        </w:tc>
        <w:tc>
          <w:tcPr>
            <w:tcW w:w="184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100% </w:t>
            </w:r>
          </w:p>
        </w:tc>
      </w:tr>
      <w:tr w:rsidR="006A44AA" w:rsidRPr="006A44AA" w:rsidTr="006A44AA">
        <w:trPr>
          <w:trHeight w:val="388"/>
        </w:trPr>
        <w:tc>
          <w:tcPr>
            <w:tcW w:w="1096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4 </w:t>
            </w:r>
          </w:p>
        </w:tc>
        <w:tc>
          <w:tcPr>
            <w:tcW w:w="269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To report, in accordance with The Reporting of Injuries, Diseases and Dangerous Occurrences </w:t>
            </w:r>
          </w:p>
          <w:p w:rsidR="006A44AA" w:rsidRPr="006A44AA" w:rsidRDefault="006A44AA" w:rsidP="006A44AA">
            <w:pPr>
              <w:pStyle w:val="Default"/>
            </w:pPr>
            <w:r w:rsidRPr="006A44AA">
              <w:t xml:space="preserve">Regulations 2013 </w:t>
            </w:r>
          </w:p>
          <w:p w:rsidR="006A44AA" w:rsidRPr="006A44AA" w:rsidRDefault="006A44AA" w:rsidP="006A44AA">
            <w:pPr>
              <w:pStyle w:val="Default"/>
            </w:pPr>
            <w:r w:rsidRPr="006A44AA">
              <w:t xml:space="preserve">(RIDDOR) to the HSE with a simultaneous update to the Client Representative.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100% </w:t>
            </w:r>
          </w:p>
        </w:tc>
        <w:tc>
          <w:tcPr>
            <w:tcW w:w="1418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100% </w:t>
            </w:r>
          </w:p>
        </w:tc>
        <w:tc>
          <w:tcPr>
            <w:tcW w:w="1417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100% </w:t>
            </w:r>
          </w:p>
        </w:tc>
        <w:tc>
          <w:tcPr>
            <w:tcW w:w="1843" w:type="dxa"/>
          </w:tcPr>
          <w:p w:rsidR="006A44AA" w:rsidRPr="006A44AA" w:rsidRDefault="006A44AA" w:rsidP="006A44AA">
            <w:pPr>
              <w:pStyle w:val="Default"/>
            </w:pPr>
            <w:r w:rsidRPr="006A44AA">
              <w:t xml:space="preserve">100% </w:t>
            </w:r>
          </w:p>
        </w:tc>
      </w:tr>
    </w:tbl>
    <w:p w:rsidR="006A44AA" w:rsidRDefault="006A44AA"/>
    <w:p w:rsidR="006A44AA" w:rsidRDefault="006A44AA"/>
    <w:p w:rsidR="006A44AA" w:rsidRDefault="006A44AA"/>
    <w:sectPr w:rsidR="006A44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AA" w:rsidRDefault="006A44AA" w:rsidP="006A44AA">
      <w:pPr>
        <w:spacing w:after="0" w:line="240" w:lineRule="auto"/>
      </w:pPr>
      <w:r>
        <w:separator/>
      </w:r>
    </w:p>
  </w:endnote>
  <w:endnote w:type="continuationSeparator" w:id="0">
    <w:p w:rsidR="006A44AA" w:rsidRDefault="006A44AA" w:rsidP="006A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AA" w:rsidRDefault="006A44AA" w:rsidP="006A44AA">
      <w:pPr>
        <w:spacing w:after="0" w:line="240" w:lineRule="auto"/>
      </w:pPr>
      <w:r>
        <w:separator/>
      </w:r>
    </w:p>
  </w:footnote>
  <w:footnote w:type="continuationSeparator" w:id="0">
    <w:p w:rsidR="006A44AA" w:rsidRDefault="006A44AA" w:rsidP="006A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AA" w:rsidRDefault="006A44AA">
    <w:pPr>
      <w:pStyle w:val="Header"/>
    </w:pPr>
    <w:r>
      <w:t>Appendix 7 – Leaseholder Grounds Maintenance KPI’s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H31ziOvkBAT6hx2qDzXRxR1YZsjjAr8/naSI/f/ATRHjqVha0pfnjA6mNcwXVGXU7aLxOoLsblCJ8ZZD3ukw==" w:salt="X0anTxD4i2M+lq/vB0yyh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1F"/>
    <w:rsid w:val="003653D2"/>
    <w:rsid w:val="003B595B"/>
    <w:rsid w:val="004C4262"/>
    <w:rsid w:val="006A44AA"/>
    <w:rsid w:val="007A6667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6353"/>
  <w15:chartTrackingRefBased/>
  <w15:docId w15:val="{8BB1238C-7CC7-4B73-8C9B-D2A911F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AA"/>
  </w:style>
  <w:style w:type="paragraph" w:styleId="Footer">
    <w:name w:val="footer"/>
    <w:basedOn w:val="Normal"/>
    <w:link w:val="FooterChar"/>
    <w:uiPriority w:val="99"/>
    <w:unhideWhenUsed/>
    <w:rsid w:val="006A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AA"/>
  </w:style>
  <w:style w:type="paragraph" w:customStyle="1" w:styleId="Default">
    <w:name w:val="Default"/>
    <w:rsid w:val="006A4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Housing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Jenkins</dc:creator>
  <cp:keywords/>
  <dc:description/>
  <cp:lastModifiedBy>Julie Jenkins</cp:lastModifiedBy>
  <cp:revision>5</cp:revision>
  <dcterms:created xsi:type="dcterms:W3CDTF">2020-12-01T12:33:00Z</dcterms:created>
  <dcterms:modified xsi:type="dcterms:W3CDTF">2020-12-08T11:41:00Z</dcterms:modified>
</cp:coreProperties>
</file>