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55A9" w14:textId="400F976B" w:rsidR="00EB6531" w:rsidRPr="00EC1CDE" w:rsidRDefault="00EB6531" w:rsidP="00EC1CDE">
      <w:pPr>
        <w:pStyle w:val="Default"/>
        <w:spacing w:after="120"/>
        <w:jc w:val="center"/>
        <w:rPr>
          <w:b/>
          <w:bCs/>
          <w:sz w:val="28"/>
          <w:szCs w:val="28"/>
          <w:u w:val="single"/>
        </w:rPr>
      </w:pPr>
      <w:r w:rsidRPr="00EC1CDE">
        <w:rPr>
          <w:b/>
          <w:bCs/>
          <w:sz w:val="28"/>
          <w:szCs w:val="28"/>
          <w:u w:val="single"/>
        </w:rPr>
        <w:t>Appendix 1</w:t>
      </w:r>
    </w:p>
    <w:p w14:paraId="4339E3E4" w14:textId="6B5EEB6A" w:rsidR="00CE0B3E" w:rsidRDefault="00CE0B3E" w:rsidP="00EC1CDE">
      <w:pPr>
        <w:pStyle w:val="Default"/>
        <w:spacing w:after="120"/>
        <w:jc w:val="center"/>
        <w:rPr>
          <w:b/>
          <w:bCs/>
          <w:sz w:val="28"/>
          <w:szCs w:val="28"/>
          <w:u w:val="single"/>
        </w:rPr>
      </w:pPr>
      <w:r w:rsidRPr="00EC1CDE">
        <w:rPr>
          <w:b/>
          <w:bCs/>
          <w:sz w:val="28"/>
          <w:szCs w:val="28"/>
          <w:u w:val="single"/>
        </w:rPr>
        <w:t>Specification</w:t>
      </w:r>
    </w:p>
    <w:p w14:paraId="337A44C9" w14:textId="74AD8F7C" w:rsidR="00083F79" w:rsidRDefault="00083F79" w:rsidP="00EC1CDE">
      <w:pPr>
        <w:pStyle w:val="Default"/>
        <w:spacing w:after="120"/>
        <w:jc w:val="center"/>
        <w:rPr>
          <w:b/>
          <w:bCs/>
          <w:sz w:val="28"/>
          <w:szCs w:val="28"/>
          <w:u w:val="single"/>
        </w:rPr>
      </w:pPr>
    </w:p>
    <w:p w14:paraId="2B98356B" w14:textId="0F690404" w:rsidR="00D95F2E" w:rsidRDefault="00D95F2E" w:rsidP="005819F6">
      <w:pPr>
        <w:pStyle w:val="Default"/>
        <w:spacing w:after="120"/>
        <w:rPr>
          <w:b/>
        </w:rPr>
      </w:pPr>
      <w:r>
        <w:rPr>
          <w:b/>
        </w:rPr>
        <w:t>1</w:t>
      </w:r>
      <w:r w:rsidR="005819F6">
        <w:rPr>
          <w:b/>
        </w:rPr>
        <w:t>.</w:t>
      </w:r>
      <w:r w:rsidR="005819F6">
        <w:rPr>
          <w:b/>
        </w:rPr>
        <w:tab/>
      </w:r>
      <w:r>
        <w:rPr>
          <w:b/>
        </w:rPr>
        <w:t xml:space="preserve">The solution shall enable the </w:t>
      </w:r>
      <w:r w:rsidR="00392E47">
        <w:rPr>
          <w:b/>
        </w:rPr>
        <w:t>council</w:t>
      </w:r>
      <w:r>
        <w:rPr>
          <w:b/>
        </w:rPr>
        <w:t xml:space="preserve"> to:</w:t>
      </w:r>
    </w:p>
    <w:p w14:paraId="1A9C11D3" w14:textId="77777777" w:rsidR="001D4E28" w:rsidRPr="00D95F2E" w:rsidRDefault="001D4E28" w:rsidP="005819F6">
      <w:pPr>
        <w:pStyle w:val="Default"/>
        <w:spacing w:after="120"/>
        <w:rPr>
          <w:b/>
        </w:rPr>
      </w:pPr>
    </w:p>
    <w:p w14:paraId="2E47E7E5" w14:textId="617C836C" w:rsidR="00D95F2E" w:rsidRDefault="00D95F2E" w:rsidP="00D95F2E">
      <w:pPr>
        <w:pStyle w:val="Default"/>
        <w:spacing w:after="120"/>
        <w:ind w:left="720" w:hanging="720"/>
      </w:pPr>
      <w:r>
        <w:t>1.1</w:t>
      </w:r>
      <w:r>
        <w:tab/>
        <w:t>D</w:t>
      </w:r>
      <w:r w:rsidRPr="002D360D">
        <w:rPr>
          <w:lang w:val="en-US"/>
        </w:rPr>
        <w:t xml:space="preserve">eliver </w:t>
      </w:r>
      <w:r w:rsidR="00BA4D42">
        <w:rPr>
          <w:lang w:val="en-US"/>
        </w:rPr>
        <w:t xml:space="preserve">library </w:t>
      </w:r>
      <w:r w:rsidRPr="002D360D">
        <w:rPr>
          <w:lang w:val="en-US"/>
        </w:rPr>
        <w:t>self</w:t>
      </w:r>
      <w:r w:rsidR="00620189">
        <w:rPr>
          <w:lang w:val="en-US"/>
        </w:rPr>
        <w:t>-</w:t>
      </w:r>
      <w:r w:rsidRPr="002D360D">
        <w:rPr>
          <w:lang w:val="en-US"/>
        </w:rPr>
        <w:t>service transactions using</w:t>
      </w:r>
      <w:r w:rsidRPr="003D0164">
        <w:rPr>
          <w:lang w:val="en-US"/>
        </w:rPr>
        <w:t xml:space="preserve"> RFID kiosks. </w:t>
      </w:r>
      <w:r w:rsidRPr="002D360D">
        <w:t xml:space="preserve">We require self-service terminals with touchscreen and item detection shelf which must provide a full range of functionality suitable for a public library </w:t>
      </w:r>
      <w:r w:rsidRPr="00994F88">
        <w:t>service.</w:t>
      </w:r>
    </w:p>
    <w:p w14:paraId="37B67275" w14:textId="7A0F77B0" w:rsidR="00D95F2E" w:rsidRDefault="00D95F2E" w:rsidP="00D95F2E">
      <w:pPr>
        <w:pStyle w:val="Default"/>
        <w:spacing w:after="120"/>
        <w:ind w:left="720" w:hanging="720"/>
      </w:pPr>
      <w:r>
        <w:t>1.2</w:t>
      </w:r>
      <w:r>
        <w:tab/>
      </w:r>
      <w:r w:rsidRPr="002D360D">
        <w:t>Maximise self</w:t>
      </w:r>
      <w:r w:rsidR="00620189">
        <w:t>-</w:t>
      </w:r>
      <w:r w:rsidRPr="002D360D">
        <w:t xml:space="preserve">service by delivering a software interface for customer transactions that is intuitive and </w:t>
      </w:r>
      <w:r>
        <w:t>comprehensive.</w:t>
      </w:r>
    </w:p>
    <w:p w14:paraId="2DF7F3B5" w14:textId="29F30080" w:rsidR="00D95F2E" w:rsidRDefault="00D95F2E" w:rsidP="00D95F2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1.3</w:t>
      </w:r>
      <w:r>
        <w:rPr>
          <w:lang w:val="en-US"/>
        </w:rPr>
        <w:tab/>
      </w:r>
      <w:r w:rsidRPr="00146DBE">
        <w:rPr>
          <w:lang w:val="en-US"/>
        </w:rPr>
        <w:t xml:space="preserve">Implement </w:t>
      </w:r>
      <w:r w:rsidR="00917FDE" w:rsidRPr="00B54038">
        <w:rPr>
          <w:color w:val="auto"/>
          <w:lang w:val="en-US"/>
        </w:rPr>
        <w:t>1</w:t>
      </w:r>
      <w:r w:rsidR="00510619" w:rsidRPr="00B54038">
        <w:rPr>
          <w:color w:val="auto"/>
          <w:lang w:val="en-US"/>
        </w:rPr>
        <w:t>7</w:t>
      </w:r>
      <w:r w:rsidR="00917FDE" w:rsidRPr="00B54038">
        <w:rPr>
          <w:color w:val="auto"/>
          <w:lang w:val="en-US"/>
        </w:rPr>
        <w:t>-</w:t>
      </w:r>
      <w:r w:rsidRPr="00B54038">
        <w:rPr>
          <w:color w:val="auto"/>
          <w:lang w:val="en-US"/>
        </w:rPr>
        <w:t xml:space="preserve">18 </w:t>
      </w:r>
      <w:r w:rsidRPr="00146DBE">
        <w:rPr>
          <w:lang w:val="en-US"/>
        </w:rPr>
        <w:t xml:space="preserve">RFID kiosks and associated software at the specified library locations </w:t>
      </w:r>
      <w:r w:rsidRPr="00B76FFE">
        <w:rPr>
          <w:color w:val="auto"/>
          <w:lang w:val="en-US"/>
        </w:rPr>
        <w:t xml:space="preserve">by </w:t>
      </w:r>
      <w:r w:rsidR="00396AAD" w:rsidRPr="00B76FFE">
        <w:rPr>
          <w:color w:val="auto"/>
          <w:lang w:val="en-US"/>
        </w:rPr>
        <w:t xml:space="preserve">31 January </w:t>
      </w:r>
      <w:r w:rsidR="00770214" w:rsidRPr="00B76FFE">
        <w:rPr>
          <w:color w:val="auto"/>
          <w:lang w:val="en-US"/>
        </w:rPr>
        <w:t>2020</w:t>
      </w:r>
      <w:r w:rsidRPr="00B76FFE">
        <w:rPr>
          <w:color w:val="auto"/>
          <w:lang w:val="en-US"/>
        </w:rPr>
        <w:t>.</w:t>
      </w:r>
    </w:p>
    <w:p w14:paraId="324200E1" w14:textId="4BC135B6" w:rsidR="00D95F2E" w:rsidRDefault="00D95F2E" w:rsidP="00D95F2E">
      <w:pPr>
        <w:pStyle w:val="Default"/>
        <w:spacing w:after="120"/>
        <w:ind w:left="720" w:hanging="720"/>
      </w:pPr>
      <w:r>
        <w:t>1.4</w:t>
      </w:r>
      <w:r>
        <w:tab/>
        <w:t>C</w:t>
      </w:r>
      <w:r w:rsidRPr="002D360D">
        <w:t>omply with PCI</w:t>
      </w:r>
      <w:r w:rsidR="008B1A8C">
        <w:t xml:space="preserve"> </w:t>
      </w:r>
      <w:r w:rsidRPr="002D360D">
        <w:t xml:space="preserve">DSS for </w:t>
      </w:r>
      <w:r w:rsidRPr="00994F88">
        <w:t>the processing of card payments</w:t>
      </w:r>
      <w:r w:rsidR="009C514C">
        <w:t>.</w:t>
      </w:r>
    </w:p>
    <w:p w14:paraId="71622C3B" w14:textId="59C4AA1D" w:rsidR="00D95F2E" w:rsidRDefault="00D95F2E" w:rsidP="00D95F2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1.5</w:t>
      </w:r>
      <w:r>
        <w:rPr>
          <w:lang w:val="en-US"/>
        </w:rPr>
        <w:tab/>
      </w:r>
      <w:r w:rsidRPr="002D360D">
        <w:rPr>
          <w:lang w:val="en-US"/>
        </w:rPr>
        <w:t xml:space="preserve">Comply with all legal and compliance requirements </w:t>
      </w:r>
      <w:r w:rsidRPr="003D0164">
        <w:rPr>
          <w:lang w:val="en-US"/>
        </w:rPr>
        <w:t>and standards as stated in this tender</w:t>
      </w:r>
      <w:r>
        <w:rPr>
          <w:lang w:val="en-US"/>
        </w:rPr>
        <w:t>.</w:t>
      </w:r>
    </w:p>
    <w:p w14:paraId="5D80C073" w14:textId="0C7C33E3" w:rsidR="00D95F2E" w:rsidRDefault="00D95F2E" w:rsidP="00D95F2E">
      <w:pPr>
        <w:pStyle w:val="Default"/>
        <w:spacing w:after="120"/>
        <w:ind w:left="720" w:hanging="720"/>
      </w:pPr>
      <w:r>
        <w:t>1.6</w:t>
      </w:r>
      <w:r>
        <w:tab/>
      </w:r>
      <w:r w:rsidRPr="00994F88">
        <w:t xml:space="preserve">Comply with audit requirements in order to reconcile and report on </w:t>
      </w:r>
      <w:r w:rsidR="001916F9">
        <w:t>financial transactions</w:t>
      </w:r>
      <w:r w:rsidR="001916F9" w:rsidRPr="00994F88">
        <w:t xml:space="preserve"> </w:t>
      </w:r>
      <w:r w:rsidR="001916F9">
        <w:t>taken place</w:t>
      </w:r>
      <w:r w:rsidR="001916F9" w:rsidRPr="00994F88">
        <w:t xml:space="preserve"> </w:t>
      </w:r>
      <w:r w:rsidRPr="00994F88">
        <w:t>via the kiosks</w:t>
      </w:r>
      <w:r>
        <w:t>.</w:t>
      </w:r>
    </w:p>
    <w:p w14:paraId="2F63F29D" w14:textId="014B3225" w:rsidR="00D95F2E" w:rsidRDefault="00D95F2E" w:rsidP="00D95F2E">
      <w:pPr>
        <w:pStyle w:val="Default"/>
        <w:spacing w:after="120"/>
        <w:ind w:left="720" w:hanging="720"/>
      </w:pPr>
      <w:r>
        <w:rPr>
          <w:lang w:val="en-US"/>
        </w:rPr>
        <w:t>1.7</w:t>
      </w:r>
      <w:r>
        <w:rPr>
          <w:lang w:val="en-US"/>
        </w:rPr>
        <w:tab/>
      </w:r>
      <w:r w:rsidRPr="002D360D">
        <w:t xml:space="preserve">Maximise income when customers transact by ensuring simple </w:t>
      </w:r>
      <w:r w:rsidRPr="003D0164">
        <w:t xml:space="preserve">and comprehensive payment methods </w:t>
      </w:r>
      <w:r w:rsidRPr="002D360D">
        <w:t>that are appropriate to the transaction</w:t>
      </w:r>
      <w:r>
        <w:t>.</w:t>
      </w:r>
    </w:p>
    <w:p w14:paraId="285F4E06" w14:textId="793E2126" w:rsidR="00D95F2E" w:rsidRDefault="00D95F2E" w:rsidP="00D95F2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1.8</w:t>
      </w:r>
      <w:r>
        <w:rPr>
          <w:lang w:val="en-US"/>
        </w:rPr>
        <w:tab/>
      </w:r>
      <w:r w:rsidRPr="002D360D">
        <w:rPr>
          <w:lang w:val="en-US"/>
        </w:rPr>
        <w:t xml:space="preserve">Manage RFID data stored on tags in existing or future </w:t>
      </w:r>
      <w:r w:rsidR="00AB6DCD">
        <w:rPr>
          <w:lang w:val="en-US"/>
        </w:rPr>
        <w:t xml:space="preserve">LibrariesWest </w:t>
      </w:r>
      <w:r w:rsidRPr="002D360D">
        <w:rPr>
          <w:lang w:val="en-US"/>
        </w:rPr>
        <w:t>library stock</w:t>
      </w:r>
      <w:r>
        <w:rPr>
          <w:lang w:val="en-US"/>
        </w:rPr>
        <w:t>.</w:t>
      </w:r>
    </w:p>
    <w:p w14:paraId="6B40FF9D" w14:textId="78CBA4B8" w:rsidR="00D95F2E" w:rsidRDefault="00D95F2E" w:rsidP="00D95F2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1.9</w:t>
      </w:r>
      <w:r>
        <w:rPr>
          <w:lang w:val="en-US"/>
        </w:rPr>
        <w:tab/>
      </w:r>
      <w:r w:rsidRPr="003D0164">
        <w:rPr>
          <w:lang w:val="en-US"/>
        </w:rPr>
        <w:t xml:space="preserve">Manage the content of the </w:t>
      </w:r>
      <w:r w:rsidR="00620189">
        <w:rPr>
          <w:lang w:val="en-US"/>
        </w:rPr>
        <w:t>k</w:t>
      </w:r>
      <w:r w:rsidRPr="003D0164">
        <w:rPr>
          <w:lang w:val="en-US"/>
        </w:rPr>
        <w:t>iosk software</w:t>
      </w:r>
      <w:r>
        <w:rPr>
          <w:lang w:val="en-US"/>
        </w:rPr>
        <w:t>.</w:t>
      </w:r>
    </w:p>
    <w:p w14:paraId="2C0C3F48" w14:textId="4433A26B" w:rsidR="00D95F2E" w:rsidRPr="00D95F2E" w:rsidRDefault="00CD29A3" w:rsidP="00D95F2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1.10</w:t>
      </w:r>
      <w:r w:rsidR="00D95F2E" w:rsidRPr="00993CA8">
        <w:rPr>
          <w:lang w:val="en-US"/>
        </w:rPr>
        <w:tab/>
      </w:r>
      <w:r w:rsidR="000C73E7">
        <w:rPr>
          <w:lang w:val="en-US"/>
        </w:rPr>
        <w:t>C</w:t>
      </w:r>
      <w:r w:rsidR="00D95F2E" w:rsidRPr="00993CA8">
        <w:rPr>
          <w:lang w:val="en-US"/>
        </w:rPr>
        <w:t>ustomise any changes deployed remotely across multiple kiosks.</w:t>
      </w:r>
    </w:p>
    <w:p w14:paraId="7B6DC77D" w14:textId="50C2A29F" w:rsidR="00D95F2E" w:rsidRDefault="00CD29A3" w:rsidP="00D95F2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1.11</w:t>
      </w:r>
      <w:r w:rsidR="00D95F2E">
        <w:rPr>
          <w:lang w:val="en-US"/>
        </w:rPr>
        <w:tab/>
      </w:r>
      <w:r w:rsidR="00D95F2E" w:rsidRPr="002D360D">
        <w:rPr>
          <w:lang w:val="en-US"/>
        </w:rPr>
        <w:t>Provide management information and data to monitor transactions carried ou</w:t>
      </w:r>
      <w:r w:rsidR="00D95F2E">
        <w:rPr>
          <w:lang w:val="en-US"/>
        </w:rPr>
        <w:t xml:space="preserve">t </w:t>
      </w:r>
      <w:r w:rsidR="00D95F2E" w:rsidRPr="002D360D">
        <w:rPr>
          <w:lang w:val="en-US"/>
        </w:rPr>
        <w:t>using RFID hardware and software</w:t>
      </w:r>
      <w:r w:rsidR="00D95F2E">
        <w:rPr>
          <w:lang w:val="en-US"/>
        </w:rPr>
        <w:t>.</w:t>
      </w:r>
    </w:p>
    <w:p w14:paraId="0FCCCA35" w14:textId="2679B20D" w:rsidR="00D95F2E" w:rsidRDefault="00CD29A3" w:rsidP="00D95F2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1.12</w:t>
      </w:r>
      <w:r w:rsidR="00D95F2E">
        <w:rPr>
          <w:lang w:val="en-US"/>
        </w:rPr>
        <w:tab/>
      </w:r>
      <w:r w:rsidR="00D95F2E" w:rsidRPr="003D0164">
        <w:rPr>
          <w:lang w:val="en-US"/>
        </w:rPr>
        <w:t>Produce standard and ad hoc reports as required</w:t>
      </w:r>
      <w:r w:rsidR="00D95F2E">
        <w:rPr>
          <w:lang w:val="en-US"/>
        </w:rPr>
        <w:t>.</w:t>
      </w:r>
    </w:p>
    <w:p w14:paraId="289C3BC8" w14:textId="3D536724" w:rsidR="00D95F2E" w:rsidRPr="00D95F2E" w:rsidRDefault="00D95F2E" w:rsidP="00D95F2E">
      <w:pPr>
        <w:pStyle w:val="Default"/>
        <w:spacing w:after="120"/>
        <w:ind w:left="720" w:hanging="720"/>
      </w:pPr>
      <w:r>
        <w:rPr>
          <w:lang w:val="en-US"/>
        </w:rPr>
        <w:t>1.1</w:t>
      </w:r>
      <w:r w:rsidR="00CD29A3">
        <w:rPr>
          <w:lang w:val="en-US"/>
        </w:rPr>
        <w:t>3</w:t>
      </w:r>
      <w:r>
        <w:rPr>
          <w:lang w:val="en-US"/>
        </w:rPr>
        <w:tab/>
      </w:r>
      <w:r w:rsidR="000C73E7">
        <w:rPr>
          <w:lang w:val="en-US"/>
        </w:rPr>
        <w:t>R</w:t>
      </w:r>
      <w:r w:rsidRPr="00D95F2E">
        <w:t xml:space="preserve">eport incidents, monitor cases and escalate incidents </w:t>
      </w:r>
      <w:r w:rsidR="00862378">
        <w:t>through a helpdesk facility</w:t>
      </w:r>
      <w:r w:rsidR="000C73E7">
        <w:t>.</w:t>
      </w:r>
    </w:p>
    <w:p w14:paraId="1BB099DA" w14:textId="3ED36C21" w:rsidR="00D95F2E" w:rsidRDefault="00D95F2E" w:rsidP="00D95F2E">
      <w:pPr>
        <w:pStyle w:val="Default"/>
        <w:spacing w:after="120"/>
        <w:ind w:left="720" w:hanging="720"/>
      </w:pPr>
      <w:r>
        <w:t>1.1</w:t>
      </w:r>
      <w:r w:rsidR="00CD29A3">
        <w:t>4</w:t>
      </w:r>
      <w:r>
        <w:tab/>
      </w:r>
      <w:r w:rsidRPr="00D95F2E">
        <w:t>Provide issue, discharge and payment functions if the connection is lost.</w:t>
      </w:r>
    </w:p>
    <w:p w14:paraId="610B0727" w14:textId="32ED7B06" w:rsidR="00D95F2E" w:rsidRPr="00D95F2E" w:rsidRDefault="00D95F2E" w:rsidP="00AB6DCD">
      <w:pPr>
        <w:pStyle w:val="Default"/>
        <w:spacing w:after="120"/>
        <w:ind w:left="720" w:hanging="720"/>
      </w:pPr>
      <w:r>
        <w:t>1.1</w:t>
      </w:r>
      <w:r w:rsidR="00CD29A3">
        <w:t>5</w:t>
      </w:r>
      <w:r>
        <w:tab/>
      </w:r>
      <w:r w:rsidRPr="00D95F2E">
        <w:t xml:space="preserve">Authenticate customer details with the SIRSI Symphony Library </w:t>
      </w:r>
      <w:r w:rsidR="000C73E7">
        <w:t>M</w:t>
      </w:r>
      <w:r w:rsidRPr="00D95F2E">
        <w:t xml:space="preserve">anagement </w:t>
      </w:r>
      <w:r w:rsidR="000C73E7">
        <w:t>S</w:t>
      </w:r>
      <w:r w:rsidRPr="00D95F2E">
        <w:t>ystem</w:t>
      </w:r>
      <w:r w:rsidR="000C73E7">
        <w:t>.</w:t>
      </w:r>
    </w:p>
    <w:p w14:paraId="7F1E3D87" w14:textId="06B43346" w:rsidR="00D95F2E" w:rsidRDefault="00D95F2E" w:rsidP="00D95F2E">
      <w:pPr>
        <w:pStyle w:val="Default"/>
        <w:spacing w:after="120"/>
        <w:ind w:left="720" w:hanging="720"/>
      </w:pPr>
      <w:r>
        <w:t>1.</w:t>
      </w:r>
      <w:r w:rsidR="00CD29A3">
        <w:t>16</w:t>
      </w:r>
      <w:r>
        <w:tab/>
      </w:r>
      <w:r w:rsidRPr="00D95F2E">
        <w:t>Update customer data on the Library Management System in real time where the connection is in place.</w:t>
      </w:r>
      <w:r w:rsidRPr="003D0164">
        <w:t xml:space="preserve"> </w:t>
      </w:r>
    </w:p>
    <w:p w14:paraId="462B667E" w14:textId="25835FE4" w:rsidR="00D95F2E" w:rsidRDefault="00D95F2E" w:rsidP="00D95F2E">
      <w:pPr>
        <w:pStyle w:val="Default"/>
        <w:spacing w:after="120"/>
        <w:ind w:left="720" w:hanging="720"/>
      </w:pPr>
      <w:r>
        <w:t>1.</w:t>
      </w:r>
      <w:r w:rsidR="00CD29A3">
        <w:t>17</w:t>
      </w:r>
      <w:r>
        <w:tab/>
        <w:t>Read</w:t>
      </w:r>
      <w:r w:rsidRPr="002D360D">
        <w:t xml:space="preserve"> Intellident 43 data model tags</w:t>
      </w:r>
      <w:r w:rsidR="000C73E7">
        <w:t>.</w:t>
      </w:r>
    </w:p>
    <w:p w14:paraId="54E0B32F" w14:textId="77777777" w:rsidR="00B76FFE" w:rsidRDefault="00B76FFE" w:rsidP="00D95F2E">
      <w:pPr>
        <w:pStyle w:val="Default"/>
        <w:spacing w:after="120"/>
        <w:ind w:left="720" w:hanging="720"/>
      </w:pPr>
    </w:p>
    <w:p w14:paraId="3A5630B0" w14:textId="3C027084" w:rsidR="00CD29A3" w:rsidRDefault="00CD29A3">
      <w:pPr>
        <w:spacing w:after="160" w:line="259" w:lineRule="auto"/>
        <w:rPr>
          <w:rFonts w:ascii="Arial" w:eastAsiaTheme="minorHAnsi" w:hAnsi="Arial" w:cs="Arial"/>
          <w:color w:val="000000"/>
        </w:rPr>
      </w:pPr>
      <w:r>
        <w:br w:type="page"/>
      </w:r>
    </w:p>
    <w:p w14:paraId="07FF3FDC" w14:textId="0F06F9C7" w:rsidR="00D95F2E" w:rsidRPr="00D95F2E" w:rsidRDefault="00D95F2E" w:rsidP="00D95F2E">
      <w:pPr>
        <w:pStyle w:val="Default"/>
        <w:spacing w:after="120"/>
        <w:ind w:left="720" w:hanging="720"/>
        <w:rPr>
          <w:b/>
        </w:rPr>
      </w:pPr>
      <w:r w:rsidRPr="00D95F2E">
        <w:rPr>
          <w:b/>
        </w:rPr>
        <w:lastRenderedPageBreak/>
        <w:t>2</w:t>
      </w:r>
      <w:r w:rsidR="003C13FF">
        <w:rPr>
          <w:b/>
        </w:rPr>
        <w:t>.</w:t>
      </w:r>
      <w:r w:rsidRPr="00D95F2E">
        <w:rPr>
          <w:b/>
        </w:rPr>
        <w:tab/>
        <w:t xml:space="preserve">The </w:t>
      </w:r>
      <w:r w:rsidR="000C73E7">
        <w:rPr>
          <w:b/>
        </w:rPr>
        <w:t>S</w:t>
      </w:r>
      <w:r w:rsidR="00C53068">
        <w:rPr>
          <w:b/>
        </w:rPr>
        <w:t>upplier</w:t>
      </w:r>
      <w:r w:rsidRPr="00D95F2E">
        <w:rPr>
          <w:b/>
        </w:rPr>
        <w:t xml:space="preserve"> shall:</w:t>
      </w:r>
    </w:p>
    <w:p w14:paraId="771C0A94" w14:textId="00067AB0" w:rsidR="00D95F2E" w:rsidRDefault="00D95F2E" w:rsidP="00D95F2E">
      <w:pPr>
        <w:pStyle w:val="Default"/>
        <w:spacing w:after="120"/>
        <w:ind w:left="720" w:hanging="720"/>
      </w:pPr>
    </w:p>
    <w:p w14:paraId="3DC082BC" w14:textId="22AEA216" w:rsidR="001D4E28" w:rsidRDefault="00AC7351" w:rsidP="001D4E28">
      <w:pPr>
        <w:pStyle w:val="Default"/>
        <w:spacing w:after="120"/>
        <w:ind w:left="720" w:hanging="720"/>
      </w:pPr>
      <w:r>
        <w:t>2.</w:t>
      </w:r>
      <w:r w:rsidR="008D23BA">
        <w:t>1</w:t>
      </w:r>
      <w:r>
        <w:tab/>
      </w:r>
      <w:r w:rsidR="00CD29A3">
        <w:t>Provide a</w:t>
      </w:r>
      <w:r w:rsidR="001D4E28">
        <w:t>ll necessary hardware and software to deliver the solution</w:t>
      </w:r>
      <w:r w:rsidR="000C73E7">
        <w:t>.</w:t>
      </w:r>
    </w:p>
    <w:p w14:paraId="79212167" w14:textId="5BF4A369" w:rsidR="001D4E28" w:rsidRDefault="001D4E28" w:rsidP="001D4E28">
      <w:pPr>
        <w:pStyle w:val="Default"/>
        <w:spacing w:after="120"/>
        <w:ind w:left="720" w:hanging="720"/>
      </w:pPr>
      <w:r>
        <w:t>2.</w:t>
      </w:r>
      <w:r w:rsidR="008D23BA">
        <w:t>2</w:t>
      </w:r>
      <w:r>
        <w:tab/>
      </w:r>
      <w:r w:rsidR="00CD29A3">
        <w:t>Install all necessary</w:t>
      </w:r>
      <w:r>
        <w:t xml:space="preserve"> hardware and software</w:t>
      </w:r>
      <w:r w:rsidR="000C73E7">
        <w:t>.</w:t>
      </w:r>
    </w:p>
    <w:p w14:paraId="2D7CCF4C" w14:textId="29286DA1" w:rsidR="001D4E28" w:rsidRDefault="001D4E28" w:rsidP="001D4E28">
      <w:pPr>
        <w:pStyle w:val="Default"/>
        <w:spacing w:after="120"/>
        <w:ind w:left="720" w:hanging="720"/>
      </w:pPr>
      <w:r>
        <w:t>2.</w:t>
      </w:r>
      <w:r w:rsidR="008D23BA">
        <w:t>3</w:t>
      </w:r>
      <w:r>
        <w:tab/>
      </w:r>
      <w:r w:rsidR="00CD29A3">
        <w:t>Provide r</w:t>
      </w:r>
      <w:r w:rsidRPr="003D0164">
        <w:t>emote software response to incidents including remote access to th</w:t>
      </w:r>
      <w:r w:rsidR="00093CC2">
        <w:t>e</w:t>
      </w:r>
      <w:r w:rsidR="008D23BA">
        <w:t xml:space="preserve"> </w:t>
      </w:r>
      <w:r w:rsidRPr="003D0164">
        <w:t>hardware</w:t>
      </w:r>
      <w:r w:rsidR="000C73E7">
        <w:t>.</w:t>
      </w:r>
    </w:p>
    <w:p w14:paraId="0CC1A731" w14:textId="705C54E0" w:rsidR="001D4E28" w:rsidRDefault="001D4E28" w:rsidP="001D4E28">
      <w:pPr>
        <w:pStyle w:val="Default"/>
        <w:spacing w:after="120"/>
        <w:ind w:left="720" w:hanging="720"/>
      </w:pPr>
      <w:r>
        <w:t>2.</w:t>
      </w:r>
      <w:r w:rsidR="008D23BA">
        <w:t>4</w:t>
      </w:r>
      <w:r>
        <w:tab/>
      </w:r>
      <w:r w:rsidR="00CD29A3">
        <w:t>Provide o</w:t>
      </w:r>
      <w:r w:rsidRPr="003D0164">
        <w:t>n</w:t>
      </w:r>
      <w:r w:rsidR="000C73E7">
        <w:t>-</w:t>
      </w:r>
      <w:r w:rsidRPr="003D0164">
        <w:t>site engineer response to incidents</w:t>
      </w:r>
      <w:r w:rsidR="00993CA8">
        <w:t>,</w:t>
      </w:r>
      <w:r w:rsidR="003373D5">
        <w:t xml:space="preserve"> where the issue cannot be solved remotely</w:t>
      </w:r>
      <w:r w:rsidR="000C73E7">
        <w:t>.</w:t>
      </w:r>
    </w:p>
    <w:p w14:paraId="56CEF457" w14:textId="7171F364" w:rsidR="001D4E28" w:rsidRDefault="001D4E28" w:rsidP="000C73E7">
      <w:pPr>
        <w:pStyle w:val="Default"/>
        <w:spacing w:after="120"/>
        <w:ind w:left="720" w:hanging="720"/>
      </w:pPr>
      <w:r>
        <w:t>2.</w:t>
      </w:r>
      <w:r w:rsidR="008D23BA">
        <w:t>5</w:t>
      </w:r>
      <w:r>
        <w:tab/>
      </w:r>
      <w:r w:rsidR="00CD29A3">
        <w:t>Provide t</w:t>
      </w:r>
      <w:r w:rsidRPr="003D0164">
        <w:t xml:space="preserve">raining prior to go live. Training shall also be available </w:t>
      </w:r>
      <w:r w:rsidR="00993CA8">
        <w:t xml:space="preserve">following new software releases </w:t>
      </w:r>
      <w:r w:rsidRPr="003D0164">
        <w:t xml:space="preserve">or via change request from the </w:t>
      </w:r>
      <w:r w:rsidR="00392E47">
        <w:t>council</w:t>
      </w:r>
      <w:r>
        <w:t>.</w:t>
      </w:r>
    </w:p>
    <w:p w14:paraId="5C808785" w14:textId="1ABAF3C8" w:rsidR="001D4E28" w:rsidRDefault="001D4E28" w:rsidP="001D4E28">
      <w:pPr>
        <w:pStyle w:val="Default"/>
        <w:spacing w:after="120"/>
        <w:ind w:left="720" w:hanging="720"/>
      </w:pPr>
      <w:r>
        <w:t>2.</w:t>
      </w:r>
      <w:r w:rsidR="008D23BA">
        <w:t>6</w:t>
      </w:r>
      <w:r>
        <w:tab/>
      </w:r>
      <w:r w:rsidR="00CD29A3">
        <w:t>Provide s</w:t>
      </w:r>
      <w:r w:rsidRPr="003D0164">
        <w:t xml:space="preserve">ystem updates and system security </w:t>
      </w:r>
      <w:r w:rsidR="003373D5" w:rsidRPr="003D0164">
        <w:t>backups</w:t>
      </w:r>
      <w:r>
        <w:t>.</w:t>
      </w:r>
    </w:p>
    <w:p w14:paraId="49DBD1F5" w14:textId="1E8C4E0D" w:rsidR="001D4E28" w:rsidRDefault="001D4E28" w:rsidP="001D4E28">
      <w:pPr>
        <w:pStyle w:val="Default"/>
        <w:spacing w:after="120"/>
        <w:ind w:left="720" w:hanging="720"/>
      </w:pPr>
      <w:r>
        <w:t>2.</w:t>
      </w:r>
      <w:r w:rsidR="008D23BA">
        <w:t>7</w:t>
      </w:r>
      <w:r>
        <w:tab/>
      </w:r>
      <w:r w:rsidR="00CD29A3">
        <w:t>Provide h</w:t>
      </w:r>
      <w:r w:rsidRPr="003D0164">
        <w:t>elp desk support</w:t>
      </w:r>
      <w:r w:rsidR="00083F79">
        <w:t>,</w:t>
      </w:r>
      <w:r>
        <w:t xml:space="preserve"> plus bug and problem resolution.</w:t>
      </w:r>
    </w:p>
    <w:p w14:paraId="11127947" w14:textId="1A9F213C" w:rsidR="001D4E28" w:rsidRDefault="001D4E28" w:rsidP="001D4E28">
      <w:pPr>
        <w:pStyle w:val="Default"/>
        <w:spacing w:after="120"/>
        <w:ind w:left="720" w:hanging="720"/>
      </w:pPr>
      <w:r>
        <w:t>2.</w:t>
      </w:r>
      <w:r w:rsidR="008D23BA">
        <w:t>8</w:t>
      </w:r>
      <w:r>
        <w:tab/>
      </w:r>
      <w:r w:rsidR="00CD29A3">
        <w:t>Provide l</w:t>
      </w:r>
      <w:r w:rsidRPr="003D0164">
        <w:t>icen</w:t>
      </w:r>
      <w:r w:rsidR="008B1A8C">
        <w:t>c</w:t>
      </w:r>
      <w:r w:rsidRPr="003D0164">
        <w:t>es for the new solution</w:t>
      </w:r>
      <w:r w:rsidR="000C73E7">
        <w:t>.</w:t>
      </w:r>
    </w:p>
    <w:p w14:paraId="0CC34108" w14:textId="75B3AA1E" w:rsidR="001D4E28" w:rsidRDefault="001D4E28" w:rsidP="001D4E28">
      <w:pPr>
        <w:pStyle w:val="Default"/>
        <w:spacing w:after="120"/>
        <w:ind w:left="720" w:hanging="720"/>
      </w:pPr>
      <w:r>
        <w:t>2.</w:t>
      </w:r>
      <w:r w:rsidR="008D23BA">
        <w:t>9</w:t>
      </w:r>
      <w:r>
        <w:tab/>
      </w:r>
      <w:r w:rsidR="00CD29A3">
        <w:t>Provide o</w:t>
      </w:r>
      <w:r w:rsidRPr="003D0164">
        <w:t>ngoing maintenance and support of the service</w:t>
      </w:r>
      <w:r w:rsidR="000C73E7">
        <w:t>.</w:t>
      </w:r>
    </w:p>
    <w:p w14:paraId="74CA2E8D" w14:textId="2CD7163B" w:rsidR="001D4E28" w:rsidRDefault="001D4E28" w:rsidP="001D4E28">
      <w:pPr>
        <w:pStyle w:val="Default"/>
        <w:spacing w:after="120"/>
        <w:ind w:left="720" w:hanging="720"/>
      </w:pPr>
      <w:r>
        <w:t>2.1</w:t>
      </w:r>
      <w:r w:rsidR="008D23BA">
        <w:t>0</w:t>
      </w:r>
      <w:r>
        <w:tab/>
      </w:r>
      <w:r w:rsidR="00CD29A3">
        <w:t>W</w:t>
      </w:r>
      <w:r w:rsidRPr="003D0164">
        <w:t xml:space="preserve">ork closely with the </w:t>
      </w:r>
      <w:r w:rsidR="00392E47">
        <w:t xml:space="preserve">council </w:t>
      </w:r>
      <w:r w:rsidRPr="003D0164">
        <w:t>to understand new system requirements</w:t>
      </w:r>
      <w:r w:rsidR="008B1A8C">
        <w:t>.</w:t>
      </w:r>
    </w:p>
    <w:p w14:paraId="0A2708EC" w14:textId="7C79B2CF" w:rsidR="001D4E28" w:rsidRPr="001D4E28" w:rsidRDefault="001D4E28" w:rsidP="001D4E28">
      <w:pPr>
        <w:pStyle w:val="Default"/>
        <w:spacing w:after="120"/>
        <w:ind w:left="720" w:hanging="720"/>
      </w:pPr>
      <w:r>
        <w:t>2.1</w:t>
      </w:r>
      <w:r w:rsidR="008D23BA">
        <w:t>1</w:t>
      </w:r>
      <w:r>
        <w:tab/>
      </w:r>
      <w:r w:rsidR="00CD29A3">
        <w:t>S</w:t>
      </w:r>
      <w:r w:rsidR="00083F79">
        <w:t xml:space="preserve">upply </w:t>
      </w:r>
      <w:r w:rsidR="00993CA8">
        <w:t>a</w:t>
      </w:r>
      <w:r w:rsidRPr="003D0164">
        <w:t>n end to end fully PCI DS</w:t>
      </w:r>
      <w:r w:rsidR="00993CA8">
        <w:t xml:space="preserve">S compliant payments system </w:t>
      </w:r>
      <w:r w:rsidRPr="003D0164">
        <w:t>to</w:t>
      </w:r>
      <w:r w:rsidRPr="001D4E28">
        <w:t xml:space="preserve"> </w:t>
      </w:r>
      <w:r w:rsidR="00993CA8">
        <w:t xml:space="preserve">be </w:t>
      </w:r>
      <w:r w:rsidRPr="001D4E28">
        <w:t>implement</w:t>
      </w:r>
      <w:r w:rsidR="00993CA8">
        <w:t>ed</w:t>
      </w:r>
      <w:r w:rsidRPr="001D4E28">
        <w:t xml:space="preserve"> to </w:t>
      </w:r>
      <w:r w:rsidR="00993CA8">
        <w:t xml:space="preserve">selected </w:t>
      </w:r>
      <w:r w:rsidR="00083F79">
        <w:t>number of kiosks</w:t>
      </w:r>
      <w:r w:rsidR="000C73E7">
        <w:t>.</w:t>
      </w:r>
    </w:p>
    <w:p w14:paraId="6904C93B" w14:textId="66A91EC0" w:rsidR="00993CA8" w:rsidRDefault="000C73E7" w:rsidP="001D4E28">
      <w:pPr>
        <w:pStyle w:val="Default"/>
        <w:spacing w:after="120"/>
        <w:ind w:left="720" w:hanging="720"/>
      </w:pPr>
      <w:r>
        <w:t>2.1</w:t>
      </w:r>
      <w:r w:rsidR="008D23BA">
        <w:t>2</w:t>
      </w:r>
      <w:r>
        <w:tab/>
      </w:r>
      <w:r w:rsidR="00CD29A3">
        <w:t>S</w:t>
      </w:r>
      <w:r w:rsidR="00993CA8" w:rsidRPr="00993CA8">
        <w:t xml:space="preserve">upply a solution with option for P2PE chip and PIN, NFC and contactless payment devices which are and shall be for the duration of the contract on the list of </w:t>
      </w:r>
      <w:proofErr w:type="gramStart"/>
      <w:r w:rsidR="00993CA8" w:rsidRPr="00993CA8">
        <w:t>PCI</w:t>
      </w:r>
      <w:proofErr w:type="gramEnd"/>
      <w:r w:rsidR="00993CA8" w:rsidRPr="00993CA8">
        <w:t xml:space="preserve"> P2PE validated solutions</w:t>
      </w:r>
      <w:r>
        <w:t>.</w:t>
      </w:r>
    </w:p>
    <w:p w14:paraId="1C71CC69" w14:textId="004ED213" w:rsidR="00CD29A3" w:rsidRDefault="00CD29A3" w:rsidP="00CD29A3">
      <w:pPr>
        <w:pStyle w:val="Default"/>
        <w:spacing w:after="120"/>
        <w:ind w:left="720" w:hanging="720"/>
      </w:pPr>
      <w:r>
        <w:t>2.1</w:t>
      </w:r>
      <w:r w:rsidR="008D23BA">
        <w:t>3</w:t>
      </w:r>
      <w:r>
        <w:tab/>
        <w:t xml:space="preserve">Supply a solution which provides </w:t>
      </w:r>
      <w:r w:rsidRPr="00975556">
        <w:t xml:space="preserve">access </w:t>
      </w:r>
      <w:r>
        <w:t>for</w:t>
      </w:r>
      <w:r w:rsidRPr="00975556">
        <w:t xml:space="preserve"> people of all ages, backgrounds and abilities</w:t>
      </w:r>
      <w:r>
        <w:t>.</w:t>
      </w:r>
    </w:p>
    <w:p w14:paraId="2B32EEE7" w14:textId="5882266C" w:rsidR="00CD29A3" w:rsidRPr="00993CA8" w:rsidRDefault="00CD29A3" w:rsidP="001D4E28">
      <w:pPr>
        <w:pStyle w:val="Default"/>
        <w:spacing w:after="120"/>
        <w:ind w:left="720" w:hanging="720"/>
      </w:pPr>
      <w:r>
        <w:t>2.1</w:t>
      </w:r>
      <w:r w:rsidR="008D23BA">
        <w:t>4</w:t>
      </w:r>
      <w:r>
        <w:tab/>
        <w:t>Undertake continuous improvement of the product during the life of the contract.</w:t>
      </w:r>
    </w:p>
    <w:p w14:paraId="517B2694" w14:textId="32BF7F1C" w:rsidR="00993CA8" w:rsidRDefault="00CD29A3" w:rsidP="001D4E28">
      <w:pPr>
        <w:pStyle w:val="Default"/>
        <w:spacing w:after="120"/>
        <w:ind w:left="720" w:hanging="720"/>
      </w:pPr>
      <w:r>
        <w:t>2.1</w:t>
      </w:r>
      <w:r w:rsidR="008D23BA">
        <w:t>5</w:t>
      </w:r>
      <w:r w:rsidR="000C73E7">
        <w:tab/>
      </w:r>
      <w:r>
        <w:t xml:space="preserve">Provide a card payments solution that works with the </w:t>
      </w:r>
      <w:r w:rsidR="00AC7351">
        <w:t>c</w:t>
      </w:r>
      <w:r w:rsidR="000C73E7">
        <w:t>ouncil’s</w:t>
      </w:r>
      <w:r>
        <w:t xml:space="preserve"> merchant </w:t>
      </w:r>
      <w:r w:rsidRPr="009B1100">
        <w:t>acquirer</w:t>
      </w:r>
      <w:r w:rsidR="009B1100" w:rsidRPr="009B1100">
        <w:t xml:space="preserve"> Lloyds Cardnet.</w:t>
      </w:r>
      <w:r w:rsidR="009B1100" w:rsidRPr="00993CA8">
        <w:t xml:space="preserve">  </w:t>
      </w:r>
    </w:p>
    <w:p w14:paraId="20A63F17" w14:textId="12435A4A" w:rsidR="00B76FFE" w:rsidRDefault="00CD29A3" w:rsidP="00B76FF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2.1</w:t>
      </w:r>
      <w:r w:rsidR="008D23BA">
        <w:rPr>
          <w:lang w:val="en-US"/>
        </w:rPr>
        <w:t>6</w:t>
      </w:r>
      <w:r w:rsidR="00B76FFE">
        <w:rPr>
          <w:lang w:val="en-US"/>
        </w:rPr>
        <w:tab/>
      </w:r>
      <w:r w:rsidR="00B76FFE" w:rsidRPr="00083F79">
        <w:rPr>
          <w:lang w:val="en-US"/>
        </w:rPr>
        <w:t>Supply and install</w:t>
      </w:r>
      <w:r w:rsidR="009C514C">
        <w:rPr>
          <w:lang w:val="en-US"/>
        </w:rPr>
        <w:t xml:space="preserve"> </w:t>
      </w:r>
      <w:r w:rsidR="00B76FFE">
        <w:rPr>
          <w:lang w:val="en-US"/>
        </w:rPr>
        <w:t xml:space="preserve">5 </w:t>
      </w:r>
      <w:r w:rsidR="00B76FFE" w:rsidRPr="00083F79">
        <w:rPr>
          <w:lang w:val="en-US"/>
        </w:rPr>
        <w:t>RFID tag pads</w:t>
      </w:r>
      <w:r w:rsidR="00B76FFE">
        <w:rPr>
          <w:lang w:val="en-US"/>
        </w:rPr>
        <w:t xml:space="preserve"> compatible with Windows 10</w:t>
      </w:r>
      <w:r w:rsidR="008B1A8C">
        <w:rPr>
          <w:lang w:val="en-US"/>
        </w:rPr>
        <w:t>.</w:t>
      </w:r>
    </w:p>
    <w:p w14:paraId="24CF27EE" w14:textId="6B777F6A" w:rsidR="00B76FFE" w:rsidRDefault="00CD29A3" w:rsidP="00B76FF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2.1</w:t>
      </w:r>
      <w:r w:rsidR="008D23BA">
        <w:rPr>
          <w:lang w:val="en-US"/>
        </w:rPr>
        <w:t>7</w:t>
      </w:r>
      <w:r w:rsidR="00B76FFE">
        <w:rPr>
          <w:lang w:val="en-US"/>
        </w:rPr>
        <w:tab/>
        <w:t xml:space="preserve">Supply and install software for staff to program and verify RFID tags and perform issue, discharge transactions linking with the LMS, compatible with existing Feig MR102 staff pads. </w:t>
      </w:r>
    </w:p>
    <w:p w14:paraId="25BD562C" w14:textId="158EEDE9" w:rsidR="00B76FFE" w:rsidRPr="00D95F2E" w:rsidRDefault="00CD29A3" w:rsidP="00B76FFE">
      <w:pPr>
        <w:pStyle w:val="Default"/>
        <w:spacing w:after="120"/>
        <w:ind w:left="720" w:hanging="720"/>
        <w:rPr>
          <w:lang w:val="en-US"/>
        </w:rPr>
      </w:pPr>
      <w:r>
        <w:rPr>
          <w:lang w:val="en-US"/>
        </w:rPr>
        <w:t>2.1</w:t>
      </w:r>
      <w:r w:rsidR="008D23BA">
        <w:rPr>
          <w:lang w:val="en-US"/>
        </w:rPr>
        <w:t>8</w:t>
      </w:r>
      <w:r w:rsidR="00B76FFE">
        <w:rPr>
          <w:lang w:val="en-US"/>
        </w:rPr>
        <w:tab/>
      </w:r>
      <w:r w:rsidR="003C13FF">
        <w:rPr>
          <w:lang w:val="en-US"/>
        </w:rPr>
        <w:t>Provide a</w:t>
      </w:r>
      <w:r w:rsidR="00B76FFE">
        <w:t>ccess</w:t>
      </w:r>
      <w:r w:rsidR="00B76FFE" w:rsidRPr="002D360D">
        <w:t xml:space="preserve"> </w:t>
      </w:r>
      <w:r w:rsidR="00B76FFE">
        <w:t xml:space="preserve">to </w:t>
      </w:r>
      <w:r w:rsidR="00B76FFE" w:rsidRPr="002D360D">
        <w:t>an admi</w:t>
      </w:r>
      <w:r w:rsidR="00B76FFE" w:rsidRPr="00994F88">
        <w:t xml:space="preserve">nistration system for </w:t>
      </w:r>
      <w:r w:rsidR="00B76FFE">
        <w:t xml:space="preserve">different tiers of </w:t>
      </w:r>
      <w:r w:rsidR="00B76FFE" w:rsidRPr="003D0164">
        <w:t xml:space="preserve">administration users to manage and update the kiosks. The </w:t>
      </w:r>
      <w:r w:rsidR="00AC7351">
        <w:rPr>
          <w:lang w:val="en-US"/>
        </w:rPr>
        <w:t>c</w:t>
      </w:r>
      <w:r w:rsidR="00B76FFE" w:rsidRPr="00D95F2E">
        <w:rPr>
          <w:lang w:val="en-US"/>
        </w:rPr>
        <w:t>ouncil must be able to manage the access staff have to this interface.</w:t>
      </w:r>
    </w:p>
    <w:p w14:paraId="6415D124" w14:textId="6181E459" w:rsidR="00CD29A3" w:rsidRDefault="00CD29A3" w:rsidP="00CD29A3">
      <w:pPr>
        <w:pStyle w:val="Default"/>
        <w:spacing w:after="120"/>
        <w:ind w:left="720" w:hanging="720"/>
      </w:pPr>
      <w:r>
        <w:t>2.</w:t>
      </w:r>
      <w:r w:rsidR="008D23BA">
        <w:t>19</w:t>
      </w:r>
      <w:r>
        <w:tab/>
      </w:r>
      <w:r w:rsidR="009C514C">
        <w:t>Provide a</w:t>
      </w:r>
      <w:r>
        <w:t xml:space="preserve"> self-service system which can automatically re-connect to the Library Management System when a connection is restored.</w:t>
      </w:r>
    </w:p>
    <w:p w14:paraId="34053B34" w14:textId="6800F267" w:rsidR="00CD29A3" w:rsidRDefault="00CD29A3" w:rsidP="00CD29A3">
      <w:pPr>
        <w:pStyle w:val="Default"/>
        <w:spacing w:after="120"/>
        <w:ind w:left="720" w:hanging="720"/>
      </w:pPr>
      <w:r>
        <w:t>2.2</w:t>
      </w:r>
      <w:r w:rsidR="008D23BA">
        <w:t>0</w:t>
      </w:r>
      <w:r>
        <w:tab/>
      </w:r>
      <w:r w:rsidR="009C514C">
        <w:t>Provide a</w:t>
      </w:r>
      <w:r>
        <w:t xml:space="preserve"> self-service system which will automatically upload data after a period of off-line activity.</w:t>
      </w:r>
    </w:p>
    <w:p w14:paraId="150CDC94" w14:textId="79DF2DD0" w:rsidR="005A65A5" w:rsidRDefault="005A65A5" w:rsidP="00CD29A3">
      <w:pPr>
        <w:pStyle w:val="Default"/>
        <w:spacing w:after="120"/>
        <w:ind w:left="720" w:hanging="720"/>
      </w:pPr>
      <w:bookmarkStart w:id="0" w:name="_Hlk14346215"/>
      <w:r>
        <w:t>2.2</w:t>
      </w:r>
      <w:r w:rsidR="008D23BA">
        <w:t>1</w:t>
      </w:r>
      <w:r>
        <w:tab/>
        <w:t>Ensure all kiosks have complied with the council’s Acceptance Testing standards</w:t>
      </w:r>
      <w:r w:rsidR="008B1A8C">
        <w:t xml:space="preserve"> (see Appendix 6)</w:t>
      </w:r>
      <w:r>
        <w:t>.</w:t>
      </w:r>
    </w:p>
    <w:bookmarkEnd w:id="0"/>
    <w:p w14:paraId="7B98376E" w14:textId="2D07F7E2" w:rsidR="00B76FFE" w:rsidRPr="00083F79" w:rsidRDefault="00B76FFE" w:rsidP="00B76FFE">
      <w:pPr>
        <w:pStyle w:val="Default"/>
        <w:spacing w:after="120"/>
        <w:ind w:left="720" w:hanging="720"/>
        <w:rPr>
          <w:lang w:val="en-US"/>
        </w:rPr>
      </w:pPr>
    </w:p>
    <w:p w14:paraId="06DEAFC5" w14:textId="25B25117" w:rsidR="001D4E28" w:rsidRPr="001D4E28" w:rsidRDefault="000C73E7" w:rsidP="001D4E28">
      <w:pPr>
        <w:pStyle w:val="Default"/>
        <w:spacing w:after="120"/>
        <w:ind w:left="720" w:hanging="720"/>
        <w:rPr>
          <w:b/>
        </w:rPr>
      </w:pPr>
      <w:r>
        <w:rPr>
          <w:b/>
        </w:rPr>
        <w:lastRenderedPageBreak/>
        <w:t>3</w:t>
      </w:r>
      <w:r w:rsidR="001D4E28" w:rsidRPr="001D4E28">
        <w:rPr>
          <w:b/>
        </w:rPr>
        <w:t>.</w:t>
      </w:r>
      <w:r w:rsidR="001D4E28" w:rsidRPr="001D4E28">
        <w:rPr>
          <w:b/>
        </w:rPr>
        <w:tab/>
        <w:t>Library Management System</w:t>
      </w:r>
    </w:p>
    <w:p w14:paraId="661E7F31" w14:textId="77777777" w:rsidR="00993CA8" w:rsidRDefault="00993CA8" w:rsidP="000C73E7">
      <w:pPr>
        <w:pStyle w:val="Default"/>
        <w:spacing w:after="120"/>
      </w:pPr>
    </w:p>
    <w:p w14:paraId="4201BBDC" w14:textId="0CB3313F" w:rsidR="001D4E28" w:rsidRDefault="000C73E7" w:rsidP="001D4E28">
      <w:pPr>
        <w:pStyle w:val="Default"/>
        <w:spacing w:after="120"/>
        <w:ind w:left="720" w:hanging="720"/>
      </w:pPr>
      <w:r>
        <w:t>3</w:t>
      </w:r>
      <w:r w:rsidR="001D4E28">
        <w:t>.1</w:t>
      </w:r>
      <w:r w:rsidR="00CD29A3">
        <w:tab/>
      </w:r>
      <w:r w:rsidR="00AC7351">
        <w:t xml:space="preserve">The </w:t>
      </w:r>
      <w:r w:rsidR="001D4E28" w:rsidRPr="002D360D">
        <w:t>Supplier must work with the c</w:t>
      </w:r>
      <w:r w:rsidR="00AC7351">
        <w:t>ouncil’s</w:t>
      </w:r>
      <w:r w:rsidR="001D4E28" w:rsidRPr="002D360D">
        <w:t xml:space="preserve"> incumbent Library Management System (LMS) </w:t>
      </w:r>
      <w:r w:rsidR="001D4E28">
        <w:t xml:space="preserve">Symphony </w:t>
      </w:r>
      <w:r w:rsidR="001D4E28" w:rsidRPr="002D360D">
        <w:t xml:space="preserve">supplied by </w:t>
      </w:r>
      <w:r w:rsidR="001D4E28">
        <w:t xml:space="preserve">Sirsi Dynix </w:t>
      </w:r>
      <w:r w:rsidR="001D4E28" w:rsidRPr="002D360D">
        <w:t>to ensure that there is full integration and inter</w:t>
      </w:r>
      <w:r w:rsidR="009C514C">
        <w:t>-</w:t>
      </w:r>
      <w:r w:rsidR="001D4E28" w:rsidRPr="002D360D">
        <w:t>operability with the LMS</w:t>
      </w:r>
      <w:r w:rsidR="001D4E28">
        <w:t>.</w:t>
      </w:r>
    </w:p>
    <w:p w14:paraId="168CFC94" w14:textId="5174E4A0" w:rsidR="00A70E22" w:rsidRPr="000B3484" w:rsidRDefault="000C73E7" w:rsidP="00CD29A3">
      <w:pPr>
        <w:pStyle w:val="Heading2"/>
        <w:numPr>
          <w:ilvl w:val="0"/>
          <w:numId w:val="0"/>
        </w:numPr>
        <w:tabs>
          <w:tab w:val="left" w:pos="851"/>
        </w:tabs>
        <w:ind w:left="709" w:hanging="709"/>
      </w:pPr>
      <w:r>
        <w:t>3.2</w:t>
      </w:r>
      <w:r>
        <w:tab/>
      </w:r>
      <w:r w:rsidR="00A70E22" w:rsidRPr="000B3484">
        <w:t xml:space="preserve">During the life of this contract </w:t>
      </w:r>
      <w:r>
        <w:t xml:space="preserve">the </w:t>
      </w:r>
      <w:r w:rsidR="00AC7351">
        <w:t>c</w:t>
      </w:r>
      <w:r>
        <w:t>ouncil</w:t>
      </w:r>
      <w:r w:rsidR="00A70E22" w:rsidRPr="000B3484">
        <w:t xml:space="preserve"> will be tendering for a Library Management System and your solution must be able to integrate with all industry standard library management systems in the UK. </w:t>
      </w:r>
    </w:p>
    <w:p w14:paraId="75E81288" w14:textId="4B5C7475" w:rsidR="00A70E22" w:rsidRPr="000B3484" w:rsidRDefault="000C73E7" w:rsidP="00093CC2">
      <w:pPr>
        <w:pStyle w:val="Heading2"/>
        <w:numPr>
          <w:ilvl w:val="0"/>
          <w:numId w:val="0"/>
        </w:numPr>
        <w:ind w:left="709" w:hanging="709"/>
      </w:pPr>
      <w:r>
        <w:t>3.3</w:t>
      </w:r>
      <w:r>
        <w:tab/>
      </w:r>
      <w:r w:rsidR="00A70E22" w:rsidRPr="000B3484">
        <w:t xml:space="preserve">The </w:t>
      </w:r>
      <w:r w:rsidR="00B76FFE">
        <w:t>Supplier</w:t>
      </w:r>
      <w:r w:rsidR="00A70E22" w:rsidRPr="000B3484">
        <w:t xml:space="preserve"> must be engaged in the Libraries Communication Framework or </w:t>
      </w:r>
      <w:r w:rsidR="009C514C">
        <w:t xml:space="preserve">be </w:t>
      </w:r>
      <w:r w:rsidR="00A70E22" w:rsidRPr="000B3484">
        <w:t>committed to the membership within 6 months of contract signing.</w:t>
      </w:r>
    </w:p>
    <w:p w14:paraId="5E3F72BD" w14:textId="4321A33D" w:rsidR="001D4E28" w:rsidRDefault="001D4E28" w:rsidP="001D4E28">
      <w:pPr>
        <w:pStyle w:val="Default"/>
        <w:spacing w:after="120"/>
        <w:ind w:left="720" w:hanging="720"/>
      </w:pPr>
    </w:p>
    <w:p w14:paraId="7C80282F" w14:textId="231368AD" w:rsidR="001D4E28" w:rsidRPr="001D4E28" w:rsidRDefault="00CD29A3" w:rsidP="001D4E28">
      <w:pPr>
        <w:pStyle w:val="Default"/>
        <w:spacing w:after="120"/>
        <w:ind w:left="720" w:hanging="720"/>
        <w:rPr>
          <w:b/>
        </w:rPr>
      </w:pPr>
      <w:r>
        <w:rPr>
          <w:b/>
        </w:rPr>
        <w:t>4</w:t>
      </w:r>
      <w:r w:rsidR="001D4E28" w:rsidRPr="001D4E28">
        <w:rPr>
          <w:b/>
        </w:rPr>
        <w:t>.</w:t>
      </w:r>
      <w:r w:rsidR="001D4E28" w:rsidRPr="001D4E28">
        <w:rPr>
          <w:b/>
        </w:rPr>
        <w:tab/>
        <w:t>Open Access System</w:t>
      </w:r>
    </w:p>
    <w:p w14:paraId="50A9035C" w14:textId="7EF2B862" w:rsidR="001D4E28" w:rsidRDefault="001D4E28" w:rsidP="001D4E28">
      <w:pPr>
        <w:pStyle w:val="Default"/>
        <w:spacing w:after="120"/>
        <w:ind w:left="720" w:hanging="720"/>
      </w:pPr>
    </w:p>
    <w:p w14:paraId="2042F890" w14:textId="0C73A472" w:rsidR="001D4E28" w:rsidRDefault="00CD29A3" w:rsidP="001D4E28">
      <w:pPr>
        <w:pStyle w:val="Default"/>
        <w:spacing w:after="120"/>
        <w:ind w:left="720" w:hanging="720"/>
      </w:pPr>
      <w:r>
        <w:t>4</w:t>
      </w:r>
      <w:r w:rsidR="001D4E28">
        <w:t>.1</w:t>
      </w:r>
      <w:r w:rsidR="001D4E28">
        <w:tab/>
      </w:r>
      <w:r w:rsidR="001D4E28" w:rsidRPr="00975556">
        <w:t xml:space="preserve">The solution must be compatible with </w:t>
      </w:r>
      <w:r w:rsidR="004B563B">
        <w:t xml:space="preserve">the </w:t>
      </w:r>
      <w:r w:rsidR="00AC7351">
        <w:t>Library S</w:t>
      </w:r>
      <w:r w:rsidR="004B563B">
        <w:t xml:space="preserve">ervice’s Extended </w:t>
      </w:r>
      <w:r w:rsidR="00BA4D42">
        <w:t>Access</w:t>
      </w:r>
      <w:r w:rsidR="004B563B">
        <w:t xml:space="preserve"> service,</w:t>
      </w:r>
      <w:r w:rsidR="001D4E28" w:rsidRPr="00975556">
        <w:t xml:space="preserve"> in order that</w:t>
      </w:r>
      <w:r w:rsidR="001D4E28">
        <w:t xml:space="preserve"> a</w:t>
      </w:r>
      <w:r w:rsidR="001D4E28" w:rsidRPr="006B6B36">
        <w:t>ssociated hardware and software can switch on and off and function during unattended sessions.</w:t>
      </w:r>
    </w:p>
    <w:p w14:paraId="7AFF8BAC" w14:textId="389E3A60" w:rsidR="001D4E28" w:rsidRDefault="001D4E28" w:rsidP="001D4E28">
      <w:pPr>
        <w:pStyle w:val="Default"/>
        <w:spacing w:after="120"/>
        <w:ind w:left="720" w:hanging="720"/>
      </w:pPr>
    </w:p>
    <w:p w14:paraId="29323624" w14:textId="6A70429F" w:rsidR="001D4E28" w:rsidRDefault="00CD29A3" w:rsidP="001D4E28">
      <w:pPr>
        <w:pStyle w:val="Default"/>
        <w:spacing w:after="120"/>
        <w:ind w:left="720" w:hanging="720"/>
        <w:rPr>
          <w:b/>
        </w:rPr>
      </w:pPr>
      <w:r>
        <w:rPr>
          <w:b/>
        </w:rPr>
        <w:t>5</w:t>
      </w:r>
      <w:r w:rsidR="001D4E28" w:rsidRPr="001D4E28">
        <w:rPr>
          <w:b/>
        </w:rPr>
        <w:t>.</w:t>
      </w:r>
      <w:r w:rsidR="001D4E28" w:rsidRPr="001D4E28">
        <w:rPr>
          <w:b/>
        </w:rPr>
        <w:tab/>
        <w:t>Self</w:t>
      </w:r>
      <w:r w:rsidR="000C73E7">
        <w:rPr>
          <w:b/>
        </w:rPr>
        <w:t>-S</w:t>
      </w:r>
      <w:r w:rsidR="001D4E28" w:rsidRPr="001D4E28">
        <w:rPr>
          <w:b/>
        </w:rPr>
        <w:t>ervice Print Solution for the release and payment of customer prints</w:t>
      </w:r>
    </w:p>
    <w:p w14:paraId="5C55B12D" w14:textId="77777777" w:rsidR="000C73E7" w:rsidRDefault="000C73E7" w:rsidP="001D4E28">
      <w:pPr>
        <w:pStyle w:val="Default"/>
        <w:spacing w:after="120"/>
        <w:ind w:left="720" w:hanging="720"/>
        <w:rPr>
          <w:b/>
        </w:rPr>
      </w:pPr>
    </w:p>
    <w:p w14:paraId="45525C7A" w14:textId="23D16B56" w:rsidR="004B563B" w:rsidRPr="004B563B" w:rsidRDefault="00CD29A3" w:rsidP="001D4E28">
      <w:pPr>
        <w:pStyle w:val="Default"/>
        <w:spacing w:after="120"/>
        <w:ind w:left="720" w:hanging="720"/>
      </w:pPr>
      <w:r>
        <w:t>5</w:t>
      </w:r>
      <w:r w:rsidR="000C73E7">
        <w:t>.1</w:t>
      </w:r>
      <w:r w:rsidR="000C73E7">
        <w:tab/>
      </w:r>
      <w:r w:rsidR="008B1A8C">
        <w:t>The council</w:t>
      </w:r>
      <w:r w:rsidR="004B563B" w:rsidRPr="004B563B">
        <w:t xml:space="preserve"> requires a solution that enables customers to pay for and release printing from public access computers on a </w:t>
      </w:r>
      <w:r w:rsidR="00510619" w:rsidRPr="004B563B">
        <w:t>self-service</w:t>
      </w:r>
      <w:r w:rsidR="004B563B" w:rsidRPr="004B563B">
        <w:t xml:space="preserve"> basis.  </w:t>
      </w:r>
    </w:p>
    <w:p w14:paraId="59812A40" w14:textId="2C2B1BEA" w:rsidR="004B563B" w:rsidRPr="001D4E28" w:rsidRDefault="00CD29A3" w:rsidP="001D4E28">
      <w:pPr>
        <w:pStyle w:val="Default"/>
        <w:spacing w:after="120"/>
        <w:ind w:left="720" w:hanging="720"/>
        <w:rPr>
          <w:b/>
        </w:rPr>
      </w:pPr>
      <w:r>
        <w:t>5</w:t>
      </w:r>
      <w:r w:rsidR="000C73E7">
        <w:t>.2</w:t>
      </w:r>
      <w:r w:rsidR="000C73E7">
        <w:tab/>
      </w:r>
      <w:r w:rsidR="008B1A8C">
        <w:t>The council</w:t>
      </w:r>
      <w:r w:rsidR="004B563B" w:rsidRPr="003D0164">
        <w:t xml:space="preserve"> </w:t>
      </w:r>
      <w:r w:rsidR="004B563B">
        <w:t xml:space="preserve">currently </w:t>
      </w:r>
      <w:r w:rsidR="004B563B" w:rsidRPr="003D0164">
        <w:t xml:space="preserve">uses </w:t>
      </w:r>
      <w:proofErr w:type="spellStart"/>
      <w:r w:rsidR="004B563B" w:rsidRPr="003D0164">
        <w:t>Lorensberg</w:t>
      </w:r>
      <w:r w:rsidR="004B563B">
        <w:t>s</w:t>
      </w:r>
      <w:proofErr w:type="spellEnd"/>
      <w:r w:rsidR="004B563B" w:rsidRPr="003D0164">
        <w:t xml:space="preserve"> Netloan </w:t>
      </w:r>
      <w:r w:rsidR="004B563B">
        <w:t xml:space="preserve">print management system.  </w:t>
      </w:r>
    </w:p>
    <w:p w14:paraId="7D17889F" w14:textId="6E6A1C0F" w:rsidR="001D4E28" w:rsidRPr="003D0164" w:rsidRDefault="00CD29A3" w:rsidP="0007445D">
      <w:pPr>
        <w:pStyle w:val="Default"/>
        <w:spacing w:after="120"/>
        <w:ind w:left="720" w:hanging="720"/>
      </w:pPr>
      <w:r>
        <w:t>5</w:t>
      </w:r>
      <w:r w:rsidR="0007445D">
        <w:t>.</w:t>
      </w:r>
      <w:r w:rsidR="000C73E7">
        <w:t>3</w:t>
      </w:r>
      <w:r w:rsidR="0007445D">
        <w:tab/>
      </w:r>
      <w:r w:rsidR="001D4E28" w:rsidRPr="003D0164">
        <w:t xml:space="preserve">The requirement for the </w:t>
      </w:r>
      <w:r w:rsidR="004B563B" w:rsidRPr="003D0164">
        <w:t>self-service</w:t>
      </w:r>
      <w:r w:rsidR="001D4E28" w:rsidRPr="003D0164">
        <w:t xml:space="preserve"> print solution is that it </w:t>
      </w:r>
      <w:r w:rsidR="004B563B">
        <w:t>will</w:t>
      </w:r>
      <w:r w:rsidR="001D4E28">
        <w:t>:</w:t>
      </w:r>
      <w:r w:rsidR="001D4E28" w:rsidRPr="003D0164">
        <w:t xml:space="preserve"> </w:t>
      </w:r>
    </w:p>
    <w:p w14:paraId="6E8558C6" w14:textId="3107E301" w:rsidR="004B563B" w:rsidRDefault="002F7EC8" w:rsidP="0007445D">
      <w:pPr>
        <w:pStyle w:val="Default"/>
        <w:numPr>
          <w:ilvl w:val="0"/>
          <w:numId w:val="14"/>
        </w:numPr>
        <w:spacing w:after="120"/>
        <w:ind w:left="1560"/>
      </w:pPr>
      <w:r>
        <w:t>i</w:t>
      </w:r>
      <w:r w:rsidR="004B563B" w:rsidRPr="00994F88">
        <w:t>ntegrate</w:t>
      </w:r>
      <w:r w:rsidR="004B563B" w:rsidRPr="003D0164">
        <w:t xml:space="preserve"> with print solution suppliers to facilitate self-serve print</w:t>
      </w:r>
    </w:p>
    <w:p w14:paraId="0F3D6AF3" w14:textId="433BD2E3" w:rsidR="004B563B" w:rsidRDefault="002F7EC8" w:rsidP="0007445D">
      <w:pPr>
        <w:pStyle w:val="Default"/>
        <w:numPr>
          <w:ilvl w:val="0"/>
          <w:numId w:val="14"/>
        </w:numPr>
        <w:spacing w:after="120"/>
        <w:ind w:left="1560"/>
      </w:pPr>
      <w:r>
        <w:t>e</w:t>
      </w:r>
      <w:r w:rsidR="004B563B">
        <w:t>nable c</w:t>
      </w:r>
      <w:r w:rsidR="004B563B" w:rsidRPr="003D0164">
        <w:t xml:space="preserve">ustomers to release print jobs </w:t>
      </w:r>
      <w:r w:rsidR="004B563B">
        <w:t xml:space="preserve">securely </w:t>
      </w:r>
      <w:r w:rsidR="004B563B" w:rsidRPr="003D0164">
        <w:t xml:space="preserve">using a library card, and to pay </w:t>
      </w:r>
      <w:r w:rsidR="004932F7">
        <w:t>for them on a self-service basis</w:t>
      </w:r>
    </w:p>
    <w:p w14:paraId="0AE14A0E" w14:textId="2F8DED0D" w:rsidR="001D4E28" w:rsidRPr="0007445D" w:rsidRDefault="002F7EC8" w:rsidP="0007445D">
      <w:pPr>
        <w:pStyle w:val="Default"/>
        <w:numPr>
          <w:ilvl w:val="0"/>
          <w:numId w:val="14"/>
        </w:numPr>
        <w:spacing w:after="120"/>
        <w:ind w:left="1560"/>
      </w:pPr>
      <w:r>
        <w:t>allow cu</w:t>
      </w:r>
      <w:r w:rsidR="001D4E28" w:rsidRPr="001E6E83">
        <w:t>stomers to release all or selected prints</w:t>
      </w:r>
    </w:p>
    <w:p w14:paraId="7FE2AC29" w14:textId="372B2DFA" w:rsidR="001D4E28" w:rsidRPr="0007445D" w:rsidRDefault="002F7EC8" w:rsidP="0007445D">
      <w:pPr>
        <w:pStyle w:val="Default"/>
        <w:numPr>
          <w:ilvl w:val="0"/>
          <w:numId w:val="14"/>
        </w:numPr>
        <w:spacing w:after="120"/>
        <w:ind w:left="1560"/>
      </w:pPr>
      <w:r>
        <w:t>enable c</w:t>
      </w:r>
      <w:r w:rsidR="001D4E28" w:rsidRPr="001E6E83">
        <w:t>ustomers to pay for the released prints prior to the print job being generated</w:t>
      </w:r>
    </w:p>
    <w:p w14:paraId="5E52AF95" w14:textId="24E945CD" w:rsidR="001D4E28" w:rsidRPr="0007445D" w:rsidRDefault="002F7EC8" w:rsidP="0007445D">
      <w:pPr>
        <w:pStyle w:val="Default"/>
        <w:numPr>
          <w:ilvl w:val="0"/>
          <w:numId w:val="14"/>
        </w:numPr>
        <w:spacing w:after="120"/>
        <w:ind w:left="1560"/>
      </w:pPr>
      <w:r>
        <w:t>have a function that p</w:t>
      </w:r>
      <w:r w:rsidR="001D4E28" w:rsidRPr="00842BC9">
        <w:t>ayments for printing can be reported upon</w:t>
      </w:r>
      <w:r>
        <w:t>.</w:t>
      </w:r>
    </w:p>
    <w:p w14:paraId="61B102C3" w14:textId="0CFC0244" w:rsidR="009C514C" w:rsidRDefault="00CD29A3" w:rsidP="0007445D">
      <w:pPr>
        <w:pStyle w:val="Default"/>
        <w:spacing w:after="120"/>
        <w:ind w:left="720" w:hanging="720"/>
      </w:pPr>
      <w:r>
        <w:t>5</w:t>
      </w:r>
      <w:r w:rsidR="0007445D">
        <w:t>.</w:t>
      </w:r>
      <w:r w:rsidR="002F7EC8">
        <w:t>4</w:t>
      </w:r>
      <w:r w:rsidR="0007445D">
        <w:tab/>
      </w:r>
      <w:r w:rsidR="001D4E28">
        <w:t>I</w:t>
      </w:r>
      <w:r w:rsidR="001D4E28" w:rsidRPr="003D0164">
        <w:t xml:space="preserve">ncidents of failure are included in </w:t>
      </w:r>
      <w:r w:rsidR="00B76FFE">
        <w:t>Appendix 2 Terms and Conditions</w:t>
      </w:r>
      <w:r w:rsidR="001D4E28" w:rsidRPr="003D0164">
        <w:t xml:space="preserve"> unless otherwise agreed prior to contract sign off</w:t>
      </w:r>
      <w:r w:rsidR="001D4E28">
        <w:t>.</w:t>
      </w:r>
    </w:p>
    <w:p w14:paraId="0E778B6D" w14:textId="1CB00470" w:rsidR="009C514C" w:rsidRDefault="009C514C" w:rsidP="00AB6DCD">
      <w:pPr>
        <w:pStyle w:val="Default"/>
        <w:spacing w:after="120"/>
      </w:pPr>
    </w:p>
    <w:p w14:paraId="27A6F868" w14:textId="4B947EB4" w:rsidR="00863965" w:rsidRDefault="00863965" w:rsidP="00AB6DCD">
      <w:pPr>
        <w:pStyle w:val="Default"/>
        <w:spacing w:after="120"/>
      </w:pPr>
    </w:p>
    <w:p w14:paraId="1ACD9FD3" w14:textId="5D7932B9" w:rsidR="00863965" w:rsidRDefault="00863965" w:rsidP="00AB6DCD">
      <w:pPr>
        <w:pStyle w:val="Default"/>
        <w:spacing w:after="120"/>
      </w:pPr>
    </w:p>
    <w:p w14:paraId="0D9BD194" w14:textId="2DC3E399" w:rsidR="00863965" w:rsidRDefault="00863965" w:rsidP="00AB6DCD">
      <w:pPr>
        <w:pStyle w:val="Default"/>
        <w:spacing w:after="120"/>
      </w:pPr>
    </w:p>
    <w:p w14:paraId="4EFF2D56" w14:textId="77777777" w:rsidR="00863965" w:rsidRDefault="00863965" w:rsidP="00AB6DCD">
      <w:pPr>
        <w:pStyle w:val="Default"/>
        <w:spacing w:after="120"/>
      </w:pPr>
    </w:p>
    <w:p w14:paraId="6FF42033" w14:textId="3C1B4108" w:rsidR="0007445D" w:rsidRPr="0007445D" w:rsidRDefault="00CD29A3" w:rsidP="00AB6DCD">
      <w:pPr>
        <w:pStyle w:val="Default"/>
        <w:spacing w:after="120"/>
        <w:rPr>
          <w:b/>
        </w:rPr>
      </w:pPr>
      <w:r>
        <w:rPr>
          <w:b/>
        </w:rPr>
        <w:lastRenderedPageBreak/>
        <w:t>6</w:t>
      </w:r>
      <w:r w:rsidR="0007445D" w:rsidRPr="0007445D">
        <w:rPr>
          <w:b/>
        </w:rPr>
        <w:t>.</w:t>
      </w:r>
      <w:r w:rsidR="0007445D" w:rsidRPr="0007445D">
        <w:rPr>
          <w:b/>
        </w:rPr>
        <w:tab/>
        <w:t>Compatibility with current hardware</w:t>
      </w:r>
    </w:p>
    <w:p w14:paraId="4D5BAB01" w14:textId="43E0DBFC" w:rsidR="001D4E28" w:rsidRDefault="001D4E28" w:rsidP="001D4E28">
      <w:pPr>
        <w:pStyle w:val="Default"/>
        <w:spacing w:after="120"/>
        <w:ind w:left="720" w:hanging="720"/>
      </w:pPr>
    </w:p>
    <w:p w14:paraId="4D765272" w14:textId="466BBDE3" w:rsidR="005B2E28" w:rsidRDefault="00CD29A3" w:rsidP="005B2E28">
      <w:pPr>
        <w:pStyle w:val="Default"/>
        <w:spacing w:after="120"/>
        <w:ind w:left="720" w:hanging="720"/>
      </w:pPr>
      <w:r>
        <w:t>6</w:t>
      </w:r>
      <w:r w:rsidR="00501E36">
        <w:t>.1</w:t>
      </w:r>
      <w:r w:rsidR="00501E36">
        <w:tab/>
        <w:t>The</w:t>
      </w:r>
      <w:r w:rsidR="00501E36" w:rsidRPr="003D0164">
        <w:t xml:space="preserve"> </w:t>
      </w:r>
      <w:r w:rsidR="002F7EC8">
        <w:t>S</w:t>
      </w:r>
      <w:r w:rsidR="00C53068">
        <w:t>upplier</w:t>
      </w:r>
      <w:r w:rsidR="00501E36" w:rsidRPr="00975556">
        <w:t>’</w:t>
      </w:r>
      <w:r w:rsidR="00501E36" w:rsidRPr="003D0164">
        <w:t xml:space="preserve">s solution should be </w:t>
      </w:r>
      <w:r w:rsidR="00501E36" w:rsidRPr="00975556">
        <w:t>compatible with the following:</w:t>
      </w:r>
    </w:p>
    <w:p w14:paraId="735D4961" w14:textId="0907493D" w:rsidR="005B2E28" w:rsidRPr="002F7EC8" w:rsidRDefault="005B2E28" w:rsidP="002F7EC8">
      <w:pPr>
        <w:pStyle w:val="Default"/>
        <w:numPr>
          <w:ilvl w:val="0"/>
          <w:numId w:val="14"/>
        </w:numPr>
        <w:spacing w:after="120"/>
        <w:ind w:left="1560"/>
        <w:rPr>
          <w:b/>
        </w:rPr>
      </w:pPr>
      <w:r w:rsidRPr="005B2E28">
        <w:rPr>
          <w:b/>
        </w:rPr>
        <w:t>T</w:t>
      </w:r>
      <w:r w:rsidR="00501E36" w:rsidRPr="005B2E28">
        <w:rPr>
          <w:b/>
        </w:rPr>
        <w:t>ag Pads:</w:t>
      </w:r>
      <w:r w:rsidR="002F7EC8">
        <w:rPr>
          <w:b/>
        </w:rPr>
        <w:t xml:space="preserve"> </w:t>
      </w:r>
      <w:r w:rsidR="00501E36" w:rsidRPr="002F7EC8">
        <w:rPr>
          <w:bCs/>
        </w:rPr>
        <w:t>Solution must be enabled to work with</w:t>
      </w:r>
      <w:r w:rsidR="00501E36" w:rsidRPr="005B2E28">
        <w:t xml:space="preserve"> pre</w:t>
      </w:r>
      <w:r w:rsidR="00501E36" w:rsidRPr="006B6B36">
        <w:t xml:space="preserve">-existing </w:t>
      </w:r>
      <w:r w:rsidR="00F63905" w:rsidRPr="00F63905">
        <w:t>Feig MR102</w:t>
      </w:r>
      <w:r w:rsidR="00F63905">
        <w:t xml:space="preserve"> staff RFID tag pads</w:t>
      </w:r>
      <w:r w:rsidR="00501E36" w:rsidRPr="006B6B36">
        <w:t>.</w:t>
      </w:r>
      <w:r w:rsidR="00501E36" w:rsidRPr="006B6B36" w:rsidDel="00E710E4">
        <w:t xml:space="preserve"> </w:t>
      </w:r>
    </w:p>
    <w:p w14:paraId="42E7D059" w14:textId="04BBA36A" w:rsidR="00501E36" w:rsidRPr="002F7EC8" w:rsidRDefault="00501E36" w:rsidP="002F7EC8">
      <w:pPr>
        <w:pStyle w:val="Default"/>
        <w:numPr>
          <w:ilvl w:val="0"/>
          <w:numId w:val="14"/>
        </w:numPr>
        <w:spacing w:after="120"/>
        <w:ind w:left="1560"/>
        <w:rPr>
          <w:b/>
        </w:rPr>
      </w:pPr>
      <w:r w:rsidRPr="005B2E28">
        <w:rPr>
          <w:b/>
        </w:rPr>
        <w:t>Gates:</w:t>
      </w:r>
      <w:r w:rsidR="002F7EC8">
        <w:rPr>
          <w:b/>
        </w:rPr>
        <w:t xml:space="preserve"> </w:t>
      </w:r>
      <w:r w:rsidRPr="00975556">
        <w:t>Tags and data</w:t>
      </w:r>
      <w:r>
        <w:t xml:space="preserve"> must be</w:t>
      </w:r>
      <w:r w:rsidRPr="00975556">
        <w:t xml:space="preserve"> compatible with </w:t>
      </w:r>
      <w:r w:rsidR="00A45113">
        <w:t>B</w:t>
      </w:r>
      <w:r w:rsidRPr="00975556">
        <w:t>ibliotheca Smart Gates V2</w:t>
      </w:r>
      <w:r>
        <w:t xml:space="preserve"> and should trigger gates when non-issued items are detected.</w:t>
      </w:r>
    </w:p>
    <w:p w14:paraId="24D20BAA" w14:textId="77777777" w:rsidR="005B2E28" w:rsidRDefault="005B2E28" w:rsidP="005B2E28">
      <w:pPr>
        <w:pStyle w:val="Default"/>
        <w:spacing w:after="120"/>
      </w:pPr>
    </w:p>
    <w:p w14:paraId="57C1180B" w14:textId="47D4B146" w:rsidR="005B2E28" w:rsidRDefault="00CD29A3" w:rsidP="005B2E28">
      <w:pPr>
        <w:pStyle w:val="Default"/>
        <w:spacing w:after="120"/>
        <w:rPr>
          <w:b/>
        </w:rPr>
      </w:pPr>
      <w:r>
        <w:rPr>
          <w:b/>
        </w:rPr>
        <w:t>7</w:t>
      </w:r>
      <w:r w:rsidR="005B2E28" w:rsidRPr="005B2E28">
        <w:rPr>
          <w:b/>
        </w:rPr>
        <w:t>.</w:t>
      </w:r>
      <w:r w:rsidR="005B2E28" w:rsidRPr="005B2E28">
        <w:rPr>
          <w:b/>
        </w:rPr>
        <w:tab/>
      </w:r>
      <w:r w:rsidR="005B2E28">
        <w:rPr>
          <w:b/>
        </w:rPr>
        <w:t>Compliance, Legislation and Standards</w:t>
      </w:r>
    </w:p>
    <w:p w14:paraId="75C105D7" w14:textId="77777777" w:rsidR="005B2E28" w:rsidRDefault="005B2E28" w:rsidP="005B2E28">
      <w:pPr>
        <w:pStyle w:val="Default"/>
        <w:spacing w:after="120"/>
      </w:pPr>
    </w:p>
    <w:p w14:paraId="31A57C8A" w14:textId="59976433" w:rsidR="00501E36" w:rsidRDefault="00CD29A3" w:rsidP="005B2E28">
      <w:pPr>
        <w:pStyle w:val="Default"/>
        <w:spacing w:after="120"/>
        <w:ind w:left="720" w:hanging="720"/>
      </w:pPr>
      <w:r>
        <w:t>7</w:t>
      </w:r>
      <w:r w:rsidR="005B2E28">
        <w:t>.1</w:t>
      </w:r>
      <w:r w:rsidR="005B2E28">
        <w:tab/>
      </w:r>
      <w:r w:rsidR="00501E36" w:rsidRPr="002D360D">
        <w:t xml:space="preserve">All hardware and software provided must conform to relevant </w:t>
      </w:r>
      <w:r w:rsidR="00334F90">
        <w:t>N</w:t>
      </w:r>
      <w:r w:rsidR="00501E36" w:rsidRPr="002D360D">
        <w:t>ational and</w:t>
      </w:r>
      <w:r w:rsidR="00501E36">
        <w:t xml:space="preserve"> </w:t>
      </w:r>
      <w:r w:rsidR="00501E36" w:rsidRPr="00994F88">
        <w:t>International legislative requirements including, but not limited to:</w:t>
      </w:r>
    </w:p>
    <w:p w14:paraId="2204D1D8" w14:textId="659B8649" w:rsidR="00B43E31" w:rsidRPr="00560BF3" w:rsidRDefault="00B43E31" w:rsidP="00B43E31">
      <w:pPr>
        <w:pStyle w:val="Heading2"/>
        <w:keepLines/>
        <w:numPr>
          <w:ilvl w:val="0"/>
          <w:numId w:val="30"/>
        </w:numPr>
        <w:rPr>
          <w:rFonts w:cs="Arial"/>
          <w:szCs w:val="24"/>
        </w:rPr>
      </w:pPr>
      <w:bookmarkStart w:id="1" w:name="_Hlk7185404"/>
      <w:r w:rsidRPr="00560BF3">
        <w:rPr>
          <w:rFonts w:cs="Arial"/>
          <w:szCs w:val="24"/>
        </w:rPr>
        <w:t>Privacy and Electronic Communications Regulations 2016</w:t>
      </w:r>
    </w:p>
    <w:p w14:paraId="2DF313C7" w14:textId="77777777" w:rsidR="00B43E31" w:rsidRPr="00560BF3" w:rsidRDefault="00B43E31" w:rsidP="00B43E31">
      <w:pPr>
        <w:pStyle w:val="Heading2"/>
        <w:keepLines/>
        <w:numPr>
          <w:ilvl w:val="0"/>
          <w:numId w:val="30"/>
        </w:numPr>
        <w:rPr>
          <w:rFonts w:cs="Arial"/>
          <w:szCs w:val="24"/>
        </w:rPr>
      </w:pPr>
      <w:r w:rsidRPr="00560BF3">
        <w:rPr>
          <w:rFonts w:cs="Arial"/>
          <w:szCs w:val="24"/>
        </w:rPr>
        <w:t xml:space="preserve">The EU General Data Protection Regulation (GDPR) </w:t>
      </w:r>
    </w:p>
    <w:p w14:paraId="3AB162EA" w14:textId="77777777" w:rsidR="008B1A8C" w:rsidRDefault="00B43E31" w:rsidP="008B1A8C">
      <w:pPr>
        <w:pStyle w:val="Heading2"/>
        <w:keepLines/>
        <w:numPr>
          <w:ilvl w:val="0"/>
          <w:numId w:val="30"/>
        </w:numPr>
        <w:rPr>
          <w:rFonts w:cs="Arial"/>
          <w:szCs w:val="24"/>
        </w:rPr>
      </w:pPr>
      <w:r w:rsidRPr="00560BF3">
        <w:rPr>
          <w:rFonts w:cs="Arial"/>
          <w:szCs w:val="24"/>
        </w:rPr>
        <w:t>Equality Act 2010</w:t>
      </w:r>
      <w:r>
        <w:rPr>
          <w:rFonts w:cs="Arial"/>
          <w:szCs w:val="24"/>
        </w:rPr>
        <w:t xml:space="preserve">: </w:t>
      </w:r>
    </w:p>
    <w:p w14:paraId="00DC607D" w14:textId="00FB106A" w:rsidR="00B43E31" w:rsidRPr="008B1A8C" w:rsidRDefault="00B43E31" w:rsidP="008B1A8C">
      <w:pPr>
        <w:pStyle w:val="Heading2"/>
        <w:keepLines/>
        <w:numPr>
          <w:ilvl w:val="1"/>
          <w:numId w:val="30"/>
        </w:numPr>
        <w:ind w:left="1701" w:hanging="621"/>
        <w:rPr>
          <w:rFonts w:cs="Arial"/>
          <w:szCs w:val="24"/>
        </w:rPr>
      </w:pPr>
      <w:r w:rsidRPr="008B1A8C">
        <w:rPr>
          <w:rFonts w:cs="Arial"/>
          <w:szCs w:val="24"/>
        </w:rPr>
        <w:t>Code of Practice on Access to Goods, Services and Facilities</w:t>
      </w:r>
    </w:p>
    <w:p w14:paraId="216E5EB3" w14:textId="77777777" w:rsidR="00B43E31" w:rsidRPr="00560BF3" w:rsidRDefault="00B43E31" w:rsidP="008B1A8C">
      <w:pPr>
        <w:pStyle w:val="Heading2"/>
        <w:keepLines/>
        <w:numPr>
          <w:ilvl w:val="1"/>
          <w:numId w:val="30"/>
        </w:numPr>
        <w:ind w:left="1701" w:hanging="621"/>
        <w:rPr>
          <w:rFonts w:cs="Arial"/>
          <w:szCs w:val="24"/>
        </w:rPr>
      </w:pPr>
      <w:r>
        <w:rPr>
          <w:rFonts w:cs="Arial"/>
          <w:szCs w:val="24"/>
        </w:rPr>
        <w:t>Public Sector Equality Duty</w:t>
      </w:r>
    </w:p>
    <w:p w14:paraId="2233B0DA" w14:textId="1A7B9642" w:rsidR="00B43E31" w:rsidRPr="00560BF3" w:rsidRDefault="00B43E31" w:rsidP="00B43E31">
      <w:pPr>
        <w:pStyle w:val="Heading2"/>
        <w:keepLines/>
        <w:numPr>
          <w:ilvl w:val="0"/>
          <w:numId w:val="30"/>
        </w:numPr>
        <w:rPr>
          <w:rFonts w:cs="Arial"/>
          <w:szCs w:val="24"/>
        </w:rPr>
      </w:pPr>
      <w:r w:rsidRPr="00560BF3">
        <w:rPr>
          <w:rFonts w:cs="Arial"/>
          <w:szCs w:val="24"/>
        </w:rPr>
        <w:t>Special Education</w:t>
      </w:r>
      <w:r>
        <w:rPr>
          <w:rFonts w:cs="Arial"/>
          <w:szCs w:val="24"/>
        </w:rPr>
        <w:t>al Needs and Disability Act 2014</w:t>
      </w:r>
    </w:p>
    <w:p w14:paraId="34146689" w14:textId="7863764C" w:rsidR="00B43E31" w:rsidRPr="00560BF3" w:rsidRDefault="00B43E31" w:rsidP="00B43E31">
      <w:pPr>
        <w:pStyle w:val="Heading2"/>
        <w:keepLines/>
        <w:numPr>
          <w:ilvl w:val="0"/>
          <w:numId w:val="30"/>
        </w:numPr>
        <w:rPr>
          <w:rFonts w:cs="Arial"/>
          <w:szCs w:val="24"/>
        </w:rPr>
      </w:pPr>
      <w:r w:rsidRPr="00560BF3">
        <w:rPr>
          <w:rFonts w:cs="Arial"/>
          <w:szCs w:val="24"/>
        </w:rPr>
        <w:t>Computer Misuse Act 1990</w:t>
      </w:r>
    </w:p>
    <w:p w14:paraId="0DAE74F8" w14:textId="612290D7" w:rsidR="00B43E31" w:rsidRPr="00560BF3" w:rsidRDefault="00B43E31" w:rsidP="00B43E31">
      <w:pPr>
        <w:pStyle w:val="Heading2"/>
        <w:keepLines/>
        <w:numPr>
          <w:ilvl w:val="0"/>
          <w:numId w:val="30"/>
        </w:numPr>
        <w:rPr>
          <w:rFonts w:cs="Arial"/>
          <w:szCs w:val="24"/>
        </w:rPr>
      </w:pPr>
      <w:r w:rsidRPr="00560BF3">
        <w:rPr>
          <w:rFonts w:cs="Arial"/>
          <w:szCs w:val="24"/>
        </w:rPr>
        <w:t xml:space="preserve">Data Protection Act </w:t>
      </w:r>
      <w:r w:rsidR="00F63905">
        <w:rPr>
          <w:rFonts w:cs="Arial"/>
          <w:szCs w:val="24"/>
        </w:rPr>
        <w:t>2018</w:t>
      </w:r>
    </w:p>
    <w:p w14:paraId="78CA0C18" w14:textId="1ABE420A" w:rsidR="00B43E31" w:rsidRPr="00560BF3" w:rsidRDefault="00B43E31" w:rsidP="00B43E31">
      <w:pPr>
        <w:pStyle w:val="Heading2"/>
        <w:keepLines/>
        <w:numPr>
          <w:ilvl w:val="0"/>
          <w:numId w:val="30"/>
        </w:numPr>
        <w:rPr>
          <w:rFonts w:cs="Arial"/>
          <w:szCs w:val="24"/>
        </w:rPr>
      </w:pPr>
      <w:r w:rsidRPr="00560BF3">
        <w:rPr>
          <w:rFonts w:cs="Arial"/>
          <w:szCs w:val="24"/>
        </w:rPr>
        <w:t>Copyright, Designs and Patents Act 1988</w:t>
      </w:r>
    </w:p>
    <w:p w14:paraId="7A3EED8A" w14:textId="40D5C69A" w:rsidR="00B43E31" w:rsidRPr="00560BF3" w:rsidRDefault="00B43E31" w:rsidP="00B43E31">
      <w:pPr>
        <w:pStyle w:val="Heading2"/>
        <w:keepLines/>
        <w:numPr>
          <w:ilvl w:val="0"/>
          <w:numId w:val="30"/>
        </w:numPr>
        <w:rPr>
          <w:rFonts w:cs="Arial"/>
          <w:szCs w:val="24"/>
        </w:rPr>
      </w:pPr>
      <w:r w:rsidRPr="00560BF3">
        <w:rPr>
          <w:rFonts w:cs="Arial"/>
          <w:szCs w:val="24"/>
        </w:rPr>
        <w:t>Health and Safety at Work Act 1974 etc</w:t>
      </w:r>
      <w:r w:rsidR="00334F90">
        <w:rPr>
          <w:rFonts w:cs="Arial"/>
          <w:szCs w:val="24"/>
        </w:rPr>
        <w:t>.</w:t>
      </w:r>
    </w:p>
    <w:bookmarkEnd w:id="1"/>
    <w:p w14:paraId="24FD2ACD" w14:textId="1F5FCF85" w:rsidR="005B2E28" w:rsidRPr="005B2E28" w:rsidRDefault="005B2E28" w:rsidP="005B2E28">
      <w:pPr>
        <w:rPr>
          <w:rFonts w:ascii="Arial" w:hAnsi="Arial" w:cs="Arial"/>
        </w:rPr>
      </w:pPr>
    </w:p>
    <w:p w14:paraId="39A8DB03" w14:textId="69970E57" w:rsidR="005B2E28" w:rsidRPr="005B2E28" w:rsidRDefault="00CD29A3" w:rsidP="005B2E28">
      <w:pPr>
        <w:pStyle w:val="Default"/>
        <w:spacing w:after="120"/>
        <w:ind w:left="720" w:hanging="720"/>
        <w:rPr>
          <w:b/>
        </w:rPr>
      </w:pPr>
      <w:r>
        <w:rPr>
          <w:b/>
        </w:rPr>
        <w:t>8</w:t>
      </w:r>
      <w:r w:rsidR="005B2E28" w:rsidRPr="005B2E28">
        <w:rPr>
          <w:b/>
        </w:rPr>
        <w:t>.</w:t>
      </w:r>
      <w:r w:rsidR="005B2E28" w:rsidRPr="005B2E28">
        <w:rPr>
          <w:b/>
        </w:rPr>
        <w:tab/>
        <w:t>Health and Safety</w:t>
      </w:r>
    </w:p>
    <w:p w14:paraId="2B822AC4" w14:textId="3BAF7BA4" w:rsidR="005B2E28" w:rsidRDefault="005B2E28" w:rsidP="005B2E28">
      <w:pPr>
        <w:pStyle w:val="Default"/>
        <w:spacing w:after="120"/>
        <w:ind w:left="720" w:hanging="720"/>
      </w:pPr>
    </w:p>
    <w:p w14:paraId="658F9ABE" w14:textId="2D1B5A13" w:rsidR="005B2E28" w:rsidRDefault="00CD29A3" w:rsidP="005B2E28">
      <w:pPr>
        <w:pStyle w:val="Default"/>
        <w:spacing w:after="120"/>
        <w:ind w:left="720" w:hanging="720"/>
      </w:pPr>
      <w:r>
        <w:t>8</w:t>
      </w:r>
      <w:r w:rsidR="005B2E28">
        <w:t>.1</w:t>
      </w:r>
      <w:r w:rsidR="005B2E28">
        <w:tab/>
      </w:r>
      <w:r w:rsidR="00501E36" w:rsidRPr="00594024">
        <w:t xml:space="preserve">Self-service terminals and all equipment provided must be CE marked and </w:t>
      </w:r>
      <w:r w:rsidR="00501E36" w:rsidRPr="00167D16">
        <w:t xml:space="preserve">designed and installed to ensure </w:t>
      </w:r>
      <w:r w:rsidR="00334F90">
        <w:t>c</w:t>
      </w:r>
      <w:r w:rsidR="00501E36" w:rsidRPr="00167D16">
        <w:t>ustomer and staff safety at all times</w:t>
      </w:r>
      <w:r w:rsidR="00501E36">
        <w:t>.</w:t>
      </w:r>
      <w:r w:rsidR="00501E36" w:rsidRPr="00167D16">
        <w:t xml:space="preserve"> </w:t>
      </w:r>
    </w:p>
    <w:p w14:paraId="6CE70D7A" w14:textId="049714D1" w:rsidR="005B2E28" w:rsidRDefault="00CD29A3" w:rsidP="005B2E28">
      <w:pPr>
        <w:pStyle w:val="Default"/>
        <w:spacing w:after="120"/>
        <w:ind w:left="720" w:hanging="720"/>
      </w:pPr>
      <w:r>
        <w:t>8</w:t>
      </w:r>
      <w:r w:rsidR="005B2E28">
        <w:t>.2</w:t>
      </w:r>
      <w:r w:rsidR="005B2E28">
        <w:tab/>
      </w:r>
      <w:r w:rsidR="00501E36" w:rsidRPr="00B364E8">
        <w:t xml:space="preserve">Where touch panels are provided they </w:t>
      </w:r>
      <w:r w:rsidR="00501E36" w:rsidRPr="005B2E28">
        <w:t>must</w:t>
      </w:r>
      <w:r w:rsidR="00501E36" w:rsidRPr="00B364E8">
        <w:t xml:space="preserve"> comply with Health and Safety (Display Screen Equipment) Regulati</w:t>
      </w:r>
      <w:r w:rsidR="00501E36">
        <w:t>ons 1992 (minor amendment 2002).</w:t>
      </w:r>
    </w:p>
    <w:p w14:paraId="41A5EC43" w14:textId="622A7888" w:rsidR="00501E36" w:rsidRDefault="00CD29A3" w:rsidP="005B2E28">
      <w:pPr>
        <w:pStyle w:val="Default"/>
        <w:spacing w:after="120"/>
        <w:ind w:left="720" w:hanging="720"/>
      </w:pPr>
      <w:r>
        <w:t>8</w:t>
      </w:r>
      <w:r w:rsidR="005B2E28">
        <w:t>.3</w:t>
      </w:r>
      <w:r w:rsidR="005B2E28">
        <w:tab/>
      </w:r>
      <w:r w:rsidR="00501E36">
        <w:t xml:space="preserve">The </w:t>
      </w:r>
      <w:r w:rsidR="00C53068">
        <w:t>Supplier</w:t>
      </w:r>
      <w:r w:rsidR="00501E36">
        <w:t xml:space="preserve"> must have established </w:t>
      </w:r>
      <w:r w:rsidR="00546DF5">
        <w:t>H</w:t>
      </w:r>
      <w:r w:rsidR="00501E36">
        <w:t xml:space="preserve">ealth and </w:t>
      </w:r>
      <w:r w:rsidR="00546DF5">
        <w:t>S</w:t>
      </w:r>
      <w:r w:rsidR="00501E36">
        <w:t>afety procedure regarding    delivery and installation of the kiosks.</w:t>
      </w:r>
    </w:p>
    <w:p w14:paraId="0ED5EA20" w14:textId="5E5F363C" w:rsidR="00BC500E" w:rsidRDefault="00BC500E" w:rsidP="00E54B76">
      <w:pPr>
        <w:pStyle w:val="Default"/>
        <w:spacing w:after="120"/>
      </w:pPr>
    </w:p>
    <w:p w14:paraId="05B08B98" w14:textId="77777777" w:rsidR="00E54B76" w:rsidRDefault="00E54B76" w:rsidP="00E54B76">
      <w:pPr>
        <w:pStyle w:val="Default"/>
        <w:spacing w:after="120"/>
      </w:pPr>
    </w:p>
    <w:p w14:paraId="1DBCB72A" w14:textId="0ADD9EC5" w:rsidR="005B2E28" w:rsidRPr="00B43E31" w:rsidRDefault="00CD29A3" w:rsidP="005B2E28">
      <w:pPr>
        <w:pStyle w:val="Default"/>
        <w:spacing w:after="120"/>
        <w:ind w:left="720" w:hanging="720"/>
        <w:rPr>
          <w:b/>
        </w:rPr>
      </w:pPr>
      <w:r>
        <w:rPr>
          <w:b/>
        </w:rPr>
        <w:lastRenderedPageBreak/>
        <w:t>9.</w:t>
      </w:r>
      <w:r>
        <w:rPr>
          <w:b/>
        </w:rPr>
        <w:tab/>
        <w:t xml:space="preserve">Support / Help Desk provision for </w:t>
      </w:r>
      <w:r w:rsidR="005B2E28" w:rsidRPr="00B43E31">
        <w:rPr>
          <w:b/>
        </w:rPr>
        <w:t>Incident Resolution</w:t>
      </w:r>
    </w:p>
    <w:p w14:paraId="502E9B58" w14:textId="270A63AD" w:rsidR="005B2E28" w:rsidRDefault="005B2E28" w:rsidP="005B2E28">
      <w:pPr>
        <w:pStyle w:val="Default"/>
        <w:spacing w:after="120"/>
        <w:ind w:left="720" w:hanging="720"/>
      </w:pPr>
    </w:p>
    <w:p w14:paraId="5DFC8900" w14:textId="3F233F55" w:rsidR="005B2E28" w:rsidRDefault="00CD29A3" w:rsidP="005B2E28">
      <w:pPr>
        <w:pStyle w:val="Default"/>
        <w:spacing w:after="120"/>
        <w:ind w:left="720" w:hanging="720"/>
        <w:rPr>
          <w:rFonts w:eastAsia="Calibri"/>
        </w:rPr>
      </w:pPr>
      <w:r>
        <w:t>9</w:t>
      </w:r>
      <w:r w:rsidR="005B2E28">
        <w:t>.1</w:t>
      </w:r>
      <w:r w:rsidR="005B2E28">
        <w:tab/>
      </w:r>
      <w:r w:rsidR="00501E36" w:rsidRPr="001A258B">
        <w:rPr>
          <w:rFonts w:eastAsia="Calibri"/>
        </w:rPr>
        <w:t>The</w:t>
      </w:r>
      <w:r w:rsidR="00501E36">
        <w:rPr>
          <w:rFonts w:eastAsia="Calibri"/>
        </w:rPr>
        <w:t xml:space="preserve"> </w:t>
      </w:r>
      <w:r w:rsidR="00C53068">
        <w:rPr>
          <w:rFonts w:eastAsia="Calibri"/>
        </w:rPr>
        <w:t>Supplier</w:t>
      </w:r>
      <w:r w:rsidR="00501E36" w:rsidRPr="001A258B">
        <w:rPr>
          <w:rFonts w:eastAsia="Calibri"/>
        </w:rPr>
        <w:t xml:space="preserve"> is responsible for the provision of a Helpdesk which shall be available Monday to Friday from </w:t>
      </w:r>
      <w:r w:rsidR="00501E36" w:rsidRPr="00077BD5">
        <w:rPr>
          <w:rFonts w:eastAsia="Calibri"/>
        </w:rPr>
        <w:t>09:00 to 17:00</w:t>
      </w:r>
      <w:r w:rsidR="00501E36" w:rsidRPr="001A258B">
        <w:rPr>
          <w:rFonts w:eastAsia="Calibri"/>
        </w:rPr>
        <w:t xml:space="preserve"> and shall deal with Tier 1 type queries. </w:t>
      </w:r>
    </w:p>
    <w:p w14:paraId="0C77F670" w14:textId="2273A1D6" w:rsidR="005B2E28" w:rsidRDefault="00CD29A3" w:rsidP="005B2E28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9</w:t>
      </w:r>
      <w:r w:rsidR="005B2E28">
        <w:rPr>
          <w:rFonts w:eastAsia="Calibri"/>
        </w:rPr>
        <w:t>.2</w:t>
      </w:r>
      <w:r w:rsidR="005B2E28">
        <w:rPr>
          <w:rFonts w:eastAsia="Calibri"/>
        </w:rPr>
        <w:tab/>
      </w:r>
      <w:r w:rsidR="00501E36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501E36" w:rsidRPr="00B206A7">
        <w:rPr>
          <w:rFonts w:eastAsia="Calibri"/>
        </w:rPr>
        <w:t xml:space="preserve"> is responsible for Tier 2 support</w:t>
      </w:r>
      <w:r w:rsidR="00501E36">
        <w:rPr>
          <w:rFonts w:eastAsia="Calibri"/>
        </w:rPr>
        <w:t>, which for the purpose of this tender is work</w:t>
      </w:r>
      <w:r w:rsidR="00546DF5">
        <w:rPr>
          <w:rFonts w:eastAsia="Calibri"/>
        </w:rPr>
        <w:t>-</w:t>
      </w:r>
      <w:r w:rsidR="00501E36">
        <w:rPr>
          <w:rFonts w:eastAsia="Calibri"/>
        </w:rPr>
        <w:t>arounds and bug fixes, which cannot be resolved at Tier 1 (the Helpdesk), or requires an engineer visit to fix the kiosk.</w:t>
      </w:r>
    </w:p>
    <w:p w14:paraId="2A4F73A0" w14:textId="1B2C8FA5" w:rsidR="005B2E28" w:rsidRDefault="00CD29A3" w:rsidP="005B2E28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9</w:t>
      </w:r>
      <w:r w:rsidR="005B2E28">
        <w:rPr>
          <w:rFonts w:eastAsia="Calibri"/>
        </w:rPr>
        <w:t>.3</w:t>
      </w:r>
      <w:r w:rsidR="005B2E28">
        <w:rPr>
          <w:rFonts w:eastAsia="Calibri"/>
        </w:rPr>
        <w:tab/>
      </w:r>
      <w:r w:rsidR="00501E36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501E36" w:rsidRPr="00002404">
        <w:rPr>
          <w:rFonts w:eastAsia="Calibri"/>
        </w:rPr>
        <w:t xml:space="preserve"> is responsible for Tier 3 support</w:t>
      </w:r>
      <w:r w:rsidR="00501E36">
        <w:rPr>
          <w:rFonts w:eastAsia="Calibri"/>
        </w:rPr>
        <w:t>, which for the purpose of this tender is e</w:t>
      </w:r>
      <w:r w:rsidR="009C514C">
        <w:rPr>
          <w:rFonts w:eastAsia="Calibri"/>
        </w:rPr>
        <w:t>i</w:t>
      </w:r>
      <w:r w:rsidR="00501E36">
        <w:rPr>
          <w:rFonts w:eastAsia="Calibri"/>
        </w:rPr>
        <w:t>ther code fixing or replacement of a kiosk</w:t>
      </w:r>
      <w:r w:rsidR="00501E36" w:rsidRPr="00002404">
        <w:rPr>
          <w:rFonts w:eastAsia="Calibri"/>
        </w:rPr>
        <w:t>.</w:t>
      </w:r>
    </w:p>
    <w:p w14:paraId="41C5F680" w14:textId="34CAC7B3" w:rsidR="00B43E31" w:rsidRDefault="00CD29A3" w:rsidP="005B2E28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9</w:t>
      </w:r>
      <w:r w:rsidR="00185A08">
        <w:rPr>
          <w:rFonts w:eastAsia="Calibri"/>
        </w:rPr>
        <w:t>.4</w:t>
      </w:r>
      <w:r w:rsidR="00185A08">
        <w:rPr>
          <w:rFonts w:eastAsia="Calibri"/>
        </w:rPr>
        <w:tab/>
      </w:r>
      <w:r w:rsidR="00B43E31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B43E31">
        <w:rPr>
          <w:rFonts w:eastAsia="Calibri"/>
        </w:rPr>
        <w:t xml:space="preserve"> shall supply details of an escalation route for faults unresolved through </w:t>
      </w:r>
      <w:r w:rsidR="00A91143">
        <w:rPr>
          <w:rFonts w:eastAsia="Calibri"/>
        </w:rPr>
        <w:t>Tier 1, 2 and 3 support</w:t>
      </w:r>
      <w:r w:rsidR="00546DF5">
        <w:rPr>
          <w:rFonts w:eastAsia="Calibri"/>
        </w:rPr>
        <w:t>.</w:t>
      </w:r>
    </w:p>
    <w:p w14:paraId="4E6B6687" w14:textId="5A1DAB87" w:rsidR="005B2E28" w:rsidRDefault="00CD29A3" w:rsidP="005B2E28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9</w:t>
      </w:r>
      <w:r w:rsidR="005B2E28">
        <w:rPr>
          <w:rFonts w:eastAsia="Calibri"/>
        </w:rPr>
        <w:t>.</w:t>
      </w:r>
      <w:r w:rsidR="00185A08">
        <w:rPr>
          <w:rFonts w:eastAsia="Calibri"/>
        </w:rPr>
        <w:t>5</w:t>
      </w:r>
      <w:r w:rsidR="005B2E28">
        <w:rPr>
          <w:rFonts w:eastAsia="Calibri"/>
        </w:rPr>
        <w:tab/>
      </w:r>
      <w:r w:rsidR="00501E36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501E36">
        <w:rPr>
          <w:rFonts w:eastAsia="Calibri"/>
        </w:rPr>
        <w:t xml:space="preserve"> is responsible for the p</w:t>
      </w:r>
      <w:r w:rsidR="00501E36" w:rsidRPr="00B206A7">
        <w:rPr>
          <w:rFonts w:eastAsia="Calibri"/>
        </w:rPr>
        <w:t>rovision and installation of all upgrades and patches</w:t>
      </w:r>
      <w:r w:rsidR="00501E36">
        <w:rPr>
          <w:rFonts w:eastAsia="Calibri"/>
        </w:rPr>
        <w:t xml:space="preserve"> and the cost of such shall be included within the cost of Maintenance and Support.</w:t>
      </w:r>
    </w:p>
    <w:p w14:paraId="0B56B476" w14:textId="212C3AC2" w:rsidR="005B2E28" w:rsidRDefault="00CD29A3" w:rsidP="005B2E28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9</w:t>
      </w:r>
      <w:r w:rsidR="005B2E28">
        <w:rPr>
          <w:rFonts w:eastAsia="Calibri"/>
        </w:rPr>
        <w:t>.</w:t>
      </w:r>
      <w:r w:rsidR="00185A08">
        <w:rPr>
          <w:rFonts w:eastAsia="Calibri"/>
        </w:rPr>
        <w:t>6</w:t>
      </w:r>
      <w:r w:rsidR="005B2E28">
        <w:rPr>
          <w:rFonts w:eastAsia="Calibri"/>
        </w:rPr>
        <w:tab/>
      </w:r>
      <w:r w:rsidR="00501E36" w:rsidRPr="00077BD5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501E36" w:rsidRPr="00077BD5">
        <w:rPr>
          <w:rFonts w:eastAsia="Calibri"/>
        </w:rPr>
        <w:t xml:space="preserve"> shall be responsible for providing suitably qualified engineers who will be responsible for providing (a)</w:t>
      </w:r>
      <w:r w:rsidR="00083F79">
        <w:rPr>
          <w:rFonts w:eastAsia="Calibri"/>
        </w:rPr>
        <w:t xml:space="preserve"> </w:t>
      </w:r>
      <w:r w:rsidR="00501E36" w:rsidRPr="00077BD5">
        <w:rPr>
          <w:rFonts w:eastAsia="Calibri"/>
        </w:rPr>
        <w:t>ongoing on</w:t>
      </w:r>
      <w:r w:rsidR="00546DF5">
        <w:rPr>
          <w:rFonts w:eastAsia="Calibri"/>
        </w:rPr>
        <w:t>-</w:t>
      </w:r>
      <w:r w:rsidR="00501E36" w:rsidRPr="00077BD5">
        <w:rPr>
          <w:rFonts w:eastAsia="Calibri"/>
        </w:rPr>
        <w:t>site support and maintenance (b) site repairs for those incidents that cannot resolved remotely.  The cost of such engineering support must be included within your Maintenance and Support costs.</w:t>
      </w:r>
    </w:p>
    <w:p w14:paraId="6E20EAE5" w14:textId="65EA3535" w:rsidR="005B2E28" w:rsidRDefault="00CD29A3" w:rsidP="005B2E28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9</w:t>
      </w:r>
      <w:r w:rsidR="005B2E28">
        <w:rPr>
          <w:rFonts w:eastAsia="Calibri"/>
        </w:rPr>
        <w:t>.</w:t>
      </w:r>
      <w:r w:rsidR="00185A08">
        <w:rPr>
          <w:rFonts w:eastAsia="Calibri"/>
        </w:rPr>
        <w:t>7</w:t>
      </w:r>
      <w:r w:rsidR="005B2E28">
        <w:rPr>
          <w:rFonts w:eastAsia="Calibri"/>
        </w:rPr>
        <w:tab/>
      </w:r>
      <w:r w:rsidR="00501E36" w:rsidRPr="00EF473F">
        <w:rPr>
          <w:rFonts w:eastAsia="Calibri"/>
        </w:rPr>
        <w:t xml:space="preserve">Any planned downtime for patches / upgrades should be agreed in advance with the </w:t>
      </w:r>
      <w:r w:rsidR="00392E47">
        <w:rPr>
          <w:rFonts w:eastAsia="Calibri"/>
        </w:rPr>
        <w:t>council’s</w:t>
      </w:r>
      <w:r w:rsidR="00501E36" w:rsidRPr="00EF473F">
        <w:rPr>
          <w:rFonts w:eastAsia="Calibri"/>
        </w:rPr>
        <w:t xml:space="preserve"> Contract Manager giving at least </w:t>
      </w:r>
      <w:r w:rsidR="000A4518">
        <w:rPr>
          <w:rFonts w:eastAsia="Calibri"/>
        </w:rPr>
        <w:t>10</w:t>
      </w:r>
      <w:r w:rsidR="00501E36" w:rsidRPr="00EF473F">
        <w:rPr>
          <w:rFonts w:eastAsia="Calibri"/>
        </w:rPr>
        <w:t xml:space="preserve"> working days</w:t>
      </w:r>
      <w:r w:rsidR="000A4518">
        <w:rPr>
          <w:rFonts w:eastAsia="Calibri"/>
        </w:rPr>
        <w:t>’</w:t>
      </w:r>
      <w:r w:rsidR="00501E36" w:rsidRPr="00EF473F">
        <w:rPr>
          <w:rFonts w:eastAsia="Calibri"/>
        </w:rPr>
        <w:t xml:space="preserve"> notice</w:t>
      </w:r>
      <w:r w:rsidR="005B2E28">
        <w:rPr>
          <w:rFonts w:eastAsia="Calibri"/>
        </w:rPr>
        <w:t>.</w:t>
      </w:r>
    </w:p>
    <w:p w14:paraId="75D79967" w14:textId="6153E122" w:rsidR="00501E36" w:rsidRDefault="00CD29A3" w:rsidP="005B2E28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9</w:t>
      </w:r>
      <w:r w:rsidR="005B2E28">
        <w:rPr>
          <w:rFonts w:eastAsia="Calibri"/>
        </w:rPr>
        <w:t>.</w:t>
      </w:r>
      <w:r w:rsidR="00185A08">
        <w:rPr>
          <w:rFonts w:eastAsia="Calibri"/>
        </w:rPr>
        <w:t>8</w:t>
      </w:r>
      <w:r w:rsidR="005B2E28">
        <w:rPr>
          <w:rFonts w:eastAsia="Calibri"/>
        </w:rPr>
        <w:tab/>
      </w:r>
      <w:r w:rsidR="00501E36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501E36">
        <w:rPr>
          <w:rFonts w:eastAsia="Calibri"/>
        </w:rPr>
        <w:t xml:space="preserve"> is responsible for the provision and maintenance of a portal that records all incidents raised, the progress against the </w:t>
      </w:r>
      <w:r w:rsidR="006D7F3D">
        <w:rPr>
          <w:rFonts w:eastAsia="Calibri"/>
        </w:rPr>
        <w:t>Key Performance Indicators (KPIs)</w:t>
      </w:r>
      <w:r w:rsidR="00501E36">
        <w:rPr>
          <w:rFonts w:eastAsia="Calibri"/>
        </w:rPr>
        <w:t>, the status of the resolution</w:t>
      </w:r>
      <w:r w:rsidR="000A4518">
        <w:rPr>
          <w:rFonts w:eastAsia="Calibri"/>
        </w:rPr>
        <w:t xml:space="preserve"> and</w:t>
      </w:r>
      <w:r w:rsidR="00501E36">
        <w:rPr>
          <w:rFonts w:eastAsia="Calibri"/>
        </w:rPr>
        <w:t xml:space="preserve"> the a</w:t>
      </w:r>
      <w:r w:rsidR="000A4518">
        <w:rPr>
          <w:rFonts w:eastAsia="Calibri"/>
        </w:rPr>
        <w:t>greed diagnosis</w:t>
      </w:r>
      <w:r w:rsidR="00501E36">
        <w:rPr>
          <w:rFonts w:eastAsia="Calibri"/>
        </w:rPr>
        <w:t>.</w:t>
      </w:r>
    </w:p>
    <w:p w14:paraId="39066469" w14:textId="036AA3BB" w:rsidR="00A91143" w:rsidRDefault="00A91143" w:rsidP="006D7F3D">
      <w:pPr>
        <w:pStyle w:val="Default"/>
        <w:spacing w:after="120"/>
        <w:rPr>
          <w:rFonts w:eastAsia="Calibri"/>
        </w:rPr>
      </w:pPr>
    </w:p>
    <w:p w14:paraId="2D9A00F8" w14:textId="178F6584" w:rsidR="006E0AFB" w:rsidRPr="00546DF5" w:rsidRDefault="00CD29A3" w:rsidP="00546DF5">
      <w:pPr>
        <w:pStyle w:val="Heading1"/>
        <w:numPr>
          <w:ilvl w:val="0"/>
          <w:numId w:val="0"/>
        </w:numPr>
        <w:rPr>
          <w:rFonts w:eastAsiaTheme="minorHAnsi"/>
          <w:color w:val="000000"/>
          <w:kern w:val="0"/>
          <w:sz w:val="24"/>
          <w:szCs w:val="24"/>
        </w:rPr>
      </w:pPr>
      <w:r>
        <w:rPr>
          <w:rFonts w:eastAsiaTheme="minorHAnsi"/>
          <w:color w:val="000000"/>
          <w:kern w:val="0"/>
          <w:sz w:val="24"/>
          <w:szCs w:val="24"/>
        </w:rPr>
        <w:t>10</w:t>
      </w:r>
      <w:r w:rsidR="00546DF5" w:rsidRPr="00546DF5">
        <w:rPr>
          <w:rFonts w:eastAsiaTheme="minorHAnsi"/>
          <w:color w:val="000000"/>
          <w:kern w:val="0"/>
          <w:sz w:val="24"/>
          <w:szCs w:val="24"/>
        </w:rPr>
        <w:t>.</w:t>
      </w:r>
      <w:r w:rsidR="009C514C">
        <w:rPr>
          <w:rFonts w:eastAsiaTheme="minorHAnsi"/>
          <w:color w:val="000000"/>
          <w:kern w:val="0"/>
          <w:sz w:val="24"/>
          <w:szCs w:val="24"/>
        </w:rPr>
        <w:tab/>
      </w:r>
      <w:r w:rsidR="00546DF5" w:rsidRPr="00546DF5">
        <w:rPr>
          <w:rFonts w:eastAsiaTheme="minorHAnsi"/>
          <w:color w:val="000000"/>
          <w:kern w:val="0"/>
          <w:sz w:val="24"/>
          <w:szCs w:val="24"/>
        </w:rPr>
        <w:t xml:space="preserve"> </w:t>
      </w:r>
      <w:r w:rsidR="006E0AFB" w:rsidRPr="00546DF5">
        <w:rPr>
          <w:rFonts w:eastAsiaTheme="minorHAnsi"/>
          <w:color w:val="000000"/>
          <w:kern w:val="0"/>
          <w:sz w:val="24"/>
          <w:szCs w:val="24"/>
        </w:rPr>
        <w:t>Pass/Fail Criteria</w:t>
      </w:r>
    </w:p>
    <w:p w14:paraId="082403C9" w14:textId="65F923BB" w:rsidR="006E0AFB" w:rsidRPr="00A641C3" w:rsidRDefault="00CD29A3" w:rsidP="00546DF5">
      <w:pPr>
        <w:pStyle w:val="Heading2"/>
        <w:numPr>
          <w:ilvl w:val="0"/>
          <w:numId w:val="0"/>
        </w:numPr>
        <w:ind w:left="720" w:hanging="720"/>
      </w:pPr>
      <w:r>
        <w:t>10</w:t>
      </w:r>
      <w:r w:rsidR="00546DF5">
        <w:t>.1</w:t>
      </w:r>
      <w:r w:rsidR="00546DF5">
        <w:tab/>
      </w:r>
      <w:r w:rsidR="006E0AFB" w:rsidRPr="00A641C3">
        <w:t xml:space="preserve">The </w:t>
      </w:r>
      <w:r w:rsidR="00AC7351">
        <w:t>c</w:t>
      </w:r>
      <w:r w:rsidR="00546DF5">
        <w:t>ouncil</w:t>
      </w:r>
      <w:r w:rsidR="006E0AFB" w:rsidRPr="00A641C3">
        <w:t>’s detailed requirements are found in Appendix</w:t>
      </w:r>
      <w:r w:rsidR="006E0AFB">
        <w:t xml:space="preserve"> 4b</w:t>
      </w:r>
      <w:r w:rsidR="006E0AFB" w:rsidRPr="00A641C3">
        <w:t xml:space="preserve">, Pass/Fail </w:t>
      </w:r>
      <w:r w:rsidR="00863965">
        <w:t>Questions</w:t>
      </w:r>
      <w:r w:rsidR="006E0AFB" w:rsidRPr="00A641C3">
        <w:t xml:space="preserve">. </w:t>
      </w:r>
    </w:p>
    <w:p w14:paraId="6566A377" w14:textId="77777777" w:rsidR="006E0AFB" w:rsidRDefault="006E0AFB" w:rsidP="00546DF5">
      <w:pPr>
        <w:pStyle w:val="Default"/>
        <w:spacing w:after="120"/>
        <w:rPr>
          <w:rFonts w:eastAsia="Calibri"/>
        </w:rPr>
      </w:pPr>
    </w:p>
    <w:p w14:paraId="6D8673EC" w14:textId="1D8CED68" w:rsidR="00501E36" w:rsidRPr="005B1D3B" w:rsidRDefault="00CD29A3" w:rsidP="005B1D3B">
      <w:pPr>
        <w:pStyle w:val="Default"/>
        <w:spacing w:after="120"/>
        <w:ind w:left="720" w:hanging="720"/>
        <w:rPr>
          <w:b/>
        </w:rPr>
      </w:pPr>
      <w:r>
        <w:rPr>
          <w:b/>
        </w:rPr>
        <w:t>11</w:t>
      </w:r>
      <w:r w:rsidR="005B1D3B" w:rsidRPr="005B1D3B">
        <w:rPr>
          <w:b/>
        </w:rPr>
        <w:t xml:space="preserve">. </w:t>
      </w:r>
      <w:r w:rsidR="005B1D3B" w:rsidRPr="005B1D3B">
        <w:rPr>
          <w:b/>
        </w:rPr>
        <w:tab/>
      </w:r>
      <w:r w:rsidR="00501E36" w:rsidRPr="005B1D3B">
        <w:rPr>
          <w:b/>
        </w:rPr>
        <w:t xml:space="preserve">New </w:t>
      </w:r>
      <w:r w:rsidR="00546DF5">
        <w:rPr>
          <w:b/>
        </w:rPr>
        <w:t>S</w:t>
      </w:r>
      <w:r w:rsidR="00501E36" w:rsidRPr="005B1D3B">
        <w:rPr>
          <w:b/>
        </w:rPr>
        <w:t>oftware Release Management and Testing</w:t>
      </w:r>
    </w:p>
    <w:p w14:paraId="005A3408" w14:textId="78CC4F76" w:rsidR="005B1D3B" w:rsidRDefault="005B1D3B" w:rsidP="005B1D3B">
      <w:pPr>
        <w:pStyle w:val="Default"/>
        <w:spacing w:after="120"/>
        <w:ind w:left="720" w:hanging="720"/>
      </w:pPr>
    </w:p>
    <w:p w14:paraId="21B85D02" w14:textId="389E91FA" w:rsidR="005B1D3B" w:rsidRDefault="005B1D3B" w:rsidP="005B1D3B">
      <w:pPr>
        <w:pStyle w:val="Default"/>
        <w:spacing w:after="120"/>
        <w:ind w:left="720" w:hanging="720"/>
      </w:pPr>
      <w:r>
        <w:t>1</w:t>
      </w:r>
      <w:r w:rsidR="00CD29A3">
        <w:t>1</w:t>
      </w:r>
      <w:r>
        <w:t>.1</w:t>
      </w:r>
      <w:r>
        <w:tab/>
      </w:r>
      <w:r w:rsidR="00501E36" w:rsidRPr="00F77BE8">
        <w:t xml:space="preserve">The </w:t>
      </w:r>
      <w:r w:rsidR="00C53068">
        <w:t>Supplier</w:t>
      </w:r>
      <w:r w:rsidR="00501E36" w:rsidRPr="00F77BE8">
        <w:t xml:space="preserve"> shall be responsible for the provision of all the necessary Software and all necessary patches and upgrades.</w:t>
      </w:r>
    </w:p>
    <w:p w14:paraId="7D4DF309" w14:textId="1559EFF1" w:rsidR="005B1D3B" w:rsidRDefault="00CD29A3" w:rsidP="005B1D3B">
      <w:pPr>
        <w:pStyle w:val="Default"/>
        <w:spacing w:after="120"/>
        <w:ind w:left="720" w:hanging="720"/>
      </w:pPr>
      <w:r>
        <w:t>11</w:t>
      </w:r>
      <w:r w:rsidR="005B1D3B">
        <w:t>.2</w:t>
      </w:r>
      <w:r w:rsidR="005B1D3B">
        <w:tab/>
      </w:r>
      <w:r w:rsidR="00501E36" w:rsidRPr="00FE6E0A">
        <w:t xml:space="preserve">With regard to software patches and upgrades the </w:t>
      </w:r>
      <w:r w:rsidR="00C53068">
        <w:t>Supplier</w:t>
      </w:r>
      <w:r w:rsidR="00501E36" w:rsidRPr="00FE6E0A">
        <w:t xml:space="preserve"> shall be responsible for all testing and release management onto the live system.</w:t>
      </w:r>
    </w:p>
    <w:p w14:paraId="21083756" w14:textId="1C5C7235" w:rsidR="005B1D3B" w:rsidRDefault="005B1D3B" w:rsidP="005B1D3B">
      <w:pPr>
        <w:pStyle w:val="Default"/>
        <w:spacing w:after="120"/>
        <w:ind w:left="720" w:hanging="720"/>
      </w:pPr>
      <w:r>
        <w:t>1</w:t>
      </w:r>
      <w:r w:rsidR="00CD29A3">
        <w:t>1</w:t>
      </w:r>
      <w:r>
        <w:t>.3</w:t>
      </w:r>
      <w:r>
        <w:tab/>
      </w:r>
      <w:r w:rsidR="00501E36" w:rsidRPr="003C13FF">
        <w:t>Within</w:t>
      </w:r>
      <w:r w:rsidR="00990C7A" w:rsidRPr="003C13FF">
        <w:t xml:space="preserve"> the</w:t>
      </w:r>
      <w:r w:rsidR="00501E36" w:rsidRPr="003C13FF">
        <w:t xml:space="preserve"> tender submission the </w:t>
      </w:r>
      <w:r w:rsidR="00990C7A" w:rsidRPr="003C13FF">
        <w:t>S</w:t>
      </w:r>
      <w:r w:rsidR="00C53068" w:rsidRPr="003C13FF">
        <w:t>upplier</w:t>
      </w:r>
      <w:r w:rsidR="00501E36" w:rsidRPr="003C13FF">
        <w:t xml:space="preserve"> must provide details of testing management processes and procedures that will be applied to the delivery of the services.</w:t>
      </w:r>
    </w:p>
    <w:p w14:paraId="1044F027" w14:textId="2958C57D" w:rsidR="005A65A5" w:rsidRDefault="005A65A5" w:rsidP="005B1D3B">
      <w:pPr>
        <w:pStyle w:val="Default"/>
        <w:spacing w:after="120"/>
        <w:ind w:left="720" w:hanging="720"/>
      </w:pPr>
      <w:r>
        <w:t>11.</w:t>
      </w:r>
      <w:r w:rsidR="003C13FF">
        <w:t>4</w:t>
      </w:r>
      <w:r>
        <w:tab/>
      </w:r>
      <w:r w:rsidRPr="003C13FF">
        <w:t>The Supplier shall have a process for regression testing in the event of a release failure</w:t>
      </w:r>
      <w:r w:rsidR="003C13FF" w:rsidRPr="003C13FF" w:rsidDel="003C13FF">
        <w:t xml:space="preserve"> </w:t>
      </w:r>
    </w:p>
    <w:p w14:paraId="35409B39" w14:textId="2FCC4051" w:rsidR="005B1D3B" w:rsidRDefault="00CD29A3" w:rsidP="005B1D3B">
      <w:pPr>
        <w:pStyle w:val="Default"/>
        <w:spacing w:after="120"/>
        <w:ind w:left="720" w:hanging="720"/>
      </w:pPr>
      <w:r>
        <w:lastRenderedPageBreak/>
        <w:t>11</w:t>
      </w:r>
      <w:r w:rsidR="005B1D3B">
        <w:t>.</w:t>
      </w:r>
      <w:r w:rsidR="003C13FF">
        <w:t>5</w:t>
      </w:r>
      <w:r w:rsidR="00AE3DA7">
        <w:tab/>
      </w:r>
      <w:r w:rsidR="00501E36">
        <w:t xml:space="preserve">After a new release the </w:t>
      </w:r>
      <w:r w:rsidR="00C53068">
        <w:t>Supplier</w:t>
      </w:r>
      <w:r w:rsidR="00501E36">
        <w:t xml:space="preserve"> shall remain responsible for managing any bugs or issues that are uncovered in the live environment.</w:t>
      </w:r>
    </w:p>
    <w:p w14:paraId="40A980CF" w14:textId="07B11D09" w:rsidR="005B1D3B" w:rsidRDefault="00CD29A3" w:rsidP="005B1D3B">
      <w:pPr>
        <w:pStyle w:val="Default"/>
        <w:spacing w:after="120"/>
        <w:ind w:left="720" w:hanging="720"/>
      </w:pPr>
      <w:r>
        <w:t>11</w:t>
      </w:r>
      <w:r w:rsidR="005B1D3B">
        <w:t>.</w:t>
      </w:r>
      <w:r w:rsidR="003C13FF">
        <w:t>6</w:t>
      </w:r>
      <w:r w:rsidR="005B1D3B">
        <w:tab/>
      </w:r>
      <w:r w:rsidR="00501E36">
        <w:t xml:space="preserve">The </w:t>
      </w:r>
      <w:r w:rsidR="00C53068">
        <w:t>Supplier</w:t>
      </w:r>
      <w:r w:rsidR="00501E36">
        <w:t xml:space="preserve"> must provide the </w:t>
      </w:r>
      <w:r w:rsidR="00392E47">
        <w:t>council</w:t>
      </w:r>
      <w:r w:rsidR="00501E36">
        <w:t xml:space="preserve"> </w:t>
      </w:r>
      <w:r w:rsidR="00863965">
        <w:t xml:space="preserve">with </w:t>
      </w:r>
      <w:r w:rsidR="00501E36">
        <w:t xml:space="preserve">a minimum of </w:t>
      </w:r>
      <w:r w:rsidR="00305F22">
        <w:t>10</w:t>
      </w:r>
      <w:r w:rsidR="00501E36">
        <w:t xml:space="preserve"> working days</w:t>
      </w:r>
      <w:r w:rsidR="00B54038">
        <w:t>’</w:t>
      </w:r>
      <w:r w:rsidR="00501E36">
        <w:t xml:space="preserve"> notice prior notice to any version release.</w:t>
      </w:r>
    </w:p>
    <w:p w14:paraId="06E7169C" w14:textId="2DCEA90E" w:rsidR="005B1D3B" w:rsidRDefault="00CD29A3" w:rsidP="005B1D3B">
      <w:pPr>
        <w:pStyle w:val="Default"/>
        <w:spacing w:after="120"/>
        <w:ind w:left="720" w:hanging="720"/>
      </w:pPr>
      <w:r>
        <w:t>11</w:t>
      </w:r>
      <w:r w:rsidR="005B1D3B">
        <w:t>.</w:t>
      </w:r>
      <w:r w:rsidR="003C13FF">
        <w:t>7</w:t>
      </w:r>
      <w:r w:rsidR="005B1D3B">
        <w:tab/>
      </w:r>
      <w:r w:rsidR="00501E36">
        <w:t xml:space="preserve">Should the </w:t>
      </w:r>
      <w:r w:rsidR="00C53068">
        <w:t>Supplier</w:t>
      </w:r>
      <w:r w:rsidR="00501E36">
        <w:t xml:space="preserve"> require the </w:t>
      </w:r>
      <w:r w:rsidR="00392E47">
        <w:t>council</w:t>
      </w:r>
      <w:r w:rsidR="00501E36">
        <w:t xml:space="preserve"> to undertake testing, the </w:t>
      </w:r>
      <w:r w:rsidR="00C53068">
        <w:t>Supplier</w:t>
      </w:r>
      <w:r w:rsidR="00501E36">
        <w:t xml:space="preserve"> shall be responsible for the following:</w:t>
      </w:r>
    </w:p>
    <w:p w14:paraId="3D758D03" w14:textId="6A22C154" w:rsidR="00305F22" w:rsidRPr="00305F22" w:rsidRDefault="00305F22" w:rsidP="00305F22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05F22">
        <w:rPr>
          <w:rFonts w:ascii="Arial" w:hAnsi="Arial" w:cs="Arial"/>
          <w:sz w:val="24"/>
          <w:szCs w:val="24"/>
        </w:rPr>
        <w:t xml:space="preserve">Providing details of any support required from the </w:t>
      </w:r>
      <w:r w:rsidR="00392E47">
        <w:rPr>
          <w:rFonts w:ascii="Arial" w:hAnsi="Arial" w:cs="Arial"/>
          <w:sz w:val="24"/>
          <w:szCs w:val="24"/>
        </w:rPr>
        <w:t xml:space="preserve">council </w:t>
      </w:r>
    </w:p>
    <w:p w14:paraId="61AF9211" w14:textId="254B84F8" w:rsidR="00305F22" w:rsidRPr="00305F22" w:rsidRDefault="00305F22" w:rsidP="00305F22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305F22">
        <w:rPr>
          <w:rFonts w:ascii="Arial" w:hAnsi="Arial" w:cs="Arial"/>
          <w:bCs/>
          <w:sz w:val="24"/>
          <w:szCs w:val="24"/>
        </w:rPr>
        <w:t xml:space="preserve">By giving at least 3 weeks’ notice to the </w:t>
      </w:r>
      <w:r w:rsidR="00392E47">
        <w:rPr>
          <w:rFonts w:ascii="Arial" w:hAnsi="Arial" w:cs="Arial"/>
          <w:bCs/>
          <w:sz w:val="24"/>
          <w:szCs w:val="24"/>
        </w:rPr>
        <w:t xml:space="preserve">council </w:t>
      </w:r>
    </w:p>
    <w:p w14:paraId="2783782F" w14:textId="16C0A9D0" w:rsidR="00305F22" w:rsidRPr="00305F22" w:rsidRDefault="00305F22" w:rsidP="00305F22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305F22">
        <w:rPr>
          <w:rFonts w:ascii="Arial" w:hAnsi="Arial" w:cs="Arial"/>
          <w:bCs/>
          <w:sz w:val="24"/>
          <w:szCs w:val="24"/>
        </w:rPr>
        <w:t xml:space="preserve">Providing test scripts for </w:t>
      </w:r>
      <w:r w:rsidR="00392E47">
        <w:rPr>
          <w:rFonts w:ascii="Arial" w:hAnsi="Arial" w:cs="Arial"/>
          <w:bCs/>
          <w:sz w:val="24"/>
          <w:szCs w:val="24"/>
        </w:rPr>
        <w:t>council</w:t>
      </w:r>
      <w:r w:rsidRPr="00305F22">
        <w:rPr>
          <w:rFonts w:ascii="Arial" w:hAnsi="Arial" w:cs="Arial"/>
          <w:bCs/>
          <w:sz w:val="24"/>
          <w:szCs w:val="24"/>
        </w:rPr>
        <w:t xml:space="preserve"> testing</w:t>
      </w:r>
    </w:p>
    <w:p w14:paraId="79A66D06" w14:textId="77777777" w:rsidR="00305F22" w:rsidRPr="00305F22" w:rsidRDefault="00305F22" w:rsidP="00305F22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305F22">
        <w:rPr>
          <w:rFonts w:ascii="Arial" w:hAnsi="Arial" w:cs="Arial"/>
          <w:bCs/>
          <w:sz w:val="24"/>
          <w:szCs w:val="24"/>
        </w:rPr>
        <w:t>Provision of a test environment</w:t>
      </w:r>
    </w:p>
    <w:p w14:paraId="00B18A1A" w14:textId="77777777" w:rsidR="00305F22" w:rsidRPr="00305F22" w:rsidRDefault="00305F22" w:rsidP="00305F22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305F22">
        <w:rPr>
          <w:rFonts w:ascii="Arial" w:hAnsi="Arial" w:cs="Arial"/>
          <w:bCs/>
          <w:sz w:val="24"/>
          <w:szCs w:val="24"/>
        </w:rPr>
        <w:t>Necessary access / passwords</w:t>
      </w:r>
    </w:p>
    <w:p w14:paraId="47F28217" w14:textId="77777777" w:rsidR="00305F22" w:rsidRDefault="00305F22" w:rsidP="005B1D3B">
      <w:pPr>
        <w:pStyle w:val="Default"/>
        <w:spacing w:after="120"/>
        <w:ind w:left="720" w:hanging="720"/>
      </w:pPr>
    </w:p>
    <w:p w14:paraId="150CC567" w14:textId="23018600" w:rsidR="005B1D3B" w:rsidRDefault="00CD29A3" w:rsidP="005B1D3B">
      <w:pPr>
        <w:pStyle w:val="Default"/>
        <w:spacing w:after="120"/>
        <w:ind w:left="720" w:hanging="720"/>
      </w:pPr>
      <w:r>
        <w:t>11</w:t>
      </w:r>
      <w:r w:rsidR="005B1D3B">
        <w:t>.</w:t>
      </w:r>
      <w:r w:rsidR="003C13FF">
        <w:t>8</w:t>
      </w:r>
      <w:r w:rsidR="005B1D3B">
        <w:tab/>
      </w:r>
      <w:r w:rsidR="00990C7A">
        <w:t xml:space="preserve">The </w:t>
      </w:r>
      <w:r w:rsidR="00501E36">
        <w:t xml:space="preserve">Supplier has a </w:t>
      </w:r>
      <w:r w:rsidR="00501E36" w:rsidRPr="00D970CF">
        <w:t>published roadmap</w:t>
      </w:r>
      <w:r w:rsidR="00501E36">
        <w:t xml:space="preserve"> for hardware and software development</w:t>
      </w:r>
      <w:r w:rsidR="00990C7A">
        <w:t>.</w:t>
      </w:r>
    </w:p>
    <w:p w14:paraId="54342E18" w14:textId="0C7E793B" w:rsidR="00501E36" w:rsidRDefault="00CD29A3" w:rsidP="005B1D3B">
      <w:pPr>
        <w:pStyle w:val="Default"/>
        <w:spacing w:after="120"/>
        <w:ind w:left="720" w:hanging="720"/>
      </w:pPr>
      <w:r>
        <w:t>11</w:t>
      </w:r>
      <w:r w:rsidR="005B1D3B">
        <w:t>.</w:t>
      </w:r>
      <w:r w:rsidR="003C13FF">
        <w:t>9</w:t>
      </w:r>
      <w:r w:rsidR="005B1D3B">
        <w:tab/>
      </w:r>
      <w:r w:rsidR="00501E36">
        <w:t xml:space="preserve">Provision of Microsoft </w:t>
      </w:r>
      <w:r w:rsidR="00990C7A">
        <w:t>W</w:t>
      </w:r>
      <w:r w:rsidR="00501E36">
        <w:t>indows 10 software or with upgrade scheduled as part of the contract.</w:t>
      </w:r>
    </w:p>
    <w:p w14:paraId="6D7080CD" w14:textId="100A2EF0" w:rsidR="005B1D3B" w:rsidRDefault="005B1D3B" w:rsidP="005B1D3B">
      <w:pPr>
        <w:pStyle w:val="Default"/>
        <w:spacing w:after="120"/>
        <w:ind w:left="720" w:hanging="720"/>
      </w:pPr>
    </w:p>
    <w:p w14:paraId="71B76767" w14:textId="294E9360" w:rsidR="005B1D3B" w:rsidRPr="005B1D3B" w:rsidRDefault="00CD29A3" w:rsidP="005B1D3B">
      <w:pPr>
        <w:pStyle w:val="Default"/>
        <w:spacing w:after="120"/>
        <w:ind w:left="720" w:hanging="720"/>
        <w:rPr>
          <w:b/>
        </w:rPr>
      </w:pPr>
      <w:r>
        <w:rPr>
          <w:b/>
        </w:rPr>
        <w:t>12</w:t>
      </w:r>
      <w:r w:rsidR="005B1D3B" w:rsidRPr="005B1D3B">
        <w:rPr>
          <w:b/>
        </w:rPr>
        <w:t>.</w:t>
      </w:r>
      <w:r w:rsidR="005B1D3B" w:rsidRPr="005B1D3B">
        <w:rPr>
          <w:b/>
        </w:rPr>
        <w:tab/>
        <w:t>Web Accessibility</w:t>
      </w:r>
    </w:p>
    <w:p w14:paraId="7EB379DD" w14:textId="46570297" w:rsidR="005B1D3B" w:rsidRDefault="005B1D3B" w:rsidP="005B1D3B">
      <w:pPr>
        <w:pStyle w:val="Default"/>
        <w:spacing w:after="120"/>
        <w:ind w:left="720" w:hanging="720"/>
      </w:pPr>
    </w:p>
    <w:p w14:paraId="6C915A0C" w14:textId="1BD9DD6C" w:rsidR="00501E36" w:rsidRDefault="00CD29A3" w:rsidP="005B1D3B">
      <w:pPr>
        <w:pStyle w:val="Default"/>
        <w:spacing w:after="120"/>
        <w:ind w:left="720" w:hanging="720"/>
      </w:pPr>
      <w:r>
        <w:t>12</w:t>
      </w:r>
      <w:r w:rsidR="005B1D3B">
        <w:t>.1</w:t>
      </w:r>
      <w:r w:rsidR="005B1D3B">
        <w:tab/>
      </w:r>
      <w:r w:rsidR="00501E36">
        <w:t>All web elements of the solution must:</w:t>
      </w:r>
    </w:p>
    <w:p w14:paraId="1F387AE4" w14:textId="779E738D" w:rsidR="00501E36" w:rsidRPr="005B1D3B" w:rsidRDefault="005E6E0C" w:rsidP="005B1D3B">
      <w:pPr>
        <w:pStyle w:val="Default"/>
        <w:numPr>
          <w:ilvl w:val="0"/>
          <w:numId w:val="14"/>
        </w:numPr>
        <w:spacing w:after="120"/>
        <w:ind w:left="1560"/>
      </w:pPr>
      <w:r>
        <w:t xml:space="preserve">meet </w:t>
      </w:r>
      <w:r w:rsidR="00501E36" w:rsidRPr="00207F76">
        <w:t>W3CAA standard</w:t>
      </w:r>
    </w:p>
    <w:p w14:paraId="54CF5278" w14:textId="53E17044" w:rsidR="00501E36" w:rsidRPr="005B1D3B" w:rsidRDefault="00990C7A" w:rsidP="005B1D3B">
      <w:pPr>
        <w:pStyle w:val="Default"/>
        <w:numPr>
          <w:ilvl w:val="0"/>
          <w:numId w:val="14"/>
        </w:numPr>
        <w:spacing w:after="120"/>
        <w:ind w:left="1560"/>
      </w:pPr>
      <w:r>
        <w:t>a</w:t>
      </w:r>
      <w:r w:rsidR="00501E36" w:rsidRPr="00207F76">
        <w:t>djust size of font</w:t>
      </w:r>
    </w:p>
    <w:p w14:paraId="309BB709" w14:textId="3A3731F6" w:rsidR="00501E36" w:rsidRDefault="00990C7A" w:rsidP="005B1D3B">
      <w:pPr>
        <w:pStyle w:val="Default"/>
        <w:numPr>
          <w:ilvl w:val="0"/>
          <w:numId w:val="14"/>
        </w:numPr>
        <w:spacing w:after="120"/>
        <w:ind w:left="1560"/>
      </w:pPr>
      <w:r>
        <w:t>a</w:t>
      </w:r>
      <w:r w:rsidR="00501E36" w:rsidRPr="00207F76">
        <w:t>djust background colour</w:t>
      </w:r>
    </w:p>
    <w:p w14:paraId="0929C0A5" w14:textId="3E6EB5EC" w:rsidR="00501E36" w:rsidRPr="002A18ED" w:rsidRDefault="00CD29A3" w:rsidP="005B1D3B">
      <w:pPr>
        <w:pStyle w:val="Default"/>
        <w:spacing w:after="120"/>
      </w:pPr>
      <w:r>
        <w:t>12</w:t>
      </w:r>
      <w:r w:rsidR="005B1D3B">
        <w:t>.2</w:t>
      </w:r>
      <w:r w:rsidR="005B1D3B">
        <w:tab/>
      </w:r>
      <w:r w:rsidR="00501E36" w:rsidRPr="002A18ED">
        <w:t>In addition they</w:t>
      </w:r>
      <w:r w:rsidR="00990C7A">
        <w:t>:</w:t>
      </w:r>
    </w:p>
    <w:p w14:paraId="21D0228E" w14:textId="31CCCC31" w:rsidR="00501E36" w:rsidRPr="005B1D3B" w:rsidRDefault="00990C7A" w:rsidP="005B1D3B">
      <w:pPr>
        <w:pStyle w:val="Default"/>
        <w:numPr>
          <w:ilvl w:val="0"/>
          <w:numId w:val="14"/>
        </w:numPr>
        <w:spacing w:after="120"/>
        <w:ind w:left="1560"/>
      </w:pPr>
      <w:r>
        <w:t>s</w:t>
      </w:r>
      <w:r w:rsidR="00AD06A4">
        <w:t>hould offer the ability to change font</w:t>
      </w:r>
    </w:p>
    <w:p w14:paraId="48CA664C" w14:textId="721DB341" w:rsidR="00501E36" w:rsidRDefault="00990C7A" w:rsidP="005B1D3B">
      <w:pPr>
        <w:pStyle w:val="Default"/>
        <w:numPr>
          <w:ilvl w:val="0"/>
          <w:numId w:val="14"/>
        </w:numPr>
        <w:spacing w:after="120"/>
        <w:ind w:left="1560"/>
      </w:pPr>
      <w:r>
        <w:t>s</w:t>
      </w:r>
      <w:r w:rsidR="00501E36" w:rsidRPr="005B1D3B">
        <w:t>hould provide alternate on-screen languages.</w:t>
      </w:r>
    </w:p>
    <w:p w14:paraId="148DEE07" w14:textId="77777777" w:rsidR="005B1D3B" w:rsidRDefault="005B1D3B" w:rsidP="005B1D3B">
      <w:pPr>
        <w:pStyle w:val="Default"/>
        <w:spacing w:after="120"/>
      </w:pPr>
    </w:p>
    <w:p w14:paraId="057B7DAE" w14:textId="175E806D" w:rsidR="005B1D3B" w:rsidRPr="007E172E" w:rsidRDefault="00CD29A3" w:rsidP="005B1D3B">
      <w:pPr>
        <w:pStyle w:val="Default"/>
        <w:spacing w:after="120"/>
        <w:rPr>
          <w:b/>
        </w:rPr>
      </w:pPr>
      <w:r>
        <w:rPr>
          <w:b/>
        </w:rPr>
        <w:t>13</w:t>
      </w:r>
      <w:r w:rsidR="005B1D3B" w:rsidRPr="007E172E">
        <w:rPr>
          <w:b/>
        </w:rPr>
        <w:t>.</w:t>
      </w:r>
      <w:r w:rsidR="005B1D3B" w:rsidRPr="007E172E">
        <w:rPr>
          <w:b/>
        </w:rPr>
        <w:tab/>
        <w:t xml:space="preserve">Administration </w:t>
      </w:r>
      <w:r w:rsidR="00990C7A">
        <w:rPr>
          <w:b/>
        </w:rPr>
        <w:t>S</w:t>
      </w:r>
      <w:r w:rsidR="005B1D3B" w:rsidRPr="007E172E">
        <w:rPr>
          <w:b/>
        </w:rPr>
        <w:t>oftware</w:t>
      </w:r>
    </w:p>
    <w:p w14:paraId="62C8410E" w14:textId="1EF19E91" w:rsidR="007E172E" w:rsidRDefault="006D7F3D" w:rsidP="006D7F3D">
      <w:pPr>
        <w:pStyle w:val="Default"/>
        <w:tabs>
          <w:tab w:val="left" w:pos="2342"/>
        </w:tabs>
        <w:spacing w:after="120"/>
      </w:pPr>
      <w:r>
        <w:tab/>
      </w:r>
    </w:p>
    <w:p w14:paraId="71DD5D2C" w14:textId="10102652" w:rsidR="002610C6" w:rsidRDefault="00CD29A3" w:rsidP="002610C6">
      <w:pPr>
        <w:pStyle w:val="Default"/>
        <w:spacing w:after="120"/>
        <w:ind w:left="720" w:hanging="720"/>
      </w:pPr>
      <w:r>
        <w:t>13</w:t>
      </w:r>
      <w:r w:rsidR="002610C6">
        <w:t>.1</w:t>
      </w:r>
      <w:r w:rsidR="002610C6">
        <w:tab/>
      </w:r>
      <w:r w:rsidR="006D7F3D">
        <w:t xml:space="preserve">The </w:t>
      </w:r>
      <w:r w:rsidR="005E6E0C">
        <w:t>s</w:t>
      </w:r>
      <w:r w:rsidR="006D7F3D">
        <w:t>olution s</w:t>
      </w:r>
      <w:r w:rsidR="00501E36" w:rsidRPr="008935C7">
        <w:t>hould allow customers to choose to receive receipts by other means than printed receipt (for example, but not limited to email, SMS)</w:t>
      </w:r>
      <w:r w:rsidR="00990C7A">
        <w:t>.</w:t>
      </w:r>
    </w:p>
    <w:p w14:paraId="32A6FA56" w14:textId="569AC019" w:rsidR="00501E36" w:rsidRDefault="00CD29A3" w:rsidP="002610C6">
      <w:pPr>
        <w:pStyle w:val="Default"/>
        <w:spacing w:after="120"/>
        <w:ind w:left="720" w:hanging="720"/>
      </w:pPr>
      <w:r>
        <w:t>13</w:t>
      </w:r>
      <w:r w:rsidR="002610C6">
        <w:t>.2</w:t>
      </w:r>
      <w:r w:rsidR="002610C6">
        <w:tab/>
      </w:r>
      <w:r w:rsidR="005E6E0C">
        <w:t>It m</w:t>
      </w:r>
      <w:r w:rsidR="00501E36">
        <w:t>ust</w:t>
      </w:r>
      <w:r w:rsidR="00501E36" w:rsidRPr="00044A07">
        <w:t xml:space="preserve"> allow for customisation of receipts to include addition of free text, changes to font size and wording</w:t>
      </w:r>
      <w:r w:rsidR="00501E36">
        <w:t>.</w:t>
      </w:r>
    </w:p>
    <w:p w14:paraId="7C05A6DE" w14:textId="49C9928B" w:rsidR="003F6369" w:rsidRDefault="00CD29A3" w:rsidP="003F6369">
      <w:pPr>
        <w:pStyle w:val="Default"/>
        <w:spacing w:after="120"/>
        <w:ind w:left="720" w:hanging="720"/>
      </w:pPr>
      <w:r>
        <w:t>13</w:t>
      </w:r>
      <w:r w:rsidR="003F6369">
        <w:t>.</w:t>
      </w:r>
      <w:r w:rsidR="0075787E">
        <w:t>3</w:t>
      </w:r>
      <w:r w:rsidR="003F6369">
        <w:tab/>
      </w:r>
      <w:r w:rsidR="00501E36" w:rsidRPr="002E0F9E">
        <w:t>Information to be stored in an ISO 27001 certified data centre within the European Union or the European Economic Area.</w:t>
      </w:r>
    </w:p>
    <w:p w14:paraId="19C2ACB5" w14:textId="54D2CE8A" w:rsidR="003F6369" w:rsidRDefault="00CD29A3" w:rsidP="003F6369">
      <w:pPr>
        <w:pStyle w:val="Default"/>
        <w:spacing w:after="120"/>
        <w:ind w:left="720" w:hanging="720"/>
      </w:pPr>
      <w:r>
        <w:t>13</w:t>
      </w:r>
      <w:r w:rsidR="003F6369">
        <w:t>.</w:t>
      </w:r>
      <w:r w:rsidR="0075787E">
        <w:t>4</w:t>
      </w:r>
      <w:r w:rsidR="003F6369">
        <w:tab/>
      </w:r>
      <w:r w:rsidR="00501E36">
        <w:t>The solution must be a</w:t>
      </w:r>
      <w:r w:rsidR="00501E36" w:rsidRPr="005C7EF5">
        <w:t>ccessible through all standard internet browsers</w:t>
      </w:r>
      <w:r w:rsidR="00501E36">
        <w:t xml:space="preserve"> in their current versions and up to two previous versions.</w:t>
      </w:r>
    </w:p>
    <w:p w14:paraId="700055CF" w14:textId="301F3608" w:rsidR="00501E36" w:rsidRPr="001A258B" w:rsidRDefault="00CD29A3" w:rsidP="003F6369">
      <w:pPr>
        <w:pStyle w:val="Default"/>
        <w:spacing w:after="120"/>
        <w:ind w:left="720" w:hanging="720"/>
      </w:pPr>
      <w:r>
        <w:t>13</w:t>
      </w:r>
      <w:r w:rsidR="003F6369">
        <w:t>.</w:t>
      </w:r>
      <w:r w:rsidR="0075787E">
        <w:t>5</w:t>
      </w:r>
      <w:r w:rsidR="003F6369">
        <w:tab/>
      </w:r>
      <w:r w:rsidR="00501E36" w:rsidRPr="00655A6E">
        <w:t>Any web p</w:t>
      </w:r>
      <w:r w:rsidR="00655A6E" w:rsidRPr="00655A6E">
        <w:t>ortal must be WCAG 2.1 compliant by September 2020 (</w:t>
      </w:r>
      <w:hyperlink r:id="rId12" w:history="1">
        <w:r w:rsidR="00655A6E" w:rsidRPr="00655A6E">
          <w:rPr>
            <w:rStyle w:val="Hyperlink"/>
            <w:noProof/>
            <w:color w:val="0000FF"/>
            <w:lang w:eastAsia="en-GB"/>
          </w:rPr>
          <w:t>https://www.gov.uk/guidance/accessibility-requirements-for-public-sector-websites-and-apps</w:t>
        </w:r>
      </w:hyperlink>
      <w:r w:rsidR="00655A6E">
        <w:rPr>
          <w:noProof/>
          <w:lang w:eastAsia="en-GB"/>
        </w:rPr>
        <w:t xml:space="preserve"> </w:t>
      </w:r>
      <w:r w:rsidR="00655A6E" w:rsidRPr="00655A6E">
        <w:rPr>
          <w:noProof/>
          <w:lang w:eastAsia="en-GB"/>
        </w:rPr>
        <w:t>)</w:t>
      </w:r>
      <w:r w:rsidR="00655A6E">
        <w:rPr>
          <w:noProof/>
          <w:lang w:eastAsia="en-GB"/>
        </w:rPr>
        <w:t xml:space="preserve"> </w:t>
      </w:r>
    </w:p>
    <w:p w14:paraId="0A186086" w14:textId="3A63AC6D" w:rsidR="003F6369" w:rsidRDefault="00CD29A3" w:rsidP="00AB6DCD">
      <w:pPr>
        <w:pStyle w:val="Heading2"/>
        <w:numPr>
          <w:ilvl w:val="0"/>
          <w:numId w:val="0"/>
        </w:numPr>
        <w:ind w:left="720" w:hanging="720"/>
      </w:pPr>
      <w:r>
        <w:lastRenderedPageBreak/>
        <w:t>13</w:t>
      </w:r>
      <w:r w:rsidR="003F6369">
        <w:t>.</w:t>
      </w:r>
      <w:r w:rsidR="0075787E">
        <w:t>6</w:t>
      </w:r>
      <w:r w:rsidR="0075787E">
        <w:tab/>
      </w:r>
      <w:r w:rsidR="00501E36" w:rsidRPr="002E0F9E">
        <w:t xml:space="preserve">The </w:t>
      </w:r>
      <w:r w:rsidR="0075787E">
        <w:t>s</w:t>
      </w:r>
      <w:r w:rsidR="00501E36" w:rsidRPr="002E0F9E">
        <w:t xml:space="preserve">olution must be available </w:t>
      </w:r>
      <w:r w:rsidR="00305F22">
        <w:t>6</w:t>
      </w:r>
      <w:r w:rsidR="00501E36" w:rsidRPr="002E0F9E">
        <w:t>am-</w:t>
      </w:r>
      <w:r w:rsidR="006D3C6D">
        <w:t>10</w:t>
      </w:r>
      <w:r w:rsidR="00501E36" w:rsidRPr="002E0F9E">
        <w:t>pm a day (excluding agreed maintenance periods), seven days a week.</w:t>
      </w:r>
    </w:p>
    <w:p w14:paraId="49A45529" w14:textId="3B6B9CD3" w:rsidR="00501E36" w:rsidRDefault="00CD29A3" w:rsidP="003F6369">
      <w:pPr>
        <w:pStyle w:val="Default"/>
        <w:spacing w:after="120"/>
        <w:ind w:left="720" w:hanging="720"/>
      </w:pPr>
      <w:r>
        <w:t>13</w:t>
      </w:r>
      <w:r w:rsidR="003F6369">
        <w:t>.</w:t>
      </w:r>
      <w:r w:rsidR="0075787E">
        <w:t>7</w:t>
      </w:r>
      <w:r w:rsidR="003F6369">
        <w:tab/>
      </w:r>
      <w:r w:rsidR="00501E36">
        <w:t xml:space="preserve">The </w:t>
      </w:r>
      <w:r w:rsidR="001777C1">
        <w:t>s</w:t>
      </w:r>
      <w:r w:rsidR="00501E36">
        <w:t>olution must provide c</w:t>
      </w:r>
      <w:r w:rsidR="00501E36" w:rsidRPr="005C7EF5">
        <w:t>omprehensive backup and restore options (incremental</w:t>
      </w:r>
      <w:r w:rsidR="00501E36">
        <w:t xml:space="preserve"> daily,</w:t>
      </w:r>
      <w:r w:rsidR="00501E36" w:rsidRPr="005C7EF5">
        <w:t xml:space="preserve"> weekly</w:t>
      </w:r>
      <w:r w:rsidR="00501E36">
        <w:t xml:space="preserve"> and monthly</w:t>
      </w:r>
      <w:r w:rsidR="00501E36" w:rsidRPr="005C7EF5">
        <w:t xml:space="preserve"> full backups, </w:t>
      </w:r>
      <w:r w:rsidR="00501E36">
        <w:t xml:space="preserve">with the </w:t>
      </w:r>
      <w:r w:rsidR="00501E36" w:rsidRPr="005C7EF5">
        <w:t xml:space="preserve">ability to restore data from </w:t>
      </w:r>
      <w:r w:rsidR="005E6E0C">
        <w:t xml:space="preserve">the </w:t>
      </w:r>
      <w:r w:rsidR="00501E36" w:rsidRPr="005C7EF5">
        <w:t xml:space="preserve">last </w:t>
      </w:r>
      <w:r w:rsidR="00501E36">
        <w:t>3</w:t>
      </w:r>
      <w:r w:rsidR="00501E36" w:rsidRPr="005C7EF5">
        <w:t xml:space="preserve"> full backups</w:t>
      </w:r>
      <w:r w:rsidR="00501E36">
        <w:t xml:space="preserve"> at a minimum</w:t>
      </w:r>
      <w:r w:rsidR="00501E36" w:rsidRPr="005C7EF5">
        <w:t>).</w:t>
      </w:r>
    </w:p>
    <w:p w14:paraId="66540D14" w14:textId="4186AC68" w:rsidR="003F6369" w:rsidRDefault="003F6369" w:rsidP="003F6369">
      <w:pPr>
        <w:pStyle w:val="Default"/>
        <w:spacing w:after="120"/>
        <w:ind w:left="720" w:hanging="720"/>
      </w:pPr>
    </w:p>
    <w:p w14:paraId="6690E58D" w14:textId="667EF75A" w:rsidR="003F6369" w:rsidRPr="003F6369" w:rsidRDefault="00CD29A3" w:rsidP="003F6369">
      <w:pPr>
        <w:pStyle w:val="Default"/>
        <w:spacing w:after="120"/>
        <w:ind w:left="720" w:hanging="720"/>
        <w:rPr>
          <w:b/>
        </w:rPr>
      </w:pPr>
      <w:r>
        <w:rPr>
          <w:b/>
        </w:rPr>
        <w:t>14</w:t>
      </w:r>
      <w:r w:rsidR="003F6369" w:rsidRPr="003F6369">
        <w:rPr>
          <w:b/>
        </w:rPr>
        <w:t>.</w:t>
      </w:r>
      <w:r w:rsidR="003F6369" w:rsidRPr="003F6369">
        <w:rPr>
          <w:b/>
        </w:rPr>
        <w:tab/>
        <w:t xml:space="preserve">Transition and </w:t>
      </w:r>
      <w:r w:rsidR="001777C1">
        <w:rPr>
          <w:b/>
        </w:rPr>
        <w:t>I</w:t>
      </w:r>
      <w:r w:rsidR="003F6369" w:rsidRPr="003F6369">
        <w:rPr>
          <w:b/>
        </w:rPr>
        <w:t xml:space="preserve">mplementation </w:t>
      </w:r>
      <w:r w:rsidR="001777C1">
        <w:rPr>
          <w:b/>
        </w:rPr>
        <w:t>P</w:t>
      </w:r>
      <w:r w:rsidR="003F6369" w:rsidRPr="003F6369">
        <w:rPr>
          <w:b/>
        </w:rPr>
        <w:t>lan</w:t>
      </w:r>
    </w:p>
    <w:p w14:paraId="0E14E464" w14:textId="528A9616" w:rsidR="003F6369" w:rsidRDefault="003F6369" w:rsidP="003F6369">
      <w:pPr>
        <w:pStyle w:val="Default"/>
        <w:spacing w:after="120"/>
        <w:ind w:left="720" w:hanging="720"/>
      </w:pPr>
    </w:p>
    <w:p w14:paraId="0CB77F50" w14:textId="43A1A5B7" w:rsidR="00501E36" w:rsidRPr="003F6369" w:rsidRDefault="00CD29A3" w:rsidP="003F6369">
      <w:pPr>
        <w:pStyle w:val="Default"/>
        <w:spacing w:after="120"/>
        <w:ind w:left="720" w:hanging="720"/>
      </w:pPr>
      <w:r>
        <w:t>14</w:t>
      </w:r>
      <w:r w:rsidR="003F6369">
        <w:t>.1</w:t>
      </w:r>
      <w:r w:rsidR="003F6369">
        <w:tab/>
      </w:r>
      <w:r w:rsidR="00501E36" w:rsidRPr="005B58D3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501E36" w:rsidRPr="005B58D3">
        <w:rPr>
          <w:rFonts w:eastAsia="Calibri"/>
        </w:rPr>
        <w:t xml:space="preserve"> shall prov</w:t>
      </w:r>
      <w:r w:rsidR="00501E36">
        <w:rPr>
          <w:rFonts w:eastAsia="Calibri"/>
        </w:rPr>
        <w:t xml:space="preserve">ide an Implementation Plan which must </w:t>
      </w:r>
      <w:r w:rsidR="00501E36" w:rsidRPr="005B58D3">
        <w:rPr>
          <w:rFonts w:eastAsia="Calibri"/>
        </w:rPr>
        <w:t>include the following:</w:t>
      </w:r>
    </w:p>
    <w:p w14:paraId="769BD389" w14:textId="1044A49B" w:rsidR="00501E36" w:rsidRPr="003F6369" w:rsidRDefault="00501E36" w:rsidP="003F6369">
      <w:pPr>
        <w:pStyle w:val="Default"/>
        <w:numPr>
          <w:ilvl w:val="0"/>
          <w:numId w:val="14"/>
        </w:numPr>
        <w:spacing w:after="120"/>
        <w:ind w:left="1560"/>
      </w:pPr>
      <w:r>
        <w:rPr>
          <w:rFonts w:eastAsia="Calibri"/>
        </w:rPr>
        <w:t>St</w:t>
      </w:r>
      <w:r w:rsidRPr="003F6369">
        <w:t xml:space="preserve">aff required by the </w:t>
      </w:r>
      <w:r w:rsidR="00C53068">
        <w:t>Supplier</w:t>
      </w:r>
      <w:r w:rsidRPr="003F6369">
        <w:t xml:space="preserve"> to deliver the Implementation Plan</w:t>
      </w:r>
    </w:p>
    <w:p w14:paraId="530F26CE" w14:textId="5E8000B1" w:rsidR="00501E36" w:rsidRPr="003F6369" w:rsidRDefault="00392E47" w:rsidP="003F6369">
      <w:pPr>
        <w:pStyle w:val="Default"/>
        <w:numPr>
          <w:ilvl w:val="0"/>
          <w:numId w:val="14"/>
        </w:numPr>
        <w:spacing w:after="120"/>
        <w:ind w:left="1560"/>
      </w:pPr>
      <w:r>
        <w:t>Council</w:t>
      </w:r>
      <w:r w:rsidR="00501E36" w:rsidRPr="003F6369">
        <w:t xml:space="preserve"> responsibilities</w:t>
      </w:r>
    </w:p>
    <w:p w14:paraId="07508661" w14:textId="1D36387C" w:rsidR="00501E36" w:rsidRPr="003F6369" w:rsidRDefault="00501E36" w:rsidP="003F6369">
      <w:pPr>
        <w:pStyle w:val="Default"/>
        <w:numPr>
          <w:ilvl w:val="0"/>
          <w:numId w:val="14"/>
        </w:numPr>
        <w:spacing w:after="120"/>
        <w:ind w:left="1560"/>
      </w:pPr>
      <w:r w:rsidRPr="003F6369">
        <w:t>All hardware / software required</w:t>
      </w:r>
    </w:p>
    <w:p w14:paraId="373FED0A" w14:textId="4421AEC2" w:rsidR="00501E36" w:rsidRPr="003F6369" w:rsidRDefault="00501E36" w:rsidP="003F6369">
      <w:pPr>
        <w:pStyle w:val="Default"/>
        <w:numPr>
          <w:ilvl w:val="0"/>
          <w:numId w:val="14"/>
        </w:numPr>
        <w:spacing w:after="120"/>
        <w:ind w:left="1560"/>
      </w:pPr>
      <w:r w:rsidRPr="003F6369">
        <w:t>Testing prior to go live</w:t>
      </w:r>
    </w:p>
    <w:p w14:paraId="2A755C25" w14:textId="5B3A2DC7" w:rsidR="00501E36" w:rsidRPr="003F6369" w:rsidRDefault="00501E36" w:rsidP="003F6369">
      <w:pPr>
        <w:pStyle w:val="Default"/>
        <w:numPr>
          <w:ilvl w:val="0"/>
          <w:numId w:val="14"/>
        </w:numPr>
        <w:spacing w:after="120"/>
        <w:ind w:left="1560"/>
      </w:pPr>
      <w:r w:rsidRPr="003F6369">
        <w:t>Support post go live</w:t>
      </w:r>
    </w:p>
    <w:p w14:paraId="735CC42A" w14:textId="0EEC1037" w:rsidR="00501E36" w:rsidRPr="003F6369" w:rsidRDefault="00501E36" w:rsidP="003F6369">
      <w:pPr>
        <w:pStyle w:val="Default"/>
        <w:numPr>
          <w:ilvl w:val="0"/>
          <w:numId w:val="14"/>
        </w:numPr>
        <w:spacing w:after="120"/>
        <w:ind w:left="1560"/>
      </w:pPr>
      <w:r w:rsidRPr="003F6369">
        <w:t xml:space="preserve">Training for </w:t>
      </w:r>
      <w:r w:rsidR="00392E47">
        <w:t>council s</w:t>
      </w:r>
      <w:r w:rsidRPr="003F6369">
        <w:t>taff</w:t>
      </w:r>
    </w:p>
    <w:p w14:paraId="48DE7F76" w14:textId="77777777" w:rsidR="00501E36" w:rsidRPr="003F6369" w:rsidRDefault="00501E36" w:rsidP="003F6369">
      <w:pPr>
        <w:pStyle w:val="Default"/>
        <w:numPr>
          <w:ilvl w:val="0"/>
          <w:numId w:val="14"/>
        </w:numPr>
        <w:spacing w:after="120"/>
        <w:ind w:left="1560"/>
      </w:pPr>
      <w:r w:rsidRPr="003F6369">
        <w:t>Relationship with third parties</w:t>
      </w:r>
    </w:p>
    <w:p w14:paraId="1ACCA39E" w14:textId="08FE9AD1" w:rsidR="00501E36" w:rsidRDefault="00501E36" w:rsidP="003F6369">
      <w:pPr>
        <w:pStyle w:val="Default"/>
        <w:numPr>
          <w:ilvl w:val="0"/>
          <w:numId w:val="14"/>
        </w:numPr>
        <w:spacing w:after="120"/>
        <w:ind w:left="1560"/>
      </w:pPr>
      <w:r w:rsidRPr="003F6369">
        <w:t>Any other activities required to enable go live.</w:t>
      </w:r>
    </w:p>
    <w:p w14:paraId="1EE73E34" w14:textId="7F5FBF18" w:rsidR="003F6369" w:rsidRDefault="00CD29A3" w:rsidP="003F6369">
      <w:pPr>
        <w:pStyle w:val="Default"/>
        <w:spacing w:after="120"/>
        <w:ind w:left="720" w:hanging="720"/>
        <w:rPr>
          <w:rFonts w:eastAsia="Calibri"/>
        </w:rPr>
      </w:pPr>
      <w:r>
        <w:t>14</w:t>
      </w:r>
      <w:r w:rsidR="003F6369">
        <w:t>.2</w:t>
      </w:r>
      <w:r w:rsidR="003F6369">
        <w:tab/>
      </w:r>
      <w:r w:rsidR="00501E36" w:rsidRPr="003D0164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501E36" w:rsidRPr="003D0164">
        <w:rPr>
          <w:rFonts w:eastAsia="Calibri"/>
        </w:rPr>
        <w:t xml:space="preserve"> shall list any assumptions it is making regarding the Implementation Plan.  The </w:t>
      </w:r>
      <w:r w:rsidR="00392E47">
        <w:rPr>
          <w:rFonts w:eastAsia="Calibri"/>
        </w:rPr>
        <w:t>council</w:t>
      </w:r>
      <w:r w:rsidR="00501E36" w:rsidRPr="003D0164">
        <w:rPr>
          <w:rFonts w:eastAsia="Calibri"/>
        </w:rPr>
        <w:t xml:space="preserve"> shall </w:t>
      </w:r>
      <w:r w:rsidR="00185A08" w:rsidRPr="003D0164">
        <w:rPr>
          <w:rFonts w:eastAsia="Calibri"/>
        </w:rPr>
        <w:t>reserve</w:t>
      </w:r>
      <w:r w:rsidR="00501E36" w:rsidRPr="003D0164">
        <w:rPr>
          <w:rFonts w:eastAsia="Calibri"/>
        </w:rPr>
        <w:t xml:space="preserve"> the right to challenge any unreasonable assumptions.  If in the </w:t>
      </w:r>
      <w:r w:rsidR="00392E47">
        <w:rPr>
          <w:rFonts w:eastAsia="Calibri"/>
        </w:rPr>
        <w:t>council’s</w:t>
      </w:r>
      <w:r w:rsidR="00501E36" w:rsidRPr="003D0164">
        <w:rPr>
          <w:rFonts w:eastAsia="Calibri"/>
        </w:rPr>
        <w:t xml:space="preserve"> reasonable opinion an unreasonable assumption by the </w:t>
      </w:r>
      <w:r w:rsidR="00C53068">
        <w:rPr>
          <w:rFonts w:eastAsia="Calibri"/>
        </w:rPr>
        <w:t>Supplier</w:t>
      </w:r>
      <w:r w:rsidR="00501E36" w:rsidRPr="003D0164">
        <w:rPr>
          <w:rFonts w:eastAsia="Calibri"/>
        </w:rPr>
        <w:t xml:space="preserve"> has been made and after it being clarified with the </w:t>
      </w:r>
      <w:r w:rsidR="00C53068">
        <w:rPr>
          <w:rFonts w:eastAsia="Calibri"/>
        </w:rPr>
        <w:t>Supplier</w:t>
      </w:r>
      <w:r w:rsidR="00501E36" w:rsidRPr="003D0164">
        <w:rPr>
          <w:rFonts w:eastAsia="Calibri"/>
        </w:rPr>
        <w:t xml:space="preserve"> this is still unresolved </w:t>
      </w:r>
      <w:r w:rsidR="00582C8F">
        <w:rPr>
          <w:rFonts w:eastAsia="Calibri"/>
        </w:rPr>
        <w:t xml:space="preserve">the </w:t>
      </w:r>
      <w:r w:rsidR="00501E36" w:rsidRPr="003D0164">
        <w:rPr>
          <w:rFonts w:eastAsia="Calibri"/>
        </w:rPr>
        <w:t xml:space="preserve">bid may be determined </w:t>
      </w:r>
      <w:r w:rsidR="00185A08" w:rsidRPr="003D0164">
        <w:rPr>
          <w:rFonts w:eastAsia="Calibri"/>
        </w:rPr>
        <w:t>non-compliant</w:t>
      </w:r>
      <w:r w:rsidR="00501E36" w:rsidRPr="003D0164">
        <w:rPr>
          <w:rFonts w:eastAsia="Calibri"/>
        </w:rPr>
        <w:t>.</w:t>
      </w:r>
    </w:p>
    <w:p w14:paraId="7EB24F11" w14:textId="05206DDB" w:rsidR="003F6369" w:rsidRDefault="00CD29A3" w:rsidP="003F6369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14</w:t>
      </w:r>
      <w:r w:rsidR="003F6369">
        <w:rPr>
          <w:rFonts w:eastAsia="Calibri"/>
        </w:rPr>
        <w:t>.3</w:t>
      </w:r>
      <w:r w:rsidR="003F6369">
        <w:rPr>
          <w:rFonts w:eastAsia="Calibri"/>
        </w:rPr>
        <w:tab/>
        <w:t>Post</w:t>
      </w:r>
      <w:r w:rsidR="00582C8F">
        <w:rPr>
          <w:rFonts w:eastAsia="Calibri"/>
        </w:rPr>
        <w:t>-</w:t>
      </w:r>
      <w:r w:rsidR="003F6369">
        <w:rPr>
          <w:rFonts w:eastAsia="Calibri"/>
        </w:rPr>
        <w:t>award</w:t>
      </w:r>
      <w:r w:rsidR="00BC500E">
        <w:rPr>
          <w:rFonts w:eastAsia="Calibri"/>
        </w:rPr>
        <w:t>,</w:t>
      </w:r>
      <w:r w:rsidR="003F6369">
        <w:rPr>
          <w:rFonts w:eastAsia="Calibri"/>
        </w:rPr>
        <w:t xml:space="preserve"> the </w:t>
      </w:r>
      <w:r w:rsidR="00C53068">
        <w:rPr>
          <w:rFonts w:eastAsia="Calibri"/>
        </w:rPr>
        <w:t>Supplier</w:t>
      </w:r>
      <w:r w:rsidR="003F6369">
        <w:rPr>
          <w:rFonts w:eastAsia="Calibri"/>
        </w:rPr>
        <w:t xml:space="preserve"> will have 30 days from the contract being signed by both parties to finali</w:t>
      </w:r>
      <w:r w:rsidR="005E6E0C">
        <w:rPr>
          <w:rFonts w:eastAsia="Calibri"/>
        </w:rPr>
        <w:t>s</w:t>
      </w:r>
      <w:r w:rsidR="003F6369">
        <w:rPr>
          <w:rFonts w:eastAsia="Calibri"/>
        </w:rPr>
        <w:t xml:space="preserve">e the Transition Plan with the </w:t>
      </w:r>
      <w:r w:rsidR="00392E47">
        <w:rPr>
          <w:rFonts w:eastAsia="Calibri"/>
        </w:rPr>
        <w:t>council</w:t>
      </w:r>
      <w:r w:rsidR="003F6369">
        <w:rPr>
          <w:rFonts w:eastAsia="Calibri"/>
        </w:rPr>
        <w:t>.</w:t>
      </w:r>
    </w:p>
    <w:p w14:paraId="6CA4074E" w14:textId="30CE4910" w:rsidR="003F6369" w:rsidRDefault="003F6369" w:rsidP="003F6369">
      <w:pPr>
        <w:pStyle w:val="Default"/>
        <w:spacing w:after="120"/>
        <w:ind w:left="720" w:hanging="720"/>
        <w:rPr>
          <w:rFonts w:eastAsia="Calibri"/>
        </w:rPr>
      </w:pPr>
    </w:p>
    <w:p w14:paraId="4C40B6B0" w14:textId="2F0F0362" w:rsidR="003F6369" w:rsidRPr="003F6369" w:rsidRDefault="00CD29A3" w:rsidP="003F6369">
      <w:pPr>
        <w:pStyle w:val="Default"/>
        <w:spacing w:after="120"/>
        <w:ind w:left="720" w:hanging="720"/>
        <w:rPr>
          <w:rFonts w:eastAsia="Calibri"/>
          <w:b/>
        </w:rPr>
      </w:pPr>
      <w:r>
        <w:rPr>
          <w:rFonts w:eastAsia="Calibri"/>
          <w:b/>
        </w:rPr>
        <w:t>15</w:t>
      </w:r>
      <w:r w:rsidR="003F6369" w:rsidRPr="003F6369">
        <w:rPr>
          <w:rFonts w:eastAsia="Calibri"/>
          <w:b/>
        </w:rPr>
        <w:t>.</w:t>
      </w:r>
      <w:r w:rsidR="003F6369" w:rsidRPr="003F6369">
        <w:rPr>
          <w:rFonts w:eastAsia="Calibri"/>
          <w:b/>
        </w:rPr>
        <w:tab/>
        <w:t>ESCROW</w:t>
      </w:r>
    </w:p>
    <w:p w14:paraId="0F9D5B2C" w14:textId="51699B37" w:rsidR="003F6369" w:rsidRDefault="003F6369" w:rsidP="003F6369">
      <w:pPr>
        <w:pStyle w:val="Default"/>
        <w:spacing w:after="120"/>
        <w:ind w:left="720" w:hanging="720"/>
        <w:rPr>
          <w:rFonts w:eastAsia="Calibri"/>
        </w:rPr>
      </w:pPr>
    </w:p>
    <w:p w14:paraId="563E4CF0" w14:textId="3E3D7880" w:rsidR="003F6369" w:rsidRPr="003F6369" w:rsidRDefault="00CD29A3" w:rsidP="003F6369">
      <w:pPr>
        <w:pStyle w:val="Default"/>
        <w:spacing w:after="120"/>
        <w:ind w:left="720" w:hanging="720"/>
        <w:rPr>
          <w:rFonts w:eastAsia="Calibri"/>
          <w:b/>
        </w:rPr>
      </w:pPr>
      <w:r>
        <w:rPr>
          <w:rFonts w:eastAsia="Calibri"/>
        </w:rPr>
        <w:t>15</w:t>
      </w:r>
      <w:r w:rsidR="003F6369">
        <w:rPr>
          <w:rFonts w:eastAsia="Calibri"/>
        </w:rPr>
        <w:t>.1</w:t>
      </w:r>
      <w:r w:rsidR="003F6369">
        <w:rPr>
          <w:rFonts w:eastAsia="Calibri"/>
        </w:rPr>
        <w:tab/>
      </w:r>
      <w:r w:rsidR="003F6369" w:rsidRPr="00C05AC6">
        <w:t xml:space="preserve">The </w:t>
      </w:r>
      <w:r w:rsidR="00C53068">
        <w:t>Supplier</w:t>
      </w:r>
      <w:r w:rsidR="003F6369" w:rsidRPr="00C05AC6">
        <w:t xml:space="preserve"> must provide details of the Escrow arrangements for the software that it will provide as part of its Maintenance and Support costs.</w:t>
      </w:r>
    </w:p>
    <w:p w14:paraId="5660E86C" w14:textId="77777777" w:rsidR="003F6369" w:rsidRDefault="003F6369" w:rsidP="003F6369">
      <w:pPr>
        <w:pStyle w:val="Default"/>
        <w:spacing w:after="120"/>
        <w:ind w:left="720" w:hanging="720"/>
        <w:rPr>
          <w:rFonts w:eastAsia="Calibri"/>
        </w:rPr>
      </w:pPr>
    </w:p>
    <w:p w14:paraId="41A2B709" w14:textId="41CFA418" w:rsidR="003F6369" w:rsidRDefault="00CD29A3" w:rsidP="003F6369">
      <w:pPr>
        <w:pStyle w:val="Default"/>
        <w:spacing w:after="120"/>
        <w:ind w:left="720" w:hanging="720"/>
        <w:rPr>
          <w:rFonts w:eastAsia="Calibri"/>
          <w:b/>
        </w:rPr>
      </w:pPr>
      <w:r>
        <w:rPr>
          <w:rFonts w:eastAsia="Calibri"/>
          <w:b/>
        </w:rPr>
        <w:t>16</w:t>
      </w:r>
      <w:r w:rsidR="003F6369" w:rsidRPr="003F6369">
        <w:rPr>
          <w:rFonts w:eastAsia="Calibri"/>
          <w:b/>
        </w:rPr>
        <w:t>.</w:t>
      </w:r>
      <w:r w:rsidR="003F6369" w:rsidRPr="003F6369">
        <w:rPr>
          <w:rFonts w:eastAsia="Calibri"/>
          <w:b/>
        </w:rPr>
        <w:tab/>
        <w:t>WEEE</w:t>
      </w:r>
    </w:p>
    <w:p w14:paraId="1524FBF5" w14:textId="77777777" w:rsidR="003F6369" w:rsidRDefault="003F6369" w:rsidP="003F6369">
      <w:pPr>
        <w:pStyle w:val="Default"/>
        <w:spacing w:after="120"/>
        <w:ind w:left="720" w:hanging="720"/>
        <w:rPr>
          <w:rFonts w:eastAsia="Calibri"/>
        </w:rPr>
      </w:pPr>
    </w:p>
    <w:p w14:paraId="6A04B390" w14:textId="0F3D3072" w:rsidR="003F6369" w:rsidRDefault="00CD29A3" w:rsidP="003F6369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16</w:t>
      </w:r>
      <w:r w:rsidR="003F6369">
        <w:rPr>
          <w:rFonts w:eastAsia="Calibri"/>
        </w:rPr>
        <w:t>.1</w:t>
      </w:r>
      <w:r w:rsidR="003F6369">
        <w:rPr>
          <w:rFonts w:eastAsia="Calibri"/>
        </w:rPr>
        <w:tab/>
        <w:t>A</w:t>
      </w:r>
      <w:r w:rsidR="00501E36" w:rsidRPr="00C05AC6">
        <w:rPr>
          <w:rFonts w:eastAsia="Calibri"/>
        </w:rPr>
        <w:t xml:space="preserve">s an optional service we require the </w:t>
      </w:r>
      <w:r w:rsidR="00C53068">
        <w:rPr>
          <w:rFonts w:eastAsia="Calibri"/>
        </w:rPr>
        <w:t>supplier</w:t>
      </w:r>
      <w:r w:rsidR="00501E36" w:rsidRPr="00C05AC6">
        <w:rPr>
          <w:rFonts w:eastAsia="Calibri"/>
        </w:rPr>
        <w:t xml:space="preserve"> to provide a WEEE accredited solution for </w:t>
      </w:r>
      <w:r w:rsidR="00305F22">
        <w:rPr>
          <w:rFonts w:eastAsia="Calibri"/>
        </w:rPr>
        <w:t xml:space="preserve">disposal of </w:t>
      </w:r>
      <w:r w:rsidR="00582C8F">
        <w:rPr>
          <w:rFonts w:eastAsia="Calibri"/>
        </w:rPr>
        <w:t xml:space="preserve">the </w:t>
      </w:r>
      <w:r w:rsidR="00305F22">
        <w:rPr>
          <w:rFonts w:eastAsia="Calibri"/>
        </w:rPr>
        <w:t xml:space="preserve">existing </w:t>
      </w:r>
      <w:r w:rsidR="00AB6DCD">
        <w:rPr>
          <w:rFonts w:eastAsia="Calibri"/>
        </w:rPr>
        <w:t xml:space="preserve">25 </w:t>
      </w:r>
      <w:r w:rsidR="00305F22">
        <w:rPr>
          <w:rFonts w:eastAsia="Calibri"/>
        </w:rPr>
        <w:t>kiosks</w:t>
      </w:r>
      <w:r w:rsidR="00582C8F">
        <w:rPr>
          <w:rFonts w:eastAsia="Calibri"/>
        </w:rPr>
        <w:t>.</w:t>
      </w:r>
    </w:p>
    <w:p w14:paraId="77CFFE35" w14:textId="70BB450D" w:rsidR="003F6369" w:rsidRDefault="00CD29A3" w:rsidP="003F6369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16</w:t>
      </w:r>
      <w:r w:rsidR="003F6369">
        <w:rPr>
          <w:rFonts w:eastAsia="Calibri"/>
        </w:rPr>
        <w:t>.2</w:t>
      </w:r>
      <w:r w:rsidR="003F6369">
        <w:rPr>
          <w:rFonts w:eastAsia="Calibri"/>
        </w:rPr>
        <w:tab/>
      </w:r>
      <w:r w:rsidR="00501E36" w:rsidRPr="00C05AC6">
        <w:rPr>
          <w:rFonts w:eastAsia="Calibri"/>
        </w:rPr>
        <w:t xml:space="preserve">As an optional service we require the </w:t>
      </w:r>
      <w:r w:rsidR="00C53068">
        <w:rPr>
          <w:rFonts w:eastAsia="Calibri"/>
        </w:rPr>
        <w:t>supplier</w:t>
      </w:r>
      <w:r w:rsidR="00501E36" w:rsidRPr="00C05AC6">
        <w:rPr>
          <w:rFonts w:eastAsia="Calibri"/>
        </w:rPr>
        <w:t xml:space="preserve"> to provide a WEEE accredited solution for disposal of kiosks at the end of the life of this contract.</w:t>
      </w:r>
    </w:p>
    <w:p w14:paraId="2FC77BAA" w14:textId="77777777" w:rsidR="003F6369" w:rsidRDefault="003F6369" w:rsidP="003F6369">
      <w:pPr>
        <w:pStyle w:val="Default"/>
        <w:spacing w:after="120"/>
        <w:ind w:left="720" w:hanging="720"/>
        <w:rPr>
          <w:rFonts w:eastAsia="Calibri"/>
        </w:rPr>
      </w:pPr>
    </w:p>
    <w:p w14:paraId="425E580A" w14:textId="6AFD8DFE" w:rsidR="003F6369" w:rsidRPr="003F6369" w:rsidRDefault="00CD29A3" w:rsidP="003F6369">
      <w:pPr>
        <w:pStyle w:val="Default"/>
        <w:spacing w:after="120"/>
        <w:ind w:left="720" w:hanging="720"/>
        <w:rPr>
          <w:rFonts w:eastAsia="Calibri"/>
          <w:b/>
        </w:rPr>
      </w:pPr>
      <w:r>
        <w:rPr>
          <w:rFonts w:eastAsia="Calibri"/>
          <w:b/>
        </w:rPr>
        <w:t>17</w:t>
      </w:r>
      <w:r w:rsidR="003F6369" w:rsidRPr="003F6369">
        <w:rPr>
          <w:rFonts w:eastAsia="Calibri"/>
          <w:b/>
        </w:rPr>
        <w:t>.</w:t>
      </w:r>
      <w:r w:rsidR="003F6369" w:rsidRPr="003F6369">
        <w:rPr>
          <w:rFonts w:eastAsia="Calibri"/>
          <w:b/>
        </w:rPr>
        <w:tab/>
      </w:r>
      <w:r w:rsidR="00501E36" w:rsidRPr="003F6369">
        <w:rPr>
          <w:rFonts w:eastAsia="Calibri"/>
          <w:b/>
        </w:rPr>
        <w:t>Business Continuity and Disaster Recover (BCDR)</w:t>
      </w:r>
    </w:p>
    <w:p w14:paraId="2202C12B" w14:textId="5EB9640A" w:rsidR="003F6369" w:rsidRDefault="003F6369" w:rsidP="003F6369">
      <w:pPr>
        <w:pStyle w:val="Default"/>
        <w:spacing w:after="120"/>
        <w:ind w:left="720" w:hanging="720"/>
        <w:rPr>
          <w:rFonts w:eastAsia="Calibri"/>
        </w:rPr>
      </w:pPr>
    </w:p>
    <w:p w14:paraId="5E8030C0" w14:textId="16548C93" w:rsidR="003F6369" w:rsidRDefault="00CD29A3" w:rsidP="003F6369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17</w:t>
      </w:r>
      <w:r w:rsidR="003F6369">
        <w:rPr>
          <w:rFonts w:eastAsia="Calibri"/>
        </w:rPr>
        <w:t>.1</w:t>
      </w:r>
      <w:r w:rsidR="003F6369">
        <w:rPr>
          <w:rFonts w:eastAsia="Calibri"/>
        </w:rPr>
        <w:tab/>
      </w:r>
      <w:r w:rsidR="00501E36">
        <w:rPr>
          <w:rFonts w:eastAsia="Calibri"/>
        </w:rPr>
        <w:t xml:space="preserve">It is the </w:t>
      </w:r>
      <w:r w:rsidR="00C53068">
        <w:rPr>
          <w:rFonts w:eastAsia="Calibri"/>
        </w:rPr>
        <w:t>Supplier</w:t>
      </w:r>
      <w:r w:rsidR="00501E36">
        <w:rPr>
          <w:rFonts w:eastAsia="Calibri"/>
        </w:rPr>
        <w:t>’s responsibility to ensure that:</w:t>
      </w:r>
    </w:p>
    <w:p w14:paraId="2E320915" w14:textId="52FEDF91" w:rsidR="003F6369" w:rsidRPr="003F6369" w:rsidRDefault="00582C8F" w:rsidP="003F6369">
      <w:pPr>
        <w:pStyle w:val="Default"/>
        <w:numPr>
          <w:ilvl w:val="0"/>
          <w:numId w:val="14"/>
        </w:numPr>
        <w:spacing w:after="120"/>
        <w:ind w:left="1560"/>
      </w:pPr>
      <w:r>
        <w:t>t</w:t>
      </w:r>
      <w:r w:rsidR="00501E36" w:rsidRPr="003F6369">
        <w:t>hey have BCDR plan</w:t>
      </w:r>
    </w:p>
    <w:p w14:paraId="78B91C44" w14:textId="5028E073" w:rsidR="003F6369" w:rsidRPr="003F6369" w:rsidRDefault="00582C8F" w:rsidP="003F6369">
      <w:pPr>
        <w:pStyle w:val="Default"/>
        <w:numPr>
          <w:ilvl w:val="0"/>
          <w:numId w:val="14"/>
        </w:numPr>
        <w:spacing w:after="120"/>
        <w:ind w:left="1560"/>
      </w:pPr>
      <w:r>
        <w:t>t</w:t>
      </w:r>
      <w:r w:rsidR="00501E36" w:rsidRPr="003F6369">
        <w:t>his plan is tested at least once a year.</w:t>
      </w:r>
    </w:p>
    <w:p w14:paraId="3B5CD851" w14:textId="77777777" w:rsidR="003F6369" w:rsidRDefault="003F6369" w:rsidP="003F6369">
      <w:pPr>
        <w:pStyle w:val="Default"/>
        <w:spacing w:after="120"/>
        <w:ind w:left="720" w:hanging="720"/>
      </w:pPr>
    </w:p>
    <w:p w14:paraId="73B084CF" w14:textId="778DC6DE" w:rsidR="003F6369" w:rsidRDefault="00CD29A3" w:rsidP="003F6369">
      <w:pPr>
        <w:pStyle w:val="Default"/>
        <w:spacing w:after="120"/>
        <w:ind w:left="720" w:hanging="720"/>
        <w:rPr>
          <w:b/>
        </w:rPr>
      </w:pPr>
      <w:r>
        <w:rPr>
          <w:b/>
        </w:rPr>
        <w:t>18</w:t>
      </w:r>
      <w:r w:rsidR="003F6369" w:rsidRPr="003F6369">
        <w:rPr>
          <w:b/>
        </w:rPr>
        <w:t>.</w:t>
      </w:r>
      <w:r w:rsidR="003F6369" w:rsidRPr="003F6369">
        <w:rPr>
          <w:b/>
        </w:rPr>
        <w:tab/>
      </w:r>
      <w:r w:rsidR="00501E36" w:rsidRPr="003F6369">
        <w:rPr>
          <w:b/>
        </w:rPr>
        <w:t>Training</w:t>
      </w:r>
    </w:p>
    <w:p w14:paraId="09E4BD41" w14:textId="273D2435" w:rsidR="006D3C6D" w:rsidRDefault="006D3C6D" w:rsidP="003F6369">
      <w:pPr>
        <w:pStyle w:val="Default"/>
        <w:spacing w:after="120"/>
        <w:ind w:left="720" w:hanging="720"/>
        <w:rPr>
          <w:b/>
        </w:rPr>
      </w:pPr>
    </w:p>
    <w:p w14:paraId="1F14E0CD" w14:textId="523017A8" w:rsidR="003F6369" w:rsidRPr="00582C8F" w:rsidRDefault="006D3C6D" w:rsidP="00582C8F">
      <w:pPr>
        <w:pStyle w:val="Default"/>
        <w:spacing w:after="120"/>
        <w:ind w:left="720" w:hanging="720"/>
      </w:pPr>
      <w:r w:rsidRPr="00AD06A4">
        <w:t xml:space="preserve">The </w:t>
      </w:r>
      <w:r w:rsidR="00BC500E">
        <w:t>S</w:t>
      </w:r>
      <w:r w:rsidR="00C53068" w:rsidRPr="00AD06A4">
        <w:t>upplier</w:t>
      </w:r>
      <w:r w:rsidRPr="00AD06A4">
        <w:t xml:space="preserve"> must provide: </w:t>
      </w:r>
    </w:p>
    <w:p w14:paraId="42195F86" w14:textId="4CC2DE81" w:rsidR="00501E36" w:rsidRDefault="00CD29A3" w:rsidP="003F6369">
      <w:pPr>
        <w:pStyle w:val="Default"/>
        <w:spacing w:after="120"/>
        <w:ind w:left="720" w:hanging="720"/>
      </w:pPr>
      <w:r>
        <w:rPr>
          <w:bCs/>
        </w:rPr>
        <w:t>18</w:t>
      </w:r>
      <w:r w:rsidR="003F6369">
        <w:rPr>
          <w:bCs/>
        </w:rPr>
        <w:t>.1</w:t>
      </w:r>
      <w:r w:rsidR="003F6369">
        <w:rPr>
          <w:bCs/>
        </w:rPr>
        <w:tab/>
      </w:r>
      <w:r w:rsidR="00185A08">
        <w:rPr>
          <w:bCs/>
        </w:rPr>
        <w:t>A</w:t>
      </w:r>
      <w:r w:rsidR="00501E36">
        <w:t>t least one</w:t>
      </w:r>
      <w:r w:rsidR="00501E36" w:rsidRPr="0078663B">
        <w:t xml:space="preserve"> face</w:t>
      </w:r>
      <w:r w:rsidR="00582C8F">
        <w:t>-</w:t>
      </w:r>
      <w:r w:rsidR="00501E36" w:rsidRPr="0078663B">
        <w:t>to</w:t>
      </w:r>
      <w:r w:rsidR="00582C8F">
        <w:t>-</w:t>
      </w:r>
      <w:r w:rsidR="00501E36" w:rsidRPr="0078663B">
        <w:t>face session</w:t>
      </w:r>
      <w:r w:rsidR="00501E36">
        <w:t xml:space="preserve"> in North Somerset</w:t>
      </w:r>
      <w:r w:rsidR="00501E36" w:rsidRPr="0078663B">
        <w:t xml:space="preserve"> which is </w:t>
      </w:r>
      <w:r w:rsidR="00305F22">
        <w:t>aimed at administration and systems staff</w:t>
      </w:r>
      <w:r w:rsidR="00501E36">
        <w:t>. This session must include</w:t>
      </w:r>
      <w:r w:rsidR="00501E36" w:rsidRPr="0078663B">
        <w:t xml:space="preserve">: </w:t>
      </w:r>
      <w:r w:rsidR="00305F22">
        <w:t xml:space="preserve">configuration, </w:t>
      </w:r>
      <w:r w:rsidR="00582C8F">
        <w:t>a</w:t>
      </w:r>
      <w:r w:rsidR="00501E36" w:rsidRPr="0078663B">
        <w:t>dmin portal, reporting, fault escalation</w:t>
      </w:r>
      <w:r w:rsidR="00501E36">
        <w:t>.</w:t>
      </w:r>
    </w:p>
    <w:p w14:paraId="62726B99" w14:textId="3CA1724C" w:rsidR="00501E36" w:rsidRDefault="00CD29A3" w:rsidP="003F6369">
      <w:pPr>
        <w:pStyle w:val="Default"/>
        <w:spacing w:after="120"/>
        <w:ind w:left="720" w:hanging="720"/>
      </w:pPr>
      <w:r>
        <w:t>18</w:t>
      </w:r>
      <w:r w:rsidR="003F6369">
        <w:t>.</w:t>
      </w:r>
      <w:r w:rsidR="00582C8F">
        <w:t>2</w:t>
      </w:r>
      <w:r w:rsidR="00582C8F">
        <w:tab/>
      </w:r>
      <w:r w:rsidR="00185A08">
        <w:t>A</w:t>
      </w:r>
      <w:r w:rsidR="00501E36">
        <w:t>t least two</w:t>
      </w:r>
      <w:r w:rsidR="00501E36" w:rsidRPr="00975556">
        <w:t xml:space="preserve"> frontline focussed sessions</w:t>
      </w:r>
      <w:r w:rsidR="00501E36">
        <w:t xml:space="preserve"> in North Somerset,</w:t>
      </w:r>
      <w:r w:rsidR="00501E36" w:rsidRPr="00975556">
        <w:t xml:space="preserve"> to train selected staff who will then undertake training of remaining staff</w:t>
      </w:r>
      <w:r w:rsidR="00582C8F">
        <w:t>.</w:t>
      </w:r>
    </w:p>
    <w:p w14:paraId="297B1D4A" w14:textId="76AD2F77" w:rsidR="003F6369" w:rsidRDefault="00CD29A3" w:rsidP="003F6369">
      <w:pPr>
        <w:pStyle w:val="Default"/>
        <w:spacing w:after="120"/>
        <w:ind w:left="720" w:hanging="720"/>
      </w:pPr>
      <w:r>
        <w:t>18</w:t>
      </w:r>
      <w:r w:rsidR="003F6369">
        <w:t>.3</w:t>
      </w:r>
      <w:r w:rsidR="003F6369">
        <w:tab/>
      </w:r>
      <w:r w:rsidR="00185A08">
        <w:t>On-site</w:t>
      </w:r>
      <w:r w:rsidR="00501E36" w:rsidRPr="00975556">
        <w:t xml:space="preserve"> staff handover</w:t>
      </w:r>
      <w:r w:rsidR="00501E36">
        <w:t xml:space="preserve"> training</w:t>
      </w:r>
      <w:r w:rsidR="00501E36" w:rsidRPr="00975556">
        <w:t xml:space="preserve"> </w:t>
      </w:r>
      <w:r w:rsidR="00501E36">
        <w:t>at each library</w:t>
      </w:r>
      <w:r w:rsidR="00501E36" w:rsidRPr="00571B1D">
        <w:rPr>
          <w:b/>
        </w:rPr>
        <w:t xml:space="preserve"> </w:t>
      </w:r>
      <w:r w:rsidR="00501E36" w:rsidRPr="00571B1D">
        <w:t>at the point of installation</w:t>
      </w:r>
      <w:r w:rsidR="00501E36">
        <w:t xml:space="preserve"> to include: </w:t>
      </w:r>
    </w:p>
    <w:p w14:paraId="18944300" w14:textId="6B1A2753" w:rsidR="003F6369" w:rsidRDefault="00582C8F" w:rsidP="00041203">
      <w:pPr>
        <w:pStyle w:val="Default"/>
        <w:numPr>
          <w:ilvl w:val="0"/>
          <w:numId w:val="14"/>
        </w:numPr>
        <w:spacing w:after="120"/>
        <w:ind w:left="1560"/>
      </w:pPr>
      <w:r>
        <w:t>c</w:t>
      </w:r>
      <w:r w:rsidR="00501E36">
        <w:t>ore functionality</w:t>
      </w:r>
    </w:p>
    <w:p w14:paraId="436CBA63" w14:textId="17607358" w:rsidR="003F6369" w:rsidRDefault="00582C8F" w:rsidP="00041203">
      <w:pPr>
        <w:pStyle w:val="Default"/>
        <w:numPr>
          <w:ilvl w:val="0"/>
          <w:numId w:val="14"/>
        </w:numPr>
        <w:spacing w:after="120"/>
        <w:ind w:left="1560"/>
      </w:pPr>
      <w:r>
        <w:t>p</w:t>
      </w:r>
      <w:r w:rsidR="00501E36" w:rsidRPr="00571B1D">
        <w:t xml:space="preserve">roblem solving </w:t>
      </w:r>
    </w:p>
    <w:p w14:paraId="744ED127" w14:textId="6ECFC383" w:rsidR="003F6369" w:rsidRDefault="00582C8F" w:rsidP="00041203">
      <w:pPr>
        <w:pStyle w:val="Default"/>
        <w:numPr>
          <w:ilvl w:val="0"/>
          <w:numId w:val="14"/>
        </w:numPr>
        <w:spacing w:after="120"/>
        <w:ind w:left="1560"/>
      </w:pPr>
      <w:r>
        <w:t>s</w:t>
      </w:r>
      <w:r w:rsidR="00041203">
        <w:t>t</w:t>
      </w:r>
      <w:r w:rsidR="00501E36" w:rsidRPr="00571B1D">
        <w:t>aff understanding</w:t>
      </w:r>
      <w:r w:rsidR="00501E36">
        <w:t>.</w:t>
      </w:r>
    </w:p>
    <w:p w14:paraId="659F2973" w14:textId="4C3C4567" w:rsidR="00041203" w:rsidRDefault="00CD29A3" w:rsidP="00041203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18</w:t>
      </w:r>
      <w:r w:rsidR="00041203">
        <w:rPr>
          <w:rFonts w:eastAsia="Calibri"/>
        </w:rPr>
        <w:t>.</w:t>
      </w:r>
      <w:r w:rsidR="00582C8F">
        <w:rPr>
          <w:rFonts w:eastAsia="Calibri"/>
        </w:rPr>
        <w:t>4</w:t>
      </w:r>
      <w:r w:rsidR="00041203">
        <w:rPr>
          <w:rFonts w:eastAsia="Calibri"/>
        </w:rPr>
        <w:tab/>
      </w:r>
      <w:r w:rsidR="00501E36" w:rsidRPr="007A611C">
        <w:rPr>
          <w:rFonts w:eastAsia="Calibri"/>
        </w:rPr>
        <w:t>Training shall be provided through face</w:t>
      </w:r>
      <w:r w:rsidR="00582C8F">
        <w:rPr>
          <w:rFonts w:eastAsia="Calibri"/>
        </w:rPr>
        <w:t>-</w:t>
      </w:r>
      <w:r w:rsidR="00501E36" w:rsidRPr="007A611C">
        <w:rPr>
          <w:rFonts w:eastAsia="Calibri"/>
        </w:rPr>
        <w:t>to</w:t>
      </w:r>
      <w:r w:rsidR="00582C8F">
        <w:rPr>
          <w:rFonts w:eastAsia="Calibri"/>
        </w:rPr>
        <w:t>-</w:t>
      </w:r>
      <w:r w:rsidR="00501E36" w:rsidRPr="007A611C">
        <w:rPr>
          <w:rFonts w:eastAsia="Calibri"/>
        </w:rPr>
        <w:t xml:space="preserve">face training </w:t>
      </w:r>
      <w:r w:rsidR="00501E36">
        <w:rPr>
          <w:rFonts w:eastAsia="Calibri"/>
        </w:rPr>
        <w:t>and/</w:t>
      </w:r>
      <w:r w:rsidR="00501E36" w:rsidRPr="007A611C">
        <w:rPr>
          <w:rFonts w:eastAsia="Calibri"/>
        </w:rPr>
        <w:t>or e-learning modules on the suite. All training must be part of the licensing costs.</w:t>
      </w:r>
    </w:p>
    <w:p w14:paraId="6FDAA145" w14:textId="4B634FB0" w:rsidR="00041203" w:rsidRDefault="00CD29A3" w:rsidP="00041203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18</w:t>
      </w:r>
      <w:r w:rsidR="00041203">
        <w:rPr>
          <w:rFonts w:eastAsia="Calibri"/>
        </w:rPr>
        <w:t>.</w:t>
      </w:r>
      <w:r w:rsidR="00582C8F">
        <w:rPr>
          <w:rFonts w:eastAsia="Calibri"/>
        </w:rPr>
        <w:t>5</w:t>
      </w:r>
      <w:r w:rsidR="00041203">
        <w:rPr>
          <w:rFonts w:eastAsia="Calibri"/>
        </w:rPr>
        <w:tab/>
      </w:r>
      <w:r w:rsidR="00501E36" w:rsidRPr="007A611C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501E36" w:rsidRPr="007A611C">
        <w:rPr>
          <w:rFonts w:eastAsia="Calibri"/>
        </w:rPr>
        <w:t xml:space="preserve"> is responsible for providing and maintaining user manuals.</w:t>
      </w:r>
    </w:p>
    <w:p w14:paraId="6760CDD7" w14:textId="642BFA85" w:rsidR="00041203" w:rsidRDefault="00CD29A3" w:rsidP="00041203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18</w:t>
      </w:r>
      <w:r w:rsidR="00041203">
        <w:rPr>
          <w:rFonts w:eastAsia="Calibri"/>
        </w:rPr>
        <w:t>.</w:t>
      </w:r>
      <w:r w:rsidR="00582C8F">
        <w:rPr>
          <w:rFonts w:eastAsia="Calibri"/>
        </w:rPr>
        <w:t>6</w:t>
      </w:r>
      <w:r w:rsidR="00041203">
        <w:rPr>
          <w:rFonts w:eastAsia="Calibri"/>
        </w:rPr>
        <w:tab/>
      </w:r>
      <w:r w:rsidR="00501E36" w:rsidRPr="007A611C">
        <w:rPr>
          <w:rFonts w:eastAsia="Calibri"/>
        </w:rPr>
        <w:t xml:space="preserve">The </w:t>
      </w:r>
      <w:r w:rsidR="00C53068">
        <w:rPr>
          <w:rFonts w:eastAsia="Calibri"/>
        </w:rPr>
        <w:t>Supplier</w:t>
      </w:r>
      <w:r w:rsidR="00501E36" w:rsidRPr="007A611C">
        <w:rPr>
          <w:rFonts w:eastAsia="Calibri"/>
        </w:rPr>
        <w:t xml:space="preserve"> shall be responsible for providing training as appropriate for new releases.  Where the </w:t>
      </w:r>
      <w:r w:rsidR="0095778C">
        <w:rPr>
          <w:rFonts w:eastAsia="Calibri"/>
        </w:rPr>
        <w:t>council</w:t>
      </w:r>
      <w:r w:rsidR="00501E36" w:rsidRPr="007A611C">
        <w:rPr>
          <w:rFonts w:eastAsia="Calibri"/>
        </w:rPr>
        <w:t xml:space="preserve"> requires a change to be made under change control, the contract amendment will provide for training as required.</w:t>
      </w:r>
    </w:p>
    <w:p w14:paraId="3898D881" w14:textId="099DF000" w:rsidR="00041203" w:rsidRDefault="00CD29A3" w:rsidP="00582C8F">
      <w:pPr>
        <w:pStyle w:val="Default"/>
        <w:spacing w:after="120"/>
        <w:ind w:left="720" w:hanging="720"/>
      </w:pPr>
      <w:r>
        <w:t>18</w:t>
      </w:r>
      <w:r w:rsidR="00041203">
        <w:t>.</w:t>
      </w:r>
      <w:r w:rsidR="00582C8F">
        <w:t>7</w:t>
      </w:r>
      <w:r w:rsidR="00041203">
        <w:tab/>
      </w:r>
      <w:r w:rsidR="00501E36" w:rsidRPr="00044A07">
        <w:t>Appropriate detailed documentation must be provided for each of the defined training groups. Follow up training must be provided to cover any system changes or application upgrades.</w:t>
      </w:r>
    </w:p>
    <w:p w14:paraId="52DE6A20" w14:textId="77777777" w:rsidR="00041203" w:rsidRDefault="00041203" w:rsidP="00041203">
      <w:pPr>
        <w:pStyle w:val="Default"/>
        <w:spacing w:after="120"/>
      </w:pPr>
    </w:p>
    <w:p w14:paraId="5D308C0F" w14:textId="30B396DF" w:rsidR="00041203" w:rsidRDefault="007C6DE1" w:rsidP="00041203">
      <w:pPr>
        <w:pStyle w:val="Default"/>
        <w:spacing w:after="120"/>
        <w:rPr>
          <w:b/>
        </w:rPr>
      </w:pPr>
      <w:r>
        <w:rPr>
          <w:b/>
        </w:rPr>
        <w:t>19</w:t>
      </w:r>
      <w:r w:rsidR="00041203" w:rsidRPr="0016460B">
        <w:rPr>
          <w:b/>
        </w:rPr>
        <w:t>.</w:t>
      </w:r>
      <w:r w:rsidR="00041203" w:rsidRPr="0016460B">
        <w:rPr>
          <w:b/>
        </w:rPr>
        <w:tab/>
        <w:t>Timeline for implementation</w:t>
      </w:r>
    </w:p>
    <w:p w14:paraId="74AFB01E" w14:textId="77777777" w:rsidR="00863965" w:rsidRDefault="00863965" w:rsidP="00041203">
      <w:pPr>
        <w:pStyle w:val="Default"/>
        <w:spacing w:after="120"/>
        <w:rPr>
          <w:b/>
        </w:rPr>
      </w:pPr>
    </w:p>
    <w:p w14:paraId="4049C2B7" w14:textId="593AC1E5" w:rsidR="00041203" w:rsidRDefault="00AC7351" w:rsidP="00041203">
      <w:pPr>
        <w:pStyle w:val="Default"/>
        <w:spacing w:after="120"/>
      </w:pPr>
      <w:r>
        <w:t>The council</w:t>
      </w:r>
      <w:r w:rsidR="00A5456D" w:rsidRPr="007C6DE1">
        <w:t xml:space="preserve"> require</w:t>
      </w:r>
      <w:r>
        <w:t>s</w:t>
      </w:r>
      <w:r w:rsidR="00A5456D" w:rsidRPr="007C6DE1">
        <w:t xml:space="preserve"> the following to be completed by the following milestones: </w:t>
      </w:r>
    </w:p>
    <w:p w14:paraId="6C8C3D2C" w14:textId="01964DCD" w:rsidR="0016460B" w:rsidRPr="0016460B" w:rsidRDefault="007C6DE1" w:rsidP="0016460B">
      <w:pPr>
        <w:pStyle w:val="Default"/>
        <w:spacing w:after="120"/>
        <w:ind w:left="720" w:hanging="720"/>
        <w:rPr>
          <w:lang w:eastAsia="en-GB"/>
        </w:rPr>
      </w:pPr>
      <w:r>
        <w:t>19</w:t>
      </w:r>
      <w:r w:rsidR="00041203">
        <w:t>.1</w:t>
      </w:r>
      <w:r w:rsidR="00041203">
        <w:tab/>
      </w:r>
      <w:r w:rsidR="00633E2F">
        <w:rPr>
          <w:lang w:eastAsia="en-GB"/>
        </w:rPr>
        <w:t>1</w:t>
      </w:r>
      <w:r w:rsidR="00510619">
        <w:rPr>
          <w:lang w:eastAsia="en-GB"/>
        </w:rPr>
        <w:t>7</w:t>
      </w:r>
      <w:r w:rsidR="00633E2F">
        <w:rPr>
          <w:lang w:eastAsia="en-GB"/>
        </w:rPr>
        <w:t>-</w:t>
      </w:r>
      <w:r w:rsidR="00501E36">
        <w:rPr>
          <w:rFonts w:eastAsia="Calibri"/>
        </w:rPr>
        <w:t>18</w:t>
      </w:r>
      <w:r w:rsidR="00501E36" w:rsidRPr="007A611C">
        <w:rPr>
          <w:rFonts w:eastAsia="Calibri"/>
        </w:rPr>
        <w:t xml:space="preserve"> RFID kiosks and associated </w:t>
      </w:r>
      <w:r w:rsidR="00DD6E65">
        <w:rPr>
          <w:rFonts w:eastAsia="Calibri"/>
        </w:rPr>
        <w:t xml:space="preserve">hardware and </w:t>
      </w:r>
      <w:r w:rsidR="00501E36" w:rsidRPr="007A611C">
        <w:rPr>
          <w:rFonts w:eastAsia="Calibri"/>
        </w:rPr>
        <w:t xml:space="preserve">software </w:t>
      </w:r>
      <w:r w:rsidR="00AC7351">
        <w:rPr>
          <w:rFonts w:eastAsia="Calibri"/>
        </w:rPr>
        <w:t xml:space="preserve">to be delivered to </w:t>
      </w:r>
      <w:r w:rsidR="00501E36" w:rsidRPr="007A611C">
        <w:rPr>
          <w:rFonts w:eastAsia="Calibri"/>
        </w:rPr>
        <w:t>the specified library locations</w:t>
      </w:r>
      <w:r w:rsidR="00AC7351">
        <w:rPr>
          <w:rFonts w:eastAsia="Calibri"/>
        </w:rPr>
        <w:t xml:space="preserve"> and to have met the council’s acceptance standards</w:t>
      </w:r>
      <w:r w:rsidR="00501E36" w:rsidRPr="007A611C">
        <w:rPr>
          <w:rFonts w:eastAsia="Calibri"/>
        </w:rPr>
        <w:t xml:space="preserve"> </w:t>
      </w:r>
      <w:r w:rsidR="00624BF5">
        <w:rPr>
          <w:rFonts w:eastAsia="Calibri"/>
        </w:rPr>
        <w:t xml:space="preserve">(see Appendix 6 Acceptance Testing) </w:t>
      </w:r>
      <w:r w:rsidR="00501E36" w:rsidRPr="007A611C">
        <w:rPr>
          <w:rFonts w:eastAsia="Calibri"/>
        </w:rPr>
        <w:t xml:space="preserve">by </w:t>
      </w:r>
      <w:r w:rsidR="00185A08">
        <w:rPr>
          <w:rFonts w:eastAsia="Calibri"/>
        </w:rPr>
        <w:t>31 January 2020.</w:t>
      </w:r>
    </w:p>
    <w:p w14:paraId="5CFAA597" w14:textId="7023E756" w:rsidR="006E0AFB" w:rsidRDefault="007C6DE1" w:rsidP="0016460B">
      <w:pPr>
        <w:pStyle w:val="Default"/>
        <w:spacing w:after="120"/>
        <w:ind w:left="720" w:hanging="720"/>
        <w:rPr>
          <w:rFonts w:eastAsia="Calibri"/>
        </w:rPr>
      </w:pPr>
      <w:r>
        <w:rPr>
          <w:rFonts w:eastAsia="Calibri"/>
        </w:rPr>
        <w:t>19</w:t>
      </w:r>
      <w:r w:rsidR="00582C8F">
        <w:rPr>
          <w:rFonts w:eastAsia="Calibri"/>
        </w:rPr>
        <w:t>.2</w:t>
      </w:r>
      <w:r w:rsidR="00582C8F">
        <w:rPr>
          <w:rFonts w:eastAsia="Calibri"/>
        </w:rPr>
        <w:tab/>
      </w:r>
      <w:r w:rsidR="006E0AFB">
        <w:rPr>
          <w:rFonts w:eastAsia="Calibri"/>
        </w:rPr>
        <w:t xml:space="preserve">RFID tag pads supplied and operational by </w:t>
      </w:r>
      <w:r w:rsidR="00DD59FA">
        <w:rPr>
          <w:rFonts w:eastAsia="Calibri"/>
        </w:rPr>
        <w:t>31 January 2020, or at a later time to coincide with the council’s operating system being updated to Windows 10.</w:t>
      </w:r>
    </w:p>
    <w:p w14:paraId="76432C31" w14:textId="39BB8F23" w:rsidR="00501E36" w:rsidRDefault="007C6DE1" w:rsidP="0016460B">
      <w:pPr>
        <w:pStyle w:val="Default"/>
        <w:spacing w:after="120"/>
        <w:ind w:left="720" w:hanging="720"/>
        <w:rPr>
          <w:lang w:eastAsia="en-GB"/>
        </w:rPr>
      </w:pPr>
      <w:r>
        <w:rPr>
          <w:rFonts w:eastAsia="Calibri"/>
        </w:rPr>
        <w:lastRenderedPageBreak/>
        <w:t>19</w:t>
      </w:r>
      <w:r w:rsidR="0016460B">
        <w:rPr>
          <w:rFonts w:eastAsia="Calibri"/>
        </w:rPr>
        <w:t>.3</w:t>
      </w:r>
      <w:r w:rsidR="0016460B">
        <w:rPr>
          <w:rFonts w:eastAsia="Calibri"/>
        </w:rPr>
        <w:tab/>
      </w:r>
      <w:r w:rsidR="00501E36" w:rsidRPr="00044A07">
        <w:rPr>
          <w:lang w:eastAsia="en-GB"/>
        </w:rPr>
        <w:t>Indicative minimum milestones and timeline are given below. All milestones and dates to be agreed jointly with supplier following contract award</w:t>
      </w:r>
      <w:r w:rsidR="00501E36">
        <w:rPr>
          <w:lang w:eastAsia="en-GB"/>
        </w:rPr>
        <w:t>.</w:t>
      </w:r>
      <w:r w:rsidR="009F3B55">
        <w:rPr>
          <w:lang w:eastAsia="en-GB"/>
        </w:rPr>
        <w:t xml:space="preserve"> </w:t>
      </w:r>
    </w:p>
    <w:p w14:paraId="0A034E03" w14:textId="77777777" w:rsidR="00501E36" w:rsidRPr="00044A07" w:rsidRDefault="00501E36" w:rsidP="00501E36">
      <w:pPr>
        <w:rPr>
          <w:rFonts w:ascii="Arial" w:eastAsia="Times New Roman" w:hAnsi="Arial" w:cs="Arial"/>
          <w:lang w:eastAsia="en-GB"/>
        </w:rPr>
      </w:pPr>
    </w:p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1360"/>
        <w:gridCol w:w="4840"/>
        <w:gridCol w:w="2721"/>
      </w:tblGrid>
      <w:tr w:rsidR="009F3B55" w:rsidRPr="0016460B" w14:paraId="3813C538" w14:textId="77777777" w:rsidTr="00582C8F">
        <w:trPr>
          <w:trHeight w:val="1370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8732D" w14:textId="6981B4D8" w:rsidR="009F3B55" w:rsidRPr="0016460B" w:rsidRDefault="009F3B55" w:rsidP="0016460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759F2" w14:textId="798BAAB0" w:rsidR="009F3B55" w:rsidRPr="0016460B" w:rsidRDefault="009F3B55" w:rsidP="00FD36F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Contract Award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24F2A" w14:textId="66296DBB" w:rsidR="009F3B55" w:rsidRDefault="009F3B55" w:rsidP="00FD36F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Week 0</w:t>
            </w:r>
          </w:p>
        </w:tc>
      </w:tr>
      <w:tr w:rsidR="00501E36" w:rsidRPr="0016460B" w14:paraId="1C25AE3C" w14:textId="77777777" w:rsidTr="00582C8F">
        <w:trPr>
          <w:trHeight w:val="1370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8675" w14:textId="77777777" w:rsidR="00501E36" w:rsidRPr="0016460B" w:rsidRDefault="00501E36" w:rsidP="001646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1</w:t>
            </w:r>
          </w:p>
          <w:p w14:paraId="63370746" w14:textId="3E435C18" w:rsidR="00501E36" w:rsidRPr="0016460B" w:rsidRDefault="00501E36" w:rsidP="0016460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4D33" w14:textId="77777777" w:rsidR="00501E36" w:rsidRPr="0016460B" w:rsidRDefault="00501E36" w:rsidP="00FD36F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>Kick off meeting</w:t>
            </w:r>
          </w:p>
          <w:p w14:paraId="547B64C9" w14:textId="77777777" w:rsidR="00501E36" w:rsidRPr="0016460B" w:rsidRDefault="00501E36" w:rsidP="00FD36F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CD642E5" w14:textId="77777777" w:rsidR="00501E36" w:rsidRPr="0016460B" w:rsidRDefault="00501E36" w:rsidP="00FD36F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>Detailed development plan and timeline agreed between supplier and project teams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16CB" w14:textId="7FC4F214" w:rsidR="00501E36" w:rsidRPr="0016460B" w:rsidRDefault="00DD6E65" w:rsidP="00FD36F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By week 2</w:t>
            </w:r>
          </w:p>
          <w:p w14:paraId="0A644E27" w14:textId="77777777" w:rsidR="00501E36" w:rsidRPr="0016460B" w:rsidRDefault="00501E36" w:rsidP="00FD36F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516F0EE" w14:textId="78D0EC57" w:rsidR="00501E36" w:rsidRPr="0016460B" w:rsidRDefault="00501E36" w:rsidP="00FD36F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 xml:space="preserve">By </w:t>
            </w:r>
            <w:r w:rsidR="00DD6E65">
              <w:rPr>
                <w:rFonts w:ascii="Arial" w:eastAsia="Calibri" w:hAnsi="Arial" w:cs="Arial"/>
              </w:rPr>
              <w:t>week 4</w:t>
            </w:r>
          </w:p>
        </w:tc>
      </w:tr>
      <w:tr w:rsidR="00501E36" w:rsidRPr="0016460B" w14:paraId="3E426B3A" w14:textId="77777777" w:rsidTr="00DD6E65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EA1E" w14:textId="77777777" w:rsidR="00501E36" w:rsidRPr="0016460B" w:rsidRDefault="00501E36" w:rsidP="001646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2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7752F" w14:textId="48D4BB8A" w:rsidR="00501E36" w:rsidRPr="0016460B" w:rsidRDefault="00501E36" w:rsidP="00FD36F3">
            <w:pPr>
              <w:spacing w:line="360" w:lineRule="auto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Delivery, set up, testing and acceptance of</w:t>
            </w:r>
            <w:r w:rsidR="00582C8F">
              <w:rPr>
                <w:rFonts w:ascii="Arial" w:hAnsi="Arial" w:cs="Arial"/>
              </w:rPr>
              <w:t>:</w:t>
            </w:r>
            <w:r w:rsidRPr="0016460B">
              <w:rPr>
                <w:rFonts w:ascii="Arial" w:hAnsi="Arial" w:cs="Arial"/>
              </w:rPr>
              <w:t xml:space="preserve"> </w:t>
            </w:r>
          </w:p>
          <w:p w14:paraId="041788AF" w14:textId="77777777" w:rsidR="00501E36" w:rsidRPr="0016460B" w:rsidRDefault="00501E36" w:rsidP="00501E36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Full kiosk build</w:t>
            </w:r>
          </w:p>
          <w:p w14:paraId="15E357AD" w14:textId="77777777" w:rsidR="00501E36" w:rsidRPr="0016460B" w:rsidRDefault="00501E36" w:rsidP="00501E36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Administration and if applicable staff software / hardware</w:t>
            </w:r>
          </w:p>
          <w:p w14:paraId="4DA740DE" w14:textId="77777777" w:rsidR="00501E36" w:rsidRPr="0016460B" w:rsidRDefault="00501E36" w:rsidP="00501E36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 xml:space="preserve">Online portal access for test logins </w:t>
            </w:r>
          </w:p>
          <w:p w14:paraId="24706742" w14:textId="77777777" w:rsidR="00501E36" w:rsidRPr="0016460B" w:rsidRDefault="00501E36" w:rsidP="00FD36F3">
            <w:pPr>
              <w:spacing w:line="360" w:lineRule="auto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Based on Pilot Library 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631C" w14:textId="77777777" w:rsidR="00501E36" w:rsidRDefault="00501E36" w:rsidP="00FD36F3">
            <w:pPr>
              <w:spacing w:line="360" w:lineRule="auto"/>
              <w:rPr>
                <w:rFonts w:ascii="Arial" w:hAnsi="Arial" w:cs="Arial"/>
              </w:rPr>
            </w:pPr>
          </w:p>
          <w:p w14:paraId="073603F4" w14:textId="401A9163" w:rsidR="00DD6E65" w:rsidRPr="0016460B" w:rsidRDefault="00DD6E65" w:rsidP="00FD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week 6</w:t>
            </w:r>
          </w:p>
        </w:tc>
      </w:tr>
      <w:tr w:rsidR="00501E36" w:rsidRPr="0016460B" w14:paraId="7AFEA485" w14:textId="77777777" w:rsidTr="00DD6E65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63C5" w14:textId="77777777" w:rsidR="00501E36" w:rsidRPr="0016460B" w:rsidRDefault="00501E36" w:rsidP="001646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3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2BEB" w14:textId="4B08C4EE" w:rsidR="00501E36" w:rsidRPr="0016460B" w:rsidRDefault="00501E36" w:rsidP="00FD36F3">
            <w:pPr>
              <w:spacing w:line="360" w:lineRule="auto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 xml:space="preserve">Staff </w:t>
            </w:r>
            <w:r w:rsidR="00582C8F">
              <w:rPr>
                <w:rFonts w:ascii="Arial" w:hAnsi="Arial" w:cs="Arial"/>
              </w:rPr>
              <w:t>t</w:t>
            </w:r>
            <w:r w:rsidRPr="0016460B">
              <w:rPr>
                <w:rFonts w:ascii="Arial" w:hAnsi="Arial" w:cs="Arial"/>
              </w:rPr>
              <w:t xml:space="preserve">raining plan begins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CEC8" w14:textId="6FFADAB0" w:rsidR="00501E36" w:rsidRPr="0016460B" w:rsidRDefault="00DD6E65" w:rsidP="00FD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week 7</w:t>
            </w:r>
          </w:p>
        </w:tc>
      </w:tr>
      <w:tr w:rsidR="00501E36" w:rsidRPr="0016460B" w14:paraId="4660CAB7" w14:textId="77777777" w:rsidTr="00DD6E65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88AA" w14:textId="77777777" w:rsidR="00501E36" w:rsidRPr="0016460B" w:rsidRDefault="00501E36" w:rsidP="001646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4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9AF75" w14:textId="58442ABB" w:rsidR="00501E36" w:rsidRPr="0016460B" w:rsidRDefault="00501E36" w:rsidP="00FD36F3">
            <w:pPr>
              <w:spacing w:line="360" w:lineRule="auto"/>
              <w:rPr>
                <w:rFonts w:ascii="Arial" w:hAnsi="Arial" w:cs="Arial"/>
              </w:rPr>
            </w:pP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>Delivery, set-up, testing and acceptance of all software and hardware in library environment                                                                                                 (</w:t>
            </w:r>
            <w:r w:rsidR="00582C8F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>ilot library location 2)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0334" w14:textId="404E9AC6" w:rsidR="00501E36" w:rsidRPr="0016460B" w:rsidRDefault="00DD6E65" w:rsidP="00FD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week 8</w:t>
            </w:r>
          </w:p>
        </w:tc>
      </w:tr>
      <w:tr w:rsidR="00501E36" w:rsidRPr="0016460B" w14:paraId="0B5E112B" w14:textId="77777777" w:rsidTr="00DD6E65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ACBE" w14:textId="77777777" w:rsidR="00501E36" w:rsidRPr="0016460B" w:rsidRDefault="00501E36" w:rsidP="001646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5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E8BBD4" w14:textId="0262068F" w:rsidR="00501E36" w:rsidRPr="0016460B" w:rsidRDefault="00501E36" w:rsidP="00FD36F3">
            <w:pPr>
              <w:spacing w:line="360" w:lineRule="auto"/>
              <w:rPr>
                <w:rFonts w:ascii="Arial" w:hAnsi="Arial" w:cs="Arial"/>
              </w:rPr>
            </w:pP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 xml:space="preserve">Roll out of Delivery, set-up, testing and acceptance of all software and hardware in remaining libraries. Schedule of libraries to be agreed with </w:t>
            </w:r>
            <w:r w:rsidR="00582C8F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 xml:space="preserve">upplier during point 2. 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A6CE" w14:textId="4BD81D73" w:rsidR="00501E36" w:rsidRPr="0016460B" w:rsidRDefault="00DD6E65" w:rsidP="00FD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week 10</w:t>
            </w:r>
          </w:p>
        </w:tc>
      </w:tr>
      <w:tr w:rsidR="00501E36" w:rsidRPr="0016460B" w14:paraId="7ED1C623" w14:textId="77777777" w:rsidTr="00DD6E65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5A6A" w14:textId="77777777" w:rsidR="00501E36" w:rsidRPr="0016460B" w:rsidRDefault="00501E36" w:rsidP="001646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460B">
              <w:rPr>
                <w:rFonts w:ascii="Arial" w:hAnsi="Arial" w:cs="Arial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2A6C66" w14:textId="40BF23E6" w:rsidR="00501E36" w:rsidRPr="0016460B" w:rsidRDefault="00501E36" w:rsidP="00FD36F3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>Go Live when all sites are fully operational</w:t>
            </w:r>
            <w:r w:rsidR="00582C8F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  <w:p w14:paraId="6E8D615D" w14:textId="05A25C64" w:rsidR="00501E36" w:rsidRPr="0016460B" w:rsidRDefault="00501E36" w:rsidP="00FD36F3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460B">
              <w:rPr>
                <w:rFonts w:ascii="Arial" w:eastAsia="Times New Roman" w:hAnsi="Arial" w:cs="Arial"/>
                <w:color w:val="000000"/>
                <w:lang w:eastAsia="en-GB"/>
              </w:rPr>
              <w:t>Stabilisation period</w:t>
            </w:r>
            <w:r w:rsidR="00582C8F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2499" w14:textId="214ABF01" w:rsidR="00501E36" w:rsidRPr="0016460B" w:rsidRDefault="00DD6E65" w:rsidP="00FD36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 w:rsidR="00263F81">
              <w:rPr>
                <w:rFonts w:ascii="Arial" w:eastAsia="Calibri" w:hAnsi="Arial" w:cs="Arial"/>
              </w:rPr>
              <w:t>31 January 2020</w:t>
            </w:r>
            <w:r>
              <w:rPr>
                <w:rFonts w:ascii="Arial" w:eastAsia="Calibri" w:hAnsi="Arial" w:cs="Arial"/>
              </w:rPr>
              <w:t xml:space="preserve"> (week 12)</w:t>
            </w:r>
            <w:r w:rsidR="0016460B" w:rsidRPr="0016460B">
              <w:rPr>
                <w:rFonts w:ascii="Arial" w:eastAsia="Calibri" w:hAnsi="Arial" w:cs="Arial"/>
              </w:rPr>
              <w:t>.</w:t>
            </w:r>
          </w:p>
        </w:tc>
      </w:tr>
    </w:tbl>
    <w:p w14:paraId="20F6E318" w14:textId="701430EF" w:rsidR="00AD06A4" w:rsidRDefault="00AD06A4" w:rsidP="00501E36">
      <w:pPr>
        <w:rPr>
          <w:rFonts w:ascii="Arial" w:eastAsia="Times New Roman" w:hAnsi="Arial" w:cs="Arial"/>
          <w:lang w:eastAsia="en-GB"/>
        </w:rPr>
      </w:pPr>
    </w:p>
    <w:p w14:paraId="51A6466C" w14:textId="72E871FA" w:rsidR="00B83548" w:rsidRDefault="00B83548" w:rsidP="00501E36">
      <w:pPr>
        <w:rPr>
          <w:rFonts w:ascii="Arial" w:eastAsia="Times New Roman" w:hAnsi="Arial" w:cs="Arial"/>
          <w:lang w:eastAsia="en-GB"/>
        </w:rPr>
      </w:pPr>
    </w:p>
    <w:p w14:paraId="5A696E5E" w14:textId="19BBF161" w:rsidR="00B83548" w:rsidRDefault="00B83548" w:rsidP="00501E36">
      <w:pPr>
        <w:rPr>
          <w:rFonts w:ascii="Arial" w:eastAsia="Times New Roman" w:hAnsi="Arial" w:cs="Arial"/>
          <w:lang w:eastAsia="en-GB"/>
        </w:rPr>
      </w:pPr>
    </w:p>
    <w:p w14:paraId="5A27D8EC" w14:textId="45B9C8E6" w:rsidR="00B83548" w:rsidRDefault="00B83548" w:rsidP="00501E36">
      <w:pPr>
        <w:rPr>
          <w:rFonts w:ascii="Arial" w:eastAsia="Times New Roman" w:hAnsi="Arial" w:cs="Arial"/>
          <w:lang w:eastAsia="en-GB"/>
        </w:rPr>
      </w:pPr>
    </w:p>
    <w:p w14:paraId="035D005E" w14:textId="21E3BD57" w:rsidR="00B83548" w:rsidRDefault="00B83548" w:rsidP="00501E36">
      <w:pPr>
        <w:rPr>
          <w:rFonts w:ascii="Arial" w:eastAsia="Times New Roman" w:hAnsi="Arial" w:cs="Arial"/>
          <w:lang w:eastAsia="en-GB"/>
        </w:rPr>
      </w:pPr>
    </w:p>
    <w:p w14:paraId="38E36602" w14:textId="06CD256F" w:rsidR="00B83548" w:rsidRDefault="00B83548" w:rsidP="00501E36">
      <w:pPr>
        <w:rPr>
          <w:rFonts w:ascii="Arial" w:eastAsia="Times New Roman" w:hAnsi="Arial" w:cs="Arial"/>
          <w:lang w:eastAsia="en-GB"/>
        </w:rPr>
      </w:pPr>
    </w:p>
    <w:p w14:paraId="0721CA7A" w14:textId="77777777" w:rsidR="00B83548" w:rsidRDefault="00B83548" w:rsidP="00501E36">
      <w:pPr>
        <w:rPr>
          <w:rFonts w:ascii="Arial" w:eastAsia="Times New Roman" w:hAnsi="Arial" w:cs="Arial"/>
          <w:lang w:eastAsia="en-GB"/>
        </w:rPr>
      </w:pPr>
    </w:p>
    <w:p w14:paraId="0F44A7C5" w14:textId="57E4FC3E" w:rsidR="00582C8F" w:rsidRDefault="00582C8F" w:rsidP="00501E36">
      <w:pPr>
        <w:rPr>
          <w:rFonts w:ascii="Arial" w:eastAsia="Times New Roman" w:hAnsi="Arial" w:cs="Arial"/>
          <w:lang w:eastAsia="en-GB"/>
        </w:rPr>
      </w:pPr>
    </w:p>
    <w:p w14:paraId="06ADC1E6" w14:textId="52F45332" w:rsidR="00582C8F" w:rsidRDefault="00582C8F" w:rsidP="00501E36">
      <w:pPr>
        <w:rPr>
          <w:rFonts w:ascii="Arial" w:eastAsia="Times New Roman" w:hAnsi="Arial" w:cs="Arial"/>
          <w:lang w:eastAsia="en-GB"/>
        </w:rPr>
      </w:pPr>
    </w:p>
    <w:p w14:paraId="02287950" w14:textId="65C2A4DD" w:rsidR="00582C8F" w:rsidRDefault="00582C8F" w:rsidP="00501E36">
      <w:pPr>
        <w:rPr>
          <w:rFonts w:ascii="Arial" w:eastAsia="Times New Roman" w:hAnsi="Arial" w:cs="Arial"/>
          <w:lang w:eastAsia="en-GB"/>
        </w:rPr>
      </w:pPr>
    </w:p>
    <w:p w14:paraId="32CFEDD8" w14:textId="528AAC8C" w:rsidR="00582C8F" w:rsidRDefault="00582C8F" w:rsidP="00501E36">
      <w:pPr>
        <w:rPr>
          <w:rFonts w:ascii="Arial" w:eastAsia="Times New Roman" w:hAnsi="Arial" w:cs="Arial"/>
          <w:lang w:eastAsia="en-GB"/>
        </w:rPr>
      </w:pPr>
    </w:p>
    <w:p w14:paraId="2D0A63CE" w14:textId="02A3B3BA" w:rsidR="00BC500E" w:rsidRDefault="00BC500E" w:rsidP="00501E36">
      <w:pPr>
        <w:rPr>
          <w:rFonts w:ascii="Arial" w:eastAsia="Times New Roman" w:hAnsi="Arial" w:cs="Arial"/>
          <w:lang w:eastAsia="en-GB"/>
        </w:rPr>
      </w:pPr>
    </w:p>
    <w:p w14:paraId="5D328A89" w14:textId="77777777" w:rsidR="00BC500E" w:rsidRDefault="00BC500E" w:rsidP="00501E36">
      <w:pPr>
        <w:rPr>
          <w:rFonts w:ascii="Arial" w:eastAsia="Times New Roman" w:hAnsi="Arial" w:cs="Arial"/>
          <w:lang w:eastAsia="en-GB"/>
        </w:rPr>
      </w:pPr>
    </w:p>
    <w:p w14:paraId="615AD3F4" w14:textId="419B72BF" w:rsidR="00AD06A4" w:rsidRPr="00510619" w:rsidRDefault="007C6DE1" w:rsidP="00501E36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20</w:t>
      </w:r>
      <w:r w:rsidR="00582C8F">
        <w:rPr>
          <w:rFonts w:ascii="Arial" w:eastAsia="Times New Roman" w:hAnsi="Arial" w:cs="Arial"/>
          <w:b/>
          <w:lang w:eastAsia="en-GB"/>
        </w:rPr>
        <w:t>.</w:t>
      </w:r>
      <w:r w:rsidR="00AD06A4" w:rsidRPr="00510619">
        <w:rPr>
          <w:rFonts w:ascii="Arial" w:eastAsia="Times New Roman" w:hAnsi="Arial" w:cs="Arial"/>
          <w:b/>
          <w:lang w:eastAsia="en-GB"/>
        </w:rPr>
        <w:tab/>
        <w:t>Scope of Implementation</w:t>
      </w:r>
    </w:p>
    <w:p w14:paraId="048A65FF" w14:textId="4C778BD4" w:rsidR="00AD06A4" w:rsidRDefault="00AD06A4" w:rsidP="00501E36">
      <w:pPr>
        <w:rPr>
          <w:rFonts w:ascii="Arial" w:eastAsia="Times New Roman" w:hAnsi="Arial" w:cs="Arial"/>
          <w:lang w:eastAsia="en-GB"/>
        </w:rPr>
      </w:pPr>
    </w:p>
    <w:p w14:paraId="3EA5D92E" w14:textId="3D115F13" w:rsidR="00AD06A4" w:rsidRDefault="00AD06A4" w:rsidP="00501E36">
      <w:pPr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202"/>
      </w:tblGrid>
      <w:tr w:rsidR="00D14F63" w:rsidRPr="00510619" w14:paraId="785185C4" w14:textId="77777777" w:rsidTr="00B56165">
        <w:tc>
          <w:tcPr>
            <w:tcW w:w="4673" w:type="dxa"/>
            <w:shd w:val="clear" w:color="auto" w:fill="D9D9D9" w:themeFill="background1" w:themeFillShade="D9"/>
          </w:tcPr>
          <w:p w14:paraId="63CB8F51" w14:textId="760DD611" w:rsidR="00D14F63" w:rsidRPr="00510619" w:rsidRDefault="00863965" w:rsidP="00510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Library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460373" w14:textId="3C4E5EC1" w:rsidR="00D14F63" w:rsidRPr="00510619" w:rsidRDefault="00510619" w:rsidP="00501E36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Kiosks required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2B7310A0" w14:textId="51FE60A4" w:rsidR="00D14F63" w:rsidRPr="00510619" w:rsidRDefault="00D14F63" w:rsidP="00501E36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510619">
              <w:rPr>
                <w:rFonts w:ascii="Arial" w:eastAsia="Times New Roman" w:hAnsi="Arial" w:cs="Arial"/>
                <w:b/>
                <w:lang w:eastAsia="en-GB"/>
              </w:rPr>
              <w:t>Disposal of current kiosk/s*</w:t>
            </w:r>
          </w:p>
        </w:tc>
      </w:tr>
      <w:tr w:rsidR="00D14F63" w:rsidRPr="00314FE2" w14:paraId="01BB4E75" w14:textId="77777777" w:rsidTr="00510619">
        <w:tc>
          <w:tcPr>
            <w:tcW w:w="4673" w:type="dxa"/>
          </w:tcPr>
          <w:p w14:paraId="6A85A085" w14:textId="62E7ECCC" w:rsidR="00D14F63" w:rsidRPr="00510619" w:rsidRDefault="00D14F63" w:rsidP="00510619">
            <w:pPr>
              <w:rPr>
                <w:rFonts w:ascii="Arial" w:hAnsi="Arial" w:cs="Arial"/>
              </w:rPr>
            </w:pPr>
            <w:r w:rsidRPr="00582C8F">
              <w:rPr>
                <w:rFonts w:ascii="Arial" w:hAnsi="Arial" w:cs="Arial"/>
                <w:b/>
              </w:rPr>
              <w:t>Campus</w:t>
            </w:r>
            <w:r w:rsidR="008E7C68" w:rsidRPr="00510619">
              <w:rPr>
                <w:rFonts w:ascii="Arial" w:hAnsi="Arial" w:cs="Arial"/>
              </w:rPr>
              <w:t>, Highlands Lane, Locking Castle, Weston-super-Mare, BS24 7DX</w:t>
            </w:r>
          </w:p>
        </w:tc>
        <w:tc>
          <w:tcPr>
            <w:tcW w:w="1985" w:type="dxa"/>
          </w:tcPr>
          <w:p w14:paraId="236BF2F2" w14:textId="23B857E4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202" w:type="dxa"/>
          </w:tcPr>
          <w:p w14:paraId="0950F45D" w14:textId="7C653710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14F63" w:rsidRPr="00314FE2" w14:paraId="6C7D18CD" w14:textId="77777777" w:rsidTr="00510619">
        <w:tc>
          <w:tcPr>
            <w:tcW w:w="4673" w:type="dxa"/>
          </w:tcPr>
          <w:p w14:paraId="09BD9A9A" w14:textId="359115A8" w:rsidR="00D14F63" w:rsidRPr="00510619" w:rsidRDefault="00D14F63" w:rsidP="00510619">
            <w:pPr>
              <w:rPr>
                <w:rFonts w:ascii="Arial" w:hAnsi="Arial" w:cs="Arial"/>
              </w:rPr>
            </w:pPr>
            <w:r w:rsidRPr="00582C8F">
              <w:rPr>
                <w:rFonts w:ascii="Arial" w:hAnsi="Arial" w:cs="Arial"/>
                <w:b/>
              </w:rPr>
              <w:t>Clevedon</w:t>
            </w:r>
            <w:r w:rsidR="008E7C68" w:rsidRPr="00582C8F">
              <w:rPr>
                <w:rFonts w:ascii="Arial" w:hAnsi="Arial" w:cs="Arial"/>
                <w:b/>
              </w:rPr>
              <w:t xml:space="preserve"> Library</w:t>
            </w:r>
            <w:r w:rsidR="008E7C68" w:rsidRPr="00510619">
              <w:rPr>
                <w:rFonts w:ascii="Arial" w:hAnsi="Arial" w:cs="Arial"/>
              </w:rPr>
              <w:t>, 37 Old Church Road, Clevedon, BS21 6NN</w:t>
            </w:r>
          </w:p>
        </w:tc>
        <w:tc>
          <w:tcPr>
            <w:tcW w:w="1985" w:type="dxa"/>
          </w:tcPr>
          <w:p w14:paraId="49E0ACFC" w14:textId="63D9134F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202" w:type="dxa"/>
          </w:tcPr>
          <w:p w14:paraId="0D5AB923" w14:textId="3928FEE2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</w:tr>
      <w:tr w:rsidR="00D14F63" w:rsidRPr="00314FE2" w14:paraId="15D75801" w14:textId="77777777" w:rsidTr="00510619">
        <w:tc>
          <w:tcPr>
            <w:tcW w:w="4673" w:type="dxa"/>
          </w:tcPr>
          <w:p w14:paraId="162D6D4E" w14:textId="6B96E55A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Congresbury</w:t>
            </w:r>
            <w:r w:rsidR="008E7C68" w:rsidRPr="00B56165">
              <w:rPr>
                <w:rFonts w:ascii="Arial" w:hAnsi="Arial" w:cs="Arial"/>
                <w:b/>
              </w:rPr>
              <w:t xml:space="preserve"> Community Library</w:t>
            </w:r>
            <w:r w:rsidR="008E7C68" w:rsidRPr="00510619">
              <w:rPr>
                <w:rFonts w:ascii="Arial" w:hAnsi="Arial" w:cs="Arial"/>
              </w:rPr>
              <w:t>, Station Road, Congresbury</w:t>
            </w:r>
            <w:r w:rsidR="00B56165">
              <w:rPr>
                <w:rFonts w:ascii="Arial" w:hAnsi="Arial" w:cs="Arial"/>
              </w:rPr>
              <w:t>,</w:t>
            </w:r>
            <w:r w:rsidR="008E7C68" w:rsidRPr="00510619">
              <w:rPr>
                <w:rFonts w:ascii="Arial" w:hAnsi="Arial" w:cs="Arial"/>
              </w:rPr>
              <w:t xml:space="preserve"> BS49 5DX</w:t>
            </w:r>
          </w:p>
        </w:tc>
        <w:tc>
          <w:tcPr>
            <w:tcW w:w="1985" w:type="dxa"/>
          </w:tcPr>
          <w:p w14:paraId="67C7147D" w14:textId="74C6EA15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202" w:type="dxa"/>
          </w:tcPr>
          <w:p w14:paraId="1A0A3D1E" w14:textId="441B5372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D14F63" w:rsidRPr="00314FE2" w14:paraId="7B2AC8FE" w14:textId="77777777" w:rsidTr="00510619">
        <w:tc>
          <w:tcPr>
            <w:tcW w:w="4673" w:type="dxa"/>
          </w:tcPr>
          <w:p w14:paraId="0157E95F" w14:textId="31D55BA7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For All Healthy Living Centre</w:t>
            </w:r>
            <w:r w:rsidR="008E7C68" w:rsidRPr="00510619">
              <w:rPr>
                <w:rFonts w:ascii="Arial" w:hAnsi="Arial" w:cs="Arial"/>
              </w:rPr>
              <w:t>, Lonsdale Avenue, Weston-super-Mare BS23 3SJ</w:t>
            </w:r>
          </w:p>
        </w:tc>
        <w:tc>
          <w:tcPr>
            <w:tcW w:w="1985" w:type="dxa"/>
          </w:tcPr>
          <w:p w14:paraId="24A08E2C" w14:textId="675D108E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202" w:type="dxa"/>
          </w:tcPr>
          <w:p w14:paraId="3D8A3BF4" w14:textId="7D4CA388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D14F63" w:rsidRPr="00314FE2" w14:paraId="2D64E43A" w14:textId="77777777" w:rsidTr="00510619">
        <w:tc>
          <w:tcPr>
            <w:tcW w:w="4673" w:type="dxa"/>
          </w:tcPr>
          <w:p w14:paraId="336DB1CF" w14:textId="0B12CEDF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Nailsea Library</w:t>
            </w:r>
            <w:r w:rsidR="008E7C68" w:rsidRPr="00510619">
              <w:rPr>
                <w:rFonts w:ascii="Arial" w:hAnsi="Arial" w:cs="Arial"/>
              </w:rPr>
              <w:t>, Somerset Square, Nailsea</w:t>
            </w:r>
            <w:r w:rsidR="00B56165">
              <w:rPr>
                <w:rFonts w:ascii="Arial" w:hAnsi="Arial" w:cs="Arial"/>
              </w:rPr>
              <w:t>,</w:t>
            </w:r>
            <w:r w:rsidR="008E7C68" w:rsidRPr="00510619">
              <w:rPr>
                <w:rFonts w:ascii="Arial" w:hAnsi="Arial" w:cs="Arial"/>
              </w:rPr>
              <w:t xml:space="preserve"> BS48 1QR</w:t>
            </w:r>
          </w:p>
        </w:tc>
        <w:tc>
          <w:tcPr>
            <w:tcW w:w="1985" w:type="dxa"/>
          </w:tcPr>
          <w:p w14:paraId="124B1DA8" w14:textId="002A9098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202" w:type="dxa"/>
          </w:tcPr>
          <w:p w14:paraId="4C09C204" w14:textId="24EF8CBF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</w:tr>
      <w:tr w:rsidR="00D14F63" w:rsidRPr="00314FE2" w14:paraId="66891B7F" w14:textId="77777777" w:rsidTr="00510619">
        <w:tc>
          <w:tcPr>
            <w:tcW w:w="4673" w:type="dxa"/>
          </w:tcPr>
          <w:p w14:paraId="12945792" w14:textId="25F7E0F4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Oldmixon Family Centre</w:t>
            </w:r>
            <w:r w:rsidR="008E7C68" w:rsidRPr="00B56165">
              <w:rPr>
                <w:rFonts w:ascii="Arial" w:hAnsi="Arial" w:cs="Arial"/>
                <w:b/>
              </w:rPr>
              <w:t>,</w:t>
            </w:r>
            <w:r w:rsidR="008E7C68" w:rsidRPr="00510619">
              <w:rPr>
                <w:rFonts w:ascii="Arial" w:hAnsi="Arial" w:cs="Arial"/>
              </w:rPr>
              <w:t xml:space="preserve"> Monkton Avenue, Weston-super-Mare BS24 9DA</w:t>
            </w:r>
          </w:p>
        </w:tc>
        <w:tc>
          <w:tcPr>
            <w:tcW w:w="1985" w:type="dxa"/>
          </w:tcPr>
          <w:p w14:paraId="5FF02EFD" w14:textId="14F74173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2202" w:type="dxa"/>
          </w:tcPr>
          <w:p w14:paraId="7AA351E1" w14:textId="1FEFFF82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D14F63" w:rsidRPr="00314FE2" w14:paraId="307717E4" w14:textId="77777777" w:rsidTr="00510619">
        <w:tc>
          <w:tcPr>
            <w:tcW w:w="4673" w:type="dxa"/>
          </w:tcPr>
          <w:p w14:paraId="34F0D398" w14:textId="462D318A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Pill Library and Children’s Centre</w:t>
            </w:r>
            <w:r w:rsidR="008E7C68" w:rsidRPr="00510619">
              <w:rPr>
                <w:rFonts w:ascii="Arial" w:hAnsi="Arial" w:cs="Arial"/>
              </w:rPr>
              <w:t>, Crockerne House, Underbanks, Pill, BS20 0AT</w:t>
            </w:r>
          </w:p>
        </w:tc>
        <w:tc>
          <w:tcPr>
            <w:tcW w:w="1985" w:type="dxa"/>
          </w:tcPr>
          <w:p w14:paraId="15F23CBF" w14:textId="5529DE4A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202" w:type="dxa"/>
          </w:tcPr>
          <w:p w14:paraId="0EA0234E" w14:textId="1D43962F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D14F63" w:rsidRPr="00314FE2" w14:paraId="690C109F" w14:textId="77777777" w:rsidTr="00510619">
        <w:tc>
          <w:tcPr>
            <w:tcW w:w="4673" w:type="dxa"/>
          </w:tcPr>
          <w:p w14:paraId="12B08CE2" w14:textId="16E98B35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Portishead Library</w:t>
            </w:r>
            <w:r w:rsidR="008E7C68" w:rsidRPr="00510619">
              <w:rPr>
                <w:rFonts w:ascii="Arial" w:hAnsi="Arial" w:cs="Arial"/>
              </w:rPr>
              <w:t>, Harbour Road, Portishead</w:t>
            </w:r>
            <w:r w:rsidR="00B56165">
              <w:rPr>
                <w:rFonts w:ascii="Arial" w:hAnsi="Arial" w:cs="Arial"/>
              </w:rPr>
              <w:t>,</w:t>
            </w:r>
            <w:r w:rsidR="008E7C68" w:rsidRPr="00510619">
              <w:rPr>
                <w:rFonts w:ascii="Arial" w:hAnsi="Arial" w:cs="Arial"/>
              </w:rPr>
              <w:t xml:space="preserve"> BS20 7AL</w:t>
            </w:r>
          </w:p>
        </w:tc>
        <w:tc>
          <w:tcPr>
            <w:tcW w:w="1985" w:type="dxa"/>
          </w:tcPr>
          <w:p w14:paraId="1A197DEA" w14:textId="44E544A4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202" w:type="dxa"/>
          </w:tcPr>
          <w:p w14:paraId="2BA4B6F8" w14:textId="76D254A9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</w:tr>
      <w:tr w:rsidR="00D14F63" w:rsidRPr="00314FE2" w14:paraId="1C1C8FFE" w14:textId="77777777" w:rsidTr="00510619">
        <w:tc>
          <w:tcPr>
            <w:tcW w:w="4673" w:type="dxa"/>
          </w:tcPr>
          <w:p w14:paraId="4F4A99CC" w14:textId="02BDD087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Weston-super-Mare Library</w:t>
            </w:r>
            <w:r w:rsidRPr="00510619">
              <w:rPr>
                <w:rFonts w:ascii="Arial" w:hAnsi="Arial" w:cs="Arial"/>
              </w:rPr>
              <w:t>, Town Hall, Walliscote Grove Road, Weston-super-Mare BS23 1UJ</w:t>
            </w:r>
          </w:p>
        </w:tc>
        <w:tc>
          <w:tcPr>
            <w:tcW w:w="1985" w:type="dxa"/>
          </w:tcPr>
          <w:p w14:paraId="7BFAF3E8" w14:textId="7E06C96F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202" w:type="dxa"/>
          </w:tcPr>
          <w:p w14:paraId="342F7808" w14:textId="3145C620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D14F63" w:rsidRPr="00314FE2" w14:paraId="0E109BAB" w14:textId="77777777" w:rsidTr="00510619">
        <w:tc>
          <w:tcPr>
            <w:tcW w:w="4673" w:type="dxa"/>
          </w:tcPr>
          <w:p w14:paraId="75482B9D" w14:textId="34968322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Winscombe Li</w:t>
            </w:r>
            <w:r w:rsidR="008E7C68" w:rsidRPr="00B56165">
              <w:rPr>
                <w:rFonts w:ascii="Arial" w:hAnsi="Arial" w:cs="Arial"/>
                <w:b/>
              </w:rPr>
              <w:t>brary</w:t>
            </w:r>
            <w:r w:rsidR="008E7C68" w:rsidRPr="00510619">
              <w:rPr>
                <w:rFonts w:ascii="Arial" w:hAnsi="Arial" w:cs="Arial"/>
              </w:rPr>
              <w:t>, 23 Woodborough Road, Winscombe, BS25 1AB</w:t>
            </w:r>
          </w:p>
        </w:tc>
        <w:tc>
          <w:tcPr>
            <w:tcW w:w="1985" w:type="dxa"/>
          </w:tcPr>
          <w:p w14:paraId="6CBE0A83" w14:textId="5CCE7677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 w:rsidRPr="00314FE2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202" w:type="dxa"/>
          </w:tcPr>
          <w:p w14:paraId="642F8510" w14:textId="55CE41FA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D14F63" w:rsidRPr="00314FE2" w14:paraId="4E9D9EE1" w14:textId="77777777" w:rsidTr="00510619">
        <w:tc>
          <w:tcPr>
            <w:tcW w:w="4673" w:type="dxa"/>
          </w:tcPr>
          <w:p w14:paraId="0718FD15" w14:textId="7E264335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Worle Library and Children’s Centre</w:t>
            </w:r>
            <w:r w:rsidR="008E7C68" w:rsidRPr="00510619">
              <w:rPr>
                <w:rFonts w:ascii="Arial" w:hAnsi="Arial" w:cs="Arial"/>
              </w:rPr>
              <w:t>, Mendip Avenue, Worle</w:t>
            </w:r>
            <w:r w:rsidR="00B56165">
              <w:rPr>
                <w:rFonts w:ascii="Arial" w:hAnsi="Arial" w:cs="Arial"/>
              </w:rPr>
              <w:t>,</w:t>
            </w:r>
            <w:r w:rsidR="008E7C68" w:rsidRPr="00510619">
              <w:rPr>
                <w:rFonts w:ascii="Arial" w:hAnsi="Arial" w:cs="Arial"/>
              </w:rPr>
              <w:t xml:space="preserve"> BS22 6HN</w:t>
            </w:r>
          </w:p>
        </w:tc>
        <w:tc>
          <w:tcPr>
            <w:tcW w:w="1985" w:type="dxa"/>
          </w:tcPr>
          <w:p w14:paraId="64B1C300" w14:textId="64C5F201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202" w:type="dxa"/>
          </w:tcPr>
          <w:p w14:paraId="02F6BC2C" w14:textId="3BBD1018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14F63" w:rsidRPr="00314FE2" w14:paraId="2CA6402F" w14:textId="77777777" w:rsidTr="00510619">
        <w:tc>
          <w:tcPr>
            <w:tcW w:w="4673" w:type="dxa"/>
          </w:tcPr>
          <w:p w14:paraId="14B0C401" w14:textId="1CED4DA1" w:rsidR="00D14F63" w:rsidRPr="00510619" w:rsidRDefault="00D14F63" w:rsidP="00510619">
            <w:pPr>
              <w:rPr>
                <w:rFonts w:ascii="Arial" w:hAnsi="Arial" w:cs="Arial"/>
              </w:rPr>
            </w:pPr>
            <w:r w:rsidRPr="00B56165">
              <w:rPr>
                <w:rFonts w:ascii="Arial" w:hAnsi="Arial" w:cs="Arial"/>
                <w:b/>
              </w:rPr>
              <w:t>Yatton Library and Children’s Centre</w:t>
            </w:r>
            <w:r w:rsidR="008E7C68" w:rsidRPr="00510619">
              <w:rPr>
                <w:rFonts w:ascii="Arial" w:hAnsi="Arial" w:cs="Arial"/>
              </w:rPr>
              <w:t>, High Street, Yatton</w:t>
            </w:r>
            <w:r w:rsidR="00B56165">
              <w:rPr>
                <w:rFonts w:ascii="Arial" w:hAnsi="Arial" w:cs="Arial"/>
              </w:rPr>
              <w:t>,</w:t>
            </w:r>
            <w:r w:rsidR="008E7C68" w:rsidRPr="00510619">
              <w:rPr>
                <w:rFonts w:ascii="Arial" w:hAnsi="Arial" w:cs="Arial"/>
              </w:rPr>
              <w:t xml:space="preserve"> BS49 4HJ</w:t>
            </w:r>
          </w:p>
        </w:tc>
        <w:tc>
          <w:tcPr>
            <w:tcW w:w="1985" w:type="dxa"/>
          </w:tcPr>
          <w:p w14:paraId="5C5C11BC" w14:textId="5F1F4E52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202" w:type="dxa"/>
          </w:tcPr>
          <w:p w14:paraId="3818DB6A" w14:textId="6EA54360" w:rsidR="00D14F63" w:rsidRPr="00314FE2" w:rsidRDefault="00D14F63" w:rsidP="00501E3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B83548" w:rsidRPr="00314FE2" w14:paraId="758ED874" w14:textId="77777777" w:rsidTr="00510619">
        <w:tc>
          <w:tcPr>
            <w:tcW w:w="4673" w:type="dxa"/>
          </w:tcPr>
          <w:p w14:paraId="46CD5024" w14:textId="7A956B4C" w:rsidR="00B83548" w:rsidRPr="00B56165" w:rsidRDefault="00B83548" w:rsidP="00510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Library Depot, </w:t>
            </w:r>
            <w:r w:rsidRPr="00B83548">
              <w:rPr>
                <w:rFonts w:ascii="Arial" w:hAnsi="Arial" w:cs="Arial"/>
              </w:rPr>
              <w:t>Unit 4-6, Tweed Road Industrial Estate, Tweed Road, Clevedon, BS21 6RR</w:t>
            </w:r>
          </w:p>
        </w:tc>
        <w:tc>
          <w:tcPr>
            <w:tcW w:w="1985" w:type="dxa"/>
          </w:tcPr>
          <w:p w14:paraId="4D885B34" w14:textId="24479260" w:rsidR="00B83548" w:rsidRDefault="00B83548" w:rsidP="00501E3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2202" w:type="dxa"/>
          </w:tcPr>
          <w:p w14:paraId="031FC9D6" w14:textId="68C72C7D" w:rsidR="00B83548" w:rsidRDefault="00B83548" w:rsidP="00501E3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B83548" w:rsidRPr="00314FE2" w14:paraId="2DDCE0E9" w14:textId="77777777" w:rsidTr="00510619">
        <w:tc>
          <w:tcPr>
            <w:tcW w:w="4673" w:type="dxa"/>
          </w:tcPr>
          <w:p w14:paraId="55FA875C" w14:textId="076E0F24" w:rsidR="00B83548" w:rsidRDefault="00B83548" w:rsidP="00510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</w:tcPr>
          <w:p w14:paraId="0727BBAD" w14:textId="1B74C9EE" w:rsidR="00B83548" w:rsidRDefault="00CF22F1" w:rsidP="00501E3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2202" w:type="dxa"/>
          </w:tcPr>
          <w:p w14:paraId="1A579ADD" w14:textId="69F1C87A" w:rsidR="00B83548" w:rsidRDefault="00CF22F1" w:rsidP="00501E3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</w:tr>
    </w:tbl>
    <w:p w14:paraId="1AECC958" w14:textId="08F4F5DC" w:rsidR="00B83548" w:rsidRDefault="00B83548" w:rsidP="00501E36">
      <w:pPr>
        <w:rPr>
          <w:rFonts w:ascii="Arial" w:eastAsia="Times New Roman" w:hAnsi="Arial" w:cs="Arial"/>
          <w:lang w:eastAsia="en-GB"/>
        </w:rPr>
      </w:pPr>
    </w:p>
    <w:p w14:paraId="52D05B4D" w14:textId="72A6FED9" w:rsidR="00314FE2" w:rsidRDefault="00314FE2" w:rsidP="00501E3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* optional </w:t>
      </w:r>
    </w:p>
    <w:p w14:paraId="0B8BCD5C" w14:textId="0D520616" w:rsidR="008E7C68" w:rsidRDefault="008E7C68" w:rsidP="00501E36">
      <w:pPr>
        <w:rPr>
          <w:rFonts w:ascii="Arial" w:eastAsia="Times New Roman" w:hAnsi="Arial" w:cs="Arial"/>
          <w:lang w:eastAsia="en-GB"/>
        </w:rPr>
      </w:pPr>
    </w:p>
    <w:p w14:paraId="1EC02E4B" w14:textId="77E64ADB" w:rsidR="008E7C68" w:rsidRDefault="008E7C68" w:rsidP="00501E3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Payment options for each location to be confirmed following tender submission</w:t>
      </w:r>
      <w:r w:rsidR="00B56165">
        <w:rPr>
          <w:rFonts w:ascii="Arial" w:eastAsia="Times New Roman" w:hAnsi="Arial" w:cs="Arial"/>
          <w:lang w:eastAsia="en-GB"/>
        </w:rPr>
        <w:t>.</w:t>
      </w:r>
      <w:r w:rsidR="00CF22F1">
        <w:rPr>
          <w:rFonts w:ascii="Arial" w:eastAsia="Times New Roman" w:hAnsi="Arial" w:cs="Arial"/>
          <w:lang w:eastAsia="en-GB"/>
        </w:rPr>
        <w:t xml:space="preserve"> Number of kiosks at each location are indicative and will be confirmed at contract award.</w:t>
      </w:r>
    </w:p>
    <w:p w14:paraId="51FE8A86" w14:textId="77777777" w:rsidR="00314FE2" w:rsidRDefault="00314FE2" w:rsidP="00501E36">
      <w:pPr>
        <w:rPr>
          <w:rFonts w:ascii="Arial" w:eastAsia="Times New Roman" w:hAnsi="Arial" w:cs="Arial"/>
          <w:lang w:eastAsia="en-GB"/>
        </w:rPr>
      </w:pPr>
    </w:p>
    <w:p w14:paraId="0C2B9C2B" w14:textId="40AD95AE" w:rsidR="00314FE2" w:rsidRDefault="00314FE2" w:rsidP="00501E36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Out of scope</w:t>
      </w:r>
      <w:r w:rsidR="00B56165">
        <w:rPr>
          <w:rFonts w:ascii="Arial" w:eastAsia="Times New Roman" w:hAnsi="Arial" w:cs="Arial"/>
          <w:lang w:eastAsia="en-GB"/>
        </w:rPr>
        <w:t>:</w:t>
      </w:r>
    </w:p>
    <w:p w14:paraId="61F9664A" w14:textId="76F98ACD" w:rsidR="00314FE2" w:rsidRDefault="00314FE2" w:rsidP="00510619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B56165">
        <w:rPr>
          <w:rFonts w:ascii="Arial" w:eastAsia="Times New Roman" w:hAnsi="Arial" w:cs="Arial"/>
          <w:sz w:val="24"/>
          <w:szCs w:val="24"/>
          <w:lang w:eastAsia="en-GB"/>
        </w:rPr>
        <w:t xml:space="preserve">North Somerset Mobile Library </w:t>
      </w:r>
    </w:p>
    <w:p w14:paraId="6E2EA838" w14:textId="0BDA3A46" w:rsidR="00BC500E" w:rsidRDefault="00BC500E" w:rsidP="00BC500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FA38B7" w14:textId="135EA18B" w:rsidR="00863965" w:rsidRDefault="00863965" w:rsidP="00BC500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681BE7" w14:textId="77777777" w:rsidR="00863965" w:rsidRPr="00B56165" w:rsidRDefault="00863965" w:rsidP="00BC500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  <w:bookmarkStart w:id="2" w:name="_GoBack"/>
      <w:bookmarkEnd w:id="2"/>
    </w:p>
    <w:p w14:paraId="1A5AEDA0" w14:textId="4A313846" w:rsidR="006B42F3" w:rsidRDefault="00B56165" w:rsidP="006B42F3">
      <w:pPr>
        <w:pStyle w:val="Default"/>
        <w:spacing w:after="120"/>
        <w:rPr>
          <w:b/>
        </w:rPr>
      </w:pPr>
      <w:r>
        <w:rPr>
          <w:b/>
        </w:rPr>
        <w:lastRenderedPageBreak/>
        <w:t>2</w:t>
      </w:r>
      <w:r w:rsidR="007C6DE1">
        <w:rPr>
          <w:b/>
        </w:rPr>
        <w:t>1</w:t>
      </w:r>
      <w:r w:rsidR="006B42F3">
        <w:rPr>
          <w:b/>
        </w:rPr>
        <w:t>. Key Performance Indicators (KPIs)</w:t>
      </w:r>
    </w:p>
    <w:p w14:paraId="2D5AC7A7" w14:textId="77777777" w:rsidR="006B42F3" w:rsidRPr="00867FD5" w:rsidRDefault="006B42F3" w:rsidP="006B42F3">
      <w:pPr>
        <w:pStyle w:val="Default"/>
        <w:spacing w:after="120"/>
      </w:pPr>
    </w:p>
    <w:p w14:paraId="0EAA11CF" w14:textId="69E39011" w:rsidR="006B42F3" w:rsidRDefault="00B56165" w:rsidP="006B42F3">
      <w:pPr>
        <w:pStyle w:val="Default"/>
        <w:spacing w:after="120"/>
        <w:ind w:left="720" w:hanging="720"/>
      </w:pPr>
      <w:r>
        <w:t>2</w:t>
      </w:r>
      <w:r w:rsidR="007C6DE1">
        <w:t>1</w:t>
      </w:r>
      <w:r w:rsidR="006B42F3" w:rsidRPr="00867FD5">
        <w:t>.1</w:t>
      </w:r>
      <w:r w:rsidR="006B42F3" w:rsidRPr="00867FD5">
        <w:tab/>
        <w:t xml:space="preserve">In the delivery of this contract, the </w:t>
      </w:r>
      <w:r>
        <w:t>S</w:t>
      </w:r>
      <w:r w:rsidR="006B42F3" w:rsidRPr="00867FD5">
        <w:t xml:space="preserve">upplier will be subject to the following KPIs, which the </w:t>
      </w:r>
      <w:r w:rsidR="00AC7351">
        <w:t>c</w:t>
      </w:r>
      <w:r w:rsidR="006B42F3" w:rsidRPr="00867FD5">
        <w:t xml:space="preserve">ouncil will use to monitor the </w:t>
      </w:r>
      <w:r w:rsidR="006B42F3" w:rsidRPr="00520F4E">
        <w:t>performance</w:t>
      </w:r>
      <w:r w:rsidR="006B42F3" w:rsidRPr="00867FD5">
        <w:t xml:space="preserve"> of the contract:</w:t>
      </w:r>
    </w:p>
    <w:p w14:paraId="2D79F842" w14:textId="77777777" w:rsidR="006B42F3" w:rsidRPr="00867FD5" w:rsidRDefault="006B42F3" w:rsidP="006B42F3">
      <w:pPr>
        <w:pStyle w:val="Default"/>
        <w:spacing w:after="120"/>
        <w:ind w:left="720" w:hanging="72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1"/>
      </w:tblGrid>
      <w:tr w:rsidR="00396AAD" w:rsidRPr="00306D1F" w14:paraId="10829245" w14:textId="77777777" w:rsidTr="00BC500E">
        <w:trPr>
          <w:trHeight w:val="346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B35CF73" w14:textId="5F02A6E9" w:rsidR="00396AAD" w:rsidRPr="00306D1F" w:rsidRDefault="00396AAD" w:rsidP="00396AAD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32F28">
              <w:rPr>
                <w:rFonts w:ascii="Arial" w:hAnsi="Arial" w:cs="Arial"/>
                <w:b/>
                <w:bCs/>
                <w:iCs/>
              </w:rPr>
              <w:t>KPI</w:t>
            </w:r>
          </w:p>
        </w:tc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1A642F98" w14:textId="7C505867" w:rsidR="00396AAD" w:rsidRPr="00306D1F" w:rsidRDefault="00396AAD" w:rsidP="00396AAD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32F28">
              <w:rPr>
                <w:rFonts w:ascii="Arial" w:hAnsi="Arial" w:cs="Arial"/>
                <w:b/>
                <w:bCs/>
                <w:iCs/>
              </w:rPr>
              <w:t>Target</w:t>
            </w:r>
          </w:p>
        </w:tc>
      </w:tr>
      <w:tr w:rsidR="00396AAD" w:rsidRPr="006819D2" w14:paraId="12522C99" w14:textId="77777777" w:rsidTr="00BC500E">
        <w:trPr>
          <w:trHeight w:val="600"/>
        </w:trPr>
        <w:tc>
          <w:tcPr>
            <w:tcW w:w="3402" w:type="dxa"/>
          </w:tcPr>
          <w:p w14:paraId="7C320F72" w14:textId="3FCF5E38" w:rsidR="00396AAD" w:rsidRPr="009077D1" w:rsidRDefault="00396AAD" w:rsidP="00396AAD">
            <w:pPr>
              <w:spacing w:before="120" w:after="120"/>
              <w:rPr>
                <w:rFonts w:ascii="Arial" w:hAnsi="Arial" w:cs="Arial"/>
                <w:bCs/>
                <w:color w:val="FF0000"/>
              </w:rPr>
            </w:pPr>
            <w:r w:rsidRPr="00132F28">
              <w:rPr>
                <w:rFonts w:ascii="Arial" w:hAnsi="Arial" w:cs="Arial"/>
                <w:bCs/>
              </w:rPr>
              <w:t>Delivery times</w:t>
            </w:r>
          </w:p>
        </w:tc>
        <w:tc>
          <w:tcPr>
            <w:tcW w:w="6091" w:type="dxa"/>
          </w:tcPr>
          <w:p w14:paraId="278772F7" w14:textId="5A1AD81B" w:rsidR="00396AAD" w:rsidRPr="009077D1" w:rsidRDefault="00396AAD" w:rsidP="00396AAD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132F28">
              <w:rPr>
                <w:rFonts w:ascii="Arial" w:hAnsi="Arial" w:cs="Arial"/>
              </w:rPr>
              <w:t xml:space="preserve">80% of new RFID kiosks to be installed within 10 weeks of the </w:t>
            </w:r>
            <w:r w:rsidR="00AC7351">
              <w:rPr>
                <w:rFonts w:ascii="Arial" w:hAnsi="Arial" w:cs="Arial"/>
              </w:rPr>
              <w:t>c</w:t>
            </w:r>
            <w:r w:rsidRPr="00132F28">
              <w:rPr>
                <w:rFonts w:ascii="Arial" w:hAnsi="Arial" w:cs="Arial"/>
              </w:rPr>
              <w:t xml:space="preserve">ouncil placing an order, 100% within 12 weeks. </w:t>
            </w:r>
          </w:p>
        </w:tc>
      </w:tr>
      <w:tr w:rsidR="00396AAD" w:rsidRPr="006819D2" w14:paraId="0C84C56A" w14:textId="77777777" w:rsidTr="00BC500E">
        <w:trPr>
          <w:trHeight w:val="600"/>
        </w:trPr>
        <w:tc>
          <w:tcPr>
            <w:tcW w:w="3402" w:type="dxa"/>
          </w:tcPr>
          <w:p w14:paraId="2616556B" w14:textId="455BCA7D" w:rsidR="00396AAD" w:rsidRDefault="00396AAD" w:rsidP="00396AAD">
            <w:pPr>
              <w:spacing w:before="120" w:after="120"/>
              <w:rPr>
                <w:rFonts w:ascii="Arial" w:hAnsi="Arial" w:cs="Arial"/>
                <w:bCs/>
              </w:rPr>
            </w:pPr>
            <w:r w:rsidRPr="00132F28">
              <w:rPr>
                <w:rFonts w:ascii="Arial" w:hAnsi="Arial" w:cs="Arial"/>
                <w:bCs/>
              </w:rPr>
              <w:t>Support call response times</w:t>
            </w:r>
          </w:p>
        </w:tc>
        <w:tc>
          <w:tcPr>
            <w:tcW w:w="6091" w:type="dxa"/>
          </w:tcPr>
          <w:p w14:paraId="41D7BD45" w14:textId="1795E4C2" w:rsidR="00396AAD" w:rsidRDefault="00396AAD" w:rsidP="00396AAD">
            <w:pPr>
              <w:spacing w:before="120" w:after="120"/>
              <w:rPr>
                <w:rFonts w:ascii="Arial" w:hAnsi="Arial" w:cs="Arial"/>
              </w:rPr>
            </w:pPr>
            <w:r w:rsidRPr="00132F28">
              <w:rPr>
                <w:rFonts w:ascii="Arial" w:hAnsi="Arial" w:cs="Arial"/>
              </w:rPr>
              <w:t xml:space="preserve">The supplier must respond to 100% of support desk calls within 1 working day of a </w:t>
            </w:r>
            <w:r>
              <w:rPr>
                <w:rFonts w:ascii="Arial" w:hAnsi="Arial" w:cs="Arial"/>
              </w:rPr>
              <w:t>fault being reported.</w:t>
            </w:r>
          </w:p>
        </w:tc>
      </w:tr>
      <w:tr w:rsidR="00396AAD" w:rsidRPr="006819D2" w14:paraId="30B6CDA4" w14:textId="77777777" w:rsidTr="00BC500E">
        <w:trPr>
          <w:trHeight w:val="600"/>
        </w:trPr>
        <w:tc>
          <w:tcPr>
            <w:tcW w:w="3402" w:type="dxa"/>
          </w:tcPr>
          <w:p w14:paraId="32148D34" w14:textId="77357096" w:rsidR="00396AAD" w:rsidRDefault="00396AAD" w:rsidP="00396AAD">
            <w:pPr>
              <w:spacing w:before="120" w:after="120"/>
              <w:rPr>
                <w:rFonts w:ascii="Arial" w:hAnsi="Arial" w:cs="Arial"/>
                <w:bCs/>
              </w:rPr>
            </w:pPr>
            <w:r w:rsidRPr="00132F28">
              <w:rPr>
                <w:rFonts w:ascii="Arial" w:hAnsi="Arial" w:cs="Arial"/>
                <w:bCs/>
              </w:rPr>
              <w:t>Fault resolution</w:t>
            </w:r>
          </w:p>
        </w:tc>
        <w:tc>
          <w:tcPr>
            <w:tcW w:w="6091" w:type="dxa"/>
          </w:tcPr>
          <w:p w14:paraId="5979CCE8" w14:textId="5461E7BA" w:rsidR="00396AAD" w:rsidRDefault="00396AAD" w:rsidP="00396AAD">
            <w:pPr>
              <w:spacing w:before="120" w:after="120"/>
              <w:rPr>
                <w:rFonts w:ascii="Arial" w:hAnsi="Arial" w:cs="Arial"/>
              </w:rPr>
            </w:pPr>
            <w:r w:rsidRPr="00132F28">
              <w:rPr>
                <w:rFonts w:ascii="Arial" w:hAnsi="Arial" w:cs="Arial"/>
              </w:rPr>
              <w:t xml:space="preserve">Where faults can be fixed remotely, 100% of fixes should be applied within 2 working days of </w:t>
            </w:r>
            <w:r>
              <w:rPr>
                <w:rFonts w:ascii="Arial" w:hAnsi="Arial" w:cs="Arial"/>
              </w:rPr>
              <w:t>a</w:t>
            </w:r>
            <w:r w:rsidRPr="00132F28">
              <w:rPr>
                <w:rFonts w:ascii="Arial" w:hAnsi="Arial" w:cs="Arial"/>
              </w:rPr>
              <w:t xml:space="preserve"> fault being reported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396AAD" w:rsidRPr="006819D2" w14:paraId="45C22694" w14:textId="77777777" w:rsidTr="00BC500E">
        <w:trPr>
          <w:trHeight w:val="600"/>
        </w:trPr>
        <w:tc>
          <w:tcPr>
            <w:tcW w:w="3402" w:type="dxa"/>
          </w:tcPr>
          <w:p w14:paraId="298EE0E8" w14:textId="13E5AE46" w:rsidR="00396AAD" w:rsidRDefault="00396AAD" w:rsidP="00396AAD">
            <w:pPr>
              <w:spacing w:before="120" w:after="120"/>
              <w:rPr>
                <w:rFonts w:ascii="Arial" w:hAnsi="Arial" w:cs="Arial"/>
                <w:bCs/>
              </w:rPr>
            </w:pPr>
            <w:r w:rsidRPr="00132F28">
              <w:rPr>
                <w:rFonts w:ascii="Arial" w:hAnsi="Arial" w:cs="Arial"/>
                <w:bCs/>
              </w:rPr>
              <w:t>On</w:t>
            </w:r>
            <w:r w:rsidR="00B56165">
              <w:rPr>
                <w:rFonts w:ascii="Arial" w:hAnsi="Arial" w:cs="Arial"/>
                <w:bCs/>
              </w:rPr>
              <w:t>-</w:t>
            </w:r>
            <w:r w:rsidRPr="00132F28">
              <w:rPr>
                <w:rFonts w:ascii="Arial" w:hAnsi="Arial" w:cs="Arial"/>
                <w:bCs/>
              </w:rPr>
              <w:t>site field engineers</w:t>
            </w:r>
          </w:p>
        </w:tc>
        <w:tc>
          <w:tcPr>
            <w:tcW w:w="6091" w:type="dxa"/>
          </w:tcPr>
          <w:p w14:paraId="6956E5FE" w14:textId="5216BD22" w:rsidR="00396AAD" w:rsidRDefault="00396AAD" w:rsidP="00396AAD">
            <w:pPr>
              <w:spacing w:before="120" w:after="120"/>
              <w:rPr>
                <w:rFonts w:ascii="Arial" w:hAnsi="Arial" w:cs="Arial"/>
              </w:rPr>
            </w:pPr>
            <w:r w:rsidRPr="00132F28">
              <w:rPr>
                <w:rFonts w:ascii="Arial" w:hAnsi="Arial" w:cs="Arial"/>
              </w:rPr>
              <w:t>Where required</w:t>
            </w:r>
            <w:r>
              <w:rPr>
                <w:rFonts w:ascii="Arial" w:hAnsi="Arial" w:cs="Arial"/>
              </w:rPr>
              <w:t xml:space="preserve"> and where parts are available</w:t>
            </w:r>
            <w:r w:rsidRPr="00132F28">
              <w:rPr>
                <w:rFonts w:ascii="Arial" w:hAnsi="Arial" w:cs="Arial"/>
              </w:rPr>
              <w:t>, field engineers should be on</w:t>
            </w:r>
            <w:r w:rsidR="00B56165">
              <w:rPr>
                <w:rFonts w:ascii="Arial" w:hAnsi="Arial" w:cs="Arial"/>
              </w:rPr>
              <w:t>-</w:t>
            </w:r>
            <w:r w:rsidRPr="00132F28">
              <w:rPr>
                <w:rFonts w:ascii="Arial" w:hAnsi="Arial" w:cs="Arial"/>
              </w:rPr>
              <w:t xml:space="preserve">site within </w:t>
            </w:r>
            <w:r>
              <w:rPr>
                <w:rFonts w:ascii="Arial" w:hAnsi="Arial" w:cs="Arial"/>
              </w:rPr>
              <w:t>2</w:t>
            </w:r>
            <w:r w:rsidRPr="00132F28">
              <w:rPr>
                <w:rFonts w:ascii="Arial" w:hAnsi="Arial" w:cs="Arial"/>
              </w:rPr>
              <w:t xml:space="preserve"> working day</w:t>
            </w:r>
            <w:r>
              <w:rPr>
                <w:rFonts w:ascii="Arial" w:hAnsi="Arial" w:cs="Arial"/>
              </w:rPr>
              <w:t>s</w:t>
            </w:r>
            <w:r w:rsidRPr="00132F2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a fault being reported in 100% of instances.</w:t>
            </w:r>
          </w:p>
        </w:tc>
      </w:tr>
      <w:tr w:rsidR="00396AAD" w:rsidRPr="006819D2" w14:paraId="7ABFF004" w14:textId="77777777" w:rsidTr="00BC500E">
        <w:trPr>
          <w:trHeight w:val="600"/>
        </w:trPr>
        <w:tc>
          <w:tcPr>
            <w:tcW w:w="3402" w:type="dxa"/>
          </w:tcPr>
          <w:p w14:paraId="2ACCD407" w14:textId="394903B0" w:rsidR="00396AAD" w:rsidRDefault="00396AAD" w:rsidP="00396AAD">
            <w:pPr>
              <w:spacing w:before="120" w:after="120"/>
              <w:rPr>
                <w:rFonts w:ascii="Arial" w:hAnsi="Arial" w:cs="Arial"/>
                <w:bCs/>
              </w:rPr>
            </w:pPr>
            <w:r w:rsidRPr="00132F28">
              <w:rPr>
                <w:rFonts w:ascii="Arial" w:hAnsi="Arial" w:cs="Arial"/>
                <w:bCs/>
              </w:rPr>
              <w:t>Replacement parts</w:t>
            </w:r>
          </w:p>
        </w:tc>
        <w:tc>
          <w:tcPr>
            <w:tcW w:w="6091" w:type="dxa"/>
          </w:tcPr>
          <w:p w14:paraId="0EEED076" w14:textId="6A92C6A4" w:rsidR="00396AAD" w:rsidRDefault="00396AAD" w:rsidP="00396AAD">
            <w:pPr>
              <w:spacing w:before="120" w:after="120"/>
              <w:rPr>
                <w:rFonts w:ascii="Arial" w:hAnsi="Arial" w:cs="Arial"/>
              </w:rPr>
            </w:pPr>
            <w:r w:rsidRPr="00132F28">
              <w:rPr>
                <w:rFonts w:ascii="Arial" w:hAnsi="Arial" w:cs="Arial"/>
              </w:rPr>
              <w:t>Where replacement parts are required they should be ordered on the day that the fault is identified and fitted within 1 working day of being received</w:t>
            </w:r>
            <w:r>
              <w:rPr>
                <w:rFonts w:ascii="Arial" w:hAnsi="Arial" w:cs="Arial"/>
              </w:rPr>
              <w:t xml:space="preserve"> in 100% of instances</w:t>
            </w:r>
            <w:r w:rsidRPr="00132F28">
              <w:rPr>
                <w:rFonts w:ascii="Arial" w:hAnsi="Arial" w:cs="Arial"/>
              </w:rPr>
              <w:t xml:space="preserve">. </w:t>
            </w:r>
          </w:p>
        </w:tc>
      </w:tr>
      <w:tr w:rsidR="00396AAD" w:rsidRPr="006819D2" w14:paraId="625BC56F" w14:textId="77777777" w:rsidTr="00BC500E">
        <w:trPr>
          <w:trHeight w:val="593"/>
        </w:trPr>
        <w:tc>
          <w:tcPr>
            <w:tcW w:w="3402" w:type="dxa"/>
          </w:tcPr>
          <w:p w14:paraId="15CBC2BE" w14:textId="4E9E8C5F" w:rsidR="00396AAD" w:rsidRPr="006819D2" w:rsidRDefault="00396AAD" w:rsidP="00396AAD">
            <w:pPr>
              <w:spacing w:before="120" w:after="120"/>
              <w:rPr>
                <w:rFonts w:ascii="Arial" w:hAnsi="Arial" w:cs="Arial"/>
                <w:bCs/>
              </w:rPr>
            </w:pPr>
            <w:r w:rsidRPr="00132F28">
              <w:rPr>
                <w:rFonts w:ascii="Arial" w:hAnsi="Arial" w:cs="Arial"/>
                <w:bCs/>
              </w:rPr>
              <w:t xml:space="preserve">Resolution of complaints </w:t>
            </w:r>
          </w:p>
        </w:tc>
        <w:tc>
          <w:tcPr>
            <w:tcW w:w="6091" w:type="dxa"/>
          </w:tcPr>
          <w:p w14:paraId="44FABE1A" w14:textId="3612CC99" w:rsidR="00396AAD" w:rsidRPr="006819D2" w:rsidRDefault="00396AAD" w:rsidP="00396AAD">
            <w:pPr>
              <w:spacing w:before="120" w:after="120"/>
              <w:rPr>
                <w:rFonts w:ascii="Arial" w:hAnsi="Arial" w:cs="Arial"/>
              </w:rPr>
            </w:pPr>
            <w:r w:rsidRPr="00132F28">
              <w:rPr>
                <w:rFonts w:ascii="Arial" w:hAnsi="Arial" w:cs="Arial"/>
              </w:rPr>
              <w:t>90% of complaints should be responded to within 10 working days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2356DA1" w14:textId="77777777" w:rsidR="008C0660" w:rsidRPr="00CE0B3E" w:rsidRDefault="008C0660" w:rsidP="00CE0B3E">
      <w:pPr>
        <w:spacing w:after="120"/>
      </w:pPr>
    </w:p>
    <w:sectPr w:rsidR="008C0660" w:rsidRPr="00CE0B3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320C" w14:textId="77777777" w:rsidR="003C13FF" w:rsidRDefault="003C13FF" w:rsidP="003C13FF">
      <w:r>
        <w:separator/>
      </w:r>
    </w:p>
  </w:endnote>
  <w:endnote w:type="continuationSeparator" w:id="0">
    <w:p w14:paraId="0B7446C7" w14:textId="77777777" w:rsidR="003C13FF" w:rsidRDefault="003C13FF" w:rsidP="003C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829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D57CF" w14:textId="6637D1EB" w:rsidR="003C13FF" w:rsidRDefault="003C13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776F4" w14:textId="77777777" w:rsidR="003C13FF" w:rsidRDefault="003C1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5ADE" w14:textId="77777777" w:rsidR="003C13FF" w:rsidRDefault="003C13FF" w:rsidP="003C13FF">
      <w:r>
        <w:separator/>
      </w:r>
    </w:p>
  </w:footnote>
  <w:footnote w:type="continuationSeparator" w:id="0">
    <w:p w14:paraId="160B7C92" w14:textId="77777777" w:rsidR="003C13FF" w:rsidRDefault="003C13FF" w:rsidP="003C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747"/>
    <w:multiLevelType w:val="multilevel"/>
    <w:tmpl w:val="B42EFD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2C7FF2"/>
    <w:multiLevelType w:val="hybridMultilevel"/>
    <w:tmpl w:val="93A0CFFA"/>
    <w:lvl w:ilvl="0" w:tplc="08090017">
      <w:start w:val="1"/>
      <w:numFmt w:val="lowerLetter"/>
      <w:lvlText w:val="%1)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0D496AED"/>
    <w:multiLevelType w:val="multilevel"/>
    <w:tmpl w:val="D6FE77C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5D7F3B"/>
    <w:multiLevelType w:val="multilevel"/>
    <w:tmpl w:val="D6FE77C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DA374A"/>
    <w:multiLevelType w:val="hybridMultilevel"/>
    <w:tmpl w:val="9DD6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4DCB"/>
    <w:multiLevelType w:val="multilevel"/>
    <w:tmpl w:val="D6FE77C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F501D2"/>
    <w:multiLevelType w:val="multilevel"/>
    <w:tmpl w:val="64EE65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7150C0E"/>
    <w:multiLevelType w:val="multilevel"/>
    <w:tmpl w:val="243218F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BC615EE"/>
    <w:multiLevelType w:val="hybridMultilevel"/>
    <w:tmpl w:val="FCBEA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482C33"/>
    <w:multiLevelType w:val="multilevel"/>
    <w:tmpl w:val="D6FE77C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1B2357A"/>
    <w:multiLevelType w:val="hybridMultilevel"/>
    <w:tmpl w:val="84F4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42351"/>
    <w:multiLevelType w:val="hybridMultilevel"/>
    <w:tmpl w:val="BD7CF816"/>
    <w:lvl w:ilvl="0" w:tplc="FFFFFFFF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40FF9"/>
    <w:multiLevelType w:val="multilevel"/>
    <w:tmpl w:val="243218F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0B5356"/>
    <w:multiLevelType w:val="multilevel"/>
    <w:tmpl w:val="D6FE77C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DBC2007"/>
    <w:multiLevelType w:val="multilevel"/>
    <w:tmpl w:val="B42EFD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8A1D96"/>
    <w:multiLevelType w:val="multilevel"/>
    <w:tmpl w:val="D6FE77C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0D31F6A"/>
    <w:multiLevelType w:val="hybridMultilevel"/>
    <w:tmpl w:val="90047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1244"/>
    <w:multiLevelType w:val="hybridMultilevel"/>
    <w:tmpl w:val="F220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4D68"/>
    <w:multiLevelType w:val="hybridMultilevel"/>
    <w:tmpl w:val="B096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D5613"/>
    <w:multiLevelType w:val="hybridMultilevel"/>
    <w:tmpl w:val="ACBC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77AEB"/>
    <w:multiLevelType w:val="multilevel"/>
    <w:tmpl w:val="243218F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601326"/>
    <w:multiLevelType w:val="hybridMultilevel"/>
    <w:tmpl w:val="19B4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11341"/>
    <w:multiLevelType w:val="hybridMultilevel"/>
    <w:tmpl w:val="3824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C715B"/>
    <w:multiLevelType w:val="hybridMultilevel"/>
    <w:tmpl w:val="016E3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E09D9"/>
    <w:multiLevelType w:val="multilevel"/>
    <w:tmpl w:val="D6FE77C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4BF3734"/>
    <w:multiLevelType w:val="multilevel"/>
    <w:tmpl w:val="251C138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pStyle w:val="BodyText1"/>
      <w:lvlText w:val="4.1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38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1928"/>
        </w:tabs>
        <w:ind w:left="1928" w:hanging="567"/>
      </w:pPr>
      <w:rPr>
        <w:rFonts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FAC5B7C"/>
    <w:multiLevelType w:val="hybridMultilevel"/>
    <w:tmpl w:val="825A5C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2763B"/>
    <w:multiLevelType w:val="multilevel"/>
    <w:tmpl w:val="243218F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7AD09DD"/>
    <w:multiLevelType w:val="hybridMultilevel"/>
    <w:tmpl w:val="14F2FA38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BC463FC"/>
    <w:multiLevelType w:val="multilevel"/>
    <w:tmpl w:val="243218F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0"/>
  </w:num>
  <w:num w:numId="5">
    <w:abstractNumId w:val="23"/>
  </w:num>
  <w:num w:numId="6">
    <w:abstractNumId w:val="16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0"/>
    </w:lvlOverride>
    <w:lvlOverride w:ilvl="1">
      <w:startOverride w:val="6"/>
    </w:lvlOverride>
  </w:num>
  <w:num w:numId="18">
    <w:abstractNumId w:val="26"/>
  </w:num>
  <w:num w:numId="19">
    <w:abstractNumId w:val="15"/>
  </w:num>
  <w:num w:numId="20">
    <w:abstractNumId w:val="5"/>
  </w:num>
  <w:num w:numId="21">
    <w:abstractNumId w:val="24"/>
  </w:num>
  <w:num w:numId="22">
    <w:abstractNumId w:val="3"/>
  </w:num>
  <w:num w:numId="23">
    <w:abstractNumId w:val="2"/>
  </w:num>
  <w:num w:numId="24">
    <w:abstractNumId w:val="13"/>
  </w:num>
  <w:num w:numId="25">
    <w:abstractNumId w:val="29"/>
  </w:num>
  <w:num w:numId="26">
    <w:abstractNumId w:val="27"/>
  </w:num>
  <w:num w:numId="27">
    <w:abstractNumId w:val="7"/>
  </w:num>
  <w:num w:numId="28">
    <w:abstractNumId w:val="12"/>
  </w:num>
  <w:num w:numId="29">
    <w:abstractNumId w:val="20"/>
  </w:num>
  <w:num w:numId="30">
    <w:abstractNumId w:val="21"/>
  </w:num>
  <w:num w:numId="31">
    <w:abstractNumId w:val="28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3E"/>
    <w:rsid w:val="00034770"/>
    <w:rsid w:val="00041203"/>
    <w:rsid w:val="00054C3E"/>
    <w:rsid w:val="00063D4A"/>
    <w:rsid w:val="00072467"/>
    <w:rsid w:val="0007445D"/>
    <w:rsid w:val="00083F79"/>
    <w:rsid w:val="00093CC2"/>
    <w:rsid w:val="000A4518"/>
    <w:rsid w:val="000C4ECC"/>
    <w:rsid w:val="000C73E7"/>
    <w:rsid w:val="000D275D"/>
    <w:rsid w:val="000F3E5B"/>
    <w:rsid w:val="00105582"/>
    <w:rsid w:val="00122864"/>
    <w:rsid w:val="0012296D"/>
    <w:rsid w:val="00132D80"/>
    <w:rsid w:val="0013665C"/>
    <w:rsid w:val="0015440F"/>
    <w:rsid w:val="0016460B"/>
    <w:rsid w:val="0017640A"/>
    <w:rsid w:val="001777C1"/>
    <w:rsid w:val="0018438C"/>
    <w:rsid w:val="00185A08"/>
    <w:rsid w:val="001916F9"/>
    <w:rsid w:val="001D4E28"/>
    <w:rsid w:val="001E678D"/>
    <w:rsid w:val="00241360"/>
    <w:rsid w:val="002610C6"/>
    <w:rsid w:val="00263F81"/>
    <w:rsid w:val="0028203E"/>
    <w:rsid w:val="002D4CED"/>
    <w:rsid w:val="002D630B"/>
    <w:rsid w:val="002F7EC8"/>
    <w:rsid w:val="00305F22"/>
    <w:rsid w:val="00314FE2"/>
    <w:rsid w:val="003239DA"/>
    <w:rsid w:val="00325696"/>
    <w:rsid w:val="0032696E"/>
    <w:rsid w:val="00334F90"/>
    <w:rsid w:val="003373D5"/>
    <w:rsid w:val="003677D5"/>
    <w:rsid w:val="0038160A"/>
    <w:rsid w:val="00392E47"/>
    <w:rsid w:val="00396AAD"/>
    <w:rsid w:val="003C13FF"/>
    <w:rsid w:val="003D50A6"/>
    <w:rsid w:val="003F6369"/>
    <w:rsid w:val="00426763"/>
    <w:rsid w:val="0043096D"/>
    <w:rsid w:val="0047593B"/>
    <w:rsid w:val="004932F7"/>
    <w:rsid w:val="0049793C"/>
    <w:rsid w:val="004B563B"/>
    <w:rsid w:val="004D7995"/>
    <w:rsid w:val="004E1BC6"/>
    <w:rsid w:val="00501E36"/>
    <w:rsid w:val="00510619"/>
    <w:rsid w:val="005126C0"/>
    <w:rsid w:val="005212A4"/>
    <w:rsid w:val="00546DF5"/>
    <w:rsid w:val="005819F6"/>
    <w:rsid w:val="00582C8F"/>
    <w:rsid w:val="005A65A5"/>
    <w:rsid w:val="005B1D3B"/>
    <w:rsid w:val="005B2E28"/>
    <w:rsid w:val="005B31F2"/>
    <w:rsid w:val="005E6E0C"/>
    <w:rsid w:val="0060727C"/>
    <w:rsid w:val="00620189"/>
    <w:rsid w:val="00624BF5"/>
    <w:rsid w:val="00633E2F"/>
    <w:rsid w:val="00647ACC"/>
    <w:rsid w:val="00655A6E"/>
    <w:rsid w:val="006651D2"/>
    <w:rsid w:val="00665F70"/>
    <w:rsid w:val="00684E14"/>
    <w:rsid w:val="006B42F3"/>
    <w:rsid w:val="006D3C6D"/>
    <w:rsid w:val="006D7F3D"/>
    <w:rsid w:val="006E0AFB"/>
    <w:rsid w:val="0070763F"/>
    <w:rsid w:val="00721269"/>
    <w:rsid w:val="0072390A"/>
    <w:rsid w:val="00727B56"/>
    <w:rsid w:val="0075787E"/>
    <w:rsid w:val="00770214"/>
    <w:rsid w:val="007771E8"/>
    <w:rsid w:val="00784932"/>
    <w:rsid w:val="007C6DE1"/>
    <w:rsid w:val="007E172E"/>
    <w:rsid w:val="00804891"/>
    <w:rsid w:val="00862378"/>
    <w:rsid w:val="00863965"/>
    <w:rsid w:val="00896D43"/>
    <w:rsid w:val="008B1A8C"/>
    <w:rsid w:val="008C0660"/>
    <w:rsid w:val="008D23BA"/>
    <w:rsid w:val="008E7C68"/>
    <w:rsid w:val="009077D1"/>
    <w:rsid w:val="00917FDE"/>
    <w:rsid w:val="0095778C"/>
    <w:rsid w:val="00977A75"/>
    <w:rsid w:val="00980376"/>
    <w:rsid w:val="00980A65"/>
    <w:rsid w:val="00990C7A"/>
    <w:rsid w:val="0099179D"/>
    <w:rsid w:val="00993CA8"/>
    <w:rsid w:val="009A703B"/>
    <w:rsid w:val="009B1100"/>
    <w:rsid w:val="009C514C"/>
    <w:rsid w:val="009E05A6"/>
    <w:rsid w:val="009F3B55"/>
    <w:rsid w:val="00A22A13"/>
    <w:rsid w:val="00A45113"/>
    <w:rsid w:val="00A53404"/>
    <w:rsid w:val="00A5456D"/>
    <w:rsid w:val="00A70E22"/>
    <w:rsid w:val="00A91143"/>
    <w:rsid w:val="00A95434"/>
    <w:rsid w:val="00AB6DCD"/>
    <w:rsid w:val="00AC7351"/>
    <w:rsid w:val="00AD06A4"/>
    <w:rsid w:val="00AE3DA7"/>
    <w:rsid w:val="00AF21A0"/>
    <w:rsid w:val="00B43E31"/>
    <w:rsid w:val="00B54038"/>
    <w:rsid w:val="00B56165"/>
    <w:rsid w:val="00B76FFE"/>
    <w:rsid w:val="00B82938"/>
    <w:rsid w:val="00B83548"/>
    <w:rsid w:val="00B96EBD"/>
    <w:rsid w:val="00B9776E"/>
    <w:rsid w:val="00BA4D42"/>
    <w:rsid w:val="00BB3AB2"/>
    <w:rsid w:val="00BC500E"/>
    <w:rsid w:val="00C104B2"/>
    <w:rsid w:val="00C319C8"/>
    <w:rsid w:val="00C35D04"/>
    <w:rsid w:val="00C53068"/>
    <w:rsid w:val="00C76EAC"/>
    <w:rsid w:val="00CB0158"/>
    <w:rsid w:val="00CD29A3"/>
    <w:rsid w:val="00CE0B3E"/>
    <w:rsid w:val="00CF22F1"/>
    <w:rsid w:val="00D1319E"/>
    <w:rsid w:val="00D14D33"/>
    <w:rsid w:val="00D14F63"/>
    <w:rsid w:val="00D2191F"/>
    <w:rsid w:val="00D95F2E"/>
    <w:rsid w:val="00DD59FA"/>
    <w:rsid w:val="00DD6E65"/>
    <w:rsid w:val="00DE01D8"/>
    <w:rsid w:val="00DF572F"/>
    <w:rsid w:val="00E001CD"/>
    <w:rsid w:val="00E01BA0"/>
    <w:rsid w:val="00E438EC"/>
    <w:rsid w:val="00E54B76"/>
    <w:rsid w:val="00E85C9F"/>
    <w:rsid w:val="00EB6531"/>
    <w:rsid w:val="00EC1CDE"/>
    <w:rsid w:val="00ED6A1A"/>
    <w:rsid w:val="00EE0DA5"/>
    <w:rsid w:val="00EF5D9A"/>
    <w:rsid w:val="00F628A8"/>
    <w:rsid w:val="00F63905"/>
    <w:rsid w:val="00F72A86"/>
    <w:rsid w:val="00FA7DA4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4ABA"/>
  <w15:chartTrackingRefBased/>
  <w15:docId w15:val="{03BDB7F1-8606-408D-9DA6-62BD01B9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9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aliases w:val="Outline1,H1,Section Title,Section,Section Heading,Propo,PARA1,ASAPHeading 1,Heading 1a,h1,1,heading 1,CV2Heading 1"/>
    <w:basedOn w:val="Normal"/>
    <w:next w:val="Normal"/>
    <w:link w:val="Heading1Char"/>
    <w:qFormat/>
    <w:rsid w:val="00D95F2E"/>
    <w:pPr>
      <w:keepNext/>
      <w:widowControl w:val="0"/>
      <w:numPr>
        <w:numId w:val="10"/>
      </w:numPr>
      <w:overflowPunct w:val="0"/>
      <w:autoSpaceDE w:val="0"/>
      <w:autoSpaceDN w:val="0"/>
      <w:adjustRightInd w:val="0"/>
      <w:spacing w:before="80" w:after="80"/>
      <w:outlineLvl w:val="0"/>
    </w:pPr>
    <w:rPr>
      <w:rFonts w:ascii="Arial" w:eastAsia="Times New Roman" w:hAnsi="Arial" w:cs="Arial"/>
      <w:b/>
      <w:kern w:val="28"/>
      <w:sz w:val="28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D95F2E"/>
    <w:pPr>
      <w:keepNext/>
      <w:numPr>
        <w:ilvl w:val="1"/>
        <w:numId w:val="10"/>
      </w:numPr>
      <w:spacing w:before="240" w:after="240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D95F2E"/>
    <w:pPr>
      <w:keepNext/>
      <w:numPr>
        <w:ilvl w:val="2"/>
        <w:numId w:val="10"/>
      </w:numPr>
      <w:suppressAutoHyphens/>
      <w:jc w:val="center"/>
      <w:outlineLvl w:val="2"/>
    </w:pPr>
    <w:rPr>
      <w:rFonts w:ascii="Arial" w:eastAsia="Times New Roman" w:hAnsi="Arial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D95F2E"/>
    <w:pPr>
      <w:keepNext/>
      <w:numPr>
        <w:ilvl w:val="3"/>
        <w:numId w:val="10"/>
      </w:numPr>
      <w:spacing w:before="160"/>
      <w:outlineLvl w:val="3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95F2E"/>
    <w:pPr>
      <w:keepNext/>
      <w:numPr>
        <w:ilvl w:val="4"/>
        <w:numId w:val="10"/>
      </w:numPr>
      <w:spacing w:before="120" w:after="120"/>
      <w:ind w:right="-334"/>
      <w:outlineLvl w:val="4"/>
    </w:pPr>
    <w:rPr>
      <w:rFonts w:ascii="Arial" w:eastAsia="Times New Roman" w:hAnsi="Arial" w:cs="Times New Roman"/>
      <w:b/>
      <w:spacing w:val="2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95F2E"/>
    <w:pPr>
      <w:keepNext/>
      <w:numPr>
        <w:ilvl w:val="5"/>
        <w:numId w:val="10"/>
      </w:numPr>
      <w:suppressAutoHyphens/>
      <w:spacing w:after="240"/>
      <w:jc w:val="center"/>
      <w:outlineLvl w:val="5"/>
    </w:pPr>
    <w:rPr>
      <w:rFonts w:ascii="Arial" w:eastAsia="Times New Roman" w:hAnsi="Arial" w:cs="Arial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95F2E"/>
    <w:pPr>
      <w:numPr>
        <w:ilvl w:val="6"/>
        <w:numId w:val="10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D95F2E"/>
    <w:pPr>
      <w:keepNext/>
      <w:numPr>
        <w:ilvl w:val="7"/>
        <w:numId w:val="10"/>
      </w:numPr>
      <w:suppressAutoHyphens/>
      <w:jc w:val="center"/>
      <w:outlineLvl w:val="7"/>
    </w:pPr>
    <w:rPr>
      <w:rFonts w:ascii="Arial" w:eastAsia="Times New Roman" w:hAnsi="Arial" w:cs="Arial"/>
      <w:b/>
      <w:sz w:val="48"/>
      <w:szCs w:val="20"/>
    </w:rPr>
  </w:style>
  <w:style w:type="paragraph" w:styleId="Heading9">
    <w:name w:val="heading 9"/>
    <w:basedOn w:val="Normal"/>
    <w:next w:val="Normal"/>
    <w:link w:val="Heading9Char"/>
    <w:qFormat/>
    <w:rsid w:val="00D95F2E"/>
    <w:pPr>
      <w:keepNext/>
      <w:numPr>
        <w:ilvl w:val="8"/>
        <w:numId w:val="10"/>
      </w:numPr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E0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B3E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3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B015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7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D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DA4"/>
    <w:rPr>
      <w:color w:val="954F72" w:themeColor="followedHyperlink"/>
      <w:u w:val="single"/>
    </w:rPr>
  </w:style>
  <w:style w:type="character" w:customStyle="1" w:styleId="Heading1Char">
    <w:name w:val="Heading 1 Char"/>
    <w:aliases w:val="Outline1 Char,H1 Char,Section Title Char,Section Char,Section Heading Char,Propo Char,PARA1 Char,ASAPHeading 1 Char,Heading 1a Char,h1 Char,1 Char,heading 1 Char,CV2Heading 1 Char"/>
    <w:basedOn w:val="DefaultParagraphFont"/>
    <w:link w:val="Heading1"/>
    <w:rsid w:val="00D95F2E"/>
    <w:rPr>
      <w:rFonts w:ascii="Arial" w:eastAsia="Times New Roman" w:hAnsi="Arial" w:cs="Arial"/>
      <w:b/>
      <w:kern w:val="28"/>
      <w:sz w:val="28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D95F2E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D95F2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5F2E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95F2E"/>
    <w:rPr>
      <w:rFonts w:ascii="Arial" w:eastAsia="Times New Roman" w:hAnsi="Arial" w:cs="Times New Roman"/>
      <w:b/>
      <w:spacing w:val="2"/>
      <w:szCs w:val="20"/>
    </w:rPr>
  </w:style>
  <w:style w:type="character" w:customStyle="1" w:styleId="Heading6Char">
    <w:name w:val="Heading 6 Char"/>
    <w:basedOn w:val="DefaultParagraphFont"/>
    <w:link w:val="Heading6"/>
    <w:rsid w:val="00D95F2E"/>
    <w:rPr>
      <w:rFonts w:ascii="Arial" w:eastAsia="Times New Roman" w:hAnsi="Arial" w:cs="Arial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95F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95F2E"/>
    <w:rPr>
      <w:rFonts w:ascii="Arial" w:eastAsia="Times New Roman" w:hAnsi="Arial" w:cs="Arial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rsid w:val="00D95F2E"/>
    <w:rPr>
      <w:rFonts w:ascii="Arial" w:eastAsia="Times New Roman" w:hAnsi="Arial" w:cs="Times New Roman"/>
      <w:b/>
      <w:sz w:val="20"/>
      <w:szCs w:val="20"/>
    </w:rPr>
  </w:style>
  <w:style w:type="paragraph" w:styleId="ListNumber">
    <w:name w:val="List Number"/>
    <w:basedOn w:val="Normal"/>
    <w:rsid w:val="00D95F2E"/>
    <w:pPr>
      <w:numPr>
        <w:numId w:val="11"/>
      </w:numPr>
      <w:spacing w:after="240" w:line="36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BodyText1">
    <w:name w:val="Body Text1"/>
    <w:rsid w:val="00501E36"/>
    <w:pPr>
      <w:numPr>
        <w:ilvl w:val="1"/>
        <w:numId w:val="15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1E36"/>
  </w:style>
  <w:style w:type="table" w:styleId="TableGrid">
    <w:name w:val="Table Grid"/>
    <w:basedOn w:val="TableNormal"/>
    <w:uiPriority w:val="39"/>
    <w:rsid w:val="0031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FF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AC735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accessibility-requirements-for-public-sector-websites-and-ap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D110E679FAB4B8C0E915CB035F179" ma:contentTypeVersion="0" ma:contentTypeDescription="Create a new document." ma:contentTypeScope="" ma:versionID="bde46348aee40404188ad1b3249d3d58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NSCCMT-87-7985</_dlc_DocId>
    <_dlc_DocIdUrl xmlns="b9e0b38b-4ab8-43c9-b692-9eb1b491adcd">
      <Url>http://sourcedocs/sites/spt/_layouts/DocIdRedir.aspx?ID=NSCCMT-87-7985</Url>
      <Description>NSCCMT-87-7985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3E4E-6D51-4914-B796-12DCF568A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0b38b-4ab8-43c9-b692-9eb1b491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BFC20-1E52-4AE5-A024-186E3528E78D}">
  <ds:schemaRefs>
    <ds:schemaRef ds:uri="b9e0b38b-4ab8-43c9-b692-9eb1b491adcd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4C09F0-D1DA-4760-AB66-1F42F079E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0C628-2DB6-4E44-9585-8618032C5D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400FB9-927A-4166-879C-932006E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Griffin</dc:creator>
  <cp:keywords/>
  <dc:description/>
  <cp:lastModifiedBy>Alice Griffin</cp:lastModifiedBy>
  <cp:revision>81</cp:revision>
  <cp:lastPrinted>2019-06-19T10:23:00Z</cp:lastPrinted>
  <dcterms:created xsi:type="dcterms:W3CDTF">2019-03-27T10:47:00Z</dcterms:created>
  <dcterms:modified xsi:type="dcterms:W3CDTF">2019-07-31T10:34:00Z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0x010100F96D110E679FAB4B8C0E915CB035F179</vt:lpwstr>
  </property>
  <property fmtid="{D5CDD505-2E9C-101B-9397-08002B2CF9AE}" pid="3" name="_dlc_DocIdItemGuid">
    <vt:lpwstr>5c4c2fea-3bcf-49e0-8614-1fe252375b00</vt:lpwstr>
  </property>
</Properties>
</file>