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056D3E" w14:paraId="12E53A42" w14:textId="1E211B23">
      <w:pPr>
        <w:jc w:val="center"/>
        <w:rPr>
          <w:rFonts w:ascii="Arial" w:hAnsi="Arial" w:cs="Arial"/>
          <w:b w:val="1"/>
          <w:bCs w:val="1"/>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val="1"/>
          <w:bCs w:val="1"/>
        </w:rPr>
        <w:t xml:space="preserve">ITT SCHEDULE </w:t>
      </w:r>
      <w:r w:rsidRPr="7D756EE9" w:rsidR="1EA806DC">
        <w:rPr>
          <w:rFonts w:ascii="Arial" w:hAnsi="Arial" w:cs="Arial"/>
          <w:b w:val="1"/>
          <w:bCs w:val="1"/>
        </w:rPr>
        <w:t xml:space="preserve">4 </w:t>
      </w:r>
      <w:r w:rsidRPr="7D756EE9" w:rsidR="0047543A">
        <w:rPr>
          <w:rFonts w:ascii="Arial" w:hAnsi="Arial" w:cs="Arial"/>
          <w:b w:val="1"/>
          <w:bCs w:val="1"/>
        </w:rPr>
        <w:t xml:space="preserve">– CERTIFICATE OF NON-COLLUSION AND NON-CANVASSING</w:t>
      </w:r>
    </w:p>
    <w:p w:rsidRPr="00C56BB2" w:rsidR="00A57DAD" w:rsidP="25E83731" w:rsidRDefault="003968F2" w14:paraId="7EF8A2C8" w14:textId="7B7F1789">
      <w:pPr>
        <w:jc w:val="center"/>
        <w:rPr>
          <w:rFonts w:ascii="Arial" w:hAnsi="Arial" w:cs="Arial"/>
          <w:b w:val="1"/>
          <w:bCs w:val="1"/>
        </w:rPr>
      </w:pPr>
      <w:r w:rsidRPr="0EE09161" w:rsidR="003968F2">
        <w:rPr>
          <w:rFonts w:ascii="Arial" w:hAnsi="Arial" w:cs="Arial"/>
          <w:b w:val="1"/>
          <w:bCs w:val="1"/>
        </w:rPr>
        <w:t xml:space="preserve"> </w:t>
      </w:r>
      <w:r w:rsidRPr="0EE09161" w:rsidR="00BD73D2">
        <w:rPr>
          <w:rFonts w:ascii="Arial" w:hAnsi="Arial" w:cs="Arial"/>
          <w:b w:val="1"/>
          <w:bCs w:val="1"/>
        </w:rPr>
        <w:t xml:space="preserve">Ascent Homes - </w:t>
      </w:r>
      <w:r w:rsidRPr="0EE09161" w:rsidR="003968F2">
        <w:rPr>
          <w:rFonts w:ascii="Arial" w:hAnsi="Arial" w:cs="Arial"/>
          <w:b w:val="1"/>
          <w:bCs w:val="1"/>
        </w:rPr>
        <w:t xml:space="preserve">Ellington Phase </w:t>
      </w:r>
      <w:r w:rsidRPr="0EE09161" w:rsidR="30DC8B3A">
        <w:rPr>
          <w:rFonts w:ascii="Arial" w:hAnsi="Arial" w:cs="Arial"/>
          <w:b w:val="1"/>
          <w:bCs w:val="1"/>
        </w:rPr>
        <w:t>4</w:t>
      </w:r>
      <w:r w:rsidRPr="0EE09161" w:rsidR="45D52190">
        <w:rPr>
          <w:rFonts w:ascii="Arial" w:hAnsi="Arial" w:cs="Arial"/>
          <w:b w:val="1"/>
          <w:bCs w:val="1"/>
        </w:rPr>
        <w:t xml:space="preserve"> – </w:t>
      </w:r>
      <w:r w:rsidRPr="0EE09161" w:rsidR="24C5B6D7">
        <w:rPr>
          <w:rFonts w:ascii="Arial" w:hAnsi="Arial" w:cs="Arial"/>
          <w:b w:val="1"/>
          <w:bCs w:val="1"/>
        </w:rPr>
        <w:t xml:space="preserve">Decoration </w:t>
      </w:r>
      <w:r w:rsidRPr="0EE09161" w:rsidR="45DB4740">
        <w:rPr>
          <w:rFonts w:ascii="Arial" w:hAnsi="Arial" w:cs="Arial"/>
          <w:b w:val="1"/>
          <w:bCs w:val="1"/>
        </w:rPr>
        <w:t>Works</w:t>
      </w:r>
      <w:r w:rsidRPr="0EE09161" w:rsidR="280492C0">
        <w:rPr>
          <w:rFonts w:ascii="Arial" w:hAnsi="Arial" w:cs="Arial"/>
          <w:b w:val="1"/>
          <w:bCs w:val="1"/>
        </w:rPr>
        <w:t xml:space="preserve"> </w:t>
      </w:r>
      <w:r w:rsidRPr="0EE09161"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767BD20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0EE09161"/>
    <w:rsid w:val="1EA806DC"/>
    <w:rsid w:val="20A36874"/>
    <w:rsid w:val="24C5B6D7"/>
    <w:rsid w:val="25E83731"/>
    <w:rsid w:val="280492C0"/>
    <w:rsid w:val="2ABC7C20"/>
    <w:rsid w:val="301E3958"/>
    <w:rsid w:val="30DC8B3A"/>
    <w:rsid w:val="3E82F509"/>
    <w:rsid w:val="45D52190"/>
    <w:rsid w:val="45DB4740"/>
    <w:rsid w:val="67F7AF84"/>
    <w:rsid w:val="6D6F0154"/>
    <w:rsid w:val="7D756EE9"/>
    <w:rsid w:val="7E178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9ab291d238941e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36b4450-7b8d-43d0-917c-4cfbe4d022cd}"/>
      </w:docPartPr>
      <w:docPartBody>
        <w:p xmlns:wp14="http://schemas.microsoft.com/office/word/2010/wordml" w14:paraId="1EA806D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6A4575E5-711E-4659-A555-3AE6188D652C}"/>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26</cp:revision>
  <dcterms:created xsi:type="dcterms:W3CDTF">2020-07-09T13:24:00Z</dcterms:created>
  <dcterms:modified xsi:type="dcterms:W3CDTF">2024-06-10T14:23:19Z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