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3A" w:rsidRDefault="001A613A" w:rsidP="001A613A">
      <w:pPr>
        <w:rPr>
          <w:b/>
          <w:sz w:val="28"/>
          <w:szCs w:val="28"/>
        </w:rPr>
      </w:pPr>
    </w:p>
    <w:p w:rsidR="001A613A" w:rsidRDefault="00A9512E" w:rsidP="00176399">
      <w:pPr>
        <w:jc w:val="center"/>
        <w:rPr>
          <w:b/>
          <w:sz w:val="28"/>
          <w:szCs w:val="28"/>
        </w:rPr>
      </w:pPr>
      <w:r w:rsidRPr="001A613A">
        <w:rPr>
          <w:rFonts w:cs="Arial"/>
          <w:noProof/>
          <w:lang w:val="en-GB" w:eastAsia="en-GB"/>
        </w:rPr>
        <w:drawing>
          <wp:inline distT="0" distB="0" distL="0" distR="0">
            <wp:extent cx="216217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p w:rsidR="001A613A" w:rsidRDefault="001A613A" w:rsidP="00176399">
      <w:pPr>
        <w:jc w:val="center"/>
        <w:rPr>
          <w:b/>
          <w:sz w:val="28"/>
          <w:szCs w:val="28"/>
        </w:rPr>
      </w:pPr>
    </w:p>
    <w:p w:rsidR="00176399" w:rsidRPr="001A613A" w:rsidRDefault="00587C97" w:rsidP="00176399">
      <w:pPr>
        <w:jc w:val="center"/>
        <w:rPr>
          <w:b/>
          <w:sz w:val="28"/>
          <w:szCs w:val="28"/>
        </w:rPr>
      </w:pPr>
      <w:r w:rsidRPr="001A613A">
        <w:rPr>
          <w:b/>
          <w:sz w:val="28"/>
          <w:szCs w:val="28"/>
        </w:rPr>
        <w:t>Oxfordshire County Council</w:t>
      </w:r>
    </w:p>
    <w:p w:rsidR="00CA5642" w:rsidRPr="001A613A" w:rsidRDefault="00CA5642" w:rsidP="00176399">
      <w:pPr>
        <w:jc w:val="center"/>
        <w:rPr>
          <w:b/>
          <w:sz w:val="28"/>
          <w:szCs w:val="28"/>
        </w:rPr>
      </w:pPr>
      <w:r w:rsidRPr="001A613A">
        <w:rPr>
          <w:b/>
          <w:sz w:val="28"/>
          <w:szCs w:val="28"/>
        </w:rPr>
        <w:t>Joint Commissioning Team</w:t>
      </w:r>
    </w:p>
    <w:p w:rsidR="00176399" w:rsidRDefault="00176399" w:rsidP="00176399">
      <w:pPr>
        <w:jc w:val="center"/>
      </w:pPr>
    </w:p>
    <w:p w:rsidR="001A613A" w:rsidRPr="001A613A" w:rsidRDefault="007D4A89" w:rsidP="001A613A">
      <w:pPr>
        <w:jc w:val="center"/>
        <w:rPr>
          <w:b/>
          <w:sz w:val="32"/>
          <w:szCs w:val="32"/>
        </w:rPr>
      </w:pPr>
      <w:r w:rsidRPr="001A613A">
        <w:rPr>
          <w:b/>
          <w:sz w:val="32"/>
          <w:szCs w:val="32"/>
        </w:rPr>
        <w:t xml:space="preserve">Invitation to </w:t>
      </w:r>
      <w:r w:rsidR="00AE777B" w:rsidRPr="001A613A">
        <w:rPr>
          <w:b/>
          <w:sz w:val="32"/>
          <w:szCs w:val="32"/>
        </w:rPr>
        <w:t>Tender</w:t>
      </w:r>
      <w:r w:rsidR="0027776A" w:rsidRPr="001A613A">
        <w:rPr>
          <w:b/>
          <w:sz w:val="32"/>
          <w:szCs w:val="32"/>
        </w:rPr>
        <w:t xml:space="preserve"> </w:t>
      </w:r>
    </w:p>
    <w:p w:rsidR="001A613A" w:rsidRPr="001A613A" w:rsidRDefault="001A613A" w:rsidP="001A613A">
      <w:pPr>
        <w:jc w:val="center"/>
        <w:rPr>
          <w:rFonts w:cs="Arial"/>
          <w:b/>
          <w:bCs/>
          <w:color w:val="000000"/>
          <w:sz w:val="32"/>
          <w:szCs w:val="32"/>
        </w:rPr>
      </w:pPr>
      <w:r w:rsidRPr="001A613A">
        <w:rPr>
          <w:b/>
          <w:sz w:val="32"/>
          <w:szCs w:val="32"/>
        </w:rPr>
        <w:t xml:space="preserve">Domestic </w:t>
      </w:r>
      <w:r w:rsidR="00116F70">
        <w:rPr>
          <w:b/>
          <w:sz w:val="32"/>
          <w:szCs w:val="32"/>
        </w:rPr>
        <w:t>A</w:t>
      </w:r>
      <w:r w:rsidRPr="001A613A">
        <w:rPr>
          <w:b/>
          <w:sz w:val="32"/>
          <w:szCs w:val="32"/>
        </w:rPr>
        <w:t xml:space="preserve">buse Services </w:t>
      </w:r>
      <w:r w:rsidR="00EC1F0D" w:rsidRPr="001A613A">
        <w:rPr>
          <w:rFonts w:cs="Arial"/>
          <w:b/>
          <w:bCs/>
          <w:color w:val="000000"/>
          <w:sz w:val="32"/>
          <w:szCs w:val="32"/>
        </w:rPr>
        <w:t>CPU</w:t>
      </w:r>
      <w:r w:rsidRPr="001A613A">
        <w:rPr>
          <w:rFonts w:cs="Arial"/>
          <w:b/>
          <w:bCs/>
          <w:color w:val="000000"/>
          <w:sz w:val="32"/>
          <w:szCs w:val="32"/>
        </w:rPr>
        <w:t xml:space="preserve"> 1785</w:t>
      </w:r>
    </w:p>
    <w:p w:rsidR="007D4A89" w:rsidRDefault="007D4A89" w:rsidP="007D4A89"/>
    <w:p w:rsidR="00732144" w:rsidRDefault="00732144" w:rsidP="007D4A89"/>
    <w:p w:rsidR="007B2972" w:rsidRDefault="002C79EF" w:rsidP="002C3069">
      <w:r w:rsidRPr="006C64CC">
        <w:t xml:space="preserve">Oxfordshire County Council’s </w:t>
      </w:r>
      <w:r w:rsidR="00587C97">
        <w:t xml:space="preserve">Joint Commissioning </w:t>
      </w:r>
      <w:r w:rsidRPr="006C64CC">
        <w:t>Team</w:t>
      </w:r>
      <w:r w:rsidR="00732144" w:rsidRPr="006C64CC">
        <w:t xml:space="preserve"> </w:t>
      </w:r>
      <w:r w:rsidR="00587C97">
        <w:t xml:space="preserve">is </w:t>
      </w:r>
      <w:r w:rsidR="00AE777B">
        <w:t xml:space="preserve">advertising an opportunity to provide </w:t>
      </w:r>
      <w:r w:rsidR="00C23BAF" w:rsidRPr="006C64CC">
        <w:t>support to</w:t>
      </w:r>
      <w:r w:rsidR="00732144" w:rsidRPr="006C64CC">
        <w:t xml:space="preserve"> </w:t>
      </w:r>
      <w:r w:rsidR="007B2972">
        <w:t>people</w:t>
      </w:r>
      <w:r w:rsidR="002C3069">
        <w:t xml:space="preserve"> at risk </w:t>
      </w:r>
      <w:r w:rsidR="00C23BAF" w:rsidRPr="006C64CC">
        <w:t xml:space="preserve">of </w:t>
      </w:r>
      <w:r w:rsidR="007E3D1F">
        <w:t xml:space="preserve">or experiencing </w:t>
      </w:r>
      <w:r w:rsidR="00C23BAF" w:rsidRPr="006C64CC">
        <w:t xml:space="preserve">domestic </w:t>
      </w:r>
      <w:r w:rsidR="007E3D1F">
        <w:t>abuse</w:t>
      </w:r>
      <w:r w:rsidR="00C23BAF" w:rsidRPr="006C64CC">
        <w:t xml:space="preserve"> </w:t>
      </w:r>
      <w:r w:rsidR="002C3069">
        <w:t xml:space="preserve">based in </w:t>
      </w:r>
      <w:r w:rsidR="007B2972">
        <w:t>the following services:</w:t>
      </w:r>
    </w:p>
    <w:p w:rsidR="007B2972" w:rsidRDefault="007B2972" w:rsidP="002C3069"/>
    <w:p w:rsidR="00110B9A" w:rsidRPr="00110B9A" w:rsidRDefault="00110B9A" w:rsidP="00AE777B">
      <w:pPr>
        <w:widowControl w:val="0"/>
        <w:numPr>
          <w:ilvl w:val="0"/>
          <w:numId w:val="4"/>
        </w:numPr>
        <w:tabs>
          <w:tab w:val="left" w:pos="0"/>
        </w:tabs>
        <w:autoSpaceDE w:val="0"/>
        <w:autoSpaceDN w:val="0"/>
        <w:adjustRightInd w:val="0"/>
        <w:ind w:right="362"/>
      </w:pPr>
      <w:r>
        <w:rPr>
          <w:b/>
          <w:bCs/>
          <w:kern w:val="28"/>
        </w:rPr>
        <w:t xml:space="preserve">Part A - </w:t>
      </w:r>
      <w:r w:rsidR="00CB5EF9" w:rsidRPr="00110B9A">
        <w:rPr>
          <w:b/>
          <w:bCs/>
          <w:kern w:val="28"/>
        </w:rPr>
        <w:t>Access Service</w:t>
      </w:r>
      <w:r w:rsidR="00CB5EF9" w:rsidRPr="00110B9A">
        <w:rPr>
          <w:bCs/>
          <w:kern w:val="28"/>
        </w:rPr>
        <w:t xml:space="preserve"> which will include </w:t>
      </w:r>
      <w:r w:rsidRPr="00110B9A">
        <w:rPr>
          <w:bCs/>
          <w:kern w:val="28"/>
        </w:rPr>
        <w:t>a single point of access for victims, friends and family and professionals seeking advice and support</w:t>
      </w:r>
      <w:r>
        <w:rPr>
          <w:bCs/>
          <w:kern w:val="28"/>
        </w:rPr>
        <w:t>, a pathway coordination function and limited ongoing support to meet the needs of victims from Oxfordshire assessed as being ‘standard risk’.</w:t>
      </w:r>
    </w:p>
    <w:p w:rsidR="007D2AF5" w:rsidRPr="00110B9A" w:rsidRDefault="007D2AF5" w:rsidP="007D2AF5">
      <w:pPr>
        <w:widowControl w:val="0"/>
        <w:tabs>
          <w:tab w:val="left" w:pos="0"/>
        </w:tabs>
        <w:autoSpaceDE w:val="0"/>
        <w:autoSpaceDN w:val="0"/>
        <w:adjustRightInd w:val="0"/>
        <w:ind w:left="360" w:right="362"/>
      </w:pPr>
    </w:p>
    <w:p w:rsidR="007B2972" w:rsidRPr="00110B9A" w:rsidRDefault="00110B9A" w:rsidP="007B2972">
      <w:pPr>
        <w:numPr>
          <w:ilvl w:val="0"/>
          <w:numId w:val="4"/>
        </w:numPr>
      </w:pPr>
      <w:r>
        <w:rPr>
          <w:b/>
        </w:rPr>
        <w:t xml:space="preserve">Part B - Community based support service </w:t>
      </w:r>
      <w:r>
        <w:t>which will include Outreach and IDVA floating support available to people who are 16+ living in Oxfordshire who have been assessed as ‘medium’ or ‘high’ risk and a complex needs service.</w:t>
      </w:r>
      <w:r w:rsidR="00B04DF6">
        <w:t xml:space="preserve"> The service will also provide support for the </w:t>
      </w:r>
      <w:r w:rsidR="008163AE">
        <w:t xml:space="preserve">places of safety </w:t>
      </w:r>
      <w:r w:rsidR="00B04DF6">
        <w:t>dispersed accommodation</w:t>
      </w:r>
      <w:r w:rsidR="007D08B0">
        <w:t xml:space="preserve"> and provide resettlement support to people leaving accommodation based services</w:t>
      </w:r>
      <w:r w:rsidR="00B04DF6">
        <w:t>.</w:t>
      </w:r>
      <w:r w:rsidR="007D08B0">
        <w:t xml:space="preserve">  </w:t>
      </w:r>
    </w:p>
    <w:p w:rsidR="00CB5EF9" w:rsidRPr="00110B9A" w:rsidRDefault="00CB5EF9" w:rsidP="00CB5EF9">
      <w:pPr>
        <w:pStyle w:val="ListParagraph"/>
      </w:pPr>
    </w:p>
    <w:p w:rsidR="002C3069" w:rsidRPr="00110B9A" w:rsidRDefault="00110B9A" w:rsidP="00CB5EF9">
      <w:pPr>
        <w:numPr>
          <w:ilvl w:val="0"/>
          <w:numId w:val="5"/>
        </w:numPr>
      </w:pPr>
      <w:r>
        <w:rPr>
          <w:b/>
        </w:rPr>
        <w:t xml:space="preserve">Part C - Accommodation based support service </w:t>
      </w:r>
      <w:r>
        <w:t xml:space="preserve">will include refuge and places of safety dispersed accommodation for </w:t>
      </w:r>
      <w:r w:rsidR="00CE5BDB">
        <w:t>victims wh</w:t>
      </w:r>
      <w:r w:rsidR="007B2972" w:rsidRPr="00110B9A">
        <w:t xml:space="preserve">o are at risk of or experiencing domestic abuse enabling them to escape </w:t>
      </w:r>
      <w:r w:rsidR="007B2972" w:rsidRPr="00110B9A">
        <w:rPr>
          <w:lang w:val="en-GB"/>
        </w:rPr>
        <w:t>victimisation</w:t>
      </w:r>
      <w:r w:rsidR="007B2972" w:rsidRPr="00110B9A">
        <w:t xml:space="preserve">, prevent homelessness and to be supported to </w:t>
      </w:r>
      <w:r w:rsidR="008163AE">
        <w:t>achieve</w:t>
      </w:r>
      <w:r w:rsidR="007B2972" w:rsidRPr="00110B9A">
        <w:t xml:space="preserve"> independence.</w:t>
      </w:r>
    </w:p>
    <w:p w:rsidR="00CB5EF9" w:rsidRPr="00110B9A" w:rsidRDefault="00CB5EF9" w:rsidP="002C3069"/>
    <w:p w:rsidR="007D2AF5" w:rsidRPr="00110B9A" w:rsidRDefault="00CE5BDB" w:rsidP="002C3069">
      <w:pPr>
        <w:rPr>
          <w:b/>
        </w:rPr>
      </w:pPr>
      <w:r>
        <w:rPr>
          <w:b/>
        </w:rPr>
        <w:t xml:space="preserve">Part A - </w:t>
      </w:r>
      <w:r w:rsidR="007D2AF5" w:rsidRPr="00110B9A">
        <w:rPr>
          <w:b/>
        </w:rPr>
        <w:t>Access Service</w:t>
      </w:r>
    </w:p>
    <w:p w:rsidR="007D2AF5" w:rsidRPr="00110B9A" w:rsidRDefault="00062CC6" w:rsidP="007D2AF5">
      <w:r>
        <w:t>The single point of access will provide confidential telephone and IT based support to 1000+ individuals</w:t>
      </w:r>
      <w:r w:rsidR="002D5BEE">
        <w:t xml:space="preserve"> per year</w:t>
      </w:r>
      <w:r>
        <w:t>.  The service</w:t>
      </w:r>
      <w:r w:rsidR="00AF6312">
        <w:t xml:space="preserve"> will also provide support to 500 individuals assessed as </w:t>
      </w:r>
      <w:r w:rsidR="008163AE">
        <w:t>‘</w:t>
      </w:r>
      <w:r w:rsidR="00AF6312">
        <w:t>standard risk</w:t>
      </w:r>
      <w:r w:rsidR="008163AE">
        <w:t>’</w:t>
      </w:r>
      <w:r w:rsidR="002D5BEE">
        <w:t xml:space="preserve"> annually</w:t>
      </w:r>
      <w:r w:rsidR="00AF6312">
        <w:t xml:space="preserve">.  The Pathway Coordination function will include </w:t>
      </w:r>
      <w:r w:rsidR="00B04DF6">
        <w:t xml:space="preserve">working with the victim to assess needs and risks, </w:t>
      </w:r>
      <w:r w:rsidR="00AF6312">
        <w:t>managing referrals and waiting lists for services</w:t>
      </w:r>
      <w:r w:rsidR="00B04DF6">
        <w:t xml:space="preserve"> and </w:t>
      </w:r>
      <w:r w:rsidR="00AF6312">
        <w:t>practical support to assist access to accommodation based services</w:t>
      </w:r>
      <w:r w:rsidR="00B04DF6">
        <w:t xml:space="preserve">.  </w:t>
      </w:r>
    </w:p>
    <w:p w:rsidR="007D2AF5" w:rsidRPr="00110B9A" w:rsidRDefault="007D2AF5" w:rsidP="007D2AF5"/>
    <w:p w:rsidR="007D2AF5" w:rsidRPr="00110B9A" w:rsidRDefault="00B04DF6" w:rsidP="002C3069">
      <w:pPr>
        <w:rPr>
          <w:b/>
        </w:rPr>
      </w:pPr>
      <w:r>
        <w:rPr>
          <w:b/>
        </w:rPr>
        <w:t>Part B – Community based support service</w:t>
      </w:r>
    </w:p>
    <w:p w:rsidR="00231D71" w:rsidRDefault="00732144" w:rsidP="002C3069">
      <w:r w:rsidRPr="00110B9A">
        <w:t xml:space="preserve">The </w:t>
      </w:r>
      <w:r w:rsidR="00231D71">
        <w:t>Community O</w:t>
      </w:r>
      <w:r w:rsidR="002D5BEE">
        <w:t xml:space="preserve">utreach service will provide support for 150 victims assessed as ‘medium risk’ per year.  The IDVA service will provide support to 60 individuals assessed as ‘high risk’ annually.  </w:t>
      </w:r>
    </w:p>
    <w:p w:rsidR="009959E2" w:rsidRDefault="009959E2" w:rsidP="002C3069"/>
    <w:p w:rsidR="00231D71" w:rsidRDefault="00231D71" w:rsidP="002C3069">
      <w:r w:rsidRPr="009959E2">
        <w:t xml:space="preserve">The </w:t>
      </w:r>
      <w:r w:rsidR="00872A05" w:rsidRPr="009959E2">
        <w:t xml:space="preserve">Service Provider will be expected to provide a complex needs service for Oxfordshire and Buckinghamshire victims.  The Council would expect a virtual </w:t>
      </w:r>
      <w:r w:rsidR="00872A05" w:rsidRPr="009959E2">
        <w:lastRenderedPageBreak/>
        <w:t xml:space="preserve">team to operate </w:t>
      </w:r>
      <w:r w:rsidR="005F1CAC" w:rsidRPr="009959E2">
        <w:t>across the two counties.</w:t>
      </w:r>
      <w:r w:rsidR="00872A05" w:rsidRPr="009959E2">
        <w:t xml:space="preserve">  </w:t>
      </w:r>
      <w:r w:rsidR="005F1CAC" w:rsidRPr="009959E2">
        <w:t>The</w:t>
      </w:r>
      <w:r w:rsidR="005573CE" w:rsidRPr="009959E2">
        <w:t xml:space="preserve"> staff will be specially trained to work with victims with complex needs and will receive support with case management from a mental health/complex needs clinical expert</w:t>
      </w:r>
      <w:r w:rsidRPr="009959E2">
        <w:t xml:space="preserve"> as part of the contract.  The service will support 30 </w:t>
      </w:r>
      <w:r w:rsidR="008163AE" w:rsidRPr="009959E2">
        <w:t xml:space="preserve">Service Users from Oxfordshire and 15 Service users from Buckinghamshire </w:t>
      </w:r>
      <w:r w:rsidRPr="009959E2">
        <w:t>wi</w:t>
      </w:r>
      <w:r w:rsidR="005573CE" w:rsidRPr="009959E2">
        <w:t>th complex needs per year</w:t>
      </w:r>
      <w:r w:rsidRPr="009959E2">
        <w:t>.</w:t>
      </w:r>
      <w:r w:rsidR="005573CE" w:rsidRPr="009959E2">
        <w:t xml:space="preserve"> It will involve 1:1 and </w:t>
      </w:r>
      <w:r w:rsidR="009959E2" w:rsidRPr="009959E2">
        <w:t>group work</w:t>
      </w:r>
      <w:r w:rsidR="005573CE" w:rsidRPr="009959E2">
        <w:t xml:space="preserve"> run in both counties.</w:t>
      </w:r>
    </w:p>
    <w:p w:rsidR="00231D71" w:rsidRDefault="00231D71" w:rsidP="002C3069"/>
    <w:p w:rsidR="007D08B0" w:rsidRDefault="00231D71" w:rsidP="002C3069">
      <w:r>
        <w:t>The Community based support service will provide outreach support to the victims living in the places of safety dispers</w:t>
      </w:r>
      <w:r w:rsidR="007D08B0">
        <w:t>ed uni</w:t>
      </w:r>
      <w:r w:rsidR="008163AE">
        <w:t>t</w:t>
      </w:r>
      <w:r w:rsidR="007D08B0">
        <w:t xml:space="preserve">s.  These will be people of all genders who are single, couples and people with children </w:t>
      </w:r>
      <w:r w:rsidR="008163AE">
        <w:t xml:space="preserve">from Oxfordshire </w:t>
      </w:r>
      <w:r w:rsidR="007D08B0">
        <w:t>who are experiencing or at risk of domestic abuse.  The model will be based in the community.</w:t>
      </w:r>
    </w:p>
    <w:p w:rsidR="007D08B0" w:rsidRDefault="007D08B0" w:rsidP="002C3069"/>
    <w:p w:rsidR="00231D71" w:rsidRDefault="00231D71" w:rsidP="002C3069">
      <w:pPr>
        <w:rPr>
          <w:b/>
        </w:rPr>
      </w:pPr>
      <w:r>
        <w:rPr>
          <w:b/>
        </w:rPr>
        <w:t>Part C – Accommodation based support service</w:t>
      </w:r>
      <w:r w:rsidR="007D08B0">
        <w:rPr>
          <w:b/>
        </w:rPr>
        <w:t>s</w:t>
      </w:r>
    </w:p>
    <w:p w:rsidR="005B0162" w:rsidRPr="006227C0" w:rsidRDefault="005B0162" w:rsidP="002C3069">
      <w:pPr>
        <w:rPr>
          <w:u w:val="single"/>
        </w:rPr>
      </w:pPr>
      <w:r w:rsidRPr="006227C0">
        <w:rPr>
          <w:u w:val="single"/>
        </w:rPr>
        <w:t>Refuge</w:t>
      </w:r>
    </w:p>
    <w:p w:rsidR="005B0162" w:rsidRDefault="00EB225A" w:rsidP="002C3069">
      <w:r>
        <w:t>The successful Service Provider will be responsible for sourcing refuge accommodation.  Th</w:t>
      </w:r>
      <w:r w:rsidR="00116F70">
        <w:t>ese</w:t>
      </w:r>
      <w:r>
        <w:t xml:space="preserve"> </w:t>
      </w:r>
      <w:r w:rsidR="005B0162">
        <w:t>accommodation sites should be based in two or more districts across Oxfordshire.  Geographical location of the refuge should take into account the needs of the women and their children for transport and access to childcare, schools and other necessary facilities including religious and cultural facilities.</w:t>
      </w:r>
    </w:p>
    <w:p w:rsidR="005B0162" w:rsidRDefault="005B0162" w:rsidP="002C3069"/>
    <w:p w:rsidR="005B0162" w:rsidRPr="006227C0" w:rsidRDefault="005B0162" w:rsidP="002C3069">
      <w:pPr>
        <w:rPr>
          <w:u w:val="single"/>
        </w:rPr>
      </w:pPr>
      <w:r w:rsidRPr="006227C0">
        <w:rPr>
          <w:u w:val="single"/>
        </w:rPr>
        <w:t xml:space="preserve">Places of safety dispersed </w:t>
      </w:r>
    </w:p>
    <w:p w:rsidR="005B0162" w:rsidRDefault="005B0162" w:rsidP="002C3069">
      <w:r>
        <w:t>These properties will be supplied by the five district councils in Oxfordshire, ideally with one in each district, although this may be flexible</w:t>
      </w:r>
      <w:r w:rsidR="00872A05">
        <w:t>.</w:t>
      </w:r>
    </w:p>
    <w:p w:rsidR="00872A05" w:rsidRDefault="00872A05" w:rsidP="002C3069"/>
    <w:p w:rsidR="00872A05" w:rsidRDefault="00872A05" w:rsidP="002C3069">
      <w:r>
        <w:t xml:space="preserve">The </w:t>
      </w:r>
      <w:r w:rsidR="007261E1">
        <w:t xml:space="preserve">successful </w:t>
      </w:r>
      <w:r>
        <w:t xml:space="preserve">Service Provider will be </w:t>
      </w:r>
      <w:r w:rsidR="006227C0">
        <w:t>expected</w:t>
      </w:r>
      <w:r>
        <w:t xml:space="preserve"> to</w:t>
      </w:r>
      <w:r w:rsidR="006227C0">
        <w:t xml:space="preserve"> </w:t>
      </w:r>
      <w:r>
        <w:t>work with local housing authority partners to develop this model and build up a portfolio of dispersed accommodation.</w:t>
      </w:r>
    </w:p>
    <w:p w:rsidR="00872A05" w:rsidRDefault="00872A05" w:rsidP="002C3069"/>
    <w:p w:rsidR="00DA313F" w:rsidRPr="00DA313F" w:rsidRDefault="00DA313F" w:rsidP="002C3069">
      <w:pPr>
        <w:rPr>
          <w:u w:val="single"/>
        </w:rPr>
      </w:pPr>
      <w:r w:rsidRPr="00DA313F">
        <w:rPr>
          <w:u w:val="single"/>
        </w:rPr>
        <w:t>Buildings</w:t>
      </w:r>
    </w:p>
    <w:p w:rsidR="006227C0" w:rsidRDefault="00872A05" w:rsidP="002C3069">
      <w:r>
        <w:t>The configuration of units can be flexible in terms of refuge and places of safety buildings to a target of 21 beds in negotiation with the local housing au</w:t>
      </w:r>
      <w:r w:rsidR="006227C0">
        <w:t xml:space="preserve">thority partners.  However, the Service Provider is responsible for sourcing a </w:t>
      </w:r>
      <w:r w:rsidR="006227C0" w:rsidRPr="00DA313F">
        <w:rPr>
          <w:u w:val="single"/>
        </w:rPr>
        <w:t>minimum</w:t>
      </w:r>
      <w:r w:rsidRPr="00DA313F">
        <w:rPr>
          <w:u w:val="single"/>
        </w:rPr>
        <w:t xml:space="preserve"> of 16 beds</w:t>
      </w:r>
      <w:r>
        <w:t xml:space="preserve"> </w:t>
      </w:r>
      <w:r w:rsidR="006227C0">
        <w:t xml:space="preserve">which need </w:t>
      </w:r>
      <w:r>
        <w:t>to be in place and operational in Oxfordshire at the start of the contract and through</w:t>
      </w:r>
      <w:r w:rsidR="006227C0">
        <w:t xml:space="preserve">out its duration.  </w:t>
      </w:r>
    </w:p>
    <w:p w:rsidR="00DA313F" w:rsidRDefault="00DA313F" w:rsidP="002C3069"/>
    <w:p w:rsidR="00872A05" w:rsidRDefault="00DA313F" w:rsidP="002C3069">
      <w:r>
        <w:t xml:space="preserve">Details of </w:t>
      </w:r>
      <w:bookmarkStart w:id="0" w:name="_GoBack"/>
      <w:bookmarkEnd w:id="0"/>
      <w:r w:rsidR="00B941C1">
        <w:t>a</w:t>
      </w:r>
      <w:r w:rsidR="003637FC">
        <w:t xml:space="preserve"> Registered P</w:t>
      </w:r>
      <w:r w:rsidR="00B941C1">
        <w:t xml:space="preserve">rovider of the current refuge accommodation </w:t>
      </w:r>
      <w:r w:rsidR="00275B3E">
        <w:t xml:space="preserve">can be found in the </w:t>
      </w:r>
      <w:r w:rsidR="00275B3E" w:rsidRPr="007261E1">
        <w:rPr>
          <w:b/>
        </w:rPr>
        <w:t>Contact Information</w:t>
      </w:r>
      <w:r w:rsidR="00275B3E">
        <w:t xml:space="preserve"> attachment to the invitation to tender </w:t>
      </w:r>
      <w:r>
        <w:t>with a view to enabling prospective bidders to explore accommodation options that may form part of their bid.</w:t>
      </w:r>
      <w:r w:rsidR="00116F70">
        <w:t xml:space="preserve">  There is scope for using current refuge accommodation</w:t>
      </w:r>
      <w:r w:rsidR="00B941C1">
        <w:t xml:space="preserve">. </w:t>
      </w:r>
    </w:p>
    <w:p w:rsidR="005B0162" w:rsidRDefault="00275B3E" w:rsidP="002C3069">
      <w:r>
        <w:t xml:space="preserve"> </w:t>
      </w:r>
    </w:p>
    <w:p w:rsidR="0060279A" w:rsidRPr="00A62B4D" w:rsidRDefault="0060279A" w:rsidP="0060279A">
      <w:pPr>
        <w:rPr>
          <w:b/>
        </w:rPr>
      </w:pPr>
      <w:r w:rsidRPr="00A62B4D">
        <w:rPr>
          <w:b/>
        </w:rPr>
        <w:t>Contract</w:t>
      </w:r>
    </w:p>
    <w:p w:rsidR="0060279A" w:rsidRPr="00225C8E" w:rsidRDefault="0060279A" w:rsidP="0060279A">
      <w:r w:rsidRPr="00225C8E">
        <w:t>The contract will be for three years with an option to extend for a further two years.  The indicative contract start date is 1 April 2018.</w:t>
      </w:r>
    </w:p>
    <w:p w:rsidR="0060279A" w:rsidRPr="001A613A" w:rsidRDefault="0060279A" w:rsidP="0060279A">
      <w:pPr>
        <w:rPr>
          <w:highlight w:val="yellow"/>
        </w:rPr>
      </w:pPr>
    </w:p>
    <w:p w:rsidR="0060279A" w:rsidRDefault="0060279A" w:rsidP="0060279A">
      <w:pPr>
        <w:jc w:val="both"/>
      </w:pPr>
      <w:r w:rsidRPr="00587ED8">
        <w:t>There are currently 9</w:t>
      </w:r>
      <w:r>
        <w:t xml:space="preserve"> </w:t>
      </w:r>
      <w:r w:rsidRPr="00587ED8">
        <w:t>FTE of staff (plus management) providing the current services and therefore TUPE may apply.</w:t>
      </w:r>
    </w:p>
    <w:p w:rsidR="0060279A" w:rsidRDefault="0060279A" w:rsidP="0060279A">
      <w:pPr>
        <w:jc w:val="both"/>
      </w:pPr>
    </w:p>
    <w:p w:rsidR="0060279A" w:rsidRDefault="0060279A" w:rsidP="0060279A">
      <w:pPr>
        <w:jc w:val="both"/>
      </w:pPr>
      <w:r>
        <w:lastRenderedPageBreak/>
        <w:t xml:space="preserve">The Council welcomes applications from </w:t>
      </w:r>
      <w:r w:rsidRPr="00FA13B2">
        <w:rPr>
          <w:lang w:val="en-GB"/>
        </w:rPr>
        <w:t>organisations</w:t>
      </w:r>
      <w:r>
        <w:t xml:space="preserve"> who have a proven track record in providing similar services in a similar environment and/or Providers who already hold contracts for similar services with Oxfordshire County Council.</w:t>
      </w:r>
    </w:p>
    <w:p w:rsidR="007261E1" w:rsidRDefault="007261E1" w:rsidP="002C3069"/>
    <w:p w:rsidR="007D2AF5" w:rsidRPr="0036011C" w:rsidRDefault="007D2AF5" w:rsidP="005210F0">
      <w:pPr>
        <w:rPr>
          <w:b/>
        </w:rPr>
      </w:pPr>
      <w:r w:rsidRPr="0036011C">
        <w:rPr>
          <w:b/>
        </w:rPr>
        <w:t>Budget</w:t>
      </w:r>
    </w:p>
    <w:p w:rsidR="00F2117B" w:rsidRPr="0036011C" w:rsidRDefault="00137CC6" w:rsidP="005210F0">
      <w:r w:rsidRPr="0036011C">
        <w:t xml:space="preserve">The </w:t>
      </w:r>
      <w:r w:rsidR="00FC73BA" w:rsidRPr="0036011C">
        <w:t>overall indicative</w:t>
      </w:r>
      <w:r w:rsidRPr="0036011C">
        <w:t xml:space="preserve"> budget </w:t>
      </w:r>
      <w:r w:rsidR="00FC73BA" w:rsidRPr="0036011C">
        <w:t xml:space="preserve">for these services is </w:t>
      </w:r>
      <w:r w:rsidR="00F2117B" w:rsidRPr="0036011C">
        <w:t>£</w:t>
      </w:r>
      <w:r w:rsidR="006227C0" w:rsidRPr="0036011C">
        <w:t>600,000</w:t>
      </w:r>
      <w:r w:rsidR="00564C2F" w:rsidRPr="0036011C">
        <w:t xml:space="preserve"> per year</w:t>
      </w:r>
      <w:r w:rsidR="006227C0" w:rsidRPr="0036011C">
        <w:rPr>
          <w:rStyle w:val="FootnoteReference"/>
        </w:rPr>
        <w:footnoteReference w:id="1"/>
      </w:r>
      <w:r w:rsidR="00F2117B" w:rsidRPr="0036011C">
        <w:t xml:space="preserve">.  </w:t>
      </w:r>
    </w:p>
    <w:p w:rsidR="005210F0" w:rsidRPr="0036011C" w:rsidRDefault="006227C0" w:rsidP="005210F0">
      <w:r w:rsidRPr="0036011C">
        <w:t xml:space="preserve">The </w:t>
      </w:r>
      <w:r w:rsidR="0060279A">
        <w:t>indicative</w:t>
      </w:r>
      <w:r w:rsidRPr="0036011C">
        <w:t xml:space="preserve"> cost for each </w:t>
      </w:r>
      <w:r w:rsidR="0036011C" w:rsidRPr="0036011C">
        <w:t>service area included in the specification</w:t>
      </w:r>
      <w:r w:rsidR="00FC73BA" w:rsidRPr="0036011C">
        <w:t xml:space="preserve"> is </w:t>
      </w:r>
      <w:r w:rsidR="005210F0" w:rsidRPr="0036011C">
        <w:t>as follows:</w:t>
      </w:r>
    </w:p>
    <w:p w:rsidR="005210F0" w:rsidRPr="001A613A" w:rsidRDefault="005210F0" w:rsidP="005210F0">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2821"/>
        <w:gridCol w:w="2651"/>
      </w:tblGrid>
      <w:tr w:rsidR="00FC73BA" w:rsidRPr="001A613A" w:rsidTr="008E26E7">
        <w:tc>
          <w:tcPr>
            <w:tcW w:w="2821" w:type="dxa"/>
            <w:shd w:val="clear" w:color="auto" w:fill="D9D9D9" w:themeFill="background1" w:themeFillShade="D9"/>
          </w:tcPr>
          <w:p w:rsidR="00FC73BA" w:rsidRPr="006227C0" w:rsidRDefault="006227C0" w:rsidP="00FC73BA">
            <w:r w:rsidRPr="006227C0">
              <w:t>Access Service</w:t>
            </w:r>
          </w:p>
        </w:tc>
        <w:tc>
          <w:tcPr>
            <w:tcW w:w="2901" w:type="dxa"/>
            <w:shd w:val="clear" w:color="auto" w:fill="D9D9D9" w:themeFill="background1" w:themeFillShade="D9"/>
          </w:tcPr>
          <w:p w:rsidR="00FC73BA" w:rsidRPr="006227C0" w:rsidRDefault="006227C0" w:rsidP="006227C0">
            <w:r>
              <w:t>Community Based Support Service</w:t>
            </w:r>
          </w:p>
        </w:tc>
        <w:tc>
          <w:tcPr>
            <w:tcW w:w="2699" w:type="dxa"/>
            <w:shd w:val="clear" w:color="auto" w:fill="D9D9D9" w:themeFill="background1" w:themeFillShade="D9"/>
          </w:tcPr>
          <w:p w:rsidR="00FC73BA" w:rsidRPr="006227C0" w:rsidRDefault="0060279A" w:rsidP="0036011C">
            <w:r>
              <w:t>Accommodation B</w:t>
            </w:r>
            <w:r w:rsidR="0036011C">
              <w:t>ased Support Service</w:t>
            </w:r>
          </w:p>
        </w:tc>
      </w:tr>
      <w:tr w:rsidR="00FC73BA" w:rsidTr="00FC73BA">
        <w:tc>
          <w:tcPr>
            <w:tcW w:w="2821" w:type="dxa"/>
            <w:shd w:val="clear" w:color="auto" w:fill="auto"/>
          </w:tcPr>
          <w:p w:rsidR="00FC73BA" w:rsidRPr="006227C0" w:rsidRDefault="006227C0" w:rsidP="006227C0">
            <w:pPr>
              <w:jc w:val="center"/>
            </w:pPr>
            <w:r>
              <w:t>£100,000</w:t>
            </w:r>
          </w:p>
        </w:tc>
        <w:tc>
          <w:tcPr>
            <w:tcW w:w="2901" w:type="dxa"/>
            <w:shd w:val="clear" w:color="auto" w:fill="auto"/>
          </w:tcPr>
          <w:p w:rsidR="00FC73BA" w:rsidRPr="006227C0" w:rsidRDefault="0036011C" w:rsidP="0036011C">
            <w:pPr>
              <w:jc w:val="center"/>
            </w:pPr>
            <w:r>
              <w:t>£350,000</w:t>
            </w:r>
            <w:r>
              <w:rPr>
                <w:rStyle w:val="FootnoteReference"/>
              </w:rPr>
              <w:footnoteReference w:id="2"/>
            </w:r>
          </w:p>
        </w:tc>
        <w:tc>
          <w:tcPr>
            <w:tcW w:w="2699" w:type="dxa"/>
          </w:tcPr>
          <w:p w:rsidR="00FC73BA" w:rsidRPr="006227C0" w:rsidRDefault="0036011C" w:rsidP="0036011C">
            <w:pPr>
              <w:jc w:val="center"/>
            </w:pPr>
            <w:r>
              <w:t>£150,000</w:t>
            </w:r>
          </w:p>
        </w:tc>
      </w:tr>
      <w:tr w:rsidR="0036011C" w:rsidTr="00FC73BA">
        <w:tc>
          <w:tcPr>
            <w:tcW w:w="2821" w:type="dxa"/>
            <w:shd w:val="clear" w:color="auto" w:fill="auto"/>
          </w:tcPr>
          <w:p w:rsidR="0036011C" w:rsidRDefault="0036011C" w:rsidP="0036011C">
            <w:r>
              <w:t>A1 Single point of access</w:t>
            </w:r>
          </w:p>
        </w:tc>
        <w:tc>
          <w:tcPr>
            <w:tcW w:w="2901" w:type="dxa"/>
            <w:shd w:val="clear" w:color="auto" w:fill="auto"/>
          </w:tcPr>
          <w:p w:rsidR="0036011C" w:rsidRDefault="0036011C" w:rsidP="0036011C">
            <w:r>
              <w:t>B1 Outreach floating support, medium risk</w:t>
            </w:r>
          </w:p>
        </w:tc>
        <w:tc>
          <w:tcPr>
            <w:tcW w:w="2699" w:type="dxa"/>
          </w:tcPr>
          <w:p w:rsidR="0036011C" w:rsidRDefault="0036011C" w:rsidP="0036011C">
            <w:r>
              <w:t>C1 Refuge accommodation</w:t>
            </w:r>
          </w:p>
        </w:tc>
      </w:tr>
      <w:tr w:rsidR="0036011C" w:rsidTr="00FC73BA">
        <w:tc>
          <w:tcPr>
            <w:tcW w:w="2821" w:type="dxa"/>
            <w:shd w:val="clear" w:color="auto" w:fill="auto"/>
          </w:tcPr>
          <w:p w:rsidR="0036011C" w:rsidRDefault="0036011C" w:rsidP="0036011C">
            <w:r>
              <w:t>A2 Pathway Co-ordination function</w:t>
            </w:r>
          </w:p>
        </w:tc>
        <w:tc>
          <w:tcPr>
            <w:tcW w:w="2901" w:type="dxa"/>
            <w:shd w:val="clear" w:color="auto" w:fill="auto"/>
          </w:tcPr>
          <w:p w:rsidR="0036011C" w:rsidRDefault="0036011C" w:rsidP="0036011C">
            <w:r>
              <w:t>B2 IDVA floating support, high risk</w:t>
            </w:r>
          </w:p>
        </w:tc>
        <w:tc>
          <w:tcPr>
            <w:tcW w:w="2699" w:type="dxa"/>
          </w:tcPr>
          <w:p w:rsidR="0036011C" w:rsidRDefault="0036011C" w:rsidP="0036011C">
            <w:r>
              <w:t>C2 Dispersed accommodation</w:t>
            </w:r>
          </w:p>
        </w:tc>
      </w:tr>
      <w:tr w:rsidR="0036011C" w:rsidTr="00FC73BA">
        <w:tc>
          <w:tcPr>
            <w:tcW w:w="2821" w:type="dxa"/>
            <w:shd w:val="clear" w:color="auto" w:fill="auto"/>
          </w:tcPr>
          <w:p w:rsidR="0036011C" w:rsidRDefault="0036011C" w:rsidP="0036011C">
            <w:r>
              <w:t>A3 Short term support, standard risk</w:t>
            </w:r>
          </w:p>
          <w:p w:rsidR="0036011C" w:rsidRDefault="0036011C" w:rsidP="0036011C"/>
        </w:tc>
        <w:tc>
          <w:tcPr>
            <w:tcW w:w="2901" w:type="dxa"/>
            <w:shd w:val="clear" w:color="auto" w:fill="auto"/>
          </w:tcPr>
          <w:p w:rsidR="0036011C" w:rsidRDefault="0036011C" w:rsidP="0036011C">
            <w:r>
              <w:t>B3 Complex needs service</w:t>
            </w:r>
          </w:p>
        </w:tc>
        <w:tc>
          <w:tcPr>
            <w:tcW w:w="2699" w:type="dxa"/>
          </w:tcPr>
          <w:p w:rsidR="0036011C" w:rsidRDefault="0036011C" w:rsidP="0036011C"/>
        </w:tc>
      </w:tr>
      <w:tr w:rsidR="0036011C" w:rsidTr="00FC73BA">
        <w:tc>
          <w:tcPr>
            <w:tcW w:w="2821" w:type="dxa"/>
            <w:shd w:val="clear" w:color="auto" w:fill="auto"/>
          </w:tcPr>
          <w:p w:rsidR="0036011C" w:rsidRDefault="0036011C" w:rsidP="0036011C"/>
        </w:tc>
        <w:tc>
          <w:tcPr>
            <w:tcW w:w="2901" w:type="dxa"/>
            <w:shd w:val="clear" w:color="auto" w:fill="auto"/>
          </w:tcPr>
          <w:p w:rsidR="0036011C" w:rsidRDefault="0036011C" w:rsidP="0036011C">
            <w:r>
              <w:t>B4 Resettlement</w:t>
            </w:r>
          </w:p>
          <w:p w:rsidR="0036011C" w:rsidRDefault="0036011C" w:rsidP="0036011C"/>
        </w:tc>
        <w:tc>
          <w:tcPr>
            <w:tcW w:w="2699" w:type="dxa"/>
          </w:tcPr>
          <w:p w:rsidR="0036011C" w:rsidRDefault="0036011C" w:rsidP="0036011C"/>
        </w:tc>
      </w:tr>
    </w:tbl>
    <w:p w:rsidR="00901007" w:rsidRDefault="00901007" w:rsidP="00901007">
      <w:pPr>
        <w:jc w:val="both"/>
        <w:rPr>
          <w:rFonts w:cs="Arial"/>
          <w:lang w:val="en-GB"/>
        </w:rPr>
      </w:pPr>
    </w:p>
    <w:p w:rsidR="004E6D79" w:rsidRPr="004E6D79" w:rsidRDefault="004E6D79" w:rsidP="004E6D79">
      <w:pPr>
        <w:rPr>
          <w:rFonts w:cs="Arial"/>
          <w:lang w:val="en-GB"/>
        </w:rPr>
      </w:pPr>
      <w:r w:rsidRPr="004E6D79">
        <w:rPr>
          <w:rFonts w:cs="Arial"/>
          <w:lang w:val="en-GB"/>
        </w:rPr>
        <w:t xml:space="preserve">Information relating to buildings and accommodation can be provided </w:t>
      </w:r>
      <w:r>
        <w:rPr>
          <w:rFonts w:cs="Arial"/>
          <w:lang w:val="en-GB"/>
        </w:rPr>
        <w:t>on return to the Council</w:t>
      </w:r>
      <w:r w:rsidRPr="004E6D79">
        <w:rPr>
          <w:rFonts w:cs="Arial"/>
          <w:lang w:val="en-GB"/>
        </w:rPr>
        <w:t xml:space="preserve"> of a completed Confidentiality Agreement.</w:t>
      </w:r>
    </w:p>
    <w:p w:rsidR="004E6D79" w:rsidRPr="004E6D79" w:rsidRDefault="004E6D79" w:rsidP="004E6D79">
      <w:pPr>
        <w:rPr>
          <w:rFonts w:cs="Arial"/>
          <w:lang w:val="en-GB"/>
        </w:rPr>
      </w:pPr>
    </w:p>
    <w:p w:rsidR="004E6D79" w:rsidRPr="004E6D79" w:rsidRDefault="004E6D79" w:rsidP="004E6D79">
      <w:pPr>
        <w:rPr>
          <w:rFonts w:cs="Arial"/>
          <w:lang w:val="en-GB"/>
        </w:rPr>
      </w:pPr>
      <w:r w:rsidRPr="004E6D79">
        <w:rPr>
          <w:rFonts w:cs="Arial"/>
          <w:lang w:val="en-GB"/>
        </w:rPr>
        <w:t>TUPE information</w:t>
      </w:r>
      <w:r>
        <w:rPr>
          <w:rFonts w:cs="Arial"/>
          <w:lang w:val="en-GB"/>
        </w:rPr>
        <w:t xml:space="preserve"> can be provided on return to the Council</w:t>
      </w:r>
      <w:r w:rsidRPr="004E6D79">
        <w:rPr>
          <w:rFonts w:cs="Arial"/>
          <w:lang w:val="en-GB"/>
        </w:rPr>
        <w:t xml:space="preserve"> of a completed Confidentiality Agreement. </w:t>
      </w:r>
    </w:p>
    <w:p w:rsidR="004E6D79" w:rsidRPr="004E6D79" w:rsidRDefault="004E6D79" w:rsidP="004E6D79">
      <w:pPr>
        <w:rPr>
          <w:rFonts w:cs="Arial"/>
          <w:lang w:val="en-GB"/>
        </w:rPr>
      </w:pPr>
    </w:p>
    <w:p w:rsidR="004E6D79" w:rsidRPr="004E6D79" w:rsidRDefault="004E6D79" w:rsidP="004E6D79">
      <w:pPr>
        <w:rPr>
          <w:rFonts w:cs="Arial"/>
          <w:lang w:val="en-GB"/>
        </w:rPr>
      </w:pPr>
      <w:r w:rsidRPr="004E6D79">
        <w:rPr>
          <w:rFonts w:cs="Arial"/>
          <w:lang w:val="en-GB"/>
        </w:rPr>
        <w:t xml:space="preserve">A single completed Confidentiality Agreement will cover both of the above aspects and can be returned to Mark Jermy at </w:t>
      </w:r>
      <w:hyperlink r:id="rId9" w:history="1">
        <w:r w:rsidRPr="004E6D79">
          <w:rPr>
            <w:rStyle w:val="Hyperlink"/>
            <w:rFonts w:cs="Arial"/>
            <w:lang w:val="en-GB"/>
          </w:rPr>
          <w:t>mark.jermy@oxfordshire.gov.uk</w:t>
        </w:r>
      </w:hyperlink>
      <w:r w:rsidRPr="004E6D79">
        <w:rPr>
          <w:rFonts w:cs="Arial"/>
          <w:lang w:val="en-GB"/>
        </w:rPr>
        <w:t xml:space="preserve"> or via the portal.</w:t>
      </w:r>
    </w:p>
    <w:p w:rsidR="004E6D79" w:rsidRDefault="004E6D79" w:rsidP="00671D55">
      <w:pPr>
        <w:rPr>
          <w:rFonts w:cs="Arial"/>
        </w:rPr>
      </w:pPr>
    </w:p>
    <w:p w:rsidR="00671D55" w:rsidRDefault="00671D55" w:rsidP="00671D55">
      <w:pPr>
        <w:rPr>
          <w:rFonts w:cs="Arial"/>
          <w:lang w:val="en-GB"/>
        </w:rPr>
      </w:pPr>
      <w:r>
        <w:rPr>
          <w:rFonts w:cs="Arial"/>
        </w:rPr>
        <w:t>Bids</w:t>
      </w:r>
      <w:r w:rsidRPr="006C64CC">
        <w:rPr>
          <w:rFonts w:cs="Arial"/>
        </w:rPr>
        <w:t xml:space="preserve"> </w:t>
      </w:r>
      <w:r>
        <w:rPr>
          <w:rFonts w:cs="Arial"/>
        </w:rPr>
        <w:t>mu</w:t>
      </w:r>
      <w:r w:rsidRPr="006C64CC">
        <w:rPr>
          <w:rFonts w:cs="Arial"/>
        </w:rPr>
        <w:t xml:space="preserve">st be </w:t>
      </w:r>
      <w:r w:rsidR="004E6D79">
        <w:rPr>
          <w:rFonts w:cs="Arial"/>
        </w:rPr>
        <w:t xml:space="preserve">submitted to the </w:t>
      </w:r>
      <w:r w:rsidRPr="00225C8E">
        <w:rPr>
          <w:rFonts w:cs="Arial"/>
        </w:rPr>
        <w:t xml:space="preserve">Council before </w:t>
      </w:r>
      <w:r w:rsidRPr="00225C8E">
        <w:rPr>
          <w:rFonts w:cs="Arial"/>
          <w:b/>
        </w:rPr>
        <w:t>12 noon on</w:t>
      </w:r>
      <w:r w:rsidRPr="00225C8E">
        <w:rPr>
          <w:rFonts w:cs="Arial"/>
        </w:rPr>
        <w:t xml:space="preserve"> </w:t>
      </w:r>
      <w:r w:rsidRPr="00225C8E">
        <w:rPr>
          <w:rFonts w:cs="Arial"/>
          <w:b/>
        </w:rPr>
        <w:t>Wednesday 4 October 201</w:t>
      </w:r>
      <w:r>
        <w:rPr>
          <w:rFonts w:cs="Arial"/>
          <w:b/>
        </w:rPr>
        <w:t>7</w:t>
      </w:r>
      <w:r>
        <w:rPr>
          <w:rFonts w:cs="Arial"/>
        </w:rPr>
        <w:t xml:space="preserve"> via the Council’s electronic tendering portal at</w:t>
      </w:r>
      <w:r>
        <w:rPr>
          <w:rFonts w:cs="Arial"/>
          <w:lang w:val="en-GB"/>
        </w:rPr>
        <w:t xml:space="preserve"> </w:t>
      </w:r>
      <w:hyperlink r:id="rId10" w:history="1">
        <w:r w:rsidRPr="00497D24">
          <w:rPr>
            <w:rStyle w:val="Hyperlink"/>
            <w:rFonts w:cs="Arial"/>
            <w:lang w:val="en-GB"/>
          </w:rPr>
          <w:t>https://sebp.due-north.com/</w:t>
        </w:r>
      </w:hyperlink>
    </w:p>
    <w:p w:rsidR="00671D55" w:rsidRDefault="00671D55" w:rsidP="00901007">
      <w:pPr>
        <w:jc w:val="both"/>
        <w:rPr>
          <w:rFonts w:cs="Arial"/>
          <w:lang w:val="en-GB"/>
        </w:rPr>
      </w:pPr>
    </w:p>
    <w:p w:rsidR="00901007" w:rsidRPr="007A2F89" w:rsidRDefault="00901007" w:rsidP="00901007">
      <w:pPr>
        <w:jc w:val="both"/>
        <w:rPr>
          <w:rFonts w:cs="Arial"/>
          <w:b/>
          <w:lang w:val="en-GB"/>
        </w:rPr>
      </w:pPr>
      <w:r w:rsidRPr="007A2F89">
        <w:rPr>
          <w:rFonts w:cs="Arial"/>
          <w:b/>
          <w:lang w:val="en-GB"/>
        </w:rPr>
        <w:t>Any other queries can be submitted to:</w:t>
      </w:r>
    </w:p>
    <w:p w:rsidR="00901007" w:rsidRDefault="00901007" w:rsidP="00901007">
      <w:pPr>
        <w:jc w:val="both"/>
        <w:rPr>
          <w:rFonts w:cs="Arial"/>
          <w:lang w:val="en-GB"/>
        </w:rPr>
      </w:pPr>
    </w:p>
    <w:p w:rsidR="00901007" w:rsidRDefault="001A613A" w:rsidP="00901007">
      <w:pPr>
        <w:jc w:val="both"/>
        <w:rPr>
          <w:rFonts w:cs="Arial"/>
          <w:lang w:val="en-GB"/>
        </w:rPr>
      </w:pPr>
      <w:r>
        <w:rPr>
          <w:rFonts w:cs="Arial"/>
          <w:lang w:val="en-GB"/>
        </w:rPr>
        <w:t>Sarah Carter</w:t>
      </w:r>
    </w:p>
    <w:p w:rsidR="00052341" w:rsidRPr="00052341" w:rsidRDefault="00052341" w:rsidP="00052341">
      <w:pPr>
        <w:jc w:val="both"/>
        <w:rPr>
          <w:rFonts w:cs="Arial"/>
          <w:bCs/>
          <w:iCs/>
          <w:lang w:val="en"/>
        </w:rPr>
      </w:pPr>
      <w:r w:rsidRPr="00052341">
        <w:rPr>
          <w:rFonts w:cs="Arial"/>
          <w:bCs/>
          <w:iCs/>
          <w:lang w:val="en"/>
        </w:rPr>
        <w:t>Strategic Lead Domestic Abuse</w:t>
      </w:r>
    </w:p>
    <w:p w:rsidR="00052341" w:rsidRPr="00052341" w:rsidRDefault="00052341" w:rsidP="00052341">
      <w:pPr>
        <w:jc w:val="both"/>
        <w:rPr>
          <w:rFonts w:cs="Arial"/>
          <w:bCs/>
          <w:iCs/>
          <w:lang w:val="en"/>
        </w:rPr>
      </w:pPr>
      <w:r w:rsidRPr="00052341">
        <w:rPr>
          <w:rFonts w:cs="Arial"/>
          <w:bCs/>
          <w:iCs/>
          <w:lang w:val="en"/>
        </w:rPr>
        <w:t>Co</w:t>
      </w:r>
      <w:r w:rsidR="00B620EB">
        <w:rPr>
          <w:rFonts w:cs="Arial"/>
          <w:bCs/>
          <w:iCs/>
          <w:lang w:val="en"/>
        </w:rPr>
        <w:t xml:space="preserve">mmissioning </w:t>
      </w:r>
    </w:p>
    <w:p w:rsidR="00052341" w:rsidRPr="00052341" w:rsidRDefault="00052341" w:rsidP="00052341">
      <w:pPr>
        <w:jc w:val="both"/>
        <w:rPr>
          <w:rFonts w:cs="Arial"/>
          <w:bCs/>
          <w:iCs/>
          <w:lang w:val="en"/>
        </w:rPr>
      </w:pPr>
      <w:r w:rsidRPr="00052341">
        <w:rPr>
          <w:rFonts w:cs="Arial"/>
          <w:bCs/>
          <w:iCs/>
          <w:lang w:val="en"/>
        </w:rPr>
        <w:t xml:space="preserve">Email: </w:t>
      </w:r>
      <w:hyperlink r:id="rId11" w:history="1">
        <w:r w:rsidRPr="00052341">
          <w:rPr>
            <w:rStyle w:val="Hyperlink"/>
            <w:rFonts w:cs="Arial"/>
            <w:bCs/>
            <w:iCs/>
            <w:lang w:val="en"/>
          </w:rPr>
          <w:t>Sarah.Carter@Oxfordshire.gov.uk</w:t>
        </w:r>
      </w:hyperlink>
    </w:p>
    <w:p w:rsidR="00052341" w:rsidRPr="00052341" w:rsidRDefault="00052341" w:rsidP="00052341">
      <w:pPr>
        <w:jc w:val="both"/>
        <w:rPr>
          <w:rFonts w:cs="Arial"/>
          <w:bCs/>
          <w:iCs/>
          <w:lang w:val="en"/>
        </w:rPr>
      </w:pPr>
      <w:r w:rsidRPr="00052341">
        <w:rPr>
          <w:rFonts w:cs="Arial"/>
          <w:bCs/>
          <w:iCs/>
          <w:lang w:val="en"/>
        </w:rPr>
        <w:t>Mobile: 07795 061438</w:t>
      </w:r>
    </w:p>
    <w:p w:rsidR="00901007" w:rsidRDefault="00901007" w:rsidP="00901007">
      <w:pPr>
        <w:rPr>
          <w:rFonts w:cs="Arial"/>
          <w:b/>
          <w:bCs/>
          <w:iCs/>
        </w:rPr>
      </w:pPr>
    </w:p>
    <w:p w:rsidR="00901007" w:rsidRPr="007A2F89" w:rsidRDefault="00901007" w:rsidP="00901007">
      <w:pPr>
        <w:rPr>
          <w:rFonts w:cs="Arial"/>
          <w:color w:val="000000"/>
        </w:rPr>
      </w:pPr>
      <w:r w:rsidRPr="007A2F89">
        <w:rPr>
          <w:rFonts w:cs="Arial"/>
          <w:color w:val="000000"/>
        </w:rPr>
        <w:t>Mark Jermy</w:t>
      </w:r>
    </w:p>
    <w:p w:rsidR="00901007" w:rsidRDefault="00901007" w:rsidP="00901007">
      <w:pPr>
        <w:rPr>
          <w:rFonts w:cs="Arial"/>
          <w:color w:val="000000"/>
        </w:rPr>
      </w:pPr>
      <w:r>
        <w:rPr>
          <w:rFonts w:cs="Arial"/>
          <w:color w:val="000000"/>
        </w:rPr>
        <w:t>Strategic Procurement Officer</w:t>
      </w:r>
    </w:p>
    <w:p w:rsidR="00901007" w:rsidRPr="00052341" w:rsidRDefault="00901007" w:rsidP="00901007">
      <w:pPr>
        <w:rPr>
          <w:rFonts w:cs="Arial"/>
          <w:b/>
          <w:color w:val="000000"/>
        </w:rPr>
      </w:pPr>
      <w:r>
        <w:rPr>
          <w:rFonts w:cs="Arial"/>
          <w:color w:val="000000"/>
        </w:rPr>
        <w:t>Quality, Procurement and Contracts</w:t>
      </w:r>
      <w:r>
        <w:rPr>
          <w:rFonts w:ascii="Calibri" w:hAnsi="Calibri" w:cs="Calibri"/>
          <w:color w:val="000000"/>
        </w:rPr>
        <w:br/>
      </w:r>
      <w:r>
        <w:rPr>
          <w:rFonts w:cs="Arial"/>
          <w:color w:val="000000"/>
        </w:rPr>
        <w:t>Joint Commissioning</w:t>
      </w:r>
      <w:r w:rsidR="00052341">
        <w:rPr>
          <w:rFonts w:cs="Arial"/>
          <w:color w:val="000000"/>
        </w:rPr>
        <w:br/>
        <w:t>Mobile</w:t>
      </w:r>
      <w:r>
        <w:rPr>
          <w:rFonts w:cs="Arial"/>
          <w:color w:val="000000"/>
        </w:rPr>
        <w:t xml:space="preserve">: </w:t>
      </w:r>
      <w:r w:rsidR="001A613A" w:rsidRPr="001A613A">
        <w:rPr>
          <w:rFonts w:cs="Arial"/>
          <w:color w:val="000000"/>
        </w:rPr>
        <w:t>07392 318999</w:t>
      </w:r>
    </w:p>
    <w:p w:rsidR="00901007" w:rsidRDefault="00901007" w:rsidP="00901007">
      <w:pPr>
        <w:rPr>
          <w:rFonts w:cs="Arial"/>
          <w:color w:val="000000"/>
        </w:rPr>
      </w:pPr>
      <w:r>
        <w:rPr>
          <w:rFonts w:cs="Arial"/>
          <w:color w:val="000000"/>
        </w:rPr>
        <w:t xml:space="preserve">E-mail: </w:t>
      </w:r>
      <w:hyperlink r:id="rId12" w:history="1">
        <w:r>
          <w:rPr>
            <w:rStyle w:val="Hyperlink"/>
            <w:rFonts w:cs="Arial"/>
          </w:rPr>
          <w:t>mark.jermy@oxfordshire.gov.uk</w:t>
        </w:r>
      </w:hyperlink>
    </w:p>
    <w:p w:rsidR="001A613A" w:rsidRDefault="001A613A" w:rsidP="001A613A">
      <w:pPr>
        <w:jc w:val="both"/>
        <w:rPr>
          <w:rFonts w:cs="Arial"/>
          <w:bCs/>
          <w:iCs/>
        </w:rPr>
      </w:pPr>
    </w:p>
    <w:p w:rsidR="001A613A" w:rsidRDefault="001A613A" w:rsidP="001A613A">
      <w:pPr>
        <w:jc w:val="both"/>
        <w:rPr>
          <w:rFonts w:cs="Arial"/>
          <w:bCs/>
          <w:iCs/>
        </w:rPr>
      </w:pPr>
      <w:r>
        <w:rPr>
          <w:rFonts w:cs="Arial"/>
          <w:bCs/>
          <w:iCs/>
        </w:rPr>
        <w:t>Oxfordshire County Council</w:t>
      </w:r>
    </w:p>
    <w:p w:rsidR="001A613A" w:rsidRDefault="001A613A" w:rsidP="001A613A">
      <w:pPr>
        <w:jc w:val="both"/>
        <w:rPr>
          <w:rFonts w:cs="Arial"/>
          <w:bCs/>
          <w:iCs/>
        </w:rPr>
      </w:pPr>
      <w:r>
        <w:rPr>
          <w:rFonts w:cs="Arial"/>
          <w:bCs/>
          <w:iCs/>
        </w:rPr>
        <w:t>4</w:t>
      </w:r>
      <w:r>
        <w:rPr>
          <w:rFonts w:cs="Arial"/>
          <w:bCs/>
          <w:iCs/>
          <w:vertAlign w:val="superscript"/>
        </w:rPr>
        <w:t>th</w:t>
      </w:r>
      <w:r>
        <w:rPr>
          <w:rFonts w:cs="Arial"/>
          <w:bCs/>
          <w:iCs/>
        </w:rPr>
        <w:t xml:space="preserve"> Floor County Hall</w:t>
      </w:r>
    </w:p>
    <w:p w:rsidR="001A613A" w:rsidRDefault="001A613A" w:rsidP="001A613A">
      <w:pPr>
        <w:jc w:val="both"/>
        <w:rPr>
          <w:rFonts w:cs="Arial"/>
          <w:bCs/>
          <w:iCs/>
        </w:rPr>
      </w:pPr>
      <w:r>
        <w:rPr>
          <w:rFonts w:cs="Arial"/>
          <w:bCs/>
          <w:iCs/>
        </w:rPr>
        <w:t>New Road</w:t>
      </w:r>
    </w:p>
    <w:p w:rsidR="001A613A" w:rsidRDefault="001A613A" w:rsidP="001A613A">
      <w:pPr>
        <w:jc w:val="both"/>
        <w:rPr>
          <w:rFonts w:cs="Arial"/>
          <w:bCs/>
          <w:iCs/>
        </w:rPr>
      </w:pPr>
      <w:r>
        <w:rPr>
          <w:rFonts w:cs="Arial"/>
          <w:bCs/>
          <w:iCs/>
        </w:rPr>
        <w:t>Oxford</w:t>
      </w:r>
    </w:p>
    <w:p w:rsidR="007D4A89" w:rsidRDefault="001A613A" w:rsidP="001A613A">
      <w:pPr>
        <w:jc w:val="both"/>
        <w:rPr>
          <w:rFonts w:cs="Arial"/>
          <w:bCs/>
          <w:iCs/>
        </w:rPr>
      </w:pPr>
      <w:r>
        <w:rPr>
          <w:rFonts w:cs="Arial"/>
          <w:bCs/>
          <w:iCs/>
        </w:rPr>
        <w:t>OX1 1ND</w:t>
      </w:r>
    </w:p>
    <w:p w:rsidR="00DA313F" w:rsidRDefault="00DA313F" w:rsidP="001A613A">
      <w:pPr>
        <w:jc w:val="both"/>
        <w:rPr>
          <w:rFonts w:cs="Arial"/>
          <w:bCs/>
          <w:iCs/>
        </w:rPr>
      </w:pPr>
    </w:p>
    <w:p w:rsidR="00DA313F" w:rsidRDefault="00DA313F" w:rsidP="001A613A">
      <w:pPr>
        <w:jc w:val="both"/>
        <w:rPr>
          <w:rFonts w:cs="Arial"/>
          <w:bCs/>
          <w:iCs/>
        </w:rPr>
      </w:pPr>
    </w:p>
    <w:sectPr w:rsidR="00DA313F" w:rsidSect="00253585">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7C0" w:rsidRDefault="006227C0" w:rsidP="006227C0">
      <w:r>
        <w:separator/>
      </w:r>
    </w:p>
  </w:endnote>
  <w:endnote w:type="continuationSeparator" w:id="0">
    <w:p w:rsidR="006227C0" w:rsidRDefault="006227C0" w:rsidP="0062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7C0" w:rsidRDefault="006227C0" w:rsidP="006227C0">
      <w:r>
        <w:separator/>
      </w:r>
    </w:p>
  </w:footnote>
  <w:footnote w:type="continuationSeparator" w:id="0">
    <w:p w:rsidR="006227C0" w:rsidRDefault="006227C0" w:rsidP="006227C0">
      <w:r>
        <w:continuationSeparator/>
      </w:r>
    </w:p>
  </w:footnote>
  <w:footnote w:id="1">
    <w:p w:rsidR="006227C0" w:rsidRDefault="006227C0">
      <w:pPr>
        <w:pStyle w:val="FootnoteText"/>
      </w:pPr>
      <w:r>
        <w:rPr>
          <w:rStyle w:val="FootnoteReference"/>
        </w:rPr>
        <w:footnoteRef/>
      </w:r>
      <w:r>
        <w:t xml:space="preserve"> </w:t>
      </w:r>
      <w:r w:rsidR="00B620EB">
        <w:t>This will reduce to £535,000 in year 3 of the contract due to a reduction in funding for BAMER specialist posts.</w:t>
      </w:r>
    </w:p>
    <w:p w:rsidR="00B620EB" w:rsidRDefault="00B620EB">
      <w:pPr>
        <w:pStyle w:val="FootnoteText"/>
      </w:pPr>
      <w:r>
        <w:t>The indicative budget may be scaled down if one or more funding sources are withdrawn.</w:t>
      </w:r>
    </w:p>
    <w:p w:rsidR="00B620EB" w:rsidRPr="006227C0" w:rsidRDefault="00B620EB">
      <w:pPr>
        <w:pStyle w:val="FootnoteText"/>
        <w:rPr>
          <w:lang w:val="en-GB"/>
        </w:rPr>
      </w:pPr>
    </w:p>
  </w:footnote>
  <w:footnote w:id="2">
    <w:p w:rsidR="0036011C" w:rsidRPr="0036011C" w:rsidRDefault="0036011C">
      <w:pPr>
        <w:pStyle w:val="FootnoteText"/>
        <w:rPr>
          <w:lang w:val="en-GB"/>
        </w:rPr>
      </w:pPr>
      <w:r>
        <w:rPr>
          <w:rStyle w:val="FootnoteReference"/>
        </w:rPr>
        <w:footnoteRef/>
      </w:r>
      <w:r>
        <w:t xml:space="preserve"> </w:t>
      </w:r>
      <w:r w:rsidR="007029BD">
        <w:t xml:space="preserve">The indicative budget for the </w:t>
      </w:r>
      <w:r w:rsidR="00B620EB">
        <w:t>Community Based Support Service will reduce from £350,000 to £285,000</w:t>
      </w:r>
      <w:r w:rsidR="007029BD">
        <w:t xml:space="preserve"> in year 3 of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27FF3"/>
    <w:multiLevelType w:val="multilevel"/>
    <w:tmpl w:val="55669B08"/>
    <w:lvl w:ilvl="0">
      <w:start w:val="1"/>
      <w:numFmt w:val="bullet"/>
      <w:lvlText w:val=""/>
      <w:lvlJc w:val="left"/>
      <w:pPr>
        <w:tabs>
          <w:tab w:val="num" w:pos="873"/>
        </w:tabs>
        <w:ind w:left="873" w:hanging="873"/>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510D26C9"/>
    <w:multiLevelType w:val="hybridMultilevel"/>
    <w:tmpl w:val="1F3E1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2778BD"/>
    <w:multiLevelType w:val="hybridMultilevel"/>
    <w:tmpl w:val="78A03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2D48F8"/>
    <w:multiLevelType w:val="hybridMultilevel"/>
    <w:tmpl w:val="4E50D7CC"/>
    <w:lvl w:ilvl="0" w:tplc="60342F54">
      <w:start w:val="1"/>
      <w:numFmt w:val="bullet"/>
      <w:lvlText w:val=""/>
      <w:lvlJc w:val="left"/>
      <w:pPr>
        <w:tabs>
          <w:tab w:val="num" w:pos="360"/>
        </w:tabs>
        <w:ind w:left="341" w:hanging="341"/>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63CC5ECA"/>
    <w:multiLevelType w:val="hybridMultilevel"/>
    <w:tmpl w:val="55669B08"/>
    <w:lvl w:ilvl="0" w:tplc="6FCEA506">
      <w:start w:val="1"/>
      <w:numFmt w:val="bullet"/>
      <w:lvlText w:val=""/>
      <w:lvlJc w:val="left"/>
      <w:pPr>
        <w:tabs>
          <w:tab w:val="num" w:pos="873"/>
        </w:tabs>
        <w:ind w:left="873" w:hanging="873"/>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74A"/>
    <w:rsid w:val="00015AA5"/>
    <w:rsid w:val="0004788C"/>
    <w:rsid w:val="00052341"/>
    <w:rsid w:val="00062CC6"/>
    <w:rsid w:val="000B3AEE"/>
    <w:rsid w:val="00110B9A"/>
    <w:rsid w:val="00116F70"/>
    <w:rsid w:val="00135081"/>
    <w:rsid w:val="00137CC6"/>
    <w:rsid w:val="00176399"/>
    <w:rsid w:val="001A613A"/>
    <w:rsid w:val="001D2BA8"/>
    <w:rsid w:val="00225B2A"/>
    <w:rsid w:val="00225C8E"/>
    <w:rsid w:val="00231D71"/>
    <w:rsid w:val="00253585"/>
    <w:rsid w:val="00275B3E"/>
    <w:rsid w:val="0027776A"/>
    <w:rsid w:val="002C3069"/>
    <w:rsid w:val="002C79EF"/>
    <w:rsid w:val="002D5BEE"/>
    <w:rsid w:val="0033568B"/>
    <w:rsid w:val="0036011C"/>
    <w:rsid w:val="003637FC"/>
    <w:rsid w:val="0036574F"/>
    <w:rsid w:val="00392400"/>
    <w:rsid w:val="003C1956"/>
    <w:rsid w:val="003D0904"/>
    <w:rsid w:val="003D6CCE"/>
    <w:rsid w:val="00401BAB"/>
    <w:rsid w:val="00431CD9"/>
    <w:rsid w:val="00433688"/>
    <w:rsid w:val="00437D97"/>
    <w:rsid w:val="0045176F"/>
    <w:rsid w:val="004A2630"/>
    <w:rsid w:val="004E6D79"/>
    <w:rsid w:val="005210F0"/>
    <w:rsid w:val="0053332F"/>
    <w:rsid w:val="005573CE"/>
    <w:rsid w:val="00564C2F"/>
    <w:rsid w:val="00574DFF"/>
    <w:rsid w:val="00587C97"/>
    <w:rsid w:val="00587ED8"/>
    <w:rsid w:val="005B0162"/>
    <w:rsid w:val="005F1CAC"/>
    <w:rsid w:val="0060279A"/>
    <w:rsid w:val="00611A19"/>
    <w:rsid w:val="006227C0"/>
    <w:rsid w:val="0062426D"/>
    <w:rsid w:val="0063251B"/>
    <w:rsid w:val="00671D55"/>
    <w:rsid w:val="006936F7"/>
    <w:rsid w:val="006C64CC"/>
    <w:rsid w:val="006F0849"/>
    <w:rsid w:val="007029BD"/>
    <w:rsid w:val="007261E1"/>
    <w:rsid w:val="00732144"/>
    <w:rsid w:val="00794353"/>
    <w:rsid w:val="007B2972"/>
    <w:rsid w:val="007D08B0"/>
    <w:rsid w:val="007D2AF5"/>
    <w:rsid w:val="007D4A89"/>
    <w:rsid w:val="007E3D1F"/>
    <w:rsid w:val="008163AE"/>
    <w:rsid w:val="00846CC5"/>
    <w:rsid w:val="00854E03"/>
    <w:rsid w:val="008724ED"/>
    <w:rsid w:val="00872A05"/>
    <w:rsid w:val="008A6183"/>
    <w:rsid w:val="008E26E7"/>
    <w:rsid w:val="00901007"/>
    <w:rsid w:val="00907060"/>
    <w:rsid w:val="009429FC"/>
    <w:rsid w:val="009866A1"/>
    <w:rsid w:val="009959E2"/>
    <w:rsid w:val="00A52478"/>
    <w:rsid w:val="00A5731D"/>
    <w:rsid w:val="00A624F0"/>
    <w:rsid w:val="00A62B4D"/>
    <w:rsid w:val="00A9512E"/>
    <w:rsid w:val="00AA29F7"/>
    <w:rsid w:val="00AC0382"/>
    <w:rsid w:val="00AC57D9"/>
    <w:rsid w:val="00AE777B"/>
    <w:rsid w:val="00AF6312"/>
    <w:rsid w:val="00B04DF6"/>
    <w:rsid w:val="00B620EB"/>
    <w:rsid w:val="00B941C1"/>
    <w:rsid w:val="00C163BE"/>
    <w:rsid w:val="00C23BAF"/>
    <w:rsid w:val="00C7407A"/>
    <w:rsid w:val="00CA5642"/>
    <w:rsid w:val="00CB5EF9"/>
    <w:rsid w:val="00CE5BDB"/>
    <w:rsid w:val="00CF64AC"/>
    <w:rsid w:val="00D0038B"/>
    <w:rsid w:val="00D87D1C"/>
    <w:rsid w:val="00DA313F"/>
    <w:rsid w:val="00DD28FF"/>
    <w:rsid w:val="00E64C6C"/>
    <w:rsid w:val="00EB0374"/>
    <w:rsid w:val="00EB225A"/>
    <w:rsid w:val="00EC1F0D"/>
    <w:rsid w:val="00EE1C91"/>
    <w:rsid w:val="00F2117B"/>
    <w:rsid w:val="00F2174A"/>
    <w:rsid w:val="00F910F3"/>
    <w:rsid w:val="00FA13B2"/>
    <w:rsid w:val="00FC0233"/>
    <w:rsid w:val="00FC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7A6A6C-CEFC-4D9D-9CA9-89B7F833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776A"/>
    <w:rPr>
      <w:rFonts w:cs="Arial"/>
      <w:sz w:val="28"/>
      <w:lang w:val="en-GB"/>
    </w:rPr>
  </w:style>
  <w:style w:type="character" w:styleId="Hyperlink">
    <w:name w:val="Hyperlink"/>
    <w:rsid w:val="0027776A"/>
    <w:rPr>
      <w:color w:val="0000FF"/>
      <w:u w:val="single"/>
    </w:rPr>
  </w:style>
  <w:style w:type="paragraph" w:styleId="BalloonText">
    <w:name w:val="Balloon Text"/>
    <w:basedOn w:val="Normal"/>
    <w:semiHidden/>
    <w:rsid w:val="002C79EF"/>
    <w:rPr>
      <w:rFonts w:ascii="Tahoma" w:hAnsi="Tahoma" w:cs="Tahoma"/>
      <w:sz w:val="16"/>
      <w:szCs w:val="16"/>
    </w:rPr>
  </w:style>
  <w:style w:type="table" w:styleId="TableGrid">
    <w:name w:val="Table Grid"/>
    <w:basedOn w:val="TableNormal"/>
    <w:rsid w:val="0052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EF9"/>
    <w:pPr>
      <w:ind w:left="720"/>
    </w:pPr>
  </w:style>
  <w:style w:type="paragraph" w:styleId="FootnoteText">
    <w:name w:val="footnote text"/>
    <w:basedOn w:val="Normal"/>
    <w:link w:val="FootnoteTextChar"/>
    <w:uiPriority w:val="99"/>
    <w:semiHidden/>
    <w:unhideWhenUsed/>
    <w:rsid w:val="006227C0"/>
    <w:rPr>
      <w:sz w:val="20"/>
      <w:szCs w:val="20"/>
    </w:rPr>
  </w:style>
  <w:style w:type="character" w:customStyle="1" w:styleId="FootnoteTextChar">
    <w:name w:val="Footnote Text Char"/>
    <w:basedOn w:val="DefaultParagraphFont"/>
    <w:link w:val="FootnoteText"/>
    <w:uiPriority w:val="99"/>
    <w:semiHidden/>
    <w:rsid w:val="006227C0"/>
    <w:rPr>
      <w:rFonts w:ascii="Arial" w:hAnsi="Arial"/>
      <w:lang w:val="en-US" w:eastAsia="en-US"/>
    </w:rPr>
  </w:style>
  <w:style w:type="character" w:styleId="FootnoteReference">
    <w:name w:val="footnote reference"/>
    <w:basedOn w:val="DefaultParagraphFont"/>
    <w:uiPriority w:val="99"/>
    <w:semiHidden/>
    <w:unhideWhenUsed/>
    <w:rsid w:val="006227C0"/>
    <w:rPr>
      <w:vertAlign w:val="superscript"/>
    </w:rPr>
  </w:style>
  <w:style w:type="character" w:styleId="FollowedHyperlink">
    <w:name w:val="FollowedHyperlink"/>
    <w:basedOn w:val="DefaultParagraphFont"/>
    <w:uiPriority w:val="99"/>
    <w:semiHidden/>
    <w:unhideWhenUsed/>
    <w:rsid w:val="00671D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34465">
      <w:bodyDiv w:val="1"/>
      <w:marLeft w:val="0"/>
      <w:marRight w:val="0"/>
      <w:marTop w:val="0"/>
      <w:marBottom w:val="0"/>
      <w:divBdr>
        <w:top w:val="none" w:sz="0" w:space="0" w:color="auto"/>
        <w:left w:val="none" w:sz="0" w:space="0" w:color="auto"/>
        <w:bottom w:val="none" w:sz="0" w:space="0" w:color="auto"/>
        <w:right w:val="none" w:sz="0" w:space="0" w:color="auto"/>
      </w:divBdr>
      <w:divsChild>
        <w:div w:id="1300846795">
          <w:marLeft w:val="0"/>
          <w:marRight w:val="0"/>
          <w:marTop w:val="0"/>
          <w:marBottom w:val="0"/>
          <w:divBdr>
            <w:top w:val="none" w:sz="0" w:space="0" w:color="auto"/>
            <w:left w:val="none" w:sz="0" w:space="0" w:color="auto"/>
            <w:bottom w:val="none" w:sz="0" w:space="0" w:color="auto"/>
            <w:right w:val="none" w:sz="0" w:space="0" w:color="auto"/>
          </w:divBdr>
          <w:divsChild>
            <w:div w:id="637879373">
              <w:marLeft w:val="0"/>
              <w:marRight w:val="0"/>
              <w:marTop w:val="300"/>
              <w:marBottom w:val="0"/>
              <w:divBdr>
                <w:top w:val="none" w:sz="0" w:space="0" w:color="auto"/>
                <w:left w:val="none" w:sz="0" w:space="0" w:color="auto"/>
                <w:bottom w:val="none" w:sz="0" w:space="0" w:color="auto"/>
                <w:right w:val="none" w:sz="0" w:space="0" w:color="auto"/>
              </w:divBdr>
              <w:divsChild>
                <w:div w:id="1502504758">
                  <w:marLeft w:val="0"/>
                  <w:marRight w:val="0"/>
                  <w:marTop w:val="0"/>
                  <w:marBottom w:val="0"/>
                  <w:divBdr>
                    <w:top w:val="none" w:sz="0" w:space="0" w:color="auto"/>
                    <w:left w:val="none" w:sz="0" w:space="0" w:color="auto"/>
                    <w:bottom w:val="none" w:sz="0" w:space="0" w:color="auto"/>
                    <w:right w:val="none" w:sz="0" w:space="0" w:color="auto"/>
                  </w:divBdr>
                  <w:divsChild>
                    <w:div w:id="456995709">
                      <w:marLeft w:val="0"/>
                      <w:marRight w:val="0"/>
                      <w:marTop w:val="0"/>
                      <w:marBottom w:val="0"/>
                      <w:divBdr>
                        <w:top w:val="none" w:sz="0" w:space="0" w:color="auto"/>
                        <w:left w:val="none" w:sz="0" w:space="0" w:color="auto"/>
                        <w:bottom w:val="none" w:sz="0" w:space="0" w:color="auto"/>
                        <w:right w:val="none" w:sz="0" w:space="0" w:color="auto"/>
                      </w:divBdr>
                      <w:divsChild>
                        <w:div w:id="1342393280">
                          <w:marLeft w:val="0"/>
                          <w:marRight w:val="0"/>
                          <w:marTop w:val="0"/>
                          <w:marBottom w:val="0"/>
                          <w:divBdr>
                            <w:top w:val="none" w:sz="0" w:space="0" w:color="auto"/>
                            <w:left w:val="none" w:sz="0" w:space="0" w:color="auto"/>
                            <w:bottom w:val="none" w:sz="0" w:space="0" w:color="auto"/>
                            <w:right w:val="none" w:sz="0" w:space="0" w:color="auto"/>
                          </w:divBdr>
                          <w:divsChild>
                            <w:div w:id="1145390984">
                              <w:marLeft w:val="0"/>
                              <w:marRight w:val="0"/>
                              <w:marTop w:val="0"/>
                              <w:marBottom w:val="0"/>
                              <w:divBdr>
                                <w:top w:val="none" w:sz="0" w:space="0" w:color="auto"/>
                                <w:left w:val="none" w:sz="0" w:space="0" w:color="auto"/>
                                <w:bottom w:val="none" w:sz="0" w:space="0" w:color="auto"/>
                                <w:right w:val="none" w:sz="0" w:space="0" w:color="auto"/>
                              </w:divBdr>
                              <w:divsChild>
                                <w:div w:id="2098747633">
                                  <w:marLeft w:val="0"/>
                                  <w:marRight w:val="0"/>
                                  <w:marTop w:val="0"/>
                                  <w:marBottom w:val="0"/>
                                  <w:divBdr>
                                    <w:top w:val="none" w:sz="0" w:space="0" w:color="auto"/>
                                    <w:left w:val="none" w:sz="0" w:space="0" w:color="auto"/>
                                    <w:bottom w:val="none" w:sz="0" w:space="0" w:color="auto"/>
                                    <w:right w:val="none" w:sz="0" w:space="0" w:color="auto"/>
                                  </w:divBdr>
                                  <w:divsChild>
                                    <w:div w:id="2125222180">
                                      <w:marLeft w:val="0"/>
                                      <w:marRight w:val="0"/>
                                      <w:marTop w:val="0"/>
                                      <w:marBottom w:val="0"/>
                                      <w:divBdr>
                                        <w:top w:val="none" w:sz="0" w:space="0" w:color="auto"/>
                                        <w:left w:val="none" w:sz="0" w:space="0" w:color="auto"/>
                                        <w:bottom w:val="none" w:sz="0" w:space="0" w:color="auto"/>
                                        <w:right w:val="none" w:sz="0" w:space="0" w:color="auto"/>
                                      </w:divBdr>
                                      <w:divsChild>
                                        <w:div w:id="109738843">
                                          <w:marLeft w:val="0"/>
                                          <w:marRight w:val="0"/>
                                          <w:marTop w:val="0"/>
                                          <w:marBottom w:val="0"/>
                                          <w:divBdr>
                                            <w:top w:val="none" w:sz="0" w:space="0" w:color="auto"/>
                                            <w:left w:val="none" w:sz="0" w:space="0" w:color="auto"/>
                                            <w:bottom w:val="none" w:sz="0" w:space="0" w:color="auto"/>
                                            <w:right w:val="none" w:sz="0" w:space="0" w:color="auto"/>
                                          </w:divBdr>
                                          <w:divsChild>
                                            <w:div w:id="965693679">
                                              <w:marLeft w:val="0"/>
                                              <w:marRight w:val="0"/>
                                              <w:marTop w:val="0"/>
                                              <w:marBottom w:val="0"/>
                                              <w:divBdr>
                                                <w:top w:val="none" w:sz="0" w:space="0" w:color="auto"/>
                                                <w:left w:val="none" w:sz="0" w:space="0" w:color="auto"/>
                                                <w:bottom w:val="none" w:sz="0" w:space="0" w:color="auto"/>
                                                <w:right w:val="none" w:sz="0" w:space="0" w:color="auto"/>
                                              </w:divBdr>
                                              <w:divsChild>
                                                <w:div w:id="1340615748">
                                                  <w:marLeft w:val="0"/>
                                                  <w:marRight w:val="0"/>
                                                  <w:marTop w:val="0"/>
                                                  <w:marBottom w:val="0"/>
                                                  <w:divBdr>
                                                    <w:top w:val="none" w:sz="0" w:space="0" w:color="auto"/>
                                                    <w:left w:val="none" w:sz="0" w:space="0" w:color="auto"/>
                                                    <w:bottom w:val="none" w:sz="0" w:space="0" w:color="auto"/>
                                                    <w:right w:val="none" w:sz="0" w:space="0" w:color="auto"/>
                                                  </w:divBdr>
                                                  <w:divsChild>
                                                    <w:div w:id="1457136818">
                                                      <w:marLeft w:val="0"/>
                                                      <w:marRight w:val="150"/>
                                                      <w:marTop w:val="240"/>
                                                      <w:marBottom w:val="300"/>
                                                      <w:divBdr>
                                                        <w:top w:val="single" w:sz="6" w:space="8" w:color="E5E5E5"/>
                                                        <w:left w:val="single" w:sz="6" w:space="8" w:color="E5E5E5"/>
                                                        <w:bottom w:val="single" w:sz="6" w:space="8" w:color="E5E5E5"/>
                                                        <w:right w:val="single" w:sz="6" w:space="8" w:color="E5E5E5"/>
                                                      </w:divBdr>
                                                      <w:divsChild>
                                                        <w:div w:id="53241271">
                                                          <w:marLeft w:val="0"/>
                                                          <w:marRight w:val="0"/>
                                                          <w:marTop w:val="0"/>
                                                          <w:marBottom w:val="0"/>
                                                          <w:divBdr>
                                                            <w:top w:val="none" w:sz="0" w:space="0" w:color="auto"/>
                                                            <w:left w:val="none" w:sz="0" w:space="0" w:color="auto"/>
                                                            <w:bottom w:val="none" w:sz="0" w:space="0" w:color="auto"/>
                                                            <w:right w:val="none" w:sz="0" w:space="0" w:color="auto"/>
                                                          </w:divBdr>
                                                          <w:divsChild>
                                                            <w:div w:id="1292830157">
                                                              <w:marLeft w:val="0"/>
                                                              <w:marRight w:val="0"/>
                                                              <w:marTop w:val="0"/>
                                                              <w:marBottom w:val="0"/>
                                                              <w:divBdr>
                                                                <w:top w:val="none" w:sz="0" w:space="0" w:color="auto"/>
                                                                <w:left w:val="none" w:sz="0" w:space="0" w:color="auto"/>
                                                                <w:bottom w:val="none" w:sz="0" w:space="0" w:color="auto"/>
                                                                <w:right w:val="none" w:sz="0" w:space="0" w:color="auto"/>
                                                              </w:divBdr>
                                                              <w:divsChild>
                                                                <w:div w:id="812334933">
                                                                  <w:marLeft w:val="150"/>
                                                                  <w:marRight w:val="0"/>
                                                                  <w:marTop w:val="0"/>
                                                                  <w:marBottom w:val="0"/>
                                                                  <w:divBdr>
                                                                    <w:top w:val="none" w:sz="0" w:space="0" w:color="auto"/>
                                                                    <w:left w:val="none" w:sz="0" w:space="0" w:color="auto"/>
                                                                    <w:bottom w:val="none" w:sz="0" w:space="0" w:color="auto"/>
                                                                    <w:right w:val="none" w:sz="0" w:space="0" w:color="auto"/>
                                                                  </w:divBdr>
                                                                  <w:divsChild>
                                                                    <w:div w:id="48892612">
                                                                      <w:marLeft w:val="0"/>
                                                                      <w:marRight w:val="0"/>
                                                                      <w:marTop w:val="0"/>
                                                                      <w:marBottom w:val="0"/>
                                                                      <w:divBdr>
                                                                        <w:top w:val="none" w:sz="0" w:space="0" w:color="auto"/>
                                                                        <w:left w:val="none" w:sz="0" w:space="0" w:color="auto"/>
                                                                        <w:bottom w:val="none" w:sz="0" w:space="0" w:color="auto"/>
                                                                        <w:right w:val="none" w:sz="0" w:space="0" w:color="auto"/>
                                                                      </w:divBdr>
                                                                    </w:div>
                                                                    <w:div w:id="132908749">
                                                                      <w:marLeft w:val="0"/>
                                                                      <w:marRight w:val="0"/>
                                                                      <w:marTop w:val="0"/>
                                                                      <w:marBottom w:val="0"/>
                                                                      <w:divBdr>
                                                                        <w:top w:val="none" w:sz="0" w:space="0" w:color="auto"/>
                                                                        <w:left w:val="none" w:sz="0" w:space="0" w:color="auto"/>
                                                                        <w:bottom w:val="none" w:sz="0" w:space="0" w:color="auto"/>
                                                                        <w:right w:val="none" w:sz="0" w:space="0" w:color="auto"/>
                                                                      </w:divBdr>
                                                                    </w:div>
                                                                    <w:div w:id="156775156">
                                                                      <w:marLeft w:val="0"/>
                                                                      <w:marRight w:val="0"/>
                                                                      <w:marTop w:val="0"/>
                                                                      <w:marBottom w:val="0"/>
                                                                      <w:divBdr>
                                                                        <w:top w:val="none" w:sz="0" w:space="0" w:color="auto"/>
                                                                        <w:left w:val="none" w:sz="0" w:space="0" w:color="auto"/>
                                                                        <w:bottom w:val="none" w:sz="0" w:space="0" w:color="auto"/>
                                                                        <w:right w:val="none" w:sz="0" w:space="0" w:color="auto"/>
                                                                      </w:divBdr>
                                                                    </w:div>
                                                                    <w:div w:id="1067219060">
                                                                      <w:marLeft w:val="0"/>
                                                                      <w:marRight w:val="0"/>
                                                                      <w:marTop w:val="0"/>
                                                                      <w:marBottom w:val="0"/>
                                                                      <w:divBdr>
                                                                        <w:top w:val="none" w:sz="0" w:space="0" w:color="auto"/>
                                                                        <w:left w:val="none" w:sz="0" w:space="0" w:color="auto"/>
                                                                        <w:bottom w:val="none" w:sz="0" w:space="0" w:color="auto"/>
                                                                        <w:right w:val="none" w:sz="0" w:space="0" w:color="auto"/>
                                                                      </w:divBdr>
                                                                    </w:div>
                                                                    <w:div w:id="20247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83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jermy@oxford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Carter@Oxfordshire.gov.uk" TargetMode="External"/><Relationship Id="rId5" Type="http://schemas.openxmlformats.org/officeDocument/2006/relationships/webSettings" Target="webSettings.xml"/><Relationship Id="rId10" Type="http://schemas.openxmlformats.org/officeDocument/2006/relationships/hyperlink" Target="https://sebp.due-north.com/" TargetMode="External"/><Relationship Id="rId4" Type="http://schemas.openxmlformats.org/officeDocument/2006/relationships/settings" Target="settings.xml"/><Relationship Id="rId9" Type="http://schemas.openxmlformats.org/officeDocument/2006/relationships/hyperlink" Target="mailto:mark.jermy@oxford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8C4D-EDB4-4284-A76E-22A76FD1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956</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Families</vt:lpstr>
    </vt:vector>
  </TitlesOfParts>
  <Company>Oxfordshire County Council</Company>
  <LinksUpToDate>false</LinksUpToDate>
  <CharactersWithSpaces>6587</CharactersWithSpaces>
  <SharedDoc>false</SharedDoc>
  <HLinks>
    <vt:vector size="18" baseType="variant">
      <vt:variant>
        <vt:i4>7733313</vt:i4>
      </vt:variant>
      <vt:variant>
        <vt:i4>6</vt:i4>
      </vt:variant>
      <vt:variant>
        <vt:i4>0</vt:i4>
      </vt:variant>
      <vt:variant>
        <vt:i4>5</vt:i4>
      </vt:variant>
      <vt:variant>
        <vt:lpwstr>mailto:mark.jermy@oxfordshire.gov.uk</vt:lpwstr>
      </vt:variant>
      <vt:variant>
        <vt:lpwstr/>
      </vt:variant>
      <vt:variant>
        <vt:i4>5374051</vt:i4>
      </vt:variant>
      <vt:variant>
        <vt:i4>3</vt:i4>
      </vt:variant>
      <vt:variant>
        <vt:i4>0</vt:i4>
      </vt:variant>
      <vt:variant>
        <vt:i4>5</vt:i4>
      </vt:variant>
      <vt:variant>
        <vt:lpwstr>mailto:Sarah.Carter@Oxfordshire.gov.uk</vt:lpwstr>
      </vt:variant>
      <vt:variant>
        <vt:lpwstr/>
      </vt:variant>
      <vt:variant>
        <vt:i4>3473463</vt:i4>
      </vt:variant>
      <vt:variant>
        <vt:i4>0</vt:i4>
      </vt:variant>
      <vt:variant>
        <vt:i4>0</vt:i4>
      </vt:variant>
      <vt:variant>
        <vt:i4>5</vt:i4>
      </vt:variant>
      <vt:variant>
        <vt:lpwstr>http://www.businessportal.southeastiep.gov.uk/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Families</dc:title>
  <dc:subject/>
  <dc:creator>mark.jermy</dc:creator>
  <cp:keywords/>
  <dc:description/>
  <cp:lastModifiedBy>Donnachie, Lorraine - Joint Commissioning</cp:lastModifiedBy>
  <cp:revision>4</cp:revision>
  <cp:lastPrinted>2013-06-13T13:30:00Z</cp:lastPrinted>
  <dcterms:created xsi:type="dcterms:W3CDTF">2017-09-06T09:22:00Z</dcterms:created>
  <dcterms:modified xsi:type="dcterms:W3CDTF">2017-09-07T16:33:00Z</dcterms:modified>
</cp:coreProperties>
</file>

<file path=docProps/custom.xml><?xml version="1.0" encoding="utf-8"?>
<Properties xmlns="http://schemas.openxmlformats.org/officeDocument/2006/custom-properties" xmlns:vt="http://schemas.openxmlformats.org/officeDocument/2006/docPropsVTypes"/>
</file>