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77" w:rsidRPr="00B46187" w:rsidRDefault="00AB0F77" w:rsidP="00A249E3">
      <w:pPr>
        <w:spacing w:after="0"/>
        <w:rPr>
          <w:rFonts w:cs="Arial"/>
          <w:b/>
          <w:sz w:val="24"/>
          <w:szCs w:val="24"/>
        </w:rPr>
      </w:pPr>
      <w:bookmarkStart w:id="0" w:name="_GoBack"/>
      <w:bookmarkEnd w:id="0"/>
    </w:p>
    <w:p w:rsidR="002F06FB" w:rsidRPr="00B46187" w:rsidRDefault="002F06FB" w:rsidP="00A249E3">
      <w:pPr>
        <w:spacing w:after="0"/>
        <w:rPr>
          <w:rFonts w:cs="Arial"/>
          <w:b/>
          <w:sz w:val="24"/>
          <w:szCs w:val="24"/>
        </w:rPr>
      </w:pPr>
    </w:p>
    <w:p w:rsidR="002F06FB" w:rsidRPr="00B46187" w:rsidRDefault="002F06FB" w:rsidP="00A249E3">
      <w:pPr>
        <w:spacing w:after="0"/>
        <w:rPr>
          <w:rFonts w:cs="Arial"/>
          <w:b/>
          <w:sz w:val="24"/>
          <w:szCs w:val="24"/>
        </w:rPr>
      </w:pPr>
    </w:p>
    <w:p w:rsidR="002F06FB" w:rsidRPr="00B46187" w:rsidRDefault="002F06FB" w:rsidP="00A249E3">
      <w:pPr>
        <w:spacing w:after="0"/>
        <w:rPr>
          <w:rFonts w:cs="Arial"/>
          <w:b/>
          <w:sz w:val="24"/>
          <w:szCs w:val="24"/>
        </w:rPr>
      </w:pPr>
    </w:p>
    <w:p w:rsidR="002F06FB" w:rsidRPr="00B46187" w:rsidRDefault="002F06FB" w:rsidP="00A249E3">
      <w:pPr>
        <w:spacing w:after="0"/>
        <w:rPr>
          <w:rFonts w:cs="Arial"/>
          <w:b/>
          <w:sz w:val="24"/>
          <w:szCs w:val="24"/>
        </w:rPr>
      </w:pPr>
    </w:p>
    <w:p w:rsidR="00DE4C7A" w:rsidRPr="00B46187" w:rsidRDefault="00DE4C7A" w:rsidP="00A249E3">
      <w:pPr>
        <w:spacing w:after="0"/>
        <w:rPr>
          <w:rFonts w:cs="Arial"/>
          <w:b/>
          <w:sz w:val="24"/>
          <w:szCs w:val="24"/>
        </w:rPr>
      </w:pPr>
    </w:p>
    <w:p w:rsidR="00DE4C7A" w:rsidRPr="00A828DB" w:rsidRDefault="00D13AA0" w:rsidP="00D13AA0">
      <w:pPr>
        <w:tabs>
          <w:tab w:val="left" w:pos="3043"/>
          <w:tab w:val="center" w:pos="4513"/>
        </w:tabs>
        <w:spacing w:after="0"/>
        <w:jc w:val="center"/>
        <w:rPr>
          <w:rFonts w:cs="Arial"/>
          <w:b/>
          <w:sz w:val="32"/>
          <w:szCs w:val="32"/>
        </w:rPr>
      </w:pPr>
      <w:r w:rsidRPr="00A828DB">
        <w:rPr>
          <w:rFonts w:cs="Arial"/>
          <w:b/>
          <w:sz w:val="32"/>
          <w:szCs w:val="32"/>
        </w:rPr>
        <w:t>Sexual Health Service</w:t>
      </w:r>
    </w:p>
    <w:p w:rsidR="00DE4C7A" w:rsidRPr="00A828DB" w:rsidRDefault="00DE4C7A" w:rsidP="00A249E3">
      <w:pPr>
        <w:spacing w:after="0"/>
        <w:rPr>
          <w:rFonts w:cs="Arial"/>
          <w:b/>
          <w:sz w:val="32"/>
          <w:szCs w:val="32"/>
        </w:rPr>
      </w:pPr>
    </w:p>
    <w:p w:rsidR="00CB15F8" w:rsidRPr="00A828DB" w:rsidRDefault="00CB15F8" w:rsidP="00A249E3">
      <w:pPr>
        <w:spacing w:after="0"/>
        <w:rPr>
          <w:rFonts w:cs="Arial"/>
          <w:b/>
          <w:sz w:val="32"/>
          <w:szCs w:val="32"/>
        </w:rPr>
      </w:pPr>
    </w:p>
    <w:p w:rsidR="00AB0F77" w:rsidRPr="00A828DB" w:rsidRDefault="0048683A" w:rsidP="00BA7670">
      <w:pPr>
        <w:tabs>
          <w:tab w:val="left" w:pos="3043"/>
          <w:tab w:val="center" w:pos="4513"/>
        </w:tabs>
        <w:spacing w:after="0"/>
        <w:jc w:val="center"/>
        <w:rPr>
          <w:rFonts w:cs="Arial"/>
          <w:b/>
          <w:sz w:val="32"/>
          <w:szCs w:val="32"/>
        </w:rPr>
      </w:pPr>
      <w:r w:rsidRPr="00A828DB">
        <w:rPr>
          <w:rFonts w:cs="Arial"/>
          <w:b/>
          <w:sz w:val="32"/>
          <w:szCs w:val="32"/>
        </w:rPr>
        <w:t>Performance Monitoring Framework</w:t>
      </w:r>
    </w:p>
    <w:p w:rsidR="00160D17" w:rsidRPr="00A828DB" w:rsidRDefault="00721C25" w:rsidP="00D13AA0">
      <w:pPr>
        <w:spacing w:after="0"/>
        <w:rPr>
          <w:rFonts w:cs="Arial"/>
          <w:sz w:val="24"/>
          <w:szCs w:val="24"/>
        </w:rPr>
      </w:pPr>
      <w:r w:rsidRPr="00A828DB">
        <w:rPr>
          <w:rFonts w:cs="Arial"/>
          <w:sz w:val="24"/>
          <w:szCs w:val="24"/>
        </w:rPr>
        <w:t xml:space="preserve"> </w:t>
      </w:r>
    </w:p>
    <w:p w:rsidR="00D13AA0" w:rsidRPr="00A828DB" w:rsidRDefault="00D13AA0" w:rsidP="00D13AA0">
      <w:pPr>
        <w:spacing w:after="0"/>
        <w:jc w:val="center"/>
        <w:rPr>
          <w:rFonts w:cs="Arial"/>
          <w:sz w:val="24"/>
          <w:szCs w:val="24"/>
        </w:rPr>
      </w:pPr>
      <w:r w:rsidRPr="00A828DB">
        <w:rPr>
          <w:rFonts w:cs="Arial"/>
          <w:sz w:val="24"/>
          <w:szCs w:val="24"/>
        </w:rPr>
        <w:t>This section details the required performance indicators that make up the full Integrated Sexual Health Service Performance Management Framework (PMF).</w:t>
      </w:r>
    </w:p>
    <w:p w:rsidR="00D13AA0" w:rsidRPr="00A828DB" w:rsidRDefault="00D13AA0" w:rsidP="00D13AA0">
      <w:pPr>
        <w:spacing w:after="0"/>
        <w:jc w:val="center"/>
        <w:rPr>
          <w:rFonts w:cs="Arial"/>
          <w:sz w:val="24"/>
          <w:szCs w:val="24"/>
        </w:rPr>
      </w:pPr>
      <w:r w:rsidRPr="00A828DB">
        <w:rPr>
          <w:rFonts w:cs="Arial"/>
          <w:sz w:val="24"/>
          <w:szCs w:val="24"/>
        </w:rPr>
        <w:t xml:space="preserve">The </w:t>
      </w:r>
      <w:r w:rsidR="000307C0" w:rsidRPr="00A828DB">
        <w:rPr>
          <w:rFonts w:cs="Arial"/>
          <w:sz w:val="24"/>
          <w:szCs w:val="24"/>
        </w:rPr>
        <w:t>Council</w:t>
      </w:r>
      <w:r w:rsidRPr="00A828DB">
        <w:rPr>
          <w:rFonts w:cs="Arial"/>
          <w:sz w:val="24"/>
          <w:szCs w:val="24"/>
        </w:rPr>
        <w:t xml:space="preserve"> has produced a suite of Key Performance Indicators (KPIs) based on nationally set (and evidence based) indicators as well as examples of best practice established by other local authorities.</w:t>
      </w:r>
    </w:p>
    <w:p w:rsidR="00AB0F77" w:rsidRPr="00A828DB" w:rsidRDefault="00AB0F77" w:rsidP="00A249E3">
      <w:pPr>
        <w:spacing w:after="0"/>
        <w:rPr>
          <w:rFonts w:cs="Arial"/>
          <w:b/>
          <w:sz w:val="24"/>
          <w:szCs w:val="24"/>
        </w:rPr>
      </w:pPr>
    </w:p>
    <w:p w:rsidR="00144E17" w:rsidRPr="00A828DB" w:rsidRDefault="00144E17" w:rsidP="00144E17">
      <w:pPr>
        <w:pStyle w:val="ListParagraph"/>
        <w:autoSpaceDE w:val="0"/>
        <w:autoSpaceDN w:val="0"/>
        <w:spacing w:after="0" w:line="240" w:lineRule="auto"/>
        <w:ind w:left="360"/>
        <w:rPr>
          <w:rFonts w:eastAsia="Calibri" w:cs="Lao UI"/>
          <w:iCs/>
          <w:color w:val="000000"/>
          <w:sz w:val="24"/>
          <w:szCs w:val="24"/>
        </w:rPr>
      </w:pPr>
    </w:p>
    <w:p w:rsidR="00AB0F77" w:rsidRPr="00A828DB" w:rsidRDefault="00AB0F77" w:rsidP="00A249E3">
      <w:pPr>
        <w:spacing w:after="0"/>
        <w:rPr>
          <w:rFonts w:cs="Arial"/>
          <w:b/>
          <w:sz w:val="24"/>
          <w:szCs w:val="24"/>
        </w:rPr>
      </w:pPr>
    </w:p>
    <w:p w:rsidR="00AB0F77" w:rsidRPr="00A828DB" w:rsidRDefault="00AB0F77" w:rsidP="00A249E3">
      <w:pPr>
        <w:spacing w:after="0"/>
        <w:rPr>
          <w:rFonts w:cs="Arial"/>
          <w:b/>
          <w:sz w:val="24"/>
          <w:szCs w:val="24"/>
        </w:rPr>
      </w:pPr>
    </w:p>
    <w:p w:rsidR="00B46187" w:rsidRPr="00A828DB" w:rsidRDefault="009663DB" w:rsidP="00E5370D">
      <w:pPr>
        <w:rPr>
          <w:rFonts w:cs="Arial"/>
          <w:b/>
          <w:sz w:val="24"/>
          <w:szCs w:val="24"/>
        </w:rPr>
      </w:pPr>
      <w:r w:rsidRPr="00A828DB">
        <w:rPr>
          <w:rFonts w:cs="Arial"/>
          <w:b/>
          <w:sz w:val="24"/>
          <w:szCs w:val="24"/>
        </w:rPr>
        <w:br w:type="page"/>
      </w:r>
    </w:p>
    <w:p w:rsidR="00AB636F" w:rsidRPr="00A828DB" w:rsidRDefault="00A8337C" w:rsidP="000D2B75">
      <w:pPr>
        <w:spacing w:after="0"/>
        <w:rPr>
          <w:rFonts w:cs="Arial"/>
          <w:b/>
          <w:sz w:val="28"/>
          <w:szCs w:val="28"/>
        </w:rPr>
      </w:pPr>
      <w:r w:rsidRPr="00A828DB">
        <w:rPr>
          <w:rFonts w:cs="Arial"/>
          <w:b/>
          <w:sz w:val="28"/>
          <w:szCs w:val="28"/>
        </w:rPr>
        <w:lastRenderedPageBreak/>
        <w:t>Contract</w:t>
      </w:r>
      <w:r w:rsidR="00AB636F" w:rsidRPr="00A828DB">
        <w:rPr>
          <w:rFonts w:cs="Arial"/>
          <w:b/>
          <w:sz w:val="28"/>
          <w:szCs w:val="28"/>
        </w:rPr>
        <w:t xml:space="preserve"> Ma</w:t>
      </w:r>
      <w:r w:rsidR="002B4C0C" w:rsidRPr="00A828DB">
        <w:rPr>
          <w:rFonts w:cs="Arial"/>
          <w:b/>
          <w:sz w:val="28"/>
          <w:szCs w:val="28"/>
        </w:rPr>
        <w:t xml:space="preserve">nagement and Quality Assurance </w:t>
      </w:r>
      <w:r w:rsidR="00827FDA" w:rsidRPr="00A828DB">
        <w:rPr>
          <w:rFonts w:cs="Arial"/>
          <w:b/>
          <w:sz w:val="28"/>
          <w:szCs w:val="28"/>
        </w:rPr>
        <w:t xml:space="preserve">Schedule </w:t>
      </w:r>
    </w:p>
    <w:p w:rsidR="00A828DB" w:rsidRPr="00A828DB" w:rsidRDefault="00A828DB" w:rsidP="000D2B75">
      <w:pPr>
        <w:spacing w:after="0"/>
        <w:rPr>
          <w:rFonts w:cs="Arial"/>
          <w:b/>
          <w:bCs/>
          <w:sz w:val="24"/>
          <w:szCs w:val="24"/>
        </w:rPr>
      </w:pPr>
    </w:p>
    <w:p w:rsidR="00A828DB" w:rsidRPr="00A828DB" w:rsidRDefault="00753FC6" w:rsidP="000D2B75">
      <w:pPr>
        <w:spacing w:after="0"/>
        <w:rPr>
          <w:rFonts w:cs="Arial"/>
          <w:b/>
          <w:bCs/>
          <w:sz w:val="24"/>
          <w:szCs w:val="24"/>
        </w:rPr>
      </w:pPr>
      <w:r w:rsidRPr="00A828DB">
        <w:rPr>
          <w:rFonts w:cs="Arial"/>
          <w:b/>
          <w:bCs/>
          <w:sz w:val="24"/>
          <w:szCs w:val="24"/>
        </w:rPr>
        <w:t xml:space="preserve">Performance and Quality Assurance Standards </w:t>
      </w:r>
    </w:p>
    <w:p w:rsidR="00753FC6" w:rsidRPr="00A828DB" w:rsidRDefault="00753FC6" w:rsidP="000D2B75">
      <w:pPr>
        <w:spacing w:after="0"/>
        <w:rPr>
          <w:rFonts w:cs="Arial"/>
          <w:sz w:val="24"/>
          <w:szCs w:val="24"/>
        </w:rPr>
      </w:pPr>
      <w:r w:rsidRPr="00A828DB">
        <w:rPr>
          <w:rFonts w:cs="Arial"/>
          <w:sz w:val="24"/>
          <w:szCs w:val="24"/>
        </w:rPr>
        <w:t xml:space="preserve">Providers will be monitored against a number of predetermined performance and quality standards which are highlighted in the Schedule. </w:t>
      </w:r>
    </w:p>
    <w:p w:rsidR="00B46187" w:rsidRPr="00A828DB" w:rsidRDefault="00B46187" w:rsidP="000D2B75">
      <w:pPr>
        <w:spacing w:after="0"/>
        <w:rPr>
          <w:rFonts w:cs="Arial"/>
          <w:sz w:val="24"/>
          <w:szCs w:val="24"/>
        </w:rPr>
      </w:pPr>
    </w:p>
    <w:p w:rsidR="00753FC6" w:rsidRPr="00A828DB" w:rsidRDefault="00753FC6" w:rsidP="000D2B75">
      <w:pPr>
        <w:spacing w:after="0"/>
        <w:rPr>
          <w:rFonts w:cs="Arial"/>
          <w:sz w:val="24"/>
          <w:szCs w:val="24"/>
        </w:rPr>
      </w:pPr>
      <w:r w:rsidRPr="00A828DB">
        <w:rPr>
          <w:rFonts w:cs="Arial"/>
          <w:sz w:val="24"/>
          <w:szCs w:val="24"/>
        </w:rPr>
        <w:t>The objectives of the Key Performance Indicators and Quality Assurance standards are to:</w:t>
      </w:r>
    </w:p>
    <w:p w:rsidR="00753FC6" w:rsidRPr="00A828DB" w:rsidRDefault="00753FC6" w:rsidP="00164134">
      <w:pPr>
        <w:pStyle w:val="ListParagraph"/>
        <w:numPr>
          <w:ilvl w:val="0"/>
          <w:numId w:val="8"/>
        </w:numPr>
        <w:spacing w:after="0"/>
        <w:rPr>
          <w:rFonts w:cs="Arial"/>
          <w:sz w:val="24"/>
          <w:szCs w:val="24"/>
        </w:rPr>
      </w:pPr>
      <w:r w:rsidRPr="00A828DB">
        <w:rPr>
          <w:rFonts w:cs="Arial"/>
          <w:sz w:val="24"/>
          <w:szCs w:val="24"/>
        </w:rPr>
        <w:t>ensure that the Services are of a consistently high quality and meet the requirements of the Council</w:t>
      </w:r>
      <w:r w:rsidR="00E619A3" w:rsidRPr="00A828DB">
        <w:rPr>
          <w:rFonts w:cs="Arial"/>
          <w:sz w:val="24"/>
          <w:szCs w:val="24"/>
        </w:rPr>
        <w:t xml:space="preserve"> and outcomes of the </w:t>
      </w:r>
      <w:r w:rsidR="00FD0CC8">
        <w:rPr>
          <w:rFonts w:cs="Arial"/>
          <w:sz w:val="24"/>
          <w:szCs w:val="24"/>
        </w:rPr>
        <w:t>Service User</w:t>
      </w:r>
      <w:r w:rsidRPr="00A828DB">
        <w:rPr>
          <w:rFonts w:cs="Arial"/>
          <w:sz w:val="24"/>
          <w:szCs w:val="24"/>
        </w:rPr>
        <w:t>;</w:t>
      </w:r>
    </w:p>
    <w:p w:rsidR="00753FC6" w:rsidRPr="00A828DB" w:rsidRDefault="00753FC6" w:rsidP="00164134">
      <w:pPr>
        <w:pStyle w:val="ListParagraph"/>
        <w:numPr>
          <w:ilvl w:val="0"/>
          <w:numId w:val="8"/>
        </w:numPr>
        <w:spacing w:after="0"/>
        <w:rPr>
          <w:rFonts w:cs="Arial"/>
          <w:sz w:val="24"/>
          <w:szCs w:val="24"/>
        </w:rPr>
      </w:pPr>
      <w:r w:rsidRPr="00A828DB">
        <w:rPr>
          <w:rFonts w:cs="Arial"/>
          <w:sz w:val="24"/>
          <w:szCs w:val="24"/>
        </w:rPr>
        <w:t>provide a mechanism whereby the Council can attain meaningful recognition of inconvenience and/or loss resulting from the Provider’s failure to deliver the level of service for which it has contracted to deliver; and</w:t>
      </w:r>
    </w:p>
    <w:p w:rsidR="00753FC6" w:rsidRPr="00A828DB" w:rsidRDefault="002877DF" w:rsidP="00164134">
      <w:pPr>
        <w:pStyle w:val="ListParagraph"/>
        <w:numPr>
          <w:ilvl w:val="0"/>
          <w:numId w:val="8"/>
        </w:numPr>
        <w:spacing w:after="0"/>
        <w:rPr>
          <w:rFonts w:cs="Arial"/>
          <w:sz w:val="24"/>
          <w:szCs w:val="24"/>
        </w:rPr>
      </w:pPr>
      <w:r w:rsidRPr="00A828DB">
        <w:rPr>
          <w:rFonts w:cs="Arial"/>
          <w:sz w:val="24"/>
          <w:szCs w:val="24"/>
        </w:rPr>
        <w:t>ensure the Provider complies</w:t>
      </w:r>
      <w:r w:rsidR="00753FC6" w:rsidRPr="00A828DB">
        <w:rPr>
          <w:rFonts w:cs="Arial"/>
          <w:sz w:val="24"/>
          <w:szCs w:val="24"/>
        </w:rPr>
        <w:t xml:space="preserve"> with and </w:t>
      </w:r>
      <w:r w:rsidRPr="00A828DB">
        <w:rPr>
          <w:rFonts w:cs="Arial"/>
          <w:sz w:val="24"/>
          <w:szCs w:val="24"/>
        </w:rPr>
        <w:t>expeditiously remedies</w:t>
      </w:r>
      <w:r w:rsidR="00753FC6" w:rsidRPr="00A828DB">
        <w:rPr>
          <w:rFonts w:cs="Arial"/>
          <w:sz w:val="24"/>
          <w:szCs w:val="24"/>
        </w:rPr>
        <w:t xml:space="preserve"> any failure to comply with the Key Performance Indicators.</w:t>
      </w:r>
    </w:p>
    <w:p w:rsidR="008E5EB5" w:rsidRPr="00A828DB" w:rsidRDefault="008E5EB5" w:rsidP="008E5EB5">
      <w:pPr>
        <w:spacing w:after="0"/>
        <w:rPr>
          <w:rFonts w:cs="Arial"/>
          <w:sz w:val="24"/>
          <w:szCs w:val="24"/>
        </w:rPr>
      </w:pPr>
    </w:p>
    <w:p w:rsidR="00D13AA0" w:rsidRPr="00A828DB" w:rsidRDefault="00D13AA0" w:rsidP="008E5EB5">
      <w:pPr>
        <w:spacing w:after="0"/>
        <w:rPr>
          <w:rFonts w:cs="Arial"/>
          <w:sz w:val="24"/>
          <w:szCs w:val="24"/>
        </w:rPr>
      </w:pPr>
      <w:r w:rsidRPr="00A828DB">
        <w:rPr>
          <w:rFonts w:cs="Arial"/>
          <w:sz w:val="24"/>
          <w:szCs w:val="24"/>
        </w:rPr>
        <w:t xml:space="preserve">Performance measures are subject to annual review. The </w:t>
      </w:r>
      <w:r w:rsidR="004B37E9" w:rsidRPr="00A828DB">
        <w:rPr>
          <w:rFonts w:cs="Arial"/>
          <w:sz w:val="24"/>
          <w:szCs w:val="24"/>
        </w:rPr>
        <w:t>Council</w:t>
      </w:r>
      <w:r w:rsidRPr="00A828DB">
        <w:rPr>
          <w:rFonts w:cs="Arial"/>
          <w:sz w:val="24"/>
          <w:szCs w:val="24"/>
        </w:rPr>
        <w:t xml:space="preserve"> will take into account the relevant issues, including any changes in national and </w:t>
      </w:r>
      <w:r w:rsidR="004B37E9" w:rsidRPr="00A828DB">
        <w:rPr>
          <w:rFonts w:cs="Arial"/>
          <w:sz w:val="24"/>
          <w:szCs w:val="24"/>
        </w:rPr>
        <w:t>Council</w:t>
      </w:r>
      <w:r w:rsidRPr="00A828DB">
        <w:rPr>
          <w:rFonts w:cs="Arial"/>
          <w:sz w:val="24"/>
          <w:szCs w:val="24"/>
        </w:rPr>
        <w:t xml:space="preserve"> policies and the priorities of </w:t>
      </w:r>
      <w:r w:rsidR="00FD0CC8">
        <w:rPr>
          <w:rFonts w:cs="Arial"/>
          <w:sz w:val="24"/>
          <w:szCs w:val="24"/>
        </w:rPr>
        <w:t>Service Users</w:t>
      </w:r>
      <w:r w:rsidRPr="00A828DB">
        <w:rPr>
          <w:rFonts w:cs="Arial"/>
          <w:sz w:val="24"/>
          <w:szCs w:val="24"/>
        </w:rPr>
        <w:t xml:space="preserve">. Any resulting adjustment to the KPIs or targets will be agreed between the </w:t>
      </w:r>
      <w:r w:rsidR="004B37E9" w:rsidRPr="00A828DB">
        <w:rPr>
          <w:rFonts w:cs="Arial"/>
          <w:sz w:val="24"/>
          <w:szCs w:val="24"/>
        </w:rPr>
        <w:t>Council</w:t>
      </w:r>
      <w:r w:rsidRPr="00A828DB">
        <w:rPr>
          <w:rFonts w:cs="Arial"/>
          <w:sz w:val="24"/>
          <w:szCs w:val="24"/>
        </w:rPr>
        <w:t xml:space="preserve"> and the Service Provider. If the dispute cannot be resolved the </w:t>
      </w:r>
      <w:r w:rsidR="004B37E9" w:rsidRPr="00A828DB">
        <w:rPr>
          <w:rFonts w:cs="Arial"/>
          <w:sz w:val="24"/>
          <w:szCs w:val="24"/>
        </w:rPr>
        <w:t>Council</w:t>
      </w:r>
      <w:r w:rsidRPr="00A828DB">
        <w:rPr>
          <w:rFonts w:cs="Arial"/>
          <w:sz w:val="24"/>
          <w:szCs w:val="24"/>
        </w:rPr>
        <w:t xml:space="preserve"> shall (acting reasonably) ultimately determine the changes made to the PMF.</w:t>
      </w:r>
    </w:p>
    <w:p w:rsidR="00BA7670" w:rsidRPr="00A828DB" w:rsidRDefault="00BA7670" w:rsidP="00BA7670">
      <w:pPr>
        <w:pStyle w:val="ListParagraph"/>
        <w:spacing w:after="0"/>
        <w:rPr>
          <w:rFonts w:cs="Arial"/>
          <w:sz w:val="24"/>
          <w:szCs w:val="24"/>
        </w:rPr>
      </w:pPr>
    </w:p>
    <w:p w:rsidR="00A828DB" w:rsidRDefault="005A2371" w:rsidP="00A828DB">
      <w:pPr>
        <w:pStyle w:val="ListParagraph"/>
        <w:numPr>
          <w:ilvl w:val="1"/>
          <w:numId w:val="12"/>
        </w:numPr>
        <w:spacing w:after="0"/>
        <w:rPr>
          <w:rFonts w:cs="Arial"/>
          <w:b/>
          <w:sz w:val="24"/>
          <w:szCs w:val="24"/>
        </w:rPr>
      </w:pPr>
      <w:r w:rsidRPr="00A828DB">
        <w:rPr>
          <w:rFonts w:cs="Arial"/>
          <w:b/>
          <w:sz w:val="24"/>
          <w:szCs w:val="24"/>
        </w:rPr>
        <w:t>Quality Specific Standards</w:t>
      </w:r>
    </w:p>
    <w:p w:rsidR="00B05292" w:rsidRPr="00A828DB" w:rsidRDefault="00144E17" w:rsidP="00144E17">
      <w:pPr>
        <w:spacing w:after="0" w:line="240" w:lineRule="auto"/>
        <w:rPr>
          <w:rFonts w:cs="Lao UI"/>
          <w:sz w:val="24"/>
          <w:szCs w:val="24"/>
        </w:rPr>
      </w:pPr>
      <w:r w:rsidRPr="00A828DB">
        <w:rPr>
          <w:rFonts w:cs="Lao UI"/>
          <w:sz w:val="24"/>
          <w:szCs w:val="24"/>
        </w:rPr>
        <w:t xml:space="preserve">The Provider is expected to have in place </w:t>
      </w:r>
      <w:r w:rsidR="00B05292" w:rsidRPr="00A828DB">
        <w:rPr>
          <w:rFonts w:cs="Lao UI"/>
          <w:sz w:val="24"/>
          <w:szCs w:val="24"/>
        </w:rPr>
        <w:t xml:space="preserve">a </w:t>
      </w:r>
      <w:r w:rsidRPr="00A828DB">
        <w:rPr>
          <w:rFonts w:cs="Lao UI"/>
          <w:sz w:val="24"/>
          <w:szCs w:val="24"/>
        </w:rPr>
        <w:t xml:space="preserve">robust governance framework and supporting processes, which ensure that it is compliant with appropriate legal requirements and standards.  </w:t>
      </w:r>
    </w:p>
    <w:p w:rsidR="00B05292" w:rsidRPr="00A828DB" w:rsidRDefault="00B05292" w:rsidP="00144E17">
      <w:pPr>
        <w:spacing w:after="0" w:line="240" w:lineRule="auto"/>
        <w:rPr>
          <w:rFonts w:cs="Lao UI"/>
          <w:sz w:val="24"/>
          <w:szCs w:val="24"/>
        </w:rPr>
      </w:pPr>
    </w:p>
    <w:p w:rsidR="00144E17" w:rsidRPr="00A828DB" w:rsidRDefault="00144E17" w:rsidP="00144E17">
      <w:pPr>
        <w:spacing w:after="0" w:line="240" w:lineRule="auto"/>
        <w:rPr>
          <w:rFonts w:cs="Lao UI"/>
          <w:sz w:val="24"/>
          <w:szCs w:val="24"/>
        </w:rPr>
      </w:pPr>
      <w:r w:rsidRPr="00A828DB">
        <w:rPr>
          <w:rFonts w:cs="Lao UI"/>
          <w:sz w:val="24"/>
          <w:szCs w:val="24"/>
        </w:rPr>
        <w:t xml:space="preserve">We would expect the governance framework to include but not be limited to the following: </w:t>
      </w:r>
    </w:p>
    <w:p w:rsidR="001A2D3F" w:rsidRPr="00A828DB" w:rsidRDefault="001A2D3F" w:rsidP="00144E17">
      <w:pPr>
        <w:spacing w:after="0" w:line="240" w:lineRule="auto"/>
        <w:rPr>
          <w:rFonts w:cs="Lao UI"/>
          <w:sz w:val="24"/>
          <w:szCs w:val="24"/>
        </w:rPr>
      </w:pPr>
    </w:p>
    <w:p w:rsidR="00A828DB" w:rsidRPr="00A828DB" w:rsidRDefault="00AF2E6B" w:rsidP="001A2D3F">
      <w:pPr>
        <w:spacing w:after="0" w:line="240" w:lineRule="auto"/>
        <w:rPr>
          <w:rFonts w:cs="Lao UI"/>
          <w:b/>
          <w:sz w:val="24"/>
          <w:szCs w:val="24"/>
        </w:rPr>
      </w:pPr>
      <w:r w:rsidRPr="00A828DB">
        <w:rPr>
          <w:rFonts w:cs="Lao UI"/>
          <w:b/>
          <w:sz w:val="24"/>
          <w:szCs w:val="24"/>
        </w:rPr>
        <w:t xml:space="preserve">Local </w:t>
      </w:r>
      <w:r w:rsidR="007C1BB1" w:rsidRPr="00A828DB">
        <w:rPr>
          <w:rFonts w:cs="Lao UI"/>
          <w:b/>
          <w:sz w:val="24"/>
          <w:szCs w:val="24"/>
        </w:rPr>
        <w:t xml:space="preserve">Quality Management </w:t>
      </w:r>
    </w:p>
    <w:p w:rsidR="007C1BB1" w:rsidRPr="00A828DB" w:rsidRDefault="00FD0CC8" w:rsidP="007C1BB1">
      <w:pPr>
        <w:pStyle w:val="ListParagraph"/>
        <w:numPr>
          <w:ilvl w:val="0"/>
          <w:numId w:val="1"/>
        </w:numPr>
        <w:spacing w:after="0"/>
        <w:rPr>
          <w:rFonts w:cs="Arial"/>
          <w:sz w:val="24"/>
          <w:szCs w:val="24"/>
        </w:rPr>
      </w:pPr>
      <w:r>
        <w:rPr>
          <w:rFonts w:cs="Arial"/>
          <w:sz w:val="24"/>
          <w:szCs w:val="24"/>
        </w:rPr>
        <w:t>Communication between Service Users</w:t>
      </w:r>
      <w:r w:rsidR="007C1BB1" w:rsidRPr="00A828DB">
        <w:rPr>
          <w:rFonts w:cs="Arial"/>
          <w:sz w:val="24"/>
          <w:szCs w:val="24"/>
        </w:rPr>
        <w:t>, and staff (including managers and clinicians);</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Communication between staff across wider services, including clinicians and managerial staff;</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 xml:space="preserve">Effective reporting and monitoring mechanisms for issues of concern whether relating to the </w:t>
      </w:r>
      <w:r w:rsidR="00FD0CC8">
        <w:rPr>
          <w:rFonts w:cs="Arial"/>
          <w:sz w:val="24"/>
          <w:szCs w:val="24"/>
        </w:rPr>
        <w:t>Service Users</w:t>
      </w:r>
      <w:r w:rsidRPr="00A828DB">
        <w:rPr>
          <w:rFonts w:cs="Arial"/>
          <w:sz w:val="24"/>
          <w:szCs w:val="24"/>
        </w:rPr>
        <w:t>, or people connected or employees;</w:t>
      </w:r>
    </w:p>
    <w:p w:rsidR="007C1BB1" w:rsidRPr="00A828DB" w:rsidRDefault="00FD0CC8" w:rsidP="007C1BB1">
      <w:pPr>
        <w:pStyle w:val="ListParagraph"/>
        <w:numPr>
          <w:ilvl w:val="0"/>
          <w:numId w:val="1"/>
        </w:numPr>
        <w:spacing w:after="0"/>
        <w:rPr>
          <w:rFonts w:cs="Arial"/>
          <w:sz w:val="24"/>
          <w:szCs w:val="24"/>
        </w:rPr>
      </w:pPr>
      <w:r>
        <w:rPr>
          <w:rFonts w:cs="Arial"/>
          <w:sz w:val="24"/>
          <w:szCs w:val="24"/>
        </w:rPr>
        <w:t>Service User</w:t>
      </w:r>
      <w:r w:rsidR="007C1BB1" w:rsidRPr="00A828DB">
        <w:rPr>
          <w:rFonts w:cs="Arial"/>
          <w:sz w:val="24"/>
          <w:szCs w:val="24"/>
        </w:rPr>
        <w:t xml:space="preserve"> recording;</w:t>
      </w:r>
      <w:r>
        <w:rPr>
          <w:rFonts w:cs="Arial"/>
          <w:sz w:val="24"/>
          <w:szCs w:val="24"/>
        </w:rPr>
        <w:t xml:space="preserve"> </w:t>
      </w:r>
      <w:r w:rsidR="007C1BB1" w:rsidRPr="00A828DB">
        <w:rPr>
          <w:rFonts w:cs="Arial"/>
          <w:sz w:val="24"/>
          <w:szCs w:val="24"/>
        </w:rPr>
        <w:t>Service IT / data recording and storage systems;</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lastRenderedPageBreak/>
        <w:t>Incident reporting and health and safety matters;</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Child Protection &amp; Adult Protection – Safeguarding;</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 xml:space="preserve">Reporting and monitoring  of incidents and accidents to staff, volunteers and </w:t>
      </w:r>
      <w:r w:rsidR="00FD0CC8">
        <w:rPr>
          <w:rFonts w:cs="Arial"/>
          <w:sz w:val="24"/>
          <w:szCs w:val="24"/>
        </w:rPr>
        <w:t>Service Users</w:t>
      </w:r>
      <w:r w:rsidRPr="00A828DB">
        <w:rPr>
          <w:rFonts w:cs="Arial"/>
          <w:sz w:val="24"/>
          <w:szCs w:val="24"/>
        </w:rPr>
        <w:t xml:space="preserve"> [including the management of violence and domestic violence];</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Health &amp; Safety Inspection, and fire safety;</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Clinical Governance;</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Infection Control;</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Inspections by CQC, OFSTED, or LHW or Commissioners;</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 xml:space="preserve">Complaints and Compliments management for paid staff, volunteers and </w:t>
      </w:r>
      <w:r w:rsidR="00FD0CC8">
        <w:rPr>
          <w:rFonts w:cs="Arial"/>
          <w:sz w:val="24"/>
          <w:szCs w:val="24"/>
        </w:rPr>
        <w:t>Service Users</w:t>
      </w:r>
      <w:r w:rsidRPr="00A828DB">
        <w:rPr>
          <w:rFonts w:cs="Arial"/>
          <w:sz w:val="24"/>
          <w:szCs w:val="24"/>
        </w:rPr>
        <w:t>;</w:t>
      </w:r>
    </w:p>
    <w:p w:rsidR="007C1BB1" w:rsidRPr="00A828DB" w:rsidRDefault="00FD0CC8" w:rsidP="007C1BB1">
      <w:pPr>
        <w:pStyle w:val="ListParagraph"/>
        <w:numPr>
          <w:ilvl w:val="0"/>
          <w:numId w:val="1"/>
        </w:numPr>
        <w:spacing w:after="0"/>
        <w:rPr>
          <w:rFonts w:cs="Arial"/>
          <w:sz w:val="24"/>
          <w:szCs w:val="24"/>
        </w:rPr>
      </w:pPr>
      <w:r>
        <w:rPr>
          <w:rFonts w:cs="Arial"/>
          <w:sz w:val="24"/>
          <w:szCs w:val="24"/>
        </w:rPr>
        <w:t>Service User</w:t>
      </w:r>
      <w:r w:rsidR="007C1BB1" w:rsidRPr="00A828DB">
        <w:rPr>
          <w:rFonts w:cs="Arial"/>
          <w:sz w:val="24"/>
          <w:szCs w:val="24"/>
        </w:rPr>
        <w:t xml:space="preserve"> engagement and co-production;</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Records Management;</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Equality of opportunity in service provision, recruitment and employment;</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Occupational health;</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Information sharing and Information Security;</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Policies relating to confidentiality of information;</w:t>
      </w:r>
    </w:p>
    <w:p w:rsidR="007C1BB1" w:rsidRPr="00A828DB" w:rsidRDefault="007C1BB1" w:rsidP="007C1BB1">
      <w:pPr>
        <w:pStyle w:val="ListParagraph"/>
        <w:numPr>
          <w:ilvl w:val="0"/>
          <w:numId w:val="1"/>
        </w:numPr>
        <w:spacing w:after="0"/>
        <w:rPr>
          <w:rFonts w:cs="Arial"/>
          <w:sz w:val="24"/>
          <w:szCs w:val="24"/>
        </w:rPr>
      </w:pPr>
      <w:r w:rsidRPr="00A828DB">
        <w:rPr>
          <w:rFonts w:cs="Arial"/>
          <w:sz w:val="24"/>
          <w:szCs w:val="24"/>
        </w:rPr>
        <w:t xml:space="preserve">Codes of conduct for staff and </w:t>
      </w:r>
      <w:r w:rsidR="00FD0CC8">
        <w:rPr>
          <w:rFonts w:cs="Arial"/>
          <w:sz w:val="24"/>
          <w:szCs w:val="24"/>
        </w:rPr>
        <w:t>Service Users</w:t>
      </w:r>
      <w:r w:rsidRPr="00A828DB">
        <w:rPr>
          <w:rFonts w:cs="Arial"/>
          <w:sz w:val="24"/>
          <w:szCs w:val="24"/>
        </w:rPr>
        <w:t>;</w:t>
      </w:r>
    </w:p>
    <w:p w:rsidR="007C1BB1" w:rsidRPr="00A828DB" w:rsidRDefault="007C1BB1" w:rsidP="001A2D3F">
      <w:pPr>
        <w:spacing w:after="0" w:line="240" w:lineRule="auto"/>
        <w:rPr>
          <w:rFonts w:cs="Lao UI"/>
          <w:b/>
          <w:sz w:val="24"/>
          <w:szCs w:val="24"/>
        </w:rPr>
      </w:pPr>
    </w:p>
    <w:p w:rsidR="001A2D3F" w:rsidRPr="00A828DB" w:rsidRDefault="001A2D3F" w:rsidP="001A2D3F">
      <w:pPr>
        <w:spacing w:after="0" w:line="240" w:lineRule="auto"/>
        <w:rPr>
          <w:rFonts w:cs="Lao UI"/>
          <w:b/>
          <w:sz w:val="24"/>
          <w:szCs w:val="24"/>
        </w:rPr>
      </w:pPr>
      <w:r w:rsidRPr="00A828DB">
        <w:rPr>
          <w:rFonts w:cs="Lao UI"/>
          <w:b/>
          <w:sz w:val="24"/>
          <w:szCs w:val="24"/>
        </w:rPr>
        <w:t xml:space="preserve">Patient Safety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Incident Management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Risk Management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Alerting System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Waste Management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Medicines Optimisation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Safe Environment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Safeguarding </w:t>
      </w:r>
    </w:p>
    <w:p w:rsidR="001A2D3F" w:rsidRPr="00A828DB" w:rsidRDefault="001A2D3F" w:rsidP="001A2D3F">
      <w:pPr>
        <w:pStyle w:val="ListParagraph"/>
        <w:spacing w:after="0" w:line="240" w:lineRule="auto"/>
        <w:rPr>
          <w:rFonts w:cs="Lao UI"/>
          <w:sz w:val="24"/>
          <w:szCs w:val="24"/>
        </w:rPr>
      </w:pPr>
    </w:p>
    <w:p w:rsidR="00A828DB" w:rsidRPr="00A828DB" w:rsidRDefault="00A828DB" w:rsidP="001A2D3F">
      <w:pPr>
        <w:spacing w:after="0" w:line="240" w:lineRule="auto"/>
        <w:rPr>
          <w:rFonts w:cs="Lao UI"/>
          <w:b/>
          <w:sz w:val="24"/>
          <w:szCs w:val="24"/>
        </w:rPr>
      </w:pPr>
    </w:p>
    <w:p w:rsidR="0001052A" w:rsidRDefault="0001052A" w:rsidP="001A2D3F">
      <w:pPr>
        <w:spacing w:after="0" w:line="240" w:lineRule="auto"/>
        <w:rPr>
          <w:rFonts w:cs="Lao UI"/>
          <w:b/>
          <w:sz w:val="24"/>
          <w:szCs w:val="24"/>
        </w:rPr>
      </w:pPr>
    </w:p>
    <w:p w:rsidR="001A2D3F" w:rsidRPr="00A828DB" w:rsidRDefault="001A2D3F" w:rsidP="001A2D3F">
      <w:pPr>
        <w:spacing w:after="0" w:line="240" w:lineRule="auto"/>
        <w:rPr>
          <w:rFonts w:cs="Lao UI"/>
          <w:b/>
          <w:sz w:val="24"/>
          <w:szCs w:val="24"/>
        </w:rPr>
      </w:pPr>
      <w:r w:rsidRPr="00A828DB">
        <w:rPr>
          <w:rFonts w:cs="Lao UI"/>
          <w:b/>
          <w:sz w:val="24"/>
          <w:szCs w:val="24"/>
        </w:rPr>
        <w:lastRenderedPageBreak/>
        <w:t xml:space="preserve">Clinical Effectiveness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Cost effectiveness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Clinical Guidelines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NICE guidance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Evidence-based practice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Care pathways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Clinical Audits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Policy Development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Claims Management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Information Governance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Staff Management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Education and Training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Equality and Diversity </w:t>
      </w:r>
    </w:p>
    <w:p w:rsidR="001A2D3F" w:rsidRPr="00A828DB" w:rsidRDefault="001A2D3F" w:rsidP="001A2D3F">
      <w:pPr>
        <w:pStyle w:val="ListParagraph"/>
        <w:spacing w:after="0" w:line="240" w:lineRule="auto"/>
        <w:rPr>
          <w:rFonts w:cs="Lao UI"/>
          <w:sz w:val="24"/>
          <w:szCs w:val="24"/>
        </w:rPr>
      </w:pPr>
    </w:p>
    <w:p w:rsidR="001A2D3F" w:rsidRPr="00A828DB" w:rsidRDefault="001A2D3F" w:rsidP="001A2D3F">
      <w:pPr>
        <w:spacing w:after="0" w:line="240" w:lineRule="auto"/>
        <w:rPr>
          <w:rFonts w:cs="Lao UI"/>
          <w:b/>
          <w:sz w:val="24"/>
          <w:szCs w:val="24"/>
        </w:rPr>
      </w:pPr>
      <w:r w:rsidRPr="00A828DB">
        <w:rPr>
          <w:rFonts w:cs="Lao UI"/>
          <w:b/>
          <w:sz w:val="24"/>
          <w:szCs w:val="24"/>
        </w:rPr>
        <w:t xml:space="preserve">Patient/Public Experience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Complaints Management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Consent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Patient/Public Information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Patient/Public Involvement </w:t>
      </w:r>
    </w:p>
    <w:p w:rsidR="001A2D3F" w:rsidRPr="00A828DB" w:rsidRDefault="001A2D3F" w:rsidP="001A2D3F">
      <w:pPr>
        <w:pStyle w:val="ListParagraph"/>
        <w:numPr>
          <w:ilvl w:val="0"/>
          <w:numId w:val="1"/>
        </w:numPr>
        <w:spacing w:after="0" w:line="240" w:lineRule="auto"/>
        <w:rPr>
          <w:rFonts w:cs="Lao UI"/>
          <w:sz w:val="24"/>
          <w:szCs w:val="24"/>
        </w:rPr>
      </w:pPr>
      <w:r w:rsidRPr="00A828DB">
        <w:rPr>
          <w:rFonts w:cs="Lao UI"/>
          <w:sz w:val="24"/>
          <w:szCs w:val="24"/>
        </w:rPr>
        <w:t xml:space="preserve">Patient/Public Needs </w:t>
      </w:r>
    </w:p>
    <w:p w:rsidR="001A2D3F" w:rsidRPr="00A828DB" w:rsidRDefault="001A2D3F" w:rsidP="00144E17">
      <w:pPr>
        <w:spacing w:after="0" w:line="240" w:lineRule="auto"/>
        <w:rPr>
          <w:rFonts w:cs="Lao UI"/>
          <w:sz w:val="24"/>
          <w:szCs w:val="24"/>
        </w:rPr>
      </w:pPr>
    </w:p>
    <w:p w:rsidR="00144E17" w:rsidRPr="00A828DB" w:rsidRDefault="001A2D3F" w:rsidP="00144E17">
      <w:pPr>
        <w:spacing w:after="0" w:line="240" w:lineRule="auto"/>
        <w:rPr>
          <w:rFonts w:cs="Lao UI"/>
          <w:sz w:val="24"/>
          <w:szCs w:val="24"/>
        </w:rPr>
      </w:pPr>
      <w:r w:rsidRPr="00A828DB">
        <w:rPr>
          <w:rFonts w:cs="Lao UI"/>
          <w:sz w:val="24"/>
          <w:szCs w:val="24"/>
        </w:rPr>
        <w:t>A</w:t>
      </w:r>
      <w:r w:rsidR="00144E17" w:rsidRPr="00A828DB">
        <w:rPr>
          <w:rFonts w:cs="Lao UI"/>
          <w:sz w:val="24"/>
          <w:szCs w:val="24"/>
        </w:rPr>
        <w:t xml:space="preserve">ll appropriate policies and protocols must be </w:t>
      </w:r>
      <w:r w:rsidR="00B46187" w:rsidRPr="00A828DB">
        <w:rPr>
          <w:rFonts w:cs="Lao UI"/>
          <w:sz w:val="24"/>
          <w:szCs w:val="24"/>
        </w:rPr>
        <w:t xml:space="preserve">current and </w:t>
      </w:r>
      <w:r w:rsidR="00144E17" w:rsidRPr="00A828DB">
        <w:rPr>
          <w:rFonts w:cs="Lao UI"/>
          <w:sz w:val="24"/>
          <w:szCs w:val="24"/>
        </w:rPr>
        <w:t xml:space="preserve">in place following contract award and prior to the service mobilisation phase being completed [including with sub contracted services]. </w:t>
      </w:r>
      <w:r w:rsidR="00CE3F77" w:rsidRPr="00A828DB">
        <w:rPr>
          <w:rFonts w:cs="Lao UI"/>
          <w:sz w:val="24"/>
          <w:szCs w:val="24"/>
        </w:rPr>
        <w:t xml:space="preserve">The Commissioner would expect to receive information and assurance that these are current and in place. </w:t>
      </w:r>
      <w:r w:rsidR="00144E17" w:rsidRPr="00A828DB">
        <w:rPr>
          <w:rFonts w:cs="Lao UI"/>
          <w:sz w:val="24"/>
          <w:szCs w:val="24"/>
        </w:rPr>
        <w:t xml:space="preserve">Clear and routine review arrangements to maintain effective governance would also be expected. </w:t>
      </w:r>
      <w:r w:rsidR="00FD0CC8">
        <w:rPr>
          <w:rFonts w:cs="Lao UI"/>
          <w:sz w:val="24"/>
          <w:szCs w:val="24"/>
        </w:rPr>
        <w:t>Service Users</w:t>
      </w:r>
      <w:r w:rsidR="00144E17" w:rsidRPr="00A828DB">
        <w:rPr>
          <w:rFonts w:cs="Lao UI"/>
          <w:sz w:val="24"/>
          <w:szCs w:val="24"/>
        </w:rPr>
        <w:t xml:space="preserve"> must be made aware of the range of policies which may impact upon their support and be given access to them should they wish. </w:t>
      </w:r>
    </w:p>
    <w:p w:rsidR="00494116" w:rsidRPr="00A828DB" w:rsidRDefault="00494116" w:rsidP="000D2B75">
      <w:pPr>
        <w:spacing w:after="0"/>
        <w:rPr>
          <w:rFonts w:cs="Arial"/>
          <w:b/>
          <w:sz w:val="24"/>
          <w:szCs w:val="24"/>
        </w:rPr>
      </w:pPr>
    </w:p>
    <w:p w:rsidR="00A828DB" w:rsidRPr="004D5FDE" w:rsidRDefault="00584A1A" w:rsidP="00A828DB">
      <w:pPr>
        <w:pStyle w:val="ListParagraph"/>
        <w:numPr>
          <w:ilvl w:val="1"/>
          <w:numId w:val="12"/>
        </w:numPr>
        <w:spacing w:after="0"/>
        <w:rPr>
          <w:rFonts w:cs="Arial"/>
          <w:b/>
          <w:sz w:val="24"/>
          <w:szCs w:val="24"/>
        </w:rPr>
      </w:pPr>
      <w:r w:rsidRPr="004D5FDE">
        <w:rPr>
          <w:rFonts w:cs="Arial"/>
          <w:b/>
          <w:sz w:val="24"/>
          <w:szCs w:val="24"/>
        </w:rPr>
        <w:t xml:space="preserve">Quality Assurance </w:t>
      </w:r>
    </w:p>
    <w:p w:rsidR="00584A1A" w:rsidRPr="00A828DB" w:rsidRDefault="00584A1A" w:rsidP="000D2B75">
      <w:pPr>
        <w:spacing w:after="0"/>
        <w:rPr>
          <w:rFonts w:cs="Arial"/>
          <w:sz w:val="24"/>
          <w:szCs w:val="24"/>
          <w:lang w:eastAsia="en-GB"/>
        </w:rPr>
      </w:pPr>
      <w:r w:rsidRPr="00A828DB">
        <w:rPr>
          <w:rFonts w:cs="Arial"/>
          <w:sz w:val="24"/>
          <w:szCs w:val="24"/>
          <w:lang w:eastAsia="en-GB"/>
        </w:rPr>
        <w:t>The Provider is required to complete quality assurance checks in relation to Service delivery to ensure that outcomes are being met and that contract compliance is achieved.</w:t>
      </w:r>
    </w:p>
    <w:p w:rsidR="00CE3F77" w:rsidRPr="00A828DB" w:rsidRDefault="00CE3F77" w:rsidP="00CE3F77">
      <w:pPr>
        <w:pStyle w:val="ListParagraph"/>
        <w:spacing w:after="0"/>
        <w:rPr>
          <w:rFonts w:cs="Arial"/>
          <w:sz w:val="24"/>
          <w:szCs w:val="24"/>
          <w:lang w:eastAsia="en-GB"/>
        </w:rPr>
      </w:pPr>
    </w:p>
    <w:p w:rsidR="00584A1A" w:rsidRPr="00A828DB" w:rsidRDefault="00584A1A" w:rsidP="0058771C">
      <w:pPr>
        <w:pStyle w:val="ListParagraph"/>
        <w:numPr>
          <w:ilvl w:val="0"/>
          <w:numId w:val="4"/>
        </w:numPr>
        <w:spacing w:after="0"/>
        <w:rPr>
          <w:rFonts w:cs="Arial"/>
          <w:sz w:val="24"/>
          <w:szCs w:val="24"/>
          <w:lang w:eastAsia="en-GB"/>
        </w:rPr>
      </w:pPr>
      <w:r w:rsidRPr="00A828DB">
        <w:rPr>
          <w:rFonts w:cs="Arial"/>
          <w:sz w:val="24"/>
          <w:szCs w:val="24"/>
          <w:lang w:eastAsia="en-GB"/>
        </w:rPr>
        <w:lastRenderedPageBreak/>
        <w:t>The Provider will have quality assurance processes which clearly include the standards and indicators to be achieved and monitored on a continuous basis by the Provider to ensure that the Service is delivered in accordance with the be</w:t>
      </w:r>
      <w:r w:rsidR="00E619A3" w:rsidRPr="00A828DB">
        <w:rPr>
          <w:rFonts w:cs="Arial"/>
          <w:sz w:val="24"/>
          <w:szCs w:val="24"/>
          <w:lang w:eastAsia="en-GB"/>
        </w:rPr>
        <w:t xml:space="preserve">st interests of the </w:t>
      </w:r>
      <w:r w:rsidR="00FD0CC8">
        <w:rPr>
          <w:rFonts w:cs="Arial"/>
          <w:sz w:val="24"/>
          <w:szCs w:val="24"/>
          <w:lang w:eastAsia="en-GB"/>
        </w:rPr>
        <w:t>Service User</w:t>
      </w:r>
      <w:r w:rsidR="00290FBA" w:rsidRPr="00A828DB">
        <w:rPr>
          <w:rFonts w:cs="Arial"/>
          <w:sz w:val="24"/>
          <w:szCs w:val="24"/>
          <w:lang w:eastAsia="en-GB"/>
        </w:rPr>
        <w:t>.</w:t>
      </w:r>
    </w:p>
    <w:p w:rsidR="002877DF" w:rsidRPr="00A828DB" w:rsidRDefault="00584A1A" w:rsidP="0058771C">
      <w:pPr>
        <w:pStyle w:val="ListParagraph"/>
        <w:numPr>
          <w:ilvl w:val="0"/>
          <w:numId w:val="4"/>
        </w:numPr>
        <w:spacing w:after="0"/>
        <w:rPr>
          <w:rFonts w:cs="Arial"/>
          <w:sz w:val="24"/>
          <w:szCs w:val="24"/>
          <w:lang w:eastAsia="en-GB"/>
        </w:rPr>
      </w:pPr>
      <w:r w:rsidRPr="00A828DB">
        <w:rPr>
          <w:rFonts w:cs="Arial"/>
          <w:sz w:val="24"/>
          <w:szCs w:val="24"/>
          <w:lang w:eastAsia="en-GB"/>
        </w:rPr>
        <w:t>The quality assurance processes will include the standards required, the method of at</w:t>
      </w:r>
      <w:r w:rsidR="002877DF" w:rsidRPr="00A828DB">
        <w:rPr>
          <w:rFonts w:cs="Arial"/>
          <w:sz w:val="24"/>
          <w:szCs w:val="24"/>
          <w:lang w:eastAsia="en-GB"/>
        </w:rPr>
        <w:t xml:space="preserve">taining the standards, the </w:t>
      </w:r>
      <w:r w:rsidRPr="00A828DB">
        <w:rPr>
          <w:rFonts w:cs="Arial"/>
          <w:sz w:val="24"/>
          <w:szCs w:val="24"/>
          <w:lang w:eastAsia="en-GB"/>
        </w:rPr>
        <w:t>audit procedure</w:t>
      </w:r>
      <w:r w:rsidR="002877DF" w:rsidRPr="00A828DB">
        <w:rPr>
          <w:rFonts w:cs="Arial"/>
          <w:sz w:val="24"/>
          <w:szCs w:val="24"/>
          <w:lang w:eastAsia="en-GB"/>
        </w:rPr>
        <w:t>, t</w:t>
      </w:r>
      <w:r w:rsidR="0034309F" w:rsidRPr="00A828DB">
        <w:rPr>
          <w:rFonts w:cs="Arial"/>
          <w:sz w:val="24"/>
          <w:szCs w:val="24"/>
          <w:lang w:eastAsia="en-GB"/>
        </w:rPr>
        <w:t xml:space="preserve">he population of action plans (where applicable), with timescales and </w:t>
      </w:r>
      <w:r w:rsidR="00B46187" w:rsidRPr="00A828DB">
        <w:rPr>
          <w:rFonts w:cs="Arial"/>
          <w:sz w:val="24"/>
          <w:szCs w:val="24"/>
          <w:lang w:eastAsia="en-GB"/>
        </w:rPr>
        <w:t>outcomes</w:t>
      </w:r>
    </w:p>
    <w:p w:rsidR="00584A1A" w:rsidRPr="00A828DB" w:rsidRDefault="00584A1A" w:rsidP="0058771C">
      <w:pPr>
        <w:pStyle w:val="ListParagraph"/>
        <w:numPr>
          <w:ilvl w:val="0"/>
          <w:numId w:val="4"/>
        </w:numPr>
        <w:spacing w:after="0"/>
        <w:rPr>
          <w:rFonts w:cs="Arial"/>
          <w:sz w:val="24"/>
          <w:szCs w:val="24"/>
          <w:lang w:eastAsia="en-GB"/>
        </w:rPr>
      </w:pPr>
      <w:r w:rsidRPr="00A828DB">
        <w:rPr>
          <w:rFonts w:cs="Arial"/>
          <w:sz w:val="24"/>
          <w:szCs w:val="24"/>
          <w:lang w:eastAsia="en-GB"/>
        </w:rPr>
        <w:t>The quality assurance processes will analyse feedback and measure the success of the Service in meeting the requirements set out in this Service Specificati</w:t>
      </w:r>
      <w:r w:rsidR="00B46187" w:rsidRPr="00A828DB">
        <w:rPr>
          <w:rFonts w:cs="Arial"/>
          <w:sz w:val="24"/>
          <w:szCs w:val="24"/>
          <w:lang w:eastAsia="en-GB"/>
        </w:rPr>
        <w:t>on and the Monitoring Schedule</w:t>
      </w:r>
    </w:p>
    <w:p w:rsidR="00584A1A" w:rsidRPr="00A828DB" w:rsidRDefault="00584A1A" w:rsidP="0058771C">
      <w:pPr>
        <w:pStyle w:val="ListParagraph"/>
        <w:numPr>
          <w:ilvl w:val="0"/>
          <w:numId w:val="4"/>
        </w:numPr>
        <w:spacing w:after="0"/>
        <w:rPr>
          <w:rFonts w:cs="Arial"/>
          <w:sz w:val="24"/>
          <w:szCs w:val="24"/>
          <w:lang w:eastAsia="en-GB"/>
        </w:rPr>
      </w:pPr>
      <w:r w:rsidRPr="00A828DB">
        <w:rPr>
          <w:rFonts w:cs="Arial"/>
          <w:sz w:val="24"/>
          <w:szCs w:val="24"/>
          <w:lang w:eastAsia="en-GB"/>
        </w:rPr>
        <w:t>A quality assurance report summary will be</w:t>
      </w:r>
      <w:r w:rsidR="00E619A3" w:rsidRPr="00A828DB">
        <w:rPr>
          <w:rFonts w:cs="Arial"/>
          <w:sz w:val="24"/>
          <w:szCs w:val="24"/>
          <w:lang w:eastAsia="en-GB"/>
        </w:rPr>
        <w:t xml:space="preserve"> made available to </w:t>
      </w:r>
      <w:r w:rsidR="00FD0CC8">
        <w:rPr>
          <w:rFonts w:cs="Arial"/>
          <w:sz w:val="24"/>
          <w:szCs w:val="24"/>
          <w:lang w:eastAsia="en-GB"/>
        </w:rPr>
        <w:t>Service Users</w:t>
      </w:r>
      <w:r w:rsidRPr="00A828DB">
        <w:rPr>
          <w:rFonts w:cs="Arial"/>
          <w:sz w:val="24"/>
          <w:szCs w:val="24"/>
          <w:lang w:eastAsia="en-GB"/>
        </w:rPr>
        <w:t xml:space="preserve"> and the Council upon request</w:t>
      </w:r>
    </w:p>
    <w:p w:rsidR="00584A1A" w:rsidRPr="00A828DB" w:rsidRDefault="00584A1A" w:rsidP="0058771C">
      <w:pPr>
        <w:pStyle w:val="ListParagraph"/>
        <w:numPr>
          <w:ilvl w:val="0"/>
          <w:numId w:val="4"/>
        </w:numPr>
        <w:spacing w:after="0"/>
        <w:rPr>
          <w:rFonts w:cs="Arial"/>
          <w:sz w:val="24"/>
          <w:szCs w:val="24"/>
          <w:lang w:eastAsia="en-GB"/>
        </w:rPr>
      </w:pPr>
      <w:r w:rsidRPr="00A828DB">
        <w:rPr>
          <w:rFonts w:cs="Arial"/>
          <w:sz w:val="24"/>
          <w:szCs w:val="24"/>
          <w:lang w:eastAsia="en-GB"/>
        </w:rPr>
        <w:t>When negative written feedback is received by the Provider, either formally or informally, a formal written response from the Provider will be supplied noting its receipt and the action that will follow. This feedback will be copied to the Council</w:t>
      </w:r>
    </w:p>
    <w:p w:rsidR="00E937B1" w:rsidRPr="00A828DB" w:rsidRDefault="00E937B1" w:rsidP="0058771C">
      <w:pPr>
        <w:pStyle w:val="ListParagraph"/>
        <w:numPr>
          <w:ilvl w:val="0"/>
          <w:numId w:val="4"/>
        </w:numPr>
        <w:spacing w:after="0"/>
        <w:rPr>
          <w:rFonts w:cs="Arial"/>
          <w:sz w:val="24"/>
          <w:szCs w:val="24"/>
          <w:lang w:eastAsia="en-GB"/>
        </w:rPr>
      </w:pPr>
      <w:r w:rsidRPr="00A828DB">
        <w:rPr>
          <w:rFonts w:cs="Arial"/>
          <w:sz w:val="24"/>
          <w:szCs w:val="24"/>
          <w:lang w:eastAsia="en-GB"/>
        </w:rPr>
        <w:t>The Provider will be committed to</w:t>
      </w:r>
      <w:r w:rsidR="00671557" w:rsidRPr="00A828DB">
        <w:rPr>
          <w:rFonts w:cs="Arial"/>
          <w:sz w:val="24"/>
          <w:szCs w:val="24"/>
          <w:lang w:eastAsia="en-GB"/>
        </w:rPr>
        <w:t>, and evidence their responsibility for,</w:t>
      </w:r>
      <w:r w:rsidRPr="00A828DB">
        <w:rPr>
          <w:rFonts w:cs="Arial"/>
          <w:sz w:val="24"/>
          <w:szCs w:val="24"/>
          <w:lang w:eastAsia="en-GB"/>
        </w:rPr>
        <w:t xml:space="preserve"> continuous Service development</w:t>
      </w:r>
      <w:r w:rsidR="00671557" w:rsidRPr="00A828DB">
        <w:rPr>
          <w:rFonts w:cs="Arial"/>
          <w:sz w:val="24"/>
          <w:szCs w:val="24"/>
          <w:shd w:val="clear" w:color="auto" w:fill="FFFF00"/>
          <w:lang w:eastAsia="en-GB"/>
        </w:rPr>
        <w:t xml:space="preserve"> </w:t>
      </w:r>
    </w:p>
    <w:p w:rsidR="00A828DB" w:rsidRPr="00A828DB" w:rsidRDefault="00A828DB" w:rsidP="00AB636F">
      <w:pPr>
        <w:spacing w:before="120" w:after="120" w:line="240" w:lineRule="auto"/>
        <w:rPr>
          <w:rFonts w:cs="Arial"/>
          <w:b/>
          <w:sz w:val="24"/>
          <w:szCs w:val="24"/>
        </w:rPr>
      </w:pPr>
    </w:p>
    <w:p w:rsidR="00AB636F" w:rsidRPr="00A828DB" w:rsidRDefault="00F25E06" w:rsidP="00AB636F">
      <w:pPr>
        <w:spacing w:before="120" w:after="120" w:line="240" w:lineRule="auto"/>
        <w:rPr>
          <w:rFonts w:cs="Arial"/>
          <w:b/>
          <w:sz w:val="28"/>
          <w:szCs w:val="28"/>
        </w:rPr>
      </w:pPr>
      <w:r w:rsidRPr="00A828DB">
        <w:rPr>
          <w:rFonts w:cs="Arial"/>
          <w:b/>
          <w:sz w:val="28"/>
          <w:szCs w:val="28"/>
        </w:rPr>
        <w:t xml:space="preserve">2. </w:t>
      </w:r>
      <w:r w:rsidR="00AB636F" w:rsidRPr="00A828DB">
        <w:rPr>
          <w:rFonts w:cs="Arial"/>
          <w:b/>
          <w:sz w:val="28"/>
          <w:szCs w:val="28"/>
        </w:rPr>
        <w:t>Performance Management</w:t>
      </w:r>
    </w:p>
    <w:p w:rsidR="004D5FDE" w:rsidRDefault="00F25E06" w:rsidP="000D2B75">
      <w:pPr>
        <w:spacing w:after="0"/>
        <w:rPr>
          <w:rFonts w:cs="Arial"/>
          <w:b/>
          <w:sz w:val="24"/>
          <w:szCs w:val="24"/>
        </w:rPr>
      </w:pPr>
      <w:r w:rsidRPr="00A828DB">
        <w:rPr>
          <w:rFonts w:cs="Arial"/>
          <w:b/>
          <w:sz w:val="24"/>
          <w:szCs w:val="24"/>
        </w:rPr>
        <w:t>2.1</w:t>
      </w:r>
      <w:r w:rsidR="009663DB" w:rsidRPr="00A828DB">
        <w:rPr>
          <w:rFonts w:cs="Arial"/>
          <w:b/>
          <w:sz w:val="24"/>
          <w:szCs w:val="24"/>
        </w:rPr>
        <w:t xml:space="preserve"> Performance Management Reporting</w:t>
      </w:r>
    </w:p>
    <w:p w:rsidR="00D51A10" w:rsidRPr="00A828DB" w:rsidRDefault="00EC791F" w:rsidP="000D2B75">
      <w:pPr>
        <w:spacing w:after="0"/>
        <w:rPr>
          <w:rFonts w:cs="Arial"/>
          <w:sz w:val="24"/>
          <w:szCs w:val="24"/>
        </w:rPr>
      </w:pPr>
      <w:r w:rsidRPr="00A828DB">
        <w:rPr>
          <w:rFonts w:cs="Arial"/>
          <w:sz w:val="24"/>
          <w:szCs w:val="24"/>
        </w:rPr>
        <w:t xml:space="preserve">The Provider must ensure that a dedicated ‘Performance Management Function’ is established as part of the contract to provide system wide reporting. </w:t>
      </w:r>
      <w:r w:rsidR="00D51A10" w:rsidRPr="00A828DB">
        <w:rPr>
          <w:rFonts w:cs="Arial"/>
          <w:sz w:val="24"/>
          <w:szCs w:val="24"/>
        </w:rPr>
        <w:t xml:space="preserve">The </w:t>
      </w:r>
      <w:r w:rsidR="00FE4F1B" w:rsidRPr="00A828DB">
        <w:rPr>
          <w:rFonts w:cs="Arial"/>
          <w:sz w:val="24"/>
          <w:szCs w:val="24"/>
        </w:rPr>
        <w:t>Provider</w:t>
      </w:r>
      <w:r w:rsidR="00D51A10" w:rsidRPr="00A828DB">
        <w:rPr>
          <w:rFonts w:cs="Arial"/>
          <w:sz w:val="24"/>
          <w:szCs w:val="24"/>
        </w:rPr>
        <w:t xml:space="preserve"> will ensure the effectiveness of such reporting, demonstrating assurance processes for systems an</w:t>
      </w:r>
      <w:r w:rsidR="00814B3E" w:rsidRPr="00A828DB">
        <w:rPr>
          <w:rFonts w:cs="Arial"/>
          <w:sz w:val="24"/>
          <w:szCs w:val="24"/>
        </w:rPr>
        <w:t>d procedures to C</w:t>
      </w:r>
      <w:r w:rsidR="00D51A10" w:rsidRPr="00A828DB">
        <w:rPr>
          <w:rFonts w:cs="Arial"/>
          <w:sz w:val="24"/>
          <w:szCs w:val="24"/>
        </w:rPr>
        <w:t>ommissioners and other key stakeholders, and support the continued development of both output and o</w:t>
      </w:r>
      <w:r w:rsidR="00584A1A" w:rsidRPr="00A828DB">
        <w:rPr>
          <w:rFonts w:cs="Arial"/>
          <w:sz w:val="24"/>
          <w:szCs w:val="24"/>
        </w:rPr>
        <w:t xml:space="preserve">utcome monitoring for the </w:t>
      </w:r>
      <w:r w:rsidR="00D51A10" w:rsidRPr="00A828DB">
        <w:rPr>
          <w:rFonts w:cs="Arial"/>
          <w:sz w:val="24"/>
          <w:szCs w:val="24"/>
        </w:rPr>
        <w:t xml:space="preserve">service. </w:t>
      </w:r>
    </w:p>
    <w:p w:rsidR="00DB2098" w:rsidRPr="00A828DB" w:rsidRDefault="00DB2098" w:rsidP="000D2B75">
      <w:pPr>
        <w:spacing w:after="0"/>
        <w:rPr>
          <w:rFonts w:cs="Arial"/>
          <w:sz w:val="24"/>
          <w:szCs w:val="24"/>
        </w:rPr>
      </w:pPr>
    </w:p>
    <w:p w:rsidR="00EC791F" w:rsidRPr="00A828DB" w:rsidRDefault="00584A1A" w:rsidP="00EC791F">
      <w:pPr>
        <w:spacing w:after="0" w:line="240" w:lineRule="auto"/>
        <w:rPr>
          <w:rFonts w:cs="Arial"/>
          <w:b/>
          <w:sz w:val="24"/>
          <w:szCs w:val="24"/>
        </w:rPr>
      </w:pPr>
      <w:r w:rsidRPr="00A828DB">
        <w:rPr>
          <w:rFonts w:cs="Arial"/>
          <w:sz w:val="24"/>
          <w:szCs w:val="24"/>
        </w:rPr>
        <w:t>The Provider is required to complete per</w:t>
      </w:r>
      <w:r w:rsidR="00814B3E" w:rsidRPr="00A828DB">
        <w:rPr>
          <w:rFonts w:cs="Arial"/>
          <w:sz w:val="24"/>
          <w:szCs w:val="24"/>
        </w:rPr>
        <w:t>formance checks in relation to s</w:t>
      </w:r>
      <w:r w:rsidRPr="00A828DB">
        <w:rPr>
          <w:rFonts w:cs="Arial"/>
          <w:sz w:val="24"/>
          <w:szCs w:val="24"/>
        </w:rPr>
        <w:t>ervice delivery to ensure that outcomes and contract compliance are being met.</w:t>
      </w:r>
      <w:r w:rsidR="00EC791F" w:rsidRPr="00A828DB">
        <w:rPr>
          <w:rFonts w:cs="Arial"/>
          <w:sz w:val="24"/>
          <w:szCs w:val="24"/>
        </w:rPr>
        <w:t xml:space="preserve"> </w:t>
      </w:r>
    </w:p>
    <w:p w:rsidR="00584A1A" w:rsidRPr="00A828DB" w:rsidRDefault="00584A1A" w:rsidP="000D2B75">
      <w:pPr>
        <w:spacing w:after="0"/>
        <w:rPr>
          <w:rFonts w:cs="Arial"/>
          <w:b/>
          <w:sz w:val="24"/>
          <w:szCs w:val="24"/>
        </w:rPr>
      </w:pPr>
    </w:p>
    <w:p w:rsidR="00584A1A" w:rsidRPr="00A828DB" w:rsidRDefault="00584A1A" w:rsidP="000D2B75">
      <w:pPr>
        <w:spacing w:after="0"/>
        <w:rPr>
          <w:rFonts w:cs="Arial"/>
          <w:sz w:val="24"/>
          <w:szCs w:val="24"/>
        </w:rPr>
      </w:pPr>
    </w:p>
    <w:p w:rsidR="00584A1A" w:rsidRPr="00A828DB" w:rsidRDefault="00584A1A" w:rsidP="0058771C">
      <w:pPr>
        <w:numPr>
          <w:ilvl w:val="0"/>
          <w:numId w:val="3"/>
        </w:numPr>
        <w:spacing w:after="0"/>
        <w:rPr>
          <w:rFonts w:cs="Arial"/>
          <w:sz w:val="24"/>
          <w:szCs w:val="24"/>
        </w:rPr>
      </w:pPr>
      <w:r w:rsidRPr="00A828DB">
        <w:rPr>
          <w:rFonts w:cs="Arial"/>
          <w:sz w:val="24"/>
          <w:szCs w:val="24"/>
        </w:rPr>
        <w:t xml:space="preserve">The Provider is responsible for having performance and quality assurance processes that are capable of providing evidence of </w:t>
      </w:r>
      <w:r w:rsidR="00814B3E" w:rsidRPr="00A828DB">
        <w:rPr>
          <w:rFonts w:cs="Arial"/>
          <w:sz w:val="24"/>
          <w:szCs w:val="24"/>
        </w:rPr>
        <w:t>achieving outcomes, quality of s</w:t>
      </w:r>
      <w:r w:rsidRPr="00A828DB">
        <w:rPr>
          <w:rFonts w:cs="Arial"/>
          <w:sz w:val="24"/>
          <w:szCs w:val="24"/>
        </w:rPr>
        <w:t>ervice and Key Performance Indicators</w:t>
      </w:r>
    </w:p>
    <w:p w:rsidR="00584A1A" w:rsidRPr="00A828DB" w:rsidRDefault="00584A1A" w:rsidP="0058771C">
      <w:pPr>
        <w:numPr>
          <w:ilvl w:val="0"/>
          <w:numId w:val="3"/>
        </w:numPr>
        <w:spacing w:after="0"/>
        <w:rPr>
          <w:rFonts w:cs="Arial"/>
          <w:sz w:val="24"/>
          <w:szCs w:val="24"/>
        </w:rPr>
      </w:pPr>
      <w:r w:rsidRPr="00A828DB">
        <w:rPr>
          <w:rFonts w:cs="Arial"/>
          <w:sz w:val="24"/>
          <w:szCs w:val="24"/>
        </w:rPr>
        <w:t>It is the Provider</w:t>
      </w:r>
      <w:r w:rsidR="00B46187" w:rsidRPr="00A828DB">
        <w:rPr>
          <w:rFonts w:cs="Arial"/>
          <w:sz w:val="24"/>
          <w:szCs w:val="24"/>
        </w:rPr>
        <w:t>’s</w:t>
      </w:r>
      <w:r w:rsidRPr="00A828DB">
        <w:rPr>
          <w:rFonts w:cs="Arial"/>
          <w:sz w:val="24"/>
          <w:szCs w:val="24"/>
        </w:rPr>
        <w:t xml:space="preserve"> responsibility to submit performance and quality </w:t>
      </w:r>
      <w:r w:rsidR="00E62142" w:rsidRPr="00A828DB">
        <w:rPr>
          <w:rFonts w:cs="Arial"/>
          <w:sz w:val="24"/>
          <w:szCs w:val="24"/>
        </w:rPr>
        <w:t xml:space="preserve">information </w:t>
      </w:r>
      <w:r w:rsidRPr="00A828DB">
        <w:rPr>
          <w:rFonts w:cs="Arial"/>
          <w:sz w:val="24"/>
          <w:szCs w:val="24"/>
        </w:rPr>
        <w:t>and failure to complete and return the required information will be dealt with under Service failure and contractual action</w:t>
      </w:r>
    </w:p>
    <w:p w:rsidR="00584A1A" w:rsidRPr="00A828DB" w:rsidRDefault="00584A1A" w:rsidP="0058771C">
      <w:pPr>
        <w:numPr>
          <w:ilvl w:val="0"/>
          <w:numId w:val="3"/>
        </w:numPr>
        <w:spacing w:after="0"/>
        <w:rPr>
          <w:rFonts w:cs="Arial"/>
          <w:sz w:val="24"/>
          <w:szCs w:val="24"/>
        </w:rPr>
      </w:pPr>
      <w:r w:rsidRPr="00A828DB">
        <w:rPr>
          <w:rFonts w:cs="Arial"/>
          <w:sz w:val="24"/>
          <w:szCs w:val="24"/>
        </w:rPr>
        <w:lastRenderedPageBreak/>
        <w:t>The Council may choose to further verify submitted claims thr</w:t>
      </w:r>
      <w:r w:rsidR="00E619A3" w:rsidRPr="00A828DB">
        <w:rPr>
          <w:rFonts w:cs="Arial"/>
          <w:sz w:val="24"/>
          <w:szCs w:val="24"/>
        </w:rPr>
        <w:t xml:space="preserve">ough feedback from </w:t>
      </w:r>
      <w:r w:rsidR="00FD0CC8">
        <w:rPr>
          <w:rFonts w:cs="Arial"/>
          <w:sz w:val="24"/>
          <w:szCs w:val="24"/>
        </w:rPr>
        <w:t>Service Users</w:t>
      </w:r>
      <w:r w:rsidRPr="00A828DB">
        <w:rPr>
          <w:rFonts w:cs="Arial"/>
          <w:sz w:val="24"/>
          <w:szCs w:val="24"/>
        </w:rPr>
        <w:t xml:space="preserve">, </w:t>
      </w:r>
      <w:r w:rsidR="00A3235F" w:rsidRPr="00A828DB">
        <w:rPr>
          <w:rFonts w:cs="Arial"/>
          <w:sz w:val="24"/>
          <w:szCs w:val="24"/>
        </w:rPr>
        <w:t>p</w:t>
      </w:r>
      <w:r w:rsidR="00093144" w:rsidRPr="00A828DB">
        <w:rPr>
          <w:rFonts w:cs="Arial"/>
          <w:sz w:val="24"/>
          <w:szCs w:val="24"/>
        </w:rPr>
        <w:t>artners,</w:t>
      </w:r>
      <w:r w:rsidR="00A3235F" w:rsidRPr="00A828DB">
        <w:rPr>
          <w:rFonts w:cs="Arial"/>
          <w:sz w:val="24"/>
          <w:szCs w:val="24"/>
        </w:rPr>
        <w:t xml:space="preserve"> stakeholders,</w:t>
      </w:r>
      <w:r w:rsidR="00093144" w:rsidRPr="00A828DB">
        <w:rPr>
          <w:rFonts w:cs="Arial"/>
          <w:sz w:val="24"/>
          <w:szCs w:val="24"/>
        </w:rPr>
        <w:t xml:space="preserve"> </w:t>
      </w:r>
      <w:r w:rsidRPr="00A828DB">
        <w:rPr>
          <w:rFonts w:cs="Arial"/>
          <w:sz w:val="24"/>
          <w:szCs w:val="24"/>
        </w:rPr>
        <w:t>Provider staff interviews and/or feedback as required</w:t>
      </w:r>
    </w:p>
    <w:p w:rsidR="00584A1A" w:rsidRPr="00A828DB" w:rsidRDefault="00584A1A" w:rsidP="0058771C">
      <w:pPr>
        <w:numPr>
          <w:ilvl w:val="0"/>
          <w:numId w:val="3"/>
        </w:numPr>
        <w:spacing w:after="0"/>
        <w:rPr>
          <w:rFonts w:cs="Arial"/>
          <w:sz w:val="24"/>
          <w:szCs w:val="24"/>
        </w:rPr>
      </w:pPr>
      <w:r w:rsidRPr="00A828DB">
        <w:rPr>
          <w:rFonts w:cs="Arial"/>
          <w:sz w:val="24"/>
          <w:szCs w:val="24"/>
        </w:rPr>
        <w:t>The Provider must have robust business continuity and contingency plans in place with regards to all levels of Service interruption or disruption. If Service interruption or disruption occurs, the Provider is to notify the Council immediately and ensure that alternative provision is sought</w:t>
      </w:r>
      <w:r w:rsidR="00F713C2" w:rsidRPr="00A828DB">
        <w:rPr>
          <w:rFonts w:cs="Arial"/>
          <w:sz w:val="24"/>
          <w:szCs w:val="24"/>
        </w:rPr>
        <w:t>.</w:t>
      </w:r>
    </w:p>
    <w:p w:rsidR="00584A1A" w:rsidRPr="00A828DB" w:rsidRDefault="00584A1A" w:rsidP="0058771C">
      <w:pPr>
        <w:numPr>
          <w:ilvl w:val="0"/>
          <w:numId w:val="3"/>
        </w:numPr>
        <w:spacing w:after="0"/>
        <w:rPr>
          <w:rFonts w:cs="Arial"/>
          <w:sz w:val="24"/>
          <w:szCs w:val="24"/>
        </w:rPr>
      </w:pPr>
      <w:r w:rsidRPr="00A828DB">
        <w:rPr>
          <w:rFonts w:cs="Arial"/>
          <w:sz w:val="24"/>
          <w:szCs w:val="24"/>
        </w:rPr>
        <w:t xml:space="preserve">The Provider will need to evidence ongoing business viability in order that risks or threats to Service delivery are minimised and any threat to the </w:t>
      </w:r>
      <w:r w:rsidR="00FD0CC8">
        <w:rPr>
          <w:rFonts w:cs="Arial"/>
          <w:sz w:val="24"/>
          <w:szCs w:val="24"/>
        </w:rPr>
        <w:t>Service User</w:t>
      </w:r>
      <w:r w:rsidR="00937550" w:rsidRPr="00A828DB">
        <w:rPr>
          <w:rFonts w:cs="Arial"/>
          <w:sz w:val="24"/>
          <w:szCs w:val="24"/>
        </w:rPr>
        <w:t xml:space="preserve">, </w:t>
      </w:r>
      <w:r w:rsidRPr="00A828DB">
        <w:rPr>
          <w:rFonts w:cs="Arial"/>
          <w:sz w:val="24"/>
          <w:szCs w:val="24"/>
        </w:rPr>
        <w:t>the overall organisation or the Council is highlighted well in advance to the Council of any potential or actual incident</w:t>
      </w:r>
    </w:p>
    <w:p w:rsidR="00584A1A" w:rsidRPr="00A828DB" w:rsidRDefault="00584A1A" w:rsidP="0058771C">
      <w:pPr>
        <w:numPr>
          <w:ilvl w:val="0"/>
          <w:numId w:val="3"/>
        </w:numPr>
        <w:spacing w:after="0"/>
        <w:rPr>
          <w:rFonts w:cs="Arial"/>
          <w:sz w:val="24"/>
          <w:szCs w:val="24"/>
        </w:rPr>
      </w:pPr>
      <w:r w:rsidRPr="00A828DB">
        <w:rPr>
          <w:rFonts w:cs="Arial"/>
          <w:sz w:val="24"/>
          <w:szCs w:val="24"/>
        </w:rPr>
        <w:t>The Provider will allow inspection of financial records</w:t>
      </w:r>
      <w:r w:rsidR="001F6EB7" w:rsidRPr="00A828DB">
        <w:rPr>
          <w:rFonts w:cs="Arial"/>
          <w:sz w:val="24"/>
          <w:szCs w:val="24"/>
        </w:rPr>
        <w:t xml:space="preserve"> relevant to the service</w:t>
      </w:r>
      <w:r w:rsidRPr="00A828DB">
        <w:rPr>
          <w:rFonts w:cs="Arial"/>
          <w:sz w:val="24"/>
          <w:szCs w:val="24"/>
        </w:rPr>
        <w:t xml:space="preserve"> upon being given reasonable notice in writing. This shall include d</w:t>
      </w:r>
      <w:r w:rsidR="00814B3E" w:rsidRPr="00A828DB">
        <w:rPr>
          <w:rFonts w:cs="Arial"/>
          <w:sz w:val="24"/>
          <w:szCs w:val="24"/>
        </w:rPr>
        <w:t xml:space="preserve">etails of rates of pay for </w:t>
      </w:r>
      <w:r w:rsidRPr="00A828DB">
        <w:rPr>
          <w:rFonts w:cs="Arial"/>
          <w:sz w:val="24"/>
          <w:szCs w:val="24"/>
        </w:rPr>
        <w:t>staff and any other information deemed necessary by the Council to ascertain the stability of The Provider workforce or business</w:t>
      </w:r>
    </w:p>
    <w:p w:rsidR="00584A1A" w:rsidRPr="00A828DB" w:rsidRDefault="00584A1A" w:rsidP="0058771C">
      <w:pPr>
        <w:numPr>
          <w:ilvl w:val="0"/>
          <w:numId w:val="3"/>
        </w:numPr>
        <w:spacing w:after="0"/>
        <w:rPr>
          <w:rFonts w:cs="Arial"/>
          <w:sz w:val="24"/>
          <w:szCs w:val="24"/>
        </w:rPr>
      </w:pPr>
      <w:r w:rsidRPr="00A828DB">
        <w:rPr>
          <w:rFonts w:cs="Arial"/>
          <w:sz w:val="24"/>
          <w:szCs w:val="24"/>
        </w:rPr>
        <w:t>The Provider must ensure that their nominated managers attend multi-disciplinary meetings and su</w:t>
      </w:r>
      <w:r w:rsidR="00814B3E" w:rsidRPr="00A828DB">
        <w:rPr>
          <w:rFonts w:cs="Arial"/>
          <w:sz w:val="24"/>
          <w:szCs w:val="24"/>
        </w:rPr>
        <w:t>bmit monitoring information to t</w:t>
      </w:r>
      <w:r w:rsidRPr="00A828DB">
        <w:rPr>
          <w:rFonts w:cs="Arial"/>
          <w:sz w:val="24"/>
          <w:szCs w:val="24"/>
        </w:rPr>
        <w:t>he Council</w:t>
      </w:r>
    </w:p>
    <w:p w:rsidR="00584A1A" w:rsidRPr="00A828DB" w:rsidRDefault="00584A1A" w:rsidP="0058771C">
      <w:pPr>
        <w:numPr>
          <w:ilvl w:val="0"/>
          <w:numId w:val="3"/>
        </w:numPr>
        <w:spacing w:after="0"/>
        <w:rPr>
          <w:rFonts w:cs="Arial"/>
          <w:sz w:val="24"/>
          <w:szCs w:val="24"/>
        </w:rPr>
      </w:pPr>
      <w:r w:rsidRPr="00A828DB">
        <w:rPr>
          <w:rFonts w:cs="Arial"/>
          <w:sz w:val="24"/>
          <w:szCs w:val="24"/>
        </w:rPr>
        <w:t>The Council reserves the right to review or amend the contract management and quality assurance process d</w:t>
      </w:r>
      <w:r w:rsidR="005B0C39" w:rsidRPr="00A828DB">
        <w:rPr>
          <w:rFonts w:cs="Arial"/>
          <w:sz w:val="24"/>
          <w:szCs w:val="24"/>
        </w:rPr>
        <w:t>uring the contract term with three</w:t>
      </w:r>
      <w:r w:rsidRPr="00A828DB">
        <w:rPr>
          <w:rFonts w:cs="Arial"/>
          <w:sz w:val="24"/>
          <w:szCs w:val="24"/>
        </w:rPr>
        <w:t xml:space="preserve"> months’ notice</w:t>
      </w:r>
      <w:r w:rsidR="005B0C39" w:rsidRPr="00A828DB">
        <w:rPr>
          <w:rFonts w:cs="Arial"/>
          <w:sz w:val="24"/>
          <w:szCs w:val="24"/>
        </w:rPr>
        <w:t xml:space="preserve"> and in consultation with the provider</w:t>
      </w:r>
    </w:p>
    <w:p w:rsidR="00584A1A" w:rsidRPr="00A828DB" w:rsidRDefault="00584A1A" w:rsidP="00DE096E">
      <w:pPr>
        <w:spacing w:after="0"/>
        <w:ind w:left="720"/>
        <w:rPr>
          <w:rFonts w:cs="Arial"/>
          <w:sz w:val="24"/>
          <w:szCs w:val="24"/>
        </w:rPr>
      </w:pPr>
    </w:p>
    <w:p w:rsidR="00886610" w:rsidRPr="00A828DB" w:rsidRDefault="00D51A10" w:rsidP="000D2B75">
      <w:pPr>
        <w:spacing w:after="0"/>
        <w:rPr>
          <w:rFonts w:cs="Arial"/>
          <w:sz w:val="24"/>
          <w:szCs w:val="24"/>
        </w:rPr>
      </w:pPr>
      <w:r w:rsidRPr="00A828DB">
        <w:rPr>
          <w:rFonts w:cs="Arial"/>
          <w:sz w:val="24"/>
          <w:szCs w:val="24"/>
        </w:rPr>
        <w:t>Reporting requirements may change over the lifetime of this contract to embrace wider governance reporting</w:t>
      </w:r>
      <w:r w:rsidR="00F713C2" w:rsidRPr="00A828DB">
        <w:rPr>
          <w:rFonts w:cs="Arial"/>
          <w:sz w:val="24"/>
          <w:szCs w:val="24"/>
        </w:rPr>
        <w:t xml:space="preserve"> structure requirements.</w:t>
      </w:r>
      <w:r w:rsidR="00814B3E" w:rsidRPr="00A828DB">
        <w:rPr>
          <w:rFonts w:cs="Arial"/>
          <w:sz w:val="24"/>
          <w:szCs w:val="24"/>
        </w:rPr>
        <w:t xml:space="preserve"> </w:t>
      </w:r>
      <w:r w:rsidR="00E937B1" w:rsidRPr="00A828DB">
        <w:rPr>
          <w:rFonts w:cs="Arial"/>
          <w:sz w:val="24"/>
          <w:szCs w:val="24"/>
        </w:rPr>
        <w:t>The Commissioner</w:t>
      </w:r>
      <w:r w:rsidR="00814B3E" w:rsidRPr="00A828DB">
        <w:rPr>
          <w:rFonts w:cs="Arial"/>
          <w:sz w:val="24"/>
          <w:szCs w:val="24"/>
        </w:rPr>
        <w:t xml:space="preserve"> </w:t>
      </w:r>
      <w:r w:rsidRPr="00A828DB">
        <w:rPr>
          <w:rFonts w:cs="Arial"/>
          <w:sz w:val="24"/>
          <w:szCs w:val="24"/>
        </w:rPr>
        <w:t xml:space="preserve">will hold </w:t>
      </w:r>
      <w:r w:rsidR="002877DF" w:rsidRPr="00A828DB">
        <w:rPr>
          <w:rFonts w:cs="Arial"/>
          <w:sz w:val="24"/>
          <w:szCs w:val="24"/>
        </w:rPr>
        <w:t>quarterly</w:t>
      </w:r>
      <w:r w:rsidR="00E619A3" w:rsidRPr="00A828DB">
        <w:rPr>
          <w:rFonts w:cs="Arial"/>
          <w:sz w:val="24"/>
          <w:szCs w:val="24"/>
        </w:rPr>
        <w:t xml:space="preserve"> </w:t>
      </w:r>
      <w:r w:rsidRPr="00A828DB">
        <w:rPr>
          <w:rFonts w:cs="Arial"/>
          <w:sz w:val="24"/>
          <w:szCs w:val="24"/>
        </w:rPr>
        <w:t xml:space="preserve">contract monitoring meetings with annual performance reviews.  The </w:t>
      </w:r>
      <w:r w:rsidR="00FE4F1B" w:rsidRPr="00A828DB">
        <w:rPr>
          <w:rFonts w:cs="Arial"/>
          <w:sz w:val="24"/>
          <w:szCs w:val="24"/>
        </w:rPr>
        <w:t>Provider</w:t>
      </w:r>
      <w:r w:rsidRPr="00A828DB">
        <w:rPr>
          <w:rFonts w:cs="Arial"/>
          <w:sz w:val="24"/>
          <w:szCs w:val="24"/>
        </w:rPr>
        <w:t xml:space="preserve"> </w:t>
      </w:r>
      <w:r w:rsidR="00CD47E9" w:rsidRPr="00A828DB">
        <w:rPr>
          <w:rFonts w:cs="Arial"/>
          <w:sz w:val="24"/>
          <w:szCs w:val="24"/>
        </w:rPr>
        <w:t xml:space="preserve">will operate as the leader in the sexual health economy across Cheshire </w:t>
      </w:r>
      <w:r w:rsidR="00D36C5C" w:rsidRPr="00A828DB">
        <w:rPr>
          <w:rFonts w:cs="Arial"/>
          <w:sz w:val="24"/>
          <w:szCs w:val="24"/>
        </w:rPr>
        <w:t>East and</w:t>
      </w:r>
      <w:r w:rsidR="00CD47E9" w:rsidRPr="00A828DB">
        <w:rPr>
          <w:rFonts w:cs="Arial"/>
          <w:sz w:val="24"/>
          <w:szCs w:val="24"/>
        </w:rPr>
        <w:t xml:space="preserve"> </w:t>
      </w:r>
      <w:r w:rsidR="00E6397D" w:rsidRPr="00A828DB">
        <w:rPr>
          <w:rFonts w:cs="Arial"/>
          <w:sz w:val="24"/>
          <w:szCs w:val="24"/>
        </w:rPr>
        <w:t xml:space="preserve">provide </w:t>
      </w:r>
      <w:r w:rsidR="00FD0CC8">
        <w:rPr>
          <w:rFonts w:cs="Arial"/>
          <w:sz w:val="24"/>
          <w:szCs w:val="24"/>
        </w:rPr>
        <w:t>Service User</w:t>
      </w:r>
      <w:r w:rsidR="00E6397D" w:rsidRPr="00A828DB">
        <w:rPr>
          <w:rFonts w:cs="Arial"/>
          <w:sz w:val="24"/>
          <w:szCs w:val="24"/>
        </w:rPr>
        <w:t xml:space="preserve"> forum/s covering the geography of Cheshire East and liaise with other forums on key related issues.</w:t>
      </w:r>
      <w:r w:rsidR="00CD47E9" w:rsidRPr="00A828DB">
        <w:rPr>
          <w:rFonts w:cs="Arial"/>
          <w:sz w:val="24"/>
          <w:szCs w:val="24"/>
        </w:rPr>
        <w:t xml:space="preserve"> (See Sexual Health specification 3.15)</w:t>
      </w:r>
    </w:p>
    <w:p w:rsidR="00D52D1B" w:rsidRPr="00A828DB" w:rsidRDefault="00D52D1B" w:rsidP="000D2B75">
      <w:pPr>
        <w:spacing w:after="0"/>
        <w:rPr>
          <w:rFonts w:cs="Arial"/>
          <w:sz w:val="24"/>
          <w:szCs w:val="24"/>
        </w:rPr>
      </w:pPr>
    </w:p>
    <w:p w:rsidR="00D84012" w:rsidRPr="00A828DB" w:rsidRDefault="00FA0ECA" w:rsidP="000D2B75">
      <w:pPr>
        <w:spacing w:after="0"/>
        <w:rPr>
          <w:rFonts w:cs="Arial"/>
          <w:sz w:val="24"/>
          <w:szCs w:val="24"/>
        </w:rPr>
      </w:pPr>
      <w:r w:rsidRPr="00A828DB">
        <w:rPr>
          <w:rFonts w:cs="Arial"/>
          <w:sz w:val="24"/>
          <w:szCs w:val="24"/>
        </w:rPr>
        <w:t xml:space="preserve">The Performance Reporting frequency for indicators is set out in this Schedule. Data should be submitted on the 25th of each month or quarter following the close of the previous reporting period (e.g. the report for April should be submitted on 25th May). Contract Review meetings to review dashboard data and KPIs will be held on a quarterly basis, the </w:t>
      </w:r>
      <w:r w:rsidR="004B37E9" w:rsidRPr="00A828DB">
        <w:rPr>
          <w:rFonts w:cs="Arial"/>
          <w:sz w:val="24"/>
          <w:szCs w:val="24"/>
        </w:rPr>
        <w:t>Council</w:t>
      </w:r>
      <w:r w:rsidRPr="00A828DB">
        <w:rPr>
          <w:rFonts w:cs="Arial"/>
          <w:sz w:val="24"/>
          <w:szCs w:val="24"/>
        </w:rPr>
        <w:t xml:space="preserve"> reserves the right to increase the frequency of contract review meetings.</w:t>
      </w:r>
      <w:r w:rsidR="00D84012" w:rsidRPr="00A828DB">
        <w:rPr>
          <w:rFonts w:cs="Arial"/>
          <w:sz w:val="24"/>
          <w:szCs w:val="24"/>
        </w:rPr>
        <w:t xml:space="preserve"> It is expected that Contract Review meetings would be more frequent during the initial contract period (first 6 months). </w:t>
      </w:r>
    </w:p>
    <w:p w:rsidR="00D84012" w:rsidRPr="00A828DB" w:rsidRDefault="00D84012" w:rsidP="000D2B75">
      <w:pPr>
        <w:spacing w:after="0"/>
        <w:rPr>
          <w:rFonts w:cs="Arial"/>
          <w:sz w:val="24"/>
          <w:szCs w:val="24"/>
        </w:rPr>
      </w:pPr>
    </w:p>
    <w:p w:rsidR="00EC791F" w:rsidRPr="00A828DB" w:rsidRDefault="00EC791F" w:rsidP="00EC791F">
      <w:pPr>
        <w:spacing w:after="0" w:line="240" w:lineRule="auto"/>
        <w:contextualSpacing/>
        <w:rPr>
          <w:rFonts w:cs="Arial"/>
          <w:b/>
          <w:sz w:val="24"/>
          <w:szCs w:val="24"/>
        </w:rPr>
      </w:pPr>
      <w:r w:rsidRPr="00A828DB">
        <w:rPr>
          <w:rFonts w:cs="Arial"/>
          <w:b/>
          <w:sz w:val="24"/>
          <w:szCs w:val="24"/>
        </w:rPr>
        <w:lastRenderedPageBreak/>
        <w:t xml:space="preserve">2.2 Performance Indicators </w:t>
      </w:r>
    </w:p>
    <w:p w:rsidR="00A828DB" w:rsidRPr="00A828DB" w:rsidRDefault="00EC791F" w:rsidP="00EC791F">
      <w:pPr>
        <w:spacing w:after="0" w:line="240" w:lineRule="auto"/>
        <w:contextualSpacing/>
        <w:rPr>
          <w:rFonts w:cs="Arial"/>
          <w:b/>
          <w:sz w:val="24"/>
          <w:szCs w:val="24"/>
        </w:rPr>
      </w:pPr>
      <w:r w:rsidRPr="00A828DB">
        <w:rPr>
          <w:rFonts w:cs="Arial"/>
          <w:b/>
          <w:sz w:val="24"/>
          <w:szCs w:val="24"/>
        </w:rPr>
        <w:t>2.2.1 Key performance Indicators (KPI’s)</w:t>
      </w:r>
    </w:p>
    <w:p w:rsidR="00EC791F" w:rsidRPr="00A828DB" w:rsidRDefault="00EC791F" w:rsidP="00EC791F">
      <w:pPr>
        <w:suppressAutoHyphens/>
        <w:spacing w:after="0" w:line="240" w:lineRule="auto"/>
        <w:ind w:right="-45"/>
        <w:jc w:val="both"/>
        <w:rPr>
          <w:rFonts w:eastAsia="Times New Roman" w:cs="Arial"/>
          <w:sz w:val="24"/>
          <w:szCs w:val="24"/>
          <w:lang w:eastAsia="en-GB"/>
        </w:rPr>
      </w:pPr>
      <w:r w:rsidRPr="00A828DB">
        <w:rPr>
          <w:rFonts w:eastAsia="Times New Roman" w:cs="Arial"/>
          <w:sz w:val="24"/>
          <w:szCs w:val="24"/>
          <w:lang w:eastAsia="en-GB"/>
        </w:rPr>
        <w:t xml:space="preserve">The Council has set Key Performance Indicators (KPI’s) and targets which will be used as part of the Service evaluation.  Providers must submit their KPIs in their quarterly Monitoring Returns and the Council </w:t>
      </w:r>
      <w:r w:rsidR="000E1C76" w:rsidRPr="00A828DB">
        <w:rPr>
          <w:rFonts w:eastAsia="Times New Roman" w:cs="Arial"/>
          <w:sz w:val="24"/>
          <w:szCs w:val="24"/>
          <w:lang w:eastAsia="en-GB"/>
        </w:rPr>
        <w:t xml:space="preserve">may </w:t>
      </w:r>
      <w:r w:rsidRPr="00A828DB">
        <w:rPr>
          <w:rFonts w:eastAsia="Times New Roman" w:cs="Arial"/>
          <w:sz w:val="24"/>
          <w:szCs w:val="24"/>
          <w:lang w:eastAsia="en-GB"/>
        </w:rPr>
        <w:t xml:space="preserve">conduct validation checks to determine the accuracy of the data submitted and the quality of the service delivered to </w:t>
      </w:r>
      <w:r w:rsidR="00FD0CC8">
        <w:rPr>
          <w:rFonts w:eastAsia="Times New Roman" w:cs="Arial"/>
          <w:sz w:val="24"/>
          <w:szCs w:val="24"/>
          <w:lang w:eastAsia="en-GB"/>
        </w:rPr>
        <w:t>Service Users</w:t>
      </w:r>
      <w:r w:rsidRPr="00A828DB">
        <w:rPr>
          <w:rFonts w:eastAsia="Times New Roman" w:cs="Arial"/>
          <w:sz w:val="24"/>
          <w:szCs w:val="24"/>
          <w:lang w:eastAsia="en-GB"/>
        </w:rPr>
        <w:t xml:space="preserve">. (see appendix 1 for detail of KPI requirements). </w:t>
      </w:r>
    </w:p>
    <w:p w:rsidR="00EC791F" w:rsidRPr="00A828DB" w:rsidRDefault="00EC791F" w:rsidP="00EC791F">
      <w:pPr>
        <w:suppressAutoHyphens/>
        <w:spacing w:after="0" w:line="240" w:lineRule="auto"/>
        <w:ind w:right="-45"/>
        <w:jc w:val="both"/>
        <w:rPr>
          <w:rFonts w:eastAsia="Times New Roman" w:cs="Arial"/>
          <w:sz w:val="24"/>
          <w:szCs w:val="24"/>
          <w:lang w:eastAsia="en-GB"/>
        </w:rPr>
      </w:pPr>
    </w:p>
    <w:p w:rsidR="00EC791F" w:rsidRPr="00A828DB" w:rsidRDefault="00ED0ACE" w:rsidP="00EC791F">
      <w:pPr>
        <w:suppressAutoHyphens/>
        <w:spacing w:after="0" w:line="240" w:lineRule="auto"/>
        <w:ind w:right="-45"/>
        <w:jc w:val="both"/>
        <w:rPr>
          <w:rFonts w:eastAsia="Times New Roman" w:cs="Arial"/>
          <w:sz w:val="24"/>
          <w:szCs w:val="24"/>
          <w:lang w:eastAsia="en-GB"/>
        </w:rPr>
      </w:pPr>
      <w:r w:rsidRPr="00A828DB">
        <w:rPr>
          <w:rFonts w:eastAsia="Times New Roman" w:cs="Arial"/>
          <w:sz w:val="24"/>
          <w:szCs w:val="24"/>
          <w:lang w:eastAsia="en-GB"/>
        </w:rPr>
        <w:t>Providers that</w:t>
      </w:r>
      <w:r w:rsidR="00EC791F" w:rsidRPr="00A828DB">
        <w:rPr>
          <w:rFonts w:eastAsia="Times New Roman" w:cs="Arial"/>
          <w:sz w:val="24"/>
          <w:szCs w:val="24"/>
          <w:lang w:eastAsia="en-GB"/>
        </w:rPr>
        <w:t xml:space="preserve"> fail to reach the relevant KPI targets, or do not adhere to specified timescales for submitting KPI information, will be subject to performance improvement measures.</w:t>
      </w:r>
    </w:p>
    <w:p w:rsidR="00ED0ACE" w:rsidRPr="00A828DB" w:rsidRDefault="00ED0ACE" w:rsidP="00EC791F">
      <w:pPr>
        <w:suppressAutoHyphens/>
        <w:spacing w:after="0" w:line="240" w:lineRule="auto"/>
        <w:ind w:right="-45"/>
        <w:jc w:val="both"/>
        <w:rPr>
          <w:rFonts w:eastAsia="Times New Roman" w:cs="Arial"/>
          <w:sz w:val="24"/>
          <w:szCs w:val="24"/>
          <w:lang w:eastAsia="en-GB"/>
        </w:rPr>
      </w:pPr>
    </w:p>
    <w:p w:rsidR="00A828DB" w:rsidRPr="00A828DB" w:rsidRDefault="00ED0ACE" w:rsidP="00ED0ACE">
      <w:pPr>
        <w:suppressAutoHyphens/>
        <w:spacing w:after="0" w:line="240" w:lineRule="auto"/>
        <w:ind w:right="-45"/>
        <w:jc w:val="both"/>
        <w:rPr>
          <w:rFonts w:eastAsia="Times New Roman" w:cs="Arial"/>
          <w:b/>
          <w:sz w:val="24"/>
          <w:szCs w:val="24"/>
          <w:lang w:eastAsia="en-GB"/>
        </w:rPr>
      </w:pPr>
      <w:r w:rsidRPr="00A828DB">
        <w:rPr>
          <w:rFonts w:eastAsia="Times New Roman" w:cs="Arial"/>
          <w:b/>
          <w:sz w:val="24"/>
          <w:szCs w:val="24"/>
          <w:lang w:eastAsia="en-GB"/>
        </w:rPr>
        <w:t>2.2.2 Baselining</w:t>
      </w:r>
    </w:p>
    <w:p w:rsidR="00ED0ACE" w:rsidRPr="00A828DB" w:rsidRDefault="00ED0ACE" w:rsidP="00ED0ACE">
      <w:pPr>
        <w:numPr>
          <w:ilvl w:val="0"/>
          <w:numId w:val="44"/>
        </w:numPr>
        <w:suppressAutoHyphens/>
        <w:spacing w:after="0" w:line="240" w:lineRule="auto"/>
        <w:ind w:right="-45"/>
        <w:jc w:val="both"/>
        <w:rPr>
          <w:rFonts w:eastAsia="Times New Roman" w:cs="Arial"/>
          <w:sz w:val="24"/>
          <w:szCs w:val="24"/>
          <w:lang w:eastAsia="en-GB"/>
        </w:rPr>
      </w:pPr>
      <w:r w:rsidRPr="00A828DB">
        <w:rPr>
          <w:rFonts w:eastAsia="Times New Roman" w:cs="Arial"/>
          <w:sz w:val="24"/>
          <w:szCs w:val="24"/>
          <w:lang w:eastAsia="en-GB"/>
        </w:rPr>
        <w:t xml:space="preserve">The Council accepts that for some KPIs there is insufficient or inadequate data available to set the performance target at the </w:t>
      </w:r>
      <w:r w:rsidR="00FD0CC8">
        <w:rPr>
          <w:rFonts w:eastAsia="Times New Roman" w:cs="Arial"/>
          <w:sz w:val="24"/>
          <w:szCs w:val="24"/>
          <w:lang w:eastAsia="en-GB"/>
        </w:rPr>
        <w:t xml:space="preserve">Integrated </w:t>
      </w:r>
      <w:r w:rsidRPr="00A828DB">
        <w:rPr>
          <w:rFonts w:eastAsia="Times New Roman" w:cs="Arial"/>
          <w:sz w:val="24"/>
          <w:szCs w:val="24"/>
          <w:lang w:eastAsia="en-GB"/>
        </w:rPr>
        <w:t xml:space="preserve">Sexual Health Services Commencement Date. These KPIs are marked as ‘Baseline’ and will be referred to for reporting purposes as ‘the Baseline KPIs’ </w:t>
      </w:r>
    </w:p>
    <w:p w:rsidR="00ED0ACE" w:rsidRPr="00A828DB" w:rsidRDefault="00ED0ACE" w:rsidP="00ED0ACE">
      <w:pPr>
        <w:numPr>
          <w:ilvl w:val="0"/>
          <w:numId w:val="44"/>
        </w:numPr>
        <w:suppressAutoHyphens/>
        <w:spacing w:after="0" w:line="240" w:lineRule="auto"/>
        <w:ind w:right="-45"/>
        <w:jc w:val="both"/>
        <w:rPr>
          <w:rFonts w:eastAsia="Times New Roman" w:cs="Arial"/>
          <w:sz w:val="24"/>
          <w:szCs w:val="24"/>
          <w:lang w:eastAsia="en-GB"/>
        </w:rPr>
      </w:pPr>
      <w:r w:rsidRPr="00A828DB">
        <w:rPr>
          <w:rFonts w:eastAsia="Times New Roman" w:cs="Arial"/>
          <w:sz w:val="24"/>
          <w:szCs w:val="24"/>
          <w:lang w:eastAsia="en-GB"/>
        </w:rPr>
        <w:t xml:space="preserve">For the period of the first 12 months post contract start date the Service Provider shall carry out a Baselining process in relation to Baseline KPIs to capture sufficient data to allow the performance against the indicator to be properly measured. </w:t>
      </w:r>
    </w:p>
    <w:p w:rsidR="00ED0ACE" w:rsidRPr="00A828DB" w:rsidRDefault="00ED0ACE" w:rsidP="00ED0ACE">
      <w:pPr>
        <w:numPr>
          <w:ilvl w:val="0"/>
          <w:numId w:val="44"/>
        </w:numPr>
        <w:suppressAutoHyphens/>
        <w:spacing w:after="0" w:line="240" w:lineRule="auto"/>
        <w:ind w:right="-45"/>
        <w:jc w:val="both"/>
        <w:rPr>
          <w:rFonts w:eastAsia="Times New Roman" w:cs="Arial"/>
          <w:sz w:val="24"/>
          <w:szCs w:val="24"/>
          <w:lang w:eastAsia="en-GB"/>
        </w:rPr>
      </w:pPr>
      <w:r w:rsidRPr="00A828DB">
        <w:rPr>
          <w:rFonts w:eastAsia="Times New Roman" w:cs="Arial"/>
          <w:sz w:val="24"/>
          <w:szCs w:val="24"/>
          <w:lang w:eastAsia="en-GB"/>
        </w:rPr>
        <w:t xml:space="preserve">During the Baselining process no performance rectification measures will be applied in respect of the Baseline KPIs </w:t>
      </w:r>
    </w:p>
    <w:p w:rsidR="00ED0ACE" w:rsidRPr="00A828DB" w:rsidRDefault="00ED0ACE" w:rsidP="00ED0ACE">
      <w:pPr>
        <w:numPr>
          <w:ilvl w:val="0"/>
          <w:numId w:val="44"/>
        </w:numPr>
        <w:suppressAutoHyphens/>
        <w:spacing w:after="0" w:line="240" w:lineRule="auto"/>
        <w:ind w:right="-45"/>
        <w:jc w:val="both"/>
        <w:rPr>
          <w:rFonts w:eastAsia="Times New Roman" w:cs="Arial"/>
          <w:sz w:val="24"/>
          <w:szCs w:val="24"/>
          <w:lang w:eastAsia="en-GB"/>
        </w:rPr>
      </w:pPr>
      <w:r w:rsidRPr="00A828DB">
        <w:rPr>
          <w:rFonts w:eastAsia="Times New Roman" w:cs="Arial"/>
          <w:sz w:val="24"/>
          <w:szCs w:val="24"/>
          <w:lang w:eastAsia="en-GB"/>
        </w:rPr>
        <w:t>The Service Provider, working jointly with the Commissioner, shall propose a target to be applied as evidenced by the Baselining process.  Once the parties have agreed the target this shall take effect for the following Quarterly Performance Report</w:t>
      </w:r>
      <w:r w:rsidR="00AE0F04" w:rsidRPr="00A828DB">
        <w:rPr>
          <w:rFonts w:eastAsia="Times New Roman" w:cs="Arial"/>
          <w:sz w:val="24"/>
          <w:szCs w:val="24"/>
          <w:lang w:eastAsia="en-GB"/>
        </w:rPr>
        <w:t xml:space="preserve">, </w:t>
      </w:r>
      <w:r w:rsidR="00AE0F04" w:rsidRPr="00A828DB">
        <w:rPr>
          <w:rFonts w:cs="Arial"/>
          <w:sz w:val="24"/>
          <w:szCs w:val="24"/>
        </w:rPr>
        <w:t xml:space="preserve">If the target cannot be agreed the Council shall (acting reasonably) </w:t>
      </w:r>
      <w:r w:rsidR="00FD0CC8">
        <w:rPr>
          <w:rFonts w:cs="Arial"/>
          <w:sz w:val="24"/>
          <w:szCs w:val="24"/>
        </w:rPr>
        <w:t>determine the target.</w:t>
      </w:r>
    </w:p>
    <w:p w:rsidR="00ED0ACE" w:rsidRPr="00A828DB" w:rsidRDefault="00ED0ACE" w:rsidP="00ED0ACE">
      <w:pPr>
        <w:numPr>
          <w:ilvl w:val="0"/>
          <w:numId w:val="44"/>
        </w:numPr>
        <w:suppressAutoHyphens/>
        <w:spacing w:after="0" w:line="240" w:lineRule="auto"/>
        <w:ind w:right="-45"/>
        <w:jc w:val="both"/>
        <w:rPr>
          <w:rFonts w:eastAsia="Times New Roman" w:cs="Arial"/>
          <w:sz w:val="24"/>
          <w:szCs w:val="24"/>
          <w:lang w:eastAsia="en-GB"/>
        </w:rPr>
      </w:pPr>
      <w:r w:rsidRPr="00A828DB">
        <w:rPr>
          <w:rFonts w:eastAsia="Times New Roman" w:cs="Arial"/>
          <w:sz w:val="24"/>
          <w:szCs w:val="24"/>
          <w:lang w:eastAsia="en-GB"/>
        </w:rPr>
        <w:t xml:space="preserve">If as a result of the Baselining process, the Service Provider can reasonably demonstrate to the Council’s satisfaction that a Baseline KPI cannot be adequately measured, the Service Provider, shall propose an alternative indicator. If the Council accepts the alternative proposal this shall become the new Baseline KPI. </w:t>
      </w:r>
    </w:p>
    <w:p w:rsidR="00ED0ACE" w:rsidRPr="00A828DB" w:rsidRDefault="00ED0ACE" w:rsidP="00EC791F">
      <w:pPr>
        <w:suppressAutoHyphens/>
        <w:spacing w:after="0" w:line="240" w:lineRule="auto"/>
        <w:ind w:right="-45"/>
        <w:jc w:val="both"/>
        <w:rPr>
          <w:rFonts w:eastAsia="Times New Roman" w:cs="Arial"/>
          <w:sz w:val="24"/>
          <w:szCs w:val="24"/>
          <w:lang w:eastAsia="en-GB"/>
        </w:rPr>
      </w:pPr>
    </w:p>
    <w:p w:rsidR="00EC791F" w:rsidRPr="00A828DB" w:rsidRDefault="00EC791F" w:rsidP="00EC791F">
      <w:pPr>
        <w:suppressAutoHyphens/>
        <w:spacing w:after="0" w:line="240" w:lineRule="auto"/>
        <w:ind w:right="-45"/>
        <w:jc w:val="both"/>
        <w:rPr>
          <w:rFonts w:eastAsia="Times New Roman" w:cs="Arial"/>
          <w:sz w:val="24"/>
          <w:szCs w:val="24"/>
          <w:lang w:eastAsia="en-GB"/>
        </w:rPr>
      </w:pPr>
    </w:p>
    <w:p w:rsidR="00A828DB" w:rsidRPr="00A828DB" w:rsidRDefault="00A828DB" w:rsidP="00EC791F">
      <w:pPr>
        <w:suppressAutoHyphens/>
        <w:spacing w:after="0" w:line="240" w:lineRule="auto"/>
        <w:ind w:right="-45"/>
        <w:jc w:val="both"/>
        <w:rPr>
          <w:rFonts w:eastAsia="Times New Roman" w:cs="Arial"/>
          <w:b/>
          <w:sz w:val="24"/>
          <w:szCs w:val="24"/>
          <w:lang w:eastAsia="en-GB"/>
        </w:rPr>
      </w:pPr>
    </w:p>
    <w:p w:rsidR="00A828DB" w:rsidRPr="00A828DB" w:rsidRDefault="00A828DB" w:rsidP="00EC791F">
      <w:pPr>
        <w:suppressAutoHyphens/>
        <w:spacing w:after="0" w:line="240" w:lineRule="auto"/>
        <w:ind w:right="-45"/>
        <w:jc w:val="both"/>
        <w:rPr>
          <w:rFonts w:eastAsia="Times New Roman" w:cs="Arial"/>
          <w:b/>
          <w:sz w:val="24"/>
          <w:szCs w:val="24"/>
          <w:lang w:eastAsia="en-GB"/>
        </w:rPr>
      </w:pPr>
    </w:p>
    <w:p w:rsidR="00EC791F" w:rsidRPr="00A828DB" w:rsidRDefault="00EC791F" w:rsidP="00EC791F">
      <w:pPr>
        <w:suppressAutoHyphens/>
        <w:spacing w:after="0" w:line="240" w:lineRule="auto"/>
        <w:ind w:right="-45"/>
        <w:jc w:val="both"/>
        <w:rPr>
          <w:rFonts w:eastAsia="Times New Roman" w:cs="Arial"/>
          <w:b/>
          <w:sz w:val="24"/>
          <w:szCs w:val="24"/>
          <w:lang w:eastAsia="en-GB"/>
        </w:rPr>
      </w:pPr>
      <w:r w:rsidRPr="00A828DB">
        <w:rPr>
          <w:rFonts w:eastAsia="Times New Roman" w:cs="Arial"/>
          <w:b/>
          <w:sz w:val="24"/>
          <w:szCs w:val="24"/>
          <w:lang w:eastAsia="en-GB"/>
        </w:rPr>
        <w:t xml:space="preserve">2.2.2 Critical Performance </w:t>
      </w:r>
      <w:r w:rsidR="000E1C76" w:rsidRPr="00A828DB">
        <w:rPr>
          <w:rFonts w:eastAsia="Times New Roman" w:cs="Arial"/>
          <w:b/>
          <w:sz w:val="24"/>
          <w:szCs w:val="24"/>
          <w:lang w:eastAsia="en-GB"/>
        </w:rPr>
        <w:t xml:space="preserve">Failure </w:t>
      </w:r>
    </w:p>
    <w:p w:rsidR="00BC3FF7" w:rsidRPr="00A828DB" w:rsidRDefault="00D85AF1" w:rsidP="00BC3FF7">
      <w:pPr>
        <w:rPr>
          <w:rFonts w:cs="Arial"/>
          <w:color w:val="FF0000"/>
          <w:sz w:val="24"/>
          <w:szCs w:val="24"/>
        </w:rPr>
      </w:pPr>
      <w:r w:rsidRPr="00A828DB">
        <w:rPr>
          <w:rFonts w:cs="Arial"/>
          <w:sz w:val="24"/>
          <w:szCs w:val="24"/>
        </w:rPr>
        <w:t>Any</w:t>
      </w:r>
      <w:r w:rsidR="000E1C76" w:rsidRPr="00A828DB">
        <w:rPr>
          <w:rFonts w:cs="Arial"/>
          <w:sz w:val="24"/>
          <w:szCs w:val="24"/>
        </w:rPr>
        <w:t xml:space="preserve"> of the following circumstances could constitute a </w:t>
      </w:r>
      <w:r w:rsidR="00E6733C" w:rsidRPr="00A828DB">
        <w:rPr>
          <w:rFonts w:cs="Arial"/>
          <w:sz w:val="24"/>
          <w:szCs w:val="24"/>
        </w:rPr>
        <w:t>C</w:t>
      </w:r>
      <w:r w:rsidR="000E1C76" w:rsidRPr="00A828DB">
        <w:rPr>
          <w:rFonts w:cs="Arial"/>
          <w:sz w:val="24"/>
          <w:szCs w:val="24"/>
        </w:rPr>
        <w:t xml:space="preserve">ritical </w:t>
      </w:r>
      <w:r w:rsidR="00E6733C" w:rsidRPr="00A828DB">
        <w:rPr>
          <w:rFonts w:cs="Arial"/>
          <w:sz w:val="24"/>
          <w:szCs w:val="24"/>
        </w:rPr>
        <w:t>P</w:t>
      </w:r>
      <w:r w:rsidR="000E1C76" w:rsidRPr="00A828DB">
        <w:rPr>
          <w:rFonts w:cs="Arial"/>
          <w:sz w:val="24"/>
          <w:szCs w:val="24"/>
        </w:rPr>
        <w:t xml:space="preserve">erformance </w:t>
      </w:r>
      <w:r w:rsidR="00E6733C" w:rsidRPr="00A828DB">
        <w:rPr>
          <w:rFonts w:cs="Arial"/>
          <w:sz w:val="24"/>
          <w:szCs w:val="24"/>
        </w:rPr>
        <w:t>F</w:t>
      </w:r>
      <w:r w:rsidR="000E1C76" w:rsidRPr="00A828DB">
        <w:rPr>
          <w:rFonts w:cs="Arial"/>
          <w:sz w:val="24"/>
          <w:szCs w:val="24"/>
        </w:rPr>
        <w:t>ailure</w:t>
      </w:r>
      <w:r w:rsidR="00BC3FF7" w:rsidRPr="00A828DB">
        <w:rPr>
          <w:rFonts w:cs="Arial"/>
          <w:sz w:val="24"/>
          <w:szCs w:val="24"/>
        </w:rPr>
        <w:t xml:space="preserve">: </w:t>
      </w:r>
    </w:p>
    <w:p w:rsidR="00BC3FF7" w:rsidRPr="00A828DB" w:rsidRDefault="00D85AF1" w:rsidP="00BC3FF7">
      <w:pPr>
        <w:numPr>
          <w:ilvl w:val="1"/>
          <w:numId w:val="47"/>
        </w:numPr>
        <w:rPr>
          <w:rFonts w:cs="Arial"/>
          <w:sz w:val="24"/>
          <w:szCs w:val="24"/>
        </w:rPr>
      </w:pPr>
      <w:r w:rsidRPr="00A828DB">
        <w:rPr>
          <w:rFonts w:cs="Arial"/>
          <w:sz w:val="24"/>
          <w:szCs w:val="24"/>
        </w:rPr>
        <w:t>F</w:t>
      </w:r>
      <w:r w:rsidR="00BC3FF7" w:rsidRPr="00A828DB">
        <w:rPr>
          <w:rFonts w:cs="Arial"/>
          <w:sz w:val="24"/>
          <w:szCs w:val="24"/>
        </w:rPr>
        <w:t xml:space="preserve">ailure to </w:t>
      </w:r>
      <w:r w:rsidRPr="00A828DB">
        <w:rPr>
          <w:rFonts w:cs="Arial"/>
          <w:sz w:val="24"/>
          <w:szCs w:val="24"/>
        </w:rPr>
        <w:t xml:space="preserve">achieve any </w:t>
      </w:r>
      <w:r w:rsidR="000E1C76" w:rsidRPr="00A828DB">
        <w:rPr>
          <w:rFonts w:cs="Arial"/>
          <w:sz w:val="24"/>
          <w:szCs w:val="24"/>
        </w:rPr>
        <w:t xml:space="preserve">Critical </w:t>
      </w:r>
      <w:r w:rsidR="00BC3FF7" w:rsidRPr="00A828DB">
        <w:rPr>
          <w:rFonts w:cs="Arial"/>
          <w:sz w:val="24"/>
          <w:szCs w:val="24"/>
        </w:rPr>
        <w:t xml:space="preserve">Performance </w:t>
      </w:r>
      <w:r w:rsidR="00D36C5C" w:rsidRPr="00A828DB">
        <w:rPr>
          <w:rFonts w:cs="Arial"/>
          <w:sz w:val="24"/>
          <w:szCs w:val="24"/>
        </w:rPr>
        <w:t>Indicators highlighted in RED</w:t>
      </w:r>
      <w:r w:rsidR="000E1C76" w:rsidRPr="00A828DB">
        <w:rPr>
          <w:rFonts w:cs="Arial"/>
          <w:sz w:val="24"/>
          <w:szCs w:val="24"/>
        </w:rPr>
        <w:t xml:space="preserve"> in appendix 1 below and in accordance with </w:t>
      </w:r>
      <w:r w:rsidR="00E6733C" w:rsidRPr="00A828DB">
        <w:rPr>
          <w:rFonts w:cs="Arial"/>
          <w:sz w:val="24"/>
          <w:szCs w:val="24"/>
        </w:rPr>
        <w:t>the Contract (</w:t>
      </w:r>
      <w:r w:rsidR="000E1C76" w:rsidRPr="00A828DB">
        <w:rPr>
          <w:rFonts w:cs="Arial"/>
          <w:sz w:val="24"/>
          <w:szCs w:val="24"/>
        </w:rPr>
        <w:t>schedule 4</w:t>
      </w:r>
      <w:r w:rsidR="00E6733C" w:rsidRPr="00A828DB">
        <w:rPr>
          <w:rFonts w:cs="Arial"/>
          <w:sz w:val="24"/>
          <w:szCs w:val="24"/>
        </w:rPr>
        <w:t>)</w:t>
      </w:r>
      <w:r w:rsidR="000E1C76" w:rsidRPr="00A828DB">
        <w:rPr>
          <w:rFonts w:cs="Arial"/>
          <w:sz w:val="24"/>
          <w:szCs w:val="24"/>
        </w:rPr>
        <w:t>.</w:t>
      </w:r>
    </w:p>
    <w:p w:rsidR="00BC3FF7" w:rsidRPr="00A828DB" w:rsidRDefault="00BC3FF7" w:rsidP="00BC3FF7">
      <w:pPr>
        <w:numPr>
          <w:ilvl w:val="1"/>
          <w:numId w:val="47"/>
        </w:numPr>
        <w:rPr>
          <w:rFonts w:cs="Arial"/>
          <w:sz w:val="24"/>
          <w:szCs w:val="24"/>
        </w:rPr>
      </w:pPr>
      <w:r w:rsidRPr="00A828DB">
        <w:rPr>
          <w:rFonts w:cs="Arial"/>
          <w:sz w:val="24"/>
          <w:szCs w:val="24"/>
        </w:rPr>
        <w:lastRenderedPageBreak/>
        <w:t>Safeguarding - issues or incidents relating to breaches in Service delivery, which may also include safeguarding incidents</w:t>
      </w:r>
    </w:p>
    <w:p w:rsidR="00BC3FF7" w:rsidRPr="00A828DB" w:rsidRDefault="00FD0CC8" w:rsidP="00BC3FF7">
      <w:pPr>
        <w:pStyle w:val="GPSDefinitionL2"/>
        <w:numPr>
          <w:ilvl w:val="1"/>
          <w:numId w:val="47"/>
        </w:numPr>
        <w:rPr>
          <w:rFonts w:asciiTheme="minorHAnsi" w:hAnsiTheme="minorHAnsi"/>
          <w:sz w:val="24"/>
          <w:szCs w:val="24"/>
        </w:rPr>
      </w:pPr>
      <w:r>
        <w:rPr>
          <w:rFonts w:asciiTheme="minorHAnsi" w:hAnsiTheme="minorHAnsi"/>
          <w:sz w:val="24"/>
          <w:szCs w:val="24"/>
        </w:rPr>
        <w:t>A</w:t>
      </w:r>
      <w:r w:rsidR="00BC3FF7" w:rsidRPr="00A828DB">
        <w:rPr>
          <w:rFonts w:asciiTheme="minorHAnsi" w:hAnsiTheme="minorHAnsi"/>
          <w:sz w:val="24"/>
          <w:szCs w:val="24"/>
        </w:rPr>
        <w:t xml:space="preserve"> refusal </w:t>
      </w:r>
      <w:r w:rsidR="00F37FE6" w:rsidRPr="00A828DB">
        <w:rPr>
          <w:rFonts w:asciiTheme="minorHAnsi" w:hAnsiTheme="minorHAnsi"/>
          <w:sz w:val="24"/>
          <w:szCs w:val="24"/>
        </w:rPr>
        <w:t xml:space="preserve">to provide </w:t>
      </w:r>
      <w:r w:rsidR="00BC3FF7" w:rsidRPr="00A828DB">
        <w:rPr>
          <w:rFonts w:asciiTheme="minorHAnsi" w:hAnsiTheme="minorHAnsi"/>
          <w:sz w:val="24"/>
          <w:szCs w:val="24"/>
        </w:rPr>
        <w:t>or non-delivery of the Services by the Pr</w:t>
      </w:r>
      <w:r>
        <w:rPr>
          <w:rFonts w:asciiTheme="minorHAnsi" w:hAnsiTheme="minorHAnsi"/>
          <w:sz w:val="24"/>
          <w:szCs w:val="24"/>
        </w:rPr>
        <w:t>ovider in accordance to t</w:t>
      </w:r>
      <w:r w:rsidR="00BC3FF7" w:rsidRPr="00A828DB">
        <w:rPr>
          <w:rFonts w:asciiTheme="minorHAnsi" w:hAnsiTheme="minorHAnsi"/>
          <w:sz w:val="24"/>
          <w:szCs w:val="24"/>
        </w:rPr>
        <w:t>he Service Specification</w:t>
      </w:r>
      <w:r w:rsidR="00F37FE6" w:rsidRPr="00A828DB">
        <w:rPr>
          <w:rFonts w:asciiTheme="minorHAnsi" w:hAnsiTheme="minorHAnsi"/>
          <w:sz w:val="24"/>
          <w:szCs w:val="24"/>
        </w:rPr>
        <w:t>.</w:t>
      </w:r>
    </w:p>
    <w:p w:rsidR="00BC3FF7" w:rsidRPr="00A828DB" w:rsidRDefault="00FD0CC8" w:rsidP="00BC3FF7">
      <w:pPr>
        <w:numPr>
          <w:ilvl w:val="1"/>
          <w:numId w:val="47"/>
        </w:numPr>
        <w:rPr>
          <w:rFonts w:cs="Arial"/>
          <w:sz w:val="24"/>
          <w:szCs w:val="24"/>
        </w:rPr>
      </w:pPr>
      <w:r>
        <w:rPr>
          <w:rFonts w:cs="Arial"/>
          <w:sz w:val="24"/>
          <w:szCs w:val="24"/>
        </w:rPr>
        <w:t>I</w:t>
      </w:r>
      <w:r w:rsidR="00BC3FF7" w:rsidRPr="00A828DB">
        <w:rPr>
          <w:rFonts w:cs="Arial"/>
          <w:sz w:val="24"/>
          <w:szCs w:val="24"/>
        </w:rPr>
        <w:t>n the opinion of the Authority the provider is persistently</w:t>
      </w:r>
      <w:r w:rsidR="00F37FE6" w:rsidRPr="00A828DB">
        <w:rPr>
          <w:rFonts w:cs="Arial"/>
          <w:sz w:val="24"/>
          <w:szCs w:val="24"/>
        </w:rPr>
        <w:t xml:space="preserve"> and intentionally  falsifying data provided to both commissioner and/or national data sets</w:t>
      </w:r>
      <w:r w:rsidR="00BC3FF7" w:rsidRPr="00A828DB">
        <w:rPr>
          <w:rFonts w:cs="Arial"/>
          <w:sz w:val="24"/>
          <w:szCs w:val="24"/>
        </w:rPr>
        <w:t xml:space="preserve"> </w:t>
      </w:r>
    </w:p>
    <w:p w:rsidR="00BC3FF7" w:rsidRPr="00A828DB" w:rsidRDefault="00FD0CC8" w:rsidP="00BC3FF7">
      <w:pPr>
        <w:numPr>
          <w:ilvl w:val="1"/>
          <w:numId w:val="47"/>
        </w:numPr>
        <w:rPr>
          <w:rFonts w:cs="Arial"/>
          <w:sz w:val="24"/>
          <w:szCs w:val="24"/>
        </w:rPr>
      </w:pPr>
      <w:r>
        <w:rPr>
          <w:rFonts w:cs="Arial"/>
          <w:sz w:val="24"/>
          <w:szCs w:val="24"/>
        </w:rPr>
        <w:t>A</w:t>
      </w:r>
      <w:r w:rsidR="00BC3FF7" w:rsidRPr="00A828DB">
        <w:rPr>
          <w:rFonts w:cs="Arial"/>
          <w:sz w:val="24"/>
          <w:szCs w:val="24"/>
        </w:rPr>
        <w:t>ny other delay on the part of the Provider without good cause in delivering the Services that could reasonably be considered by the Council as being inconsistent with the Provider performing its obligations under the contract agreement and in accordance with the service specification</w:t>
      </w:r>
    </w:p>
    <w:p w:rsidR="00EC791F" w:rsidRPr="00A828DB" w:rsidRDefault="00E6733C" w:rsidP="00AE0F04">
      <w:pPr>
        <w:suppressAutoHyphens/>
        <w:spacing w:after="0" w:line="240" w:lineRule="auto"/>
        <w:ind w:left="720" w:right="-45"/>
        <w:jc w:val="both"/>
        <w:rPr>
          <w:rFonts w:eastAsia="Times New Roman" w:cs="Arial"/>
          <w:sz w:val="24"/>
          <w:szCs w:val="24"/>
          <w:lang w:eastAsia="en-GB"/>
        </w:rPr>
      </w:pPr>
      <w:r w:rsidRPr="00A828DB">
        <w:rPr>
          <w:rFonts w:eastAsia="Times New Roman" w:cs="Arial"/>
          <w:sz w:val="24"/>
          <w:szCs w:val="24"/>
          <w:lang w:eastAsia="en-GB"/>
        </w:rPr>
        <w:t xml:space="preserve">The consequences of a Critical Performance Failure are set out in point 2.7. </w:t>
      </w:r>
    </w:p>
    <w:p w:rsidR="00E6733C" w:rsidRPr="00A828DB" w:rsidRDefault="00E6733C" w:rsidP="00AE0F04">
      <w:pPr>
        <w:suppressAutoHyphens/>
        <w:spacing w:after="0" w:line="240" w:lineRule="auto"/>
        <w:ind w:left="720" w:right="-45"/>
        <w:jc w:val="both"/>
        <w:rPr>
          <w:rFonts w:eastAsia="Times New Roman" w:cs="Arial"/>
          <w:sz w:val="24"/>
          <w:szCs w:val="24"/>
          <w:lang w:eastAsia="en-GB"/>
        </w:rPr>
      </w:pPr>
    </w:p>
    <w:p w:rsidR="00A828DB" w:rsidRPr="00A828DB" w:rsidRDefault="00EC791F" w:rsidP="00EC791F">
      <w:pPr>
        <w:suppressAutoHyphens/>
        <w:spacing w:after="0" w:line="240" w:lineRule="auto"/>
        <w:ind w:right="-45"/>
        <w:jc w:val="both"/>
        <w:rPr>
          <w:rFonts w:eastAsia="Times New Roman" w:cs="Arial"/>
          <w:b/>
          <w:sz w:val="24"/>
          <w:szCs w:val="24"/>
          <w:lang w:eastAsia="en-GB"/>
        </w:rPr>
      </w:pPr>
      <w:r w:rsidRPr="00A828DB">
        <w:rPr>
          <w:rFonts w:eastAsia="Times New Roman" w:cs="Arial"/>
          <w:b/>
          <w:sz w:val="24"/>
          <w:szCs w:val="24"/>
          <w:lang w:eastAsia="en-GB"/>
        </w:rPr>
        <w:t>2.3 Outcomes</w:t>
      </w:r>
    </w:p>
    <w:p w:rsidR="00EC791F" w:rsidRPr="00A828DB" w:rsidRDefault="00EC791F" w:rsidP="00EC791F">
      <w:pPr>
        <w:autoSpaceDE w:val="0"/>
        <w:autoSpaceDN w:val="0"/>
        <w:rPr>
          <w:rFonts w:cs="Arial"/>
          <w:sz w:val="24"/>
          <w:szCs w:val="24"/>
        </w:rPr>
      </w:pPr>
      <w:r w:rsidRPr="00A828DB">
        <w:rPr>
          <w:rFonts w:cs="Arial"/>
          <w:sz w:val="24"/>
          <w:szCs w:val="24"/>
        </w:rPr>
        <w:t xml:space="preserve">Outcomes can be defined as </w:t>
      </w:r>
      <w:r w:rsidRPr="00A828DB">
        <w:rPr>
          <w:rFonts w:cs="Arial"/>
          <w:color w:val="303030"/>
          <w:sz w:val="24"/>
          <w:szCs w:val="24"/>
          <w:lang w:val="en"/>
        </w:rPr>
        <w:t xml:space="preserve">what a person wishes to achieve in order to lead their day-to-day life in a way that maintains or improves their health and wellbeing. These outcomes will vary from one person to another because each individual </w:t>
      </w:r>
      <w:r w:rsidR="00FD0CC8">
        <w:rPr>
          <w:rFonts w:cs="Arial"/>
          <w:color w:val="303030"/>
          <w:sz w:val="24"/>
          <w:szCs w:val="24"/>
          <w:lang w:val="en"/>
        </w:rPr>
        <w:t>Service User</w:t>
      </w:r>
      <w:r w:rsidRPr="00A828DB">
        <w:rPr>
          <w:rFonts w:cs="Arial"/>
          <w:color w:val="303030"/>
          <w:sz w:val="24"/>
          <w:szCs w:val="24"/>
          <w:lang w:val="en"/>
        </w:rPr>
        <w:t xml:space="preserve"> will have different interests, preferences, relationships, demands and circumstances within their lives.</w:t>
      </w:r>
    </w:p>
    <w:p w:rsidR="000B5269" w:rsidRPr="00A828DB" w:rsidRDefault="00EC791F" w:rsidP="00EC791F">
      <w:pPr>
        <w:autoSpaceDE w:val="0"/>
        <w:autoSpaceDN w:val="0"/>
        <w:rPr>
          <w:rFonts w:cs="Arial"/>
          <w:sz w:val="24"/>
          <w:szCs w:val="24"/>
        </w:rPr>
      </w:pPr>
      <w:r w:rsidRPr="00A828DB">
        <w:rPr>
          <w:rFonts w:cs="Arial"/>
          <w:sz w:val="24"/>
          <w:szCs w:val="24"/>
        </w:rPr>
        <w:t xml:space="preserve">The Provider must deliver a Service to meet individual </w:t>
      </w:r>
      <w:r w:rsidR="00FD0CC8">
        <w:rPr>
          <w:rFonts w:cs="Arial"/>
          <w:sz w:val="24"/>
          <w:szCs w:val="24"/>
        </w:rPr>
        <w:t>Service User</w:t>
      </w:r>
      <w:r w:rsidRPr="00A828DB">
        <w:rPr>
          <w:rFonts w:cs="Arial"/>
          <w:sz w:val="24"/>
          <w:szCs w:val="24"/>
        </w:rPr>
        <w:t xml:space="preserve"> Outcomes and </w:t>
      </w:r>
      <w:r w:rsidR="000A5E3F" w:rsidRPr="00A828DB">
        <w:rPr>
          <w:rFonts w:cs="Arial"/>
          <w:sz w:val="24"/>
          <w:szCs w:val="24"/>
        </w:rPr>
        <w:t>the S</w:t>
      </w:r>
      <w:r w:rsidRPr="00A828DB">
        <w:rPr>
          <w:rFonts w:cs="Arial"/>
          <w:sz w:val="24"/>
          <w:szCs w:val="24"/>
        </w:rPr>
        <w:t>ervice is to be delivered in line with the ethos and standards as detailed in the Service Specification.</w:t>
      </w:r>
    </w:p>
    <w:p w:rsidR="00EC791F" w:rsidRPr="00A828DB" w:rsidRDefault="000B5269" w:rsidP="00EC791F">
      <w:pPr>
        <w:autoSpaceDE w:val="0"/>
        <w:autoSpaceDN w:val="0"/>
        <w:rPr>
          <w:rFonts w:cs="Arial"/>
          <w:sz w:val="24"/>
          <w:szCs w:val="24"/>
        </w:rPr>
      </w:pPr>
      <w:r w:rsidRPr="00A828DB">
        <w:rPr>
          <w:rFonts w:cs="Arial"/>
          <w:sz w:val="24"/>
          <w:szCs w:val="24"/>
        </w:rPr>
        <w:t xml:space="preserve">The provider must also </w:t>
      </w:r>
      <w:r w:rsidR="00AC3111">
        <w:rPr>
          <w:rFonts w:cs="Arial"/>
          <w:sz w:val="24"/>
          <w:szCs w:val="24"/>
        </w:rPr>
        <w:t>identify Social Value Outcomes (</w:t>
      </w:r>
      <w:r w:rsidRPr="00A828DB">
        <w:rPr>
          <w:rFonts w:cs="Arial"/>
          <w:sz w:val="24"/>
          <w:szCs w:val="24"/>
        </w:rPr>
        <w:t xml:space="preserve">appendix 2 below sets out Cheshire </w:t>
      </w:r>
      <w:r w:rsidR="00856CBF" w:rsidRPr="00A828DB">
        <w:rPr>
          <w:rFonts w:cs="Arial"/>
          <w:sz w:val="24"/>
          <w:szCs w:val="24"/>
        </w:rPr>
        <w:t>East Social Value objectives</w:t>
      </w:r>
      <w:r w:rsidR="00AC3111">
        <w:rPr>
          <w:rFonts w:cs="Arial"/>
          <w:sz w:val="24"/>
          <w:szCs w:val="24"/>
        </w:rPr>
        <w:t>)</w:t>
      </w:r>
      <w:r w:rsidR="00856CBF" w:rsidRPr="00A828DB">
        <w:rPr>
          <w:rFonts w:cs="Arial"/>
          <w:sz w:val="24"/>
          <w:szCs w:val="24"/>
        </w:rPr>
        <w:t>.</w:t>
      </w:r>
      <w:r w:rsidR="00EC791F" w:rsidRPr="00A828DB">
        <w:rPr>
          <w:rFonts w:cs="Arial"/>
          <w:sz w:val="24"/>
          <w:szCs w:val="24"/>
        </w:rPr>
        <w:t xml:space="preserve"> </w:t>
      </w:r>
    </w:p>
    <w:p w:rsidR="00A828DB" w:rsidRDefault="00A828DB" w:rsidP="00EC791F">
      <w:pPr>
        <w:suppressAutoHyphens/>
        <w:spacing w:after="0" w:line="240" w:lineRule="auto"/>
        <w:ind w:right="-45"/>
        <w:jc w:val="both"/>
        <w:rPr>
          <w:rFonts w:eastAsia="Times New Roman" w:cs="Arial"/>
          <w:b/>
          <w:sz w:val="24"/>
          <w:szCs w:val="24"/>
          <w:lang w:eastAsia="en-GB"/>
        </w:rPr>
      </w:pPr>
    </w:p>
    <w:p w:rsidR="00A828DB" w:rsidRPr="00A828DB" w:rsidRDefault="00EC791F" w:rsidP="00EC791F">
      <w:pPr>
        <w:suppressAutoHyphens/>
        <w:spacing w:after="0" w:line="240" w:lineRule="auto"/>
        <w:ind w:right="-45"/>
        <w:jc w:val="both"/>
        <w:rPr>
          <w:rFonts w:eastAsia="Times New Roman" w:cs="Arial"/>
          <w:b/>
          <w:sz w:val="24"/>
          <w:szCs w:val="24"/>
          <w:lang w:eastAsia="en-GB"/>
        </w:rPr>
      </w:pPr>
      <w:r w:rsidRPr="00A828DB">
        <w:rPr>
          <w:rFonts w:eastAsia="Times New Roman" w:cs="Arial"/>
          <w:b/>
          <w:sz w:val="24"/>
          <w:szCs w:val="24"/>
          <w:lang w:eastAsia="en-GB"/>
        </w:rPr>
        <w:t>2.3.1 High Level Service Outcomes</w:t>
      </w:r>
    </w:p>
    <w:p w:rsidR="00744A6F" w:rsidRPr="00A828DB" w:rsidRDefault="00744A6F" w:rsidP="00744A6F">
      <w:pPr>
        <w:autoSpaceDE w:val="0"/>
        <w:autoSpaceDN w:val="0"/>
        <w:adjustRightInd w:val="0"/>
        <w:spacing w:after="0"/>
        <w:rPr>
          <w:rFonts w:cs="Arial"/>
          <w:sz w:val="24"/>
          <w:szCs w:val="24"/>
        </w:rPr>
      </w:pPr>
      <w:r w:rsidRPr="00A828DB">
        <w:rPr>
          <w:rFonts w:cs="Arial"/>
          <w:sz w:val="24"/>
          <w:szCs w:val="24"/>
        </w:rPr>
        <w:t>The Service will support service delivery against the three, main sexual health Public Health Outcome Framework measures:</w:t>
      </w:r>
    </w:p>
    <w:p w:rsidR="00744A6F" w:rsidRPr="00A828DB" w:rsidRDefault="00744A6F" w:rsidP="00744A6F">
      <w:pPr>
        <w:autoSpaceDE w:val="0"/>
        <w:autoSpaceDN w:val="0"/>
        <w:adjustRightInd w:val="0"/>
        <w:spacing w:after="0"/>
        <w:rPr>
          <w:rFonts w:cs="Arial"/>
          <w:sz w:val="24"/>
          <w:szCs w:val="24"/>
        </w:rPr>
      </w:pPr>
    </w:p>
    <w:p w:rsidR="00744A6F" w:rsidRPr="00A828DB" w:rsidRDefault="00744A6F" w:rsidP="00744A6F">
      <w:pPr>
        <w:pStyle w:val="ListParagraph"/>
        <w:numPr>
          <w:ilvl w:val="0"/>
          <w:numId w:val="48"/>
        </w:numPr>
        <w:autoSpaceDE w:val="0"/>
        <w:autoSpaceDN w:val="0"/>
        <w:adjustRightInd w:val="0"/>
        <w:spacing w:after="0"/>
        <w:rPr>
          <w:rFonts w:cs="Arial"/>
          <w:color w:val="000000"/>
          <w:sz w:val="24"/>
          <w:szCs w:val="24"/>
        </w:rPr>
      </w:pPr>
      <w:r w:rsidRPr="00A828DB">
        <w:rPr>
          <w:rFonts w:cs="Arial"/>
          <w:color w:val="000000"/>
          <w:sz w:val="24"/>
          <w:szCs w:val="24"/>
        </w:rPr>
        <w:t xml:space="preserve">Under 18 yrs. conceptions </w:t>
      </w:r>
    </w:p>
    <w:p w:rsidR="00744A6F" w:rsidRPr="00A828DB" w:rsidRDefault="00744A6F" w:rsidP="00744A6F">
      <w:pPr>
        <w:numPr>
          <w:ilvl w:val="0"/>
          <w:numId w:val="48"/>
        </w:numPr>
        <w:autoSpaceDE w:val="0"/>
        <w:autoSpaceDN w:val="0"/>
        <w:adjustRightInd w:val="0"/>
        <w:spacing w:after="0"/>
        <w:contextualSpacing/>
        <w:rPr>
          <w:rFonts w:cs="Arial"/>
          <w:color w:val="000000"/>
          <w:sz w:val="24"/>
          <w:szCs w:val="24"/>
        </w:rPr>
      </w:pPr>
      <w:r w:rsidRPr="00A828DB">
        <w:rPr>
          <w:rFonts w:cs="Arial"/>
          <w:color w:val="000000"/>
          <w:sz w:val="24"/>
          <w:szCs w:val="24"/>
        </w:rPr>
        <w:t xml:space="preserve">Chlamydia detection (15-24 yrs.) </w:t>
      </w:r>
    </w:p>
    <w:p w:rsidR="00744A6F" w:rsidRPr="00A828DB" w:rsidRDefault="00744A6F" w:rsidP="00744A6F">
      <w:pPr>
        <w:numPr>
          <w:ilvl w:val="0"/>
          <w:numId w:val="48"/>
        </w:numPr>
        <w:autoSpaceDE w:val="0"/>
        <w:autoSpaceDN w:val="0"/>
        <w:adjustRightInd w:val="0"/>
        <w:spacing w:after="0"/>
        <w:contextualSpacing/>
        <w:rPr>
          <w:rFonts w:cs="Arial"/>
          <w:color w:val="000000"/>
          <w:sz w:val="24"/>
          <w:szCs w:val="24"/>
        </w:rPr>
      </w:pPr>
      <w:r w:rsidRPr="00A828DB">
        <w:rPr>
          <w:rFonts w:cs="Arial"/>
          <w:color w:val="000000"/>
          <w:sz w:val="24"/>
          <w:szCs w:val="24"/>
        </w:rPr>
        <w:t xml:space="preserve">People presenting with HIV at a late stage of infection </w:t>
      </w:r>
    </w:p>
    <w:p w:rsidR="00744A6F" w:rsidRPr="00A828DB" w:rsidRDefault="00744A6F" w:rsidP="00744A6F">
      <w:pPr>
        <w:autoSpaceDE w:val="0"/>
        <w:autoSpaceDN w:val="0"/>
        <w:adjustRightInd w:val="0"/>
        <w:spacing w:after="0"/>
        <w:rPr>
          <w:rFonts w:cs="Arial"/>
          <w:color w:val="000000"/>
          <w:sz w:val="24"/>
          <w:szCs w:val="24"/>
        </w:rPr>
      </w:pPr>
    </w:p>
    <w:p w:rsidR="00744A6F" w:rsidRPr="00A828DB" w:rsidRDefault="00744A6F" w:rsidP="00744A6F">
      <w:pPr>
        <w:autoSpaceDE w:val="0"/>
        <w:autoSpaceDN w:val="0"/>
        <w:adjustRightInd w:val="0"/>
        <w:spacing w:after="0"/>
        <w:rPr>
          <w:rFonts w:cs="Arial"/>
          <w:color w:val="000000"/>
          <w:sz w:val="24"/>
          <w:szCs w:val="24"/>
        </w:rPr>
      </w:pPr>
      <w:r w:rsidRPr="00A828DB">
        <w:rPr>
          <w:rFonts w:cs="Arial"/>
          <w:color w:val="000000"/>
          <w:sz w:val="24"/>
          <w:szCs w:val="24"/>
        </w:rPr>
        <w:lastRenderedPageBreak/>
        <w:t xml:space="preserve">In addition, it will deliver the following outcomes to improve the sexual health in the local population as a whole, with all work based on local needs assessments to recognise risk changes in the population: </w:t>
      </w:r>
      <w:r w:rsidRPr="00A828DB">
        <w:rPr>
          <w:rFonts w:cs="Arial"/>
          <w:color w:val="000000"/>
          <w:sz w:val="24"/>
          <w:szCs w:val="24"/>
        </w:rPr>
        <w:br/>
      </w:r>
    </w:p>
    <w:p w:rsidR="00744A6F" w:rsidRPr="00A828DB" w:rsidRDefault="00744A6F" w:rsidP="00744A6F">
      <w:pPr>
        <w:pStyle w:val="ListParagraph"/>
        <w:numPr>
          <w:ilvl w:val="0"/>
          <w:numId w:val="49"/>
        </w:numPr>
        <w:tabs>
          <w:tab w:val="left" w:pos="426"/>
        </w:tabs>
        <w:autoSpaceDE w:val="0"/>
        <w:autoSpaceDN w:val="0"/>
        <w:adjustRightInd w:val="0"/>
        <w:spacing w:after="0"/>
        <w:rPr>
          <w:rFonts w:cs="Arial"/>
          <w:color w:val="000000"/>
          <w:sz w:val="24"/>
          <w:szCs w:val="24"/>
        </w:rPr>
      </w:pPr>
      <w:r w:rsidRPr="00A828DB">
        <w:rPr>
          <w:rFonts w:cs="Arial"/>
          <w:color w:val="000000"/>
          <w:sz w:val="24"/>
          <w:szCs w:val="24"/>
        </w:rPr>
        <w:t xml:space="preserve">Early diagnosis and treatment of sexually transmitted infections and prevention of onwards transmission, including providing opportunistic Chlamydia screening for asymptomatic 15 to 24 year olds and early identification of HIV; </w:t>
      </w:r>
    </w:p>
    <w:p w:rsidR="00744A6F" w:rsidRPr="00A828DB" w:rsidRDefault="00744A6F" w:rsidP="00744A6F">
      <w:pPr>
        <w:pStyle w:val="ListParagraph"/>
        <w:numPr>
          <w:ilvl w:val="0"/>
          <w:numId w:val="49"/>
        </w:numPr>
        <w:tabs>
          <w:tab w:val="left" w:pos="426"/>
        </w:tabs>
        <w:autoSpaceDE w:val="0"/>
        <w:autoSpaceDN w:val="0"/>
        <w:adjustRightInd w:val="0"/>
        <w:spacing w:after="0"/>
        <w:rPr>
          <w:rFonts w:cs="Arial"/>
          <w:color w:val="000000"/>
          <w:sz w:val="24"/>
          <w:szCs w:val="24"/>
        </w:rPr>
      </w:pPr>
      <w:r w:rsidRPr="00A828DB">
        <w:rPr>
          <w:rFonts w:cs="Arial"/>
          <w:color w:val="000000"/>
          <w:sz w:val="24"/>
          <w:szCs w:val="24"/>
        </w:rPr>
        <w:t xml:space="preserve">Reducing unintended/unplanned pregnancies; </w:t>
      </w:r>
    </w:p>
    <w:p w:rsidR="00744A6F" w:rsidRPr="00A828DB" w:rsidRDefault="00744A6F" w:rsidP="00744A6F">
      <w:pPr>
        <w:pStyle w:val="ListParagraph"/>
        <w:numPr>
          <w:ilvl w:val="0"/>
          <w:numId w:val="49"/>
        </w:numPr>
        <w:tabs>
          <w:tab w:val="left" w:pos="426"/>
        </w:tabs>
        <w:autoSpaceDE w:val="0"/>
        <w:autoSpaceDN w:val="0"/>
        <w:adjustRightInd w:val="0"/>
        <w:spacing w:after="0"/>
        <w:rPr>
          <w:rFonts w:cs="Arial"/>
          <w:color w:val="000000"/>
          <w:sz w:val="24"/>
          <w:szCs w:val="24"/>
        </w:rPr>
      </w:pPr>
      <w:r w:rsidRPr="00A828DB">
        <w:rPr>
          <w:rFonts w:cs="Arial"/>
          <w:color w:val="000000"/>
          <w:sz w:val="24"/>
          <w:szCs w:val="24"/>
        </w:rPr>
        <w:t>Reducing health inequalities.</w:t>
      </w:r>
    </w:p>
    <w:p w:rsidR="00744A6F" w:rsidRPr="00A828DB" w:rsidRDefault="00744A6F" w:rsidP="00744A6F">
      <w:pPr>
        <w:tabs>
          <w:tab w:val="left" w:pos="426"/>
        </w:tabs>
        <w:autoSpaceDE w:val="0"/>
        <w:autoSpaceDN w:val="0"/>
        <w:adjustRightInd w:val="0"/>
        <w:spacing w:after="0"/>
        <w:rPr>
          <w:rFonts w:cs="Arial"/>
          <w:color w:val="000000"/>
          <w:sz w:val="24"/>
          <w:szCs w:val="24"/>
        </w:rPr>
      </w:pPr>
    </w:p>
    <w:p w:rsidR="00B27746" w:rsidRPr="00A828DB" w:rsidRDefault="00B27746" w:rsidP="00EC791F">
      <w:pPr>
        <w:autoSpaceDE w:val="0"/>
        <w:autoSpaceDN w:val="0"/>
        <w:adjustRightInd w:val="0"/>
        <w:spacing w:after="0" w:line="240" w:lineRule="auto"/>
        <w:contextualSpacing/>
        <w:rPr>
          <w:rFonts w:cs="Arial"/>
          <w:iCs/>
          <w:color w:val="000000"/>
          <w:sz w:val="24"/>
          <w:szCs w:val="24"/>
        </w:rPr>
      </w:pPr>
    </w:p>
    <w:p w:rsidR="00A828DB" w:rsidRPr="00A828DB" w:rsidRDefault="00EC791F" w:rsidP="00A828DB">
      <w:pPr>
        <w:suppressAutoHyphens/>
        <w:spacing w:after="0" w:line="240" w:lineRule="auto"/>
        <w:ind w:right="-45"/>
        <w:jc w:val="both"/>
        <w:rPr>
          <w:rFonts w:eastAsia="Times New Roman" w:cs="Arial"/>
          <w:b/>
          <w:sz w:val="24"/>
          <w:szCs w:val="24"/>
          <w:lang w:eastAsia="en-GB"/>
        </w:rPr>
      </w:pPr>
      <w:r w:rsidRPr="00A828DB">
        <w:rPr>
          <w:rFonts w:eastAsia="Times New Roman" w:cs="Arial"/>
          <w:b/>
          <w:sz w:val="24"/>
          <w:szCs w:val="24"/>
          <w:lang w:eastAsia="en-GB"/>
        </w:rPr>
        <w:t xml:space="preserve">2.3.4 </w:t>
      </w:r>
      <w:r w:rsidR="00FD0CC8">
        <w:rPr>
          <w:rFonts w:eastAsia="Times New Roman" w:cs="Arial"/>
          <w:b/>
          <w:sz w:val="24"/>
          <w:szCs w:val="24"/>
          <w:lang w:eastAsia="en-GB"/>
        </w:rPr>
        <w:t>Service User</w:t>
      </w:r>
      <w:r w:rsidRPr="00A828DB">
        <w:rPr>
          <w:rFonts w:eastAsia="Times New Roman" w:cs="Arial"/>
          <w:b/>
          <w:sz w:val="24"/>
          <w:szCs w:val="24"/>
          <w:lang w:eastAsia="en-GB"/>
        </w:rPr>
        <w:t xml:space="preserve"> </w:t>
      </w:r>
      <w:r w:rsidR="0052755A" w:rsidRPr="00A828DB">
        <w:rPr>
          <w:rFonts w:eastAsia="Times New Roman" w:cs="Arial"/>
          <w:b/>
          <w:sz w:val="24"/>
          <w:szCs w:val="24"/>
          <w:lang w:eastAsia="en-GB"/>
        </w:rPr>
        <w:t>Feedback</w:t>
      </w:r>
    </w:p>
    <w:p w:rsidR="00EC791F" w:rsidRPr="00630E96" w:rsidRDefault="00EC791F" w:rsidP="00A828DB">
      <w:pPr>
        <w:suppressAutoHyphens/>
        <w:spacing w:after="0" w:line="240" w:lineRule="auto"/>
        <w:ind w:right="-45"/>
        <w:jc w:val="both"/>
        <w:rPr>
          <w:rFonts w:eastAsia="Times New Roman" w:cs="Arial"/>
          <w:sz w:val="24"/>
          <w:szCs w:val="24"/>
          <w:lang w:eastAsia="en-GB"/>
        </w:rPr>
      </w:pPr>
      <w:r w:rsidRPr="00630E96">
        <w:rPr>
          <w:rFonts w:eastAsia="Times New Roman" w:cs="Arial"/>
          <w:sz w:val="24"/>
          <w:szCs w:val="24"/>
          <w:lang w:eastAsia="en-GB"/>
        </w:rPr>
        <w:t xml:space="preserve">This is one way of the Provider determining and evidencing that outcomes have been supported and achieved. </w:t>
      </w:r>
    </w:p>
    <w:p w:rsidR="00EC791F" w:rsidRPr="00A828DB" w:rsidRDefault="00EC791F" w:rsidP="00EC791F">
      <w:pPr>
        <w:spacing w:after="0" w:line="240" w:lineRule="auto"/>
        <w:rPr>
          <w:rFonts w:cs="Arial"/>
          <w:sz w:val="24"/>
          <w:szCs w:val="24"/>
          <w:lang w:eastAsia="en-GB"/>
        </w:rPr>
      </w:pPr>
      <w:r w:rsidRPr="00A828DB">
        <w:rPr>
          <w:rFonts w:cs="Arial"/>
          <w:sz w:val="24"/>
          <w:szCs w:val="24"/>
          <w:lang w:eastAsia="en-GB"/>
        </w:rPr>
        <w:t xml:space="preserve">The Provider will collate all feedback centred around </w:t>
      </w:r>
      <w:r w:rsidR="00FD0CC8">
        <w:rPr>
          <w:rFonts w:cs="Arial"/>
          <w:sz w:val="24"/>
          <w:szCs w:val="24"/>
          <w:lang w:eastAsia="en-GB"/>
        </w:rPr>
        <w:t>Service Users</w:t>
      </w:r>
      <w:r w:rsidRPr="00A828DB">
        <w:rPr>
          <w:rFonts w:cs="Arial"/>
          <w:sz w:val="24"/>
          <w:szCs w:val="24"/>
          <w:lang w:eastAsia="en-GB"/>
        </w:rPr>
        <w:t xml:space="preserve"> detailing information on Service improvements, the quality of provision and whether outcomes are being achieved, and report/make this available to The Council upon request as specified within the monitoring schedule.</w:t>
      </w:r>
    </w:p>
    <w:p w:rsidR="0052755A" w:rsidRPr="00A828DB" w:rsidRDefault="0052755A" w:rsidP="00EC791F">
      <w:pPr>
        <w:spacing w:after="0" w:line="240" w:lineRule="auto"/>
        <w:rPr>
          <w:rFonts w:cs="Arial"/>
          <w:sz w:val="24"/>
          <w:szCs w:val="24"/>
          <w:lang w:eastAsia="en-GB"/>
        </w:rPr>
      </w:pPr>
    </w:p>
    <w:p w:rsidR="00D21AA0" w:rsidRPr="00A828DB" w:rsidRDefault="0052755A" w:rsidP="00EC791F">
      <w:pPr>
        <w:spacing w:after="0" w:line="240" w:lineRule="auto"/>
        <w:rPr>
          <w:rFonts w:cs="Arial"/>
          <w:sz w:val="24"/>
          <w:szCs w:val="24"/>
          <w:lang w:eastAsia="en-GB"/>
        </w:rPr>
      </w:pPr>
      <w:r w:rsidRPr="00A828DB">
        <w:rPr>
          <w:rFonts w:cs="Arial"/>
          <w:sz w:val="24"/>
          <w:szCs w:val="24"/>
          <w:lang w:eastAsia="en-GB"/>
        </w:rPr>
        <w:t xml:space="preserve">It is expected that the Provider will collate </w:t>
      </w:r>
      <w:r w:rsidR="00FD0CC8">
        <w:rPr>
          <w:rFonts w:cs="Arial"/>
          <w:sz w:val="24"/>
          <w:szCs w:val="24"/>
          <w:lang w:eastAsia="en-GB"/>
        </w:rPr>
        <w:t>Service User</w:t>
      </w:r>
      <w:r w:rsidRPr="00A828DB">
        <w:rPr>
          <w:rFonts w:cs="Arial"/>
          <w:sz w:val="24"/>
          <w:szCs w:val="24"/>
          <w:lang w:eastAsia="en-GB"/>
        </w:rPr>
        <w:t xml:space="preserve"> experience feedback as a routine activity within day to day service delivery</w:t>
      </w:r>
      <w:r w:rsidR="00D21AA0" w:rsidRPr="00A828DB">
        <w:rPr>
          <w:rFonts w:cs="Arial"/>
          <w:sz w:val="24"/>
          <w:szCs w:val="24"/>
          <w:lang w:eastAsia="en-GB"/>
        </w:rPr>
        <w:t xml:space="preserve"> which seeks timely feedback from </w:t>
      </w:r>
      <w:r w:rsidR="00FD0CC8">
        <w:rPr>
          <w:rFonts w:cs="Arial"/>
          <w:sz w:val="24"/>
          <w:szCs w:val="24"/>
          <w:lang w:eastAsia="en-GB"/>
        </w:rPr>
        <w:t>Service Users</w:t>
      </w:r>
      <w:r w:rsidR="00D21AA0" w:rsidRPr="00A828DB">
        <w:rPr>
          <w:rFonts w:cs="Arial"/>
          <w:sz w:val="24"/>
          <w:szCs w:val="24"/>
          <w:lang w:eastAsia="en-GB"/>
        </w:rPr>
        <w:t xml:space="preserve"> on their experience of using the service.  As a minimum it is expected that this will include feedback on waiting times, staff attitudes, confidentiality, quality of advice and treatment and overall quality of the service.  The findings from routine </w:t>
      </w:r>
      <w:r w:rsidR="00FD0CC8">
        <w:rPr>
          <w:rFonts w:cs="Arial"/>
          <w:sz w:val="24"/>
          <w:szCs w:val="24"/>
          <w:lang w:eastAsia="en-GB"/>
        </w:rPr>
        <w:t>Service User</w:t>
      </w:r>
      <w:r w:rsidR="00D21AA0" w:rsidRPr="00A828DB">
        <w:rPr>
          <w:rFonts w:cs="Arial"/>
          <w:sz w:val="24"/>
          <w:szCs w:val="24"/>
          <w:lang w:eastAsia="en-GB"/>
        </w:rPr>
        <w:t xml:space="preserve"> feedback shall be reported to the Commissioner on a quarterly basis as part of the Quarterly Contract Monitoring process.</w:t>
      </w:r>
    </w:p>
    <w:p w:rsidR="00D21AA0" w:rsidRPr="00A828DB" w:rsidRDefault="00D21AA0" w:rsidP="00EC791F">
      <w:pPr>
        <w:spacing w:after="0" w:line="240" w:lineRule="auto"/>
        <w:rPr>
          <w:rFonts w:cs="Arial"/>
          <w:sz w:val="24"/>
          <w:szCs w:val="24"/>
          <w:lang w:eastAsia="en-GB"/>
        </w:rPr>
      </w:pPr>
      <w:r w:rsidRPr="00A828DB">
        <w:rPr>
          <w:rFonts w:cs="Arial"/>
          <w:sz w:val="24"/>
          <w:szCs w:val="24"/>
          <w:lang w:eastAsia="en-GB"/>
        </w:rPr>
        <w:t xml:space="preserve"> </w:t>
      </w:r>
    </w:p>
    <w:p w:rsidR="0052755A" w:rsidRPr="00A828DB" w:rsidRDefault="00D21AA0" w:rsidP="00EC791F">
      <w:pPr>
        <w:spacing w:after="0" w:line="240" w:lineRule="auto"/>
        <w:rPr>
          <w:rFonts w:cs="Arial"/>
          <w:sz w:val="24"/>
          <w:szCs w:val="24"/>
          <w:lang w:eastAsia="en-GB"/>
        </w:rPr>
      </w:pPr>
      <w:r w:rsidRPr="00A828DB">
        <w:rPr>
          <w:rFonts w:cs="Arial"/>
          <w:sz w:val="24"/>
          <w:szCs w:val="24"/>
          <w:lang w:eastAsia="en-GB"/>
        </w:rPr>
        <w:t xml:space="preserve">In addition the Provider will conduct an annual </w:t>
      </w:r>
      <w:r w:rsidR="00FD0CC8">
        <w:rPr>
          <w:rFonts w:cs="Arial"/>
          <w:sz w:val="24"/>
          <w:szCs w:val="24"/>
          <w:lang w:eastAsia="en-GB"/>
        </w:rPr>
        <w:t>Service User</w:t>
      </w:r>
      <w:r w:rsidRPr="00A828DB">
        <w:rPr>
          <w:rFonts w:cs="Arial"/>
          <w:sz w:val="24"/>
          <w:szCs w:val="24"/>
          <w:lang w:eastAsia="en-GB"/>
        </w:rPr>
        <w:t xml:space="preserve"> Satisfaction Survey</w:t>
      </w:r>
      <w:r w:rsidR="004D7050" w:rsidRPr="00A828DB">
        <w:rPr>
          <w:rFonts w:cs="Arial"/>
          <w:sz w:val="24"/>
          <w:szCs w:val="24"/>
          <w:lang w:eastAsia="en-GB"/>
        </w:rPr>
        <w:t xml:space="preserve">.  The purpose of the annual survey is to identify good practice, assess the overall quality of the service, measure the longer term outcomes of the service and ensure that </w:t>
      </w:r>
      <w:r w:rsidR="00FD0CC8">
        <w:rPr>
          <w:rFonts w:cs="Arial"/>
          <w:sz w:val="24"/>
          <w:szCs w:val="24"/>
          <w:lang w:eastAsia="en-GB"/>
        </w:rPr>
        <w:t>Service Users</w:t>
      </w:r>
      <w:r w:rsidR="004D7050" w:rsidRPr="00A828DB">
        <w:rPr>
          <w:rFonts w:cs="Arial"/>
          <w:sz w:val="24"/>
          <w:szCs w:val="24"/>
          <w:lang w:eastAsia="en-GB"/>
        </w:rPr>
        <w:t xml:space="preserve"> and potential </w:t>
      </w:r>
      <w:r w:rsidR="00FD0CC8">
        <w:rPr>
          <w:rFonts w:cs="Arial"/>
          <w:sz w:val="24"/>
          <w:szCs w:val="24"/>
          <w:lang w:eastAsia="en-GB"/>
        </w:rPr>
        <w:t>Service Users</w:t>
      </w:r>
      <w:r w:rsidR="004D7050" w:rsidRPr="00A828DB">
        <w:rPr>
          <w:rFonts w:cs="Arial"/>
          <w:sz w:val="24"/>
          <w:szCs w:val="24"/>
          <w:lang w:eastAsia="en-GB"/>
        </w:rPr>
        <w:t xml:space="preserve"> are able to access services and that services are provided at the right time and in the right location.  The findings of the annual survey will be reported to the Council and published on the Provider’s and Council’s website. </w:t>
      </w:r>
    </w:p>
    <w:p w:rsidR="004D7050" w:rsidRPr="00A828DB" w:rsidRDefault="004D7050" w:rsidP="00EC791F">
      <w:pPr>
        <w:spacing w:after="0" w:line="240" w:lineRule="auto"/>
        <w:rPr>
          <w:rFonts w:cs="Arial"/>
          <w:sz w:val="24"/>
          <w:szCs w:val="24"/>
          <w:lang w:eastAsia="en-GB"/>
        </w:rPr>
      </w:pPr>
    </w:p>
    <w:p w:rsidR="00EC791F" w:rsidRPr="00A828DB" w:rsidRDefault="00EC791F" w:rsidP="00EC791F">
      <w:pPr>
        <w:autoSpaceDE w:val="0"/>
        <w:autoSpaceDN w:val="0"/>
        <w:jc w:val="both"/>
        <w:rPr>
          <w:rFonts w:cs="Arial"/>
          <w:sz w:val="24"/>
          <w:szCs w:val="24"/>
        </w:rPr>
      </w:pPr>
      <w:r w:rsidRPr="00A828DB">
        <w:rPr>
          <w:rFonts w:cs="Arial"/>
          <w:sz w:val="24"/>
          <w:szCs w:val="24"/>
        </w:rPr>
        <w:t xml:space="preserve">The format and method for conducting each satisfaction survey will be at the discretion of the Provider; however the Council reserves the right to request the Provider to alter the format, method or content of the Satisfaction surveys in order to ensure that the relevant information is obtained. </w:t>
      </w:r>
    </w:p>
    <w:p w:rsidR="00EC791F" w:rsidRPr="00A828DB" w:rsidRDefault="00EC791F" w:rsidP="00EC791F">
      <w:pPr>
        <w:autoSpaceDE w:val="0"/>
        <w:autoSpaceDN w:val="0"/>
        <w:jc w:val="both"/>
        <w:rPr>
          <w:rFonts w:cs="Arial"/>
          <w:sz w:val="24"/>
          <w:szCs w:val="24"/>
        </w:rPr>
      </w:pPr>
      <w:r w:rsidRPr="00A828DB">
        <w:rPr>
          <w:rFonts w:cs="Arial"/>
          <w:sz w:val="24"/>
          <w:szCs w:val="24"/>
        </w:rPr>
        <w:lastRenderedPageBreak/>
        <w:t>As soon as possible following the completion of each satisfaction survey and in any event within one (1) month of completing each satisfaction survey, the Provider shall make available the survey, its results and details of action taken in response to the survey.</w:t>
      </w:r>
    </w:p>
    <w:p w:rsidR="00EC791F" w:rsidRPr="00A828DB" w:rsidRDefault="00EC791F" w:rsidP="00EC791F">
      <w:pPr>
        <w:autoSpaceDE w:val="0"/>
        <w:autoSpaceDN w:val="0"/>
        <w:jc w:val="both"/>
        <w:rPr>
          <w:rFonts w:cs="Arial"/>
          <w:sz w:val="24"/>
          <w:szCs w:val="24"/>
        </w:rPr>
      </w:pPr>
      <w:r w:rsidRPr="00A828DB">
        <w:rPr>
          <w:rFonts w:cs="Arial"/>
          <w:sz w:val="24"/>
          <w:szCs w:val="24"/>
        </w:rPr>
        <w:t>The Provider shall permit the Council to use the information which is generated by the satisfaction surveys to assist it in future commissioning and procurement activities.</w:t>
      </w:r>
    </w:p>
    <w:p w:rsidR="00EC791F" w:rsidRPr="00A828DB" w:rsidRDefault="00EC791F" w:rsidP="00EC791F">
      <w:pPr>
        <w:autoSpaceDE w:val="0"/>
        <w:autoSpaceDN w:val="0"/>
        <w:jc w:val="both"/>
        <w:rPr>
          <w:rFonts w:cs="Arial"/>
          <w:sz w:val="24"/>
          <w:szCs w:val="24"/>
        </w:rPr>
      </w:pPr>
      <w:r w:rsidRPr="00A828DB">
        <w:rPr>
          <w:rFonts w:cs="Arial"/>
          <w:sz w:val="24"/>
          <w:szCs w:val="24"/>
        </w:rPr>
        <w:t xml:space="preserve">The Council may at its discretion gather </w:t>
      </w:r>
      <w:r w:rsidR="00FD0CC8">
        <w:rPr>
          <w:rFonts w:cs="Arial"/>
          <w:sz w:val="24"/>
          <w:szCs w:val="24"/>
        </w:rPr>
        <w:t>Service User</w:t>
      </w:r>
      <w:r w:rsidRPr="00A828DB">
        <w:rPr>
          <w:rFonts w:cs="Arial"/>
          <w:sz w:val="24"/>
          <w:szCs w:val="24"/>
        </w:rPr>
        <w:t xml:space="preserve"> insight information. The Council may ask the Provider to address any issues which are highlighted through this insight information. The Provider will take steps to address the issues raised by the Council within the timescales set out.</w:t>
      </w:r>
    </w:p>
    <w:p w:rsidR="00A62BBA" w:rsidRPr="00A828DB" w:rsidRDefault="00A62BBA" w:rsidP="00EC791F">
      <w:pPr>
        <w:autoSpaceDE w:val="0"/>
        <w:autoSpaceDN w:val="0"/>
        <w:jc w:val="both"/>
        <w:rPr>
          <w:rFonts w:cs="Arial"/>
          <w:sz w:val="24"/>
          <w:szCs w:val="24"/>
        </w:rPr>
      </w:pPr>
      <w:r w:rsidRPr="00A828DB">
        <w:rPr>
          <w:rFonts w:cs="Arial"/>
          <w:sz w:val="24"/>
          <w:szCs w:val="24"/>
        </w:rPr>
        <w:t xml:space="preserve">The Provider is required to maximise opportunities for </w:t>
      </w:r>
      <w:r w:rsidR="00FD0CC8">
        <w:rPr>
          <w:rFonts w:cs="Arial"/>
          <w:sz w:val="24"/>
          <w:szCs w:val="24"/>
        </w:rPr>
        <w:t>Service User</w:t>
      </w:r>
      <w:r w:rsidRPr="00A828DB">
        <w:rPr>
          <w:rFonts w:cs="Arial"/>
          <w:sz w:val="24"/>
          <w:szCs w:val="24"/>
        </w:rPr>
        <w:t xml:space="preserve"> Engagement and Co-production in the design, development and delivery of services wherever possible.  The opportunities for </w:t>
      </w:r>
      <w:r w:rsidR="00FD0CC8">
        <w:rPr>
          <w:rFonts w:cs="Arial"/>
          <w:sz w:val="24"/>
          <w:szCs w:val="24"/>
        </w:rPr>
        <w:t>Service User</w:t>
      </w:r>
      <w:r w:rsidRPr="00A828DB">
        <w:rPr>
          <w:rFonts w:cs="Arial"/>
          <w:sz w:val="24"/>
          <w:szCs w:val="24"/>
        </w:rPr>
        <w:t xml:space="preserve"> Engagement and Co-production will be set out in a </w:t>
      </w:r>
      <w:r w:rsidR="00FD0CC8">
        <w:rPr>
          <w:rFonts w:cs="Arial"/>
          <w:sz w:val="24"/>
          <w:szCs w:val="24"/>
        </w:rPr>
        <w:t>Service User</w:t>
      </w:r>
      <w:r w:rsidRPr="00A828DB">
        <w:rPr>
          <w:rFonts w:cs="Arial"/>
          <w:sz w:val="24"/>
          <w:szCs w:val="24"/>
        </w:rPr>
        <w:t xml:space="preserve"> Engagement Plan to be developed by the Provider and agreed with the Council during the contract mobilisation period.  As a minimum this should include the development of a </w:t>
      </w:r>
      <w:r w:rsidR="00FD0CC8">
        <w:rPr>
          <w:rFonts w:cs="Arial"/>
          <w:sz w:val="24"/>
          <w:szCs w:val="24"/>
        </w:rPr>
        <w:t>Service User</w:t>
      </w:r>
      <w:r w:rsidRPr="00A828DB">
        <w:rPr>
          <w:rFonts w:cs="Arial"/>
          <w:sz w:val="24"/>
          <w:szCs w:val="24"/>
        </w:rPr>
        <w:t xml:space="preserve"> Forum, which comprises past and potential future users of the Service.  Progress against the </w:t>
      </w:r>
      <w:r w:rsidR="00FD0CC8">
        <w:rPr>
          <w:rFonts w:cs="Arial"/>
          <w:sz w:val="24"/>
          <w:szCs w:val="24"/>
        </w:rPr>
        <w:t>Service User</w:t>
      </w:r>
      <w:r w:rsidRPr="00A828DB">
        <w:rPr>
          <w:rFonts w:cs="Arial"/>
          <w:sz w:val="24"/>
          <w:szCs w:val="24"/>
        </w:rPr>
        <w:t xml:space="preserve"> Engagement Plan will be monitored during quarterly contract review meetings.</w:t>
      </w:r>
    </w:p>
    <w:p w:rsidR="00EC791F" w:rsidRPr="00A828DB" w:rsidRDefault="00EC791F" w:rsidP="00EC791F">
      <w:pPr>
        <w:autoSpaceDE w:val="0"/>
        <w:autoSpaceDN w:val="0"/>
        <w:jc w:val="both"/>
        <w:rPr>
          <w:rFonts w:cs="Arial"/>
          <w:sz w:val="24"/>
          <w:szCs w:val="24"/>
        </w:rPr>
      </w:pPr>
      <w:r w:rsidRPr="00A828DB">
        <w:rPr>
          <w:rFonts w:cs="Arial"/>
          <w:sz w:val="24"/>
          <w:szCs w:val="24"/>
        </w:rPr>
        <w:t xml:space="preserve">Failure to comply </w:t>
      </w:r>
      <w:r w:rsidR="004D7050" w:rsidRPr="00A828DB">
        <w:rPr>
          <w:rFonts w:cs="Arial"/>
          <w:sz w:val="24"/>
          <w:szCs w:val="24"/>
        </w:rPr>
        <w:t xml:space="preserve">with the requirement to conduct routine and annual satisfaction surveys </w:t>
      </w:r>
      <w:r w:rsidR="00A62BBA" w:rsidRPr="00A828DB">
        <w:rPr>
          <w:rFonts w:cs="Arial"/>
          <w:sz w:val="24"/>
          <w:szCs w:val="24"/>
        </w:rPr>
        <w:t xml:space="preserve">and the development and implementation of a </w:t>
      </w:r>
      <w:r w:rsidR="00FD0CC8">
        <w:rPr>
          <w:rFonts w:cs="Arial"/>
          <w:sz w:val="24"/>
          <w:szCs w:val="24"/>
        </w:rPr>
        <w:t>Service User</w:t>
      </w:r>
      <w:r w:rsidR="00A62BBA" w:rsidRPr="00A828DB">
        <w:rPr>
          <w:rFonts w:cs="Arial"/>
          <w:sz w:val="24"/>
          <w:szCs w:val="24"/>
        </w:rPr>
        <w:t xml:space="preserve"> Engagement Plan </w:t>
      </w:r>
      <w:r w:rsidRPr="00A828DB">
        <w:rPr>
          <w:rFonts w:cs="Arial"/>
          <w:sz w:val="24"/>
          <w:szCs w:val="24"/>
        </w:rPr>
        <w:t>will result in Service failure and will be dealt with via contractual action.</w:t>
      </w:r>
    </w:p>
    <w:p w:rsidR="00EC791F" w:rsidRPr="00A828DB" w:rsidRDefault="00EC791F" w:rsidP="00EC791F">
      <w:pPr>
        <w:suppressAutoHyphens/>
        <w:spacing w:after="0" w:line="240" w:lineRule="auto"/>
        <w:ind w:right="-45"/>
        <w:jc w:val="both"/>
        <w:rPr>
          <w:rFonts w:eastAsia="Times New Roman" w:cs="Arial"/>
          <w:sz w:val="24"/>
          <w:szCs w:val="24"/>
          <w:lang w:eastAsia="en-GB"/>
        </w:rPr>
      </w:pPr>
    </w:p>
    <w:p w:rsidR="004D5FDE" w:rsidRPr="004D5FDE" w:rsidRDefault="00EC791F" w:rsidP="004D5FDE">
      <w:pPr>
        <w:autoSpaceDE w:val="0"/>
        <w:autoSpaceDN w:val="0"/>
        <w:adjustRightInd w:val="0"/>
        <w:spacing w:after="0" w:line="240" w:lineRule="auto"/>
        <w:contextualSpacing/>
        <w:rPr>
          <w:rFonts w:cs="Arial"/>
          <w:b/>
          <w:iCs/>
          <w:color w:val="000000"/>
          <w:sz w:val="24"/>
          <w:szCs w:val="24"/>
        </w:rPr>
      </w:pPr>
      <w:r w:rsidRPr="004D5FDE">
        <w:rPr>
          <w:rFonts w:cs="Arial"/>
          <w:b/>
          <w:iCs/>
          <w:color w:val="000000"/>
          <w:sz w:val="24"/>
          <w:szCs w:val="24"/>
        </w:rPr>
        <w:t>2.4 Monitoring Returns</w:t>
      </w:r>
    </w:p>
    <w:p w:rsidR="00EC791F" w:rsidRPr="004D5FDE" w:rsidRDefault="00EC791F" w:rsidP="004D5FDE">
      <w:pPr>
        <w:autoSpaceDE w:val="0"/>
        <w:autoSpaceDN w:val="0"/>
        <w:adjustRightInd w:val="0"/>
        <w:spacing w:after="0" w:line="240" w:lineRule="auto"/>
        <w:contextualSpacing/>
        <w:rPr>
          <w:rFonts w:cs="Arial"/>
          <w:iCs/>
          <w:color w:val="000000"/>
          <w:sz w:val="24"/>
          <w:szCs w:val="24"/>
        </w:rPr>
      </w:pPr>
      <w:r w:rsidRPr="004D5FDE">
        <w:rPr>
          <w:rFonts w:cs="Arial"/>
          <w:iCs/>
          <w:color w:val="000000"/>
          <w:sz w:val="24"/>
          <w:szCs w:val="24"/>
        </w:rPr>
        <w:t xml:space="preserve">The Provider is required to collate and return the monitoring information to the Council using the templates provided by the Council. The Council retains the right to amend or update the templates if required, and Providers will be notified if any changes are made. </w:t>
      </w:r>
    </w:p>
    <w:p w:rsidR="00EC791F" w:rsidRPr="004D5FDE" w:rsidRDefault="00EC791F" w:rsidP="00EC791F">
      <w:pPr>
        <w:spacing w:before="120" w:after="120"/>
        <w:rPr>
          <w:rFonts w:cs="Arial"/>
          <w:color w:val="000000" w:themeColor="text1"/>
          <w:sz w:val="24"/>
          <w:szCs w:val="24"/>
        </w:rPr>
      </w:pPr>
      <w:r w:rsidRPr="004D5FDE">
        <w:rPr>
          <w:rFonts w:cs="Arial"/>
          <w:color w:val="000000" w:themeColor="text1"/>
          <w:sz w:val="24"/>
          <w:szCs w:val="24"/>
        </w:rPr>
        <w:t xml:space="preserve">The Provider will strictly adhere to the timescales set out in this Schedule for returning monitoring information and failure to do so </w:t>
      </w:r>
      <w:r w:rsidR="005C22D3" w:rsidRPr="004D5FDE">
        <w:rPr>
          <w:rFonts w:cs="Arial"/>
          <w:color w:val="000000" w:themeColor="text1"/>
          <w:sz w:val="24"/>
          <w:szCs w:val="24"/>
        </w:rPr>
        <w:t xml:space="preserve">may </w:t>
      </w:r>
      <w:r w:rsidRPr="004D5FDE">
        <w:rPr>
          <w:rFonts w:cs="Arial"/>
          <w:color w:val="000000" w:themeColor="text1"/>
          <w:sz w:val="24"/>
          <w:szCs w:val="24"/>
        </w:rPr>
        <w:t>result in service failure and / or contractual action being taken.</w:t>
      </w:r>
    </w:p>
    <w:p w:rsidR="00EC791F" w:rsidRPr="00A828DB" w:rsidRDefault="00EC791F" w:rsidP="00EC791F">
      <w:pPr>
        <w:spacing w:after="240" w:line="288" w:lineRule="auto"/>
        <w:jc w:val="both"/>
        <w:rPr>
          <w:rFonts w:eastAsia="Times New Roman" w:cs="Arial"/>
          <w:sz w:val="24"/>
          <w:szCs w:val="24"/>
        </w:rPr>
      </w:pPr>
      <w:r w:rsidRPr="00A828DB">
        <w:rPr>
          <w:rFonts w:eastAsia="Times New Roman" w:cs="Arial"/>
          <w:sz w:val="24"/>
          <w:szCs w:val="24"/>
        </w:rPr>
        <w:t>The Provider will comply with contract monitoring arrangements including sample checks of monitoring record (electronic or otherwise) and monitoring return validation. The Provider will be informed and consulted on changes to contract management arrangements as and when they occur.</w:t>
      </w:r>
    </w:p>
    <w:p w:rsidR="00630E96" w:rsidRPr="00630E96" w:rsidRDefault="00EC791F" w:rsidP="00630E96">
      <w:pPr>
        <w:autoSpaceDE w:val="0"/>
        <w:autoSpaceDN w:val="0"/>
        <w:adjustRightInd w:val="0"/>
        <w:spacing w:after="0" w:line="240" w:lineRule="auto"/>
        <w:contextualSpacing/>
        <w:rPr>
          <w:rFonts w:cs="Arial"/>
          <w:b/>
          <w:iCs/>
          <w:color w:val="000000"/>
          <w:sz w:val="24"/>
          <w:szCs w:val="24"/>
        </w:rPr>
      </w:pPr>
      <w:r w:rsidRPr="00630E96">
        <w:rPr>
          <w:rFonts w:cs="Arial"/>
          <w:b/>
          <w:iCs/>
          <w:color w:val="000000"/>
          <w:sz w:val="24"/>
          <w:szCs w:val="24"/>
        </w:rPr>
        <w:lastRenderedPageBreak/>
        <w:t>2.4.1 Quarterly Monitoring Return</w:t>
      </w:r>
    </w:p>
    <w:p w:rsidR="00DB4AB4" w:rsidRPr="00630E96" w:rsidRDefault="00DB4AB4" w:rsidP="00630E96">
      <w:pPr>
        <w:autoSpaceDE w:val="0"/>
        <w:autoSpaceDN w:val="0"/>
        <w:adjustRightInd w:val="0"/>
        <w:spacing w:after="0" w:line="240" w:lineRule="auto"/>
        <w:contextualSpacing/>
        <w:rPr>
          <w:rFonts w:cs="Arial"/>
          <w:iCs/>
          <w:color w:val="000000"/>
          <w:sz w:val="24"/>
          <w:szCs w:val="24"/>
        </w:rPr>
      </w:pPr>
      <w:r w:rsidRPr="00630E96">
        <w:rPr>
          <w:rFonts w:cs="Arial"/>
          <w:iCs/>
          <w:color w:val="000000"/>
          <w:sz w:val="24"/>
          <w:szCs w:val="24"/>
        </w:rPr>
        <w:t xml:space="preserve">The Provider shall provide a quarterly return to the Council containing the information detailed in Appendix 1 </w:t>
      </w:r>
      <w:r w:rsidR="005D4246" w:rsidRPr="00630E96">
        <w:rPr>
          <w:rFonts w:cs="Arial"/>
          <w:iCs/>
          <w:color w:val="000000"/>
          <w:sz w:val="24"/>
          <w:szCs w:val="24"/>
        </w:rPr>
        <w:t xml:space="preserve">and </w:t>
      </w:r>
      <w:r w:rsidR="007045FA" w:rsidRPr="00630E96">
        <w:rPr>
          <w:rFonts w:cs="Arial"/>
          <w:iCs/>
          <w:color w:val="000000"/>
          <w:sz w:val="24"/>
          <w:szCs w:val="24"/>
        </w:rPr>
        <w:t xml:space="preserve">qualitative </w:t>
      </w:r>
      <w:r w:rsidR="005D4246" w:rsidRPr="00630E96">
        <w:rPr>
          <w:rFonts w:cs="Arial"/>
          <w:iCs/>
          <w:color w:val="000000"/>
          <w:sz w:val="24"/>
          <w:szCs w:val="24"/>
        </w:rPr>
        <w:t>information which will include but not be limited to; organisation/contract information, outcome reporting, case studies, equality monitoring,</w:t>
      </w:r>
      <w:r w:rsidR="007045FA" w:rsidRPr="00630E96">
        <w:rPr>
          <w:rFonts w:cs="Arial"/>
          <w:iCs/>
          <w:color w:val="000000"/>
          <w:sz w:val="24"/>
          <w:szCs w:val="24"/>
        </w:rPr>
        <w:t xml:space="preserve"> Issues and challenges for commissioners attention, </w:t>
      </w:r>
      <w:r w:rsidR="00FD0CC8">
        <w:rPr>
          <w:rFonts w:cs="Arial"/>
          <w:iCs/>
          <w:color w:val="000000"/>
          <w:sz w:val="24"/>
          <w:szCs w:val="24"/>
        </w:rPr>
        <w:t>Service User</w:t>
      </w:r>
      <w:r w:rsidR="007045FA" w:rsidRPr="00630E96">
        <w:rPr>
          <w:rFonts w:cs="Arial"/>
          <w:iCs/>
          <w:color w:val="000000"/>
          <w:sz w:val="24"/>
          <w:szCs w:val="24"/>
        </w:rPr>
        <w:t xml:space="preserve"> feedback as per </w:t>
      </w:r>
      <w:r w:rsidR="00FD0CC8">
        <w:rPr>
          <w:rFonts w:cs="Arial"/>
          <w:iCs/>
          <w:color w:val="000000"/>
          <w:sz w:val="24"/>
          <w:szCs w:val="24"/>
        </w:rPr>
        <w:t>Service User</w:t>
      </w:r>
      <w:r w:rsidR="007045FA" w:rsidRPr="00630E96">
        <w:rPr>
          <w:rFonts w:cs="Arial"/>
          <w:iCs/>
          <w:color w:val="000000"/>
          <w:sz w:val="24"/>
          <w:szCs w:val="24"/>
        </w:rPr>
        <w:t xml:space="preserve"> engagement plan, overview of any compliments /complaints received, opportunities taken to promote or celebrate the service, stakeholder survey (to be developed with commissioners), </w:t>
      </w:r>
      <w:r w:rsidR="005D4246" w:rsidRPr="00630E96">
        <w:rPr>
          <w:rFonts w:cs="Arial"/>
          <w:iCs/>
          <w:color w:val="000000"/>
          <w:sz w:val="24"/>
          <w:szCs w:val="24"/>
        </w:rPr>
        <w:t xml:space="preserve"> staffing, finance, policies and qualitative </w:t>
      </w:r>
      <w:r w:rsidR="007045FA" w:rsidRPr="00630E96">
        <w:rPr>
          <w:rFonts w:cs="Arial"/>
          <w:iCs/>
          <w:color w:val="000000"/>
          <w:sz w:val="24"/>
          <w:szCs w:val="24"/>
        </w:rPr>
        <w:t xml:space="preserve">quarterly overview </w:t>
      </w:r>
      <w:r w:rsidR="005D4246" w:rsidRPr="00630E96">
        <w:rPr>
          <w:rFonts w:cs="Arial"/>
          <w:iCs/>
          <w:color w:val="000000"/>
          <w:sz w:val="24"/>
          <w:szCs w:val="24"/>
        </w:rPr>
        <w:t xml:space="preserve">commentary  </w:t>
      </w:r>
      <w:r w:rsidRPr="00630E96">
        <w:rPr>
          <w:rFonts w:cs="Arial"/>
          <w:iCs/>
          <w:color w:val="000000"/>
          <w:sz w:val="24"/>
          <w:szCs w:val="24"/>
        </w:rPr>
        <w:t>in relation to the reporting period. The Council will set clear dates for the monitoring return to be submitted by during the mobilisation period.</w:t>
      </w:r>
    </w:p>
    <w:p w:rsidR="00DB4AB4" w:rsidRPr="00A828DB" w:rsidRDefault="00DB4AB4" w:rsidP="00EC791F">
      <w:pPr>
        <w:keepNext/>
        <w:spacing w:after="240" w:line="288" w:lineRule="auto"/>
        <w:jc w:val="both"/>
        <w:rPr>
          <w:rFonts w:cs="Arial"/>
          <w:i/>
          <w:color w:val="FF0000"/>
          <w:sz w:val="24"/>
          <w:szCs w:val="24"/>
        </w:rPr>
      </w:pPr>
    </w:p>
    <w:p w:rsidR="00EC791F" w:rsidRPr="00630E96" w:rsidRDefault="00EC791F" w:rsidP="00630E96">
      <w:pPr>
        <w:autoSpaceDE w:val="0"/>
        <w:autoSpaceDN w:val="0"/>
        <w:adjustRightInd w:val="0"/>
        <w:spacing w:after="0" w:line="240" w:lineRule="auto"/>
        <w:contextualSpacing/>
        <w:rPr>
          <w:rFonts w:cs="Arial"/>
          <w:b/>
          <w:iCs/>
          <w:color w:val="000000"/>
          <w:sz w:val="24"/>
          <w:szCs w:val="24"/>
        </w:rPr>
      </w:pPr>
      <w:r w:rsidRPr="00630E96">
        <w:rPr>
          <w:rFonts w:cs="Arial"/>
          <w:b/>
          <w:iCs/>
          <w:color w:val="000000"/>
          <w:sz w:val="24"/>
          <w:szCs w:val="24"/>
        </w:rPr>
        <w:t>2.4.2 Annual Monitoring Return</w:t>
      </w:r>
    </w:p>
    <w:p w:rsidR="00EC791F" w:rsidRPr="00630E96" w:rsidRDefault="00EC791F" w:rsidP="00630E96">
      <w:pPr>
        <w:autoSpaceDE w:val="0"/>
        <w:autoSpaceDN w:val="0"/>
        <w:adjustRightInd w:val="0"/>
        <w:spacing w:after="0" w:line="240" w:lineRule="auto"/>
        <w:contextualSpacing/>
        <w:rPr>
          <w:rFonts w:cs="Arial"/>
          <w:iCs/>
          <w:color w:val="000000"/>
          <w:sz w:val="24"/>
          <w:szCs w:val="24"/>
        </w:rPr>
      </w:pPr>
      <w:r w:rsidRPr="00630E96">
        <w:rPr>
          <w:rFonts w:cs="Arial"/>
          <w:iCs/>
          <w:color w:val="000000"/>
          <w:sz w:val="24"/>
          <w:szCs w:val="24"/>
        </w:rPr>
        <w:t xml:space="preserve">The Provider shall make an annual return to the Council which shall provide evidence of each of the areas identified </w:t>
      </w:r>
      <w:r w:rsidR="00DB4AB4" w:rsidRPr="00630E96">
        <w:rPr>
          <w:rFonts w:cs="Arial"/>
          <w:iCs/>
          <w:color w:val="000000"/>
          <w:sz w:val="24"/>
          <w:szCs w:val="24"/>
        </w:rPr>
        <w:t>in appendix 1</w:t>
      </w:r>
      <w:r w:rsidRPr="00630E96">
        <w:rPr>
          <w:rFonts w:cs="Arial"/>
          <w:iCs/>
          <w:color w:val="000000"/>
          <w:sz w:val="24"/>
          <w:szCs w:val="24"/>
        </w:rPr>
        <w:t>. This information is to be submitted annually by no later than 30 April.</w:t>
      </w:r>
    </w:p>
    <w:p w:rsidR="00EC791F" w:rsidRPr="00630E96" w:rsidRDefault="00EC791F" w:rsidP="00EC791F">
      <w:pPr>
        <w:tabs>
          <w:tab w:val="left" w:pos="720"/>
        </w:tabs>
        <w:spacing w:before="60" w:after="60" w:line="288" w:lineRule="auto"/>
        <w:ind w:left="720"/>
        <w:jc w:val="both"/>
        <w:rPr>
          <w:rFonts w:cs="Arial"/>
          <w:iCs/>
          <w:color w:val="000000"/>
          <w:sz w:val="24"/>
          <w:szCs w:val="24"/>
        </w:rPr>
      </w:pPr>
    </w:p>
    <w:p w:rsidR="00EC791F" w:rsidRPr="00630E96" w:rsidRDefault="00EC791F" w:rsidP="00630E96">
      <w:pPr>
        <w:autoSpaceDE w:val="0"/>
        <w:autoSpaceDN w:val="0"/>
        <w:adjustRightInd w:val="0"/>
        <w:spacing w:after="0" w:line="240" w:lineRule="auto"/>
        <w:contextualSpacing/>
        <w:rPr>
          <w:rFonts w:cs="Arial"/>
          <w:b/>
          <w:iCs/>
          <w:color w:val="000000"/>
          <w:sz w:val="24"/>
          <w:szCs w:val="24"/>
        </w:rPr>
      </w:pPr>
      <w:r w:rsidRPr="00630E96">
        <w:rPr>
          <w:rFonts w:cs="Arial"/>
          <w:b/>
          <w:iCs/>
          <w:color w:val="000000"/>
          <w:sz w:val="24"/>
          <w:szCs w:val="24"/>
        </w:rPr>
        <w:t>2.4.3 Submission of Returns</w:t>
      </w:r>
    </w:p>
    <w:p w:rsidR="00EC791F" w:rsidRPr="00630E96" w:rsidRDefault="00EC791F" w:rsidP="00630E96">
      <w:pPr>
        <w:autoSpaceDE w:val="0"/>
        <w:autoSpaceDN w:val="0"/>
        <w:adjustRightInd w:val="0"/>
        <w:spacing w:after="0" w:line="240" w:lineRule="auto"/>
        <w:contextualSpacing/>
        <w:rPr>
          <w:rFonts w:cs="Arial"/>
          <w:iCs/>
          <w:color w:val="000000"/>
          <w:sz w:val="24"/>
          <w:szCs w:val="24"/>
        </w:rPr>
      </w:pPr>
      <w:r w:rsidRPr="00630E96">
        <w:rPr>
          <w:rFonts w:cs="Arial"/>
          <w:iCs/>
          <w:color w:val="000000"/>
          <w:sz w:val="24"/>
          <w:szCs w:val="24"/>
        </w:rPr>
        <w:t>The Council is committed to simplifying the collection and analysis of monitoring information and will implement a process which will require submission of information electronically either by email or a secure portal. The Provider is required to have the facility to undertake this.</w:t>
      </w:r>
    </w:p>
    <w:p w:rsidR="00EC791F" w:rsidRPr="00A828DB" w:rsidRDefault="00EC791F" w:rsidP="00EC791F">
      <w:pPr>
        <w:spacing w:after="240" w:line="288" w:lineRule="auto"/>
        <w:jc w:val="both"/>
        <w:rPr>
          <w:rFonts w:eastAsia="Times New Roman" w:cs="Arial"/>
          <w:sz w:val="24"/>
          <w:szCs w:val="24"/>
        </w:rPr>
      </w:pPr>
      <w:r w:rsidRPr="00A828DB">
        <w:rPr>
          <w:rFonts w:eastAsia="Times New Roman" w:cs="Arial"/>
          <w:sz w:val="24"/>
          <w:szCs w:val="24"/>
        </w:rPr>
        <w:t>In the event that the Provider fails to submit accurate monitoring information in accordance with this schedule, this shall constitute a Service Failure.</w:t>
      </w:r>
    </w:p>
    <w:p w:rsidR="00EC791F" w:rsidRPr="00630E96" w:rsidRDefault="00EC791F" w:rsidP="00630E96">
      <w:pPr>
        <w:autoSpaceDE w:val="0"/>
        <w:autoSpaceDN w:val="0"/>
        <w:adjustRightInd w:val="0"/>
        <w:spacing w:after="0" w:line="240" w:lineRule="auto"/>
        <w:contextualSpacing/>
        <w:rPr>
          <w:rFonts w:cs="Arial"/>
          <w:b/>
          <w:iCs/>
          <w:color w:val="000000"/>
          <w:sz w:val="24"/>
          <w:szCs w:val="24"/>
        </w:rPr>
      </w:pPr>
      <w:r w:rsidRPr="00630E96">
        <w:rPr>
          <w:rFonts w:cs="Arial"/>
          <w:b/>
          <w:iCs/>
          <w:color w:val="000000"/>
          <w:sz w:val="24"/>
          <w:szCs w:val="24"/>
        </w:rPr>
        <w:t>2.4.4 Low Level Incident</w:t>
      </w:r>
      <w:r w:rsidR="00825FE0" w:rsidRPr="00630E96">
        <w:rPr>
          <w:rFonts w:cs="Arial"/>
          <w:b/>
          <w:iCs/>
          <w:color w:val="000000"/>
          <w:sz w:val="24"/>
          <w:szCs w:val="24"/>
        </w:rPr>
        <w:t>/Concerns</w:t>
      </w:r>
    </w:p>
    <w:p w:rsidR="00825FE0" w:rsidRPr="00630E96" w:rsidRDefault="00825FE0" w:rsidP="00630E96">
      <w:pPr>
        <w:rPr>
          <w:sz w:val="24"/>
          <w:szCs w:val="24"/>
        </w:rPr>
      </w:pPr>
      <w:r w:rsidRPr="00630E96">
        <w:rPr>
          <w:sz w:val="24"/>
          <w:szCs w:val="24"/>
        </w:rPr>
        <w:t xml:space="preserve">Low Level Incidents/Concerns are defined as issues or concerns, which do not meet the threshold for safeguarding and are not being treated as a formal complaint. </w:t>
      </w:r>
    </w:p>
    <w:p w:rsidR="00EC791F" w:rsidRPr="00630E96" w:rsidRDefault="00EC791F" w:rsidP="00630E96">
      <w:pPr>
        <w:rPr>
          <w:sz w:val="24"/>
          <w:szCs w:val="24"/>
        </w:rPr>
      </w:pPr>
      <w:r w:rsidRPr="00630E96">
        <w:rPr>
          <w:sz w:val="24"/>
          <w:szCs w:val="24"/>
        </w:rPr>
        <w:t xml:space="preserve">Any comment or concern made by a </w:t>
      </w:r>
      <w:r w:rsidR="00FD0CC8">
        <w:rPr>
          <w:sz w:val="24"/>
          <w:szCs w:val="24"/>
        </w:rPr>
        <w:t>Service User</w:t>
      </w:r>
      <w:r w:rsidRPr="00630E96">
        <w:rPr>
          <w:sz w:val="24"/>
          <w:szCs w:val="24"/>
        </w:rPr>
        <w:t xml:space="preserve"> to the Council</w:t>
      </w:r>
      <w:r w:rsidR="00825FE0" w:rsidRPr="00630E96">
        <w:rPr>
          <w:sz w:val="24"/>
          <w:szCs w:val="24"/>
        </w:rPr>
        <w:t xml:space="preserve"> or provider</w:t>
      </w:r>
      <w:r w:rsidRPr="00630E96">
        <w:rPr>
          <w:sz w:val="24"/>
          <w:szCs w:val="24"/>
        </w:rPr>
        <w:t xml:space="preserve"> on the quality and delivery of the service will be recorded as a ‘’low level incident / concern’’. </w:t>
      </w:r>
    </w:p>
    <w:p w:rsidR="00EC791F" w:rsidRPr="00630E96" w:rsidRDefault="00EC791F" w:rsidP="00630E96">
      <w:pPr>
        <w:rPr>
          <w:rFonts w:eastAsia="Times New Roman"/>
          <w:sz w:val="24"/>
          <w:szCs w:val="24"/>
        </w:rPr>
      </w:pPr>
      <w:r w:rsidRPr="00630E96">
        <w:rPr>
          <w:rFonts w:eastAsia="Times New Roman"/>
          <w:sz w:val="24"/>
          <w:szCs w:val="24"/>
        </w:rPr>
        <w:t>Providers will respond to and resolve any incidents</w:t>
      </w:r>
      <w:r w:rsidR="00825FE0" w:rsidRPr="00630E96">
        <w:rPr>
          <w:rFonts w:eastAsia="Times New Roman"/>
          <w:sz w:val="24"/>
          <w:szCs w:val="24"/>
        </w:rPr>
        <w:t xml:space="preserve"> that are reported directly to the council</w:t>
      </w:r>
      <w:r w:rsidRPr="00630E96">
        <w:rPr>
          <w:rFonts w:eastAsia="Times New Roman"/>
          <w:sz w:val="24"/>
          <w:szCs w:val="24"/>
        </w:rPr>
        <w:t xml:space="preserve"> to the satisfaction of the </w:t>
      </w:r>
      <w:r w:rsidR="00FD0CC8">
        <w:rPr>
          <w:rFonts w:eastAsia="Times New Roman"/>
          <w:sz w:val="24"/>
          <w:szCs w:val="24"/>
        </w:rPr>
        <w:t>Service User</w:t>
      </w:r>
      <w:r w:rsidRPr="00630E96">
        <w:rPr>
          <w:rFonts w:eastAsia="Times New Roman"/>
          <w:sz w:val="24"/>
          <w:szCs w:val="24"/>
        </w:rPr>
        <w:t xml:space="preserve"> and the Council within the timescale stipulated by the Council.</w:t>
      </w:r>
    </w:p>
    <w:p w:rsidR="00EC791F" w:rsidRPr="00630E96" w:rsidRDefault="00EC791F" w:rsidP="00630E96">
      <w:pPr>
        <w:rPr>
          <w:rFonts w:eastAsia="Times New Roman"/>
          <w:sz w:val="24"/>
          <w:szCs w:val="24"/>
        </w:rPr>
      </w:pPr>
      <w:r w:rsidRPr="00630E96">
        <w:rPr>
          <w:rFonts w:eastAsia="Times New Roman"/>
          <w:sz w:val="24"/>
          <w:szCs w:val="24"/>
        </w:rPr>
        <w:t>Any concerns or comments being made in relation to the quality of the service can result in increased monitoring of the Provider</w:t>
      </w:r>
      <w:r w:rsidR="00D70878" w:rsidRPr="00630E96">
        <w:rPr>
          <w:rFonts w:eastAsia="Times New Roman"/>
          <w:sz w:val="24"/>
          <w:szCs w:val="24"/>
        </w:rPr>
        <w:t>.</w:t>
      </w:r>
    </w:p>
    <w:p w:rsidR="00825FE0" w:rsidRPr="00630E96" w:rsidRDefault="00825FE0" w:rsidP="00630E96">
      <w:pPr>
        <w:rPr>
          <w:rFonts w:eastAsia="Times New Roman"/>
          <w:sz w:val="24"/>
          <w:szCs w:val="24"/>
        </w:rPr>
      </w:pPr>
      <w:r w:rsidRPr="00630E96">
        <w:rPr>
          <w:rFonts w:eastAsia="Times New Roman"/>
          <w:sz w:val="24"/>
          <w:szCs w:val="24"/>
        </w:rPr>
        <w:lastRenderedPageBreak/>
        <w:t>All Low level Incidents/Concerns will be reported on as part of the quarterly monitoring submission.</w:t>
      </w:r>
    </w:p>
    <w:p w:rsidR="004D5FDE" w:rsidRPr="004D5FDE" w:rsidRDefault="00EC791F" w:rsidP="004D5FDE">
      <w:pPr>
        <w:autoSpaceDE w:val="0"/>
        <w:autoSpaceDN w:val="0"/>
        <w:adjustRightInd w:val="0"/>
        <w:spacing w:after="0" w:line="240" w:lineRule="auto"/>
        <w:contextualSpacing/>
        <w:rPr>
          <w:rFonts w:cs="Arial"/>
          <w:b/>
          <w:iCs/>
          <w:color w:val="000000"/>
          <w:sz w:val="24"/>
          <w:szCs w:val="24"/>
        </w:rPr>
      </w:pPr>
      <w:r w:rsidRPr="004D5FDE">
        <w:rPr>
          <w:rFonts w:cs="Arial"/>
          <w:b/>
          <w:iCs/>
          <w:color w:val="000000"/>
          <w:sz w:val="24"/>
          <w:szCs w:val="24"/>
        </w:rPr>
        <w:t>2.5 Data Submission KPI’s</w:t>
      </w:r>
    </w:p>
    <w:p w:rsidR="00EC791F" w:rsidRPr="004D5FDE" w:rsidRDefault="00EC791F" w:rsidP="004D5FDE">
      <w:pPr>
        <w:autoSpaceDE w:val="0"/>
        <w:autoSpaceDN w:val="0"/>
        <w:adjustRightInd w:val="0"/>
        <w:spacing w:after="0" w:line="240" w:lineRule="auto"/>
        <w:contextualSpacing/>
        <w:rPr>
          <w:rFonts w:cs="Arial"/>
          <w:iCs/>
          <w:color w:val="000000"/>
          <w:sz w:val="24"/>
          <w:szCs w:val="24"/>
        </w:rPr>
      </w:pPr>
      <w:r w:rsidRPr="004D5FDE">
        <w:rPr>
          <w:rFonts w:cs="Arial"/>
          <w:iCs/>
          <w:color w:val="000000"/>
          <w:sz w:val="24"/>
          <w:szCs w:val="24"/>
        </w:rPr>
        <w:t xml:space="preserve">The KPI’s </w:t>
      </w:r>
      <w:r w:rsidR="003C37FD" w:rsidRPr="004D5FDE">
        <w:rPr>
          <w:rFonts w:cs="Arial"/>
          <w:iCs/>
          <w:color w:val="000000"/>
          <w:sz w:val="24"/>
          <w:szCs w:val="24"/>
        </w:rPr>
        <w:t xml:space="preserve">set out in appendix 1 </w:t>
      </w:r>
      <w:r w:rsidRPr="004D5FDE">
        <w:rPr>
          <w:rFonts w:cs="Arial"/>
          <w:iCs/>
          <w:color w:val="000000"/>
          <w:sz w:val="24"/>
          <w:szCs w:val="24"/>
        </w:rPr>
        <w:t>are relevant to any information or data which the Provider is contractually obliged to submit to the Council, including finance data, monitoring returns and any other information as detailed within the Monitoring Schedule or Service Specification.</w:t>
      </w:r>
    </w:p>
    <w:p w:rsidR="00EC791F" w:rsidRPr="00A828DB" w:rsidRDefault="00EC791F" w:rsidP="00EC791F">
      <w:pPr>
        <w:numPr>
          <w:ilvl w:val="0"/>
          <w:numId w:val="7"/>
        </w:numPr>
        <w:suppressAutoHyphens/>
        <w:spacing w:after="0" w:line="240" w:lineRule="auto"/>
        <w:ind w:left="1418" w:right="-45" w:hanging="284"/>
        <w:contextualSpacing/>
        <w:jc w:val="both"/>
        <w:rPr>
          <w:rFonts w:eastAsia="Times New Roman" w:cs="Arial"/>
          <w:b/>
          <w:sz w:val="24"/>
          <w:szCs w:val="24"/>
          <w:lang w:eastAsia="en-GB"/>
        </w:rPr>
      </w:pPr>
      <w:r w:rsidRPr="00A828DB">
        <w:rPr>
          <w:rFonts w:eastAsia="Times New Roman" w:cs="Arial"/>
          <w:b/>
          <w:sz w:val="24"/>
          <w:szCs w:val="24"/>
          <w:lang w:eastAsia="en-GB"/>
        </w:rPr>
        <w:t>Timeliness of data and information submissions</w:t>
      </w:r>
    </w:p>
    <w:p w:rsidR="00EC791F" w:rsidRPr="00A828DB" w:rsidRDefault="00EC791F" w:rsidP="00EC791F">
      <w:pPr>
        <w:suppressAutoHyphens/>
        <w:spacing w:after="0" w:line="240" w:lineRule="auto"/>
        <w:ind w:left="1418" w:right="-45"/>
        <w:contextualSpacing/>
        <w:jc w:val="both"/>
        <w:rPr>
          <w:rFonts w:eastAsia="Times New Roman" w:cs="Arial"/>
          <w:sz w:val="24"/>
          <w:szCs w:val="24"/>
          <w:lang w:eastAsia="en-GB"/>
        </w:rPr>
      </w:pPr>
      <w:r w:rsidRPr="00A828DB">
        <w:rPr>
          <w:rFonts w:eastAsia="Times New Roman" w:cs="Arial"/>
          <w:sz w:val="24"/>
          <w:szCs w:val="24"/>
          <w:lang w:eastAsia="en-GB"/>
        </w:rPr>
        <w:t xml:space="preserve">Providers are to submit the required data and information to the Council as per the stated timescales e.g. weekly, monthly, </w:t>
      </w:r>
      <w:r w:rsidR="00CB6E25" w:rsidRPr="00A828DB">
        <w:rPr>
          <w:rFonts w:eastAsia="Times New Roman" w:cs="Arial"/>
          <w:sz w:val="24"/>
          <w:szCs w:val="24"/>
          <w:lang w:eastAsia="en-GB"/>
        </w:rPr>
        <w:t>and quarterly</w:t>
      </w:r>
    </w:p>
    <w:p w:rsidR="00EC791F" w:rsidRPr="00A828DB" w:rsidRDefault="00EC791F" w:rsidP="00EC791F">
      <w:pPr>
        <w:suppressAutoHyphens/>
        <w:spacing w:after="0" w:line="240" w:lineRule="auto"/>
        <w:ind w:left="1418" w:right="-45"/>
        <w:contextualSpacing/>
        <w:jc w:val="both"/>
        <w:rPr>
          <w:rFonts w:eastAsia="Times New Roman" w:cs="Arial"/>
          <w:b/>
          <w:sz w:val="24"/>
          <w:szCs w:val="24"/>
          <w:lang w:eastAsia="en-GB"/>
        </w:rPr>
      </w:pPr>
      <w:r w:rsidRPr="00A828DB">
        <w:rPr>
          <w:rFonts w:eastAsia="Times New Roman" w:cs="Arial"/>
          <w:b/>
          <w:sz w:val="24"/>
          <w:szCs w:val="24"/>
          <w:lang w:eastAsia="en-GB"/>
        </w:rPr>
        <w:t>Target: 95%</w:t>
      </w:r>
    </w:p>
    <w:p w:rsidR="00EC791F" w:rsidRPr="00A828DB" w:rsidRDefault="00EC791F" w:rsidP="00EC791F">
      <w:pPr>
        <w:suppressAutoHyphens/>
        <w:spacing w:after="0" w:line="240" w:lineRule="auto"/>
        <w:ind w:left="1418" w:right="-45" w:hanging="284"/>
        <w:contextualSpacing/>
        <w:jc w:val="both"/>
        <w:rPr>
          <w:rFonts w:eastAsia="Times New Roman" w:cs="Arial"/>
          <w:b/>
          <w:sz w:val="24"/>
          <w:szCs w:val="24"/>
          <w:lang w:eastAsia="en-GB"/>
        </w:rPr>
      </w:pPr>
    </w:p>
    <w:p w:rsidR="00EC791F" w:rsidRPr="00A828DB" w:rsidRDefault="00EC791F" w:rsidP="00EC791F">
      <w:pPr>
        <w:numPr>
          <w:ilvl w:val="0"/>
          <w:numId w:val="7"/>
        </w:numPr>
        <w:suppressAutoHyphens/>
        <w:spacing w:after="0" w:line="240" w:lineRule="auto"/>
        <w:ind w:left="1418" w:right="-45" w:hanging="284"/>
        <w:contextualSpacing/>
        <w:jc w:val="both"/>
        <w:rPr>
          <w:rFonts w:eastAsia="Times New Roman" w:cs="Arial"/>
          <w:b/>
          <w:sz w:val="24"/>
          <w:szCs w:val="24"/>
          <w:lang w:eastAsia="en-GB"/>
        </w:rPr>
      </w:pPr>
      <w:r w:rsidRPr="00A828DB">
        <w:rPr>
          <w:rFonts w:eastAsia="Times New Roman" w:cs="Arial"/>
          <w:b/>
          <w:sz w:val="24"/>
          <w:szCs w:val="24"/>
          <w:lang w:eastAsia="en-GB"/>
        </w:rPr>
        <w:t>Accuracy of data and information submissions</w:t>
      </w:r>
    </w:p>
    <w:p w:rsidR="00EC791F" w:rsidRPr="00A828DB" w:rsidRDefault="00EC791F" w:rsidP="00EC791F">
      <w:pPr>
        <w:suppressAutoHyphens/>
        <w:spacing w:after="0" w:line="240" w:lineRule="auto"/>
        <w:ind w:left="1418" w:right="-45"/>
        <w:contextualSpacing/>
        <w:jc w:val="both"/>
        <w:rPr>
          <w:rFonts w:eastAsia="Times New Roman" w:cs="Arial"/>
          <w:sz w:val="24"/>
          <w:szCs w:val="24"/>
          <w:lang w:eastAsia="en-GB"/>
        </w:rPr>
      </w:pPr>
      <w:r w:rsidRPr="00A828DB">
        <w:rPr>
          <w:rFonts w:eastAsia="Times New Roman" w:cs="Arial"/>
          <w:sz w:val="24"/>
          <w:szCs w:val="24"/>
          <w:lang w:eastAsia="en-GB"/>
        </w:rPr>
        <w:t>Providers are to submit accurate data and information to the Council (and are to ensure that any checking processes put in place by the Council is adhered to prior to submitting the data or information)</w:t>
      </w:r>
    </w:p>
    <w:p w:rsidR="00EC791F" w:rsidRPr="00A828DB" w:rsidRDefault="00EC791F" w:rsidP="00EC791F">
      <w:pPr>
        <w:suppressAutoHyphens/>
        <w:spacing w:after="0" w:line="240" w:lineRule="auto"/>
        <w:ind w:left="1418" w:right="-45"/>
        <w:contextualSpacing/>
        <w:jc w:val="both"/>
        <w:rPr>
          <w:rFonts w:eastAsia="Times New Roman" w:cs="Arial"/>
          <w:b/>
          <w:sz w:val="24"/>
          <w:szCs w:val="24"/>
          <w:lang w:eastAsia="en-GB"/>
        </w:rPr>
      </w:pPr>
      <w:r w:rsidRPr="00A828DB">
        <w:rPr>
          <w:rFonts w:eastAsia="Times New Roman" w:cs="Arial"/>
          <w:b/>
          <w:sz w:val="24"/>
          <w:szCs w:val="24"/>
          <w:lang w:eastAsia="en-GB"/>
        </w:rPr>
        <w:t>Target: 95%</w:t>
      </w:r>
    </w:p>
    <w:p w:rsidR="00EC791F" w:rsidRPr="00A828DB" w:rsidRDefault="00EC791F" w:rsidP="00EC791F">
      <w:pPr>
        <w:suppressAutoHyphens/>
        <w:spacing w:after="0" w:line="240" w:lineRule="auto"/>
        <w:ind w:left="1333" w:right="-45"/>
        <w:contextualSpacing/>
        <w:jc w:val="both"/>
        <w:rPr>
          <w:rFonts w:eastAsia="Times New Roman" w:cs="Arial"/>
          <w:b/>
          <w:sz w:val="24"/>
          <w:szCs w:val="24"/>
          <w:lang w:eastAsia="en-GB"/>
        </w:rPr>
      </w:pPr>
    </w:p>
    <w:p w:rsidR="00EC791F" w:rsidRPr="00A828DB" w:rsidRDefault="00EC791F" w:rsidP="00EC791F">
      <w:pPr>
        <w:rPr>
          <w:rFonts w:cs="Arial"/>
          <w:sz w:val="24"/>
          <w:szCs w:val="24"/>
        </w:rPr>
      </w:pPr>
      <w:r w:rsidRPr="00A828DB">
        <w:rPr>
          <w:rFonts w:cs="Arial"/>
          <w:sz w:val="24"/>
          <w:szCs w:val="24"/>
        </w:rPr>
        <w:t xml:space="preserve">If data or information is not submitted to the Council as per the required timescales for three consecutive periods, then this will result in service failure and contractual or improvement action being taken. </w:t>
      </w:r>
    </w:p>
    <w:p w:rsidR="00EC791F" w:rsidRPr="00A828DB" w:rsidRDefault="00EC791F" w:rsidP="00EC791F">
      <w:pPr>
        <w:rPr>
          <w:rFonts w:cs="Arial"/>
          <w:sz w:val="24"/>
          <w:szCs w:val="24"/>
        </w:rPr>
      </w:pPr>
      <w:r w:rsidRPr="00A828DB">
        <w:rPr>
          <w:rFonts w:cs="Arial"/>
          <w:sz w:val="24"/>
          <w:szCs w:val="24"/>
        </w:rPr>
        <w:t>The three periods are proportionate to the set timescales in place within this agreement, e.g. if a data submission is required on a weekly basis and the data has not been submitted for three weeks this will result in service failure.</w:t>
      </w:r>
    </w:p>
    <w:p w:rsidR="00EC791F" w:rsidRPr="00A828DB" w:rsidRDefault="00EC791F" w:rsidP="00EC791F">
      <w:pPr>
        <w:rPr>
          <w:rFonts w:cs="Arial"/>
          <w:i/>
          <w:color w:val="FF0000"/>
          <w:sz w:val="24"/>
          <w:szCs w:val="24"/>
        </w:rPr>
      </w:pPr>
      <w:r w:rsidRPr="00A828DB">
        <w:rPr>
          <w:rFonts w:cs="Arial"/>
          <w:sz w:val="24"/>
          <w:szCs w:val="24"/>
        </w:rPr>
        <w:t xml:space="preserve">The accuracy of data will be </w:t>
      </w:r>
      <w:r w:rsidR="00825FE0" w:rsidRPr="00A828DB">
        <w:rPr>
          <w:rFonts w:cs="Arial"/>
          <w:sz w:val="24"/>
          <w:szCs w:val="24"/>
        </w:rPr>
        <w:t>validated</w:t>
      </w:r>
      <w:r w:rsidRPr="00A828DB">
        <w:rPr>
          <w:rFonts w:cs="Arial"/>
          <w:sz w:val="24"/>
          <w:szCs w:val="24"/>
        </w:rPr>
        <w:t xml:space="preserve"> by the Council using various methods including</w:t>
      </w:r>
      <w:r w:rsidR="003823B7" w:rsidRPr="00A828DB">
        <w:rPr>
          <w:rFonts w:cs="Arial"/>
          <w:sz w:val="24"/>
          <w:szCs w:val="24"/>
        </w:rPr>
        <w:t xml:space="preserve">; analysing anonymised datasets, cross reference against national reported data sets </w:t>
      </w:r>
      <w:r w:rsidR="0001052A" w:rsidRPr="00A828DB">
        <w:rPr>
          <w:rFonts w:cs="Arial"/>
          <w:sz w:val="24"/>
          <w:szCs w:val="24"/>
        </w:rPr>
        <w:t>data and</w:t>
      </w:r>
      <w:r w:rsidR="003823B7" w:rsidRPr="00A828DB">
        <w:rPr>
          <w:rFonts w:cs="Arial"/>
          <w:sz w:val="24"/>
          <w:szCs w:val="24"/>
        </w:rPr>
        <w:t xml:space="preserve"> cross referencing invoices.</w:t>
      </w:r>
      <w:r w:rsidR="003823B7" w:rsidRPr="00A828DB" w:rsidDel="00825FE0">
        <w:rPr>
          <w:rFonts w:cs="Arial"/>
          <w:sz w:val="24"/>
          <w:szCs w:val="24"/>
        </w:rPr>
        <w:t xml:space="preserve"> </w:t>
      </w:r>
    </w:p>
    <w:p w:rsidR="004D5FDE" w:rsidRPr="004D5FDE" w:rsidRDefault="00EC791F" w:rsidP="004D5FDE">
      <w:pPr>
        <w:autoSpaceDE w:val="0"/>
        <w:autoSpaceDN w:val="0"/>
        <w:adjustRightInd w:val="0"/>
        <w:spacing w:after="0" w:line="240" w:lineRule="auto"/>
        <w:contextualSpacing/>
        <w:rPr>
          <w:rFonts w:cs="Arial"/>
          <w:b/>
          <w:iCs/>
          <w:color w:val="000000"/>
          <w:sz w:val="24"/>
          <w:szCs w:val="24"/>
        </w:rPr>
      </w:pPr>
      <w:r w:rsidRPr="004D5FDE">
        <w:rPr>
          <w:rFonts w:cs="Arial"/>
          <w:b/>
          <w:iCs/>
          <w:color w:val="000000"/>
          <w:sz w:val="24"/>
          <w:szCs w:val="24"/>
        </w:rPr>
        <w:t>2.6 Inspection Reports</w:t>
      </w:r>
    </w:p>
    <w:p w:rsidR="00EC791F" w:rsidRPr="00A828DB" w:rsidRDefault="00EC791F" w:rsidP="004D5FDE">
      <w:pPr>
        <w:rPr>
          <w:rFonts w:eastAsia="Times New Roman" w:cs="Arial"/>
          <w:sz w:val="24"/>
          <w:szCs w:val="24"/>
        </w:rPr>
      </w:pPr>
      <w:r w:rsidRPr="00A828DB">
        <w:rPr>
          <w:rFonts w:eastAsia="Times New Roman" w:cs="Arial"/>
          <w:sz w:val="24"/>
          <w:szCs w:val="24"/>
        </w:rPr>
        <w:t>The Provider shall provide the Council with copies of any inspection reports (including regulatory feedback or reports such as CQC action plans) affecting the Service on request within 2 working days.</w:t>
      </w:r>
    </w:p>
    <w:p w:rsidR="00EC791F" w:rsidRPr="00A828DB" w:rsidRDefault="00EC791F" w:rsidP="004D5FDE">
      <w:pPr>
        <w:autoSpaceDE w:val="0"/>
        <w:autoSpaceDN w:val="0"/>
        <w:adjustRightInd w:val="0"/>
        <w:spacing w:after="0" w:line="240" w:lineRule="auto"/>
        <w:contextualSpacing/>
        <w:rPr>
          <w:rFonts w:cs="Arial"/>
          <w:b/>
          <w:sz w:val="24"/>
          <w:szCs w:val="24"/>
        </w:rPr>
      </w:pPr>
      <w:r w:rsidRPr="004D5FDE">
        <w:rPr>
          <w:rFonts w:cs="Arial"/>
          <w:b/>
          <w:iCs/>
          <w:color w:val="000000"/>
          <w:sz w:val="24"/>
          <w:szCs w:val="24"/>
        </w:rPr>
        <w:t>2.7 Underperformance by Provider</w:t>
      </w:r>
    </w:p>
    <w:p w:rsidR="00EC791F" w:rsidRPr="00A828DB" w:rsidRDefault="00EC791F" w:rsidP="00EC791F">
      <w:pPr>
        <w:spacing w:after="0" w:line="240" w:lineRule="auto"/>
        <w:rPr>
          <w:rFonts w:cs="Arial"/>
          <w:sz w:val="24"/>
          <w:szCs w:val="24"/>
        </w:rPr>
      </w:pPr>
      <w:r w:rsidRPr="00A828DB">
        <w:rPr>
          <w:rFonts w:cs="Arial"/>
          <w:sz w:val="24"/>
          <w:szCs w:val="24"/>
        </w:rPr>
        <w:t>Should the Council identify that a Provider is underperforming against the terms of the Agreement:</w:t>
      </w:r>
    </w:p>
    <w:p w:rsidR="00EC791F" w:rsidRPr="00A828DB" w:rsidRDefault="00EC791F" w:rsidP="00EC791F">
      <w:pPr>
        <w:spacing w:after="0" w:line="240" w:lineRule="auto"/>
        <w:rPr>
          <w:rFonts w:cs="Arial"/>
          <w:b/>
          <w:sz w:val="24"/>
          <w:szCs w:val="24"/>
        </w:rPr>
      </w:pPr>
    </w:p>
    <w:p w:rsidR="00EC791F" w:rsidRPr="00A828DB" w:rsidRDefault="00EC791F" w:rsidP="00EC791F">
      <w:pPr>
        <w:numPr>
          <w:ilvl w:val="0"/>
          <w:numId w:val="2"/>
        </w:numPr>
        <w:spacing w:after="0" w:line="240" w:lineRule="auto"/>
        <w:rPr>
          <w:rFonts w:cs="Arial"/>
          <w:sz w:val="24"/>
          <w:szCs w:val="24"/>
        </w:rPr>
      </w:pPr>
      <w:r w:rsidRPr="00A828DB">
        <w:rPr>
          <w:rFonts w:cs="Arial"/>
          <w:sz w:val="24"/>
          <w:szCs w:val="24"/>
        </w:rPr>
        <w:lastRenderedPageBreak/>
        <w:t>the Council may without prejudice to its other rights and remedies including initiate one or more of the following: a Quality Assurance Form, Quality Assurance Visit or Contract Review Meeting</w:t>
      </w:r>
    </w:p>
    <w:p w:rsidR="00EC791F" w:rsidRPr="00A828DB" w:rsidRDefault="00EC791F" w:rsidP="00EC791F">
      <w:pPr>
        <w:numPr>
          <w:ilvl w:val="0"/>
          <w:numId w:val="2"/>
        </w:numPr>
        <w:spacing w:after="0" w:line="240" w:lineRule="auto"/>
        <w:rPr>
          <w:rFonts w:cs="Arial"/>
          <w:sz w:val="24"/>
          <w:szCs w:val="24"/>
        </w:rPr>
      </w:pPr>
      <w:r w:rsidRPr="00A828DB">
        <w:rPr>
          <w:rFonts w:cs="Arial"/>
          <w:sz w:val="24"/>
          <w:szCs w:val="24"/>
        </w:rPr>
        <w:t>The Provider must produce a Service Improvement Action Plan which will be agreed with the Council and the Council may specify additional actions or requirements proportionate to any underperformance</w:t>
      </w:r>
    </w:p>
    <w:p w:rsidR="00EC791F" w:rsidRPr="00A828DB" w:rsidRDefault="00EC791F" w:rsidP="00EC791F">
      <w:pPr>
        <w:numPr>
          <w:ilvl w:val="0"/>
          <w:numId w:val="2"/>
        </w:numPr>
        <w:spacing w:after="0" w:line="240" w:lineRule="auto"/>
        <w:rPr>
          <w:rFonts w:cs="Arial"/>
          <w:sz w:val="24"/>
          <w:szCs w:val="24"/>
        </w:rPr>
      </w:pPr>
      <w:r w:rsidRPr="00A828DB">
        <w:rPr>
          <w:rFonts w:cs="Arial"/>
          <w:sz w:val="24"/>
          <w:szCs w:val="24"/>
        </w:rPr>
        <w:t xml:space="preserve">exercise its right to </w:t>
      </w:r>
      <w:r w:rsidR="00943A57" w:rsidRPr="00A828DB">
        <w:rPr>
          <w:rFonts w:cs="Arial"/>
          <w:sz w:val="24"/>
          <w:szCs w:val="24"/>
        </w:rPr>
        <w:t xml:space="preserve"> clawback 5% of the annual contract value </w:t>
      </w:r>
      <w:r w:rsidRPr="00A828DB">
        <w:rPr>
          <w:rFonts w:cs="Arial"/>
          <w:sz w:val="24"/>
          <w:szCs w:val="24"/>
        </w:rPr>
        <w:t xml:space="preserve">for </w:t>
      </w:r>
      <w:r w:rsidR="00943A57" w:rsidRPr="00A828DB">
        <w:rPr>
          <w:rFonts w:cs="Arial"/>
          <w:sz w:val="24"/>
          <w:szCs w:val="24"/>
        </w:rPr>
        <w:t xml:space="preserve"> failure of the </w:t>
      </w:r>
      <w:r w:rsidR="00E6733C" w:rsidRPr="00A828DB">
        <w:rPr>
          <w:rFonts w:cs="Arial"/>
          <w:sz w:val="24"/>
          <w:szCs w:val="24"/>
        </w:rPr>
        <w:t>C</w:t>
      </w:r>
      <w:r w:rsidR="00943A57" w:rsidRPr="00A828DB">
        <w:rPr>
          <w:rFonts w:cs="Arial"/>
          <w:sz w:val="24"/>
          <w:szCs w:val="24"/>
        </w:rPr>
        <w:t xml:space="preserve">ritical </w:t>
      </w:r>
      <w:r w:rsidR="00E6733C" w:rsidRPr="00A828DB">
        <w:rPr>
          <w:rFonts w:cs="Arial"/>
          <w:sz w:val="24"/>
          <w:szCs w:val="24"/>
        </w:rPr>
        <w:t>P</w:t>
      </w:r>
      <w:r w:rsidR="00943A57" w:rsidRPr="00A828DB">
        <w:rPr>
          <w:rFonts w:cs="Arial"/>
          <w:sz w:val="24"/>
          <w:szCs w:val="24"/>
        </w:rPr>
        <w:t xml:space="preserve">erformance </w:t>
      </w:r>
      <w:r w:rsidR="00E6733C" w:rsidRPr="00A828DB">
        <w:rPr>
          <w:rFonts w:cs="Arial"/>
          <w:sz w:val="24"/>
          <w:szCs w:val="24"/>
        </w:rPr>
        <w:t>I</w:t>
      </w:r>
      <w:r w:rsidR="00943A57" w:rsidRPr="00A828DB">
        <w:rPr>
          <w:rFonts w:cs="Arial"/>
          <w:sz w:val="24"/>
          <w:szCs w:val="24"/>
        </w:rPr>
        <w:t xml:space="preserve">ndicators </w:t>
      </w:r>
      <w:r w:rsidRPr="00A828DB">
        <w:rPr>
          <w:rFonts w:cs="Arial"/>
          <w:sz w:val="24"/>
          <w:szCs w:val="24"/>
        </w:rPr>
        <w:t xml:space="preserve">in accordance with </w:t>
      </w:r>
      <w:r w:rsidR="00E6733C" w:rsidRPr="00A828DB">
        <w:rPr>
          <w:rFonts w:cs="Arial"/>
          <w:sz w:val="24"/>
          <w:szCs w:val="24"/>
        </w:rPr>
        <w:t>the Contract (Schedule 4)</w:t>
      </w:r>
    </w:p>
    <w:p w:rsidR="00E6733C" w:rsidRPr="00A828DB" w:rsidRDefault="00E6733C" w:rsidP="00EC791F">
      <w:pPr>
        <w:numPr>
          <w:ilvl w:val="0"/>
          <w:numId w:val="2"/>
        </w:numPr>
        <w:spacing w:after="0" w:line="240" w:lineRule="auto"/>
        <w:rPr>
          <w:rFonts w:cs="Arial"/>
          <w:sz w:val="24"/>
          <w:szCs w:val="24"/>
        </w:rPr>
      </w:pPr>
      <w:r w:rsidRPr="00A828DB">
        <w:rPr>
          <w:rFonts w:cs="Arial"/>
          <w:sz w:val="24"/>
          <w:szCs w:val="24"/>
        </w:rPr>
        <w:t>exercise its rights under the terms of the Contract (Schedule 4) for failure of KPIs</w:t>
      </w:r>
    </w:p>
    <w:p w:rsidR="00E6733C" w:rsidRPr="00A828DB" w:rsidRDefault="00E6733C" w:rsidP="00EC791F">
      <w:pPr>
        <w:numPr>
          <w:ilvl w:val="0"/>
          <w:numId w:val="2"/>
        </w:numPr>
        <w:spacing w:after="0" w:line="240" w:lineRule="auto"/>
        <w:rPr>
          <w:rFonts w:cs="Arial"/>
          <w:sz w:val="24"/>
          <w:szCs w:val="24"/>
        </w:rPr>
      </w:pPr>
      <w:r w:rsidRPr="00A828DB">
        <w:rPr>
          <w:rFonts w:cs="Arial"/>
          <w:sz w:val="24"/>
          <w:szCs w:val="24"/>
        </w:rPr>
        <w:t>exercise its rights under the terms of the Contract (Provider Default and Termination)</w:t>
      </w:r>
    </w:p>
    <w:p w:rsidR="00EC791F" w:rsidRPr="00A828DB" w:rsidRDefault="00EC791F" w:rsidP="00EC791F">
      <w:pPr>
        <w:numPr>
          <w:ilvl w:val="0"/>
          <w:numId w:val="2"/>
        </w:numPr>
        <w:spacing w:after="0" w:line="240" w:lineRule="auto"/>
        <w:rPr>
          <w:rFonts w:cs="Arial"/>
          <w:sz w:val="24"/>
          <w:szCs w:val="24"/>
        </w:rPr>
      </w:pPr>
      <w:r w:rsidRPr="00A828DB">
        <w:rPr>
          <w:rFonts w:cs="Arial"/>
          <w:sz w:val="24"/>
          <w:szCs w:val="24"/>
        </w:rPr>
        <w:t xml:space="preserve">Where there has been a serious breach or multiples breaches which may affect </w:t>
      </w:r>
      <w:r w:rsidR="00FD0CC8">
        <w:rPr>
          <w:rFonts w:cs="Arial"/>
          <w:sz w:val="24"/>
          <w:szCs w:val="24"/>
        </w:rPr>
        <w:t>Service User</w:t>
      </w:r>
      <w:r w:rsidRPr="00A828DB">
        <w:rPr>
          <w:rFonts w:cs="Arial"/>
          <w:sz w:val="24"/>
          <w:szCs w:val="24"/>
        </w:rPr>
        <w:t xml:space="preserve"> safety and wellbeing, the Council retains the right to move existing Provider business to alternative Providers. This may be via a staggered approach or moving the business as a whole and is at the Councils discretion  </w:t>
      </w:r>
    </w:p>
    <w:p w:rsidR="00EC791F" w:rsidRPr="00A828DB" w:rsidRDefault="00EC791F" w:rsidP="00EC791F">
      <w:pPr>
        <w:spacing w:after="0" w:line="240" w:lineRule="auto"/>
        <w:rPr>
          <w:rFonts w:cs="Arial"/>
          <w:sz w:val="24"/>
          <w:szCs w:val="24"/>
        </w:rPr>
      </w:pPr>
      <w:r w:rsidRPr="00A828DB">
        <w:rPr>
          <w:rFonts w:cs="Arial"/>
          <w:sz w:val="24"/>
          <w:szCs w:val="24"/>
        </w:rPr>
        <w:t>Where improvements are evidenced and the required standard reached, referrals will be resumed to The Provider, initially with a phased approach which will be decided by the Council </w:t>
      </w:r>
    </w:p>
    <w:p w:rsidR="005A07F6" w:rsidRPr="00A828DB" w:rsidRDefault="005A07F6" w:rsidP="00EC791F">
      <w:pPr>
        <w:spacing w:after="0" w:line="240" w:lineRule="auto"/>
        <w:rPr>
          <w:rFonts w:cs="Arial"/>
          <w:sz w:val="24"/>
          <w:szCs w:val="24"/>
        </w:rPr>
      </w:pPr>
    </w:p>
    <w:p w:rsidR="00630E96" w:rsidRDefault="00630E96" w:rsidP="00EC791F">
      <w:pPr>
        <w:spacing w:after="0" w:line="240" w:lineRule="auto"/>
        <w:rPr>
          <w:rFonts w:cs="Arial"/>
          <w:b/>
          <w:sz w:val="24"/>
          <w:szCs w:val="24"/>
        </w:rPr>
      </w:pPr>
    </w:p>
    <w:p w:rsidR="00EC791F" w:rsidRPr="00A828DB" w:rsidRDefault="00EC791F" w:rsidP="00EC791F">
      <w:pPr>
        <w:spacing w:after="0" w:line="240" w:lineRule="auto"/>
        <w:rPr>
          <w:rFonts w:cs="Arial"/>
          <w:b/>
          <w:sz w:val="24"/>
          <w:szCs w:val="24"/>
        </w:rPr>
      </w:pPr>
      <w:r w:rsidRPr="00A828DB">
        <w:rPr>
          <w:rFonts w:cs="Arial"/>
          <w:b/>
          <w:sz w:val="24"/>
          <w:szCs w:val="24"/>
        </w:rPr>
        <w:t xml:space="preserve">2.7.1 </w:t>
      </w:r>
      <w:r w:rsidR="00943A57" w:rsidRPr="00A828DB">
        <w:rPr>
          <w:rFonts w:cs="Arial"/>
          <w:b/>
          <w:sz w:val="24"/>
          <w:szCs w:val="24"/>
        </w:rPr>
        <w:t xml:space="preserve">Consequence of </w:t>
      </w:r>
      <w:r w:rsidR="00E6733C" w:rsidRPr="00A828DB">
        <w:rPr>
          <w:rFonts w:cs="Arial"/>
          <w:b/>
          <w:sz w:val="24"/>
          <w:szCs w:val="24"/>
        </w:rPr>
        <w:t>C</w:t>
      </w:r>
      <w:r w:rsidRPr="00A828DB">
        <w:rPr>
          <w:rFonts w:cs="Arial"/>
          <w:b/>
          <w:sz w:val="24"/>
          <w:szCs w:val="24"/>
        </w:rPr>
        <w:t xml:space="preserve">ritical </w:t>
      </w:r>
      <w:r w:rsidR="00E6733C" w:rsidRPr="00A828DB">
        <w:rPr>
          <w:rFonts w:cs="Arial"/>
          <w:b/>
          <w:sz w:val="24"/>
          <w:szCs w:val="24"/>
        </w:rPr>
        <w:t>P</w:t>
      </w:r>
      <w:r w:rsidRPr="00A828DB">
        <w:rPr>
          <w:rFonts w:cs="Arial"/>
          <w:b/>
          <w:sz w:val="24"/>
          <w:szCs w:val="24"/>
        </w:rPr>
        <w:t xml:space="preserve">erformance </w:t>
      </w:r>
      <w:r w:rsidR="00943A57" w:rsidRPr="00A828DB">
        <w:rPr>
          <w:rFonts w:cs="Arial"/>
          <w:b/>
          <w:sz w:val="24"/>
          <w:szCs w:val="24"/>
        </w:rPr>
        <w:t>Failure</w:t>
      </w:r>
    </w:p>
    <w:p w:rsidR="00DB4AB4" w:rsidRPr="00A828DB" w:rsidRDefault="00DB4AB4" w:rsidP="00DB4AB4">
      <w:pPr>
        <w:spacing w:after="0" w:line="240" w:lineRule="auto"/>
        <w:rPr>
          <w:rFonts w:cs="Arial"/>
          <w:sz w:val="24"/>
          <w:szCs w:val="24"/>
        </w:rPr>
      </w:pPr>
      <w:r w:rsidRPr="00A828DB">
        <w:rPr>
          <w:rFonts w:cs="Arial"/>
          <w:sz w:val="24"/>
          <w:szCs w:val="24"/>
        </w:rPr>
        <w:t xml:space="preserve">If there is </w:t>
      </w:r>
      <w:r w:rsidR="00943A57" w:rsidRPr="00A828DB">
        <w:rPr>
          <w:rFonts w:cs="Arial"/>
          <w:sz w:val="24"/>
          <w:szCs w:val="24"/>
        </w:rPr>
        <w:t xml:space="preserve">a </w:t>
      </w:r>
      <w:r w:rsidR="00E6733C" w:rsidRPr="00A828DB">
        <w:rPr>
          <w:rFonts w:cs="Arial"/>
          <w:sz w:val="24"/>
          <w:szCs w:val="24"/>
        </w:rPr>
        <w:t>C</w:t>
      </w:r>
      <w:r w:rsidR="00943A57" w:rsidRPr="00A828DB">
        <w:rPr>
          <w:rFonts w:cs="Arial"/>
          <w:sz w:val="24"/>
          <w:szCs w:val="24"/>
        </w:rPr>
        <w:t xml:space="preserve">ritical </w:t>
      </w:r>
      <w:r w:rsidR="00E6733C" w:rsidRPr="00A828DB">
        <w:rPr>
          <w:rFonts w:cs="Arial"/>
          <w:sz w:val="24"/>
          <w:szCs w:val="24"/>
        </w:rPr>
        <w:t>P</w:t>
      </w:r>
      <w:r w:rsidR="00943A57" w:rsidRPr="00A828DB">
        <w:rPr>
          <w:rFonts w:cs="Arial"/>
          <w:sz w:val="24"/>
          <w:szCs w:val="24"/>
        </w:rPr>
        <w:t xml:space="preserve">erformance </w:t>
      </w:r>
      <w:r w:rsidR="00E6733C" w:rsidRPr="00A828DB">
        <w:rPr>
          <w:rFonts w:cs="Arial"/>
          <w:sz w:val="24"/>
          <w:szCs w:val="24"/>
        </w:rPr>
        <w:t>F</w:t>
      </w:r>
      <w:r w:rsidR="00943A57" w:rsidRPr="00A828DB">
        <w:rPr>
          <w:rFonts w:cs="Arial"/>
          <w:sz w:val="24"/>
          <w:szCs w:val="24"/>
        </w:rPr>
        <w:t xml:space="preserve">ailure </w:t>
      </w:r>
      <w:r w:rsidRPr="00A828DB">
        <w:rPr>
          <w:rFonts w:cs="Arial"/>
          <w:sz w:val="24"/>
          <w:szCs w:val="24"/>
        </w:rPr>
        <w:t xml:space="preserve"> (point 2.2.2), the Provider shall immediately notify the Council in writing and the Council, in its absolute discretion and without prejudice to any other of its rights to  Service under this Schedule howsoever arising, may:</w:t>
      </w:r>
    </w:p>
    <w:p w:rsidR="00EC791F" w:rsidRPr="00A828DB" w:rsidRDefault="00EC791F" w:rsidP="00EC791F">
      <w:pPr>
        <w:spacing w:after="0" w:line="240" w:lineRule="auto"/>
        <w:rPr>
          <w:rFonts w:cs="Arial"/>
          <w:vanish/>
          <w:sz w:val="24"/>
          <w:szCs w:val="24"/>
        </w:rPr>
      </w:pPr>
    </w:p>
    <w:p w:rsidR="00EC791F" w:rsidRPr="00A828DB" w:rsidRDefault="00EC791F" w:rsidP="00EC791F">
      <w:pPr>
        <w:keepNext/>
        <w:numPr>
          <w:ilvl w:val="1"/>
          <w:numId w:val="10"/>
        </w:numPr>
        <w:spacing w:after="240" w:line="288" w:lineRule="auto"/>
        <w:jc w:val="both"/>
        <w:rPr>
          <w:rFonts w:cs="Arial"/>
          <w:vanish/>
          <w:sz w:val="24"/>
          <w:szCs w:val="24"/>
        </w:rPr>
      </w:pPr>
    </w:p>
    <w:p w:rsidR="00EC791F" w:rsidRPr="00A828DB" w:rsidRDefault="00EC791F" w:rsidP="00EC791F">
      <w:pPr>
        <w:keepNext/>
        <w:numPr>
          <w:ilvl w:val="1"/>
          <w:numId w:val="10"/>
        </w:numPr>
        <w:spacing w:after="240" w:line="288" w:lineRule="auto"/>
        <w:jc w:val="both"/>
        <w:rPr>
          <w:rFonts w:cs="Arial"/>
          <w:vanish/>
          <w:sz w:val="24"/>
          <w:szCs w:val="24"/>
        </w:rPr>
      </w:pPr>
    </w:p>
    <w:p w:rsidR="00EC791F" w:rsidRPr="00A828DB" w:rsidRDefault="00EC791F" w:rsidP="00EC791F">
      <w:pPr>
        <w:keepNext/>
        <w:numPr>
          <w:ilvl w:val="1"/>
          <w:numId w:val="10"/>
        </w:numPr>
        <w:spacing w:after="240" w:line="288" w:lineRule="auto"/>
        <w:jc w:val="both"/>
        <w:rPr>
          <w:rFonts w:cs="Arial"/>
          <w:vanish/>
          <w:sz w:val="24"/>
          <w:szCs w:val="24"/>
        </w:rPr>
      </w:pPr>
    </w:p>
    <w:p w:rsidR="00EC791F" w:rsidRPr="00A828DB" w:rsidRDefault="00EC791F" w:rsidP="00EC791F">
      <w:pPr>
        <w:keepNext/>
        <w:numPr>
          <w:ilvl w:val="1"/>
          <w:numId w:val="10"/>
        </w:numPr>
        <w:spacing w:after="240" w:line="288" w:lineRule="auto"/>
        <w:jc w:val="both"/>
        <w:rPr>
          <w:rFonts w:cs="Arial"/>
          <w:vanish/>
          <w:sz w:val="24"/>
          <w:szCs w:val="24"/>
        </w:rPr>
      </w:pPr>
    </w:p>
    <w:p w:rsidR="00EC791F" w:rsidRPr="00A828DB" w:rsidRDefault="00EC791F" w:rsidP="00EC791F">
      <w:pPr>
        <w:keepNext/>
        <w:numPr>
          <w:ilvl w:val="2"/>
          <w:numId w:val="10"/>
        </w:numPr>
        <w:spacing w:after="240" w:line="288" w:lineRule="auto"/>
        <w:jc w:val="both"/>
        <w:rPr>
          <w:rFonts w:cs="Arial"/>
          <w:vanish/>
          <w:sz w:val="24"/>
          <w:szCs w:val="24"/>
        </w:rPr>
      </w:pPr>
    </w:p>
    <w:p w:rsidR="00EC791F" w:rsidRPr="00A828DB" w:rsidRDefault="00EC791F" w:rsidP="00EC791F">
      <w:pPr>
        <w:keepNext/>
        <w:numPr>
          <w:ilvl w:val="0"/>
          <w:numId w:val="42"/>
        </w:numPr>
        <w:spacing w:after="240" w:line="288" w:lineRule="auto"/>
        <w:contextualSpacing/>
        <w:jc w:val="both"/>
        <w:rPr>
          <w:rFonts w:cs="Arial"/>
          <w:sz w:val="24"/>
          <w:szCs w:val="24"/>
        </w:rPr>
      </w:pPr>
      <w:r w:rsidRPr="00A828DB">
        <w:rPr>
          <w:rFonts w:cs="Arial"/>
          <w:sz w:val="24"/>
          <w:szCs w:val="24"/>
        </w:rPr>
        <w:t>require the Provider to immediately take all remedial action that is reasonable to mitigate the impact on the Contracting Body  and to rectify or prevent a Performance Failure or a Critical Performance Failure from taking place or recurring; and</w:t>
      </w:r>
    </w:p>
    <w:p w:rsidR="00EC791F" w:rsidRPr="00A828DB" w:rsidRDefault="00EC791F" w:rsidP="00EC791F">
      <w:pPr>
        <w:keepNext/>
        <w:numPr>
          <w:ilvl w:val="0"/>
          <w:numId w:val="42"/>
        </w:numPr>
        <w:spacing w:after="240" w:line="288" w:lineRule="auto"/>
        <w:contextualSpacing/>
        <w:jc w:val="both"/>
        <w:rPr>
          <w:rFonts w:cs="Arial"/>
          <w:sz w:val="24"/>
          <w:szCs w:val="24"/>
        </w:rPr>
      </w:pPr>
      <w:bookmarkStart w:id="1" w:name="_Ref364239094"/>
      <w:r w:rsidRPr="00A828DB">
        <w:rPr>
          <w:rFonts w:cs="Arial"/>
          <w:sz w:val="24"/>
          <w:szCs w:val="24"/>
        </w:rPr>
        <w:t>if the action taken above has not already prevented or remedied the Performance Failure or Critical Performance Failure, the Council  shall be entitled to instruct the Provider to comply with the Improvement Plan Process; or</w:t>
      </w:r>
      <w:bookmarkEnd w:id="1"/>
    </w:p>
    <w:p w:rsidR="00EC791F" w:rsidRPr="00A828DB" w:rsidRDefault="00943A57" w:rsidP="00EC791F">
      <w:pPr>
        <w:keepNext/>
        <w:numPr>
          <w:ilvl w:val="0"/>
          <w:numId w:val="42"/>
        </w:numPr>
        <w:spacing w:after="240" w:line="288" w:lineRule="auto"/>
        <w:contextualSpacing/>
        <w:jc w:val="both"/>
        <w:rPr>
          <w:rFonts w:cs="Arial"/>
          <w:sz w:val="24"/>
          <w:szCs w:val="24"/>
        </w:rPr>
      </w:pPr>
      <w:r w:rsidRPr="00A828DB">
        <w:rPr>
          <w:rFonts w:cs="Arial"/>
          <w:sz w:val="24"/>
          <w:szCs w:val="24"/>
        </w:rPr>
        <w:t>The</w:t>
      </w:r>
      <w:r w:rsidR="00EC791F" w:rsidRPr="00A828DB">
        <w:rPr>
          <w:rFonts w:cs="Arial"/>
          <w:sz w:val="24"/>
          <w:szCs w:val="24"/>
        </w:rPr>
        <w:t xml:space="preserve"> Council may without prejudice to its other rights and remedies including initiate one or more of the following: a Quality Assurance Form, Quality Assurance Visit or Contract Review Meeting.</w:t>
      </w:r>
    </w:p>
    <w:p w:rsidR="00A828DB" w:rsidRPr="00A828DB" w:rsidRDefault="00A828DB" w:rsidP="00EC791F">
      <w:pPr>
        <w:keepNext/>
        <w:spacing w:after="240" w:line="288" w:lineRule="auto"/>
        <w:jc w:val="both"/>
        <w:rPr>
          <w:rFonts w:cs="Arial"/>
          <w:b/>
          <w:sz w:val="24"/>
          <w:szCs w:val="24"/>
        </w:rPr>
      </w:pPr>
    </w:p>
    <w:p w:rsidR="00630E96" w:rsidRDefault="00EC791F" w:rsidP="00630E96">
      <w:pPr>
        <w:spacing w:after="0" w:line="240" w:lineRule="auto"/>
        <w:rPr>
          <w:rFonts w:cs="Arial"/>
          <w:b/>
          <w:sz w:val="24"/>
          <w:szCs w:val="24"/>
        </w:rPr>
      </w:pPr>
      <w:r w:rsidRPr="00A828DB">
        <w:rPr>
          <w:rFonts w:cs="Arial"/>
          <w:b/>
          <w:sz w:val="24"/>
          <w:szCs w:val="24"/>
        </w:rPr>
        <w:t xml:space="preserve">2.7.2 Implementation of Improvement Action Plan </w:t>
      </w:r>
    </w:p>
    <w:p w:rsidR="00EC791F" w:rsidRPr="00630E96" w:rsidRDefault="00EC791F" w:rsidP="00630E96">
      <w:pPr>
        <w:spacing w:after="0" w:line="240" w:lineRule="auto"/>
        <w:rPr>
          <w:rFonts w:cs="Arial"/>
          <w:sz w:val="24"/>
          <w:szCs w:val="24"/>
        </w:rPr>
      </w:pPr>
      <w:r w:rsidRPr="00630E96">
        <w:rPr>
          <w:rFonts w:cs="Arial"/>
          <w:sz w:val="24"/>
          <w:szCs w:val="24"/>
        </w:rPr>
        <w:t>Approval and implementation by the Council of any Improvement Action Plan shall not relieve the Provider of any continuing responsibility to achieve the Key Performance Indicators, or remedy any failure to do so, and no estoppels or waiver shall arise from any such Approval and/or implementation by the Council.</w:t>
      </w:r>
    </w:p>
    <w:p w:rsidR="00EC791F" w:rsidRPr="00A828DB" w:rsidRDefault="00EC791F" w:rsidP="00EC791F">
      <w:pPr>
        <w:spacing w:before="120" w:after="120"/>
        <w:rPr>
          <w:rFonts w:cs="Arial"/>
          <w:b/>
          <w:color w:val="000000" w:themeColor="text1"/>
          <w:sz w:val="24"/>
          <w:szCs w:val="24"/>
        </w:rPr>
      </w:pPr>
      <w:r w:rsidRPr="00A828DB">
        <w:rPr>
          <w:rFonts w:cs="Arial"/>
          <w:b/>
          <w:color w:val="000000" w:themeColor="text1"/>
          <w:sz w:val="24"/>
          <w:szCs w:val="24"/>
        </w:rPr>
        <w:lastRenderedPageBreak/>
        <w:t xml:space="preserve">3. Contract Management and Quality Assurance Governance and Validation </w:t>
      </w:r>
    </w:p>
    <w:p w:rsidR="00EC791F" w:rsidRPr="004D5FDE" w:rsidRDefault="00EC791F" w:rsidP="004D5FDE">
      <w:pPr>
        <w:spacing w:after="0" w:line="240" w:lineRule="auto"/>
        <w:rPr>
          <w:rFonts w:cs="Arial"/>
          <w:b/>
          <w:sz w:val="24"/>
          <w:szCs w:val="24"/>
        </w:rPr>
      </w:pPr>
      <w:r w:rsidRPr="004D5FDE">
        <w:rPr>
          <w:rFonts w:cs="Arial"/>
          <w:b/>
          <w:sz w:val="24"/>
          <w:szCs w:val="24"/>
        </w:rPr>
        <w:t>3.1 Contract Management and Quality Assurance Meetings</w:t>
      </w:r>
    </w:p>
    <w:p w:rsidR="00EC791F" w:rsidRPr="0001052A" w:rsidRDefault="00EC791F" w:rsidP="0001052A">
      <w:pPr>
        <w:spacing w:after="0" w:line="240" w:lineRule="auto"/>
        <w:rPr>
          <w:rFonts w:cs="Arial"/>
          <w:sz w:val="24"/>
          <w:szCs w:val="24"/>
        </w:rPr>
      </w:pPr>
      <w:r w:rsidRPr="0001052A">
        <w:rPr>
          <w:rFonts w:cs="Arial"/>
          <w:sz w:val="24"/>
          <w:szCs w:val="24"/>
        </w:rPr>
        <w:t>The Provider will be required to attend regular contract management and quality assurance meetings chaired by representatives of the Council. These meetings will be set by the Council from the Commencement Date and will usually be in three monthly intervals.</w:t>
      </w:r>
    </w:p>
    <w:p w:rsidR="00EC791F" w:rsidRDefault="00EC791F" w:rsidP="0001052A">
      <w:pPr>
        <w:spacing w:after="0" w:line="240" w:lineRule="auto"/>
        <w:rPr>
          <w:rFonts w:cs="Arial"/>
          <w:sz w:val="24"/>
          <w:szCs w:val="24"/>
        </w:rPr>
      </w:pPr>
      <w:r w:rsidRPr="0001052A">
        <w:rPr>
          <w:rFonts w:cs="Arial"/>
          <w:sz w:val="24"/>
          <w:szCs w:val="24"/>
        </w:rPr>
        <w:t>The Council will arrange to meet with the Provider at least every quarter to review its performance against the provisions of th</w:t>
      </w:r>
      <w:r w:rsidR="0062729E" w:rsidRPr="0001052A">
        <w:rPr>
          <w:rFonts w:cs="Arial"/>
          <w:sz w:val="24"/>
          <w:szCs w:val="24"/>
        </w:rPr>
        <w:t xml:space="preserve">e </w:t>
      </w:r>
      <w:r w:rsidRPr="0001052A">
        <w:rPr>
          <w:rFonts w:cs="Arial"/>
          <w:sz w:val="24"/>
          <w:szCs w:val="24"/>
        </w:rPr>
        <w:t xml:space="preserve">Specification </w:t>
      </w:r>
      <w:r w:rsidR="0062729E" w:rsidRPr="0001052A">
        <w:rPr>
          <w:rFonts w:cs="Arial"/>
          <w:sz w:val="24"/>
          <w:szCs w:val="24"/>
        </w:rPr>
        <w:t xml:space="preserve">and Performance Management Framework </w:t>
      </w:r>
      <w:r w:rsidRPr="0001052A">
        <w:rPr>
          <w:rFonts w:cs="Arial"/>
          <w:sz w:val="24"/>
          <w:szCs w:val="24"/>
        </w:rPr>
        <w:t>and to discuss its plans for Service improvement.  The Council reserves the right to alter the frequency of these meetings.  Wherever possible, the meetings will be arranged by the Council in such a way that they do not impede the Provider in the delivery of the Service.</w:t>
      </w:r>
    </w:p>
    <w:p w:rsidR="0001052A" w:rsidRPr="0001052A" w:rsidRDefault="0001052A" w:rsidP="0001052A">
      <w:pPr>
        <w:spacing w:after="0" w:line="240" w:lineRule="auto"/>
        <w:rPr>
          <w:rFonts w:cs="Arial"/>
          <w:sz w:val="24"/>
          <w:szCs w:val="24"/>
        </w:rPr>
      </w:pPr>
    </w:p>
    <w:p w:rsidR="00EC791F" w:rsidRDefault="00EC791F" w:rsidP="0001052A">
      <w:pPr>
        <w:spacing w:after="0" w:line="240" w:lineRule="auto"/>
        <w:rPr>
          <w:rFonts w:cs="Arial"/>
          <w:sz w:val="24"/>
          <w:szCs w:val="24"/>
        </w:rPr>
      </w:pPr>
      <w:r w:rsidRPr="0001052A">
        <w:rPr>
          <w:rFonts w:cs="Arial"/>
          <w:sz w:val="24"/>
          <w:szCs w:val="24"/>
        </w:rPr>
        <w:t xml:space="preserve">From time to time, officers from the Council may visit the Provider to verify evidence of service activity and compliance with the requirements of the Agreement and the Specification. </w:t>
      </w:r>
    </w:p>
    <w:p w:rsidR="0001052A" w:rsidRPr="0001052A" w:rsidRDefault="0001052A" w:rsidP="0001052A">
      <w:pPr>
        <w:spacing w:after="0" w:line="240" w:lineRule="auto"/>
        <w:rPr>
          <w:rFonts w:cs="Arial"/>
          <w:sz w:val="24"/>
          <w:szCs w:val="24"/>
        </w:rPr>
      </w:pPr>
    </w:p>
    <w:p w:rsidR="00EC791F" w:rsidRDefault="00EC791F" w:rsidP="0001052A">
      <w:pPr>
        <w:spacing w:after="0" w:line="240" w:lineRule="auto"/>
        <w:rPr>
          <w:rFonts w:cs="Arial"/>
          <w:sz w:val="24"/>
          <w:szCs w:val="24"/>
        </w:rPr>
      </w:pPr>
      <w:r w:rsidRPr="0001052A">
        <w:rPr>
          <w:rFonts w:cs="Arial"/>
          <w:sz w:val="24"/>
          <w:szCs w:val="24"/>
        </w:rPr>
        <w:t>The Council will decide which Council representatives are to be in attendance at the meetings which may include Council staff from teams other than commissioning/ Contract Management and Quality Assurance.</w:t>
      </w:r>
    </w:p>
    <w:p w:rsidR="0001052A" w:rsidRPr="0001052A" w:rsidRDefault="0001052A" w:rsidP="0001052A">
      <w:pPr>
        <w:spacing w:after="0" w:line="240" w:lineRule="auto"/>
        <w:rPr>
          <w:rFonts w:cs="Arial"/>
          <w:sz w:val="24"/>
          <w:szCs w:val="24"/>
        </w:rPr>
      </w:pPr>
    </w:p>
    <w:p w:rsidR="00EC791F" w:rsidRPr="0001052A" w:rsidRDefault="00EC791F" w:rsidP="0001052A">
      <w:pPr>
        <w:spacing w:after="0" w:line="240" w:lineRule="auto"/>
        <w:rPr>
          <w:rFonts w:cs="Arial"/>
          <w:b/>
          <w:sz w:val="24"/>
          <w:szCs w:val="24"/>
        </w:rPr>
      </w:pPr>
      <w:r w:rsidRPr="00A828DB">
        <w:rPr>
          <w:rFonts w:cs="Arial"/>
          <w:b/>
          <w:sz w:val="24"/>
          <w:szCs w:val="24"/>
        </w:rPr>
        <w:t>3.2 Monitoring and Quality Assurance Visits / Audits</w:t>
      </w:r>
    </w:p>
    <w:p w:rsidR="00EC791F" w:rsidRPr="00A828DB" w:rsidRDefault="00EC791F" w:rsidP="00EC791F">
      <w:pPr>
        <w:spacing w:after="0" w:line="240" w:lineRule="auto"/>
        <w:jc w:val="both"/>
        <w:rPr>
          <w:rFonts w:cs="Arial"/>
          <w:sz w:val="24"/>
          <w:szCs w:val="24"/>
        </w:rPr>
      </w:pPr>
      <w:r w:rsidRPr="00A828DB">
        <w:rPr>
          <w:rFonts w:cs="Arial"/>
          <w:sz w:val="24"/>
          <w:szCs w:val="24"/>
        </w:rPr>
        <w:t xml:space="preserve">Monitoring, quality assurance, inspection or audit visits can be announced or unannounced and will be carried out by Council representatives. Monitoring and quality assurance visits can be carried out as part of a routine monitoring schedule for Providers to ascertain contract compliance or in response to general or specific concerns. The visits have no set duration and will depend on what aspects of the service are being monitored and quality assured. </w:t>
      </w:r>
    </w:p>
    <w:p w:rsidR="00EC791F" w:rsidRPr="00A828DB" w:rsidRDefault="00EC791F" w:rsidP="00EC791F">
      <w:pPr>
        <w:spacing w:after="0" w:line="240" w:lineRule="auto"/>
        <w:jc w:val="both"/>
        <w:rPr>
          <w:rFonts w:cs="Arial"/>
          <w:sz w:val="24"/>
          <w:szCs w:val="24"/>
        </w:rPr>
      </w:pPr>
    </w:p>
    <w:p w:rsidR="00EC791F" w:rsidRPr="00A828DB" w:rsidRDefault="00EC791F" w:rsidP="00EC791F">
      <w:pPr>
        <w:spacing w:after="0" w:line="240" w:lineRule="auto"/>
        <w:jc w:val="both"/>
        <w:rPr>
          <w:rFonts w:cs="Arial"/>
          <w:sz w:val="24"/>
          <w:szCs w:val="24"/>
        </w:rPr>
      </w:pPr>
      <w:r w:rsidRPr="00A828DB">
        <w:rPr>
          <w:rFonts w:cs="Arial"/>
          <w:sz w:val="24"/>
          <w:szCs w:val="24"/>
        </w:rPr>
        <w:t xml:space="preserve">The Provider may be subject to monitoring, quality assurance or audit visits and service reviews by the Council at any time during the duration of the Agreement. </w:t>
      </w:r>
    </w:p>
    <w:p w:rsidR="00EC791F" w:rsidRPr="00A828DB" w:rsidRDefault="00EC791F" w:rsidP="00EC791F">
      <w:pPr>
        <w:spacing w:after="0" w:line="240" w:lineRule="auto"/>
        <w:jc w:val="both"/>
        <w:rPr>
          <w:rFonts w:cs="Arial"/>
          <w:sz w:val="24"/>
          <w:szCs w:val="24"/>
        </w:rPr>
      </w:pPr>
    </w:p>
    <w:p w:rsidR="00EC791F" w:rsidRPr="00A828DB" w:rsidRDefault="00EC791F" w:rsidP="00EC791F">
      <w:pPr>
        <w:spacing w:after="0" w:line="240" w:lineRule="auto"/>
        <w:jc w:val="both"/>
        <w:rPr>
          <w:rFonts w:cs="Arial"/>
          <w:sz w:val="24"/>
          <w:szCs w:val="24"/>
        </w:rPr>
      </w:pPr>
      <w:r w:rsidRPr="00A828DB">
        <w:rPr>
          <w:rFonts w:cs="Arial"/>
          <w:sz w:val="24"/>
          <w:szCs w:val="24"/>
        </w:rPr>
        <w:t xml:space="preserve">The visits or audits can include on-site visits to the Providers offices and Council representatives have the right to access all information in relation </w:t>
      </w:r>
      <w:r w:rsidR="008F252F" w:rsidRPr="00A828DB">
        <w:rPr>
          <w:rFonts w:cs="Arial"/>
          <w:sz w:val="24"/>
          <w:szCs w:val="24"/>
        </w:rPr>
        <w:t>to the service that is not patient identifiable:</w:t>
      </w:r>
    </w:p>
    <w:p w:rsidR="00EC791F" w:rsidRPr="00A828DB" w:rsidRDefault="00EC791F" w:rsidP="00EC791F">
      <w:pPr>
        <w:numPr>
          <w:ilvl w:val="0"/>
          <w:numId w:val="39"/>
        </w:numPr>
        <w:spacing w:after="0" w:line="240" w:lineRule="auto"/>
        <w:contextualSpacing/>
        <w:jc w:val="both"/>
        <w:rPr>
          <w:rFonts w:cs="Arial"/>
          <w:sz w:val="24"/>
          <w:szCs w:val="24"/>
        </w:rPr>
      </w:pPr>
      <w:r w:rsidRPr="00A828DB">
        <w:rPr>
          <w:rFonts w:cs="Arial"/>
          <w:sz w:val="24"/>
          <w:szCs w:val="24"/>
        </w:rPr>
        <w:t>Full Staff records (including DBS checks, insurance details, references, application forms, supervisions / appraisal records, disciplinary records, training records)</w:t>
      </w:r>
    </w:p>
    <w:p w:rsidR="00EC791F" w:rsidRPr="00A828DB" w:rsidRDefault="00EC791F" w:rsidP="00EC791F">
      <w:pPr>
        <w:numPr>
          <w:ilvl w:val="0"/>
          <w:numId w:val="39"/>
        </w:numPr>
        <w:spacing w:after="0" w:line="240" w:lineRule="auto"/>
        <w:contextualSpacing/>
        <w:jc w:val="both"/>
        <w:rPr>
          <w:rFonts w:cs="Arial"/>
          <w:sz w:val="24"/>
          <w:szCs w:val="24"/>
        </w:rPr>
      </w:pPr>
      <w:r w:rsidRPr="00A828DB">
        <w:rPr>
          <w:rFonts w:cs="Arial"/>
          <w:sz w:val="24"/>
          <w:szCs w:val="24"/>
        </w:rPr>
        <w:t>Full complaints records (including details of complaints, investigation, responses to complainants, actions taken)</w:t>
      </w:r>
    </w:p>
    <w:p w:rsidR="00EC791F" w:rsidRPr="00A828DB" w:rsidRDefault="00EC791F" w:rsidP="00EC791F">
      <w:pPr>
        <w:numPr>
          <w:ilvl w:val="0"/>
          <w:numId w:val="39"/>
        </w:numPr>
        <w:spacing w:after="0" w:line="240" w:lineRule="auto"/>
        <w:contextualSpacing/>
        <w:jc w:val="both"/>
        <w:rPr>
          <w:rFonts w:cs="Arial"/>
          <w:sz w:val="24"/>
          <w:szCs w:val="24"/>
        </w:rPr>
      </w:pPr>
      <w:r w:rsidRPr="00A828DB">
        <w:rPr>
          <w:rFonts w:cs="Arial"/>
          <w:sz w:val="24"/>
          <w:szCs w:val="24"/>
        </w:rPr>
        <w:lastRenderedPageBreak/>
        <w:t>Full safeguarding Records (including details of safeguarding alerts and concerns, enquiries, responses to safeguarding allegations, actions taken</w:t>
      </w:r>
    </w:p>
    <w:p w:rsidR="00EC791F" w:rsidRPr="00A828DB" w:rsidRDefault="00EC791F" w:rsidP="00EC791F">
      <w:pPr>
        <w:numPr>
          <w:ilvl w:val="0"/>
          <w:numId w:val="39"/>
        </w:numPr>
        <w:spacing w:after="0" w:line="240" w:lineRule="auto"/>
        <w:contextualSpacing/>
        <w:jc w:val="both"/>
        <w:rPr>
          <w:rFonts w:cs="Arial"/>
          <w:sz w:val="24"/>
          <w:szCs w:val="24"/>
        </w:rPr>
      </w:pPr>
      <w:r w:rsidRPr="00A828DB">
        <w:rPr>
          <w:rFonts w:cs="Arial"/>
          <w:sz w:val="24"/>
          <w:szCs w:val="24"/>
        </w:rPr>
        <w:t>Full CQC</w:t>
      </w:r>
      <w:r w:rsidR="00D22BE4" w:rsidRPr="00A828DB">
        <w:rPr>
          <w:rFonts w:cs="Arial"/>
          <w:sz w:val="24"/>
          <w:szCs w:val="24"/>
        </w:rPr>
        <w:t xml:space="preserve"> </w:t>
      </w:r>
      <w:r w:rsidRPr="00A828DB">
        <w:rPr>
          <w:rFonts w:cs="Arial"/>
          <w:sz w:val="24"/>
          <w:szCs w:val="24"/>
        </w:rPr>
        <w:t>documentation and certificates, including copies of notifications and pending applications</w:t>
      </w:r>
    </w:p>
    <w:p w:rsidR="00EC791F" w:rsidRPr="00A828DB" w:rsidRDefault="00EC791F" w:rsidP="00EC791F">
      <w:pPr>
        <w:numPr>
          <w:ilvl w:val="0"/>
          <w:numId w:val="39"/>
        </w:numPr>
        <w:spacing w:after="0" w:line="240" w:lineRule="auto"/>
        <w:contextualSpacing/>
        <w:jc w:val="both"/>
        <w:rPr>
          <w:rFonts w:cs="Arial"/>
          <w:sz w:val="24"/>
          <w:szCs w:val="24"/>
        </w:rPr>
      </w:pPr>
      <w:r w:rsidRPr="00A828DB">
        <w:rPr>
          <w:rFonts w:cs="Arial"/>
          <w:sz w:val="24"/>
          <w:szCs w:val="24"/>
        </w:rPr>
        <w:t>All levels of insurance certificates</w:t>
      </w:r>
    </w:p>
    <w:p w:rsidR="00EC791F" w:rsidRPr="00A828DB" w:rsidRDefault="00EC791F" w:rsidP="00EC791F">
      <w:pPr>
        <w:numPr>
          <w:ilvl w:val="0"/>
          <w:numId w:val="39"/>
        </w:numPr>
        <w:spacing w:after="0" w:line="240" w:lineRule="auto"/>
        <w:contextualSpacing/>
        <w:jc w:val="both"/>
        <w:rPr>
          <w:rFonts w:cs="Arial"/>
          <w:sz w:val="24"/>
          <w:szCs w:val="24"/>
        </w:rPr>
      </w:pPr>
      <w:r w:rsidRPr="00A828DB">
        <w:rPr>
          <w:rFonts w:cs="Arial"/>
          <w:sz w:val="24"/>
          <w:szCs w:val="24"/>
        </w:rPr>
        <w:t xml:space="preserve">Any other documentation deemed relevant by the Council to a </w:t>
      </w:r>
      <w:r w:rsidR="00FD0CC8">
        <w:rPr>
          <w:rFonts w:cs="Arial"/>
          <w:sz w:val="24"/>
          <w:szCs w:val="24"/>
        </w:rPr>
        <w:t>Service Users</w:t>
      </w:r>
      <w:r w:rsidRPr="00A828DB">
        <w:rPr>
          <w:rFonts w:cs="Arial"/>
          <w:sz w:val="24"/>
          <w:szCs w:val="24"/>
        </w:rPr>
        <w:t>’ needs, support delivery, wellbeing, health or Care Plan</w:t>
      </w:r>
    </w:p>
    <w:p w:rsidR="00EC791F" w:rsidRPr="00A828DB" w:rsidRDefault="00EC791F" w:rsidP="00EC791F">
      <w:pPr>
        <w:spacing w:after="0" w:line="240" w:lineRule="auto"/>
        <w:ind w:left="360"/>
        <w:jc w:val="both"/>
        <w:rPr>
          <w:rFonts w:cs="Arial"/>
          <w:sz w:val="24"/>
          <w:szCs w:val="24"/>
        </w:rPr>
      </w:pPr>
    </w:p>
    <w:p w:rsidR="00EC791F" w:rsidRPr="00A828DB" w:rsidRDefault="00EC791F" w:rsidP="00EC791F">
      <w:pPr>
        <w:spacing w:after="0" w:line="240" w:lineRule="auto"/>
        <w:jc w:val="both"/>
        <w:rPr>
          <w:rFonts w:cs="Arial"/>
          <w:sz w:val="24"/>
          <w:szCs w:val="24"/>
        </w:rPr>
      </w:pPr>
      <w:r w:rsidRPr="00A828DB">
        <w:rPr>
          <w:rFonts w:cs="Arial"/>
          <w:sz w:val="24"/>
          <w:szCs w:val="24"/>
        </w:rPr>
        <w:t xml:space="preserve">The Council may also undertake spot checks to satisfy itself as to the ongoing quality of service delivery and to validate performance data. Should any issues be identified, the Provider will ensure that remedial action is taken as per the Councils feedback and within the timescale specified at the time of notification or discussion. </w:t>
      </w:r>
    </w:p>
    <w:p w:rsidR="00EC791F" w:rsidRPr="00A828DB" w:rsidRDefault="00EC791F" w:rsidP="00EC791F">
      <w:pPr>
        <w:spacing w:after="0" w:line="240" w:lineRule="auto"/>
        <w:rPr>
          <w:rFonts w:cs="Arial"/>
          <w:b/>
          <w:sz w:val="24"/>
          <w:szCs w:val="24"/>
          <w:lang w:eastAsia="en-GB"/>
        </w:rPr>
      </w:pPr>
    </w:p>
    <w:p w:rsidR="00EC791F" w:rsidRPr="00A828DB" w:rsidRDefault="00EC791F" w:rsidP="00EC791F">
      <w:pPr>
        <w:spacing w:after="0" w:line="240" w:lineRule="auto"/>
        <w:rPr>
          <w:rFonts w:cs="Arial"/>
          <w:sz w:val="24"/>
          <w:szCs w:val="24"/>
          <w:lang w:eastAsia="en-GB"/>
        </w:rPr>
      </w:pPr>
      <w:r w:rsidRPr="00A828DB">
        <w:rPr>
          <w:rFonts w:cs="Arial"/>
          <w:sz w:val="24"/>
          <w:szCs w:val="24"/>
          <w:lang w:eastAsia="en-GB"/>
        </w:rPr>
        <w:t>Additional or more in-depth inspections or monitoring will be triggered by any of the following:</w:t>
      </w:r>
    </w:p>
    <w:p w:rsidR="00EC791F" w:rsidRPr="00A828DB" w:rsidRDefault="00EC791F" w:rsidP="00EC791F">
      <w:pPr>
        <w:numPr>
          <w:ilvl w:val="0"/>
          <w:numId w:val="38"/>
        </w:numPr>
        <w:spacing w:after="0" w:line="240" w:lineRule="auto"/>
        <w:ind w:left="851"/>
        <w:contextualSpacing/>
        <w:rPr>
          <w:rFonts w:cs="Arial"/>
          <w:sz w:val="24"/>
          <w:szCs w:val="24"/>
          <w:lang w:eastAsia="en-GB"/>
        </w:rPr>
      </w:pPr>
      <w:r w:rsidRPr="00A828DB">
        <w:rPr>
          <w:rFonts w:cs="Arial"/>
          <w:sz w:val="24"/>
          <w:szCs w:val="24"/>
          <w:lang w:eastAsia="en-GB"/>
        </w:rPr>
        <w:t>Whereby an active informal Improvement Notice or formal Default Notice is in place</w:t>
      </w:r>
    </w:p>
    <w:p w:rsidR="00EC791F" w:rsidRPr="00A828DB" w:rsidRDefault="00EC791F" w:rsidP="00EC791F">
      <w:pPr>
        <w:numPr>
          <w:ilvl w:val="0"/>
          <w:numId w:val="38"/>
        </w:numPr>
        <w:spacing w:after="0" w:line="240" w:lineRule="auto"/>
        <w:ind w:left="851"/>
        <w:contextualSpacing/>
        <w:rPr>
          <w:rFonts w:cs="Arial"/>
          <w:sz w:val="24"/>
          <w:szCs w:val="24"/>
          <w:lang w:eastAsia="en-GB"/>
        </w:rPr>
      </w:pPr>
      <w:r w:rsidRPr="00A828DB">
        <w:rPr>
          <w:rFonts w:cs="Arial"/>
          <w:sz w:val="24"/>
          <w:szCs w:val="24"/>
          <w:lang w:eastAsia="en-GB"/>
        </w:rPr>
        <w:t xml:space="preserve">Whereby the Provider is under Large Scale Safeguarding Enquiry (LSE) procedures </w:t>
      </w:r>
    </w:p>
    <w:p w:rsidR="00EC791F" w:rsidRPr="00A828DB" w:rsidRDefault="00EC791F" w:rsidP="00EC791F">
      <w:pPr>
        <w:numPr>
          <w:ilvl w:val="0"/>
          <w:numId w:val="38"/>
        </w:numPr>
        <w:spacing w:after="0" w:line="240" w:lineRule="auto"/>
        <w:ind w:left="851"/>
        <w:contextualSpacing/>
        <w:rPr>
          <w:rFonts w:cs="Arial"/>
          <w:sz w:val="24"/>
          <w:szCs w:val="24"/>
          <w:lang w:eastAsia="en-GB"/>
        </w:rPr>
      </w:pPr>
      <w:r w:rsidRPr="00A828DB">
        <w:rPr>
          <w:rFonts w:cs="Arial"/>
          <w:sz w:val="24"/>
          <w:szCs w:val="24"/>
          <w:lang w:eastAsia="en-GB"/>
        </w:rPr>
        <w:t xml:space="preserve">An increase in Safeguarding incidents, or receipt of a serious safeguarding referral which may indicate risk to </w:t>
      </w:r>
      <w:r w:rsidR="00FD0CC8">
        <w:rPr>
          <w:rFonts w:cs="Arial"/>
          <w:sz w:val="24"/>
          <w:szCs w:val="24"/>
          <w:lang w:eastAsia="en-GB"/>
        </w:rPr>
        <w:t>Service Users</w:t>
      </w:r>
    </w:p>
    <w:p w:rsidR="00EC791F" w:rsidRPr="00A828DB" w:rsidRDefault="00EC791F" w:rsidP="00EC791F">
      <w:pPr>
        <w:numPr>
          <w:ilvl w:val="0"/>
          <w:numId w:val="38"/>
        </w:numPr>
        <w:spacing w:after="0" w:line="240" w:lineRule="auto"/>
        <w:ind w:left="851"/>
        <w:contextualSpacing/>
        <w:rPr>
          <w:rFonts w:cs="Arial"/>
          <w:sz w:val="24"/>
          <w:szCs w:val="24"/>
          <w:lang w:eastAsia="en-GB"/>
        </w:rPr>
      </w:pPr>
      <w:r w:rsidRPr="00A828DB">
        <w:rPr>
          <w:rFonts w:cs="Arial"/>
          <w:sz w:val="24"/>
          <w:szCs w:val="24"/>
          <w:lang w:eastAsia="en-GB"/>
        </w:rPr>
        <w:t xml:space="preserve">Failure to meet required </w:t>
      </w:r>
      <w:r w:rsidR="00D22BE4" w:rsidRPr="00A828DB">
        <w:rPr>
          <w:rFonts w:cs="Arial"/>
          <w:sz w:val="24"/>
          <w:szCs w:val="24"/>
          <w:lang w:eastAsia="en-GB"/>
        </w:rPr>
        <w:t xml:space="preserve">Critical </w:t>
      </w:r>
      <w:r w:rsidRPr="00A828DB">
        <w:rPr>
          <w:rFonts w:cs="Arial"/>
          <w:sz w:val="24"/>
          <w:szCs w:val="24"/>
          <w:lang w:eastAsia="en-GB"/>
        </w:rPr>
        <w:t>Performance Indicators or Best Practice elements</w:t>
      </w:r>
    </w:p>
    <w:p w:rsidR="00EC791F" w:rsidRPr="00A828DB" w:rsidRDefault="00EC791F" w:rsidP="00EC791F">
      <w:pPr>
        <w:numPr>
          <w:ilvl w:val="0"/>
          <w:numId w:val="38"/>
        </w:numPr>
        <w:spacing w:after="0" w:line="240" w:lineRule="auto"/>
        <w:ind w:left="851"/>
        <w:contextualSpacing/>
        <w:rPr>
          <w:rFonts w:cs="Arial"/>
          <w:sz w:val="24"/>
          <w:szCs w:val="24"/>
          <w:lang w:eastAsia="en-GB"/>
        </w:rPr>
      </w:pPr>
      <w:r w:rsidRPr="00A828DB">
        <w:rPr>
          <w:rFonts w:cs="Arial"/>
          <w:sz w:val="24"/>
          <w:szCs w:val="24"/>
          <w:lang w:eastAsia="en-GB"/>
        </w:rPr>
        <w:t>Contract Monitoring non-compliance</w:t>
      </w:r>
    </w:p>
    <w:p w:rsidR="00EC791F" w:rsidRPr="00A828DB" w:rsidRDefault="00EC791F" w:rsidP="00EC791F">
      <w:pPr>
        <w:numPr>
          <w:ilvl w:val="0"/>
          <w:numId w:val="38"/>
        </w:numPr>
        <w:spacing w:after="0" w:line="240" w:lineRule="auto"/>
        <w:ind w:left="851"/>
        <w:contextualSpacing/>
        <w:rPr>
          <w:rFonts w:cs="Arial"/>
          <w:sz w:val="24"/>
          <w:szCs w:val="24"/>
          <w:lang w:eastAsia="en-GB"/>
        </w:rPr>
      </w:pPr>
      <w:r w:rsidRPr="00A828DB">
        <w:rPr>
          <w:rFonts w:cs="Arial"/>
          <w:sz w:val="24"/>
          <w:szCs w:val="24"/>
          <w:lang w:eastAsia="en-GB"/>
        </w:rPr>
        <w:t>Concerns arising from previous inspections and reviews</w:t>
      </w:r>
    </w:p>
    <w:p w:rsidR="00EC791F" w:rsidRPr="00A828DB" w:rsidRDefault="00EC791F" w:rsidP="00EC791F">
      <w:pPr>
        <w:numPr>
          <w:ilvl w:val="0"/>
          <w:numId w:val="38"/>
        </w:numPr>
        <w:spacing w:after="0" w:line="240" w:lineRule="auto"/>
        <w:ind w:left="851"/>
        <w:contextualSpacing/>
        <w:rPr>
          <w:rFonts w:cs="Arial"/>
          <w:sz w:val="24"/>
          <w:szCs w:val="24"/>
          <w:lang w:eastAsia="en-GB"/>
        </w:rPr>
      </w:pPr>
      <w:r w:rsidRPr="00A828DB">
        <w:rPr>
          <w:rFonts w:cs="Arial"/>
          <w:sz w:val="24"/>
          <w:szCs w:val="24"/>
          <w:lang w:eastAsia="en-GB"/>
        </w:rPr>
        <w:t xml:space="preserve">Concerns arising from </w:t>
      </w:r>
      <w:r w:rsidR="00FD0CC8">
        <w:rPr>
          <w:rFonts w:cs="Arial"/>
          <w:sz w:val="24"/>
          <w:szCs w:val="24"/>
          <w:lang w:eastAsia="en-GB"/>
        </w:rPr>
        <w:t>Service User</w:t>
      </w:r>
      <w:r w:rsidRPr="00A828DB">
        <w:rPr>
          <w:rFonts w:cs="Arial"/>
          <w:sz w:val="24"/>
          <w:szCs w:val="24"/>
          <w:lang w:eastAsia="en-GB"/>
        </w:rPr>
        <w:t xml:space="preserve">  or representative feedback</w:t>
      </w:r>
    </w:p>
    <w:p w:rsidR="00EC791F" w:rsidRPr="00A828DB" w:rsidRDefault="00EC791F" w:rsidP="00EC791F">
      <w:pPr>
        <w:numPr>
          <w:ilvl w:val="0"/>
          <w:numId w:val="38"/>
        </w:numPr>
        <w:spacing w:after="0" w:line="240" w:lineRule="auto"/>
        <w:ind w:left="851"/>
        <w:contextualSpacing/>
        <w:rPr>
          <w:rFonts w:cs="Arial"/>
          <w:sz w:val="24"/>
          <w:szCs w:val="24"/>
          <w:lang w:eastAsia="en-GB"/>
        </w:rPr>
      </w:pPr>
      <w:r w:rsidRPr="00A828DB">
        <w:rPr>
          <w:rFonts w:cs="Arial"/>
          <w:sz w:val="24"/>
          <w:szCs w:val="24"/>
          <w:lang w:eastAsia="en-GB"/>
        </w:rPr>
        <w:t>CQC Statutory Notice or intelligence shared with the Council</w:t>
      </w:r>
    </w:p>
    <w:p w:rsidR="00EC791F" w:rsidRPr="00A828DB" w:rsidRDefault="00EC791F" w:rsidP="00EC791F">
      <w:pPr>
        <w:numPr>
          <w:ilvl w:val="0"/>
          <w:numId w:val="38"/>
        </w:numPr>
        <w:spacing w:after="0" w:line="240" w:lineRule="auto"/>
        <w:ind w:left="851"/>
        <w:contextualSpacing/>
        <w:rPr>
          <w:rFonts w:cs="Arial"/>
          <w:sz w:val="24"/>
          <w:szCs w:val="24"/>
          <w:lang w:eastAsia="en-GB"/>
        </w:rPr>
      </w:pPr>
      <w:r w:rsidRPr="00A828DB">
        <w:rPr>
          <w:rFonts w:cs="Arial"/>
          <w:sz w:val="24"/>
          <w:szCs w:val="24"/>
          <w:lang w:eastAsia="en-GB"/>
        </w:rPr>
        <w:t>Complaints (including verbal, written, formal and informal)</w:t>
      </w:r>
    </w:p>
    <w:p w:rsidR="00EC791F" w:rsidRPr="00A828DB" w:rsidRDefault="00EC791F" w:rsidP="00EC791F">
      <w:pPr>
        <w:numPr>
          <w:ilvl w:val="0"/>
          <w:numId w:val="38"/>
        </w:numPr>
        <w:spacing w:after="0" w:line="240" w:lineRule="auto"/>
        <w:ind w:left="851"/>
        <w:contextualSpacing/>
        <w:rPr>
          <w:rFonts w:cs="Arial"/>
          <w:sz w:val="24"/>
          <w:szCs w:val="24"/>
          <w:lang w:eastAsia="en-GB"/>
        </w:rPr>
      </w:pPr>
      <w:r w:rsidRPr="00A828DB">
        <w:rPr>
          <w:rFonts w:cs="Arial"/>
          <w:sz w:val="24"/>
          <w:szCs w:val="24"/>
          <w:lang w:eastAsia="en-GB"/>
        </w:rPr>
        <w:t>Whistle blowing</w:t>
      </w:r>
    </w:p>
    <w:p w:rsidR="00EC791F" w:rsidRPr="00A828DB" w:rsidRDefault="00EC791F" w:rsidP="00EC791F">
      <w:pPr>
        <w:numPr>
          <w:ilvl w:val="0"/>
          <w:numId w:val="38"/>
        </w:numPr>
        <w:spacing w:after="0" w:line="240" w:lineRule="auto"/>
        <w:ind w:left="851"/>
        <w:contextualSpacing/>
        <w:rPr>
          <w:rFonts w:cs="Arial"/>
          <w:sz w:val="24"/>
          <w:szCs w:val="24"/>
          <w:lang w:eastAsia="en-GB"/>
        </w:rPr>
      </w:pPr>
      <w:r w:rsidRPr="00A828DB">
        <w:rPr>
          <w:rFonts w:cs="Arial"/>
          <w:sz w:val="24"/>
          <w:szCs w:val="24"/>
          <w:lang w:eastAsia="en-GB"/>
        </w:rPr>
        <w:t>Changes in local branch / local management for this contract without adequate contingencies, handover or not informing the Council</w:t>
      </w:r>
    </w:p>
    <w:p w:rsidR="00EC791F" w:rsidRPr="00A828DB" w:rsidRDefault="00EC791F" w:rsidP="00EC791F">
      <w:pPr>
        <w:numPr>
          <w:ilvl w:val="0"/>
          <w:numId w:val="38"/>
        </w:numPr>
        <w:spacing w:after="0" w:line="240" w:lineRule="auto"/>
        <w:ind w:left="851"/>
        <w:contextualSpacing/>
        <w:rPr>
          <w:rFonts w:cs="Arial"/>
          <w:sz w:val="24"/>
          <w:szCs w:val="24"/>
          <w:lang w:eastAsia="en-GB"/>
        </w:rPr>
      </w:pPr>
      <w:r w:rsidRPr="00A828DB">
        <w:rPr>
          <w:rFonts w:cs="Arial"/>
          <w:sz w:val="24"/>
          <w:szCs w:val="24"/>
          <w:lang w:eastAsia="en-GB"/>
        </w:rPr>
        <w:t>Any other issues deemed to be a risk</w:t>
      </w:r>
    </w:p>
    <w:p w:rsidR="005B0C39" w:rsidRPr="00754ED3" w:rsidRDefault="005B0C39" w:rsidP="005B0C39">
      <w:pPr>
        <w:spacing w:after="0"/>
        <w:rPr>
          <w:rFonts w:cs="Arial"/>
          <w:sz w:val="24"/>
          <w:szCs w:val="24"/>
        </w:rPr>
      </w:pPr>
    </w:p>
    <w:p w:rsidR="00F920A9" w:rsidRPr="00B46187" w:rsidRDefault="00F920A9" w:rsidP="00F920A9">
      <w:pPr>
        <w:tabs>
          <w:tab w:val="num" w:pos="1134"/>
        </w:tabs>
        <w:spacing w:after="0" w:line="240" w:lineRule="auto"/>
        <w:rPr>
          <w:rFonts w:eastAsia="Times New Roman" w:cs="Lao UI"/>
          <w:sz w:val="24"/>
          <w:szCs w:val="24"/>
          <w:lang w:eastAsia="en-GB"/>
        </w:rPr>
      </w:pPr>
    </w:p>
    <w:p w:rsidR="005B7990" w:rsidRDefault="005B7990" w:rsidP="00F920A9">
      <w:pPr>
        <w:tabs>
          <w:tab w:val="num" w:pos="1134"/>
        </w:tabs>
        <w:spacing w:after="0" w:line="240" w:lineRule="auto"/>
        <w:rPr>
          <w:rFonts w:eastAsia="Times New Roman" w:cs="Lao UI"/>
          <w:sz w:val="24"/>
          <w:szCs w:val="24"/>
          <w:lang w:eastAsia="en-GB"/>
        </w:rPr>
      </w:pPr>
    </w:p>
    <w:p w:rsidR="005B7990" w:rsidRPr="00B46187" w:rsidRDefault="005B7990" w:rsidP="00F920A9">
      <w:pPr>
        <w:tabs>
          <w:tab w:val="num" w:pos="1134"/>
        </w:tabs>
        <w:spacing w:after="0" w:line="240" w:lineRule="auto"/>
        <w:rPr>
          <w:rFonts w:eastAsia="Times New Roman" w:cs="Lao UI"/>
          <w:sz w:val="24"/>
          <w:szCs w:val="24"/>
          <w:lang w:eastAsia="en-GB"/>
        </w:rPr>
      </w:pPr>
    </w:p>
    <w:p w:rsidR="0065625F" w:rsidRDefault="0065625F" w:rsidP="000D2B75">
      <w:pPr>
        <w:spacing w:after="0"/>
        <w:contextualSpacing/>
        <w:rPr>
          <w:rFonts w:cs="Arial"/>
          <w:b/>
          <w:sz w:val="24"/>
          <w:szCs w:val="24"/>
        </w:rPr>
      </w:pPr>
    </w:p>
    <w:p w:rsidR="0065625F" w:rsidRDefault="0065625F" w:rsidP="000D2B75">
      <w:pPr>
        <w:spacing w:after="0"/>
        <w:contextualSpacing/>
        <w:rPr>
          <w:rFonts w:cs="Arial"/>
          <w:b/>
          <w:sz w:val="24"/>
          <w:szCs w:val="24"/>
        </w:rPr>
      </w:pPr>
    </w:p>
    <w:p w:rsidR="00A828DB" w:rsidRDefault="00A828DB" w:rsidP="000D2B75">
      <w:pPr>
        <w:spacing w:after="0"/>
        <w:contextualSpacing/>
        <w:rPr>
          <w:rFonts w:cs="Arial"/>
          <w:b/>
          <w:sz w:val="24"/>
          <w:szCs w:val="24"/>
        </w:rPr>
      </w:pPr>
    </w:p>
    <w:p w:rsidR="0065625F" w:rsidRDefault="002D579D" w:rsidP="000D2B75">
      <w:pPr>
        <w:spacing w:after="0"/>
        <w:contextualSpacing/>
        <w:rPr>
          <w:rFonts w:cs="Arial"/>
          <w:b/>
          <w:sz w:val="24"/>
          <w:szCs w:val="24"/>
        </w:rPr>
      </w:pPr>
      <w:r>
        <w:rPr>
          <w:rFonts w:cs="Arial"/>
          <w:b/>
          <w:sz w:val="24"/>
          <w:szCs w:val="24"/>
        </w:rPr>
        <w:lastRenderedPageBreak/>
        <w:t xml:space="preserve">Appendix 1 </w:t>
      </w:r>
    </w:p>
    <w:p w:rsidR="00753FC6" w:rsidRDefault="00753FC6" w:rsidP="000D2B75">
      <w:pPr>
        <w:spacing w:after="0"/>
        <w:contextualSpacing/>
        <w:rPr>
          <w:rFonts w:cs="Arial"/>
          <w:b/>
          <w:sz w:val="24"/>
          <w:szCs w:val="24"/>
        </w:rPr>
      </w:pPr>
      <w:r w:rsidRPr="00B46187">
        <w:rPr>
          <w:rFonts w:cs="Arial"/>
          <w:b/>
          <w:sz w:val="24"/>
          <w:szCs w:val="24"/>
        </w:rPr>
        <w:t xml:space="preserve"> </w:t>
      </w:r>
      <w:r w:rsidR="002D579D">
        <w:rPr>
          <w:rFonts w:cs="Arial"/>
          <w:b/>
          <w:sz w:val="24"/>
          <w:szCs w:val="24"/>
        </w:rPr>
        <w:t xml:space="preserve">Quality and Performance Monitoring Frameworks </w:t>
      </w:r>
    </w:p>
    <w:p w:rsidR="003C7310" w:rsidRDefault="003C7310" w:rsidP="000D2B75">
      <w:pPr>
        <w:spacing w:after="0"/>
        <w:contextualSpacing/>
        <w:rPr>
          <w:rFonts w:cs="Arial"/>
          <w:b/>
          <w:sz w:val="24"/>
          <w:szCs w:val="24"/>
        </w:rPr>
      </w:pPr>
    </w:p>
    <w:tbl>
      <w:tblPr>
        <w:tblStyle w:val="TableGrid9"/>
        <w:tblW w:w="5000" w:type="pct"/>
        <w:tblLook w:val="04A0" w:firstRow="1" w:lastRow="0" w:firstColumn="1" w:lastColumn="0" w:noHBand="0" w:noVBand="1"/>
      </w:tblPr>
      <w:tblGrid>
        <w:gridCol w:w="771"/>
        <w:gridCol w:w="2098"/>
        <w:gridCol w:w="1454"/>
        <w:gridCol w:w="4522"/>
        <w:gridCol w:w="2418"/>
        <w:gridCol w:w="1454"/>
        <w:gridCol w:w="1457"/>
      </w:tblGrid>
      <w:tr w:rsidR="00B0350E" w:rsidRPr="004E63FC" w:rsidTr="0065625F">
        <w:trPr>
          <w:cantSplit/>
          <w:tblHeader/>
        </w:trPr>
        <w:tc>
          <w:tcPr>
            <w:tcW w:w="5000" w:type="pct"/>
            <w:gridSpan w:val="7"/>
            <w:shd w:val="clear" w:color="auto" w:fill="4F81BD" w:themeFill="accent1"/>
            <w:vAlign w:val="center"/>
          </w:tcPr>
          <w:p w:rsidR="00B0350E" w:rsidRPr="00727EA8" w:rsidRDefault="00B0350E" w:rsidP="00DB175D">
            <w:pPr>
              <w:pStyle w:val="ListParagraph"/>
              <w:ind w:left="0"/>
              <w:rPr>
                <w:b/>
                <w:sz w:val="24"/>
                <w:szCs w:val="20"/>
              </w:rPr>
            </w:pPr>
            <w:r w:rsidRPr="00727EA8">
              <w:rPr>
                <w:b/>
                <w:sz w:val="24"/>
                <w:szCs w:val="20"/>
              </w:rPr>
              <w:t>Key Performance Indicators</w:t>
            </w:r>
          </w:p>
        </w:tc>
      </w:tr>
      <w:tr w:rsidR="00B0350E" w:rsidRPr="004E63FC" w:rsidTr="0065625F">
        <w:trPr>
          <w:cantSplit/>
          <w:tblHeader/>
        </w:trPr>
        <w:tc>
          <w:tcPr>
            <w:tcW w:w="272" w:type="pct"/>
            <w:shd w:val="clear" w:color="auto" w:fill="4F81BD" w:themeFill="accent1"/>
            <w:vAlign w:val="center"/>
          </w:tcPr>
          <w:p w:rsidR="00B0350E" w:rsidRPr="001D50BA" w:rsidRDefault="00B0350E" w:rsidP="00DB175D">
            <w:pPr>
              <w:pStyle w:val="ListParagraph"/>
              <w:ind w:left="0"/>
              <w:rPr>
                <w:b/>
                <w:szCs w:val="20"/>
              </w:rPr>
            </w:pPr>
            <w:r w:rsidRPr="001D50BA">
              <w:rPr>
                <w:b/>
                <w:szCs w:val="20"/>
              </w:rPr>
              <w:t>No.</w:t>
            </w:r>
          </w:p>
        </w:tc>
        <w:tc>
          <w:tcPr>
            <w:tcW w:w="740" w:type="pct"/>
            <w:shd w:val="clear" w:color="auto" w:fill="4F81BD" w:themeFill="accent1"/>
            <w:vAlign w:val="center"/>
          </w:tcPr>
          <w:p w:rsidR="00B0350E" w:rsidRPr="001D50BA" w:rsidRDefault="00B0350E" w:rsidP="00DB175D">
            <w:pPr>
              <w:pStyle w:val="ListParagraph"/>
              <w:ind w:left="0"/>
              <w:rPr>
                <w:b/>
                <w:szCs w:val="20"/>
              </w:rPr>
            </w:pPr>
            <w:r w:rsidRPr="001D50BA">
              <w:rPr>
                <w:b/>
                <w:szCs w:val="20"/>
              </w:rPr>
              <w:t>Key Performance Indicator</w:t>
            </w:r>
          </w:p>
        </w:tc>
        <w:tc>
          <w:tcPr>
            <w:tcW w:w="513" w:type="pct"/>
            <w:shd w:val="clear" w:color="auto" w:fill="4F81BD" w:themeFill="accent1"/>
            <w:vAlign w:val="center"/>
          </w:tcPr>
          <w:p w:rsidR="00B0350E" w:rsidRPr="001D50BA" w:rsidRDefault="00B0350E" w:rsidP="00DB175D">
            <w:pPr>
              <w:pStyle w:val="ListParagraph"/>
              <w:ind w:left="0"/>
              <w:rPr>
                <w:b/>
                <w:szCs w:val="20"/>
              </w:rPr>
            </w:pPr>
            <w:r w:rsidRPr="001D50BA">
              <w:rPr>
                <w:b/>
                <w:szCs w:val="20"/>
              </w:rPr>
              <w:t>Technical Guidance Reference</w:t>
            </w:r>
          </w:p>
        </w:tc>
        <w:tc>
          <w:tcPr>
            <w:tcW w:w="1595" w:type="pct"/>
            <w:shd w:val="clear" w:color="auto" w:fill="4F81BD" w:themeFill="accent1"/>
            <w:vAlign w:val="center"/>
          </w:tcPr>
          <w:p w:rsidR="00B0350E" w:rsidRPr="001D50BA" w:rsidRDefault="00B0350E" w:rsidP="00DB175D">
            <w:pPr>
              <w:pStyle w:val="ListParagraph"/>
              <w:ind w:left="0"/>
              <w:rPr>
                <w:b/>
                <w:szCs w:val="20"/>
              </w:rPr>
            </w:pPr>
            <w:r w:rsidRPr="001D50BA">
              <w:rPr>
                <w:b/>
                <w:szCs w:val="20"/>
              </w:rPr>
              <w:t>Indicator construction</w:t>
            </w:r>
          </w:p>
        </w:tc>
        <w:tc>
          <w:tcPr>
            <w:tcW w:w="853" w:type="pct"/>
            <w:shd w:val="clear" w:color="auto" w:fill="4F81BD" w:themeFill="accent1"/>
            <w:vAlign w:val="center"/>
          </w:tcPr>
          <w:p w:rsidR="00B0350E" w:rsidRPr="001D50BA" w:rsidRDefault="00B0350E" w:rsidP="00DB175D">
            <w:pPr>
              <w:pStyle w:val="ListParagraph"/>
              <w:ind w:left="0"/>
              <w:rPr>
                <w:b/>
                <w:color w:val="FF0000"/>
                <w:szCs w:val="20"/>
              </w:rPr>
            </w:pPr>
            <w:r w:rsidRPr="001D50BA">
              <w:rPr>
                <w:b/>
                <w:szCs w:val="20"/>
              </w:rPr>
              <w:t>Comments</w:t>
            </w:r>
          </w:p>
        </w:tc>
        <w:tc>
          <w:tcPr>
            <w:tcW w:w="513" w:type="pct"/>
            <w:shd w:val="clear" w:color="auto" w:fill="4F81BD" w:themeFill="accent1"/>
            <w:vAlign w:val="center"/>
          </w:tcPr>
          <w:p w:rsidR="00B0350E" w:rsidRPr="001D50BA" w:rsidRDefault="00B0350E" w:rsidP="00DB175D">
            <w:pPr>
              <w:pStyle w:val="ListParagraph"/>
              <w:ind w:left="0"/>
              <w:rPr>
                <w:b/>
                <w:color w:val="FF0000"/>
                <w:szCs w:val="20"/>
              </w:rPr>
            </w:pPr>
            <w:r w:rsidRPr="001D50BA">
              <w:rPr>
                <w:b/>
                <w:szCs w:val="20"/>
              </w:rPr>
              <w:t>2019/20 Target</w:t>
            </w:r>
          </w:p>
        </w:tc>
        <w:tc>
          <w:tcPr>
            <w:tcW w:w="514" w:type="pct"/>
            <w:shd w:val="clear" w:color="auto" w:fill="4F81BD" w:themeFill="accent1"/>
            <w:vAlign w:val="center"/>
          </w:tcPr>
          <w:p w:rsidR="00B0350E" w:rsidRPr="001D50BA" w:rsidRDefault="00B0350E" w:rsidP="00DB175D">
            <w:pPr>
              <w:pStyle w:val="ListParagraph"/>
              <w:ind w:left="0"/>
              <w:rPr>
                <w:b/>
                <w:szCs w:val="20"/>
              </w:rPr>
            </w:pPr>
            <w:r w:rsidRPr="001D50BA">
              <w:rPr>
                <w:b/>
                <w:szCs w:val="20"/>
              </w:rPr>
              <w:t>Reporting frequency</w:t>
            </w:r>
          </w:p>
        </w:tc>
      </w:tr>
      <w:tr w:rsidR="00B0350E" w:rsidRPr="004E63FC" w:rsidTr="0065625F">
        <w:trPr>
          <w:cantSplit/>
        </w:trPr>
        <w:tc>
          <w:tcPr>
            <w:tcW w:w="5000" w:type="pct"/>
            <w:gridSpan w:val="7"/>
            <w:shd w:val="clear" w:color="auto" w:fill="4F81BD" w:themeFill="accent1"/>
          </w:tcPr>
          <w:p w:rsidR="00B0350E" w:rsidRPr="00727EA8" w:rsidRDefault="00B0350E" w:rsidP="00DB175D">
            <w:pPr>
              <w:pStyle w:val="ListParagraph"/>
              <w:ind w:left="0"/>
              <w:rPr>
                <w:b/>
                <w:sz w:val="20"/>
                <w:szCs w:val="20"/>
              </w:rPr>
            </w:pPr>
            <w:r w:rsidRPr="00727EA8">
              <w:rPr>
                <w:b/>
                <w:szCs w:val="20"/>
              </w:rPr>
              <w:t>Accessibility</w:t>
            </w:r>
          </w:p>
        </w:tc>
      </w:tr>
      <w:tr w:rsidR="00B0350E" w:rsidRPr="004E63FC" w:rsidTr="00DB175D">
        <w:trPr>
          <w:cantSplit/>
        </w:trPr>
        <w:tc>
          <w:tcPr>
            <w:tcW w:w="272" w:type="pct"/>
          </w:tcPr>
          <w:p w:rsidR="00B0350E" w:rsidRPr="004E63FC" w:rsidRDefault="00754ED3" w:rsidP="00DB175D">
            <w:pPr>
              <w:pStyle w:val="ListParagraph"/>
              <w:ind w:left="0"/>
              <w:rPr>
                <w:sz w:val="20"/>
                <w:szCs w:val="20"/>
              </w:rPr>
            </w:pPr>
            <w:r>
              <w:rPr>
                <w:sz w:val="20"/>
                <w:szCs w:val="20"/>
              </w:rPr>
              <w:t>A1</w:t>
            </w:r>
          </w:p>
        </w:tc>
        <w:tc>
          <w:tcPr>
            <w:tcW w:w="740" w:type="pct"/>
          </w:tcPr>
          <w:p w:rsidR="00B0350E" w:rsidRPr="00AE0F04" w:rsidRDefault="00B0350E" w:rsidP="00DB175D">
            <w:pPr>
              <w:pStyle w:val="ListParagraph"/>
              <w:ind w:left="0"/>
              <w:rPr>
                <w:rFonts w:cs="Arial"/>
                <w:sz w:val="20"/>
                <w:highlight w:val="red"/>
              </w:rPr>
            </w:pPr>
            <w:r w:rsidRPr="00AE0F04">
              <w:rPr>
                <w:rFonts w:cs="Arial"/>
                <w:sz w:val="20"/>
                <w:highlight w:val="red"/>
              </w:rPr>
              <w:t xml:space="preserve">The proportion of </w:t>
            </w:r>
            <w:r w:rsidR="00FD0CC8">
              <w:rPr>
                <w:rFonts w:cs="Arial"/>
                <w:sz w:val="20"/>
                <w:highlight w:val="red"/>
              </w:rPr>
              <w:t>Service Users</w:t>
            </w:r>
            <w:r w:rsidRPr="00AE0F04">
              <w:rPr>
                <w:rFonts w:cs="Arial"/>
                <w:sz w:val="20"/>
                <w:highlight w:val="red"/>
              </w:rPr>
              <w:t xml:space="preserve"> offered an appointment within 2 working days following triage/ assessment</w:t>
            </w:r>
          </w:p>
        </w:tc>
        <w:tc>
          <w:tcPr>
            <w:tcW w:w="513" w:type="pct"/>
          </w:tcPr>
          <w:p w:rsidR="00B0350E" w:rsidRPr="00AE0F04" w:rsidRDefault="00B0350E" w:rsidP="00DB175D">
            <w:pPr>
              <w:pStyle w:val="ListParagraph"/>
              <w:ind w:left="0"/>
              <w:rPr>
                <w:sz w:val="20"/>
                <w:szCs w:val="20"/>
                <w:highlight w:val="red"/>
              </w:rPr>
            </w:pPr>
            <w:r w:rsidRPr="00AE0F04">
              <w:rPr>
                <w:sz w:val="20"/>
                <w:szCs w:val="20"/>
                <w:highlight w:val="red"/>
              </w:rPr>
              <w:t xml:space="preserve">National Indicator </w:t>
            </w:r>
          </w:p>
          <w:p w:rsidR="00B0350E" w:rsidRPr="00AE0F04" w:rsidRDefault="00B0350E" w:rsidP="00DB175D">
            <w:pPr>
              <w:pStyle w:val="ListParagraph"/>
              <w:ind w:left="0"/>
              <w:rPr>
                <w:sz w:val="20"/>
                <w:szCs w:val="20"/>
                <w:highlight w:val="red"/>
              </w:rPr>
            </w:pPr>
            <w:r w:rsidRPr="00AE0F04">
              <w:rPr>
                <w:sz w:val="20"/>
                <w:szCs w:val="20"/>
                <w:highlight w:val="red"/>
              </w:rPr>
              <w:t>BASHH Standard 1</w:t>
            </w:r>
          </w:p>
        </w:tc>
        <w:tc>
          <w:tcPr>
            <w:tcW w:w="1595" w:type="pct"/>
          </w:tcPr>
          <w:p w:rsidR="00B0350E" w:rsidRPr="00AE0F04" w:rsidRDefault="00B0350E" w:rsidP="00DB175D">
            <w:pPr>
              <w:rPr>
                <w:sz w:val="20"/>
                <w:szCs w:val="20"/>
                <w:highlight w:val="red"/>
              </w:rPr>
            </w:pPr>
            <w:r w:rsidRPr="00AE0F04">
              <w:rPr>
                <w:sz w:val="20"/>
                <w:szCs w:val="20"/>
                <w:highlight w:val="red"/>
              </w:rPr>
              <w:t xml:space="preserve">Numerator: Number of </w:t>
            </w:r>
            <w:r w:rsidR="00FD0CC8">
              <w:rPr>
                <w:sz w:val="20"/>
                <w:szCs w:val="20"/>
                <w:highlight w:val="red"/>
              </w:rPr>
              <w:t>Service Users</w:t>
            </w:r>
            <w:r w:rsidRPr="00AE0F04">
              <w:rPr>
                <w:sz w:val="20"/>
                <w:szCs w:val="20"/>
                <w:highlight w:val="red"/>
              </w:rPr>
              <w:t xml:space="preserve"> that require an appointment who are offered an appointment in 2 working days</w:t>
            </w:r>
          </w:p>
          <w:p w:rsidR="00B0350E" w:rsidRPr="00AE0F04" w:rsidRDefault="00B0350E" w:rsidP="00DB175D">
            <w:pPr>
              <w:rPr>
                <w:sz w:val="20"/>
                <w:szCs w:val="20"/>
                <w:highlight w:val="red"/>
              </w:rPr>
            </w:pPr>
            <w:r w:rsidRPr="00AE0F04">
              <w:rPr>
                <w:sz w:val="20"/>
                <w:szCs w:val="20"/>
                <w:highlight w:val="red"/>
              </w:rPr>
              <w:t xml:space="preserve">Denominator: Number of </w:t>
            </w:r>
            <w:r w:rsidR="00FD0CC8">
              <w:rPr>
                <w:sz w:val="20"/>
                <w:szCs w:val="20"/>
                <w:highlight w:val="red"/>
              </w:rPr>
              <w:t>Service Users</w:t>
            </w:r>
            <w:r w:rsidRPr="00AE0F04">
              <w:rPr>
                <w:sz w:val="20"/>
                <w:szCs w:val="20"/>
                <w:highlight w:val="red"/>
              </w:rPr>
              <w:t xml:space="preserve"> requiring an appointment following triage/assessment</w:t>
            </w:r>
          </w:p>
        </w:tc>
        <w:tc>
          <w:tcPr>
            <w:tcW w:w="853" w:type="pct"/>
          </w:tcPr>
          <w:p w:rsidR="00B0350E" w:rsidRPr="00AE0F04" w:rsidRDefault="00AC3111" w:rsidP="00DB175D">
            <w:pPr>
              <w:pStyle w:val="ListParagraph"/>
              <w:ind w:left="0"/>
              <w:rPr>
                <w:sz w:val="20"/>
                <w:szCs w:val="20"/>
                <w:highlight w:val="red"/>
              </w:rPr>
            </w:pPr>
            <w:r>
              <w:rPr>
                <w:sz w:val="20"/>
                <w:szCs w:val="20"/>
                <w:highlight w:val="red"/>
              </w:rPr>
              <w:t>Cr</w:t>
            </w:r>
            <w:r w:rsidR="006768DC">
              <w:rPr>
                <w:sz w:val="20"/>
                <w:szCs w:val="20"/>
                <w:highlight w:val="red"/>
              </w:rPr>
              <w:t>itical Performance Indicator</w:t>
            </w:r>
          </w:p>
        </w:tc>
        <w:tc>
          <w:tcPr>
            <w:tcW w:w="513" w:type="pct"/>
          </w:tcPr>
          <w:p w:rsidR="00B0350E" w:rsidRPr="00AE0F04" w:rsidRDefault="00B0350E" w:rsidP="00DB175D">
            <w:pPr>
              <w:pStyle w:val="ListParagraph"/>
              <w:ind w:left="0"/>
              <w:rPr>
                <w:sz w:val="20"/>
                <w:szCs w:val="20"/>
                <w:highlight w:val="red"/>
              </w:rPr>
            </w:pPr>
            <w:r w:rsidRPr="00AE0F04">
              <w:rPr>
                <w:sz w:val="20"/>
                <w:szCs w:val="20"/>
                <w:highlight w:val="red"/>
              </w:rPr>
              <w:t>&gt;98% may be changed to reflect local needs</w:t>
            </w:r>
          </w:p>
        </w:tc>
        <w:tc>
          <w:tcPr>
            <w:tcW w:w="514" w:type="pct"/>
          </w:tcPr>
          <w:p w:rsidR="00B0350E" w:rsidRPr="00AE0F04" w:rsidRDefault="00B0350E" w:rsidP="00DB175D">
            <w:pPr>
              <w:pStyle w:val="ListParagraph"/>
              <w:ind w:left="0"/>
              <w:rPr>
                <w:sz w:val="20"/>
                <w:szCs w:val="20"/>
                <w:highlight w:val="red"/>
              </w:rPr>
            </w:pPr>
            <w:r w:rsidRPr="00AE0F04">
              <w:rPr>
                <w:sz w:val="20"/>
                <w:szCs w:val="20"/>
                <w:highlight w:val="red"/>
              </w:rPr>
              <w:t>Quarterly</w:t>
            </w:r>
          </w:p>
        </w:tc>
      </w:tr>
      <w:tr w:rsidR="00B0350E" w:rsidRPr="004E63FC" w:rsidTr="00DB175D">
        <w:trPr>
          <w:cantSplit/>
        </w:trPr>
        <w:tc>
          <w:tcPr>
            <w:tcW w:w="272" w:type="pct"/>
          </w:tcPr>
          <w:p w:rsidR="00B0350E" w:rsidRDefault="00754ED3" w:rsidP="00DB175D">
            <w:pPr>
              <w:pStyle w:val="ListParagraph"/>
              <w:ind w:left="0"/>
              <w:rPr>
                <w:sz w:val="20"/>
                <w:szCs w:val="20"/>
              </w:rPr>
            </w:pPr>
            <w:r>
              <w:rPr>
                <w:sz w:val="20"/>
                <w:szCs w:val="20"/>
              </w:rPr>
              <w:t>A2</w:t>
            </w:r>
          </w:p>
        </w:tc>
        <w:tc>
          <w:tcPr>
            <w:tcW w:w="740" w:type="pct"/>
          </w:tcPr>
          <w:p w:rsidR="00B0350E" w:rsidRPr="00A20D34" w:rsidRDefault="00B0350E" w:rsidP="00DB175D">
            <w:pPr>
              <w:pStyle w:val="ListParagraph"/>
              <w:ind w:left="0"/>
              <w:rPr>
                <w:rFonts w:cs="Arial"/>
                <w:sz w:val="20"/>
              </w:rPr>
            </w:pPr>
            <w:r w:rsidRPr="00A20D34">
              <w:rPr>
                <w:rFonts w:cs="Arial"/>
                <w:sz w:val="20"/>
              </w:rPr>
              <w:t xml:space="preserve">Proportion of all </w:t>
            </w:r>
            <w:r w:rsidR="00FD0CC8">
              <w:rPr>
                <w:rFonts w:cs="Arial"/>
                <w:sz w:val="20"/>
              </w:rPr>
              <w:t>Service Users</w:t>
            </w:r>
            <w:r w:rsidRPr="00A20D34">
              <w:rPr>
                <w:rFonts w:cs="Arial"/>
                <w:sz w:val="20"/>
              </w:rPr>
              <w:t xml:space="preserve"> receiving clinic appointment</w:t>
            </w:r>
          </w:p>
        </w:tc>
        <w:tc>
          <w:tcPr>
            <w:tcW w:w="513" w:type="pct"/>
          </w:tcPr>
          <w:p w:rsidR="00B0350E" w:rsidRPr="00A20D34" w:rsidRDefault="00B0350E" w:rsidP="00DB175D">
            <w:pPr>
              <w:pStyle w:val="ListParagraph"/>
              <w:ind w:left="0"/>
              <w:rPr>
                <w:sz w:val="20"/>
                <w:szCs w:val="20"/>
              </w:rPr>
            </w:pPr>
            <w:r w:rsidRPr="00A20D34">
              <w:rPr>
                <w:sz w:val="20"/>
                <w:szCs w:val="20"/>
              </w:rPr>
              <w:t>Local Quality Standard</w:t>
            </w:r>
          </w:p>
        </w:tc>
        <w:tc>
          <w:tcPr>
            <w:tcW w:w="1595" w:type="pct"/>
          </w:tcPr>
          <w:p w:rsidR="00B0350E" w:rsidRPr="00A20D34" w:rsidRDefault="00B0350E" w:rsidP="00DB175D">
            <w:pPr>
              <w:rPr>
                <w:sz w:val="20"/>
                <w:szCs w:val="20"/>
              </w:rPr>
            </w:pPr>
            <w:r w:rsidRPr="00A20D34">
              <w:rPr>
                <w:sz w:val="20"/>
                <w:szCs w:val="20"/>
              </w:rPr>
              <w:t xml:space="preserve">Numerator: Number of </w:t>
            </w:r>
            <w:r w:rsidR="00FD0CC8">
              <w:rPr>
                <w:sz w:val="20"/>
                <w:szCs w:val="20"/>
              </w:rPr>
              <w:t>Service Users</w:t>
            </w:r>
            <w:r w:rsidRPr="00A20D34">
              <w:rPr>
                <w:sz w:val="20"/>
                <w:szCs w:val="20"/>
              </w:rPr>
              <w:t xml:space="preserve"> receiving clinic appointment </w:t>
            </w:r>
          </w:p>
          <w:p w:rsidR="00B0350E" w:rsidRPr="00A20D34" w:rsidRDefault="00B0350E" w:rsidP="00DB175D">
            <w:pPr>
              <w:rPr>
                <w:sz w:val="20"/>
                <w:szCs w:val="20"/>
              </w:rPr>
            </w:pPr>
            <w:r w:rsidRPr="00A20D34">
              <w:rPr>
                <w:sz w:val="20"/>
                <w:szCs w:val="20"/>
              </w:rPr>
              <w:t xml:space="preserve">Denominator: Total number of all </w:t>
            </w:r>
            <w:r w:rsidR="00FD0CC8">
              <w:rPr>
                <w:sz w:val="20"/>
                <w:szCs w:val="20"/>
              </w:rPr>
              <w:t>Service Users</w:t>
            </w:r>
            <w:r w:rsidRPr="00A20D34">
              <w:rPr>
                <w:sz w:val="20"/>
                <w:szCs w:val="20"/>
              </w:rPr>
              <w:t xml:space="preserve"> who receive a triage service of any kind (online, clinic and outreach</w:t>
            </w:r>
          </w:p>
        </w:tc>
        <w:tc>
          <w:tcPr>
            <w:tcW w:w="853" w:type="pct"/>
          </w:tcPr>
          <w:p w:rsidR="00B0350E" w:rsidRPr="00A20D34" w:rsidRDefault="00B0350E" w:rsidP="00DB175D">
            <w:pPr>
              <w:pStyle w:val="ListParagraph"/>
              <w:ind w:left="0"/>
              <w:rPr>
                <w:sz w:val="20"/>
                <w:szCs w:val="20"/>
              </w:rPr>
            </w:pPr>
          </w:p>
        </w:tc>
        <w:tc>
          <w:tcPr>
            <w:tcW w:w="513" w:type="pct"/>
          </w:tcPr>
          <w:p w:rsidR="00B0350E" w:rsidRPr="00A20D34" w:rsidRDefault="00B0350E" w:rsidP="00DB175D">
            <w:pPr>
              <w:pStyle w:val="ListParagraph"/>
              <w:ind w:left="0"/>
              <w:rPr>
                <w:sz w:val="20"/>
                <w:szCs w:val="20"/>
              </w:rPr>
            </w:pPr>
            <w:r w:rsidRPr="00A20D34">
              <w:rPr>
                <w:sz w:val="20"/>
                <w:szCs w:val="20"/>
              </w:rPr>
              <w:t>Baseline Year 1</w:t>
            </w:r>
          </w:p>
        </w:tc>
        <w:tc>
          <w:tcPr>
            <w:tcW w:w="514" w:type="pct"/>
          </w:tcPr>
          <w:p w:rsidR="00B0350E" w:rsidRPr="00A20D34" w:rsidRDefault="00754ED3" w:rsidP="00DB175D">
            <w:pPr>
              <w:pStyle w:val="ListParagraph"/>
              <w:ind w:left="0"/>
              <w:rPr>
                <w:sz w:val="20"/>
                <w:szCs w:val="20"/>
              </w:rPr>
            </w:pPr>
            <w:r>
              <w:rPr>
                <w:sz w:val="20"/>
                <w:szCs w:val="20"/>
              </w:rPr>
              <w:t>Quarterly</w:t>
            </w:r>
          </w:p>
        </w:tc>
      </w:tr>
      <w:tr w:rsidR="00B0350E" w:rsidRPr="004E63FC" w:rsidTr="00DB175D">
        <w:trPr>
          <w:cantSplit/>
        </w:trPr>
        <w:tc>
          <w:tcPr>
            <w:tcW w:w="272" w:type="pct"/>
          </w:tcPr>
          <w:p w:rsidR="00B0350E" w:rsidRDefault="00754ED3" w:rsidP="00DB175D">
            <w:pPr>
              <w:pStyle w:val="ListParagraph"/>
              <w:ind w:left="0"/>
              <w:rPr>
                <w:sz w:val="20"/>
                <w:szCs w:val="20"/>
              </w:rPr>
            </w:pPr>
            <w:r>
              <w:rPr>
                <w:sz w:val="20"/>
                <w:szCs w:val="20"/>
              </w:rPr>
              <w:t>A3</w:t>
            </w:r>
          </w:p>
        </w:tc>
        <w:tc>
          <w:tcPr>
            <w:tcW w:w="740" w:type="pct"/>
          </w:tcPr>
          <w:p w:rsidR="00B0350E" w:rsidRPr="00A20D34" w:rsidRDefault="00B0350E" w:rsidP="00DB175D">
            <w:pPr>
              <w:pStyle w:val="ListParagraph"/>
              <w:ind w:left="0"/>
              <w:rPr>
                <w:sz w:val="20"/>
                <w:szCs w:val="20"/>
              </w:rPr>
            </w:pPr>
            <w:r w:rsidRPr="00A20D34">
              <w:rPr>
                <w:sz w:val="20"/>
                <w:szCs w:val="20"/>
              </w:rPr>
              <w:t>Proportion of under 18 year old women who have their LARC method (IUD, IUS [contraception] or implant) within two weeks of contraception assessment</w:t>
            </w:r>
          </w:p>
        </w:tc>
        <w:tc>
          <w:tcPr>
            <w:tcW w:w="513" w:type="pct"/>
          </w:tcPr>
          <w:p w:rsidR="00B0350E" w:rsidRPr="00A20D34" w:rsidRDefault="00B0350E" w:rsidP="00DB175D">
            <w:pPr>
              <w:pStyle w:val="ListParagraph"/>
              <w:ind w:left="0"/>
              <w:rPr>
                <w:sz w:val="20"/>
                <w:szCs w:val="20"/>
              </w:rPr>
            </w:pPr>
            <w:r w:rsidRPr="00A20D34">
              <w:rPr>
                <w:sz w:val="20"/>
                <w:szCs w:val="20"/>
              </w:rPr>
              <w:t xml:space="preserve">FSRH Standard 8 </w:t>
            </w:r>
          </w:p>
        </w:tc>
        <w:tc>
          <w:tcPr>
            <w:tcW w:w="1595" w:type="pct"/>
          </w:tcPr>
          <w:p w:rsidR="00B0350E" w:rsidRPr="00A20D34" w:rsidRDefault="00B0350E" w:rsidP="00DB175D">
            <w:pPr>
              <w:pStyle w:val="ListParagraph"/>
              <w:ind w:left="0"/>
              <w:rPr>
                <w:sz w:val="20"/>
                <w:szCs w:val="20"/>
              </w:rPr>
            </w:pPr>
            <w:r w:rsidRPr="00A20D34">
              <w:rPr>
                <w:sz w:val="20"/>
                <w:szCs w:val="20"/>
              </w:rPr>
              <w:t>Numerator: The number under 18 year old with IUD, IUS (contraception) or implant within two weeks of contraceptive assessment</w:t>
            </w:r>
          </w:p>
          <w:p w:rsidR="00B0350E" w:rsidRPr="00A20D34" w:rsidRDefault="00B0350E" w:rsidP="00DB175D">
            <w:pPr>
              <w:pStyle w:val="ListParagraph"/>
              <w:ind w:left="0"/>
              <w:rPr>
                <w:sz w:val="20"/>
                <w:szCs w:val="20"/>
              </w:rPr>
            </w:pPr>
            <w:r w:rsidRPr="00A20D34">
              <w:rPr>
                <w:sz w:val="20"/>
                <w:szCs w:val="20"/>
              </w:rPr>
              <w:t>Denominator: Total number of IUD, IUS (contraception) or implant fitted for under 18 year old women</w:t>
            </w:r>
          </w:p>
        </w:tc>
        <w:tc>
          <w:tcPr>
            <w:tcW w:w="853" w:type="pct"/>
          </w:tcPr>
          <w:p w:rsidR="00B0350E" w:rsidRPr="00A20D34" w:rsidRDefault="00B0350E" w:rsidP="00DB175D">
            <w:pPr>
              <w:pStyle w:val="ListParagraph"/>
              <w:ind w:left="0"/>
              <w:rPr>
                <w:sz w:val="20"/>
                <w:szCs w:val="20"/>
              </w:rPr>
            </w:pPr>
            <w:r w:rsidRPr="00A20D34">
              <w:rPr>
                <w:sz w:val="20"/>
                <w:szCs w:val="20"/>
              </w:rPr>
              <w:t>This was not reported for the previous Sexual Health contract so no baseline data is available – target set by national standards</w:t>
            </w:r>
          </w:p>
        </w:tc>
        <w:tc>
          <w:tcPr>
            <w:tcW w:w="513" w:type="pct"/>
          </w:tcPr>
          <w:p w:rsidR="00B0350E" w:rsidRPr="00A20D34" w:rsidRDefault="00B0350E" w:rsidP="00DB175D">
            <w:pPr>
              <w:pStyle w:val="ListParagraph"/>
              <w:ind w:left="0"/>
              <w:rPr>
                <w:sz w:val="20"/>
                <w:szCs w:val="20"/>
              </w:rPr>
            </w:pPr>
            <w:r w:rsidRPr="00A20D34">
              <w:rPr>
                <w:sz w:val="20"/>
                <w:szCs w:val="20"/>
              </w:rPr>
              <w:t>&gt;90%</w:t>
            </w:r>
          </w:p>
        </w:tc>
        <w:tc>
          <w:tcPr>
            <w:tcW w:w="514" w:type="pct"/>
          </w:tcPr>
          <w:p w:rsidR="00B0350E" w:rsidRPr="00A20D34" w:rsidRDefault="00B0350E" w:rsidP="00DB175D">
            <w:pPr>
              <w:pStyle w:val="ListParagraph"/>
              <w:ind w:left="0"/>
              <w:rPr>
                <w:sz w:val="20"/>
                <w:szCs w:val="20"/>
              </w:rPr>
            </w:pPr>
            <w:r w:rsidRPr="00A20D34">
              <w:rPr>
                <w:sz w:val="20"/>
                <w:szCs w:val="20"/>
              </w:rPr>
              <w:t>Quarterly</w:t>
            </w:r>
          </w:p>
        </w:tc>
      </w:tr>
      <w:tr w:rsidR="00B0350E" w:rsidRPr="004E63FC" w:rsidTr="00DB175D">
        <w:trPr>
          <w:cantSplit/>
        </w:trPr>
        <w:tc>
          <w:tcPr>
            <w:tcW w:w="272" w:type="pct"/>
          </w:tcPr>
          <w:p w:rsidR="00B0350E" w:rsidRPr="004E63FC" w:rsidRDefault="00754ED3" w:rsidP="00DB175D">
            <w:pPr>
              <w:pStyle w:val="ListParagraph"/>
              <w:ind w:left="0"/>
              <w:rPr>
                <w:sz w:val="20"/>
                <w:szCs w:val="20"/>
              </w:rPr>
            </w:pPr>
            <w:r>
              <w:rPr>
                <w:sz w:val="20"/>
                <w:szCs w:val="20"/>
              </w:rPr>
              <w:lastRenderedPageBreak/>
              <w:t>A4</w:t>
            </w:r>
          </w:p>
        </w:tc>
        <w:tc>
          <w:tcPr>
            <w:tcW w:w="740" w:type="pct"/>
          </w:tcPr>
          <w:p w:rsidR="00B0350E" w:rsidRPr="00A20D34" w:rsidRDefault="00B0350E" w:rsidP="00DB175D">
            <w:pPr>
              <w:pStyle w:val="ListParagraph"/>
              <w:ind w:left="0"/>
              <w:rPr>
                <w:sz w:val="20"/>
                <w:szCs w:val="20"/>
              </w:rPr>
            </w:pPr>
            <w:r w:rsidRPr="00A20D34">
              <w:rPr>
                <w:sz w:val="20"/>
                <w:szCs w:val="20"/>
              </w:rPr>
              <w:t>Proportion of over 18 year old women who have their LARC method (IUD, IUS [contraception] or implant) within two weeks of contraception assessment</w:t>
            </w:r>
          </w:p>
        </w:tc>
        <w:tc>
          <w:tcPr>
            <w:tcW w:w="513" w:type="pct"/>
          </w:tcPr>
          <w:p w:rsidR="00B0350E" w:rsidRPr="00A20D34" w:rsidRDefault="00B0350E" w:rsidP="00DB175D">
            <w:pPr>
              <w:pStyle w:val="ListParagraph"/>
              <w:ind w:left="0"/>
              <w:rPr>
                <w:sz w:val="20"/>
                <w:szCs w:val="20"/>
              </w:rPr>
            </w:pPr>
            <w:r w:rsidRPr="00A20D34">
              <w:rPr>
                <w:sz w:val="20"/>
                <w:szCs w:val="20"/>
              </w:rPr>
              <w:t>FRSH Standard 8</w:t>
            </w:r>
          </w:p>
        </w:tc>
        <w:tc>
          <w:tcPr>
            <w:tcW w:w="1595" w:type="pct"/>
          </w:tcPr>
          <w:p w:rsidR="00B0350E" w:rsidRPr="00A20D34" w:rsidRDefault="00B0350E" w:rsidP="00DB175D">
            <w:pPr>
              <w:pStyle w:val="ListParagraph"/>
              <w:ind w:left="0"/>
              <w:rPr>
                <w:sz w:val="20"/>
                <w:szCs w:val="20"/>
              </w:rPr>
            </w:pPr>
            <w:r w:rsidRPr="00A20D34">
              <w:rPr>
                <w:sz w:val="20"/>
                <w:szCs w:val="20"/>
              </w:rPr>
              <w:t>Numerator: The number over 18 year old with IUD, IUS (contraception) or implant within two weeks of contraceptive assessment</w:t>
            </w:r>
          </w:p>
          <w:p w:rsidR="00B0350E" w:rsidRPr="00A20D34" w:rsidRDefault="00B0350E" w:rsidP="00DB175D">
            <w:pPr>
              <w:pStyle w:val="ListParagraph"/>
              <w:ind w:left="0"/>
              <w:rPr>
                <w:sz w:val="20"/>
                <w:szCs w:val="20"/>
              </w:rPr>
            </w:pPr>
            <w:r w:rsidRPr="00A20D34">
              <w:rPr>
                <w:sz w:val="20"/>
                <w:szCs w:val="20"/>
              </w:rPr>
              <w:t>Denominator: Total number of IUD, IUS (contraception) or implant fitted for over 18 year old women</w:t>
            </w:r>
          </w:p>
        </w:tc>
        <w:tc>
          <w:tcPr>
            <w:tcW w:w="853" w:type="pct"/>
          </w:tcPr>
          <w:p w:rsidR="00B0350E" w:rsidRPr="00A20D34" w:rsidRDefault="00B0350E" w:rsidP="00DB175D">
            <w:pPr>
              <w:pStyle w:val="ListParagraph"/>
              <w:ind w:left="0"/>
              <w:rPr>
                <w:sz w:val="20"/>
                <w:szCs w:val="20"/>
              </w:rPr>
            </w:pPr>
            <w:r w:rsidRPr="00A20D34">
              <w:rPr>
                <w:sz w:val="20"/>
                <w:szCs w:val="20"/>
              </w:rPr>
              <w:t>Target and indicator included in national PMF with the description left as for local determination</w:t>
            </w:r>
          </w:p>
        </w:tc>
        <w:tc>
          <w:tcPr>
            <w:tcW w:w="513" w:type="pct"/>
          </w:tcPr>
          <w:p w:rsidR="00B0350E" w:rsidRPr="00A20D34" w:rsidRDefault="00B0350E" w:rsidP="00DB175D">
            <w:pPr>
              <w:pStyle w:val="ListParagraph"/>
              <w:ind w:left="0"/>
              <w:rPr>
                <w:sz w:val="20"/>
                <w:szCs w:val="20"/>
              </w:rPr>
            </w:pPr>
            <w:r w:rsidRPr="00A20D34">
              <w:rPr>
                <w:sz w:val="20"/>
                <w:szCs w:val="20"/>
              </w:rPr>
              <w:t xml:space="preserve">&gt;90% </w:t>
            </w:r>
          </w:p>
        </w:tc>
        <w:tc>
          <w:tcPr>
            <w:tcW w:w="514" w:type="pct"/>
          </w:tcPr>
          <w:p w:rsidR="00B0350E" w:rsidRPr="00A20D34" w:rsidRDefault="00B0350E" w:rsidP="00DB175D">
            <w:pPr>
              <w:pStyle w:val="ListParagraph"/>
              <w:ind w:left="0"/>
              <w:rPr>
                <w:sz w:val="20"/>
                <w:szCs w:val="20"/>
              </w:rPr>
            </w:pPr>
            <w:r w:rsidRPr="00A20D34">
              <w:rPr>
                <w:sz w:val="20"/>
                <w:szCs w:val="20"/>
              </w:rPr>
              <w:t>Quarterly</w:t>
            </w:r>
          </w:p>
        </w:tc>
      </w:tr>
      <w:tr w:rsidR="00B0350E" w:rsidRPr="004E63FC" w:rsidTr="0065625F">
        <w:trPr>
          <w:cantSplit/>
        </w:trPr>
        <w:tc>
          <w:tcPr>
            <w:tcW w:w="5000" w:type="pct"/>
            <w:gridSpan w:val="7"/>
            <w:shd w:val="clear" w:color="auto" w:fill="4F81BD" w:themeFill="accent1"/>
          </w:tcPr>
          <w:p w:rsidR="00B0350E" w:rsidRPr="00727EA8" w:rsidRDefault="00B0350E" w:rsidP="00DB175D">
            <w:pPr>
              <w:pStyle w:val="ListParagraph"/>
              <w:ind w:left="0"/>
              <w:rPr>
                <w:b/>
                <w:sz w:val="20"/>
                <w:szCs w:val="20"/>
              </w:rPr>
            </w:pPr>
            <w:r>
              <w:rPr>
                <w:b/>
                <w:sz w:val="20"/>
                <w:szCs w:val="20"/>
              </w:rPr>
              <w:t>Diagnosis</w:t>
            </w:r>
          </w:p>
        </w:tc>
      </w:tr>
      <w:tr w:rsidR="00B0350E" w:rsidRPr="004E63FC" w:rsidTr="00DB175D">
        <w:trPr>
          <w:cantSplit/>
        </w:trPr>
        <w:tc>
          <w:tcPr>
            <w:tcW w:w="272" w:type="pct"/>
          </w:tcPr>
          <w:p w:rsidR="00B0350E" w:rsidRPr="004E63FC" w:rsidRDefault="00754ED3" w:rsidP="00DB175D">
            <w:pPr>
              <w:pStyle w:val="ListParagraph"/>
              <w:ind w:left="0"/>
              <w:rPr>
                <w:sz w:val="20"/>
                <w:szCs w:val="20"/>
              </w:rPr>
            </w:pPr>
            <w:r>
              <w:rPr>
                <w:sz w:val="20"/>
                <w:szCs w:val="20"/>
              </w:rPr>
              <w:t>D1</w:t>
            </w:r>
          </w:p>
        </w:tc>
        <w:tc>
          <w:tcPr>
            <w:tcW w:w="740" w:type="pct"/>
          </w:tcPr>
          <w:p w:rsidR="00B0350E" w:rsidRPr="00A20D34" w:rsidRDefault="00B0350E" w:rsidP="00DB175D">
            <w:pPr>
              <w:suppressAutoHyphens/>
              <w:rPr>
                <w:rFonts w:cs="Arial"/>
                <w:sz w:val="20"/>
                <w:szCs w:val="20"/>
              </w:rPr>
            </w:pPr>
            <w:r w:rsidRPr="00A20D34">
              <w:rPr>
                <w:rFonts w:cs="Arial"/>
                <w:sz w:val="20"/>
                <w:szCs w:val="20"/>
              </w:rPr>
              <w:t xml:space="preserve">The proportion of all STI test results notified to the </w:t>
            </w:r>
            <w:r w:rsidR="00FD0CC8">
              <w:rPr>
                <w:rFonts w:cs="Arial"/>
                <w:sz w:val="20"/>
                <w:szCs w:val="20"/>
              </w:rPr>
              <w:t>Service User</w:t>
            </w:r>
            <w:r w:rsidRPr="00A20D34">
              <w:rPr>
                <w:rFonts w:cs="Arial"/>
                <w:sz w:val="20"/>
                <w:szCs w:val="20"/>
              </w:rPr>
              <w:t xml:space="preserve"> within 10 calendar days  </w:t>
            </w:r>
          </w:p>
        </w:tc>
        <w:tc>
          <w:tcPr>
            <w:tcW w:w="513" w:type="pct"/>
          </w:tcPr>
          <w:p w:rsidR="00B0350E" w:rsidRPr="00A20D34" w:rsidRDefault="00B0350E" w:rsidP="00DB175D">
            <w:pPr>
              <w:pStyle w:val="ListParagraph"/>
              <w:ind w:left="0"/>
              <w:rPr>
                <w:rFonts w:cs="Arial"/>
                <w:sz w:val="20"/>
                <w:szCs w:val="20"/>
              </w:rPr>
            </w:pPr>
            <w:r w:rsidRPr="00A20D34">
              <w:rPr>
                <w:rFonts w:cs="Arial"/>
                <w:sz w:val="20"/>
                <w:szCs w:val="20"/>
              </w:rPr>
              <w:t>BASHH Standard 4</w:t>
            </w:r>
          </w:p>
          <w:p w:rsidR="00B0350E" w:rsidRPr="00A20D34" w:rsidRDefault="00B0350E" w:rsidP="00DB175D">
            <w:pPr>
              <w:pStyle w:val="ListParagraph"/>
              <w:ind w:left="0"/>
              <w:rPr>
                <w:rFonts w:cs="Arial"/>
                <w:sz w:val="20"/>
                <w:szCs w:val="20"/>
              </w:rPr>
            </w:pPr>
          </w:p>
        </w:tc>
        <w:tc>
          <w:tcPr>
            <w:tcW w:w="1595" w:type="pct"/>
          </w:tcPr>
          <w:p w:rsidR="00B0350E" w:rsidRPr="00A20D34" w:rsidRDefault="00B0350E" w:rsidP="00DB175D">
            <w:pPr>
              <w:pStyle w:val="ListParagraph"/>
              <w:ind w:left="0"/>
              <w:rPr>
                <w:rFonts w:cs="Arial"/>
                <w:sz w:val="20"/>
                <w:szCs w:val="20"/>
              </w:rPr>
            </w:pPr>
            <w:r w:rsidRPr="00A20D34">
              <w:rPr>
                <w:rFonts w:cs="Arial"/>
                <w:sz w:val="20"/>
                <w:szCs w:val="20"/>
              </w:rPr>
              <w:t xml:space="preserve">Numerator: The number of STI results notified to </w:t>
            </w:r>
            <w:r w:rsidR="00FD0CC8">
              <w:rPr>
                <w:rFonts w:cs="Arial"/>
                <w:sz w:val="20"/>
                <w:szCs w:val="20"/>
              </w:rPr>
              <w:t>Service User</w:t>
            </w:r>
            <w:r w:rsidRPr="00A20D34">
              <w:rPr>
                <w:rFonts w:cs="Arial"/>
                <w:sz w:val="20"/>
                <w:szCs w:val="20"/>
              </w:rPr>
              <w:t xml:space="preserve"> within 10 calendar days of the service receiving result</w:t>
            </w:r>
          </w:p>
          <w:p w:rsidR="00B0350E" w:rsidRPr="00A20D34" w:rsidRDefault="00B0350E" w:rsidP="00DB175D">
            <w:pPr>
              <w:pStyle w:val="ListParagraph"/>
              <w:ind w:left="0"/>
              <w:rPr>
                <w:rFonts w:cs="Arial"/>
                <w:sz w:val="20"/>
                <w:szCs w:val="20"/>
              </w:rPr>
            </w:pPr>
            <w:r w:rsidRPr="00A20D34">
              <w:rPr>
                <w:rFonts w:cs="Arial"/>
                <w:sz w:val="20"/>
                <w:szCs w:val="20"/>
              </w:rPr>
              <w:t>Denominator: Total number of STI results</w:t>
            </w:r>
          </w:p>
        </w:tc>
        <w:tc>
          <w:tcPr>
            <w:tcW w:w="853" w:type="pct"/>
          </w:tcPr>
          <w:p w:rsidR="00B0350E" w:rsidRPr="00A20D34" w:rsidRDefault="00B0350E" w:rsidP="00DB175D">
            <w:pPr>
              <w:pStyle w:val="ListParagraph"/>
              <w:ind w:left="0"/>
              <w:rPr>
                <w:rFonts w:cs="Arial"/>
                <w:sz w:val="20"/>
                <w:szCs w:val="20"/>
              </w:rPr>
            </w:pPr>
          </w:p>
        </w:tc>
        <w:tc>
          <w:tcPr>
            <w:tcW w:w="513" w:type="pct"/>
          </w:tcPr>
          <w:p w:rsidR="00B0350E" w:rsidRPr="00A20D34" w:rsidRDefault="00B0350E" w:rsidP="00DB175D">
            <w:pPr>
              <w:pStyle w:val="ListParagraph"/>
              <w:ind w:left="0"/>
              <w:rPr>
                <w:rFonts w:cs="Arial"/>
                <w:sz w:val="20"/>
                <w:szCs w:val="20"/>
              </w:rPr>
            </w:pPr>
            <w:r w:rsidRPr="00A20D34">
              <w:rPr>
                <w:rFonts w:cs="Arial"/>
                <w:sz w:val="20"/>
                <w:szCs w:val="20"/>
              </w:rPr>
              <w:t>95%</w:t>
            </w:r>
          </w:p>
        </w:tc>
        <w:tc>
          <w:tcPr>
            <w:tcW w:w="514" w:type="pct"/>
          </w:tcPr>
          <w:p w:rsidR="00B0350E" w:rsidRPr="00A20D34" w:rsidRDefault="00B0350E" w:rsidP="00DB175D">
            <w:pPr>
              <w:pStyle w:val="ListParagraph"/>
              <w:ind w:left="0"/>
              <w:rPr>
                <w:rFonts w:cs="Arial"/>
                <w:sz w:val="20"/>
                <w:szCs w:val="20"/>
              </w:rPr>
            </w:pPr>
            <w:r w:rsidRPr="00A20D34">
              <w:rPr>
                <w:rFonts w:cs="Arial"/>
                <w:sz w:val="20"/>
                <w:szCs w:val="20"/>
              </w:rPr>
              <w:t xml:space="preserve">Quarterly </w:t>
            </w:r>
          </w:p>
        </w:tc>
      </w:tr>
      <w:tr w:rsidR="00DB175D" w:rsidRPr="004E63FC" w:rsidTr="00DB175D">
        <w:trPr>
          <w:cantSplit/>
        </w:trPr>
        <w:tc>
          <w:tcPr>
            <w:tcW w:w="272" w:type="pct"/>
            <w:shd w:val="clear" w:color="auto" w:fill="auto"/>
          </w:tcPr>
          <w:p w:rsidR="00DB175D" w:rsidRPr="00896B86" w:rsidRDefault="00754ED3" w:rsidP="00DB175D">
            <w:pPr>
              <w:rPr>
                <w:sz w:val="20"/>
              </w:rPr>
            </w:pPr>
            <w:r>
              <w:rPr>
                <w:sz w:val="20"/>
              </w:rPr>
              <w:t>D2</w:t>
            </w:r>
          </w:p>
        </w:tc>
        <w:tc>
          <w:tcPr>
            <w:tcW w:w="740" w:type="pct"/>
            <w:shd w:val="clear" w:color="auto" w:fill="auto"/>
          </w:tcPr>
          <w:p w:rsidR="00DB175D" w:rsidRPr="00A20D34" w:rsidRDefault="00DB175D" w:rsidP="00DB175D">
            <w:pPr>
              <w:pStyle w:val="ListParagraph"/>
              <w:ind w:left="0"/>
              <w:rPr>
                <w:rFonts w:cs="Arial"/>
                <w:sz w:val="20"/>
                <w:szCs w:val="20"/>
              </w:rPr>
            </w:pPr>
            <w:r w:rsidRPr="00A20D34">
              <w:rPr>
                <w:rFonts w:cs="Arial"/>
                <w:sz w:val="20"/>
                <w:szCs w:val="20"/>
              </w:rPr>
              <w:t>Proportion of all under 25 year olds screened for chlamydia</w:t>
            </w:r>
          </w:p>
          <w:p w:rsidR="00DB175D" w:rsidRPr="00A20D34" w:rsidRDefault="00DB175D" w:rsidP="00DB175D">
            <w:pPr>
              <w:pStyle w:val="ListParagraph"/>
              <w:ind w:left="0"/>
              <w:rPr>
                <w:rFonts w:cs="Arial"/>
                <w:sz w:val="20"/>
                <w:szCs w:val="20"/>
              </w:rPr>
            </w:pPr>
          </w:p>
        </w:tc>
        <w:tc>
          <w:tcPr>
            <w:tcW w:w="513" w:type="pct"/>
            <w:shd w:val="clear" w:color="auto" w:fill="auto"/>
          </w:tcPr>
          <w:p w:rsidR="00DB175D" w:rsidRPr="00A20D34" w:rsidRDefault="00DB175D" w:rsidP="00DB175D">
            <w:pPr>
              <w:pStyle w:val="ListParagraph"/>
              <w:ind w:left="0"/>
              <w:rPr>
                <w:rFonts w:cs="Arial"/>
                <w:sz w:val="20"/>
                <w:szCs w:val="20"/>
              </w:rPr>
            </w:pPr>
            <w:r w:rsidRPr="00A20D34">
              <w:rPr>
                <w:rFonts w:cs="Arial"/>
                <w:sz w:val="20"/>
                <w:szCs w:val="20"/>
              </w:rPr>
              <w:t>National Indicator (to support Public Health Outcomes Indicator 3.2)</w:t>
            </w:r>
          </w:p>
        </w:tc>
        <w:tc>
          <w:tcPr>
            <w:tcW w:w="1595" w:type="pct"/>
            <w:shd w:val="clear" w:color="auto" w:fill="auto"/>
          </w:tcPr>
          <w:p w:rsidR="00DB175D" w:rsidRPr="00A20D34" w:rsidRDefault="00DB175D" w:rsidP="00DB175D">
            <w:pPr>
              <w:pStyle w:val="ListParagraph"/>
              <w:ind w:left="0"/>
              <w:rPr>
                <w:rFonts w:cs="Arial"/>
                <w:sz w:val="20"/>
                <w:szCs w:val="20"/>
              </w:rPr>
            </w:pPr>
            <w:r w:rsidRPr="00A20D34">
              <w:rPr>
                <w:rFonts w:cs="Arial"/>
                <w:sz w:val="20"/>
                <w:szCs w:val="20"/>
              </w:rPr>
              <w:t xml:space="preserve">Numerator: The number of new </w:t>
            </w:r>
            <w:r w:rsidR="00FD0CC8">
              <w:rPr>
                <w:rFonts w:cs="Arial"/>
                <w:sz w:val="20"/>
                <w:szCs w:val="20"/>
              </w:rPr>
              <w:t>Service Users</w:t>
            </w:r>
            <w:r w:rsidRPr="00A20D34">
              <w:rPr>
                <w:rFonts w:cs="Arial"/>
                <w:sz w:val="20"/>
                <w:szCs w:val="20"/>
              </w:rPr>
              <w:t xml:space="preserve"> aged &lt;25 screened for chlamydia within the contract year (tested via online, clinic or outreach)</w:t>
            </w:r>
          </w:p>
          <w:p w:rsidR="00DB175D" w:rsidRPr="00A20D34" w:rsidRDefault="00DB175D" w:rsidP="00DB175D">
            <w:pPr>
              <w:pStyle w:val="ListParagraph"/>
              <w:ind w:left="0"/>
              <w:rPr>
                <w:rFonts w:cs="Arial"/>
                <w:sz w:val="20"/>
                <w:szCs w:val="20"/>
              </w:rPr>
            </w:pPr>
          </w:p>
          <w:p w:rsidR="00DB175D" w:rsidRPr="00A20D34" w:rsidRDefault="00DB175D" w:rsidP="00DB175D">
            <w:pPr>
              <w:pStyle w:val="ListParagraph"/>
              <w:ind w:left="0"/>
              <w:rPr>
                <w:rFonts w:cs="Arial"/>
                <w:sz w:val="20"/>
                <w:szCs w:val="20"/>
              </w:rPr>
            </w:pPr>
            <w:r w:rsidRPr="00A20D34">
              <w:rPr>
                <w:rFonts w:cs="Arial"/>
                <w:sz w:val="20"/>
                <w:szCs w:val="20"/>
              </w:rPr>
              <w:t xml:space="preserve">Denominator: The number of new </w:t>
            </w:r>
            <w:r w:rsidR="00FD0CC8">
              <w:rPr>
                <w:rFonts w:cs="Arial"/>
                <w:sz w:val="20"/>
                <w:szCs w:val="20"/>
              </w:rPr>
              <w:t>Service Users</w:t>
            </w:r>
            <w:r w:rsidRPr="00A20D34">
              <w:rPr>
                <w:rFonts w:cs="Arial"/>
                <w:sz w:val="20"/>
                <w:szCs w:val="20"/>
              </w:rPr>
              <w:t xml:space="preserve"> aged &lt;25 accessing service within the contract year</w:t>
            </w:r>
          </w:p>
          <w:p w:rsidR="00DB175D" w:rsidRPr="00A20D34" w:rsidRDefault="00DB175D" w:rsidP="00DB175D">
            <w:pPr>
              <w:pStyle w:val="ListParagraph"/>
              <w:ind w:left="0"/>
              <w:rPr>
                <w:rFonts w:cs="Arial"/>
                <w:sz w:val="20"/>
                <w:szCs w:val="20"/>
              </w:rPr>
            </w:pPr>
          </w:p>
        </w:tc>
        <w:tc>
          <w:tcPr>
            <w:tcW w:w="853" w:type="pct"/>
            <w:shd w:val="clear" w:color="auto" w:fill="auto"/>
          </w:tcPr>
          <w:p w:rsidR="00DB175D" w:rsidRPr="00A20D34" w:rsidRDefault="00DB175D" w:rsidP="00DB175D">
            <w:pPr>
              <w:rPr>
                <w:rFonts w:cs="Arial"/>
                <w:sz w:val="20"/>
                <w:szCs w:val="20"/>
              </w:rPr>
            </w:pPr>
          </w:p>
        </w:tc>
        <w:tc>
          <w:tcPr>
            <w:tcW w:w="513" w:type="pct"/>
            <w:shd w:val="clear" w:color="auto" w:fill="auto"/>
          </w:tcPr>
          <w:p w:rsidR="00DB175D" w:rsidRPr="00A20D34" w:rsidRDefault="00DB175D" w:rsidP="00DB175D">
            <w:pPr>
              <w:rPr>
                <w:rFonts w:cs="Arial"/>
                <w:sz w:val="20"/>
                <w:szCs w:val="20"/>
              </w:rPr>
            </w:pPr>
            <w:r w:rsidRPr="00A20D34">
              <w:rPr>
                <w:rFonts w:cs="Arial"/>
                <w:sz w:val="20"/>
                <w:szCs w:val="20"/>
              </w:rPr>
              <w:t xml:space="preserve">75% </w:t>
            </w:r>
          </w:p>
          <w:p w:rsidR="00DB175D" w:rsidRPr="00A20D34" w:rsidRDefault="00DB175D" w:rsidP="00DB175D">
            <w:pPr>
              <w:rPr>
                <w:rFonts w:cs="Arial"/>
                <w:sz w:val="20"/>
                <w:szCs w:val="20"/>
              </w:rPr>
            </w:pPr>
            <w:r w:rsidRPr="00A20D34">
              <w:rPr>
                <w:rFonts w:cs="Arial"/>
                <w:sz w:val="20"/>
                <w:szCs w:val="20"/>
              </w:rPr>
              <w:t>(National PMF)</w:t>
            </w:r>
          </w:p>
          <w:p w:rsidR="00DB175D" w:rsidRPr="00A20D34" w:rsidRDefault="00DB175D" w:rsidP="00DB175D">
            <w:pPr>
              <w:rPr>
                <w:rFonts w:cs="Arial"/>
                <w:sz w:val="20"/>
                <w:szCs w:val="20"/>
              </w:rPr>
            </w:pPr>
          </w:p>
          <w:p w:rsidR="00DB175D" w:rsidRPr="00A20D34" w:rsidRDefault="00DB175D" w:rsidP="00DB175D">
            <w:pPr>
              <w:rPr>
                <w:rFonts w:cs="Arial"/>
                <w:sz w:val="20"/>
                <w:szCs w:val="20"/>
              </w:rPr>
            </w:pPr>
          </w:p>
        </w:tc>
        <w:tc>
          <w:tcPr>
            <w:tcW w:w="514" w:type="pct"/>
            <w:shd w:val="clear" w:color="auto" w:fill="auto"/>
          </w:tcPr>
          <w:p w:rsidR="00DB175D" w:rsidRPr="00A20D34" w:rsidRDefault="00DB175D" w:rsidP="00DB175D">
            <w:pPr>
              <w:rPr>
                <w:rFonts w:cs="Arial"/>
                <w:sz w:val="20"/>
                <w:szCs w:val="20"/>
              </w:rPr>
            </w:pPr>
            <w:r w:rsidRPr="00A20D34">
              <w:rPr>
                <w:rFonts w:cs="Arial"/>
                <w:sz w:val="20"/>
                <w:szCs w:val="20"/>
              </w:rPr>
              <w:t>Quarterly</w:t>
            </w:r>
          </w:p>
        </w:tc>
      </w:tr>
      <w:tr w:rsidR="00AB3EED" w:rsidRPr="004E63FC" w:rsidTr="00DB175D">
        <w:trPr>
          <w:cantSplit/>
        </w:trPr>
        <w:tc>
          <w:tcPr>
            <w:tcW w:w="272" w:type="pct"/>
            <w:shd w:val="clear" w:color="auto" w:fill="auto"/>
          </w:tcPr>
          <w:p w:rsidR="00AB3EED" w:rsidRPr="00896B86" w:rsidRDefault="00754ED3" w:rsidP="00DB175D">
            <w:pPr>
              <w:rPr>
                <w:sz w:val="20"/>
              </w:rPr>
            </w:pPr>
            <w:r>
              <w:rPr>
                <w:sz w:val="20"/>
              </w:rPr>
              <w:t>D3</w:t>
            </w:r>
          </w:p>
        </w:tc>
        <w:tc>
          <w:tcPr>
            <w:tcW w:w="740" w:type="pct"/>
            <w:shd w:val="clear" w:color="auto" w:fill="auto"/>
          </w:tcPr>
          <w:p w:rsidR="00AB3EED" w:rsidRPr="00D22BE4" w:rsidRDefault="00AB3EED" w:rsidP="005B0C39">
            <w:pPr>
              <w:rPr>
                <w:rFonts w:cs="Arial"/>
                <w:color w:val="000000" w:themeColor="text1"/>
                <w:sz w:val="20"/>
                <w:szCs w:val="20"/>
                <w:highlight w:val="red"/>
              </w:rPr>
            </w:pPr>
            <w:r w:rsidRPr="00D22BE4">
              <w:rPr>
                <w:rFonts w:cs="Arial"/>
                <w:color w:val="000000" w:themeColor="text1"/>
                <w:sz w:val="20"/>
                <w:szCs w:val="20"/>
                <w:highlight w:val="red"/>
              </w:rPr>
              <w:t>Achieve a diagnostic rate of 2,300 / 100,000 for chlamydia screening</w:t>
            </w:r>
            <w:r w:rsidR="00D22BE4" w:rsidRPr="00D22BE4">
              <w:rPr>
                <w:rFonts w:cs="Arial"/>
                <w:color w:val="000000" w:themeColor="text1"/>
                <w:sz w:val="20"/>
                <w:szCs w:val="20"/>
                <w:highlight w:val="red"/>
              </w:rPr>
              <w:t xml:space="preserve"> 15 to 24 year olds</w:t>
            </w:r>
          </w:p>
          <w:p w:rsidR="00AB3EED" w:rsidRPr="00D22BE4" w:rsidRDefault="00AB3EED" w:rsidP="005B0C39">
            <w:pPr>
              <w:pStyle w:val="ListParagraph"/>
              <w:ind w:left="0"/>
              <w:rPr>
                <w:rFonts w:cs="Arial"/>
                <w:color w:val="000000" w:themeColor="text1"/>
                <w:sz w:val="20"/>
                <w:szCs w:val="20"/>
                <w:highlight w:val="red"/>
              </w:rPr>
            </w:pPr>
          </w:p>
        </w:tc>
        <w:tc>
          <w:tcPr>
            <w:tcW w:w="513" w:type="pct"/>
            <w:shd w:val="clear" w:color="auto" w:fill="auto"/>
          </w:tcPr>
          <w:p w:rsidR="00AB3EED" w:rsidRPr="00D22BE4" w:rsidRDefault="00AB3EED" w:rsidP="005B0C39">
            <w:pPr>
              <w:pStyle w:val="ListParagraph"/>
              <w:ind w:left="0"/>
              <w:rPr>
                <w:rFonts w:cs="Arial"/>
                <w:bCs/>
                <w:color w:val="000000" w:themeColor="text1"/>
                <w:sz w:val="20"/>
                <w:szCs w:val="20"/>
                <w:highlight w:val="red"/>
              </w:rPr>
            </w:pPr>
            <w:r w:rsidRPr="00D22BE4">
              <w:rPr>
                <w:rFonts w:cs="Arial"/>
                <w:bCs/>
                <w:color w:val="000000" w:themeColor="text1"/>
                <w:sz w:val="20"/>
                <w:szCs w:val="20"/>
                <w:highlight w:val="red"/>
              </w:rPr>
              <w:t>Public Health Outcome Framework measure (3.2)</w:t>
            </w:r>
          </w:p>
          <w:p w:rsidR="00AB3EED" w:rsidRPr="00D22BE4" w:rsidRDefault="00AB3EED" w:rsidP="005B0C39">
            <w:pPr>
              <w:pStyle w:val="ListParagraph"/>
              <w:ind w:left="0"/>
              <w:rPr>
                <w:rFonts w:cs="Arial"/>
                <w:color w:val="000000" w:themeColor="text1"/>
                <w:sz w:val="20"/>
                <w:szCs w:val="20"/>
                <w:highlight w:val="red"/>
              </w:rPr>
            </w:pPr>
            <w:r w:rsidRPr="00D22BE4">
              <w:rPr>
                <w:rFonts w:cs="Arial"/>
                <w:bCs/>
                <w:color w:val="000000" w:themeColor="text1"/>
                <w:sz w:val="20"/>
                <w:szCs w:val="20"/>
                <w:highlight w:val="red"/>
              </w:rPr>
              <w:t>National Guidance</w:t>
            </w:r>
          </w:p>
        </w:tc>
        <w:tc>
          <w:tcPr>
            <w:tcW w:w="1595" w:type="pct"/>
            <w:shd w:val="clear" w:color="auto" w:fill="auto"/>
          </w:tcPr>
          <w:p w:rsidR="00AB3EED" w:rsidRPr="00D22BE4" w:rsidRDefault="00AB3EED" w:rsidP="005B0C39">
            <w:pPr>
              <w:pStyle w:val="ListParagraph"/>
              <w:ind w:left="0"/>
              <w:rPr>
                <w:rFonts w:cs="Arial"/>
                <w:color w:val="000000" w:themeColor="text1"/>
                <w:sz w:val="20"/>
                <w:szCs w:val="20"/>
                <w:highlight w:val="red"/>
              </w:rPr>
            </w:pPr>
            <w:r w:rsidRPr="00D22BE4">
              <w:rPr>
                <w:rFonts w:cs="Arial"/>
                <w:color w:val="000000" w:themeColor="text1"/>
                <w:sz w:val="20"/>
                <w:szCs w:val="20"/>
                <w:highlight w:val="red"/>
              </w:rPr>
              <w:t>Numerator: Number of Positive Tests</w:t>
            </w:r>
          </w:p>
          <w:p w:rsidR="00AB3EED" w:rsidRPr="00D22BE4" w:rsidRDefault="00AB3EED" w:rsidP="00A20D34">
            <w:pPr>
              <w:pStyle w:val="ListParagraph"/>
              <w:ind w:left="0"/>
              <w:rPr>
                <w:rFonts w:cs="Arial"/>
                <w:color w:val="000000" w:themeColor="text1"/>
                <w:sz w:val="20"/>
                <w:szCs w:val="20"/>
                <w:highlight w:val="red"/>
              </w:rPr>
            </w:pPr>
            <w:r w:rsidRPr="00D22BE4">
              <w:rPr>
                <w:rFonts w:cs="Arial"/>
                <w:color w:val="000000" w:themeColor="text1"/>
                <w:sz w:val="20"/>
                <w:szCs w:val="20"/>
                <w:highlight w:val="red"/>
              </w:rPr>
              <w:t xml:space="preserve">Denominator: Number of 15-24 year old residents in </w:t>
            </w:r>
            <w:r w:rsidR="00A20D34" w:rsidRPr="00D22BE4">
              <w:rPr>
                <w:rFonts w:cs="Arial"/>
                <w:color w:val="000000" w:themeColor="text1"/>
                <w:sz w:val="20"/>
                <w:szCs w:val="20"/>
                <w:highlight w:val="red"/>
              </w:rPr>
              <w:t>Cheshire East</w:t>
            </w:r>
            <w:r w:rsidRPr="00D22BE4">
              <w:rPr>
                <w:rFonts w:cs="Arial"/>
                <w:color w:val="000000" w:themeColor="text1"/>
                <w:sz w:val="20"/>
                <w:szCs w:val="20"/>
                <w:highlight w:val="red"/>
              </w:rPr>
              <w:t xml:space="preserve"> </w:t>
            </w:r>
          </w:p>
        </w:tc>
        <w:tc>
          <w:tcPr>
            <w:tcW w:w="853" w:type="pct"/>
            <w:shd w:val="clear" w:color="auto" w:fill="auto"/>
          </w:tcPr>
          <w:p w:rsidR="00AB3EED" w:rsidRPr="00D22BE4" w:rsidRDefault="006768DC" w:rsidP="00DB175D">
            <w:pPr>
              <w:rPr>
                <w:rFonts w:cs="Arial"/>
                <w:color w:val="000000" w:themeColor="text1"/>
                <w:sz w:val="20"/>
                <w:szCs w:val="20"/>
                <w:highlight w:val="red"/>
              </w:rPr>
            </w:pPr>
            <w:r>
              <w:rPr>
                <w:rFonts w:cs="Arial"/>
                <w:color w:val="000000" w:themeColor="text1"/>
                <w:sz w:val="20"/>
                <w:szCs w:val="20"/>
                <w:highlight w:val="red"/>
              </w:rPr>
              <w:t>Critical Perfromance Indicator</w:t>
            </w:r>
          </w:p>
        </w:tc>
        <w:tc>
          <w:tcPr>
            <w:tcW w:w="513" w:type="pct"/>
            <w:shd w:val="clear" w:color="auto" w:fill="auto"/>
          </w:tcPr>
          <w:p w:rsidR="00AB3EED" w:rsidRPr="00D22BE4" w:rsidRDefault="00D22BE4" w:rsidP="00DB175D">
            <w:pPr>
              <w:rPr>
                <w:rFonts w:cs="Arial"/>
                <w:color w:val="000000" w:themeColor="text1"/>
                <w:sz w:val="20"/>
                <w:szCs w:val="20"/>
                <w:highlight w:val="red"/>
              </w:rPr>
            </w:pPr>
            <w:r w:rsidRPr="00D22BE4">
              <w:rPr>
                <w:rFonts w:cs="Arial"/>
                <w:color w:val="000000" w:themeColor="text1"/>
                <w:sz w:val="20"/>
                <w:szCs w:val="20"/>
                <w:highlight w:val="red"/>
              </w:rPr>
              <w:t>2,300 / 100,000 15 to 25 year olds</w:t>
            </w:r>
          </w:p>
        </w:tc>
        <w:tc>
          <w:tcPr>
            <w:tcW w:w="514" w:type="pct"/>
            <w:shd w:val="clear" w:color="auto" w:fill="auto"/>
          </w:tcPr>
          <w:p w:rsidR="00AB3EED" w:rsidRPr="00D22BE4" w:rsidRDefault="00754ED3" w:rsidP="00DB175D">
            <w:pPr>
              <w:rPr>
                <w:rFonts w:cs="Arial"/>
                <w:color w:val="000000" w:themeColor="text1"/>
                <w:sz w:val="20"/>
                <w:szCs w:val="20"/>
                <w:highlight w:val="red"/>
              </w:rPr>
            </w:pPr>
            <w:r w:rsidRPr="00D22BE4">
              <w:rPr>
                <w:rFonts w:cs="Arial"/>
                <w:color w:val="000000" w:themeColor="text1"/>
                <w:sz w:val="20"/>
                <w:szCs w:val="20"/>
                <w:highlight w:val="red"/>
              </w:rPr>
              <w:t>Quarterly</w:t>
            </w:r>
          </w:p>
        </w:tc>
      </w:tr>
      <w:tr w:rsidR="00AB3EED" w:rsidRPr="004E63FC" w:rsidTr="00DB175D">
        <w:trPr>
          <w:cantSplit/>
        </w:trPr>
        <w:tc>
          <w:tcPr>
            <w:tcW w:w="272" w:type="pct"/>
          </w:tcPr>
          <w:p w:rsidR="00AB3EED" w:rsidRDefault="00754ED3" w:rsidP="00DB175D">
            <w:pPr>
              <w:pStyle w:val="ListParagraph"/>
              <w:ind w:left="0"/>
              <w:rPr>
                <w:sz w:val="20"/>
                <w:szCs w:val="20"/>
              </w:rPr>
            </w:pPr>
            <w:r>
              <w:rPr>
                <w:sz w:val="20"/>
                <w:szCs w:val="20"/>
              </w:rPr>
              <w:lastRenderedPageBreak/>
              <w:t>D4</w:t>
            </w:r>
          </w:p>
        </w:tc>
        <w:tc>
          <w:tcPr>
            <w:tcW w:w="740" w:type="pct"/>
          </w:tcPr>
          <w:p w:rsidR="00AB3EED" w:rsidRPr="00D22BE4" w:rsidRDefault="00AB3EED" w:rsidP="00DB175D">
            <w:pPr>
              <w:rPr>
                <w:sz w:val="20"/>
                <w:highlight w:val="red"/>
              </w:rPr>
            </w:pPr>
            <w:r w:rsidRPr="00D22BE4">
              <w:rPr>
                <w:sz w:val="20"/>
                <w:highlight w:val="red"/>
              </w:rPr>
              <w:t xml:space="preserve">Proportion of </w:t>
            </w:r>
            <w:r w:rsidR="00FD0CC8">
              <w:rPr>
                <w:sz w:val="20"/>
                <w:highlight w:val="red"/>
              </w:rPr>
              <w:t>Service Users</w:t>
            </w:r>
            <w:r w:rsidRPr="00D22BE4">
              <w:rPr>
                <w:sz w:val="20"/>
                <w:highlight w:val="red"/>
              </w:rPr>
              <w:t xml:space="preserve"> with needs relating to STIs who are offered an HIV test at first attendance</w:t>
            </w:r>
          </w:p>
          <w:p w:rsidR="00AB3EED" w:rsidRPr="00D22BE4" w:rsidRDefault="00AB3EED" w:rsidP="00DB175D">
            <w:pPr>
              <w:rPr>
                <w:sz w:val="20"/>
                <w:highlight w:val="red"/>
              </w:rPr>
            </w:pPr>
            <w:r w:rsidRPr="00D22BE4">
              <w:rPr>
                <w:sz w:val="20"/>
                <w:highlight w:val="red"/>
              </w:rPr>
              <w:t>(Excluding those already diagnosed HIV positive).</w:t>
            </w:r>
          </w:p>
          <w:p w:rsidR="00AB3EED" w:rsidRPr="00D22BE4" w:rsidRDefault="00AB3EED" w:rsidP="00DB175D">
            <w:pPr>
              <w:rPr>
                <w:sz w:val="20"/>
                <w:highlight w:val="red"/>
              </w:rPr>
            </w:pPr>
          </w:p>
        </w:tc>
        <w:tc>
          <w:tcPr>
            <w:tcW w:w="513" w:type="pct"/>
          </w:tcPr>
          <w:p w:rsidR="00AB3EED" w:rsidRPr="00D22BE4" w:rsidRDefault="00AB3EED" w:rsidP="00DB175D">
            <w:pPr>
              <w:pStyle w:val="ListParagraph"/>
              <w:ind w:left="0"/>
              <w:rPr>
                <w:sz w:val="20"/>
                <w:szCs w:val="20"/>
                <w:highlight w:val="red"/>
              </w:rPr>
            </w:pPr>
            <w:r w:rsidRPr="00D22BE4">
              <w:rPr>
                <w:sz w:val="20"/>
                <w:szCs w:val="20"/>
                <w:highlight w:val="red"/>
              </w:rPr>
              <w:t>National Indicator (to support Public Health Outcomes Framework Indicator 3.4)</w:t>
            </w:r>
          </w:p>
          <w:p w:rsidR="00AB3EED" w:rsidRPr="00D22BE4" w:rsidRDefault="00AB3EED" w:rsidP="00DB175D">
            <w:pPr>
              <w:pStyle w:val="ListParagraph"/>
              <w:ind w:left="0"/>
              <w:rPr>
                <w:sz w:val="20"/>
                <w:szCs w:val="20"/>
                <w:highlight w:val="red"/>
              </w:rPr>
            </w:pPr>
            <w:r w:rsidRPr="00D22BE4">
              <w:rPr>
                <w:sz w:val="20"/>
                <w:szCs w:val="20"/>
                <w:highlight w:val="red"/>
              </w:rPr>
              <w:t>GUMCAD</w:t>
            </w:r>
          </w:p>
        </w:tc>
        <w:tc>
          <w:tcPr>
            <w:tcW w:w="1595" w:type="pct"/>
          </w:tcPr>
          <w:p w:rsidR="00AB3EED" w:rsidRPr="00D22BE4" w:rsidRDefault="00AB3EED" w:rsidP="00DB175D">
            <w:pPr>
              <w:pStyle w:val="ListParagraph"/>
              <w:ind w:left="0"/>
              <w:rPr>
                <w:sz w:val="20"/>
                <w:szCs w:val="20"/>
                <w:highlight w:val="red"/>
              </w:rPr>
            </w:pPr>
            <w:r w:rsidRPr="00D22BE4">
              <w:rPr>
                <w:sz w:val="20"/>
                <w:szCs w:val="20"/>
                <w:highlight w:val="red"/>
              </w:rPr>
              <w:t>Numerator:</w:t>
            </w:r>
            <w:r w:rsidRPr="00D22BE4">
              <w:rPr>
                <w:rFonts w:ascii="Arial" w:hAnsi="Arial" w:cs="Arial"/>
                <w:sz w:val="21"/>
                <w:szCs w:val="21"/>
                <w:highlight w:val="red"/>
              </w:rPr>
              <w:t xml:space="preserve"> </w:t>
            </w:r>
            <w:r w:rsidRPr="00D22BE4">
              <w:rPr>
                <w:sz w:val="20"/>
                <w:szCs w:val="20"/>
                <w:highlight w:val="red"/>
              </w:rPr>
              <w:t xml:space="preserve">Number of </w:t>
            </w:r>
            <w:r w:rsidR="00FD0CC8">
              <w:rPr>
                <w:sz w:val="20"/>
                <w:szCs w:val="20"/>
                <w:highlight w:val="red"/>
              </w:rPr>
              <w:t>Service Users</w:t>
            </w:r>
            <w:r w:rsidRPr="00D22BE4">
              <w:rPr>
                <w:sz w:val="20"/>
                <w:szCs w:val="20"/>
                <w:highlight w:val="red"/>
              </w:rPr>
              <w:t xml:space="preserve"> with needs relating to STIs who are offered an HIV test at first attendance at a clinic</w:t>
            </w:r>
          </w:p>
          <w:p w:rsidR="00AB3EED" w:rsidRPr="00D22BE4" w:rsidRDefault="00AB3EED" w:rsidP="00DB175D">
            <w:pPr>
              <w:pStyle w:val="ListParagraph"/>
              <w:ind w:left="0"/>
              <w:rPr>
                <w:sz w:val="20"/>
                <w:szCs w:val="20"/>
                <w:highlight w:val="red"/>
              </w:rPr>
            </w:pPr>
            <w:r w:rsidRPr="00D22BE4">
              <w:rPr>
                <w:sz w:val="20"/>
                <w:szCs w:val="20"/>
                <w:highlight w:val="red"/>
              </w:rPr>
              <w:t>Denominator: Total number of services users seen in a clinic with needs relating to STIs</w:t>
            </w:r>
          </w:p>
          <w:p w:rsidR="00AB3EED" w:rsidRPr="00D22BE4" w:rsidRDefault="00AB3EED" w:rsidP="00DB175D">
            <w:pPr>
              <w:pStyle w:val="ListParagraph"/>
              <w:ind w:left="0"/>
              <w:rPr>
                <w:sz w:val="20"/>
                <w:szCs w:val="20"/>
                <w:highlight w:val="red"/>
              </w:rPr>
            </w:pPr>
          </w:p>
        </w:tc>
        <w:tc>
          <w:tcPr>
            <w:tcW w:w="853" w:type="pct"/>
          </w:tcPr>
          <w:p w:rsidR="00AB3EED" w:rsidRPr="00D22BE4" w:rsidRDefault="006768DC" w:rsidP="00DB175D">
            <w:pPr>
              <w:pStyle w:val="ListParagraph"/>
              <w:ind w:left="0"/>
              <w:rPr>
                <w:sz w:val="20"/>
                <w:szCs w:val="20"/>
                <w:highlight w:val="red"/>
              </w:rPr>
            </w:pPr>
            <w:r>
              <w:rPr>
                <w:sz w:val="20"/>
                <w:szCs w:val="20"/>
                <w:highlight w:val="red"/>
              </w:rPr>
              <w:t xml:space="preserve">Critical Performance Indicator  </w:t>
            </w:r>
          </w:p>
        </w:tc>
        <w:tc>
          <w:tcPr>
            <w:tcW w:w="513" w:type="pct"/>
          </w:tcPr>
          <w:p w:rsidR="00AB3EED" w:rsidRPr="00D22BE4" w:rsidRDefault="00AB3EED" w:rsidP="00DB175D">
            <w:pPr>
              <w:pStyle w:val="ListParagraph"/>
              <w:ind w:left="0"/>
              <w:rPr>
                <w:sz w:val="20"/>
                <w:szCs w:val="20"/>
                <w:highlight w:val="red"/>
              </w:rPr>
            </w:pPr>
            <w:r w:rsidRPr="00D22BE4">
              <w:rPr>
                <w:sz w:val="20"/>
                <w:szCs w:val="20"/>
                <w:highlight w:val="red"/>
              </w:rPr>
              <w:t>97%</w:t>
            </w:r>
          </w:p>
        </w:tc>
        <w:tc>
          <w:tcPr>
            <w:tcW w:w="514" w:type="pct"/>
          </w:tcPr>
          <w:p w:rsidR="00AB3EED" w:rsidRPr="00D22BE4" w:rsidRDefault="00AB3EED" w:rsidP="00DB175D">
            <w:pPr>
              <w:pStyle w:val="ListParagraph"/>
              <w:ind w:left="0"/>
              <w:rPr>
                <w:sz w:val="20"/>
                <w:szCs w:val="20"/>
                <w:highlight w:val="red"/>
              </w:rPr>
            </w:pPr>
            <w:r w:rsidRPr="00D22BE4">
              <w:rPr>
                <w:sz w:val="20"/>
                <w:szCs w:val="20"/>
                <w:highlight w:val="red"/>
              </w:rPr>
              <w:t>Quarterly</w:t>
            </w:r>
          </w:p>
        </w:tc>
      </w:tr>
      <w:tr w:rsidR="00AB3EED" w:rsidRPr="004E63FC" w:rsidTr="00DB175D">
        <w:trPr>
          <w:cantSplit/>
        </w:trPr>
        <w:tc>
          <w:tcPr>
            <w:tcW w:w="272" w:type="pct"/>
          </w:tcPr>
          <w:p w:rsidR="00AB3EED" w:rsidRPr="004E63FC" w:rsidRDefault="00754ED3" w:rsidP="00DB175D">
            <w:pPr>
              <w:pStyle w:val="ListParagraph"/>
              <w:ind w:left="0"/>
              <w:rPr>
                <w:sz w:val="20"/>
                <w:szCs w:val="20"/>
              </w:rPr>
            </w:pPr>
            <w:r>
              <w:rPr>
                <w:sz w:val="20"/>
                <w:szCs w:val="20"/>
              </w:rPr>
              <w:t>D5</w:t>
            </w:r>
          </w:p>
        </w:tc>
        <w:tc>
          <w:tcPr>
            <w:tcW w:w="740" w:type="pct"/>
          </w:tcPr>
          <w:p w:rsidR="00AB3EED" w:rsidRPr="00A20D34" w:rsidRDefault="00AB3EED" w:rsidP="00DB175D">
            <w:pPr>
              <w:pStyle w:val="ListParagraph"/>
              <w:ind w:left="0"/>
              <w:rPr>
                <w:sz w:val="20"/>
              </w:rPr>
            </w:pPr>
            <w:r w:rsidRPr="00A20D34">
              <w:rPr>
                <w:sz w:val="20"/>
              </w:rPr>
              <w:t xml:space="preserve">Proportion of </w:t>
            </w:r>
            <w:r w:rsidR="00FD0CC8">
              <w:rPr>
                <w:sz w:val="20"/>
              </w:rPr>
              <w:t>Service Users</w:t>
            </w:r>
            <w:r w:rsidRPr="00A20D34">
              <w:rPr>
                <w:sz w:val="20"/>
              </w:rPr>
              <w:t xml:space="preserve"> with needs relating to STIs who have a record of having an HIV test at first attendance (excluding those for whom a test is not appropriate) </w:t>
            </w:r>
          </w:p>
          <w:p w:rsidR="00AB3EED" w:rsidRPr="00A20D34" w:rsidRDefault="00AB3EED" w:rsidP="00DB175D">
            <w:pPr>
              <w:pStyle w:val="ListParagraph"/>
              <w:ind w:left="0"/>
              <w:rPr>
                <w:sz w:val="20"/>
                <w:szCs w:val="20"/>
              </w:rPr>
            </w:pPr>
          </w:p>
        </w:tc>
        <w:tc>
          <w:tcPr>
            <w:tcW w:w="513" w:type="pct"/>
          </w:tcPr>
          <w:p w:rsidR="00AB3EED" w:rsidRPr="00A20D34" w:rsidRDefault="00AB3EED" w:rsidP="00DB175D">
            <w:pPr>
              <w:pStyle w:val="ListParagraph"/>
              <w:ind w:left="0"/>
              <w:rPr>
                <w:sz w:val="20"/>
                <w:szCs w:val="20"/>
              </w:rPr>
            </w:pPr>
            <w:r w:rsidRPr="00A20D34">
              <w:rPr>
                <w:sz w:val="20"/>
                <w:szCs w:val="20"/>
              </w:rPr>
              <w:t>National standard  (to support Public Health Outcomes Framework Indicator 3.4)</w:t>
            </w:r>
          </w:p>
          <w:p w:rsidR="00AB3EED" w:rsidRPr="00A20D34" w:rsidRDefault="00AB3EED" w:rsidP="00DB175D">
            <w:pPr>
              <w:pStyle w:val="Default"/>
              <w:rPr>
                <w:color w:val="auto"/>
                <w:sz w:val="22"/>
              </w:rPr>
            </w:pPr>
            <w:r w:rsidRPr="00A20D34">
              <w:rPr>
                <w:color w:val="auto"/>
                <w:sz w:val="22"/>
              </w:rPr>
              <w:t>GUMCAD</w:t>
            </w:r>
          </w:p>
        </w:tc>
        <w:tc>
          <w:tcPr>
            <w:tcW w:w="1595" w:type="pct"/>
          </w:tcPr>
          <w:p w:rsidR="00AB3EED" w:rsidRPr="00A20D34" w:rsidRDefault="00AB3EED" w:rsidP="00DB175D">
            <w:pPr>
              <w:pStyle w:val="ListParagraph"/>
              <w:ind w:left="0"/>
              <w:rPr>
                <w:sz w:val="20"/>
                <w:szCs w:val="20"/>
              </w:rPr>
            </w:pPr>
            <w:r w:rsidRPr="00A20D34">
              <w:rPr>
                <w:sz w:val="20"/>
                <w:szCs w:val="20"/>
              </w:rPr>
              <w:t xml:space="preserve">Numerator: Number of </w:t>
            </w:r>
            <w:r w:rsidR="00FD0CC8">
              <w:rPr>
                <w:sz w:val="20"/>
                <w:szCs w:val="20"/>
              </w:rPr>
              <w:t>Service Users</w:t>
            </w:r>
            <w:r w:rsidRPr="00A20D34">
              <w:rPr>
                <w:sz w:val="20"/>
                <w:szCs w:val="20"/>
              </w:rPr>
              <w:t xml:space="preserve"> with needs relating to STIs who have a record of having an HIV test at first attendance of a clinic</w:t>
            </w:r>
          </w:p>
          <w:p w:rsidR="00AB3EED" w:rsidRPr="00A20D34" w:rsidRDefault="00AB3EED" w:rsidP="00DB175D">
            <w:pPr>
              <w:pStyle w:val="ListParagraph"/>
              <w:ind w:left="0"/>
              <w:rPr>
                <w:sz w:val="20"/>
                <w:szCs w:val="20"/>
              </w:rPr>
            </w:pPr>
            <w:r w:rsidRPr="00A20D34">
              <w:rPr>
                <w:sz w:val="20"/>
                <w:szCs w:val="20"/>
              </w:rPr>
              <w:t xml:space="preserve">Denominator: Total number of </w:t>
            </w:r>
            <w:r w:rsidR="00FD0CC8">
              <w:rPr>
                <w:sz w:val="20"/>
                <w:szCs w:val="20"/>
              </w:rPr>
              <w:t>Service Users</w:t>
            </w:r>
            <w:r w:rsidRPr="00A20D34">
              <w:rPr>
                <w:sz w:val="20"/>
                <w:szCs w:val="20"/>
              </w:rPr>
              <w:t xml:space="preserve"> seen in a clinic with needs relating to STIs </w:t>
            </w:r>
          </w:p>
        </w:tc>
        <w:tc>
          <w:tcPr>
            <w:tcW w:w="853" w:type="pct"/>
          </w:tcPr>
          <w:p w:rsidR="00AB3EED" w:rsidRPr="00A20D34" w:rsidRDefault="00AB3EED" w:rsidP="00DB175D">
            <w:pPr>
              <w:pStyle w:val="ListParagraph"/>
              <w:ind w:left="0"/>
              <w:rPr>
                <w:sz w:val="20"/>
                <w:szCs w:val="20"/>
              </w:rPr>
            </w:pPr>
            <w:r w:rsidRPr="00A20D34">
              <w:rPr>
                <w:sz w:val="20"/>
                <w:szCs w:val="20"/>
              </w:rPr>
              <w:t>Those to be excluded are to be agreed with the provider</w:t>
            </w:r>
          </w:p>
          <w:p w:rsidR="00AB3EED" w:rsidRPr="00A20D34" w:rsidRDefault="00AB3EED" w:rsidP="00DB175D">
            <w:pPr>
              <w:pStyle w:val="ListParagraph"/>
              <w:ind w:left="0"/>
              <w:rPr>
                <w:sz w:val="20"/>
                <w:szCs w:val="20"/>
              </w:rPr>
            </w:pPr>
            <w:r w:rsidRPr="00A20D34">
              <w:rPr>
                <w:sz w:val="20"/>
              </w:rPr>
              <w:t>BHIVA (2008) UK National Guidelines for HIV Testing 2008</w:t>
            </w:r>
          </w:p>
        </w:tc>
        <w:tc>
          <w:tcPr>
            <w:tcW w:w="513" w:type="pct"/>
          </w:tcPr>
          <w:p w:rsidR="00AB3EED" w:rsidRPr="00A20D34" w:rsidRDefault="00AB3EED" w:rsidP="00DB175D">
            <w:pPr>
              <w:pStyle w:val="ListParagraph"/>
              <w:ind w:left="0"/>
              <w:rPr>
                <w:sz w:val="20"/>
                <w:szCs w:val="20"/>
              </w:rPr>
            </w:pPr>
            <w:r w:rsidRPr="00A20D34">
              <w:rPr>
                <w:sz w:val="20"/>
                <w:szCs w:val="20"/>
              </w:rPr>
              <w:t>80%</w:t>
            </w:r>
          </w:p>
        </w:tc>
        <w:tc>
          <w:tcPr>
            <w:tcW w:w="514" w:type="pct"/>
          </w:tcPr>
          <w:p w:rsidR="00AB3EED" w:rsidRPr="00A20D34" w:rsidRDefault="00AB3EED" w:rsidP="00DB175D">
            <w:pPr>
              <w:pStyle w:val="ListParagraph"/>
              <w:ind w:left="0"/>
              <w:rPr>
                <w:sz w:val="20"/>
                <w:szCs w:val="20"/>
              </w:rPr>
            </w:pPr>
            <w:r w:rsidRPr="00A20D34">
              <w:rPr>
                <w:sz w:val="20"/>
                <w:szCs w:val="20"/>
              </w:rPr>
              <w:t>Quarterly</w:t>
            </w:r>
          </w:p>
        </w:tc>
      </w:tr>
      <w:tr w:rsidR="00AB3EED" w:rsidRPr="004E63FC" w:rsidTr="0065625F">
        <w:trPr>
          <w:cantSplit/>
        </w:trPr>
        <w:tc>
          <w:tcPr>
            <w:tcW w:w="5000" w:type="pct"/>
            <w:gridSpan w:val="7"/>
            <w:shd w:val="clear" w:color="auto" w:fill="4F81BD" w:themeFill="accent1"/>
          </w:tcPr>
          <w:p w:rsidR="00AB3EED" w:rsidRPr="00727EA8" w:rsidRDefault="00AB3EED" w:rsidP="00DB175D">
            <w:pPr>
              <w:pStyle w:val="ListParagraph"/>
              <w:ind w:left="0"/>
              <w:rPr>
                <w:b/>
                <w:szCs w:val="20"/>
              </w:rPr>
            </w:pPr>
            <w:r>
              <w:rPr>
                <w:b/>
                <w:szCs w:val="20"/>
              </w:rPr>
              <w:t>Treatment</w:t>
            </w:r>
          </w:p>
        </w:tc>
      </w:tr>
      <w:tr w:rsidR="00AB3EED" w:rsidRPr="004E63FC" w:rsidTr="00DB175D">
        <w:trPr>
          <w:cantSplit/>
        </w:trPr>
        <w:tc>
          <w:tcPr>
            <w:tcW w:w="272" w:type="pct"/>
          </w:tcPr>
          <w:p w:rsidR="00AB3EED" w:rsidRDefault="00754ED3" w:rsidP="00DB175D">
            <w:pPr>
              <w:pStyle w:val="ListParagraph"/>
              <w:ind w:left="0"/>
              <w:rPr>
                <w:sz w:val="20"/>
                <w:szCs w:val="20"/>
              </w:rPr>
            </w:pPr>
            <w:r>
              <w:rPr>
                <w:sz w:val="20"/>
                <w:szCs w:val="20"/>
              </w:rPr>
              <w:t>T1</w:t>
            </w:r>
          </w:p>
        </w:tc>
        <w:tc>
          <w:tcPr>
            <w:tcW w:w="740" w:type="pct"/>
          </w:tcPr>
          <w:p w:rsidR="00AB3EED" w:rsidRPr="00A20D34" w:rsidRDefault="00AB3EED" w:rsidP="00DB175D">
            <w:pPr>
              <w:rPr>
                <w:rFonts w:cs="Arial"/>
                <w:sz w:val="20"/>
              </w:rPr>
            </w:pPr>
            <w:r w:rsidRPr="00A20D34">
              <w:rPr>
                <w:rFonts w:cs="Arial"/>
                <w:sz w:val="20"/>
              </w:rPr>
              <w:t xml:space="preserve">Proportion of online </w:t>
            </w:r>
            <w:r w:rsidR="00FD0CC8">
              <w:rPr>
                <w:rFonts w:cs="Arial"/>
                <w:sz w:val="20"/>
              </w:rPr>
              <w:t>Service Users</w:t>
            </w:r>
            <w:r w:rsidRPr="00A20D34">
              <w:rPr>
                <w:rFonts w:cs="Arial"/>
                <w:sz w:val="20"/>
              </w:rPr>
              <w:t xml:space="preserve"> who received treatment within 4 weeks of an STI diagnosis</w:t>
            </w:r>
          </w:p>
          <w:p w:rsidR="00AB3EED" w:rsidRPr="00A20D34" w:rsidRDefault="00AB3EED" w:rsidP="00DB175D">
            <w:pPr>
              <w:pStyle w:val="ListParagraph"/>
              <w:ind w:left="0"/>
              <w:rPr>
                <w:sz w:val="20"/>
                <w:szCs w:val="20"/>
              </w:rPr>
            </w:pPr>
          </w:p>
        </w:tc>
        <w:tc>
          <w:tcPr>
            <w:tcW w:w="513" w:type="pct"/>
          </w:tcPr>
          <w:p w:rsidR="00AB3EED" w:rsidRPr="00A20D34" w:rsidRDefault="00AB3EED" w:rsidP="00DB175D">
            <w:pPr>
              <w:pStyle w:val="ListParagraph"/>
              <w:ind w:left="0"/>
              <w:rPr>
                <w:sz w:val="20"/>
                <w:szCs w:val="20"/>
              </w:rPr>
            </w:pPr>
            <w:r w:rsidRPr="00A20D34">
              <w:rPr>
                <w:sz w:val="20"/>
                <w:szCs w:val="20"/>
              </w:rPr>
              <w:t>Local Quality Standard</w:t>
            </w:r>
          </w:p>
          <w:p w:rsidR="00AB3EED" w:rsidRPr="00A20D34" w:rsidRDefault="00AB3EED" w:rsidP="00DB175D">
            <w:pPr>
              <w:pStyle w:val="ListParagraph"/>
              <w:ind w:left="0"/>
              <w:rPr>
                <w:sz w:val="20"/>
                <w:szCs w:val="20"/>
              </w:rPr>
            </w:pPr>
            <w:r w:rsidRPr="00A20D34">
              <w:rPr>
                <w:sz w:val="20"/>
                <w:szCs w:val="20"/>
              </w:rPr>
              <w:t>(</w:t>
            </w:r>
            <w:r w:rsidRPr="00A20D34">
              <w:rPr>
                <w:i/>
                <w:sz w:val="20"/>
                <w:szCs w:val="20"/>
              </w:rPr>
              <w:t>not in National PMF</w:t>
            </w:r>
            <w:r w:rsidRPr="00A20D34">
              <w:rPr>
                <w:sz w:val="20"/>
                <w:szCs w:val="20"/>
              </w:rPr>
              <w:t>)</w:t>
            </w:r>
          </w:p>
        </w:tc>
        <w:tc>
          <w:tcPr>
            <w:tcW w:w="1595" w:type="pct"/>
          </w:tcPr>
          <w:p w:rsidR="00AB3EED" w:rsidRPr="00A20D34" w:rsidRDefault="00AB3EED" w:rsidP="00DB175D">
            <w:pPr>
              <w:pStyle w:val="ListParagraph"/>
              <w:ind w:left="0"/>
              <w:rPr>
                <w:sz w:val="20"/>
                <w:szCs w:val="20"/>
              </w:rPr>
            </w:pPr>
            <w:r w:rsidRPr="00A20D34">
              <w:rPr>
                <w:sz w:val="20"/>
                <w:szCs w:val="20"/>
              </w:rPr>
              <w:t xml:space="preserve">Numerator: Number of online </w:t>
            </w:r>
            <w:r w:rsidR="00FD0CC8">
              <w:rPr>
                <w:sz w:val="20"/>
                <w:szCs w:val="20"/>
              </w:rPr>
              <w:t>Service Users</w:t>
            </w:r>
            <w:r w:rsidRPr="00A20D34">
              <w:rPr>
                <w:sz w:val="20"/>
                <w:szCs w:val="20"/>
              </w:rPr>
              <w:t xml:space="preserve"> receiving treatment within 4 weeks of an STI diagnosis</w:t>
            </w:r>
          </w:p>
          <w:p w:rsidR="00AB3EED" w:rsidRPr="00A20D34" w:rsidRDefault="00AB3EED" w:rsidP="00DB175D">
            <w:pPr>
              <w:pStyle w:val="ListParagraph"/>
              <w:ind w:left="0"/>
              <w:rPr>
                <w:sz w:val="20"/>
                <w:szCs w:val="20"/>
              </w:rPr>
            </w:pPr>
            <w:r w:rsidRPr="00A20D34">
              <w:rPr>
                <w:sz w:val="20"/>
                <w:szCs w:val="20"/>
              </w:rPr>
              <w:t xml:space="preserve">Denominator: Number of online </w:t>
            </w:r>
            <w:r w:rsidR="00FD0CC8">
              <w:rPr>
                <w:sz w:val="20"/>
                <w:szCs w:val="20"/>
              </w:rPr>
              <w:t>Service Users</w:t>
            </w:r>
            <w:r w:rsidRPr="00A20D34">
              <w:rPr>
                <w:sz w:val="20"/>
                <w:szCs w:val="20"/>
              </w:rPr>
              <w:t xml:space="preserve"> who received a positive STI diagnosis</w:t>
            </w:r>
          </w:p>
        </w:tc>
        <w:tc>
          <w:tcPr>
            <w:tcW w:w="853" w:type="pct"/>
          </w:tcPr>
          <w:p w:rsidR="00AB3EED" w:rsidRPr="00A20D34" w:rsidRDefault="00AB3EED" w:rsidP="00DB175D">
            <w:pPr>
              <w:pStyle w:val="ListParagraph"/>
              <w:ind w:left="0"/>
              <w:rPr>
                <w:sz w:val="20"/>
                <w:szCs w:val="20"/>
              </w:rPr>
            </w:pPr>
          </w:p>
        </w:tc>
        <w:tc>
          <w:tcPr>
            <w:tcW w:w="513" w:type="pct"/>
          </w:tcPr>
          <w:p w:rsidR="00AB3EED" w:rsidRPr="00A20D34" w:rsidRDefault="00AB3EED" w:rsidP="00DB175D">
            <w:pPr>
              <w:pStyle w:val="ListParagraph"/>
              <w:ind w:left="0"/>
              <w:rPr>
                <w:sz w:val="20"/>
                <w:szCs w:val="20"/>
              </w:rPr>
            </w:pPr>
            <w:r w:rsidRPr="00A20D34">
              <w:rPr>
                <w:sz w:val="20"/>
                <w:szCs w:val="20"/>
              </w:rPr>
              <w:t>Baseline year 1</w:t>
            </w:r>
          </w:p>
        </w:tc>
        <w:tc>
          <w:tcPr>
            <w:tcW w:w="514" w:type="pct"/>
          </w:tcPr>
          <w:p w:rsidR="00AB3EED" w:rsidRPr="00A20D34" w:rsidRDefault="00AB3EED" w:rsidP="00DB175D">
            <w:pPr>
              <w:pStyle w:val="ListParagraph"/>
              <w:ind w:left="0"/>
              <w:rPr>
                <w:sz w:val="20"/>
                <w:szCs w:val="20"/>
              </w:rPr>
            </w:pPr>
            <w:r w:rsidRPr="00A20D34">
              <w:rPr>
                <w:sz w:val="20"/>
                <w:szCs w:val="20"/>
              </w:rPr>
              <w:t>Quarterly</w:t>
            </w:r>
          </w:p>
        </w:tc>
      </w:tr>
      <w:tr w:rsidR="00AB3EED" w:rsidRPr="004E63FC" w:rsidTr="00DB175D">
        <w:trPr>
          <w:cantSplit/>
        </w:trPr>
        <w:tc>
          <w:tcPr>
            <w:tcW w:w="272" w:type="pct"/>
            <w:shd w:val="clear" w:color="auto" w:fill="auto"/>
          </w:tcPr>
          <w:p w:rsidR="00AB3EED" w:rsidRPr="004E63FC" w:rsidRDefault="00754ED3" w:rsidP="00DB175D">
            <w:pPr>
              <w:pStyle w:val="ListParagraph"/>
              <w:ind w:left="0"/>
              <w:rPr>
                <w:sz w:val="20"/>
                <w:szCs w:val="20"/>
              </w:rPr>
            </w:pPr>
            <w:r>
              <w:rPr>
                <w:sz w:val="20"/>
                <w:szCs w:val="20"/>
              </w:rPr>
              <w:t>T2</w:t>
            </w:r>
          </w:p>
        </w:tc>
        <w:tc>
          <w:tcPr>
            <w:tcW w:w="740" w:type="pct"/>
            <w:shd w:val="clear" w:color="auto" w:fill="auto"/>
          </w:tcPr>
          <w:p w:rsidR="00AB3EED" w:rsidRPr="00D22BE4" w:rsidRDefault="00AB3EED" w:rsidP="00DB175D">
            <w:pPr>
              <w:rPr>
                <w:rFonts w:cs="Arial"/>
                <w:sz w:val="20"/>
                <w:highlight w:val="red"/>
              </w:rPr>
            </w:pPr>
            <w:r w:rsidRPr="00D22BE4">
              <w:rPr>
                <w:rFonts w:cs="Arial"/>
                <w:sz w:val="20"/>
                <w:highlight w:val="red"/>
              </w:rPr>
              <w:t xml:space="preserve">Proportion of </w:t>
            </w:r>
            <w:r w:rsidR="00FD0CC8">
              <w:rPr>
                <w:rFonts w:cs="Arial"/>
                <w:sz w:val="20"/>
                <w:highlight w:val="red"/>
              </w:rPr>
              <w:t>Service Users</w:t>
            </w:r>
            <w:r w:rsidRPr="00D22BE4">
              <w:rPr>
                <w:rFonts w:cs="Arial"/>
                <w:sz w:val="20"/>
                <w:highlight w:val="red"/>
              </w:rPr>
              <w:t xml:space="preserve"> seen in a clinic who received treatment within 4 weeks of an STI diagnosis</w:t>
            </w:r>
          </w:p>
        </w:tc>
        <w:tc>
          <w:tcPr>
            <w:tcW w:w="513" w:type="pct"/>
            <w:shd w:val="clear" w:color="auto" w:fill="auto"/>
          </w:tcPr>
          <w:p w:rsidR="00AB3EED" w:rsidRPr="00D22BE4" w:rsidRDefault="00AB3EED" w:rsidP="00DB175D">
            <w:pPr>
              <w:pStyle w:val="ListParagraph"/>
              <w:ind w:left="0"/>
              <w:rPr>
                <w:sz w:val="20"/>
                <w:szCs w:val="20"/>
                <w:highlight w:val="red"/>
              </w:rPr>
            </w:pPr>
            <w:r w:rsidRPr="00D22BE4">
              <w:rPr>
                <w:sz w:val="20"/>
                <w:szCs w:val="20"/>
                <w:highlight w:val="red"/>
              </w:rPr>
              <w:t>NCSP Standard 4</w:t>
            </w:r>
          </w:p>
        </w:tc>
        <w:tc>
          <w:tcPr>
            <w:tcW w:w="1595" w:type="pct"/>
            <w:shd w:val="clear" w:color="auto" w:fill="auto"/>
          </w:tcPr>
          <w:p w:rsidR="00AB3EED" w:rsidRPr="00D22BE4" w:rsidRDefault="00AB3EED" w:rsidP="00DB175D">
            <w:pPr>
              <w:pStyle w:val="ListParagraph"/>
              <w:ind w:left="0"/>
              <w:rPr>
                <w:sz w:val="20"/>
                <w:szCs w:val="20"/>
                <w:highlight w:val="red"/>
              </w:rPr>
            </w:pPr>
            <w:r w:rsidRPr="00D22BE4">
              <w:rPr>
                <w:sz w:val="20"/>
                <w:szCs w:val="20"/>
                <w:highlight w:val="red"/>
              </w:rPr>
              <w:t xml:space="preserve">Numerator: Number of </w:t>
            </w:r>
            <w:r w:rsidR="00FD0CC8">
              <w:rPr>
                <w:sz w:val="20"/>
                <w:szCs w:val="20"/>
                <w:highlight w:val="red"/>
              </w:rPr>
              <w:t>Service Users</w:t>
            </w:r>
            <w:r w:rsidRPr="00D22BE4">
              <w:rPr>
                <w:sz w:val="20"/>
                <w:szCs w:val="20"/>
                <w:highlight w:val="red"/>
              </w:rPr>
              <w:t xml:space="preserve"> seen in a clinic who started treatment within 4 weeks of positive STI diagnosis</w:t>
            </w:r>
          </w:p>
          <w:p w:rsidR="00AB3EED" w:rsidRPr="00D22BE4" w:rsidRDefault="00AB3EED" w:rsidP="00DB175D">
            <w:pPr>
              <w:pStyle w:val="ListParagraph"/>
              <w:ind w:left="0"/>
              <w:rPr>
                <w:sz w:val="20"/>
                <w:szCs w:val="20"/>
                <w:highlight w:val="red"/>
              </w:rPr>
            </w:pPr>
            <w:r w:rsidRPr="00D22BE4">
              <w:rPr>
                <w:sz w:val="20"/>
                <w:szCs w:val="20"/>
                <w:highlight w:val="red"/>
              </w:rPr>
              <w:t xml:space="preserve">Denominator: The total number of </w:t>
            </w:r>
            <w:r w:rsidR="00FD0CC8">
              <w:rPr>
                <w:sz w:val="20"/>
                <w:szCs w:val="20"/>
                <w:highlight w:val="red"/>
              </w:rPr>
              <w:t>Service Users</w:t>
            </w:r>
            <w:r w:rsidRPr="00D22BE4">
              <w:rPr>
                <w:sz w:val="20"/>
                <w:szCs w:val="20"/>
                <w:highlight w:val="red"/>
              </w:rPr>
              <w:t xml:space="preserve"> who received a positive STI diagnosis </w:t>
            </w:r>
          </w:p>
        </w:tc>
        <w:tc>
          <w:tcPr>
            <w:tcW w:w="853" w:type="pct"/>
            <w:shd w:val="clear" w:color="auto" w:fill="auto"/>
          </w:tcPr>
          <w:p w:rsidR="00AB3EED" w:rsidRPr="00D22BE4" w:rsidRDefault="006768DC" w:rsidP="00DB175D">
            <w:pPr>
              <w:pStyle w:val="ListParagraph"/>
              <w:ind w:left="0"/>
              <w:rPr>
                <w:sz w:val="20"/>
                <w:szCs w:val="20"/>
                <w:highlight w:val="red"/>
              </w:rPr>
            </w:pPr>
            <w:r>
              <w:rPr>
                <w:sz w:val="20"/>
                <w:szCs w:val="20"/>
                <w:highlight w:val="red"/>
              </w:rPr>
              <w:t xml:space="preserve">Critical Performance Indicator  </w:t>
            </w:r>
          </w:p>
        </w:tc>
        <w:tc>
          <w:tcPr>
            <w:tcW w:w="513" w:type="pct"/>
            <w:shd w:val="clear" w:color="auto" w:fill="auto"/>
          </w:tcPr>
          <w:p w:rsidR="00AB3EED" w:rsidRPr="00D22BE4" w:rsidRDefault="00AB3EED" w:rsidP="00DB175D">
            <w:pPr>
              <w:pStyle w:val="ListParagraph"/>
              <w:ind w:left="0"/>
              <w:rPr>
                <w:sz w:val="20"/>
                <w:szCs w:val="20"/>
                <w:highlight w:val="red"/>
              </w:rPr>
            </w:pPr>
            <w:r w:rsidRPr="00D22BE4">
              <w:rPr>
                <w:sz w:val="20"/>
                <w:szCs w:val="20"/>
                <w:highlight w:val="red"/>
              </w:rPr>
              <w:t>&gt;95%</w:t>
            </w:r>
          </w:p>
        </w:tc>
        <w:tc>
          <w:tcPr>
            <w:tcW w:w="514" w:type="pct"/>
            <w:shd w:val="clear" w:color="auto" w:fill="auto"/>
          </w:tcPr>
          <w:p w:rsidR="00AB3EED" w:rsidRPr="00D22BE4" w:rsidRDefault="00AB3EED" w:rsidP="00DB175D">
            <w:pPr>
              <w:pStyle w:val="ListParagraph"/>
              <w:ind w:left="0"/>
              <w:rPr>
                <w:sz w:val="20"/>
                <w:szCs w:val="20"/>
                <w:highlight w:val="red"/>
              </w:rPr>
            </w:pPr>
            <w:r w:rsidRPr="00D22BE4">
              <w:rPr>
                <w:sz w:val="20"/>
                <w:szCs w:val="20"/>
                <w:highlight w:val="red"/>
              </w:rPr>
              <w:t>Quarterly</w:t>
            </w:r>
          </w:p>
        </w:tc>
      </w:tr>
      <w:tr w:rsidR="00AB3EED" w:rsidRPr="004E63FC" w:rsidTr="00DB175D">
        <w:trPr>
          <w:cantSplit/>
        </w:trPr>
        <w:tc>
          <w:tcPr>
            <w:tcW w:w="272" w:type="pct"/>
          </w:tcPr>
          <w:p w:rsidR="00AB3EED" w:rsidRDefault="00754ED3" w:rsidP="00DB175D">
            <w:pPr>
              <w:pStyle w:val="ListParagraph"/>
              <w:ind w:left="0"/>
              <w:rPr>
                <w:sz w:val="20"/>
                <w:szCs w:val="20"/>
              </w:rPr>
            </w:pPr>
            <w:r>
              <w:rPr>
                <w:sz w:val="20"/>
                <w:szCs w:val="20"/>
              </w:rPr>
              <w:lastRenderedPageBreak/>
              <w:t>T3</w:t>
            </w:r>
          </w:p>
        </w:tc>
        <w:tc>
          <w:tcPr>
            <w:tcW w:w="740" w:type="pct"/>
          </w:tcPr>
          <w:p w:rsidR="00AB3EED" w:rsidRPr="00A20D34" w:rsidRDefault="00AB3EED" w:rsidP="00DB175D">
            <w:pPr>
              <w:rPr>
                <w:rFonts w:cs="Arial"/>
                <w:sz w:val="20"/>
              </w:rPr>
            </w:pPr>
            <w:r w:rsidRPr="00A20D34">
              <w:rPr>
                <w:rFonts w:cs="Arial"/>
                <w:sz w:val="19"/>
                <w:szCs w:val="19"/>
              </w:rPr>
              <w:t xml:space="preserve">Proportion of online </w:t>
            </w:r>
            <w:r w:rsidR="00FD0CC8">
              <w:rPr>
                <w:rFonts w:cs="Arial"/>
                <w:sz w:val="19"/>
                <w:szCs w:val="19"/>
              </w:rPr>
              <w:t>Service Users</w:t>
            </w:r>
            <w:r w:rsidRPr="00A20D34">
              <w:rPr>
                <w:rFonts w:cs="Arial"/>
                <w:sz w:val="19"/>
                <w:szCs w:val="19"/>
              </w:rPr>
              <w:t xml:space="preserve"> who tested positive for chlamydia to be treated within six working days of the positive result</w:t>
            </w:r>
          </w:p>
        </w:tc>
        <w:tc>
          <w:tcPr>
            <w:tcW w:w="513" w:type="pct"/>
          </w:tcPr>
          <w:p w:rsidR="00AB3EED" w:rsidRPr="00A20D34" w:rsidRDefault="00AB3EED" w:rsidP="00DB175D">
            <w:pPr>
              <w:pStyle w:val="ListParagraph"/>
              <w:ind w:left="0"/>
              <w:rPr>
                <w:sz w:val="20"/>
                <w:szCs w:val="20"/>
              </w:rPr>
            </w:pPr>
            <w:r w:rsidRPr="00A20D34">
              <w:rPr>
                <w:sz w:val="20"/>
                <w:szCs w:val="20"/>
              </w:rPr>
              <w:t>Local Quality Standard</w:t>
            </w:r>
          </w:p>
          <w:p w:rsidR="00AB3EED" w:rsidRPr="00A20D34" w:rsidRDefault="00AB3EED" w:rsidP="00DB175D">
            <w:pPr>
              <w:pStyle w:val="ListParagraph"/>
              <w:ind w:left="0"/>
              <w:rPr>
                <w:sz w:val="20"/>
                <w:szCs w:val="20"/>
              </w:rPr>
            </w:pPr>
            <w:r w:rsidRPr="00A20D34">
              <w:rPr>
                <w:sz w:val="20"/>
                <w:szCs w:val="20"/>
              </w:rPr>
              <w:t>(not in national PMF)</w:t>
            </w:r>
          </w:p>
        </w:tc>
        <w:tc>
          <w:tcPr>
            <w:tcW w:w="1595" w:type="pct"/>
          </w:tcPr>
          <w:p w:rsidR="00AB3EED" w:rsidRPr="00A20D34" w:rsidRDefault="00AB3EED" w:rsidP="00DB175D">
            <w:pPr>
              <w:pStyle w:val="ListParagraph"/>
              <w:ind w:left="0"/>
              <w:rPr>
                <w:sz w:val="20"/>
                <w:szCs w:val="20"/>
              </w:rPr>
            </w:pPr>
            <w:r w:rsidRPr="00A20D34">
              <w:rPr>
                <w:sz w:val="20"/>
                <w:szCs w:val="20"/>
              </w:rPr>
              <w:t xml:space="preserve">Numerator: The number of online </w:t>
            </w:r>
            <w:r w:rsidR="00FD0CC8">
              <w:rPr>
                <w:sz w:val="20"/>
                <w:szCs w:val="20"/>
              </w:rPr>
              <w:t>Service Users</w:t>
            </w:r>
            <w:r w:rsidRPr="00A20D34">
              <w:rPr>
                <w:sz w:val="20"/>
                <w:szCs w:val="20"/>
              </w:rPr>
              <w:t xml:space="preserve"> receiving treatment within six working days of the service receiving the positive result from the lab</w:t>
            </w:r>
          </w:p>
          <w:p w:rsidR="00AB3EED" w:rsidRPr="00A20D34" w:rsidRDefault="00AB3EED" w:rsidP="00DB175D">
            <w:pPr>
              <w:pStyle w:val="ListParagraph"/>
              <w:ind w:left="0"/>
              <w:rPr>
                <w:sz w:val="20"/>
                <w:szCs w:val="20"/>
              </w:rPr>
            </w:pPr>
            <w:r w:rsidRPr="00A20D34">
              <w:rPr>
                <w:sz w:val="20"/>
                <w:szCs w:val="20"/>
              </w:rPr>
              <w:t xml:space="preserve">Denominator: The total number of positive online test results </w:t>
            </w:r>
          </w:p>
        </w:tc>
        <w:tc>
          <w:tcPr>
            <w:tcW w:w="853" w:type="pct"/>
          </w:tcPr>
          <w:p w:rsidR="00AB3EED" w:rsidRPr="00A20D34" w:rsidRDefault="00AB3EED" w:rsidP="00DB175D">
            <w:pPr>
              <w:pStyle w:val="ListParagraph"/>
              <w:ind w:left="0"/>
              <w:rPr>
                <w:sz w:val="20"/>
                <w:szCs w:val="20"/>
              </w:rPr>
            </w:pPr>
          </w:p>
        </w:tc>
        <w:tc>
          <w:tcPr>
            <w:tcW w:w="513" w:type="pct"/>
          </w:tcPr>
          <w:p w:rsidR="00AB3EED" w:rsidRPr="00A20D34" w:rsidRDefault="00AB3EED" w:rsidP="00DB175D">
            <w:pPr>
              <w:pStyle w:val="ListParagraph"/>
              <w:ind w:left="0"/>
              <w:rPr>
                <w:sz w:val="20"/>
                <w:szCs w:val="20"/>
              </w:rPr>
            </w:pPr>
            <w:r w:rsidRPr="00A20D34">
              <w:rPr>
                <w:sz w:val="20"/>
                <w:szCs w:val="20"/>
              </w:rPr>
              <w:t>Baseline year 1</w:t>
            </w:r>
          </w:p>
        </w:tc>
        <w:tc>
          <w:tcPr>
            <w:tcW w:w="514" w:type="pct"/>
          </w:tcPr>
          <w:p w:rsidR="00AB3EED" w:rsidRPr="00A20D34" w:rsidRDefault="00AB3EED" w:rsidP="00DB175D">
            <w:pPr>
              <w:pStyle w:val="ListParagraph"/>
              <w:ind w:left="0"/>
              <w:rPr>
                <w:sz w:val="20"/>
                <w:szCs w:val="20"/>
              </w:rPr>
            </w:pPr>
            <w:r w:rsidRPr="00A20D34">
              <w:rPr>
                <w:sz w:val="20"/>
                <w:szCs w:val="20"/>
              </w:rPr>
              <w:t>Quarterly</w:t>
            </w:r>
          </w:p>
        </w:tc>
      </w:tr>
      <w:tr w:rsidR="00AB3EED" w:rsidRPr="004E63FC" w:rsidTr="00DB175D">
        <w:trPr>
          <w:cantSplit/>
        </w:trPr>
        <w:tc>
          <w:tcPr>
            <w:tcW w:w="272" w:type="pct"/>
          </w:tcPr>
          <w:p w:rsidR="00AB3EED" w:rsidRPr="004E63FC" w:rsidRDefault="00754ED3" w:rsidP="00DB175D">
            <w:pPr>
              <w:pStyle w:val="ListParagraph"/>
              <w:ind w:left="0"/>
              <w:rPr>
                <w:sz w:val="20"/>
                <w:szCs w:val="20"/>
              </w:rPr>
            </w:pPr>
            <w:r>
              <w:rPr>
                <w:sz w:val="20"/>
                <w:szCs w:val="20"/>
              </w:rPr>
              <w:t>T4</w:t>
            </w:r>
          </w:p>
        </w:tc>
        <w:tc>
          <w:tcPr>
            <w:tcW w:w="740" w:type="pct"/>
          </w:tcPr>
          <w:p w:rsidR="00AB3EED" w:rsidRPr="00A20D34" w:rsidRDefault="00AB3EED" w:rsidP="00DB175D">
            <w:pPr>
              <w:suppressAutoHyphens/>
              <w:rPr>
                <w:rFonts w:cs="Arial"/>
                <w:sz w:val="19"/>
                <w:szCs w:val="19"/>
              </w:rPr>
            </w:pPr>
            <w:r w:rsidRPr="00A20D34">
              <w:rPr>
                <w:rFonts w:cs="Arial"/>
                <w:sz w:val="19"/>
                <w:szCs w:val="19"/>
              </w:rPr>
              <w:t xml:space="preserve">Proportion of </w:t>
            </w:r>
            <w:r w:rsidR="00FD0CC8">
              <w:rPr>
                <w:rFonts w:cs="Arial"/>
                <w:sz w:val="19"/>
                <w:szCs w:val="19"/>
              </w:rPr>
              <w:t>Service Users</w:t>
            </w:r>
            <w:r w:rsidRPr="00A20D34">
              <w:rPr>
                <w:rFonts w:cs="Arial"/>
                <w:sz w:val="19"/>
                <w:szCs w:val="19"/>
              </w:rPr>
              <w:t xml:space="preserve"> seen in a clinic who tested positive for chlamydia to be treated within six working days of the positive result</w:t>
            </w:r>
          </w:p>
        </w:tc>
        <w:tc>
          <w:tcPr>
            <w:tcW w:w="513" w:type="pct"/>
          </w:tcPr>
          <w:p w:rsidR="00AB3EED" w:rsidRPr="00A20D34" w:rsidRDefault="00AB3EED" w:rsidP="00DB175D">
            <w:pPr>
              <w:pStyle w:val="ListParagraph"/>
              <w:ind w:left="0"/>
              <w:rPr>
                <w:sz w:val="20"/>
                <w:szCs w:val="20"/>
              </w:rPr>
            </w:pPr>
            <w:r w:rsidRPr="00A20D34">
              <w:rPr>
                <w:sz w:val="20"/>
                <w:szCs w:val="20"/>
              </w:rPr>
              <w:t>National Indicator</w:t>
            </w:r>
          </w:p>
          <w:p w:rsidR="00AB3EED" w:rsidRPr="00A20D34" w:rsidRDefault="00AB3EED" w:rsidP="00DB175D">
            <w:pPr>
              <w:pStyle w:val="ListParagraph"/>
              <w:ind w:left="0"/>
              <w:rPr>
                <w:sz w:val="20"/>
                <w:szCs w:val="20"/>
              </w:rPr>
            </w:pPr>
            <w:r w:rsidRPr="00A20D34">
              <w:rPr>
                <w:sz w:val="20"/>
                <w:szCs w:val="20"/>
              </w:rPr>
              <w:t>NCSP Standard 4</w:t>
            </w:r>
          </w:p>
        </w:tc>
        <w:tc>
          <w:tcPr>
            <w:tcW w:w="1595" w:type="pct"/>
          </w:tcPr>
          <w:p w:rsidR="00AB3EED" w:rsidRPr="00A20D34" w:rsidRDefault="00AB3EED" w:rsidP="00DB175D">
            <w:pPr>
              <w:pStyle w:val="ListParagraph"/>
              <w:ind w:left="0"/>
              <w:rPr>
                <w:sz w:val="20"/>
                <w:szCs w:val="20"/>
              </w:rPr>
            </w:pPr>
            <w:r w:rsidRPr="00A20D34">
              <w:rPr>
                <w:sz w:val="20"/>
                <w:szCs w:val="20"/>
              </w:rPr>
              <w:t xml:space="preserve">Numerator: The number of </w:t>
            </w:r>
            <w:r w:rsidR="00FD0CC8">
              <w:rPr>
                <w:sz w:val="20"/>
                <w:szCs w:val="20"/>
              </w:rPr>
              <w:t>Service Users</w:t>
            </w:r>
            <w:r w:rsidRPr="00A20D34">
              <w:rPr>
                <w:sz w:val="20"/>
                <w:szCs w:val="20"/>
              </w:rPr>
              <w:t xml:space="preserve"> seen in a clinic receiving treatment within six working days of the service receiving the positive result from the lab</w:t>
            </w:r>
          </w:p>
          <w:p w:rsidR="00AB3EED" w:rsidRPr="00A20D34" w:rsidRDefault="00AB3EED" w:rsidP="00DB175D">
            <w:pPr>
              <w:pStyle w:val="ListParagraph"/>
              <w:ind w:left="0"/>
              <w:rPr>
                <w:sz w:val="20"/>
                <w:szCs w:val="20"/>
              </w:rPr>
            </w:pPr>
            <w:r w:rsidRPr="00A20D34">
              <w:rPr>
                <w:sz w:val="20"/>
                <w:szCs w:val="20"/>
              </w:rPr>
              <w:t>Denominator: The total number of positive results from tests carried out as a result of a clinic appointment</w:t>
            </w:r>
          </w:p>
        </w:tc>
        <w:tc>
          <w:tcPr>
            <w:tcW w:w="853" w:type="pct"/>
          </w:tcPr>
          <w:p w:rsidR="00AB3EED" w:rsidRPr="00A20D34" w:rsidRDefault="00AB3EED" w:rsidP="00DB175D">
            <w:pPr>
              <w:pStyle w:val="ListParagraph"/>
              <w:ind w:left="0"/>
              <w:rPr>
                <w:sz w:val="20"/>
                <w:szCs w:val="20"/>
              </w:rPr>
            </w:pPr>
          </w:p>
        </w:tc>
        <w:tc>
          <w:tcPr>
            <w:tcW w:w="513" w:type="pct"/>
          </w:tcPr>
          <w:p w:rsidR="00AB3EED" w:rsidRPr="00A20D34" w:rsidRDefault="00AB3EED" w:rsidP="00DB175D">
            <w:pPr>
              <w:pStyle w:val="ListParagraph"/>
              <w:ind w:left="0"/>
              <w:rPr>
                <w:sz w:val="20"/>
                <w:szCs w:val="20"/>
              </w:rPr>
            </w:pPr>
            <w:r w:rsidRPr="00A20D34">
              <w:rPr>
                <w:sz w:val="20"/>
                <w:szCs w:val="20"/>
              </w:rPr>
              <w:t>95%</w:t>
            </w:r>
          </w:p>
        </w:tc>
        <w:tc>
          <w:tcPr>
            <w:tcW w:w="514" w:type="pct"/>
          </w:tcPr>
          <w:p w:rsidR="00AB3EED" w:rsidRPr="00A20D34" w:rsidRDefault="00AB3EED" w:rsidP="00DB175D">
            <w:pPr>
              <w:pStyle w:val="ListParagraph"/>
              <w:ind w:left="0"/>
              <w:rPr>
                <w:sz w:val="20"/>
                <w:szCs w:val="20"/>
              </w:rPr>
            </w:pPr>
            <w:r w:rsidRPr="00A20D34">
              <w:rPr>
                <w:sz w:val="20"/>
                <w:szCs w:val="20"/>
              </w:rPr>
              <w:t>Quarterly</w:t>
            </w:r>
          </w:p>
        </w:tc>
      </w:tr>
      <w:tr w:rsidR="00AB3EED" w:rsidRPr="004E63FC" w:rsidTr="00DB175D">
        <w:trPr>
          <w:cantSplit/>
        </w:trPr>
        <w:tc>
          <w:tcPr>
            <w:tcW w:w="272" w:type="pct"/>
          </w:tcPr>
          <w:p w:rsidR="00AB3EED" w:rsidRDefault="00754ED3" w:rsidP="00DB175D">
            <w:pPr>
              <w:pStyle w:val="ListParagraph"/>
              <w:ind w:left="0"/>
              <w:rPr>
                <w:sz w:val="20"/>
                <w:szCs w:val="20"/>
              </w:rPr>
            </w:pPr>
            <w:r>
              <w:rPr>
                <w:sz w:val="20"/>
                <w:szCs w:val="20"/>
              </w:rPr>
              <w:t>T5</w:t>
            </w:r>
          </w:p>
        </w:tc>
        <w:tc>
          <w:tcPr>
            <w:tcW w:w="740" w:type="pct"/>
          </w:tcPr>
          <w:p w:rsidR="00AB3EED" w:rsidRPr="00A20D34" w:rsidRDefault="00AB3EED" w:rsidP="00DB175D">
            <w:pPr>
              <w:pStyle w:val="ListParagraph"/>
              <w:ind w:left="0"/>
              <w:rPr>
                <w:sz w:val="20"/>
                <w:szCs w:val="20"/>
              </w:rPr>
            </w:pPr>
            <w:r w:rsidRPr="00A20D34">
              <w:rPr>
                <w:sz w:val="20"/>
                <w:szCs w:val="20"/>
              </w:rPr>
              <w:t>Proportion of under 18 year old women who receive a contraception assessment who choose LARC option to be fitted by the service (note. If medically appropriate*)</w:t>
            </w:r>
          </w:p>
        </w:tc>
        <w:tc>
          <w:tcPr>
            <w:tcW w:w="513" w:type="pct"/>
          </w:tcPr>
          <w:p w:rsidR="00AB3EED" w:rsidRPr="00A20D34" w:rsidRDefault="00AB3EED" w:rsidP="00DB175D">
            <w:pPr>
              <w:pStyle w:val="ListParagraph"/>
              <w:ind w:left="0"/>
              <w:rPr>
                <w:sz w:val="20"/>
                <w:szCs w:val="20"/>
              </w:rPr>
            </w:pPr>
            <w:r w:rsidRPr="00A20D34">
              <w:rPr>
                <w:sz w:val="20"/>
                <w:szCs w:val="20"/>
              </w:rPr>
              <w:t>Local Quality Standard</w:t>
            </w:r>
          </w:p>
          <w:p w:rsidR="00AB3EED" w:rsidRPr="00A20D34" w:rsidRDefault="00AB3EED" w:rsidP="00DB175D">
            <w:pPr>
              <w:pStyle w:val="ListParagraph"/>
              <w:ind w:left="0"/>
              <w:rPr>
                <w:sz w:val="20"/>
                <w:szCs w:val="20"/>
              </w:rPr>
            </w:pPr>
          </w:p>
          <w:p w:rsidR="00AB3EED" w:rsidRPr="00A20D34" w:rsidRDefault="00AB3EED" w:rsidP="00DB175D">
            <w:pPr>
              <w:pStyle w:val="ListParagraph"/>
              <w:ind w:left="0"/>
              <w:rPr>
                <w:sz w:val="20"/>
                <w:szCs w:val="20"/>
              </w:rPr>
            </w:pPr>
            <w:r w:rsidRPr="00A20D34">
              <w:rPr>
                <w:sz w:val="20"/>
                <w:szCs w:val="20"/>
              </w:rPr>
              <w:t>*Medically appropriate defined in NICE 2005 CG 30</w:t>
            </w:r>
          </w:p>
        </w:tc>
        <w:tc>
          <w:tcPr>
            <w:tcW w:w="1595" w:type="pct"/>
          </w:tcPr>
          <w:p w:rsidR="00AB3EED" w:rsidRPr="00A20D34" w:rsidRDefault="00AB3EED" w:rsidP="00DB175D">
            <w:pPr>
              <w:pStyle w:val="ListParagraph"/>
              <w:ind w:left="0"/>
              <w:rPr>
                <w:sz w:val="20"/>
                <w:szCs w:val="20"/>
              </w:rPr>
            </w:pPr>
            <w:r w:rsidRPr="00A20D34">
              <w:rPr>
                <w:sz w:val="20"/>
                <w:szCs w:val="20"/>
              </w:rPr>
              <w:t>Numerator: The number of IUD, IUS and implants fitted by the service for contraceptive purposes for under 18 year old women (if medically appropriate</w:t>
            </w:r>
          </w:p>
          <w:p w:rsidR="00AB3EED" w:rsidRPr="00A20D34" w:rsidRDefault="00AB3EED" w:rsidP="00DB175D">
            <w:pPr>
              <w:pStyle w:val="ListParagraph"/>
              <w:ind w:left="0"/>
              <w:rPr>
                <w:sz w:val="20"/>
                <w:szCs w:val="20"/>
              </w:rPr>
            </w:pPr>
            <w:r w:rsidRPr="00A20D34">
              <w:rPr>
                <w:sz w:val="20"/>
                <w:szCs w:val="20"/>
              </w:rPr>
              <w:t>Denominator: The total number of under 18 provided with methods of contraceptive by the service</w:t>
            </w:r>
          </w:p>
        </w:tc>
        <w:tc>
          <w:tcPr>
            <w:tcW w:w="853" w:type="pct"/>
          </w:tcPr>
          <w:p w:rsidR="00AB3EED" w:rsidRPr="00A20D34" w:rsidRDefault="00AB3EED" w:rsidP="00DB175D">
            <w:pPr>
              <w:pStyle w:val="ListParagraph"/>
              <w:ind w:left="0"/>
              <w:rPr>
                <w:sz w:val="20"/>
                <w:szCs w:val="20"/>
              </w:rPr>
            </w:pPr>
            <w:r w:rsidRPr="00A20D34">
              <w:rPr>
                <w:sz w:val="20"/>
                <w:szCs w:val="20"/>
              </w:rPr>
              <w:t>national PMF states “for local determination” without age breakdown</w:t>
            </w:r>
          </w:p>
        </w:tc>
        <w:tc>
          <w:tcPr>
            <w:tcW w:w="513" w:type="pct"/>
          </w:tcPr>
          <w:p w:rsidR="00AB3EED" w:rsidRPr="00A20D34" w:rsidRDefault="00A20D34" w:rsidP="00DB175D">
            <w:pPr>
              <w:pStyle w:val="ListParagraph"/>
              <w:ind w:left="0"/>
              <w:rPr>
                <w:sz w:val="20"/>
                <w:szCs w:val="20"/>
              </w:rPr>
            </w:pPr>
            <w:r w:rsidRPr="00A20D34">
              <w:rPr>
                <w:sz w:val="20"/>
                <w:szCs w:val="20"/>
              </w:rPr>
              <w:t>Baseline</w:t>
            </w:r>
          </w:p>
        </w:tc>
        <w:tc>
          <w:tcPr>
            <w:tcW w:w="514" w:type="pct"/>
          </w:tcPr>
          <w:p w:rsidR="00AB3EED" w:rsidRPr="00A20D34" w:rsidRDefault="00AB3EED" w:rsidP="00DB175D">
            <w:pPr>
              <w:pStyle w:val="ListParagraph"/>
              <w:ind w:left="0"/>
              <w:rPr>
                <w:sz w:val="20"/>
                <w:szCs w:val="20"/>
              </w:rPr>
            </w:pPr>
            <w:r w:rsidRPr="00A20D34">
              <w:rPr>
                <w:sz w:val="20"/>
                <w:szCs w:val="20"/>
              </w:rPr>
              <w:t>Quarterly</w:t>
            </w:r>
          </w:p>
        </w:tc>
      </w:tr>
      <w:tr w:rsidR="00AB3EED" w:rsidRPr="004E63FC" w:rsidTr="00DB175D">
        <w:trPr>
          <w:cantSplit/>
        </w:trPr>
        <w:tc>
          <w:tcPr>
            <w:tcW w:w="272" w:type="pct"/>
          </w:tcPr>
          <w:p w:rsidR="00AB3EED" w:rsidRDefault="00754ED3" w:rsidP="00DB175D">
            <w:pPr>
              <w:pStyle w:val="ListParagraph"/>
              <w:ind w:left="0"/>
              <w:rPr>
                <w:sz w:val="20"/>
                <w:szCs w:val="20"/>
              </w:rPr>
            </w:pPr>
            <w:r>
              <w:rPr>
                <w:sz w:val="20"/>
                <w:szCs w:val="20"/>
              </w:rPr>
              <w:t>T6</w:t>
            </w:r>
          </w:p>
        </w:tc>
        <w:tc>
          <w:tcPr>
            <w:tcW w:w="740" w:type="pct"/>
          </w:tcPr>
          <w:p w:rsidR="00AB3EED" w:rsidRPr="00A20D34" w:rsidRDefault="00AB3EED" w:rsidP="00DB175D">
            <w:pPr>
              <w:pStyle w:val="ListParagraph"/>
              <w:ind w:left="0"/>
              <w:rPr>
                <w:sz w:val="20"/>
                <w:szCs w:val="20"/>
              </w:rPr>
            </w:pPr>
            <w:r w:rsidRPr="00A20D34">
              <w:rPr>
                <w:sz w:val="20"/>
                <w:szCs w:val="20"/>
              </w:rPr>
              <w:t>Proportion of over 18 year old women who receive a contraception assessment who choose LARC option to be fitted by the service (note. If medically appropriate*)</w:t>
            </w:r>
          </w:p>
        </w:tc>
        <w:tc>
          <w:tcPr>
            <w:tcW w:w="513" w:type="pct"/>
          </w:tcPr>
          <w:p w:rsidR="00AB3EED" w:rsidRPr="00A20D34" w:rsidRDefault="00AB3EED" w:rsidP="00DB175D">
            <w:pPr>
              <w:pStyle w:val="ListParagraph"/>
              <w:ind w:left="0"/>
              <w:rPr>
                <w:sz w:val="20"/>
                <w:szCs w:val="20"/>
              </w:rPr>
            </w:pPr>
            <w:r w:rsidRPr="00A20D34">
              <w:rPr>
                <w:sz w:val="20"/>
                <w:szCs w:val="20"/>
              </w:rPr>
              <w:t>Local Quality Standard</w:t>
            </w:r>
          </w:p>
          <w:p w:rsidR="00AB3EED" w:rsidRPr="00A20D34" w:rsidRDefault="00AB3EED" w:rsidP="00DB175D">
            <w:pPr>
              <w:pStyle w:val="ListParagraph"/>
              <w:ind w:left="0"/>
              <w:rPr>
                <w:sz w:val="20"/>
                <w:szCs w:val="20"/>
              </w:rPr>
            </w:pPr>
          </w:p>
          <w:p w:rsidR="00AB3EED" w:rsidRPr="00A20D34" w:rsidRDefault="00AB3EED" w:rsidP="00DB175D">
            <w:pPr>
              <w:pStyle w:val="ListParagraph"/>
              <w:ind w:left="0"/>
              <w:rPr>
                <w:sz w:val="20"/>
                <w:szCs w:val="20"/>
              </w:rPr>
            </w:pPr>
            <w:r w:rsidRPr="00A20D34">
              <w:rPr>
                <w:sz w:val="20"/>
                <w:szCs w:val="20"/>
              </w:rPr>
              <w:t>*Medically appropriate defined in NICE 2005 CG 30</w:t>
            </w:r>
          </w:p>
        </w:tc>
        <w:tc>
          <w:tcPr>
            <w:tcW w:w="1595" w:type="pct"/>
          </w:tcPr>
          <w:p w:rsidR="00AB3EED" w:rsidRPr="00A20D34" w:rsidRDefault="00AB3EED" w:rsidP="00DB175D">
            <w:pPr>
              <w:pStyle w:val="ListParagraph"/>
              <w:ind w:left="0"/>
              <w:rPr>
                <w:sz w:val="20"/>
                <w:szCs w:val="20"/>
              </w:rPr>
            </w:pPr>
            <w:r w:rsidRPr="00A20D34">
              <w:rPr>
                <w:sz w:val="20"/>
                <w:szCs w:val="20"/>
              </w:rPr>
              <w:t>Numerator: The number of IUD, IUS and implants fitted by the service for contraceptive purposes for over 18 year old women (if medically appropriate</w:t>
            </w:r>
          </w:p>
          <w:p w:rsidR="00AB3EED" w:rsidRPr="00A20D34" w:rsidRDefault="00AB3EED" w:rsidP="00DB175D">
            <w:pPr>
              <w:pStyle w:val="ListParagraph"/>
              <w:ind w:left="0"/>
              <w:rPr>
                <w:sz w:val="20"/>
                <w:szCs w:val="20"/>
              </w:rPr>
            </w:pPr>
            <w:r w:rsidRPr="00A20D34">
              <w:rPr>
                <w:sz w:val="20"/>
                <w:szCs w:val="20"/>
              </w:rPr>
              <w:t>Denominator: The total number of over 18 provided with methods of contraceptive by the service</w:t>
            </w:r>
          </w:p>
        </w:tc>
        <w:tc>
          <w:tcPr>
            <w:tcW w:w="853" w:type="pct"/>
          </w:tcPr>
          <w:p w:rsidR="00AB3EED" w:rsidRPr="00A20D34" w:rsidRDefault="00AB3EED" w:rsidP="00DB175D">
            <w:pPr>
              <w:pStyle w:val="ListParagraph"/>
              <w:ind w:left="0"/>
              <w:rPr>
                <w:sz w:val="20"/>
                <w:szCs w:val="20"/>
              </w:rPr>
            </w:pPr>
          </w:p>
        </w:tc>
        <w:tc>
          <w:tcPr>
            <w:tcW w:w="513" w:type="pct"/>
          </w:tcPr>
          <w:p w:rsidR="00AB3EED" w:rsidRPr="00A20D34" w:rsidRDefault="00A20D34" w:rsidP="00DB175D">
            <w:pPr>
              <w:pStyle w:val="ListParagraph"/>
              <w:ind w:left="0"/>
              <w:rPr>
                <w:sz w:val="20"/>
                <w:szCs w:val="20"/>
              </w:rPr>
            </w:pPr>
            <w:r w:rsidRPr="00A20D34">
              <w:rPr>
                <w:sz w:val="20"/>
                <w:szCs w:val="20"/>
              </w:rPr>
              <w:t>Baseline</w:t>
            </w:r>
          </w:p>
        </w:tc>
        <w:tc>
          <w:tcPr>
            <w:tcW w:w="514" w:type="pct"/>
          </w:tcPr>
          <w:p w:rsidR="00AB3EED" w:rsidRPr="00A20D34" w:rsidRDefault="00AB3EED" w:rsidP="00DB175D">
            <w:pPr>
              <w:pStyle w:val="ListParagraph"/>
              <w:ind w:left="0"/>
              <w:rPr>
                <w:sz w:val="20"/>
                <w:szCs w:val="20"/>
              </w:rPr>
            </w:pPr>
            <w:r w:rsidRPr="00A20D34">
              <w:rPr>
                <w:sz w:val="20"/>
                <w:szCs w:val="20"/>
              </w:rPr>
              <w:t>Quarterly</w:t>
            </w:r>
          </w:p>
        </w:tc>
      </w:tr>
    </w:tbl>
    <w:tbl>
      <w:tblPr>
        <w:tblStyle w:val="TableGrid6"/>
        <w:tblW w:w="5000" w:type="pct"/>
        <w:tblLook w:val="04A0" w:firstRow="1" w:lastRow="0" w:firstColumn="1" w:lastColumn="0" w:noHBand="0" w:noVBand="1"/>
      </w:tblPr>
      <w:tblGrid>
        <w:gridCol w:w="770"/>
        <w:gridCol w:w="2098"/>
        <w:gridCol w:w="1454"/>
        <w:gridCol w:w="4522"/>
        <w:gridCol w:w="2461"/>
        <w:gridCol w:w="281"/>
        <w:gridCol w:w="1134"/>
        <w:gridCol w:w="1454"/>
      </w:tblGrid>
      <w:tr w:rsidR="000A783B" w:rsidRPr="000A783B" w:rsidTr="00461036">
        <w:trPr>
          <w:cantSplit/>
        </w:trPr>
        <w:tc>
          <w:tcPr>
            <w:tcW w:w="272" w:type="pct"/>
          </w:tcPr>
          <w:p w:rsidR="000A783B" w:rsidRPr="000A783B" w:rsidRDefault="00754ED3" w:rsidP="000A783B">
            <w:pPr>
              <w:contextualSpacing/>
              <w:rPr>
                <w:sz w:val="20"/>
                <w:szCs w:val="20"/>
              </w:rPr>
            </w:pPr>
            <w:r>
              <w:rPr>
                <w:sz w:val="20"/>
                <w:szCs w:val="20"/>
              </w:rPr>
              <w:lastRenderedPageBreak/>
              <w:t>T7</w:t>
            </w:r>
          </w:p>
        </w:tc>
        <w:tc>
          <w:tcPr>
            <w:tcW w:w="740" w:type="pct"/>
          </w:tcPr>
          <w:p w:rsidR="000A783B" w:rsidRPr="00D22BE4" w:rsidRDefault="000A783B" w:rsidP="000A783B">
            <w:pPr>
              <w:rPr>
                <w:rFonts w:cs="Arial"/>
                <w:sz w:val="20"/>
                <w:highlight w:val="red"/>
              </w:rPr>
            </w:pPr>
            <w:r w:rsidRPr="00D22BE4">
              <w:rPr>
                <w:rFonts w:cs="Arial"/>
                <w:sz w:val="20"/>
                <w:highlight w:val="red"/>
              </w:rPr>
              <w:t>Sexual history taking:</w:t>
            </w:r>
          </w:p>
          <w:p w:rsidR="000A783B" w:rsidRPr="00D22BE4" w:rsidRDefault="000A783B" w:rsidP="000A783B">
            <w:pPr>
              <w:contextualSpacing/>
              <w:rPr>
                <w:rFonts w:cs="Arial"/>
                <w:sz w:val="20"/>
                <w:highlight w:val="red"/>
              </w:rPr>
            </w:pPr>
            <w:r w:rsidRPr="00D22BE4">
              <w:rPr>
                <w:rFonts w:cs="Arial"/>
                <w:sz w:val="20"/>
                <w:highlight w:val="red"/>
              </w:rPr>
              <w:t xml:space="preserve">The percentage of people accessing services with needs relating to STIs, who have a relevant sexual history taken (as defined by BASHH national guidelines for differing symptoms) by the STI service provider.  </w:t>
            </w:r>
          </w:p>
        </w:tc>
        <w:tc>
          <w:tcPr>
            <w:tcW w:w="513" w:type="pct"/>
          </w:tcPr>
          <w:p w:rsidR="000A783B" w:rsidRPr="00D22BE4" w:rsidRDefault="000A783B" w:rsidP="000A783B">
            <w:pPr>
              <w:contextualSpacing/>
              <w:rPr>
                <w:sz w:val="20"/>
                <w:szCs w:val="20"/>
                <w:highlight w:val="red"/>
              </w:rPr>
            </w:pPr>
            <w:r w:rsidRPr="00D22BE4">
              <w:rPr>
                <w:sz w:val="20"/>
                <w:szCs w:val="20"/>
                <w:highlight w:val="red"/>
              </w:rPr>
              <w:t>National indicator</w:t>
            </w:r>
          </w:p>
          <w:p w:rsidR="000A783B" w:rsidRPr="00D22BE4" w:rsidRDefault="000A783B" w:rsidP="000A783B">
            <w:pPr>
              <w:contextualSpacing/>
              <w:rPr>
                <w:sz w:val="20"/>
                <w:szCs w:val="20"/>
                <w:highlight w:val="red"/>
              </w:rPr>
            </w:pPr>
            <w:r w:rsidRPr="00D22BE4">
              <w:rPr>
                <w:sz w:val="20"/>
                <w:szCs w:val="20"/>
                <w:highlight w:val="red"/>
              </w:rPr>
              <w:t>BASHH standards</w:t>
            </w:r>
          </w:p>
        </w:tc>
        <w:tc>
          <w:tcPr>
            <w:tcW w:w="1595" w:type="pct"/>
          </w:tcPr>
          <w:p w:rsidR="000A783B" w:rsidRPr="00D22BE4" w:rsidRDefault="000A783B" w:rsidP="000A783B">
            <w:pPr>
              <w:contextualSpacing/>
              <w:rPr>
                <w:rFonts w:cs="Arial"/>
                <w:sz w:val="20"/>
                <w:highlight w:val="red"/>
              </w:rPr>
            </w:pPr>
            <w:r w:rsidRPr="00D22BE4">
              <w:rPr>
                <w:rFonts w:cs="Arial"/>
                <w:sz w:val="20"/>
                <w:highlight w:val="red"/>
              </w:rPr>
              <w:t>Numerator: Number of clinic attendances who have needs relating to STIs who have a sexual history (and HIV/STI risk assessment) undertaken</w:t>
            </w:r>
          </w:p>
          <w:p w:rsidR="000A783B" w:rsidRPr="00D22BE4" w:rsidRDefault="000A783B" w:rsidP="000A783B">
            <w:pPr>
              <w:contextualSpacing/>
              <w:rPr>
                <w:sz w:val="20"/>
                <w:szCs w:val="20"/>
                <w:highlight w:val="red"/>
              </w:rPr>
            </w:pPr>
            <w:r w:rsidRPr="00D22BE4">
              <w:rPr>
                <w:rFonts w:cs="Arial"/>
                <w:sz w:val="20"/>
                <w:highlight w:val="red"/>
              </w:rPr>
              <w:t>Denominator: Total number of clinic attendances who have needs relating to STIs</w:t>
            </w:r>
          </w:p>
        </w:tc>
        <w:tc>
          <w:tcPr>
            <w:tcW w:w="868" w:type="pct"/>
          </w:tcPr>
          <w:p w:rsidR="000A783B" w:rsidRPr="00D22BE4" w:rsidRDefault="006768DC" w:rsidP="000A783B">
            <w:pPr>
              <w:contextualSpacing/>
              <w:rPr>
                <w:sz w:val="20"/>
                <w:szCs w:val="20"/>
                <w:highlight w:val="red"/>
              </w:rPr>
            </w:pPr>
            <w:r>
              <w:rPr>
                <w:sz w:val="20"/>
                <w:szCs w:val="20"/>
                <w:highlight w:val="red"/>
              </w:rPr>
              <w:t xml:space="preserve">Critical Performance Indicator  </w:t>
            </w:r>
          </w:p>
        </w:tc>
        <w:tc>
          <w:tcPr>
            <w:tcW w:w="499" w:type="pct"/>
            <w:gridSpan w:val="2"/>
          </w:tcPr>
          <w:p w:rsidR="000A783B" w:rsidRPr="00D22BE4" w:rsidRDefault="000A783B" w:rsidP="000A783B">
            <w:pPr>
              <w:contextualSpacing/>
              <w:rPr>
                <w:sz w:val="20"/>
                <w:szCs w:val="20"/>
                <w:highlight w:val="red"/>
              </w:rPr>
            </w:pPr>
            <w:r w:rsidRPr="00D22BE4">
              <w:rPr>
                <w:sz w:val="20"/>
                <w:szCs w:val="20"/>
                <w:highlight w:val="red"/>
              </w:rPr>
              <w:t>97%</w:t>
            </w:r>
          </w:p>
        </w:tc>
        <w:tc>
          <w:tcPr>
            <w:tcW w:w="513" w:type="pct"/>
          </w:tcPr>
          <w:p w:rsidR="000A783B" w:rsidRPr="00A20D34" w:rsidRDefault="000A783B" w:rsidP="000A783B">
            <w:pPr>
              <w:contextualSpacing/>
              <w:rPr>
                <w:sz w:val="20"/>
                <w:szCs w:val="20"/>
              </w:rPr>
            </w:pPr>
            <w:r w:rsidRPr="00A20D34">
              <w:rPr>
                <w:sz w:val="20"/>
                <w:szCs w:val="20"/>
              </w:rPr>
              <w:t>Quarterly</w:t>
            </w:r>
          </w:p>
        </w:tc>
      </w:tr>
      <w:tr w:rsidR="00FF6DD6" w:rsidRPr="000A783B" w:rsidTr="00461036">
        <w:trPr>
          <w:cantSplit/>
        </w:trPr>
        <w:tc>
          <w:tcPr>
            <w:tcW w:w="272" w:type="pct"/>
          </w:tcPr>
          <w:p w:rsidR="00FF6DD6" w:rsidRPr="000A783B" w:rsidRDefault="00754ED3" w:rsidP="000A783B">
            <w:pPr>
              <w:contextualSpacing/>
              <w:rPr>
                <w:sz w:val="20"/>
                <w:szCs w:val="20"/>
              </w:rPr>
            </w:pPr>
            <w:r>
              <w:rPr>
                <w:sz w:val="20"/>
                <w:szCs w:val="20"/>
              </w:rPr>
              <w:t>T8</w:t>
            </w:r>
          </w:p>
        </w:tc>
        <w:tc>
          <w:tcPr>
            <w:tcW w:w="740" w:type="pct"/>
          </w:tcPr>
          <w:p w:rsidR="00FF6DD6" w:rsidRPr="00D22BE4" w:rsidRDefault="00FF6DD6" w:rsidP="00FF6DD6">
            <w:pPr>
              <w:pStyle w:val="ListParagraph"/>
              <w:ind w:left="0"/>
              <w:rPr>
                <w:rFonts w:ascii="Arial" w:hAnsi="Arial" w:cs="Arial"/>
                <w:sz w:val="18"/>
                <w:szCs w:val="18"/>
                <w:highlight w:val="red"/>
              </w:rPr>
            </w:pPr>
            <w:r w:rsidRPr="00D22BE4">
              <w:rPr>
                <w:rFonts w:ascii="Arial" w:hAnsi="Arial" w:cs="Arial"/>
                <w:sz w:val="18"/>
                <w:szCs w:val="18"/>
                <w:highlight w:val="red"/>
              </w:rPr>
              <w:t>Proportion of men who have sex with men who are offered HIV test at first attendance (MSM)</w:t>
            </w:r>
          </w:p>
        </w:tc>
        <w:tc>
          <w:tcPr>
            <w:tcW w:w="513" w:type="pct"/>
          </w:tcPr>
          <w:p w:rsidR="00FF6DD6" w:rsidRPr="00D22BE4" w:rsidRDefault="00FF6DD6" w:rsidP="005B0C39">
            <w:pPr>
              <w:pStyle w:val="ListParagraph"/>
              <w:ind w:left="0"/>
              <w:rPr>
                <w:rFonts w:ascii="Arial" w:hAnsi="Arial" w:cs="Arial"/>
                <w:sz w:val="18"/>
                <w:szCs w:val="18"/>
                <w:highlight w:val="red"/>
              </w:rPr>
            </w:pPr>
            <w:r w:rsidRPr="00D22BE4">
              <w:rPr>
                <w:rFonts w:ascii="Arial" w:hAnsi="Arial" w:cs="Arial"/>
                <w:sz w:val="18"/>
                <w:szCs w:val="18"/>
                <w:highlight w:val="red"/>
              </w:rPr>
              <w:t>Local Quality Standard (</w:t>
            </w:r>
            <w:r w:rsidRPr="00D22BE4">
              <w:rPr>
                <w:rFonts w:ascii="Arial" w:hAnsi="Arial" w:cs="Arial"/>
                <w:i/>
                <w:sz w:val="18"/>
                <w:szCs w:val="18"/>
                <w:highlight w:val="red"/>
              </w:rPr>
              <w:t>not in National PMF</w:t>
            </w:r>
            <w:r w:rsidRPr="00D22BE4">
              <w:rPr>
                <w:rFonts w:ascii="Arial" w:hAnsi="Arial" w:cs="Arial"/>
                <w:sz w:val="18"/>
                <w:szCs w:val="18"/>
                <w:highlight w:val="red"/>
              </w:rPr>
              <w:t>)</w:t>
            </w:r>
          </w:p>
        </w:tc>
        <w:tc>
          <w:tcPr>
            <w:tcW w:w="1595" w:type="pct"/>
          </w:tcPr>
          <w:p w:rsidR="00FF6DD6" w:rsidRPr="00D22BE4" w:rsidRDefault="00FF6DD6" w:rsidP="000A783B">
            <w:pPr>
              <w:contextualSpacing/>
              <w:rPr>
                <w:sz w:val="20"/>
                <w:szCs w:val="20"/>
                <w:highlight w:val="red"/>
              </w:rPr>
            </w:pPr>
          </w:p>
        </w:tc>
        <w:tc>
          <w:tcPr>
            <w:tcW w:w="868" w:type="pct"/>
          </w:tcPr>
          <w:p w:rsidR="00FF6DD6" w:rsidRPr="00D22BE4" w:rsidRDefault="006768DC" w:rsidP="000A783B">
            <w:pPr>
              <w:contextualSpacing/>
              <w:rPr>
                <w:sz w:val="20"/>
                <w:szCs w:val="20"/>
                <w:highlight w:val="red"/>
              </w:rPr>
            </w:pPr>
            <w:r>
              <w:rPr>
                <w:sz w:val="20"/>
                <w:szCs w:val="20"/>
                <w:highlight w:val="red"/>
              </w:rPr>
              <w:t xml:space="preserve">Critical Performance Indicator  </w:t>
            </w:r>
          </w:p>
        </w:tc>
        <w:tc>
          <w:tcPr>
            <w:tcW w:w="499" w:type="pct"/>
            <w:gridSpan w:val="2"/>
          </w:tcPr>
          <w:p w:rsidR="00FF6DD6" w:rsidRPr="00D22BE4" w:rsidRDefault="00FF6DD6" w:rsidP="000A783B">
            <w:pPr>
              <w:contextualSpacing/>
              <w:rPr>
                <w:sz w:val="20"/>
                <w:szCs w:val="20"/>
                <w:highlight w:val="red"/>
              </w:rPr>
            </w:pPr>
            <w:r w:rsidRPr="00D22BE4">
              <w:rPr>
                <w:sz w:val="20"/>
                <w:szCs w:val="20"/>
                <w:highlight w:val="red"/>
              </w:rPr>
              <w:t>100%</w:t>
            </w:r>
          </w:p>
        </w:tc>
        <w:tc>
          <w:tcPr>
            <w:tcW w:w="513" w:type="pct"/>
          </w:tcPr>
          <w:p w:rsidR="00FF6DD6" w:rsidRPr="00D22BE4" w:rsidRDefault="00A20D34" w:rsidP="000A783B">
            <w:pPr>
              <w:contextualSpacing/>
              <w:rPr>
                <w:sz w:val="20"/>
                <w:szCs w:val="20"/>
                <w:highlight w:val="red"/>
              </w:rPr>
            </w:pPr>
            <w:r w:rsidRPr="00D22BE4">
              <w:rPr>
                <w:sz w:val="20"/>
                <w:szCs w:val="20"/>
                <w:highlight w:val="red"/>
              </w:rPr>
              <w:t>Quarterly</w:t>
            </w:r>
          </w:p>
        </w:tc>
      </w:tr>
      <w:tr w:rsidR="00FF6DD6" w:rsidRPr="000A783B" w:rsidTr="00461036">
        <w:trPr>
          <w:cantSplit/>
        </w:trPr>
        <w:tc>
          <w:tcPr>
            <w:tcW w:w="272" w:type="pct"/>
          </w:tcPr>
          <w:p w:rsidR="00FF6DD6" w:rsidRPr="000A783B" w:rsidRDefault="00754ED3" w:rsidP="000A783B">
            <w:pPr>
              <w:contextualSpacing/>
              <w:rPr>
                <w:sz w:val="20"/>
                <w:szCs w:val="20"/>
              </w:rPr>
            </w:pPr>
            <w:r>
              <w:rPr>
                <w:sz w:val="20"/>
                <w:szCs w:val="20"/>
              </w:rPr>
              <w:t>T9</w:t>
            </w:r>
          </w:p>
        </w:tc>
        <w:tc>
          <w:tcPr>
            <w:tcW w:w="740" w:type="pct"/>
          </w:tcPr>
          <w:p w:rsidR="00FF6DD6" w:rsidRPr="00A20D34" w:rsidRDefault="00FF6DD6" w:rsidP="000A783B">
            <w:pPr>
              <w:contextualSpacing/>
              <w:rPr>
                <w:sz w:val="20"/>
                <w:szCs w:val="20"/>
              </w:rPr>
            </w:pPr>
            <w:r w:rsidRPr="00A20D34">
              <w:rPr>
                <w:sz w:val="20"/>
                <w:szCs w:val="20"/>
              </w:rPr>
              <w:t>Proportion of men who have sex with men who accepted HIV test at first attendance (MSM)</w:t>
            </w:r>
          </w:p>
        </w:tc>
        <w:tc>
          <w:tcPr>
            <w:tcW w:w="513" w:type="pct"/>
          </w:tcPr>
          <w:p w:rsidR="00FF6DD6" w:rsidRPr="00A20D34" w:rsidRDefault="00FF6DD6" w:rsidP="000A783B">
            <w:pPr>
              <w:contextualSpacing/>
              <w:rPr>
                <w:sz w:val="20"/>
                <w:szCs w:val="20"/>
              </w:rPr>
            </w:pPr>
            <w:r w:rsidRPr="00A20D34">
              <w:rPr>
                <w:sz w:val="20"/>
                <w:szCs w:val="20"/>
              </w:rPr>
              <w:t>Local Quality Standard (</w:t>
            </w:r>
            <w:r w:rsidRPr="00A20D34">
              <w:rPr>
                <w:i/>
                <w:sz w:val="20"/>
                <w:szCs w:val="20"/>
              </w:rPr>
              <w:t>not in National PMF</w:t>
            </w:r>
            <w:r w:rsidRPr="00A20D34">
              <w:rPr>
                <w:sz w:val="20"/>
                <w:szCs w:val="20"/>
              </w:rPr>
              <w:t>)</w:t>
            </w:r>
          </w:p>
        </w:tc>
        <w:tc>
          <w:tcPr>
            <w:tcW w:w="1595" w:type="pct"/>
          </w:tcPr>
          <w:p w:rsidR="00FF6DD6" w:rsidRPr="00A20D34" w:rsidRDefault="00FF6DD6" w:rsidP="000A783B">
            <w:pPr>
              <w:contextualSpacing/>
              <w:rPr>
                <w:rFonts w:cs="Arial"/>
                <w:sz w:val="20"/>
                <w:lang w:eastAsia="en-GB"/>
              </w:rPr>
            </w:pPr>
            <w:r w:rsidRPr="00A20D34">
              <w:rPr>
                <w:sz w:val="20"/>
                <w:szCs w:val="20"/>
              </w:rPr>
              <w:t xml:space="preserve">Numerator: </w:t>
            </w:r>
            <w:r w:rsidRPr="00A20D34">
              <w:rPr>
                <w:rFonts w:cs="Arial"/>
                <w:sz w:val="20"/>
                <w:lang w:eastAsia="en-GB"/>
              </w:rPr>
              <w:t>Number of 'Eligible new GUM attendees seen at a clinic' in whom (a maximum of) one HIV test was accepted</w:t>
            </w:r>
          </w:p>
          <w:p w:rsidR="00FF6DD6" w:rsidRPr="00A20D34" w:rsidRDefault="00FF6DD6" w:rsidP="000A783B">
            <w:pPr>
              <w:contextualSpacing/>
              <w:rPr>
                <w:sz w:val="20"/>
                <w:szCs w:val="20"/>
              </w:rPr>
            </w:pPr>
            <w:r w:rsidRPr="00A20D34">
              <w:rPr>
                <w:rFonts w:cs="Arial"/>
                <w:sz w:val="20"/>
                <w:lang w:eastAsia="en-GB"/>
              </w:rPr>
              <w:t>Denominator: The number of ‘eligible new GUM attendees seen at clinic’</w:t>
            </w:r>
          </w:p>
        </w:tc>
        <w:tc>
          <w:tcPr>
            <w:tcW w:w="868" w:type="pct"/>
          </w:tcPr>
          <w:p w:rsidR="00FF6DD6" w:rsidRPr="00A20D34" w:rsidRDefault="00FF6DD6" w:rsidP="000A783B">
            <w:pPr>
              <w:contextualSpacing/>
              <w:rPr>
                <w:sz w:val="20"/>
                <w:szCs w:val="20"/>
              </w:rPr>
            </w:pPr>
            <w:r w:rsidRPr="00A20D34">
              <w:rPr>
                <w:sz w:val="20"/>
                <w:szCs w:val="20"/>
              </w:rPr>
              <w:t xml:space="preserve">Possibility to audit whether MSM accept HIV test at subsequent attendance reflecting positive relationship of trust between the service and </w:t>
            </w:r>
            <w:r w:rsidR="00FD0CC8">
              <w:rPr>
                <w:sz w:val="20"/>
                <w:szCs w:val="20"/>
              </w:rPr>
              <w:t>Service User</w:t>
            </w:r>
          </w:p>
        </w:tc>
        <w:tc>
          <w:tcPr>
            <w:tcW w:w="499" w:type="pct"/>
            <w:gridSpan w:val="2"/>
          </w:tcPr>
          <w:p w:rsidR="00FF6DD6" w:rsidRPr="00A20D34" w:rsidRDefault="00FF6DD6" w:rsidP="000A783B">
            <w:pPr>
              <w:contextualSpacing/>
              <w:rPr>
                <w:sz w:val="20"/>
                <w:szCs w:val="20"/>
              </w:rPr>
            </w:pPr>
            <w:r w:rsidRPr="00A20D34">
              <w:rPr>
                <w:sz w:val="20"/>
                <w:szCs w:val="20"/>
              </w:rPr>
              <w:t xml:space="preserve">85% </w:t>
            </w:r>
          </w:p>
        </w:tc>
        <w:tc>
          <w:tcPr>
            <w:tcW w:w="513" w:type="pct"/>
          </w:tcPr>
          <w:p w:rsidR="00FF6DD6" w:rsidRPr="00A20D34" w:rsidRDefault="00FF6DD6" w:rsidP="000A783B">
            <w:pPr>
              <w:contextualSpacing/>
              <w:rPr>
                <w:sz w:val="20"/>
                <w:szCs w:val="20"/>
              </w:rPr>
            </w:pPr>
            <w:r w:rsidRPr="00A20D34">
              <w:rPr>
                <w:sz w:val="20"/>
                <w:szCs w:val="20"/>
              </w:rPr>
              <w:t>Quarterly</w:t>
            </w:r>
          </w:p>
        </w:tc>
      </w:tr>
      <w:tr w:rsidR="00FF6DD6" w:rsidRPr="000A783B" w:rsidTr="00461036">
        <w:tc>
          <w:tcPr>
            <w:tcW w:w="272" w:type="pct"/>
          </w:tcPr>
          <w:p w:rsidR="00FF6DD6" w:rsidRPr="000A783B" w:rsidRDefault="00754ED3" w:rsidP="000A783B">
            <w:pPr>
              <w:contextualSpacing/>
              <w:rPr>
                <w:sz w:val="20"/>
                <w:szCs w:val="20"/>
              </w:rPr>
            </w:pPr>
            <w:r>
              <w:rPr>
                <w:sz w:val="20"/>
                <w:szCs w:val="20"/>
              </w:rPr>
              <w:t>T10</w:t>
            </w:r>
          </w:p>
        </w:tc>
        <w:tc>
          <w:tcPr>
            <w:tcW w:w="740" w:type="pct"/>
          </w:tcPr>
          <w:p w:rsidR="00FF6DD6" w:rsidRPr="00A20D34" w:rsidRDefault="00FF6DD6" w:rsidP="000A783B">
            <w:pPr>
              <w:contextualSpacing/>
              <w:rPr>
                <w:sz w:val="20"/>
                <w:szCs w:val="20"/>
              </w:rPr>
            </w:pPr>
            <w:r w:rsidRPr="00A20D34">
              <w:rPr>
                <w:rFonts w:cs="Calibri"/>
                <w:sz w:val="20"/>
              </w:rPr>
              <w:t xml:space="preserve">Proportion of </w:t>
            </w:r>
            <w:r w:rsidR="00FD0CC8">
              <w:rPr>
                <w:rFonts w:cs="Calibri"/>
                <w:sz w:val="20"/>
              </w:rPr>
              <w:t>Service Users</w:t>
            </w:r>
            <w:r w:rsidRPr="00A20D34">
              <w:rPr>
                <w:rFonts w:cs="Calibri"/>
                <w:sz w:val="20"/>
              </w:rPr>
              <w:t xml:space="preserve"> presenting with HIV at late stage of infection</w:t>
            </w:r>
          </w:p>
        </w:tc>
        <w:tc>
          <w:tcPr>
            <w:tcW w:w="513" w:type="pct"/>
          </w:tcPr>
          <w:p w:rsidR="00FF6DD6" w:rsidRPr="00A20D34" w:rsidRDefault="00FF6DD6" w:rsidP="000A783B">
            <w:pPr>
              <w:contextualSpacing/>
              <w:rPr>
                <w:sz w:val="20"/>
                <w:szCs w:val="20"/>
              </w:rPr>
            </w:pPr>
            <w:r w:rsidRPr="00A20D34">
              <w:rPr>
                <w:sz w:val="20"/>
                <w:szCs w:val="20"/>
              </w:rPr>
              <w:t>Local Quality Standard (</w:t>
            </w:r>
            <w:r w:rsidRPr="00A20D34">
              <w:rPr>
                <w:i/>
                <w:sz w:val="20"/>
                <w:szCs w:val="20"/>
              </w:rPr>
              <w:t>not in National PMF</w:t>
            </w:r>
            <w:r w:rsidRPr="00A20D34">
              <w:rPr>
                <w:sz w:val="20"/>
                <w:szCs w:val="20"/>
              </w:rPr>
              <w:t>)</w:t>
            </w:r>
          </w:p>
        </w:tc>
        <w:tc>
          <w:tcPr>
            <w:tcW w:w="1595" w:type="pct"/>
          </w:tcPr>
          <w:p w:rsidR="00FF6DD6" w:rsidRPr="00A20D34" w:rsidRDefault="00FF6DD6" w:rsidP="000A783B">
            <w:pPr>
              <w:rPr>
                <w:sz w:val="20"/>
              </w:rPr>
            </w:pPr>
            <w:r w:rsidRPr="00A20D34">
              <w:rPr>
                <w:sz w:val="20"/>
                <w:szCs w:val="20"/>
              </w:rPr>
              <w:t xml:space="preserve">Numerator: </w:t>
            </w:r>
            <w:r w:rsidRPr="00A20D34">
              <w:rPr>
                <w:sz w:val="20"/>
              </w:rPr>
              <w:t xml:space="preserve">The number of infections diagnosed as having &lt;CD4 count of 350 mm3 of all </w:t>
            </w:r>
            <w:r w:rsidR="00FD0CC8">
              <w:rPr>
                <w:sz w:val="20"/>
              </w:rPr>
              <w:t>Service Users</w:t>
            </w:r>
            <w:r w:rsidRPr="00A20D34">
              <w:rPr>
                <w:sz w:val="20"/>
              </w:rPr>
              <w:t xml:space="preserve"> (tested via online, clinic and outreach)</w:t>
            </w:r>
          </w:p>
          <w:p w:rsidR="00FF6DD6" w:rsidRPr="00A20D34" w:rsidRDefault="00FF6DD6" w:rsidP="000A783B">
            <w:pPr>
              <w:rPr>
                <w:sz w:val="20"/>
              </w:rPr>
            </w:pPr>
            <w:r w:rsidRPr="00A20D34">
              <w:rPr>
                <w:sz w:val="20"/>
              </w:rPr>
              <w:t>Denominator: The number of newly diagnosed HIV infections</w:t>
            </w:r>
          </w:p>
        </w:tc>
        <w:tc>
          <w:tcPr>
            <w:tcW w:w="868" w:type="pct"/>
          </w:tcPr>
          <w:p w:rsidR="00FF6DD6" w:rsidRPr="00A20D34" w:rsidRDefault="00FF6DD6" w:rsidP="000A783B">
            <w:pPr>
              <w:contextualSpacing/>
              <w:rPr>
                <w:sz w:val="20"/>
                <w:szCs w:val="20"/>
              </w:rPr>
            </w:pPr>
          </w:p>
        </w:tc>
        <w:tc>
          <w:tcPr>
            <w:tcW w:w="499" w:type="pct"/>
            <w:gridSpan w:val="2"/>
          </w:tcPr>
          <w:p w:rsidR="00FF6DD6" w:rsidRPr="00A20D34" w:rsidRDefault="00FF6DD6" w:rsidP="000A783B">
            <w:pPr>
              <w:contextualSpacing/>
              <w:rPr>
                <w:sz w:val="20"/>
                <w:szCs w:val="20"/>
              </w:rPr>
            </w:pPr>
            <w:r w:rsidRPr="00A20D34">
              <w:rPr>
                <w:sz w:val="20"/>
                <w:szCs w:val="20"/>
              </w:rPr>
              <w:t xml:space="preserve">&lt;25% </w:t>
            </w:r>
          </w:p>
        </w:tc>
        <w:tc>
          <w:tcPr>
            <w:tcW w:w="513" w:type="pct"/>
          </w:tcPr>
          <w:p w:rsidR="00FF6DD6" w:rsidRPr="00A20D34" w:rsidRDefault="00FF6DD6" w:rsidP="000A783B">
            <w:pPr>
              <w:contextualSpacing/>
              <w:rPr>
                <w:sz w:val="20"/>
                <w:szCs w:val="20"/>
              </w:rPr>
            </w:pPr>
            <w:r w:rsidRPr="00A20D34">
              <w:rPr>
                <w:sz w:val="20"/>
                <w:szCs w:val="20"/>
              </w:rPr>
              <w:t>Quarterly</w:t>
            </w:r>
          </w:p>
        </w:tc>
      </w:tr>
      <w:tr w:rsidR="00FF6DD6" w:rsidRPr="000A783B" w:rsidTr="00461036">
        <w:tc>
          <w:tcPr>
            <w:tcW w:w="272" w:type="pct"/>
          </w:tcPr>
          <w:p w:rsidR="00FF6DD6" w:rsidRPr="000A783B" w:rsidRDefault="00754ED3" w:rsidP="000A783B">
            <w:pPr>
              <w:contextualSpacing/>
              <w:rPr>
                <w:sz w:val="20"/>
                <w:szCs w:val="20"/>
              </w:rPr>
            </w:pPr>
            <w:r>
              <w:rPr>
                <w:sz w:val="20"/>
                <w:szCs w:val="20"/>
              </w:rPr>
              <w:t>T11</w:t>
            </w:r>
          </w:p>
        </w:tc>
        <w:tc>
          <w:tcPr>
            <w:tcW w:w="740" w:type="pct"/>
          </w:tcPr>
          <w:p w:rsidR="00FF6DD6" w:rsidRPr="00A20D34" w:rsidRDefault="00FF6DD6" w:rsidP="000A783B">
            <w:pPr>
              <w:contextualSpacing/>
              <w:rPr>
                <w:sz w:val="20"/>
                <w:szCs w:val="20"/>
              </w:rPr>
            </w:pPr>
            <w:r w:rsidRPr="00A20D34">
              <w:rPr>
                <w:sz w:val="20"/>
                <w:szCs w:val="20"/>
              </w:rPr>
              <w:t xml:space="preserve">Proportion of IUD, IUS or implants that are still fitted after 6 months </w:t>
            </w:r>
          </w:p>
        </w:tc>
        <w:tc>
          <w:tcPr>
            <w:tcW w:w="513" w:type="pct"/>
          </w:tcPr>
          <w:p w:rsidR="00FF6DD6" w:rsidRPr="00A20D34" w:rsidRDefault="00FF6DD6" w:rsidP="000A783B">
            <w:pPr>
              <w:contextualSpacing/>
              <w:rPr>
                <w:sz w:val="20"/>
                <w:szCs w:val="20"/>
              </w:rPr>
            </w:pPr>
            <w:r w:rsidRPr="00A20D34">
              <w:rPr>
                <w:sz w:val="20"/>
                <w:szCs w:val="20"/>
              </w:rPr>
              <w:t>Local Quality Standard</w:t>
            </w:r>
          </w:p>
          <w:p w:rsidR="00FF6DD6" w:rsidRPr="00A20D34" w:rsidRDefault="00FF6DD6" w:rsidP="000A783B">
            <w:pPr>
              <w:contextualSpacing/>
              <w:rPr>
                <w:i/>
                <w:sz w:val="20"/>
                <w:szCs w:val="20"/>
              </w:rPr>
            </w:pPr>
            <w:r w:rsidRPr="00A20D34">
              <w:rPr>
                <w:sz w:val="20"/>
                <w:szCs w:val="20"/>
              </w:rPr>
              <w:t>(</w:t>
            </w:r>
            <w:r w:rsidRPr="00A20D34">
              <w:rPr>
                <w:i/>
                <w:sz w:val="20"/>
                <w:szCs w:val="20"/>
              </w:rPr>
              <w:t>not in National PMF)</w:t>
            </w:r>
          </w:p>
        </w:tc>
        <w:tc>
          <w:tcPr>
            <w:tcW w:w="1595" w:type="pct"/>
          </w:tcPr>
          <w:p w:rsidR="00FF6DD6" w:rsidRPr="00A20D34" w:rsidRDefault="00FF6DD6" w:rsidP="000A783B">
            <w:pPr>
              <w:contextualSpacing/>
              <w:rPr>
                <w:sz w:val="20"/>
                <w:szCs w:val="20"/>
              </w:rPr>
            </w:pPr>
            <w:r w:rsidRPr="00A20D34">
              <w:rPr>
                <w:sz w:val="20"/>
                <w:szCs w:val="20"/>
              </w:rPr>
              <w:t>Numerator: The number of IUD, IUS or implants still fitted after six months</w:t>
            </w:r>
          </w:p>
          <w:p w:rsidR="00FF6DD6" w:rsidRPr="00A20D34" w:rsidRDefault="00FF6DD6" w:rsidP="000A783B">
            <w:pPr>
              <w:contextualSpacing/>
              <w:rPr>
                <w:sz w:val="20"/>
                <w:szCs w:val="20"/>
              </w:rPr>
            </w:pPr>
            <w:r w:rsidRPr="00A20D34">
              <w:rPr>
                <w:sz w:val="20"/>
                <w:szCs w:val="20"/>
              </w:rPr>
              <w:t xml:space="preserve">Denominator: The number </w:t>
            </w:r>
            <w:r w:rsidR="00FD0CC8">
              <w:rPr>
                <w:sz w:val="20"/>
                <w:szCs w:val="20"/>
              </w:rPr>
              <w:t>Service Users</w:t>
            </w:r>
            <w:r w:rsidRPr="00A20D34">
              <w:rPr>
                <w:sz w:val="20"/>
                <w:szCs w:val="20"/>
              </w:rPr>
              <w:t xml:space="preserve"> who had IUD, IUS and implants that were available to be contacted after six months</w:t>
            </w:r>
          </w:p>
        </w:tc>
        <w:tc>
          <w:tcPr>
            <w:tcW w:w="868" w:type="pct"/>
          </w:tcPr>
          <w:p w:rsidR="00FF6DD6" w:rsidRPr="00A20D34" w:rsidRDefault="00FF6DD6" w:rsidP="000A783B">
            <w:pPr>
              <w:contextualSpacing/>
              <w:rPr>
                <w:sz w:val="20"/>
                <w:szCs w:val="20"/>
              </w:rPr>
            </w:pPr>
          </w:p>
        </w:tc>
        <w:tc>
          <w:tcPr>
            <w:tcW w:w="499" w:type="pct"/>
            <w:gridSpan w:val="2"/>
          </w:tcPr>
          <w:p w:rsidR="00FF6DD6" w:rsidRPr="00A20D34" w:rsidRDefault="002D579D" w:rsidP="000A783B">
            <w:pPr>
              <w:contextualSpacing/>
              <w:rPr>
                <w:sz w:val="20"/>
                <w:szCs w:val="20"/>
              </w:rPr>
            </w:pPr>
            <w:r w:rsidRPr="00A20D34">
              <w:rPr>
                <w:sz w:val="20"/>
                <w:szCs w:val="20"/>
              </w:rPr>
              <w:t>Baseline</w:t>
            </w:r>
          </w:p>
        </w:tc>
        <w:tc>
          <w:tcPr>
            <w:tcW w:w="513" w:type="pct"/>
          </w:tcPr>
          <w:p w:rsidR="00FF6DD6" w:rsidRPr="00A20D34" w:rsidRDefault="00FF6DD6" w:rsidP="000A783B">
            <w:pPr>
              <w:contextualSpacing/>
              <w:rPr>
                <w:sz w:val="20"/>
                <w:szCs w:val="20"/>
              </w:rPr>
            </w:pPr>
            <w:r w:rsidRPr="00A20D34">
              <w:rPr>
                <w:sz w:val="20"/>
                <w:szCs w:val="20"/>
              </w:rPr>
              <w:t>Quarterly</w:t>
            </w:r>
          </w:p>
        </w:tc>
      </w:tr>
      <w:tr w:rsidR="00FF6DD6" w:rsidRPr="000A783B" w:rsidTr="00461036">
        <w:tc>
          <w:tcPr>
            <w:tcW w:w="272" w:type="pct"/>
          </w:tcPr>
          <w:p w:rsidR="00FF6DD6" w:rsidRPr="000A783B" w:rsidRDefault="00754ED3" w:rsidP="000A783B">
            <w:pPr>
              <w:contextualSpacing/>
              <w:rPr>
                <w:sz w:val="20"/>
                <w:szCs w:val="20"/>
              </w:rPr>
            </w:pPr>
            <w:r>
              <w:rPr>
                <w:sz w:val="20"/>
                <w:szCs w:val="20"/>
              </w:rPr>
              <w:t>T12</w:t>
            </w:r>
          </w:p>
        </w:tc>
        <w:tc>
          <w:tcPr>
            <w:tcW w:w="740" w:type="pct"/>
          </w:tcPr>
          <w:p w:rsidR="00FF6DD6" w:rsidRPr="00A20D34" w:rsidRDefault="00FF6DD6" w:rsidP="005B0C39">
            <w:pPr>
              <w:pStyle w:val="ListParagraph"/>
              <w:ind w:left="0"/>
              <w:rPr>
                <w:rFonts w:ascii="Arial" w:hAnsi="Arial" w:cs="Arial"/>
                <w:sz w:val="18"/>
                <w:szCs w:val="18"/>
              </w:rPr>
            </w:pPr>
            <w:r w:rsidRPr="00A20D34">
              <w:rPr>
                <w:rFonts w:ascii="Arial" w:hAnsi="Arial" w:cs="Arial"/>
                <w:sz w:val="18"/>
                <w:szCs w:val="18"/>
              </w:rPr>
              <w:t>Monitor percentage of LARCs prescribed as a proportion of all contraceptives by age</w:t>
            </w:r>
          </w:p>
          <w:p w:rsidR="00FF6DD6" w:rsidRPr="00A20D34" w:rsidRDefault="00FF6DD6" w:rsidP="005B0C39">
            <w:pPr>
              <w:pStyle w:val="ListParagraph"/>
              <w:ind w:left="0"/>
              <w:rPr>
                <w:rFonts w:ascii="Arial" w:hAnsi="Arial" w:cs="Arial"/>
                <w:sz w:val="18"/>
                <w:szCs w:val="18"/>
              </w:rPr>
            </w:pPr>
          </w:p>
          <w:p w:rsidR="00FF6DD6" w:rsidRPr="00A20D34" w:rsidRDefault="00FF6DD6" w:rsidP="005B0C39">
            <w:pPr>
              <w:pStyle w:val="ListParagraph"/>
              <w:ind w:left="0"/>
              <w:rPr>
                <w:rFonts w:ascii="Arial" w:hAnsi="Arial" w:cs="Arial"/>
                <w:sz w:val="18"/>
                <w:szCs w:val="18"/>
              </w:rPr>
            </w:pPr>
          </w:p>
        </w:tc>
        <w:tc>
          <w:tcPr>
            <w:tcW w:w="513" w:type="pct"/>
          </w:tcPr>
          <w:p w:rsidR="00FF6DD6" w:rsidRPr="00A20D34" w:rsidRDefault="00FF6DD6" w:rsidP="005B0C39">
            <w:pPr>
              <w:pStyle w:val="ListParagraph"/>
              <w:ind w:left="0"/>
              <w:rPr>
                <w:rFonts w:ascii="Arial" w:hAnsi="Arial" w:cs="Arial"/>
                <w:sz w:val="18"/>
                <w:szCs w:val="18"/>
              </w:rPr>
            </w:pPr>
            <w:r w:rsidRPr="00A20D34">
              <w:rPr>
                <w:rFonts w:ascii="Arial" w:hAnsi="Arial" w:cs="Arial"/>
                <w:sz w:val="18"/>
                <w:szCs w:val="18"/>
              </w:rPr>
              <w:lastRenderedPageBreak/>
              <w:t>National PMF</w:t>
            </w:r>
          </w:p>
        </w:tc>
        <w:tc>
          <w:tcPr>
            <w:tcW w:w="1595" w:type="pct"/>
          </w:tcPr>
          <w:p w:rsidR="00FF6DD6" w:rsidRPr="00A20D34" w:rsidRDefault="00FF6DD6" w:rsidP="005B0C39">
            <w:pPr>
              <w:pStyle w:val="ListParagraph"/>
              <w:ind w:left="0"/>
              <w:rPr>
                <w:rFonts w:ascii="Arial" w:hAnsi="Arial" w:cs="Arial"/>
                <w:sz w:val="18"/>
                <w:szCs w:val="18"/>
              </w:rPr>
            </w:pPr>
            <w:r w:rsidRPr="00A20D34">
              <w:rPr>
                <w:rFonts w:ascii="Arial" w:hAnsi="Arial" w:cs="Arial"/>
                <w:sz w:val="18"/>
                <w:szCs w:val="18"/>
              </w:rPr>
              <w:t xml:space="preserve">Numerator: Number of patients prescribed LARC                                                                                                            Denominator: Number of patients prescribed all contraceptives (x100)            </w:t>
            </w:r>
          </w:p>
        </w:tc>
        <w:tc>
          <w:tcPr>
            <w:tcW w:w="868" w:type="pct"/>
          </w:tcPr>
          <w:p w:rsidR="00FF6DD6" w:rsidRPr="00A20D34" w:rsidRDefault="00FF6DD6" w:rsidP="000A783B">
            <w:pPr>
              <w:contextualSpacing/>
              <w:rPr>
                <w:sz w:val="20"/>
                <w:szCs w:val="20"/>
              </w:rPr>
            </w:pPr>
          </w:p>
        </w:tc>
        <w:tc>
          <w:tcPr>
            <w:tcW w:w="499" w:type="pct"/>
            <w:gridSpan w:val="2"/>
          </w:tcPr>
          <w:p w:rsidR="00FF6DD6" w:rsidRPr="00A20D34" w:rsidRDefault="00A20D34" w:rsidP="000A783B">
            <w:pPr>
              <w:contextualSpacing/>
              <w:rPr>
                <w:sz w:val="20"/>
                <w:szCs w:val="20"/>
              </w:rPr>
            </w:pPr>
            <w:r>
              <w:rPr>
                <w:sz w:val="20"/>
                <w:szCs w:val="20"/>
              </w:rPr>
              <w:t>50%</w:t>
            </w:r>
          </w:p>
        </w:tc>
        <w:tc>
          <w:tcPr>
            <w:tcW w:w="513" w:type="pct"/>
          </w:tcPr>
          <w:p w:rsidR="00FF6DD6" w:rsidRPr="00A20D34" w:rsidRDefault="002D579D" w:rsidP="000A783B">
            <w:pPr>
              <w:contextualSpacing/>
              <w:rPr>
                <w:sz w:val="20"/>
                <w:szCs w:val="20"/>
              </w:rPr>
            </w:pPr>
            <w:r>
              <w:rPr>
                <w:sz w:val="20"/>
                <w:szCs w:val="20"/>
              </w:rPr>
              <w:t xml:space="preserve">Quarterly? </w:t>
            </w:r>
          </w:p>
        </w:tc>
      </w:tr>
      <w:tr w:rsidR="00461036" w:rsidRPr="000A783B" w:rsidTr="0065625F">
        <w:tc>
          <w:tcPr>
            <w:tcW w:w="5000" w:type="pct"/>
            <w:gridSpan w:val="8"/>
            <w:shd w:val="clear" w:color="auto" w:fill="4F81BD" w:themeFill="accent1"/>
          </w:tcPr>
          <w:p w:rsidR="00461036" w:rsidRPr="00461036" w:rsidRDefault="00EF2EA3" w:rsidP="00EF2EA3">
            <w:pPr>
              <w:contextualSpacing/>
              <w:rPr>
                <w:b/>
                <w:sz w:val="20"/>
                <w:szCs w:val="20"/>
              </w:rPr>
            </w:pPr>
            <w:r>
              <w:rPr>
                <w:b/>
                <w:sz w:val="20"/>
                <w:szCs w:val="20"/>
              </w:rPr>
              <w:lastRenderedPageBreak/>
              <w:t>Partner Notifications</w:t>
            </w:r>
          </w:p>
        </w:tc>
      </w:tr>
      <w:tr w:rsidR="00A20D34" w:rsidRPr="000A783B" w:rsidTr="000A783B">
        <w:tc>
          <w:tcPr>
            <w:tcW w:w="272" w:type="pct"/>
          </w:tcPr>
          <w:p w:rsidR="00A20D34" w:rsidRPr="00461036" w:rsidRDefault="00754ED3" w:rsidP="00461036">
            <w:pPr>
              <w:pStyle w:val="ListParagraph"/>
              <w:ind w:left="0"/>
              <w:rPr>
                <w:b/>
                <w:sz w:val="20"/>
                <w:szCs w:val="20"/>
              </w:rPr>
            </w:pPr>
            <w:r>
              <w:rPr>
                <w:b/>
                <w:sz w:val="20"/>
                <w:szCs w:val="20"/>
              </w:rPr>
              <w:t>PN1</w:t>
            </w:r>
          </w:p>
        </w:tc>
        <w:tc>
          <w:tcPr>
            <w:tcW w:w="740" w:type="pct"/>
          </w:tcPr>
          <w:p w:rsidR="00A20D34" w:rsidRPr="00CB6E25" w:rsidRDefault="00A20D34" w:rsidP="005B0C39">
            <w:pPr>
              <w:rPr>
                <w:rFonts w:ascii="Arial" w:hAnsi="Arial" w:cs="Arial"/>
                <w:sz w:val="18"/>
                <w:szCs w:val="18"/>
                <w:highlight w:val="red"/>
              </w:rPr>
            </w:pPr>
            <w:r w:rsidRPr="00CB6E25">
              <w:rPr>
                <w:rFonts w:ascii="Arial" w:hAnsi="Arial" w:cs="Arial"/>
                <w:sz w:val="18"/>
                <w:szCs w:val="18"/>
                <w:highlight w:val="red"/>
              </w:rPr>
              <w:t>The percentage of index cases and subsequent cases for acute STIs documented as offered at least one discussion, which may be a telephone discussion, for the purpose of PN with a sexual health adviser with the appropriate documented competency.</w:t>
            </w:r>
          </w:p>
        </w:tc>
        <w:tc>
          <w:tcPr>
            <w:tcW w:w="513" w:type="pct"/>
          </w:tcPr>
          <w:p w:rsidR="00A20D34" w:rsidRPr="00CB6E25" w:rsidRDefault="00A20D34" w:rsidP="005B0C39">
            <w:pPr>
              <w:autoSpaceDE w:val="0"/>
              <w:autoSpaceDN w:val="0"/>
              <w:adjustRightInd w:val="0"/>
              <w:rPr>
                <w:rFonts w:ascii="Arial" w:hAnsi="Arial" w:cs="Arial"/>
                <w:bCs/>
                <w:sz w:val="18"/>
                <w:szCs w:val="18"/>
                <w:highlight w:val="red"/>
                <w:lang w:eastAsia="en-GB"/>
              </w:rPr>
            </w:pPr>
            <w:r w:rsidRPr="00CB6E25">
              <w:rPr>
                <w:rFonts w:ascii="Arial" w:hAnsi="Arial" w:cs="Arial"/>
                <w:bCs/>
                <w:sz w:val="18"/>
                <w:szCs w:val="18"/>
                <w:highlight w:val="red"/>
                <w:lang w:eastAsia="en-GB"/>
              </w:rPr>
              <w:t>BASHH Statement on PN for STIs</w:t>
            </w:r>
          </w:p>
        </w:tc>
        <w:tc>
          <w:tcPr>
            <w:tcW w:w="1595" w:type="pct"/>
          </w:tcPr>
          <w:p w:rsidR="00A20D34" w:rsidRPr="00CB6E25" w:rsidRDefault="00A20D34" w:rsidP="005B0C39">
            <w:pPr>
              <w:rPr>
                <w:rFonts w:ascii="Arial" w:hAnsi="Arial" w:cs="Arial"/>
                <w:sz w:val="18"/>
                <w:szCs w:val="18"/>
                <w:highlight w:val="red"/>
              </w:rPr>
            </w:pPr>
            <w:r w:rsidRPr="00CB6E25">
              <w:rPr>
                <w:rFonts w:ascii="Arial" w:hAnsi="Arial" w:cs="Arial"/>
                <w:sz w:val="18"/>
                <w:szCs w:val="18"/>
                <w:highlight w:val="red"/>
              </w:rPr>
              <w:t>Numerator: The number of index cases and subsequent cases for acute STIs offered at least one discussion with a sexual health advisor for the purpose of PN</w:t>
            </w:r>
          </w:p>
          <w:p w:rsidR="00A20D34" w:rsidRPr="00CB6E25" w:rsidRDefault="00A20D34" w:rsidP="005B0C39">
            <w:pPr>
              <w:rPr>
                <w:rFonts w:ascii="Arial" w:hAnsi="Arial" w:cs="Arial"/>
                <w:sz w:val="18"/>
                <w:szCs w:val="18"/>
                <w:highlight w:val="red"/>
              </w:rPr>
            </w:pPr>
            <w:r w:rsidRPr="00CB6E25">
              <w:rPr>
                <w:rFonts w:ascii="Arial" w:hAnsi="Arial" w:cs="Arial"/>
                <w:sz w:val="18"/>
                <w:szCs w:val="18"/>
                <w:highlight w:val="red"/>
              </w:rPr>
              <w:t>Denominator: The total number of index cases having outcome documented</w:t>
            </w:r>
          </w:p>
          <w:p w:rsidR="00A20D34" w:rsidRPr="00CB6E25" w:rsidRDefault="00A20D34" w:rsidP="005B0C39">
            <w:pPr>
              <w:rPr>
                <w:rFonts w:ascii="Arial" w:hAnsi="Arial" w:cs="Arial"/>
                <w:sz w:val="18"/>
                <w:szCs w:val="18"/>
                <w:highlight w:val="red"/>
              </w:rPr>
            </w:pPr>
          </w:p>
        </w:tc>
        <w:tc>
          <w:tcPr>
            <w:tcW w:w="967" w:type="pct"/>
            <w:gridSpan w:val="2"/>
          </w:tcPr>
          <w:p w:rsidR="00A20D34" w:rsidRPr="00CB6E25" w:rsidRDefault="006768DC" w:rsidP="005B0C39">
            <w:pPr>
              <w:autoSpaceDE w:val="0"/>
              <w:autoSpaceDN w:val="0"/>
              <w:adjustRightInd w:val="0"/>
              <w:rPr>
                <w:rFonts w:ascii="Arial" w:hAnsi="Arial" w:cs="Arial"/>
                <w:bCs/>
                <w:sz w:val="18"/>
                <w:szCs w:val="18"/>
                <w:highlight w:val="red"/>
                <w:lang w:eastAsia="en-GB"/>
              </w:rPr>
            </w:pPr>
            <w:r>
              <w:rPr>
                <w:sz w:val="20"/>
                <w:szCs w:val="20"/>
                <w:highlight w:val="red"/>
              </w:rPr>
              <w:t xml:space="preserve">Critical Performance Indicator  </w:t>
            </w:r>
          </w:p>
        </w:tc>
        <w:tc>
          <w:tcPr>
            <w:tcW w:w="400" w:type="pct"/>
          </w:tcPr>
          <w:p w:rsidR="00A20D34" w:rsidRPr="00CB6E25" w:rsidRDefault="00A20D34" w:rsidP="00066B0E">
            <w:pPr>
              <w:autoSpaceDE w:val="0"/>
              <w:autoSpaceDN w:val="0"/>
              <w:adjustRightInd w:val="0"/>
              <w:rPr>
                <w:rFonts w:ascii="Arial" w:hAnsi="Arial" w:cs="Arial"/>
                <w:bCs/>
                <w:sz w:val="18"/>
                <w:szCs w:val="18"/>
                <w:highlight w:val="red"/>
                <w:lang w:eastAsia="en-GB"/>
              </w:rPr>
            </w:pPr>
            <w:r w:rsidRPr="00CB6E25">
              <w:rPr>
                <w:rFonts w:ascii="Arial" w:hAnsi="Arial" w:cs="Arial"/>
                <w:bCs/>
                <w:sz w:val="18"/>
                <w:szCs w:val="18"/>
                <w:highlight w:val="red"/>
                <w:lang w:eastAsia="en-GB"/>
              </w:rPr>
              <w:t>˃97%</w:t>
            </w:r>
          </w:p>
        </w:tc>
        <w:tc>
          <w:tcPr>
            <w:tcW w:w="513" w:type="pct"/>
          </w:tcPr>
          <w:p w:rsidR="00A20D34" w:rsidRPr="00461036" w:rsidRDefault="00CB6E25" w:rsidP="00461036">
            <w:pPr>
              <w:pStyle w:val="ListParagraph"/>
              <w:ind w:left="0"/>
              <w:rPr>
                <w:b/>
                <w:sz w:val="20"/>
                <w:szCs w:val="20"/>
              </w:rPr>
            </w:pPr>
            <w:r>
              <w:rPr>
                <w:b/>
                <w:sz w:val="20"/>
                <w:szCs w:val="20"/>
              </w:rPr>
              <w:t xml:space="preserve">Quarterly  </w:t>
            </w:r>
          </w:p>
        </w:tc>
      </w:tr>
      <w:tr w:rsidR="00A20D34" w:rsidRPr="000A783B" w:rsidTr="000A783B">
        <w:tc>
          <w:tcPr>
            <w:tcW w:w="272" w:type="pct"/>
          </w:tcPr>
          <w:p w:rsidR="00A20D34" w:rsidRPr="00461036" w:rsidRDefault="00754ED3" w:rsidP="00461036">
            <w:pPr>
              <w:pStyle w:val="ListParagraph"/>
              <w:ind w:left="0"/>
              <w:rPr>
                <w:b/>
                <w:sz w:val="20"/>
                <w:szCs w:val="20"/>
              </w:rPr>
            </w:pPr>
            <w:r>
              <w:rPr>
                <w:b/>
                <w:sz w:val="20"/>
                <w:szCs w:val="20"/>
              </w:rPr>
              <w:t>PN2</w:t>
            </w:r>
          </w:p>
        </w:tc>
        <w:tc>
          <w:tcPr>
            <w:tcW w:w="740" w:type="pct"/>
          </w:tcPr>
          <w:p w:rsidR="00A20D34" w:rsidRPr="00A20D34" w:rsidRDefault="00A20D34" w:rsidP="005B0C39">
            <w:pPr>
              <w:autoSpaceDE w:val="0"/>
              <w:autoSpaceDN w:val="0"/>
              <w:adjustRightInd w:val="0"/>
              <w:rPr>
                <w:rFonts w:ascii="Arial" w:hAnsi="Arial" w:cs="Arial"/>
                <w:sz w:val="18"/>
                <w:szCs w:val="18"/>
              </w:rPr>
            </w:pPr>
            <w:r w:rsidRPr="00A20D34">
              <w:rPr>
                <w:rFonts w:ascii="Arial" w:hAnsi="Arial" w:cs="Arial"/>
                <w:sz w:val="18"/>
                <w:szCs w:val="18"/>
              </w:rPr>
              <w:t>The percentage of index cases and subsequent cases having the outcome of (an) agreed action(s), or the decision not to contact, documented for all contacts following a PN discussion</w:t>
            </w:r>
          </w:p>
          <w:p w:rsidR="00A20D34" w:rsidRPr="00A20D34" w:rsidRDefault="00A20D34" w:rsidP="005B0C39">
            <w:pPr>
              <w:autoSpaceDE w:val="0"/>
              <w:autoSpaceDN w:val="0"/>
              <w:adjustRightInd w:val="0"/>
              <w:rPr>
                <w:rFonts w:ascii="Arial" w:hAnsi="Arial" w:cs="Arial"/>
                <w:bCs/>
                <w:sz w:val="18"/>
                <w:szCs w:val="18"/>
                <w:lang w:eastAsia="en-GB"/>
              </w:rPr>
            </w:pPr>
          </w:p>
        </w:tc>
        <w:tc>
          <w:tcPr>
            <w:tcW w:w="513" w:type="pct"/>
          </w:tcPr>
          <w:p w:rsidR="00A20D34" w:rsidRPr="00A20D34" w:rsidRDefault="00A20D34" w:rsidP="005B0C39">
            <w:pPr>
              <w:autoSpaceDE w:val="0"/>
              <w:autoSpaceDN w:val="0"/>
              <w:adjustRightInd w:val="0"/>
              <w:rPr>
                <w:rFonts w:ascii="Arial" w:hAnsi="Arial" w:cs="Arial"/>
                <w:bCs/>
                <w:sz w:val="18"/>
                <w:szCs w:val="18"/>
                <w:lang w:eastAsia="en-GB"/>
              </w:rPr>
            </w:pPr>
            <w:r w:rsidRPr="00A20D34">
              <w:rPr>
                <w:rFonts w:ascii="Arial" w:hAnsi="Arial" w:cs="Arial"/>
                <w:bCs/>
                <w:sz w:val="18"/>
                <w:szCs w:val="18"/>
                <w:lang w:eastAsia="en-GB"/>
              </w:rPr>
              <w:t>BASHH Statement on PN for STIs</w:t>
            </w:r>
          </w:p>
        </w:tc>
        <w:tc>
          <w:tcPr>
            <w:tcW w:w="1595" w:type="pct"/>
          </w:tcPr>
          <w:p w:rsidR="00A20D34" w:rsidRPr="00A20D34" w:rsidRDefault="00A20D34" w:rsidP="005B0C39">
            <w:pPr>
              <w:rPr>
                <w:rFonts w:ascii="Arial" w:hAnsi="Arial" w:cs="Arial"/>
                <w:sz w:val="18"/>
                <w:szCs w:val="18"/>
              </w:rPr>
            </w:pPr>
            <w:r w:rsidRPr="00A20D34">
              <w:rPr>
                <w:rFonts w:ascii="Arial" w:hAnsi="Arial" w:cs="Arial"/>
                <w:sz w:val="18"/>
                <w:szCs w:val="18"/>
              </w:rPr>
              <w:t>Numerator: The number of index cases and subsequent cases having an outcome documented</w:t>
            </w:r>
          </w:p>
          <w:p w:rsidR="00A20D34" w:rsidRPr="00A20D34" w:rsidRDefault="00A20D34" w:rsidP="005B0C39">
            <w:pPr>
              <w:rPr>
                <w:rFonts w:ascii="Arial" w:hAnsi="Arial" w:cs="Arial"/>
                <w:sz w:val="18"/>
                <w:szCs w:val="18"/>
              </w:rPr>
            </w:pPr>
          </w:p>
          <w:p w:rsidR="00A20D34" w:rsidRPr="00A20D34" w:rsidRDefault="00A20D34" w:rsidP="005B0C39">
            <w:pPr>
              <w:rPr>
                <w:rFonts w:ascii="Arial" w:hAnsi="Arial" w:cs="Arial"/>
                <w:sz w:val="18"/>
                <w:szCs w:val="18"/>
              </w:rPr>
            </w:pPr>
            <w:r w:rsidRPr="00A20D34">
              <w:rPr>
                <w:rFonts w:ascii="Arial" w:hAnsi="Arial" w:cs="Arial"/>
                <w:sz w:val="18"/>
                <w:szCs w:val="18"/>
              </w:rPr>
              <w:t>Denominator: The total number of index cases and subsequent cases</w:t>
            </w:r>
          </w:p>
          <w:p w:rsidR="00A20D34" w:rsidRPr="00A20D34" w:rsidRDefault="00A20D34" w:rsidP="005B0C39">
            <w:pPr>
              <w:rPr>
                <w:rFonts w:ascii="Arial" w:hAnsi="Arial" w:cs="Arial"/>
                <w:sz w:val="18"/>
                <w:szCs w:val="18"/>
              </w:rPr>
            </w:pPr>
          </w:p>
        </w:tc>
        <w:tc>
          <w:tcPr>
            <w:tcW w:w="967" w:type="pct"/>
            <w:gridSpan w:val="2"/>
          </w:tcPr>
          <w:p w:rsidR="00A20D34" w:rsidRPr="00A20D34" w:rsidRDefault="00A20D34" w:rsidP="005B0C39">
            <w:pPr>
              <w:autoSpaceDE w:val="0"/>
              <w:autoSpaceDN w:val="0"/>
              <w:adjustRightInd w:val="0"/>
              <w:rPr>
                <w:rFonts w:ascii="Arial" w:hAnsi="Arial" w:cs="Arial"/>
                <w:bCs/>
                <w:sz w:val="18"/>
                <w:szCs w:val="18"/>
                <w:lang w:eastAsia="en-GB"/>
              </w:rPr>
            </w:pPr>
          </w:p>
        </w:tc>
        <w:tc>
          <w:tcPr>
            <w:tcW w:w="400" w:type="pct"/>
          </w:tcPr>
          <w:p w:rsidR="00A20D34" w:rsidRPr="00A20D34" w:rsidRDefault="00A20D34" w:rsidP="00066B0E">
            <w:pPr>
              <w:autoSpaceDE w:val="0"/>
              <w:autoSpaceDN w:val="0"/>
              <w:adjustRightInd w:val="0"/>
              <w:rPr>
                <w:rFonts w:ascii="Arial" w:hAnsi="Arial" w:cs="Arial"/>
                <w:bCs/>
                <w:sz w:val="18"/>
                <w:szCs w:val="18"/>
                <w:lang w:eastAsia="en-GB"/>
              </w:rPr>
            </w:pPr>
            <w:r w:rsidRPr="00A20D34">
              <w:rPr>
                <w:rFonts w:ascii="Arial" w:hAnsi="Arial" w:cs="Arial"/>
                <w:bCs/>
                <w:sz w:val="18"/>
                <w:szCs w:val="18"/>
                <w:lang w:eastAsia="en-GB"/>
              </w:rPr>
              <w:t>˃97%</w:t>
            </w:r>
          </w:p>
        </w:tc>
        <w:tc>
          <w:tcPr>
            <w:tcW w:w="513" w:type="pct"/>
          </w:tcPr>
          <w:p w:rsidR="00A20D34" w:rsidRPr="00461036" w:rsidRDefault="00CB6E25" w:rsidP="00461036">
            <w:pPr>
              <w:pStyle w:val="ListParagraph"/>
              <w:ind w:left="0"/>
              <w:rPr>
                <w:b/>
                <w:sz w:val="20"/>
                <w:szCs w:val="20"/>
              </w:rPr>
            </w:pPr>
            <w:r>
              <w:rPr>
                <w:b/>
                <w:sz w:val="20"/>
                <w:szCs w:val="20"/>
              </w:rPr>
              <w:t>Quarterly</w:t>
            </w:r>
          </w:p>
        </w:tc>
      </w:tr>
      <w:tr w:rsidR="00A20D34" w:rsidRPr="000A783B" w:rsidTr="000A783B">
        <w:tc>
          <w:tcPr>
            <w:tcW w:w="272" w:type="pct"/>
          </w:tcPr>
          <w:p w:rsidR="00A20D34" w:rsidRPr="00461036" w:rsidRDefault="00754ED3" w:rsidP="00461036">
            <w:pPr>
              <w:pStyle w:val="ListParagraph"/>
              <w:ind w:left="0"/>
              <w:rPr>
                <w:b/>
                <w:sz w:val="20"/>
                <w:szCs w:val="20"/>
              </w:rPr>
            </w:pPr>
            <w:r>
              <w:rPr>
                <w:b/>
                <w:sz w:val="20"/>
                <w:szCs w:val="20"/>
              </w:rPr>
              <w:t>PN3</w:t>
            </w:r>
          </w:p>
        </w:tc>
        <w:tc>
          <w:tcPr>
            <w:tcW w:w="740" w:type="pct"/>
          </w:tcPr>
          <w:p w:rsidR="00A20D34" w:rsidRPr="00A20D34" w:rsidRDefault="00A20D34" w:rsidP="005B0C39">
            <w:pPr>
              <w:autoSpaceDE w:val="0"/>
              <w:autoSpaceDN w:val="0"/>
              <w:adjustRightInd w:val="0"/>
              <w:rPr>
                <w:rFonts w:ascii="Arial" w:hAnsi="Arial" w:cs="Arial"/>
                <w:bCs/>
                <w:sz w:val="18"/>
                <w:szCs w:val="18"/>
                <w:lang w:eastAsia="en-GB"/>
              </w:rPr>
            </w:pPr>
            <w:r w:rsidRPr="00A20D34">
              <w:rPr>
                <w:rFonts w:ascii="Arial" w:hAnsi="Arial" w:cs="Arial"/>
                <w:bCs/>
                <w:sz w:val="18"/>
                <w:szCs w:val="18"/>
                <w:lang w:eastAsia="en-GB"/>
              </w:rPr>
              <w:t>The proportion of all contacts of index cases of gonorrhoea (and all other STIs, excluding chlamydia) who attend service within 4 weeks of the date of first PN discussion.</w:t>
            </w:r>
          </w:p>
          <w:p w:rsidR="00A20D34" w:rsidRPr="00A20D34" w:rsidRDefault="00A20D34" w:rsidP="005B0C39">
            <w:pPr>
              <w:suppressAutoHyphens/>
              <w:rPr>
                <w:rFonts w:ascii="Arial" w:hAnsi="Arial" w:cs="Arial"/>
                <w:sz w:val="18"/>
                <w:szCs w:val="18"/>
              </w:rPr>
            </w:pPr>
          </w:p>
        </w:tc>
        <w:tc>
          <w:tcPr>
            <w:tcW w:w="513" w:type="pct"/>
          </w:tcPr>
          <w:p w:rsidR="00A20D34" w:rsidRPr="00A20D34" w:rsidRDefault="00A20D34" w:rsidP="005B0C39">
            <w:pPr>
              <w:autoSpaceDE w:val="0"/>
              <w:autoSpaceDN w:val="0"/>
              <w:adjustRightInd w:val="0"/>
              <w:rPr>
                <w:rFonts w:ascii="Arial" w:hAnsi="Arial" w:cs="Arial"/>
                <w:bCs/>
                <w:sz w:val="18"/>
                <w:szCs w:val="18"/>
                <w:lang w:eastAsia="en-GB"/>
              </w:rPr>
            </w:pPr>
            <w:r w:rsidRPr="00A20D34">
              <w:rPr>
                <w:rFonts w:ascii="Arial" w:hAnsi="Arial" w:cs="Arial"/>
                <w:bCs/>
                <w:sz w:val="18"/>
                <w:szCs w:val="18"/>
                <w:lang w:eastAsia="en-GB"/>
              </w:rPr>
              <w:t>BASHH Standard 4</w:t>
            </w:r>
          </w:p>
          <w:p w:rsidR="00A20D34" w:rsidRPr="00A20D34" w:rsidRDefault="00A20D34" w:rsidP="005B0C39">
            <w:pPr>
              <w:pStyle w:val="ListParagraph"/>
              <w:ind w:left="0"/>
              <w:rPr>
                <w:rFonts w:ascii="Arial" w:hAnsi="Arial" w:cs="Arial"/>
                <w:sz w:val="18"/>
                <w:szCs w:val="18"/>
              </w:rPr>
            </w:pPr>
          </w:p>
        </w:tc>
        <w:tc>
          <w:tcPr>
            <w:tcW w:w="1595" w:type="pct"/>
          </w:tcPr>
          <w:p w:rsidR="00A20D34" w:rsidRPr="00A20D34" w:rsidRDefault="00A20D34" w:rsidP="005B0C39">
            <w:pPr>
              <w:rPr>
                <w:rFonts w:ascii="Arial" w:hAnsi="Arial" w:cs="Arial"/>
                <w:sz w:val="18"/>
                <w:szCs w:val="18"/>
              </w:rPr>
            </w:pPr>
            <w:r w:rsidRPr="00A20D34">
              <w:rPr>
                <w:rFonts w:ascii="Arial" w:hAnsi="Arial" w:cs="Arial"/>
                <w:sz w:val="18"/>
                <w:szCs w:val="18"/>
              </w:rPr>
              <w:t>Numerator: The number of identified partners documented as attending a service within 4 weeks of first PN discussion for gonorrhoea and all other STIs</w:t>
            </w:r>
          </w:p>
          <w:p w:rsidR="00A20D34" w:rsidRPr="00A20D34" w:rsidRDefault="00A20D34" w:rsidP="005B0C39">
            <w:pPr>
              <w:rPr>
                <w:rFonts w:ascii="Arial" w:hAnsi="Arial" w:cs="Arial"/>
                <w:sz w:val="18"/>
                <w:szCs w:val="18"/>
              </w:rPr>
            </w:pPr>
          </w:p>
          <w:p w:rsidR="00A20D34" w:rsidRPr="00A20D34" w:rsidRDefault="00A20D34" w:rsidP="005B0C39">
            <w:pPr>
              <w:rPr>
                <w:rFonts w:ascii="Arial" w:hAnsi="Arial" w:cs="Arial"/>
                <w:sz w:val="18"/>
                <w:szCs w:val="18"/>
              </w:rPr>
            </w:pPr>
            <w:r w:rsidRPr="00A20D34">
              <w:rPr>
                <w:rFonts w:ascii="Arial" w:hAnsi="Arial" w:cs="Arial"/>
                <w:sz w:val="18"/>
                <w:szCs w:val="18"/>
              </w:rPr>
              <w:t>Denominator: The total number of index cases for gonorrhoea and all other STIs</w:t>
            </w:r>
          </w:p>
          <w:p w:rsidR="00A20D34" w:rsidRPr="00A20D34" w:rsidRDefault="00A20D34" w:rsidP="005B0C39">
            <w:pPr>
              <w:rPr>
                <w:rFonts w:ascii="Arial" w:hAnsi="Arial" w:cs="Arial"/>
                <w:sz w:val="18"/>
                <w:szCs w:val="18"/>
              </w:rPr>
            </w:pPr>
          </w:p>
        </w:tc>
        <w:tc>
          <w:tcPr>
            <w:tcW w:w="967" w:type="pct"/>
            <w:gridSpan w:val="2"/>
          </w:tcPr>
          <w:p w:rsidR="00A20D34" w:rsidRPr="00A20D34" w:rsidRDefault="00A20D34" w:rsidP="005B0C39">
            <w:pPr>
              <w:pStyle w:val="ListParagraph"/>
              <w:ind w:left="0"/>
              <w:rPr>
                <w:rFonts w:ascii="Arial" w:hAnsi="Arial" w:cs="Arial"/>
                <w:sz w:val="18"/>
                <w:szCs w:val="18"/>
              </w:rPr>
            </w:pPr>
          </w:p>
        </w:tc>
        <w:tc>
          <w:tcPr>
            <w:tcW w:w="400" w:type="pct"/>
          </w:tcPr>
          <w:p w:rsidR="00A20D34" w:rsidRPr="00A20D34" w:rsidRDefault="00A20D34" w:rsidP="00066B0E">
            <w:pPr>
              <w:autoSpaceDE w:val="0"/>
              <w:autoSpaceDN w:val="0"/>
              <w:adjustRightInd w:val="0"/>
              <w:rPr>
                <w:rFonts w:ascii="Arial" w:hAnsi="Arial" w:cs="Arial"/>
                <w:bCs/>
                <w:sz w:val="18"/>
                <w:szCs w:val="18"/>
                <w:lang w:eastAsia="en-GB"/>
              </w:rPr>
            </w:pPr>
            <w:r w:rsidRPr="00A20D34">
              <w:rPr>
                <w:rFonts w:ascii="Arial" w:hAnsi="Arial" w:cs="Arial"/>
                <w:bCs/>
                <w:sz w:val="18"/>
                <w:szCs w:val="18"/>
                <w:lang w:eastAsia="en-GB"/>
              </w:rPr>
              <w:t>0.4 contacts per index</w:t>
            </w:r>
          </w:p>
          <w:p w:rsidR="00A20D34" w:rsidRPr="00A20D34" w:rsidRDefault="00A20D34" w:rsidP="00066B0E">
            <w:pPr>
              <w:pStyle w:val="ListParagraph"/>
              <w:ind w:left="0"/>
              <w:rPr>
                <w:rFonts w:ascii="Arial" w:hAnsi="Arial" w:cs="Arial"/>
                <w:sz w:val="18"/>
                <w:szCs w:val="18"/>
              </w:rPr>
            </w:pPr>
          </w:p>
        </w:tc>
        <w:tc>
          <w:tcPr>
            <w:tcW w:w="513" w:type="pct"/>
          </w:tcPr>
          <w:p w:rsidR="00A20D34" w:rsidRPr="00461036" w:rsidRDefault="00CB6E25" w:rsidP="00461036">
            <w:pPr>
              <w:pStyle w:val="ListParagraph"/>
              <w:ind w:left="0"/>
              <w:rPr>
                <w:b/>
                <w:sz w:val="20"/>
                <w:szCs w:val="20"/>
              </w:rPr>
            </w:pPr>
            <w:r>
              <w:rPr>
                <w:b/>
                <w:sz w:val="20"/>
                <w:szCs w:val="20"/>
              </w:rPr>
              <w:t>Quarterly</w:t>
            </w:r>
          </w:p>
        </w:tc>
      </w:tr>
      <w:tr w:rsidR="00A20D34" w:rsidRPr="000A783B" w:rsidTr="000A783B">
        <w:tc>
          <w:tcPr>
            <w:tcW w:w="272" w:type="pct"/>
          </w:tcPr>
          <w:p w:rsidR="00A20D34" w:rsidRPr="00461036" w:rsidRDefault="00754ED3" w:rsidP="00461036">
            <w:pPr>
              <w:pStyle w:val="ListParagraph"/>
              <w:ind w:left="0"/>
              <w:rPr>
                <w:b/>
                <w:sz w:val="20"/>
                <w:szCs w:val="20"/>
              </w:rPr>
            </w:pPr>
            <w:r>
              <w:rPr>
                <w:b/>
                <w:sz w:val="20"/>
                <w:szCs w:val="20"/>
              </w:rPr>
              <w:t>PN4</w:t>
            </w:r>
          </w:p>
        </w:tc>
        <w:tc>
          <w:tcPr>
            <w:tcW w:w="740" w:type="pct"/>
          </w:tcPr>
          <w:p w:rsidR="00A20D34" w:rsidRPr="00A20D34" w:rsidRDefault="00A20D34" w:rsidP="005B0C39">
            <w:pPr>
              <w:suppressAutoHyphens/>
              <w:rPr>
                <w:rFonts w:ascii="Arial" w:hAnsi="Arial" w:cs="Arial"/>
                <w:bCs/>
                <w:sz w:val="18"/>
                <w:szCs w:val="18"/>
                <w:lang w:eastAsia="en-GB"/>
              </w:rPr>
            </w:pPr>
            <w:r w:rsidRPr="00A20D34">
              <w:rPr>
                <w:rFonts w:ascii="Arial" w:hAnsi="Arial" w:cs="Arial"/>
                <w:bCs/>
                <w:sz w:val="18"/>
                <w:szCs w:val="18"/>
                <w:lang w:eastAsia="en-GB"/>
              </w:rPr>
              <w:t>The proportion of all contacts of index cases of chlamydia who attend service within 4 weeks of the date of first PN discussion.</w:t>
            </w:r>
          </w:p>
          <w:p w:rsidR="00A20D34" w:rsidRPr="00A20D34" w:rsidRDefault="00A20D34" w:rsidP="005B0C39">
            <w:pPr>
              <w:suppressAutoHyphens/>
              <w:rPr>
                <w:rFonts w:ascii="Arial" w:hAnsi="Arial" w:cs="Arial"/>
                <w:sz w:val="18"/>
                <w:szCs w:val="18"/>
              </w:rPr>
            </w:pPr>
          </w:p>
        </w:tc>
        <w:tc>
          <w:tcPr>
            <w:tcW w:w="513" w:type="pct"/>
          </w:tcPr>
          <w:p w:rsidR="00A20D34" w:rsidRPr="00A20D34" w:rsidRDefault="00A20D34" w:rsidP="005B0C39">
            <w:pPr>
              <w:autoSpaceDE w:val="0"/>
              <w:autoSpaceDN w:val="0"/>
              <w:adjustRightInd w:val="0"/>
              <w:rPr>
                <w:rFonts w:ascii="Arial" w:hAnsi="Arial" w:cs="Arial"/>
                <w:bCs/>
                <w:sz w:val="18"/>
                <w:szCs w:val="18"/>
                <w:lang w:eastAsia="en-GB"/>
              </w:rPr>
            </w:pPr>
            <w:r w:rsidRPr="00A20D34">
              <w:rPr>
                <w:rFonts w:ascii="Arial" w:hAnsi="Arial" w:cs="Arial"/>
                <w:bCs/>
                <w:sz w:val="18"/>
                <w:szCs w:val="18"/>
                <w:lang w:eastAsia="en-GB"/>
              </w:rPr>
              <w:t>NCSP Standard 4 (Result notification and treatment)</w:t>
            </w:r>
          </w:p>
          <w:p w:rsidR="00A20D34" w:rsidRPr="00A20D34" w:rsidRDefault="00A20D34" w:rsidP="005B0C39">
            <w:pPr>
              <w:pStyle w:val="ListParagraph"/>
              <w:ind w:left="0"/>
              <w:rPr>
                <w:rFonts w:ascii="Arial" w:hAnsi="Arial" w:cs="Arial"/>
                <w:sz w:val="18"/>
                <w:szCs w:val="18"/>
              </w:rPr>
            </w:pPr>
          </w:p>
        </w:tc>
        <w:tc>
          <w:tcPr>
            <w:tcW w:w="1595" w:type="pct"/>
          </w:tcPr>
          <w:p w:rsidR="00A20D34" w:rsidRPr="00A20D34" w:rsidRDefault="00A20D34" w:rsidP="005B0C39">
            <w:pPr>
              <w:pStyle w:val="ListParagraph"/>
              <w:ind w:left="0"/>
              <w:rPr>
                <w:rFonts w:ascii="Arial" w:hAnsi="Arial" w:cs="Arial"/>
                <w:sz w:val="18"/>
                <w:szCs w:val="18"/>
              </w:rPr>
            </w:pPr>
            <w:r w:rsidRPr="00A20D34">
              <w:rPr>
                <w:rFonts w:ascii="Arial" w:hAnsi="Arial" w:cs="Arial"/>
                <w:sz w:val="18"/>
                <w:szCs w:val="18"/>
              </w:rPr>
              <w:t>Numerator: The number of identified partners documented as attending a service within 4 weeks of first PN discussion for chlamydia</w:t>
            </w:r>
          </w:p>
          <w:p w:rsidR="00A20D34" w:rsidRPr="00A20D34" w:rsidRDefault="00A20D34" w:rsidP="005B0C39">
            <w:pPr>
              <w:pStyle w:val="ListParagraph"/>
              <w:ind w:left="0"/>
              <w:rPr>
                <w:rFonts w:ascii="Arial" w:hAnsi="Arial" w:cs="Arial"/>
                <w:sz w:val="18"/>
                <w:szCs w:val="18"/>
              </w:rPr>
            </w:pPr>
          </w:p>
          <w:p w:rsidR="00A20D34" w:rsidRPr="00A20D34" w:rsidRDefault="00A20D34" w:rsidP="005B0C39">
            <w:pPr>
              <w:pStyle w:val="ListParagraph"/>
              <w:ind w:left="0"/>
              <w:rPr>
                <w:rFonts w:ascii="Arial" w:hAnsi="Arial" w:cs="Arial"/>
                <w:sz w:val="18"/>
                <w:szCs w:val="18"/>
              </w:rPr>
            </w:pPr>
            <w:r w:rsidRPr="00A20D34">
              <w:rPr>
                <w:rFonts w:ascii="Arial" w:hAnsi="Arial" w:cs="Arial"/>
                <w:sz w:val="18"/>
                <w:szCs w:val="18"/>
              </w:rPr>
              <w:t>Denominator: The total number of index cases for chlamydia</w:t>
            </w:r>
          </w:p>
          <w:p w:rsidR="00A20D34" w:rsidRPr="00A20D34" w:rsidRDefault="00A20D34" w:rsidP="005B0C39">
            <w:pPr>
              <w:pStyle w:val="ListParagraph"/>
              <w:ind w:left="0"/>
              <w:rPr>
                <w:rFonts w:ascii="Arial" w:hAnsi="Arial" w:cs="Arial"/>
                <w:sz w:val="18"/>
                <w:szCs w:val="18"/>
              </w:rPr>
            </w:pPr>
          </w:p>
        </w:tc>
        <w:tc>
          <w:tcPr>
            <w:tcW w:w="967" w:type="pct"/>
            <w:gridSpan w:val="2"/>
          </w:tcPr>
          <w:p w:rsidR="00A20D34" w:rsidRPr="00A20D34" w:rsidRDefault="00A20D34" w:rsidP="005B0C39">
            <w:pPr>
              <w:pStyle w:val="ListParagraph"/>
              <w:ind w:left="0"/>
              <w:rPr>
                <w:rFonts w:ascii="Arial" w:hAnsi="Arial" w:cs="Arial"/>
                <w:sz w:val="18"/>
                <w:szCs w:val="18"/>
              </w:rPr>
            </w:pPr>
          </w:p>
        </w:tc>
        <w:tc>
          <w:tcPr>
            <w:tcW w:w="400" w:type="pct"/>
          </w:tcPr>
          <w:p w:rsidR="00A20D34" w:rsidRPr="00A20D34" w:rsidRDefault="00A20D34" w:rsidP="00066B0E">
            <w:pPr>
              <w:pStyle w:val="ListParagraph"/>
              <w:ind w:left="0"/>
              <w:rPr>
                <w:rFonts w:ascii="Arial" w:hAnsi="Arial" w:cs="Arial"/>
                <w:sz w:val="18"/>
                <w:szCs w:val="18"/>
              </w:rPr>
            </w:pPr>
            <w:r w:rsidRPr="00A20D34">
              <w:rPr>
                <w:rFonts w:ascii="Arial" w:hAnsi="Arial" w:cs="Arial"/>
                <w:sz w:val="18"/>
                <w:szCs w:val="18"/>
              </w:rPr>
              <w:t>0.6 contacts per index</w:t>
            </w:r>
          </w:p>
        </w:tc>
        <w:tc>
          <w:tcPr>
            <w:tcW w:w="513" w:type="pct"/>
          </w:tcPr>
          <w:p w:rsidR="00A20D34" w:rsidRPr="00461036" w:rsidRDefault="00CB6E25" w:rsidP="00461036">
            <w:pPr>
              <w:pStyle w:val="ListParagraph"/>
              <w:ind w:left="0"/>
              <w:rPr>
                <w:b/>
                <w:sz w:val="20"/>
                <w:szCs w:val="20"/>
              </w:rPr>
            </w:pPr>
            <w:r>
              <w:rPr>
                <w:b/>
                <w:sz w:val="20"/>
                <w:szCs w:val="20"/>
              </w:rPr>
              <w:t>Quarterly</w:t>
            </w:r>
          </w:p>
        </w:tc>
      </w:tr>
      <w:tr w:rsidR="00A20D34" w:rsidRPr="000A783B" w:rsidTr="000A783B">
        <w:tc>
          <w:tcPr>
            <w:tcW w:w="272" w:type="pct"/>
          </w:tcPr>
          <w:p w:rsidR="00A20D34" w:rsidRPr="00461036" w:rsidRDefault="00754ED3" w:rsidP="00461036">
            <w:pPr>
              <w:pStyle w:val="ListParagraph"/>
              <w:ind w:left="0"/>
              <w:rPr>
                <w:b/>
                <w:sz w:val="20"/>
                <w:szCs w:val="20"/>
              </w:rPr>
            </w:pPr>
            <w:r>
              <w:rPr>
                <w:b/>
                <w:sz w:val="20"/>
                <w:szCs w:val="20"/>
              </w:rPr>
              <w:lastRenderedPageBreak/>
              <w:t>PN5</w:t>
            </w:r>
          </w:p>
        </w:tc>
        <w:tc>
          <w:tcPr>
            <w:tcW w:w="740" w:type="pct"/>
          </w:tcPr>
          <w:p w:rsidR="00A20D34" w:rsidRPr="00A20D34" w:rsidRDefault="00A20D34" w:rsidP="005B0C39">
            <w:pPr>
              <w:suppressAutoHyphens/>
              <w:rPr>
                <w:rFonts w:ascii="Arial" w:hAnsi="Arial" w:cs="Arial"/>
                <w:sz w:val="18"/>
                <w:szCs w:val="18"/>
              </w:rPr>
            </w:pPr>
            <w:r w:rsidRPr="00A20D34">
              <w:rPr>
                <w:rFonts w:ascii="Arial" w:hAnsi="Arial" w:cs="Arial"/>
                <w:sz w:val="18"/>
                <w:szCs w:val="18"/>
              </w:rPr>
              <w:t>The percentage of contacts who have documented partner notification outcomes or a progress update at 12 weeks after first PN discussion with the index case</w:t>
            </w:r>
          </w:p>
          <w:p w:rsidR="00A20D34" w:rsidRPr="00A20D34" w:rsidRDefault="00A20D34" w:rsidP="005B0C39">
            <w:pPr>
              <w:suppressAutoHyphens/>
              <w:rPr>
                <w:rFonts w:ascii="Arial" w:hAnsi="Arial" w:cs="Arial"/>
                <w:sz w:val="18"/>
                <w:szCs w:val="18"/>
              </w:rPr>
            </w:pPr>
          </w:p>
          <w:p w:rsidR="00A20D34" w:rsidRPr="00A20D34" w:rsidRDefault="00A20D34" w:rsidP="005B0C39">
            <w:pPr>
              <w:suppressAutoHyphens/>
              <w:rPr>
                <w:rFonts w:ascii="Arial" w:hAnsi="Arial" w:cs="Arial"/>
                <w:sz w:val="18"/>
                <w:szCs w:val="18"/>
              </w:rPr>
            </w:pPr>
          </w:p>
          <w:p w:rsidR="00A20D34" w:rsidRPr="00A20D34" w:rsidRDefault="00A20D34" w:rsidP="005B0C39">
            <w:pPr>
              <w:suppressAutoHyphens/>
              <w:rPr>
                <w:rFonts w:ascii="Arial" w:hAnsi="Arial" w:cs="Arial"/>
                <w:sz w:val="18"/>
                <w:szCs w:val="18"/>
              </w:rPr>
            </w:pPr>
          </w:p>
        </w:tc>
        <w:tc>
          <w:tcPr>
            <w:tcW w:w="513" w:type="pct"/>
          </w:tcPr>
          <w:p w:rsidR="00A20D34" w:rsidRPr="00A20D34" w:rsidRDefault="00A20D34" w:rsidP="005B0C39">
            <w:pPr>
              <w:pStyle w:val="ListParagraph"/>
              <w:ind w:left="0"/>
              <w:rPr>
                <w:rFonts w:ascii="Arial" w:hAnsi="Arial" w:cs="Arial"/>
                <w:sz w:val="18"/>
                <w:szCs w:val="18"/>
              </w:rPr>
            </w:pPr>
            <w:r w:rsidRPr="00A20D34">
              <w:rPr>
                <w:rFonts w:ascii="Arial" w:hAnsi="Arial" w:cs="Arial"/>
                <w:sz w:val="18"/>
                <w:szCs w:val="18"/>
              </w:rPr>
              <w:t>BHIVA Standard 7</w:t>
            </w:r>
          </w:p>
        </w:tc>
        <w:tc>
          <w:tcPr>
            <w:tcW w:w="1595" w:type="pct"/>
          </w:tcPr>
          <w:p w:rsidR="00A20D34" w:rsidRPr="00A20D34" w:rsidRDefault="00A20D34" w:rsidP="005B0C39">
            <w:pPr>
              <w:pStyle w:val="ListParagraph"/>
              <w:ind w:left="0"/>
              <w:rPr>
                <w:rFonts w:ascii="Arial" w:hAnsi="Arial" w:cs="Arial"/>
                <w:sz w:val="18"/>
                <w:szCs w:val="18"/>
              </w:rPr>
            </w:pPr>
            <w:r w:rsidRPr="00A20D34">
              <w:rPr>
                <w:rFonts w:ascii="Arial" w:hAnsi="Arial" w:cs="Arial"/>
                <w:sz w:val="18"/>
                <w:szCs w:val="18"/>
              </w:rPr>
              <w:t>Numerator: The number of identified partners (contacts) with documented outcomes or progress update at 12 weeks after first PN discussion</w:t>
            </w:r>
          </w:p>
          <w:p w:rsidR="00A20D34" w:rsidRPr="00A20D34" w:rsidRDefault="00A20D34" w:rsidP="005B0C39">
            <w:pPr>
              <w:pStyle w:val="ListParagraph"/>
              <w:ind w:left="0"/>
              <w:rPr>
                <w:rFonts w:ascii="Arial" w:hAnsi="Arial" w:cs="Arial"/>
                <w:sz w:val="18"/>
                <w:szCs w:val="18"/>
              </w:rPr>
            </w:pPr>
          </w:p>
          <w:p w:rsidR="00A20D34" w:rsidRPr="00A20D34" w:rsidRDefault="00A20D34" w:rsidP="005B0C39">
            <w:pPr>
              <w:rPr>
                <w:rFonts w:ascii="Arial" w:hAnsi="Arial" w:cs="Arial"/>
                <w:sz w:val="18"/>
                <w:szCs w:val="18"/>
              </w:rPr>
            </w:pPr>
            <w:r w:rsidRPr="00A20D34">
              <w:rPr>
                <w:rFonts w:ascii="Arial" w:hAnsi="Arial" w:cs="Arial"/>
                <w:sz w:val="18"/>
                <w:szCs w:val="18"/>
              </w:rPr>
              <w:t>Denominator:</w:t>
            </w:r>
          </w:p>
          <w:p w:rsidR="00A20D34" w:rsidRPr="00A20D34" w:rsidRDefault="00A20D34" w:rsidP="005B0C39">
            <w:pPr>
              <w:rPr>
                <w:rFonts w:ascii="Arial" w:hAnsi="Arial" w:cs="Arial"/>
                <w:sz w:val="18"/>
                <w:szCs w:val="18"/>
              </w:rPr>
            </w:pPr>
            <w:r w:rsidRPr="00A20D34">
              <w:rPr>
                <w:rFonts w:ascii="Arial" w:hAnsi="Arial" w:cs="Arial"/>
                <w:sz w:val="18"/>
                <w:szCs w:val="18"/>
              </w:rPr>
              <w:t>The total number of identified partners</w:t>
            </w:r>
          </w:p>
          <w:p w:rsidR="00A20D34" w:rsidRPr="00A20D34" w:rsidRDefault="00A20D34" w:rsidP="005B0C39">
            <w:pPr>
              <w:pStyle w:val="ListParagraph"/>
              <w:ind w:left="0"/>
              <w:rPr>
                <w:rFonts w:ascii="Arial" w:hAnsi="Arial" w:cs="Arial"/>
                <w:sz w:val="18"/>
                <w:szCs w:val="18"/>
              </w:rPr>
            </w:pPr>
          </w:p>
        </w:tc>
        <w:tc>
          <w:tcPr>
            <w:tcW w:w="967" w:type="pct"/>
            <w:gridSpan w:val="2"/>
          </w:tcPr>
          <w:p w:rsidR="00A20D34" w:rsidRPr="00A20D34" w:rsidRDefault="00A20D34" w:rsidP="005B0C39">
            <w:pPr>
              <w:pStyle w:val="ListParagraph"/>
              <w:ind w:left="0"/>
              <w:rPr>
                <w:rFonts w:ascii="Arial" w:hAnsi="Arial" w:cs="Arial"/>
                <w:sz w:val="18"/>
                <w:szCs w:val="18"/>
              </w:rPr>
            </w:pPr>
          </w:p>
        </w:tc>
        <w:tc>
          <w:tcPr>
            <w:tcW w:w="400" w:type="pct"/>
          </w:tcPr>
          <w:p w:rsidR="00A20D34" w:rsidRPr="00A20D34" w:rsidRDefault="00A20D34" w:rsidP="00066B0E">
            <w:pPr>
              <w:pStyle w:val="ListParagraph"/>
              <w:ind w:left="0"/>
              <w:rPr>
                <w:rFonts w:ascii="Arial" w:hAnsi="Arial" w:cs="Arial"/>
                <w:sz w:val="18"/>
                <w:szCs w:val="18"/>
              </w:rPr>
            </w:pPr>
            <w:r w:rsidRPr="00A20D34">
              <w:rPr>
                <w:rFonts w:ascii="Arial" w:hAnsi="Arial" w:cs="Arial"/>
                <w:sz w:val="18"/>
                <w:szCs w:val="18"/>
              </w:rPr>
              <w:t>˃90%</w:t>
            </w:r>
          </w:p>
        </w:tc>
        <w:tc>
          <w:tcPr>
            <w:tcW w:w="513" w:type="pct"/>
          </w:tcPr>
          <w:p w:rsidR="00A20D34" w:rsidRPr="00461036" w:rsidRDefault="00CB6E25" w:rsidP="00461036">
            <w:pPr>
              <w:pStyle w:val="ListParagraph"/>
              <w:ind w:left="0"/>
              <w:rPr>
                <w:b/>
                <w:sz w:val="20"/>
                <w:szCs w:val="20"/>
              </w:rPr>
            </w:pPr>
            <w:r>
              <w:rPr>
                <w:b/>
                <w:sz w:val="20"/>
                <w:szCs w:val="20"/>
              </w:rPr>
              <w:t>Quarterly</w:t>
            </w:r>
          </w:p>
        </w:tc>
      </w:tr>
      <w:tr w:rsidR="00A20D34" w:rsidRPr="000A783B" w:rsidTr="000A783B">
        <w:tc>
          <w:tcPr>
            <w:tcW w:w="272" w:type="pct"/>
          </w:tcPr>
          <w:p w:rsidR="00A20D34" w:rsidRPr="00461036" w:rsidRDefault="00391F47" w:rsidP="00461036">
            <w:pPr>
              <w:pStyle w:val="ListParagraph"/>
              <w:ind w:left="0"/>
              <w:rPr>
                <w:b/>
                <w:sz w:val="20"/>
                <w:szCs w:val="20"/>
              </w:rPr>
            </w:pPr>
            <w:r>
              <w:rPr>
                <w:b/>
                <w:sz w:val="20"/>
                <w:szCs w:val="20"/>
              </w:rPr>
              <w:t>PN6</w:t>
            </w:r>
          </w:p>
        </w:tc>
        <w:tc>
          <w:tcPr>
            <w:tcW w:w="740" w:type="pct"/>
          </w:tcPr>
          <w:p w:rsidR="00A20D34" w:rsidRPr="00A20D34" w:rsidRDefault="00A20D34" w:rsidP="005B0C39">
            <w:pPr>
              <w:suppressAutoHyphens/>
              <w:rPr>
                <w:rFonts w:ascii="Arial" w:hAnsi="Arial" w:cs="Arial"/>
                <w:sz w:val="18"/>
                <w:szCs w:val="18"/>
              </w:rPr>
            </w:pPr>
            <w:r w:rsidRPr="00A20D34">
              <w:rPr>
                <w:rFonts w:ascii="Arial" w:hAnsi="Arial" w:cs="Arial"/>
                <w:sz w:val="18"/>
                <w:szCs w:val="18"/>
              </w:rPr>
              <w:t xml:space="preserve">The percentage of </w:t>
            </w:r>
            <w:r w:rsidR="00FD0CC8">
              <w:rPr>
                <w:rFonts w:ascii="Arial" w:hAnsi="Arial" w:cs="Arial"/>
                <w:sz w:val="18"/>
                <w:szCs w:val="18"/>
              </w:rPr>
              <w:t>Service Users</w:t>
            </w:r>
            <w:r w:rsidRPr="00A20D34">
              <w:rPr>
                <w:rFonts w:ascii="Arial" w:hAnsi="Arial" w:cs="Arial"/>
                <w:sz w:val="18"/>
                <w:szCs w:val="18"/>
              </w:rPr>
              <w:t xml:space="preserve"> who receive a positive HIV diagnosis who have documented evidence within clinical records that partner notification has been discussed within 4 weeks of receiving a positive HIV diagnosis</w:t>
            </w:r>
          </w:p>
        </w:tc>
        <w:tc>
          <w:tcPr>
            <w:tcW w:w="513" w:type="pct"/>
          </w:tcPr>
          <w:p w:rsidR="00A20D34" w:rsidRPr="00A20D34" w:rsidRDefault="00A20D34" w:rsidP="005B0C39">
            <w:pPr>
              <w:pStyle w:val="ListParagraph"/>
              <w:ind w:left="0"/>
              <w:rPr>
                <w:rFonts w:ascii="Arial" w:hAnsi="Arial" w:cs="Arial"/>
                <w:sz w:val="18"/>
                <w:szCs w:val="18"/>
              </w:rPr>
            </w:pPr>
            <w:r w:rsidRPr="00A20D34">
              <w:rPr>
                <w:rFonts w:ascii="Arial" w:hAnsi="Arial" w:cs="Arial"/>
                <w:sz w:val="19"/>
                <w:szCs w:val="19"/>
                <w:lang w:eastAsia="en-GB"/>
              </w:rPr>
              <w:t>BHIVA Standard 7</w:t>
            </w:r>
          </w:p>
        </w:tc>
        <w:tc>
          <w:tcPr>
            <w:tcW w:w="1595" w:type="pct"/>
          </w:tcPr>
          <w:p w:rsidR="00A20D34" w:rsidRPr="00A20D34" w:rsidRDefault="00A20D34" w:rsidP="005B0C39">
            <w:pPr>
              <w:pStyle w:val="ListParagraph"/>
              <w:ind w:left="0"/>
              <w:rPr>
                <w:rFonts w:ascii="Arial" w:hAnsi="Arial" w:cs="Arial"/>
                <w:sz w:val="18"/>
                <w:szCs w:val="18"/>
              </w:rPr>
            </w:pPr>
            <w:r w:rsidRPr="00A20D34">
              <w:rPr>
                <w:rFonts w:ascii="Arial" w:hAnsi="Arial" w:cs="Arial"/>
                <w:sz w:val="18"/>
                <w:szCs w:val="18"/>
              </w:rPr>
              <w:t xml:space="preserve">Numerator: The number of </w:t>
            </w:r>
            <w:r w:rsidR="00FD0CC8">
              <w:rPr>
                <w:rFonts w:ascii="Arial" w:hAnsi="Arial" w:cs="Arial"/>
                <w:sz w:val="18"/>
                <w:szCs w:val="18"/>
              </w:rPr>
              <w:t>Service Users</w:t>
            </w:r>
            <w:r w:rsidRPr="00A20D34">
              <w:rPr>
                <w:rFonts w:ascii="Arial" w:hAnsi="Arial" w:cs="Arial"/>
                <w:sz w:val="18"/>
                <w:szCs w:val="18"/>
              </w:rPr>
              <w:t xml:space="preserve"> diagnosed with HIV who have documented evidence within clinical records that partner notification has been discussed within 4 weeks of receiving a positive HIV diagnosis</w:t>
            </w:r>
          </w:p>
          <w:p w:rsidR="00A20D34" w:rsidRPr="00A20D34" w:rsidRDefault="00A20D34" w:rsidP="005B0C39">
            <w:pPr>
              <w:pStyle w:val="ListParagraph"/>
              <w:ind w:left="0"/>
              <w:rPr>
                <w:rFonts w:ascii="Arial" w:hAnsi="Arial" w:cs="Arial"/>
                <w:sz w:val="18"/>
                <w:szCs w:val="18"/>
              </w:rPr>
            </w:pPr>
          </w:p>
          <w:p w:rsidR="00A20D34" w:rsidRPr="00A20D34" w:rsidRDefault="00A20D34" w:rsidP="005B0C39">
            <w:pPr>
              <w:rPr>
                <w:rFonts w:ascii="Arial" w:hAnsi="Arial" w:cs="Arial"/>
                <w:sz w:val="18"/>
                <w:szCs w:val="18"/>
              </w:rPr>
            </w:pPr>
            <w:r w:rsidRPr="00A20D34">
              <w:rPr>
                <w:rFonts w:ascii="Arial" w:hAnsi="Arial" w:cs="Arial"/>
                <w:sz w:val="18"/>
                <w:szCs w:val="18"/>
              </w:rPr>
              <w:t>Denominator:</w:t>
            </w:r>
          </w:p>
          <w:p w:rsidR="00A20D34" w:rsidRPr="00A20D34" w:rsidRDefault="00A20D34" w:rsidP="005B0C39">
            <w:pPr>
              <w:pStyle w:val="ListParagraph"/>
              <w:ind w:left="0"/>
              <w:rPr>
                <w:rFonts w:ascii="Arial" w:hAnsi="Arial" w:cs="Arial"/>
                <w:sz w:val="18"/>
                <w:szCs w:val="18"/>
              </w:rPr>
            </w:pPr>
            <w:r w:rsidRPr="00A20D34">
              <w:rPr>
                <w:rFonts w:ascii="Arial" w:hAnsi="Arial" w:cs="Arial"/>
                <w:sz w:val="18"/>
                <w:szCs w:val="18"/>
              </w:rPr>
              <w:t xml:space="preserve">The total number of </w:t>
            </w:r>
            <w:r w:rsidR="00FD0CC8">
              <w:rPr>
                <w:rFonts w:ascii="Arial" w:hAnsi="Arial" w:cs="Arial"/>
                <w:sz w:val="18"/>
                <w:szCs w:val="18"/>
              </w:rPr>
              <w:t>Service Users</w:t>
            </w:r>
            <w:r w:rsidRPr="00A20D34">
              <w:rPr>
                <w:rFonts w:ascii="Arial" w:hAnsi="Arial" w:cs="Arial"/>
                <w:sz w:val="18"/>
                <w:szCs w:val="18"/>
              </w:rPr>
              <w:t xml:space="preserve"> receiving a positive HIV diagnosis</w:t>
            </w:r>
          </w:p>
          <w:p w:rsidR="00A20D34" w:rsidRPr="00A20D34" w:rsidRDefault="00A20D34" w:rsidP="005B0C39">
            <w:pPr>
              <w:pStyle w:val="ListParagraph"/>
              <w:ind w:left="0"/>
              <w:rPr>
                <w:rFonts w:ascii="Arial" w:hAnsi="Arial" w:cs="Arial"/>
                <w:sz w:val="18"/>
                <w:szCs w:val="18"/>
              </w:rPr>
            </w:pPr>
          </w:p>
        </w:tc>
        <w:tc>
          <w:tcPr>
            <w:tcW w:w="967" w:type="pct"/>
            <w:gridSpan w:val="2"/>
          </w:tcPr>
          <w:p w:rsidR="00A20D34" w:rsidRPr="00A20D34" w:rsidRDefault="00A20D34" w:rsidP="005B0C39">
            <w:pPr>
              <w:pStyle w:val="ListParagraph"/>
              <w:ind w:left="0"/>
              <w:rPr>
                <w:rFonts w:ascii="Arial" w:hAnsi="Arial" w:cs="Arial"/>
                <w:sz w:val="18"/>
                <w:szCs w:val="18"/>
              </w:rPr>
            </w:pPr>
          </w:p>
        </w:tc>
        <w:tc>
          <w:tcPr>
            <w:tcW w:w="400" w:type="pct"/>
          </w:tcPr>
          <w:p w:rsidR="00A20D34" w:rsidRPr="00A20D34" w:rsidRDefault="00A20D34" w:rsidP="00066B0E">
            <w:pPr>
              <w:pStyle w:val="ListParagraph"/>
              <w:ind w:left="0"/>
              <w:rPr>
                <w:rFonts w:ascii="Arial" w:hAnsi="Arial" w:cs="Arial"/>
                <w:sz w:val="18"/>
                <w:szCs w:val="18"/>
              </w:rPr>
            </w:pPr>
            <w:r w:rsidRPr="00A20D34">
              <w:rPr>
                <w:rFonts w:ascii="Arial" w:hAnsi="Arial" w:cs="Arial"/>
                <w:sz w:val="18"/>
                <w:szCs w:val="18"/>
              </w:rPr>
              <w:t>˃90%</w:t>
            </w:r>
          </w:p>
        </w:tc>
        <w:tc>
          <w:tcPr>
            <w:tcW w:w="513" w:type="pct"/>
          </w:tcPr>
          <w:p w:rsidR="00A20D34" w:rsidRPr="00461036" w:rsidRDefault="00CB6E25" w:rsidP="00461036">
            <w:pPr>
              <w:pStyle w:val="ListParagraph"/>
              <w:ind w:left="0"/>
              <w:rPr>
                <w:b/>
                <w:sz w:val="20"/>
                <w:szCs w:val="20"/>
              </w:rPr>
            </w:pPr>
            <w:r>
              <w:rPr>
                <w:b/>
                <w:sz w:val="20"/>
                <w:szCs w:val="20"/>
              </w:rPr>
              <w:t>Quarterly</w:t>
            </w:r>
          </w:p>
        </w:tc>
      </w:tr>
    </w:tbl>
    <w:p w:rsidR="000A783B" w:rsidRDefault="000A783B" w:rsidP="000203B2">
      <w:pPr>
        <w:rPr>
          <w:highlight w:val="yellow"/>
        </w:rPr>
      </w:pPr>
    </w:p>
    <w:p w:rsidR="00461036" w:rsidRDefault="00461036" w:rsidP="000203B2">
      <w:pPr>
        <w:rPr>
          <w:highlight w:val="yellow"/>
        </w:rPr>
      </w:pPr>
    </w:p>
    <w:p w:rsidR="00461036" w:rsidRDefault="00461036" w:rsidP="000203B2">
      <w:pPr>
        <w:rPr>
          <w:highlight w:val="yellow"/>
        </w:rPr>
      </w:pPr>
    </w:p>
    <w:p w:rsidR="00461036" w:rsidRDefault="00461036" w:rsidP="000203B2">
      <w:pPr>
        <w:rPr>
          <w:highlight w:val="yellow"/>
        </w:rPr>
      </w:pPr>
    </w:p>
    <w:p w:rsidR="00461036" w:rsidRDefault="00461036" w:rsidP="000203B2">
      <w:pPr>
        <w:rPr>
          <w:highlight w:val="yellow"/>
        </w:rPr>
      </w:pPr>
    </w:p>
    <w:tbl>
      <w:tblPr>
        <w:tblStyle w:val="TableGrid7"/>
        <w:tblW w:w="4589" w:type="pct"/>
        <w:tblLook w:val="04A0" w:firstRow="1" w:lastRow="0" w:firstColumn="1" w:lastColumn="0" w:noHBand="0" w:noVBand="1"/>
      </w:tblPr>
      <w:tblGrid>
        <w:gridCol w:w="903"/>
        <w:gridCol w:w="2906"/>
        <w:gridCol w:w="2326"/>
        <w:gridCol w:w="5206"/>
        <w:gridCol w:w="1668"/>
      </w:tblGrid>
      <w:tr w:rsidR="000A783B" w:rsidRPr="000A783B" w:rsidTr="0065625F">
        <w:trPr>
          <w:cantSplit/>
          <w:trHeight w:val="562"/>
          <w:tblHeader/>
        </w:trPr>
        <w:tc>
          <w:tcPr>
            <w:tcW w:w="5000" w:type="pct"/>
            <w:gridSpan w:val="5"/>
            <w:shd w:val="clear" w:color="auto" w:fill="4F81BD" w:themeFill="accent1"/>
            <w:vAlign w:val="center"/>
          </w:tcPr>
          <w:p w:rsidR="000A783B" w:rsidRPr="000A783B" w:rsidRDefault="000A783B" w:rsidP="000A783B">
            <w:pPr>
              <w:contextualSpacing/>
              <w:rPr>
                <w:b/>
                <w:sz w:val="20"/>
                <w:szCs w:val="20"/>
              </w:rPr>
            </w:pPr>
            <w:r w:rsidRPr="000A783B">
              <w:rPr>
                <w:b/>
                <w:sz w:val="24"/>
                <w:szCs w:val="20"/>
              </w:rPr>
              <w:t>Management Information – ALL indicators within this section to be BASELINED in Year 1 of contract and reporting arrangements reviewed</w:t>
            </w:r>
          </w:p>
        </w:tc>
      </w:tr>
      <w:tr w:rsidR="000A783B" w:rsidRPr="000A783B" w:rsidTr="0065625F">
        <w:trPr>
          <w:cantSplit/>
          <w:tblHeader/>
        </w:trPr>
        <w:tc>
          <w:tcPr>
            <w:tcW w:w="347" w:type="pct"/>
            <w:shd w:val="clear" w:color="auto" w:fill="4F81BD" w:themeFill="accent1"/>
            <w:vAlign w:val="center"/>
          </w:tcPr>
          <w:p w:rsidR="000A783B" w:rsidRPr="000A783B" w:rsidRDefault="000A783B" w:rsidP="000A783B">
            <w:pPr>
              <w:contextualSpacing/>
              <w:rPr>
                <w:b/>
                <w:szCs w:val="20"/>
              </w:rPr>
            </w:pPr>
            <w:r w:rsidRPr="000A783B">
              <w:rPr>
                <w:b/>
                <w:szCs w:val="20"/>
              </w:rPr>
              <w:t>No.</w:t>
            </w:r>
          </w:p>
        </w:tc>
        <w:tc>
          <w:tcPr>
            <w:tcW w:w="1117" w:type="pct"/>
            <w:shd w:val="clear" w:color="auto" w:fill="4F81BD" w:themeFill="accent1"/>
            <w:vAlign w:val="center"/>
          </w:tcPr>
          <w:p w:rsidR="000A783B" w:rsidRPr="000A783B" w:rsidRDefault="000A783B" w:rsidP="000A783B">
            <w:pPr>
              <w:contextualSpacing/>
              <w:rPr>
                <w:b/>
                <w:szCs w:val="20"/>
              </w:rPr>
            </w:pPr>
            <w:r w:rsidRPr="000A783B">
              <w:rPr>
                <w:b/>
                <w:szCs w:val="20"/>
              </w:rPr>
              <w:t>Activity measure</w:t>
            </w:r>
          </w:p>
        </w:tc>
        <w:tc>
          <w:tcPr>
            <w:tcW w:w="894" w:type="pct"/>
            <w:shd w:val="clear" w:color="auto" w:fill="4F81BD" w:themeFill="accent1"/>
            <w:vAlign w:val="center"/>
          </w:tcPr>
          <w:p w:rsidR="000A783B" w:rsidRPr="000A783B" w:rsidRDefault="000A783B" w:rsidP="000A783B">
            <w:pPr>
              <w:contextualSpacing/>
              <w:rPr>
                <w:b/>
                <w:szCs w:val="20"/>
              </w:rPr>
            </w:pPr>
            <w:r w:rsidRPr="000A783B">
              <w:rPr>
                <w:b/>
                <w:szCs w:val="20"/>
              </w:rPr>
              <w:t>Technical Guidance Reference</w:t>
            </w:r>
          </w:p>
        </w:tc>
        <w:tc>
          <w:tcPr>
            <w:tcW w:w="2001" w:type="pct"/>
            <w:shd w:val="clear" w:color="auto" w:fill="4F81BD" w:themeFill="accent1"/>
            <w:vAlign w:val="center"/>
          </w:tcPr>
          <w:p w:rsidR="000A783B" w:rsidRPr="000A783B" w:rsidRDefault="000A783B" w:rsidP="000A783B">
            <w:pPr>
              <w:contextualSpacing/>
              <w:rPr>
                <w:b/>
                <w:szCs w:val="20"/>
              </w:rPr>
            </w:pPr>
            <w:r w:rsidRPr="000A783B">
              <w:rPr>
                <w:b/>
                <w:szCs w:val="20"/>
              </w:rPr>
              <w:t>Measure Construction</w:t>
            </w:r>
          </w:p>
        </w:tc>
        <w:tc>
          <w:tcPr>
            <w:tcW w:w="641" w:type="pct"/>
            <w:shd w:val="clear" w:color="auto" w:fill="4F81BD" w:themeFill="accent1"/>
            <w:vAlign w:val="center"/>
          </w:tcPr>
          <w:p w:rsidR="000A783B" w:rsidRPr="000A783B" w:rsidRDefault="000A783B" w:rsidP="000A783B">
            <w:pPr>
              <w:contextualSpacing/>
              <w:rPr>
                <w:b/>
                <w:szCs w:val="20"/>
              </w:rPr>
            </w:pPr>
            <w:r w:rsidRPr="000A783B">
              <w:rPr>
                <w:b/>
                <w:szCs w:val="20"/>
              </w:rPr>
              <w:t xml:space="preserve">Frequency </w:t>
            </w:r>
          </w:p>
        </w:tc>
      </w:tr>
      <w:tr w:rsidR="000A783B" w:rsidRPr="000A783B" w:rsidTr="0065625F">
        <w:trPr>
          <w:cantSplit/>
        </w:trPr>
        <w:tc>
          <w:tcPr>
            <w:tcW w:w="5000" w:type="pct"/>
            <w:gridSpan w:val="5"/>
            <w:shd w:val="clear" w:color="auto" w:fill="4F81BD" w:themeFill="accent1"/>
          </w:tcPr>
          <w:p w:rsidR="000A783B" w:rsidRPr="000A783B" w:rsidRDefault="000A783B" w:rsidP="000A783B">
            <w:pPr>
              <w:rPr>
                <w:b/>
                <w:szCs w:val="20"/>
              </w:rPr>
            </w:pPr>
            <w:r w:rsidRPr="000A783B">
              <w:rPr>
                <w:b/>
                <w:szCs w:val="20"/>
              </w:rPr>
              <w:t>Digital Activity</w:t>
            </w:r>
          </w:p>
        </w:tc>
      </w:tr>
      <w:tr w:rsidR="000A783B" w:rsidRPr="000A783B" w:rsidTr="000A783B">
        <w:trPr>
          <w:cantSplit/>
        </w:trPr>
        <w:tc>
          <w:tcPr>
            <w:tcW w:w="347" w:type="pct"/>
          </w:tcPr>
          <w:p w:rsidR="000A783B" w:rsidRPr="000A783B" w:rsidRDefault="00391F47" w:rsidP="000A783B">
            <w:pPr>
              <w:contextualSpacing/>
              <w:rPr>
                <w:sz w:val="20"/>
                <w:szCs w:val="20"/>
              </w:rPr>
            </w:pPr>
            <w:r>
              <w:rPr>
                <w:sz w:val="20"/>
                <w:szCs w:val="20"/>
              </w:rPr>
              <w:t>1</w:t>
            </w:r>
          </w:p>
        </w:tc>
        <w:tc>
          <w:tcPr>
            <w:tcW w:w="1117" w:type="pct"/>
          </w:tcPr>
          <w:p w:rsidR="000A783B" w:rsidRPr="00054C8A" w:rsidRDefault="000A783B" w:rsidP="000A783B">
            <w:pPr>
              <w:contextualSpacing/>
              <w:rPr>
                <w:rFonts w:cs="Arial"/>
                <w:bCs/>
                <w:sz w:val="19"/>
                <w:szCs w:val="19"/>
                <w:lang w:eastAsia="en-GB"/>
              </w:rPr>
            </w:pPr>
            <w:r w:rsidRPr="00054C8A">
              <w:rPr>
                <w:sz w:val="20"/>
                <w:szCs w:val="20"/>
              </w:rPr>
              <w:t xml:space="preserve">Proportion of </w:t>
            </w:r>
            <w:r w:rsidR="00FD0CC8">
              <w:rPr>
                <w:sz w:val="20"/>
                <w:szCs w:val="20"/>
              </w:rPr>
              <w:t>Service Users</w:t>
            </w:r>
            <w:r w:rsidRPr="00054C8A">
              <w:rPr>
                <w:sz w:val="20"/>
                <w:szCs w:val="20"/>
              </w:rPr>
              <w:t xml:space="preserve"> self-triaging online </w:t>
            </w:r>
          </w:p>
        </w:tc>
        <w:tc>
          <w:tcPr>
            <w:tcW w:w="894" w:type="pct"/>
          </w:tcPr>
          <w:p w:rsidR="000A783B" w:rsidRPr="00054C8A" w:rsidRDefault="000A783B" w:rsidP="000A783B">
            <w:pPr>
              <w:contextualSpacing/>
              <w:rPr>
                <w:rFonts w:cs="Arial"/>
                <w:bCs/>
                <w:sz w:val="19"/>
                <w:szCs w:val="19"/>
                <w:lang w:eastAsia="en-GB"/>
              </w:rPr>
            </w:pPr>
            <w:r w:rsidRPr="00054C8A">
              <w:rPr>
                <w:sz w:val="20"/>
                <w:szCs w:val="20"/>
              </w:rPr>
              <w:t>Local Quality Standard (</w:t>
            </w:r>
            <w:r w:rsidRPr="00054C8A">
              <w:rPr>
                <w:i/>
                <w:sz w:val="20"/>
                <w:szCs w:val="20"/>
              </w:rPr>
              <w:t>not in National PMF</w:t>
            </w:r>
            <w:r w:rsidRPr="00054C8A">
              <w:rPr>
                <w:sz w:val="20"/>
                <w:szCs w:val="20"/>
              </w:rPr>
              <w:t>)</w:t>
            </w:r>
          </w:p>
        </w:tc>
        <w:tc>
          <w:tcPr>
            <w:tcW w:w="2001" w:type="pct"/>
          </w:tcPr>
          <w:p w:rsidR="000A783B" w:rsidRPr="00054C8A" w:rsidRDefault="000A783B" w:rsidP="000A783B">
            <w:pPr>
              <w:contextualSpacing/>
              <w:rPr>
                <w:sz w:val="20"/>
                <w:szCs w:val="20"/>
              </w:rPr>
            </w:pPr>
            <w:r w:rsidRPr="00054C8A">
              <w:rPr>
                <w:sz w:val="20"/>
                <w:szCs w:val="20"/>
              </w:rPr>
              <w:t xml:space="preserve">Numerator: Number of </w:t>
            </w:r>
            <w:r w:rsidR="00FD0CC8">
              <w:rPr>
                <w:sz w:val="20"/>
                <w:szCs w:val="20"/>
              </w:rPr>
              <w:t>Service Users</w:t>
            </w:r>
            <w:r w:rsidRPr="00054C8A">
              <w:rPr>
                <w:sz w:val="20"/>
                <w:szCs w:val="20"/>
              </w:rPr>
              <w:t xml:space="preserve"> self-triaging on-line</w:t>
            </w:r>
          </w:p>
          <w:p w:rsidR="000A783B" w:rsidRPr="00054C8A" w:rsidRDefault="000A783B" w:rsidP="000A783B">
            <w:pPr>
              <w:contextualSpacing/>
              <w:rPr>
                <w:sz w:val="20"/>
                <w:szCs w:val="20"/>
              </w:rPr>
            </w:pPr>
            <w:r w:rsidRPr="00054C8A">
              <w:rPr>
                <w:sz w:val="20"/>
                <w:szCs w:val="20"/>
              </w:rPr>
              <w:t xml:space="preserve">Denominator: Total number of </w:t>
            </w:r>
            <w:r w:rsidR="00FD0CC8">
              <w:rPr>
                <w:sz w:val="20"/>
                <w:szCs w:val="20"/>
              </w:rPr>
              <w:t>Service Users</w:t>
            </w:r>
            <w:r w:rsidRPr="00054C8A">
              <w:rPr>
                <w:sz w:val="20"/>
                <w:szCs w:val="20"/>
              </w:rPr>
              <w:t xml:space="preserve"> triaged</w:t>
            </w:r>
          </w:p>
        </w:tc>
        <w:tc>
          <w:tcPr>
            <w:tcW w:w="641" w:type="pct"/>
          </w:tcPr>
          <w:p w:rsidR="000A783B" w:rsidRPr="00054C8A" w:rsidRDefault="000A783B" w:rsidP="000A783B">
            <w:r w:rsidRPr="00054C8A">
              <w:rPr>
                <w:sz w:val="20"/>
                <w:szCs w:val="20"/>
              </w:rPr>
              <w:t>Quarterly</w:t>
            </w:r>
          </w:p>
        </w:tc>
      </w:tr>
      <w:tr w:rsidR="000A783B" w:rsidRPr="000A783B" w:rsidTr="000A783B">
        <w:trPr>
          <w:cantSplit/>
        </w:trPr>
        <w:tc>
          <w:tcPr>
            <w:tcW w:w="347" w:type="pct"/>
          </w:tcPr>
          <w:p w:rsidR="000A783B" w:rsidRPr="000A783B" w:rsidRDefault="00391F47" w:rsidP="000A783B">
            <w:pPr>
              <w:contextualSpacing/>
              <w:rPr>
                <w:sz w:val="20"/>
                <w:szCs w:val="20"/>
              </w:rPr>
            </w:pPr>
            <w:r>
              <w:rPr>
                <w:sz w:val="20"/>
                <w:szCs w:val="20"/>
              </w:rPr>
              <w:lastRenderedPageBreak/>
              <w:t>2</w:t>
            </w:r>
          </w:p>
        </w:tc>
        <w:tc>
          <w:tcPr>
            <w:tcW w:w="1117" w:type="pct"/>
          </w:tcPr>
          <w:p w:rsidR="000A783B" w:rsidRPr="00054C8A" w:rsidRDefault="000A783B" w:rsidP="000A783B">
            <w:pPr>
              <w:contextualSpacing/>
              <w:rPr>
                <w:sz w:val="20"/>
                <w:szCs w:val="20"/>
              </w:rPr>
            </w:pPr>
            <w:r w:rsidRPr="00054C8A">
              <w:rPr>
                <w:sz w:val="20"/>
                <w:szCs w:val="20"/>
              </w:rPr>
              <w:t xml:space="preserve">Proportion of online </w:t>
            </w:r>
            <w:r w:rsidR="00FD0CC8">
              <w:rPr>
                <w:sz w:val="20"/>
                <w:szCs w:val="20"/>
              </w:rPr>
              <w:t>Service Users</w:t>
            </w:r>
            <w:r w:rsidRPr="00054C8A">
              <w:rPr>
                <w:sz w:val="20"/>
                <w:szCs w:val="20"/>
              </w:rPr>
              <w:t xml:space="preserve"> requesting test</w:t>
            </w:r>
          </w:p>
        </w:tc>
        <w:tc>
          <w:tcPr>
            <w:tcW w:w="894" w:type="pct"/>
          </w:tcPr>
          <w:p w:rsidR="000A783B" w:rsidRPr="00054C8A" w:rsidRDefault="000A783B" w:rsidP="000A783B">
            <w:pPr>
              <w:contextualSpacing/>
              <w:rPr>
                <w:sz w:val="20"/>
                <w:szCs w:val="20"/>
              </w:rPr>
            </w:pPr>
            <w:r w:rsidRPr="00054C8A">
              <w:rPr>
                <w:sz w:val="20"/>
                <w:szCs w:val="20"/>
              </w:rPr>
              <w:t>Local Quality Standard (</w:t>
            </w:r>
            <w:r w:rsidRPr="00054C8A">
              <w:rPr>
                <w:i/>
                <w:sz w:val="20"/>
                <w:szCs w:val="20"/>
              </w:rPr>
              <w:t>not in National PMF</w:t>
            </w:r>
            <w:r w:rsidRPr="00054C8A">
              <w:rPr>
                <w:sz w:val="20"/>
                <w:szCs w:val="20"/>
              </w:rPr>
              <w:t>)</w:t>
            </w:r>
          </w:p>
        </w:tc>
        <w:tc>
          <w:tcPr>
            <w:tcW w:w="2001" w:type="pct"/>
          </w:tcPr>
          <w:p w:rsidR="000A783B" w:rsidRPr="00054C8A" w:rsidRDefault="000A783B" w:rsidP="000A783B">
            <w:pPr>
              <w:contextualSpacing/>
              <w:rPr>
                <w:sz w:val="20"/>
                <w:szCs w:val="20"/>
              </w:rPr>
            </w:pPr>
            <w:r w:rsidRPr="00054C8A">
              <w:rPr>
                <w:sz w:val="20"/>
                <w:szCs w:val="20"/>
              </w:rPr>
              <w:t xml:space="preserve">Numerator: Number of </w:t>
            </w:r>
            <w:r w:rsidR="00FD0CC8">
              <w:rPr>
                <w:sz w:val="20"/>
                <w:szCs w:val="20"/>
              </w:rPr>
              <w:t>Service Users</w:t>
            </w:r>
            <w:r w:rsidRPr="00054C8A">
              <w:rPr>
                <w:sz w:val="20"/>
                <w:szCs w:val="20"/>
              </w:rPr>
              <w:t xml:space="preserve"> triaging online who requested a test as a result</w:t>
            </w:r>
          </w:p>
          <w:p w:rsidR="000A783B" w:rsidRPr="00054C8A" w:rsidRDefault="000A783B" w:rsidP="000A783B">
            <w:pPr>
              <w:contextualSpacing/>
              <w:rPr>
                <w:sz w:val="20"/>
                <w:szCs w:val="20"/>
              </w:rPr>
            </w:pPr>
            <w:r w:rsidRPr="00054C8A">
              <w:rPr>
                <w:sz w:val="20"/>
                <w:szCs w:val="20"/>
              </w:rPr>
              <w:t xml:space="preserve">Denominator: Total Number of </w:t>
            </w:r>
            <w:r w:rsidR="00FD0CC8">
              <w:rPr>
                <w:sz w:val="20"/>
                <w:szCs w:val="20"/>
              </w:rPr>
              <w:t>Service Users</w:t>
            </w:r>
            <w:r w:rsidRPr="00054C8A">
              <w:rPr>
                <w:sz w:val="20"/>
                <w:szCs w:val="20"/>
              </w:rPr>
              <w:t xml:space="preserve"> who triaging on-line</w:t>
            </w:r>
          </w:p>
        </w:tc>
        <w:tc>
          <w:tcPr>
            <w:tcW w:w="641" w:type="pct"/>
          </w:tcPr>
          <w:p w:rsidR="000A783B" w:rsidRPr="00054C8A" w:rsidRDefault="000A783B" w:rsidP="000A783B">
            <w:r w:rsidRPr="00054C8A">
              <w:rPr>
                <w:sz w:val="20"/>
                <w:szCs w:val="20"/>
              </w:rPr>
              <w:t>Quarterly</w:t>
            </w:r>
          </w:p>
        </w:tc>
      </w:tr>
      <w:tr w:rsidR="000A783B" w:rsidRPr="000A783B" w:rsidTr="000A783B">
        <w:trPr>
          <w:cantSplit/>
        </w:trPr>
        <w:tc>
          <w:tcPr>
            <w:tcW w:w="347" w:type="pct"/>
          </w:tcPr>
          <w:p w:rsidR="000A783B" w:rsidRPr="000A783B" w:rsidRDefault="00391F47" w:rsidP="000A783B">
            <w:pPr>
              <w:contextualSpacing/>
              <w:rPr>
                <w:sz w:val="20"/>
                <w:szCs w:val="20"/>
              </w:rPr>
            </w:pPr>
            <w:r>
              <w:rPr>
                <w:sz w:val="20"/>
                <w:szCs w:val="20"/>
              </w:rPr>
              <w:t>3</w:t>
            </w:r>
          </w:p>
        </w:tc>
        <w:tc>
          <w:tcPr>
            <w:tcW w:w="1117" w:type="pct"/>
          </w:tcPr>
          <w:p w:rsidR="000A783B" w:rsidRPr="00054C8A" w:rsidRDefault="000A783B" w:rsidP="000A783B">
            <w:pPr>
              <w:contextualSpacing/>
              <w:rPr>
                <w:sz w:val="20"/>
                <w:szCs w:val="20"/>
              </w:rPr>
            </w:pPr>
            <w:r w:rsidRPr="00054C8A">
              <w:rPr>
                <w:sz w:val="20"/>
                <w:szCs w:val="20"/>
              </w:rPr>
              <w:t xml:space="preserve">Proportion of online </w:t>
            </w:r>
            <w:r w:rsidR="00FD0CC8">
              <w:rPr>
                <w:sz w:val="20"/>
                <w:szCs w:val="20"/>
              </w:rPr>
              <w:t>Service Users</w:t>
            </w:r>
            <w:r w:rsidRPr="00054C8A">
              <w:rPr>
                <w:sz w:val="20"/>
                <w:szCs w:val="20"/>
              </w:rPr>
              <w:t xml:space="preserve"> returning test</w:t>
            </w:r>
          </w:p>
        </w:tc>
        <w:tc>
          <w:tcPr>
            <w:tcW w:w="894" w:type="pct"/>
          </w:tcPr>
          <w:p w:rsidR="000A783B" w:rsidRPr="00054C8A" w:rsidRDefault="000A783B" w:rsidP="000A783B">
            <w:pPr>
              <w:contextualSpacing/>
              <w:rPr>
                <w:sz w:val="20"/>
                <w:szCs w:val="20"/>
              </w:rPr>
            </w:pPr>
            <w:r w:rsidRPr="00054C8A">
              <w:rPr>
                <w:sz w:val="20"/>
                <w:szCs w:val="20"/>
              </w:rPr>
              <w:t>Local Quality Standard</w:t>
            </w:r>
          </w:p>
        </w:tc>
        <w:tc>
          <w:tcPr>
            <w:tcW w:w="2001" w:type="pct"/>
          </w:tcPr>
          <w:p w:rsidR="000A783B" w:rsidRPr="00054C8A" w:rsidRDefault="000A783B" w:rsidP="000A783B">
            <w:pPr>
              <w:contextualSpacing/>
              <w:rPr>
                <w:sz w:val="20"/>
                <w:szCs w:val="20"/>
              </w:rPr>
            </w:pPr>
            <w:r w:rsidRPr="00054C8A">
              <w:rPr>
                <w:sz w:val="20"/>
                <w:szCs w:val="20"/>
              </w:rPr>
              <w:t xml:space="preserve">Numerator: Number of online </w:t>
            </w:r>
            <w:r w:rsidR="00FD0CC8">
              <w:rPr>
                <w:sz w:val="20"/>
                <w:szCs w:val="20"/>
              </w:rPr>
              <w:t>Service Users</w:t>
            </w:r>
            <w:r w:rsidRPr="00054C8A">
              <w:rPr>
                <w:sz w:val="20"/>
                <w:szCs w:val="20"/>
              </w:rPr>
              <w:t xml:space="preserve"> who returned a test</w:t>
            </w:r>
          </w:p>
          <w:p w:rsidR="000A783B" w:rsidRPr="00054C8A" w:rsidRDefault="000A783B" w:rsidP="000A783B">
            <w:pPr>
              <w:contextualSpacing/>
              <w:rPr>
                <w:sz w:val="20"/>
                <w:szCs w:val="20"/>
              </w:rPr>
            </w:pPr>
            <w:r w:rsidRPr="00054C8A">
              <w:rPr>
                <w:sz w:val="20"/>
                <w:szCs w:val="20"/>
              </w:rPr>
              <w:t>Denominator: Number of tests requested online that were sent out</w:t>
            </w:r>
          </w:p>
        </w:tc>
        <w:tc>
          <w:tcPr>
            <w:tcW w:w="641" w:type="pct"/>
          </w:tcPr>
          <w:p w:rsidR="000A783B" w:rsidRPr="00054C8A" w:rsidRDefault="000A783B" w:rsidP="000A783B">
            <w:r w:rsidRPr="00054C8A">
              <w:rPr>
                <w:sz w:val="20"/>
                <w:szCs w:val="20"/>
              </w:rPr>
              <w:t>Quarterly</w:t>
            </w:r>
          </w:p>
        </w:tc>
      </w:tr>
      <w:tr w:rsidR="000A783B" w:rsidRPr="000A783B" w:rsidTr="000A783B">
        <w:trPr>
          <w:cantSplit/>
        </w:trPr>
        <w:tc>
          <w:tcPr>
            <w:tcW w:w="347" w:type="pct"/>
          </w:tcPr>
          <w:p w:rsidR="000A783B" w:rsidRPr="000A783B" w:rsidRDefault="00391F47" w:rsidP="000A783B">
            <w:pPr>
              <w:contextualSpacing/>
              <w:rPr>
                <w:sz w:val="20"/>
                <w:szCs w:val="20"/>
              </w:rPr>
            </w:pPr>
            <w:r>
              <w:rPr>
                <w:sz w:val="20"/>
                <w:szCs w:val="20"/>
              </w:rPr>
              <w:t>4</w:t>
            </w:r>
          </w:p>
        </w:tc>
        <w:tc>
          <w:tcPr>
            <w:tcW w:w="1117" w:type="pct"/>
          </w:tcPr>
          <w:p w:rsidR="000A783B" w:rsidRPr="00054C8A" w:rsidRDefault="000A783B" w:rsidP="000A783B">
            <w:pPr>
              <w:contextualSpacing/>
              <w:rPr>
                <w:sz w:val="20"/>
                <w:szCs w:val="20"/>
              </w:rPr>
            </w:pPr>
            <w:r w:rsidRPr="00054C8A">
              <w:rPr>
                <w:sz w:val="20"/>
                <w:szCs w:val="20"/>
              </w:rPr>
              <w:t xml:space="preserve">Proportion of tests returned from online </w:t>
            </w:r>
            <w:r w:rsidR="00FD0CC8">
              <w:rPr>
                <w:sz w:val="20"/>
                <w:szCs w:val="20"/>
              </w:rPr>
              <w:t>Service Users</w:t>
            </w:r>
            <w:r w:rsidRPr="00054C8A">
              <w:rPr>
                <w:sz w:val="20"/>
                <w:szCs w:val="20"/>
              </w:rPr>
              <w:t xml:space="preserve"> who live in a 20% most deprived LSOA</w:t>
            </w:r>
          </w:p>
        </w:tc>
        <w:tc>
          <w:tcPr>
            <w:tcW w:w="894" w:type="pct"/>
          </w:tcPr>
          <w:p w:rsidR="000A783B" w:rsidRPr="00054C8A" w:rsidRDefault="000A783B" w:rsidP="000A783B">
            <w:pPr>
              <w:contextualSpacing/>
              <w:rPr>
                <w:sz w:val="20"/>
                <w:szCs w:val="20"/>
              </w:rPr>
            </w:pPr>
            <w:r w:rsidRPr="00054C8A">
              <w:rPr>
                <w:sz w:val="20"/>
                <w:szCs w:val="20"/>
              </w:rPr>
              <w:t>Local Quality Standard (</w:t>
            </w:r>
            <w:r w:rsidRPr="00054C8A">
              <w:rPr>
                <w:i/>
                <w:sz w:val="20"/>
                <w:szCs w:val="20"/>
              </w:rPr>
              <w:t>not in National PMF</w:t>
            </w:r>
            <w:r w:rsidRPr="00054C8A">
              <w:rPr>
                <w:sz w:val="20"/>
                <w:szCs w:val="20"/>
              </w:rPr>
              <w:t>)</w:t>
            </w:r>
          </w:p>
        </w:tc>
        <w:tc>
          <w:tcPr>
            <w:tcW w:w="2001" w:type="pct"/>
          </w:tcPr>
          <w:p w:rsidR="000A783B" w:rsidRPr="00054C8A" w:rsidRDefault="000A783B" w:rsidP="000A783B">
            <w:pPr>
              <w:contextualSpacing/>
              <w:rPr>
                <w:sz w:val="20"/>
                <w:szCs w:val="20"/>
              </w:rPr>
            </w:pPr>
            <w:r w:rsidRPr="00054C8A">
              <w:rPr>
                <w:sz w:val="20"/>
                <w:szCs w:val="20"/>
              </w:rPr>
              <w:t xml:space="preserve">Numerator: Number of tests returned from online </w:t>
            </w:r>
            <w:r w:rsidR="00FD0CC8">
              <w:rPr>
                <w:sz w:val="20"/>
                <w:szCs w:val="20"/>
              </w:rPr>
              <w:t>Service Users</w:t>
            </w:r>
            <w:r w:rsidRPr="00054C8A">
              <w:rPr>
                <w:sz w:val="20"/>
                <w:szCs w:val="20"/>
              </w:rPr>
              <w:t xml:space="preserve"> who live in a 20% most deprived LSOA</w:t>
            </w:r>
          </w:p>
          <w:p w:rsidR="000A783B" w:rsidRPr="00054C8A" w:rsidRDefault="000A783B" w:rsidP="000A783B">
            <w:pPr>
              <w:contextualSpacing/>
              <w:rPr>
                <w:sz w:val="20"/>
                <w:szCs w:val="20"/>
              </w:rPr>
            </w:pPr>
            <w:r w:rsidRPr="00054C8A">
              <w:rPr>
                <w:sz w:val="20"/>
                <w:szCs w:val="20"/>
              </w:rPr>
              <w:t xml:space="preserve">Denominator: Number of tests requested from online </w:t>
            </w:r>
            <w:r w:rsidR="00FD0CC8">
              <w:rPr>
                <w:sz w:val="20"/>
                <w:szCs w:val="20"/>
              </w:rPr>
              <w:t>Service Users</w:t>
            </w:r>
            <w:r w:rsidRPr="00054C8A">
              <w:rPr>
                <w:sz w:val="20"/>
                <w:szCs w:val="20"/>
              </w:rPr>
              <w:t xml:space="preserve"> that have been returned</w:t>
            </w:r>
          </w:p>
        </w:tc>
        <w:tc>
          <w:tcPr>
            <w:tcW w:w="641" w:type="pct"/>
          </w:tcPr>
          <w:p w:rsidR="000A783B" w:rsidRPr="00054C8A" w:rsidRDefault="000A783B" w:rsidP="000A783B">
            <w:r w:rsidRPr="00054C8A">
              <w:rPr>
                <w:sz w:val="20"/>
                <w:szCs w:val="20"/>
              </w:rPr>
              <w:t>Quarterly</w:t>
            </w:r>
          </w:p>
        </w:tc>
      </w:tr>
      <w:tr w:rsidR="000A783B" w:rsidRPr="000A783B" w:rsidTr="000A783B">
        <w:trPr>
          <w:cantSplit/>
        </w:trPr>
        <w:tc>
          <w:tcPr>
            <w:tcW w:w="347" w:type="pct"/>
          </w:tcPr>
          <w:p w:rsidR="000A783B" w:rsidRPr="000A783B" w:rsidRDefault="00391F47" w:rsidP="000A783B">
            <w:pPr>
              <w:contextualSpacing/>
              <w:rPr>
                <w:sz w:val="20"/>
                <w:szCs w:val="20"/>
              </w:rPr>
            </w:pPr>
            <w:r>
              <w:rPr>
                <w:sz w:val="20"/>
                <w:szCs w:val="20"/>
              </w:rPr>
              <w:t>5</w:t>
            </w:r>
          </w:p>
        </w:tc>
        <w:tc>
          <w:tcPr>
            <w:tcW w:w="1117" w:type="pct"/>
          </w:tcPr>
          <w:p w:rsidR="000A783B" w:rsidRPr="00054C8A" w:rsidRDefault="000A783B" w:rsidP="000A783B">
            <w:pPr>
              <w:contextualSpacing/>
              <w:rPr>
                <w:sz w:val="20"/>
                <w:szCs w:val="20"/>
              </w:rPr>
            </w:pPr>
            <w:r w:rsidRPr="00054C8A">
              <w:rPr>
                <w:sz w:val="20"/>
                <w:szCs w:val="20"/>
              </w:rPr>
              <w:t xml:space="preserve">Proportion of </w:t>
            </w:r>
            <w:r w:rsidR="00FD0CC8">
              <w:rPr>
                <w:sz w:val="20"/>
                <w:szCs w:val="20"/>
              </w:rPr>
              <w:t>Service Users</w:t>
            </w:r>
            <w:r w:rsidRPr="00054C8A">
              <w:rPr>
                <w:sz w:val="20"/>
                <w:szCs w:val="20"/>
              </w:rPr>
              <w:t xml:space="preserve"> who returned tests requested online and blood sample was not viable for testing</w:t>
            </w:r>
          </w:p>
        </w:tc>
        <w:tc>
          <w:tcPr>
            <w:tcW w:w="894" w:type="pct"/>
          </w:tcPr>
          <w:p w:rsidR="000A783B" w:rsidRPr="00054C8A" w:rsidRDefault="000A783B" w:rsidP="000A783B">
            <w:pPr>
              <w:contextualSpacing/>
              <w:rPr>
                <w:i/>
                <w:sz w:val="20"/>
                <w:szCs w:val="20"/>
              </w:rPr>
            </w:pPr>
            <w:r w:rsidRPr="00054C8A">
              <w:rPr>
                <w:sz w:val="20"/>
                <w:szCs w:val="20"/>
              </w:rPr>
              <w:t xml:space="preserve">Local Quality Standard </w:t>
            </w:r>
            <w:r w:rsidRPr="00054C8A">
              <w:rPr>
                <w:i/>
                <w:sz w:val="20"/>
                <w:szCs w:val="20"/>
              </w:rPr>
              <w:t>(not in National PMF)</w:t>
            </w:r>
          </w:p>
        </w:tc>
        <w:tc>
          <w:tcPr>
            <w:tcW w:w="2001" w:type="pct"/>
          </w:tcPr>
          <w:p w:rsidR="000A783B" w:rsidRPr="00054C8A" w:rsidRDefault="000A783B" w:rsidP="000A783B">
            <w:pPr>
              <w:contextualSpacing/>
              <w:rPr>
                <w:sz w:val="20"/>
                <w:szCs w:val="20"/>
              </w:rPr>
            </w:pPr>
            <w:r w:rsidRPr="00054C8A">
              <w:rPr>
                <w:sz w:val="20"/>
                <w:szCs w:val="20"/>
              </w:rPr>
              <w:t xml:space="preserve">Numerator: Number of </w:t>
            </w:r>
            <w:r w:rsidR="00FD0CC8">
              <w:rPr>
                <w:sz w:val="20"/>
                <w:szCs w:val="20"/>
              </w:rPr>
              <w:t>Service Users</w:t>
            </w:r>
            <w:r w:rsidRPr="00054C8A">
              <w:rPr>
                <w:sz w:val="20"/>
                <w:szCs w:val="20"/>
              </w:rPr>
              <w:t xml:space="preserve"> who returned tests and blood sample was viable for testing</w:t>
            </w:r>
          </w:p>
          <w:p w:rsidR="000A783B" w:rsidRPr="00054C8A" w:rsidRDefault="000A783B" w:rsidP="000A783B">
            <w:pPr>
              <w:contextualSpacing/>
              <w:rPr>
                <w:sz w:val="20"/>
                <w:szCs w:val="20"/>
              </w:rPr>
            </w:pPr>
            <w:r w:rsidRPr="00054C8A">
              <w:rPr>
                <w:sz w:val="20"/>
                <w:szCs w:val="20"/>
              </w:rPr>
              <w:t xml:space="preserve">Denominator: Total number of tests sent out to </w:t>
            </w:r>
            <w:r w:rsidR="00FD0CC8">
              <w:rPr>
                <w:sz w:val="20"/>
                <w:szCs w:val="20"/>
              </w:rPr>
              <w:t>Service Users</w:t>
            </w:r>
            <w:r w:rsidRPr="00054C8A">
              <w:rPr>
                <w:sz w:val="20"/>
                <w:szCs w:val="20"/>
              </w:rPr>
              <w:t xml:space="preserve"> who requested tests online</w:t>
            </w:r>
          </w:p>
        </w:tc>
        <w:tc>
          <w:tcPr>
            <w:tcW w:w="641" w:type="pct"/>
          </w:tcPr>
          <w:p w:rsidR="000A783B" w:rsidRPr="00054C8A" w:rsidRDefault="000A783B" w:rsidP="000A783B">
            <w:r w:rsidRPr="00054C8A">
              <w:rPr>
                <w:sz w:val="20"/>
                <w:szCs w:val="20"/>
              </w:rPr>
              <w:t>Quarterly</w:t>
            </w:r>
          </w:p>
        </w:tc>
      </w:tr>
      <w:tr w:rsidR="000A783B" w:rsidRPr="000A783B" w:rsidTr="000A783B">
        <w:trPr>
          <w:cantSplit/>
        </w:trPr>
        <w:tc>
          <w:tcPr>
            <w:tcW w:w="347" w:type="pct"/>
          </w:tcPr>
          <w:p w:rsidR="000A783B" w:rsidRPr="000A783B" w:rsidRDefault="00391F47" w:rsidP="000A783B">
            <w:pPr>
              <w:contextualSpacing/>
              <w:rPr>
                <w:sz w:val="20"/>
                <w:szCs w:val="20"/>
              </w:rPr>
            </w:pPr>
            <w:r>
              <w:rPr>
                <w:sz w:val="20"/>
                <w:szCs w:val="20"/>
              </w:rPr>
              <w:t>6</w:t>
            </w:r>
          </w:p>
        </w:tc>
        <w:tc>
          <w:tcPr>
            <w:tcW w:w="1117" w:type="pct"/>
          </w:tcPr>
          <w:p w:rsidR="000A783B" w:rsidRPr="00054C8A" w:rsidRDefault="000A783B" w:rsidP="000A783B">
            <w:pPr>
              <w:contextualSpacing/>
              <w:rPr>
                <w:sz w:val="20"/>
                <w:szCs w:val="20"/>
              </w:rPr>
            </w:pPr>
            <w:r w:rsidRPr="00054C8A">
              <w:rPr>
                <w:sz w:val="20"/>
                <w:szCs w:val="20"/>
              </w:rPr>
              <w:t xml:space="preserve">Proportion of online </w:t>
            </w:r>
            <w:r w:rsidR="00FD0CC8">
              <w:rPr>
                <w:sz w:val="20"/>
                <w:szCs w:val="20"/>
              </w:rPr>
              <w:t>Service Users</w:t>
            </w:r>
            <w:r w:rsidRPr="00054C8A">
              <w:rPr>
                <w:sz w:val="20"/>
                <w:szCs w:val="20"/>
              </w:rPr>
              <w:t xml:space="preserve"> receiving test results within  the following categories: Under 24 hrs, Under 48 hours, Under 72 hours, over 72 hours,  of service receiving tests for analysis</w:t>
            </w:r>
          </w:p>
        </w:tc>
        <w:tc>
          <w:tcPr>
            <w:tcW w:w="894" w:type="pct"/>
          </w:tcPr>
          <w:p w:rsidR="000A783B" w:rsidRPr="00054C8A" w:rsidRDefault="000A783B" w:rsidP="000A783B">
            <w:pPr>
              <w:contextualSpacing/>
              <w:rPr>
                <w:sz w:val="20"/>
                <w:szCs w:val="20"/>
              </w:rPr>
            </w:pPr>
            <w:r w:rsidRPr="00054C8A">
              <w:rPr>
                <w:sz w:val="20"/>
                <w:szCs w:val="20"/>
              </w:rPr>
              <w:t>Local Quality Standard</w:t>
            </w:r>
          </w:p>
        </w:tc>
        <w:tc>
          <w:tcPr>
            <w:tcW w:w="2001" w:type="pct"/>
          </w:tcPr>
          <w:p w:rsidR="000A783B" w:rsidRPr="00054C8A" w:rsidRDefault="000A783B" w:rsidP="000A783B">
            <w:pPr>
              <w:rPr>
                <w:sz w:val="20"/>
                <w:szCs w:val="20"/>
              </w:rPr>
            </w:pPr>
            <w:r w:rsidRPr="00054C8A">
              <w:rPr>
                <w:sz w:val="20"/>
                <w:szCs w:val="20"/>
              </w:rPr>
              <w:t xml:space="preserve">Numerator: Number of online </w:t>
            </w:r>
            <w:r w:rsidR="00FD0CC8">
              <w:rPr>
                <w:sz w:val="20"/>
                <w:szCs w:val="20"/>
              </w:rPr>
              <w:t>Service Users</w:t>
            </w:r>
            <w:r w:rsidRPr="00054C8A">
              <w:rPr>
                <w:sz w:val="20"/>
                <w:szCs w:val="20"/>
              </w:rPr>
              <w:t xml:space="preserve"> receiving test results in each time category from service receiving test for analysis</w:t>
            </w:r>
          </w:p>
          <w:p w:rsidR="000A783B" w:rsidRPr="00054C8A" w:rsidRDefault="000A783B" w:rsidP="000A783B">
            <w:pPr>
              <w:rPr>
                <w:sz w:val="20"/>
                <w:szCs w:val="20"/>
              </w:rPr>
            </w:pPr>
            <w:r w:rsidRPr="00054C8A">
              <w:rPr>
                <w:sz w:val="20"/>
                <w:szCs w:val="20"/>
              </w:rPr>
              <w:t>Denominator: Total number of returned tests that were requested online</w:t>
            </w:r>
          </w:p>
          <w:p w:rsidR="000A783B" w:rsidRPr="00054C8A" w:rsidRDefault="000A783B" w:rsidP="000A783B">
            <w:pPr>
              <w:contextualSpacing/>
              <w:rPr>
                <w:sz w:val="20"/>
                <w:szCs w:val="20"/>
              </w:rPr>
            </w:pPr>
          </w:p>
        </w:tc>
        <w:tc>
          <w:tcPr>
            <w:tcW w:w="641" w:type="pct"/>
          </w:tcPr>
          <w:p w:rsidR="000A783B" w:rsidRPr="00054C8A" w:rsidRDefault="000A783B" w:rsidP="000A783B">
            <w:r w:rsidRPr="00054C8A">
              <w:rPr>
                <w:sz w:val="20"/>
                <w:szCs w:val="20"/>
              </w:rPr>
              <w:t>Quarterly</w:t>
            </w:r>
          </w:p>
        </w:tc>
      </w:tr>
      <w:tr w:rsidR="000A783B" w:rsidRPr="000A783B" w:rsidTr="0065625F">
        <w:trPr>
          <w:cantSplit/>
        </w:trPr>
        <w:tc>
          <w:tcPr>
            <w:tcW w:w="5000" w:type="pct"/>
            <w:gridSpan w:val="5"/>
            <w:shd w:val="clear" w:color="auto" w:fill="4F81BD" w:themeFill="accent1"/>
          </w:tcPr>
          <w:p w:rsidR="000A783B" w:rsidRPr="000A783B" w:rsidRDefault="000A783B" w:rsidP="000A783B">
            <w:pPr>
              <w:rPr>
                <w:b/>
                <w:sz w:val="20"/>
                <w:szCs w:val="20"/>
              </w:rPr>
            </w:pPr>
            <w:r w:rsidRPr="000A783B">
              <w:rPr>
                <w:b/>
                <w:szCs w:val="20"/>
              </w:rPr>
              <w:t xml:space="preserve">Clinic Activity </w:t>
            </w:r>
          </w:p>
        </w:tc>
      </w:tr>
      <w:tr w:rsidR="000A783B" w:rsidRPr="000A783B" w:rsidTr="000A783B">
        <w:trPr>
          <w:cantSplit/>
        </w:trPr>
        <w:tc>
          <w:tcPr>
            <w:tcW w:w="347" w:type="pct"/>
          </w:tcPr>
          <w:p w:rsidR="000A783B" w:rsidRPr="000A783B" w:rsidRDefault="00391F47" w:rsidP="000A783B">
            <w:pPr>
              <w:contextualSpacing/>
              <w:rPr>
                <w:sz w:val="20"/>
                <w:szCs w:val="20"/>
              </w:rPr>
            </w:pPr>
            <w:r>
              <w:rPr>
                <w:sz w:val="20"/>
                <w:szCs w:val="20"/>
              </w:rPr>
              <w:t>7</w:t>
            </w:r>
          </w:p>
        </w:tc>
        <w:tc>
          <w:tcPr>
            <w:tcW w:w="1117" w:type="pct"/>
          </w:tcPr>
          <w:p w:rsidR="000A783B" w:rsidRPr="00054C8A" w:rsidRDefault="000A783B" w:rsidP="000A783B">
            <w:pPr>
              <w:contextualSpacing/>
              <w:rPr>
                <w:sz w:val="20"/>
                <w:szCs w:val="20"/>
              </w:rPr>
            </w:pPr>
            <w:r w:rsidRPr="00054C8A">
              <w:rPr>
                <w:sz w:val="20"/>
                <w:szCs w:val="20"/>
              </w:rPr>
              <w:t xml:space="preserve">Proportion of </w:t>
            </w:r>
            <w:r w:rsidR="00FD0CC8">
              <w:rPr>
                <w:sz w:val="20"/>
                <w:szCs w:val="20"/>
              </w:rPr>
              <w:t>Service Users</w:t>
            </w:r>
            <w:r w:rsidRPr="00054C8A">
              <w:rPr>
                <w:sz w:val="20"/>
                <w:szCs w:val="20"/>
              </w:rPr>
              <w:t xml:space="preserve"> receiving clinic appointment</w:t>
            </w:r>
          </w:p>
        </w:tc>
        <w:tc>
          <w:tcPr>
            <w:tcW w:w="894" w:type="pct"/>
          </w:tcPr>
          <w:p w:rsidR="000A783B" w:rsidRPr="00054C8A" w:rsidRDefault="000A783B" w:rsidP="000A783B">
            <w:pPr>
              <w:contextualSpacing/>
              <w:rPr>
                <w:sz w:val="20"/>
                <w:szCs w:val="20"/>
              </w:rPr>
            </w:pPr>
            <w:r w:rsidRPr="00054C8A">
              <w:rPr>
                <w:sz w:val="20"/>
                <w:szCs w:val="20"/>
              </w:rPr>
              <w:t>Local Quality Standard (</w:t>
            </w:r>
            <w:r w:rsidRPr="00054C8A">
              <w:rPr>
                <w:i/>
                <w:sz w:val="20"/>
                <w:szCs w:val="20"/>
              </w:rPr>
              <w:t>not in National PMF</w:t>
            </w:r>
            <w:r w:rsidRPr="00054C8A">
              <w:rPr>
                <w:sz w:val="20"/>
                <w:szCs w:val="20"/>
              </w:rPr>
              <w:t>)</w:t>
            </w:r>
          </w:p>
        </w:tc>
        <w:tc>
          <w:tcPr>
            <w:tcW w:w="2001" w:type="pct"/>
          </w:tcPr>
          <w:p w:rsidR="000A783B" w:rsidRPr="00054C8A" w:rsidRDefault="000A783B" w:rsidP="000A783B">
            <w:pPr>
              <w:contextualSpacing/>
              <w:rPr>
                <w:sz w:val="20"/>
                <w:szCs w:val="20"/>
              </w:rPr>
            </w:pPr>
            <w:r w:rsidRPr="00054C8A">
              <w:rPr>
                <w:sz w:val="20"/>
                <w:szCs w:val="20"/>
              </w:rPr>
              <w:t xml:space="preserve">Numerator: Number of </w:t>
            </w:r>
            <w:r w:rsidR="00FD0CC8">
              <w:rPr>
                <w:sz w:val="20"/>
                <w:szCs w:val="20"/>
              </w:rPr>
              <w:t>Service Users</w:t>
            </w:r>
            <w:r w:rsidRPr="00054C8A">
              <w:rPr>
                <w:sz w:val="20"/>
                <w:szCs w:val="20"/>
              </w:rPr>
              <w:t xml:space="preserve"> receiving clinic appointment</w:t>
            </w:r>
          </w:p>
          <w:p w:rsidR="000A783B" w:rsidRPr="00054C8A" w:rsidRDefault="000A783B" w:rsidP="000A783B">
            <w:pPr>
              <w:contextualSpacing/>
              <w:rPr>
                <w:sz w:val="20"/>
                <w:szCs w:val="20"/>
              </w:rPr>
            </w:pPr>
            <w:r w:rsidRPr="00054C8A">
              <w:rPr>
                <w:sz w:val="20"/>
                <w:szCs w:val="20"/>
              </w:rPr>
              <w:t xml:space="preserve">Denominator: Total Number of all </w:t>
            </w:r>
            <w:r w:rsidR="00FD0CC8">
              <w:rPr>
                <w:sz w:val="20"/>
                <w:szCs w:val="20"/>
              </w:rPr>
              <w:t>Service Users</w:t>
            </w:r>
            <w:r w:rsidRPr="00054C8A">
              <w:rPr>
                <w:sz w:val="20"/>
                <w:szCs w:val="20"/>
              </w:rPr>
              <w:t xml:space="preserve"> who receive a triage service of any kind) (online, clinic and outreach)</w:t>
            </w:r>
          </w:p>
        </w:tc>
        <w:tc>
          <w:tcPr>
            <w:tcW w:w="641" w:type="pct"/>
          </w:tcPr>
          <w:p w:rsidR="000A783B" w:rsidRPr="00054C8A" w:rsidRDefault="000A783B" w:rsidP="000A783B">
            <w:r w:rsidRPr="00054C8A">
              <w:rPr>
                <w:sz w:val="20"/>
                <w:szCs w:val="20"/>
              </w:rP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8</w:t>
            </w:r>
          </w:p>
        </w:tc>
        <w:tc>
          <w:tcPr>
            <w:tcW w:w="1117" w:type="pct"/>
            <w:shd w:val="clear" w:color="auto" w:fill="auto"/>
          </w:tcPr>
          <w:p w:rsidR="000A783B" w:rsidRPr="00054C8A" w:rsidRDefault="000A783B" w:rsidP="000A783B">
            <w:pPr>
              <w:contextualSpacing/>
              <w:rPr>
                <w:sz w:val="20"/>
                <w:szCs w:val="20"/>
              </w:rPr>
            </w:pPr>
            <w:r w:rsidRPr="00054C8A">
              <w:rPr>
                <w:sz w:val="20"/>
                <w:szCs w:val="20"/>
              </w:rPr>
              <w:t>Number of first appointments</w:t>
            </w:r>
          </w:p>
        </w:tc>
        <w:tc>
          <w:tcPr>
            <w:tcW w:w="894" w:type="pct"/>
            <w:shd w:val="clear" w:color="auto" w:fill="auto"/>
          </w:tcPr>
          <w:p w:rsidR="000A783B" w:rsidRPr="00054C8A" w:rsidRDefault="000A783B" w:rsidP="000A783B">
            <w:pPr>
              <w:contextualSpacing/>
              <w:rPr>
                <w:sz w:val="20"/>
                <w:szCs w:val="20"/>
              </w:rPr>
            </w:pPr>
            <w:r w:rsidRPr="00054C8A">
              <w:rPr>
                <w:sz w:val="20"/>
                <w:szCs w:val="20"/>
              </w:rPr>
              <w:t>Local Quality Standard</w:t>
            </w:r>
          </w:p>
        </w:tc>
        <w:tc>
          <w:tcPr>
            <w:tcW w:w="2001" w:type="pct"/>
            <w:shd w:val="clear" w:color="auto" w:fill="auto"/>
          </w:tcPr>
          <w:p w:rsidR="000A783B" w:rsidRPr="00054C8A" w:rsidRDefault="000A783B" w:rsidP="000A783B">
            <w:r w:rsidRPr="00054C8A">
              <w:rPr>
                <w:sz w:val="20"/>
                <w:szCs w:val="20"/>
              </w:rPr>
              <w:t>Same as indicator wording</w:t>
            </w:r>
          </w:p>
        </w:tc>
        <w:tc>
          <w:tcPr>
            <w:tcW w:w="641" w:type="pct"/>
            <w:shd w:val="clear" w:color="auto" w:fill="auto"/>
          </w:tcPr>
          <w:p w:rsidR="000A783B" w:rsidRPr="00054C8A" w:rsidRDefault="000A783B" w:rsidP="000A783B">
            <w:r w:rsidRPr="00054C8A">
              <w:rPr>
                <w:sz w:val="20"/>
                <w:szCs w:val="20"/>
              </w:rP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9</w:t>
            </w:r>
          </w:p>
        </w:tc>
        <w:tc>
          <w:tcPr>
            <w:tcW w:w="1117" w:type="pct"/>
            <w:shd w:val="clear" w:color="auto" w:fill="auto"/>
          </w:tcPr>
          <w:p w:rsidR="000A783B" w:rsidRPr="00054C8A" w:rsidRDefault="000A783B" w:rsidP="000A783B">
            <w:pPr>
              <w:contextualSpacing/>
              <w:rPr>
                <w:sz w:val="20"/>
                <w:szCs w:val="20"/>
              </w:rPr>
            </w:pPr>
            <w:r w:rsidRPr="00054C8A">
              <w:rPr>
                <w:sz w:val="20"/>
                <w:szCs w:val="20"/>
              </w:rPr>
              <w:t>Number of rebook appointments</w:t>
            </w:r>
          </w:p>
        </w:tc>
        <w:tc>
          <w:tcPr>
            <w:tcW w:w="894" w:type="pct"/>
            <w:shd w:val="clear" w:color="auto" w:fill="auto"/>
          </w:tcPr>
          <w:p w:rsidR="000A783B" w:rsidRPr="00054C8A" w:rsidRDefault="000A783B" w:rsidP="000A783B">
            <w:pPr>
              <w:contextualSpacing/>
              <w:rPr>
                <w:sz w:val="20"/>
                <w:szCs w:val="20"/>
              </w:rPr>
            </w:pPr>
            <w:r w:rsidRPr="00054C8A">
              <w:rPr>
                <w:sz w:val="20"/>
                <w:szCs w:val="20"/>
              </w:rPr>
              <w:t>Local Quality Standard</w:t>
            </w:r>
          </w:p>
        </w:tc>
        <w:tc>
          <w:tcPr>
            <w:tcW w:w="2001" w:type="pct"/>
            <w:shd w:val="clear" w:color="auto" w:fill="auto"/>
          </w:tcPr>
          <w:p w:rsidR="000A783B" w:rsidRPr="00054C8A" w:rsidRDefault="000A783B" w:rsidP="000A783B">
            <w:r w:rsidRPr="00054C8A">
              <w:rPr>
                <w:sz w:val="20"/>
                <w:szCs w:val="20"/>
              </w:rPr>
              <w:t>Same as indicator wording</w:t>
            </w:r>
          </w:p>
        </w:tc>
        <w:tc>
          <w:tcPr>
            <w:tcW w:w="641" w:type="pct"/>
            <w:shd w:val="clear" w:color="auto" w:fill="auto"/>
          </w:tcPr>
          <w:p w:rsidR="000A783B" w:rsidRPr="00054C8A" w:rsidRDefault="000A783B" w:rsidP="000A783B">
            <w:r w:rsidRPr="00054C8A">
              <w:rPr>
                <w:sz w:val="20"/>
                <w:szCs w:val="20"/>
              </w:rP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10</w:t>
            </w:r>
          </w:p>
        </w:tc>
        <w:tc>
          <w:tcPr>
            <w:tcW w:w="1117" w:type="pct"/>
            <w:shd w:val="clear" w:color="auto" w:fill="auto"/>
          </w:tcPr>
          <w:p w:rsidR="000A783B" w:rsidRPr="00054C8A" w:rsidRDefault="000A783B" w:rsidP="000A783B">
            <w:pPr>
              <w:contextualSpacing/>
              <w:rPr>
                <w:sz w:val="20"/>
                <w:szCs w:val="20"/>
              </w:rPr>
            </w:pPr>
            <w:r w:rsidRPr="00054C8A">
              <w:rPr>
                <w:sz w:val="20"/>
                <w:szCs w:val="20"/>
              </w:rPr>
              <w:t>Number of follow up appointments</w:t>
            </w:r>
          </w:p>
        </w:tc>
        <w:tc>
          <w:tcPr>
            <w:tcW w:w="894" w:type="pct"/>
            <w:shd w:val="clear" w:color="auto" w:fill="auto"/>
          </w:tcPr>
          <w:p w:rsidR="000A783B" w:rsidRPr="00054C8A" w:rsidRDefault="000A783B" w:rsidP="000A783B">
            <w:pPr>
              <w:contextualSpacing/>
              <w:rPr>
                <w:sz w:val="20"/>
                <w:szCs w:val="20"/>
              </w:rPr>
            </w:pPr>
            <w:r w:rsidRPr="00054C8A">
              <w:rPr>
                <w:sz w:val="20"/>
                <w:szCs w:val="20"/>
              </w:rPr>
              <w:t>Local Quality Standard</w:t>
            </w:r>
          </w:p>
        </w:tc>
        <w:tc>
          <w:tcPr>
            <w:tcW w:w="2001" w:type="pct"/>
            <w:shd w:val="clear" w:color="auto" w:fill="auto"/>
          </w:tcPr>
          <w:p w:rsidR="000A783B" w:rsidRPr="00054C8A" w:rsidRDefault="000A783B" w:rsidP="000A783B">
            <w:r w:rsidRPr="00054C8A">
              <w:rPr>
                <w:sz w:val="20"/>
                <w:szCs w:val="20"/>
              </w:rPr>
              <w:t>Same as indicator wording</w:t>
            </w:r>
          </w:p>
        </w:tc>
        <w:tc>
          <w:tcPr>
            <w:tcW w:w="641" w:type="pct"/>
            <w:shd w:val="clear" w:color="auto" w:fill="auto"/>
          </w:tcPr>
          <w:p w:rsidR="000A783B" w:rsidRPr="00054C8A" w:rsidRDefault="000A783B" w:rsidP="000A783B">
            <w:r w:rsidRPr="00054C8A">
              <w:rPr>
                <w:sz w:val="20"/>
                <w:szCs w:val="20"/>
              </w:rP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lastRenderedPageBreak/>
              <w:t>11</w:t>
            </w:r>
          </w:p>
        </w:tc>
        <w:tc>
          <w:tcPr>
            <w:tcW w:w="1117" w:type="pct"/>
            <w:shd w:val="clear" w:color="auto" w:fill="auto"/>
          </w:tcPr>
          <w:p w:rsidR="000A783B" w:rsidRPr="00054C8A" w:rsidRDefault="000A783B" w:rsidP="000A783B">
            <w:pPr>
              <w:rPr>
                <w:rFonts w:cs="Arial"/>
                <w:sz w:val="20"/>
              </w:rPr>
            </w:pPr>
            <w:r w:rsidRPr="00054C8A">
              <w:rPr>
                <w:rFonts w:cs="Arial"/>
                <w:sz w:val="20"/>
              </w:rPr>
              <w:t xml:space="preserve">Percentage of users experiencing waiting times of &gt;30 minutes for a booked appointment </w:t>
            </w:r>
          </w:p>
        </w:tc>
        <w:tc>
          <w:tcPr>
            <w:tcW w:w="894" w:type="pct"/>
            <w:shd w:val="clear" w:color="auto" w:fill="auto"/>
          </w:tcPr>
          <w:p w:rsidR="000A783B" w:rsidRPr="00054C8A" w:rsidRDefault="000A783B" w:rsidP="000A783B">
            <w:r w:rsidRPr="00054C8A">
              <w:rPr>
                <w:sz w:val="20"/>
                <w:szCs w:val="20"/>
              </w:rPr>
              <w:t>Local Quality Standard</w:t>
            </w:r>
          </w:p>
        </w:tc>
        <w:tc>
          <w:tcPr>
            <w:tcW w:w="2001" w:type="pct"/>
            <w:shd w:val="clear" w:color="auto" w:fill="auto"/>
          </w:tcPr>
          <w:p w:rsidR="000A783B" w:rsidRPr="00054C8A" w:rsidRDefault="000A783B" w:rsidP="000A783B">
            <w:pPr>
              <w:rPr>
                <w:sz w:val="20"/>
                <w:szCs w:val="20"/>
              </w:rPr>
            </w:pPr>
            <w:r w:rsidRPr="00054C8A">
              <w:rPr>
                <w:sz w:val="20"/>
                <w:szCs w:val="20"/>
              </w:rPr>
              <w:t xml:space="preserve">Numerator: Number or </w:t>
            </w:r>
            <w:r w:rsidR="00FD0CC8">
              <w:rPr>
                <w:sz w:val="20"/>
                <w:szCs w:val="20"/>
              </w:rPr>
              <w:t>Service Users</w:t>
            </w:r>
            <w:r w:rsidRPr="00054C8A">
              <w:rPr>
                <w:sz w:val="20"/>
                <w:szCs w:val="20"/>
              </w:rPr>
              <w:t xml:space="preserve"> waiting longer than 30 minutes for a booked appointment</w:t>
            </w:r>
          </w:p>
          <w:p w:rsidR="000A783B" w:rsidRPr="00054C8A" w:rsidRDefault="000A783B" w:rsidP="000A783B">
            <w:r w:rsidRPr="00054C8A">
              <w:rPr>
                <w:sz w:val="20"/>
                <w:szCs w:val="20"/>
              </w:rPr>
              <w:t>Denominator: Number of booked appointments</w:t>
            </w:r>
          </w:p>
        </w:tc>
        <w:tc>
          <w:tcPr>
            <w:tcW w:w="641" w:type="pct"/>
            <w:shd w:val="clear" w:color="auto" w:fill="auto"/>
          </w:tcPr>
          <w:p w:rsidR="000A783B" w:rsidRPr="00054C8A" w:rsidRDefault="000A783B" w:rsidP="000A783B">
            <w:r w:rsidRPr="00054C8A">
              <w:rPr>
                <w:sz w:val="20"/>
                <w:szCs w:val="20"/>
              </w:rP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12</w:t>
            </w:r>
          </w:p>
        </w:tc>
        <w:tc>
          <w:tcPr>
            <w:tcW w:w="1117" w:type="pct"/>
            <w:shd w:val="clear" w:color="auto" w:fill="auto"/>
          </w:tcPr>
          <w:p w:rsidR="000A783B" w:rsidRPr="00054C8A" w:rsidRDefault="000A783B" w:rsidP="000A783B">
            <w:pPr>
              <w:contextualSpacing/>
              <w:rPr>
                <w:sz w:val="20"/>
                <w:szCs w:val="20"/>
              </w:rPr>
            </w:pPr>
            <w:r w:rsidRPr="00054C8A">
              <w:rPr>
                <w:sz w:val="20"/>
                <w:szCs w:val="20"/>
              </w:rPr>
              <w:t>Proportion of users experiencing waiting times of more than 2 hours at a walk in clinic</w:t>
            </w:r>
          </w:p>
        </w:tc>
        <w:tc>
          <w:tcPr>
            <w:tcW w:w="894" w:type="pct"/>
            <w:shd w:val="clear" w:color="auto" w:fill="auto"/>
          </w:tcPr>
          <w:p w:rsidR="000A783B" w:rsidRPr="00054C8A" w:rsidRDefault="000A783B" w:rsidP="000A783B">
            <w:pPr>
              <w:contextualSpacing/>
              <w:rPr>
                <w:sz w:val="20"/>
                <w:szCs w:val="20"/>
              </w:rPr>
            </w:pPr>
            <w:r w:rsidRPr="00054C8A">
              <w:rPr>
                <w:sz w:val="20"/>
                <w:szCs w:val="20"/>
              </w:rPr>
              <w:t>Local Quality Standard</w:t>
            </w:r>
          </w:p>
        </w:tc>
        <w:tc>
          <w:tcPr>
            <w:tcW w:w="2001" w:type="pct"/>
            <w:shd w:val="clear" w:color="auto" w:fill="auto"/>
          </w:tcPr>
          <w:p w:rsidR="000A783B" w:rsidRPr="00054C8A" w:rsidRDefault="000A783B" w:rsidP="000A783B">
            <w:pPr>
              <w:rPr>
                <w:sz w:val="20"/>
                <w:szCs w:val="20"/>
              </w:rPr>
            </w:pPr>
            <w:r w:rsidRPr="00054C8A">
              <w:rPr>
                <w:sz w:val="20"/>
                <w:szCs w:val="20"/>
              </w:rPr>
              <w:t xml:space="preserve">Numerator: Number of </w:t>
            </w:r>
            <w:r w:rsidR="00FD0CC8">
              <w:rPr>
                <w:sz w:val="20"/>
                <w:szCs w:val="20"/>
              </w:rPr>
              <w:t>Service Users</w:t>
            </w:r>
            <w:r w:rsidRPr="00054C8A">
              <w:rPr>
                <w:sz w:val="20"/>
                <w:szCs w:val="20"/>
              </w:rPr>
              <w:t xml:space="preserve"> waiting longer than two hours</w:t>
            </w:r>
          </w:p>
          <w:p w:rsidR="000A783B" w:rsidRPr="00054C8A" w:rsidRDefault="000A783B" w:rsidP="000A783B">
            <w:pPr>
              <w:rPr>
                <w:sz w:val="20"/>
                <w:szCs w:val="20"/>
              </w:rPr>
            </w:pPr>
            <w:r w:rsidRPr="00054C8A">
              <w:rPr>
                <w:sz w:val="20"/>
                <w:szCs w:val="20"/>
              </w:rPr>
              <w:t xml:space="preserve">Denominator: Total number of </w:t>
            </w:r>
            <w:r w:rsidR="00FD0CC8">
              <w:rPr>
                <w:sz w:val="20"/>
                <w:szCs w:val="20"/>
              </w:rPr>
              <w:t>Service Users</w:t>
            </w:r>
            <w:r w:rsidRPr="00054C8A">
              <w:rPr>
                <w:sz w:val="20"/>
                <w:szCs w:val="20"/>
              </w:rPr>
              <w:t xml:space="preserve"> seen at walk in clinic</w:t>
            </w:r>
          </w:p>
        </w:tc>
        <w:tc>
          <w:tcPr>
            <w:tcW w:w="641" w:type="pct"/>
            <w:shd w:val="clear" w:color="auto" w:fill="auto"/>
          </w:tcPr>
          <w:p w:rsidR="000A783B" w:rsidRPr="00054C8A" w:rsidRDefault="000A783B" w:rsidP="000A783B">
            <w:r w:rsidRPr="00054C8A">
              <w:rPr>
                <w:sz w:val="20"/>
                <w:szCs w:val="20"/>
              </w:rP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13</w:t>
            </w:r>
          </w:p>
        </w:tc>
        <w:tc>
          <w:tcPr>
            <w:tcW w:w="1117" w:type="pct"/>
            <w:shd w:val="clear" w:color="auto" w:fill="auto"/>
          </w:tcPr>
          <w:p w:rsidR="000A783B" w:rsidRPr="00054C8A" w:rsidRDefault="000A783B" w:rsidP="000A783B">
            <w:pPr>
              <w:contextualSpacing/>
              <w:rPr>
                <w:sz w:val="20"/>
                <w:szCs w:val="20"/>
              </w:rPr>
            </w:pPr>
            <w:r w:rsidRPr="00054C8A">
              <w:rPr>
                <w:sz w:val="20"/>
                <w:szCs w:val="20"/>
              </w:rPr>
              <w:t xml:space="preserve">Number of </w:t>
            </w:r>
            <w:r w:rsidR="00FD0CC8">
              <w:rPr>
                <w:sz w:val="20"/>
                <w:szCs w:val="20"/>
              </w:rPr>
              <w:t>Service Users</w:t>
            </w:r>
            <w:r w:rsidRPr="00054C8A">
              <w:rPr>
                <w:sz w:val="20"/>
                <w:szCs w:val="20"/>
              </w:rPr>
              <w:t xml:space="preserve"> turned away from the clinic</w:t>
            </w:r>
          </w:p>
        </w:tc>
        <w:tc>
          <w:tcPr>
            <w:tcW w:w="894" w:type="pct"/>
            <w:shd w:val="clear" w:color="auto" w:fill="auto"/>
          </w:tcPr>
          <w:p w:rsidR="000A783B" w:rsidRPr="00054C8A" w:rsidRDefault="000A783B" w:rsidP="000A783B">
            <w:pPr>
              <w:contextualSpacing/>
              <w:rPr>
                <w:sz w:val="20"/>
                <w:szCs w:val="20"/>
              </w:rPr>
            </w:pPr>
            <w:r w:rsidRPr="00054C8A">
              <w:rPr>
                <w:sz w:val="20"/>
                <w:szCs w:val="20"/>
              </w:rPr>
              <w:t>Local Quality Standard</w:t>
            </w:r>
          </w:p>
        </w:tc>
        <w:tc>
          <w:tcPr>
            <w:tcW w:w="2001" w:type="pct"/>
            <w:shd w:val="clear" w:color="auto" w:fill="auto"/>
          </w:tcPr>
          <w:p w:rsidR="000A783B" w:rsidRPr="00054C8A" w:rsidRDefault="000A783B" w:rsidP="000A783B">
            <w:pPr>
              <w:rPr>
                <w:sz w:val="20"/>
                <w:szCs w:val="20"/>
              </w:rPr>
            </w:pPr>
          </w:p>
        </w:tc>
        <w:tc>
          <w:tcPr>
            <w:tcW w:w="641" w:type="pct"/>
            <w:shd w:val="clear" w:color="auto" w:fill="auto"/>
          </w:tcPr>
          <w:p w:rsidR="000A783B" w:rsidRPr="00054C8A" w:rsidRDefault="000A783B" w:rsidP="000A783B">
            <w:r w:rsidRPr="00054C8A">
              <w:rPr>
                <w:sz w:val="20"/>
                <w:szCs w:val="20"/>
              </w:rP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14</w:t>
            </w:r>
          </w:p>
        </w:tc>
        <w:tc>
          <w:tcPr>
            <w:tcW w:w="1117" w:type="pct"/>
            <w:shd w:val="clear" w:color="auto" w:fill="auto"/>
          </w:tcPr>
          <w:p w:rsidR="000A783B" w:rsidRPr="00054C8A" w:rsidRDefault="000A783B" w:rsidP="000A783B">
            <w:pPr>
              <w:contextualSpacing/>
              <w:rPr>
                <w:sz w:val="20"/>
                <w:szCs w:val="20"/>
              </w:rPr>
            </w:pPr>
            <w:r w:rsidRPr="00054C8A">
              <w:rPr>
                <w:sz w:val="20"/>
                <w:szCs w:val="20"/>
              </w:rPr>
              <w:t xml:space="preserve">Proportion of </w:t>
            </w:r>
            <w:r w:rsidR="00FD0CC8">
              <w:rPr>
                <w:sz w:val="20"/>
                <w:szCs w:val="20"/>
              </w:rPr>
              <w:t>Service Users</w:t>
            </w:r>
            <w:r w:rsidRPr="00054C8A">
              <w:rPr>
                <w:sz w:val="20"/>
                <w:szCs w:val="20"/>
              </w:rPr>
              <w:t xml:space="preserve"> who did not attend their booked appointment</w:t>
            </w:r>
          </w:p>
        </w:tc>
        <w:tc>
          <w:tcPr>
            <w:tcW w:w="894" w:type="pct"/>
            <w:shd w:val="clear" w:color="auto" w:fill="auto"/>
          </w:tcPr>
          <w:p w:rsidR="000A783B" w:rsidRPr="00054C8A" w:rsidRDefault="000A783B" w:rsidP="000A783B">
            <w:r w:rsidRPr="00054C8A">
              <w:rPr>
                <w:sz w:val="20"/>
                <w:szCs w:val="20"/>
              </w:rPr>
              <w:t>Local Quality Standard</w:t>
            </w:r>
          </w:p>
        </w:tc>
        <w:tc>
          <w:tcPr>
            <w:tcW w:w="2001" w:type="pct"/>
            <w:shd w:val="clear" w:color="auto" w:fill="auto"/>
          </w:tcPr>
          <w:p w:rsidR="000A783B" w:rsidRPr="00054C8A" w:rsidRDefault="000A783B" w:rsidP="000A783B">
            <w:r w:rsidRPr="00054C8A">
              <w:rPr>
                <w:sz w:val="20"/>
                <w:szCs w:val="20"/>
              </w:rPr>
              <w:t>Same as indicator wording</w:t>
            </w:r>
          </w:p>
        </w:tc>
        <w:tc>
          <w:tcPr>
            <w:tcW w:w="641" w:type="pct"/>
            <w:shd w:val="clear" w:color="auto" w:fill="auto"/>
          </w:tcPr>
          <w:p w:rsidR="000A783B" w:rsidRPr="00054C8A" w:rsidRDefault="000A783B" w:rsidP="000A783B">
            <w:r w:rsidRPr="00054C8A">
              <w:rPr>
                <w:sz w:val="20"/>
                <w:szCs w:val="20"/>
              </w:rP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15</w:t>
            </w:r>
          </w:p>
        </w:tc>
        <w:tc>
          <w:tcPr>
            <w:tcW w:w="1117" w:type="pct"/>
            <w:shd w:val="clear" w:color="auto" w:fill="auto"/>
          </w:tcPr>
          <w:p w:rsidR="000A783B" w:rsidRPr="00054C8A" w:rsidRDefault="000A783B" w:rsidP="000A783B">
            <w:pPr>
              <w:contextualSpacing/>
              <w:rPr>
                <w:sz w:val="20"/>
                <w:szCs w:val="20"/>
              </w:rPr>
            </w:pPr>
            <w:r w:rsidRPr="00054C8A">
              <w:rPr>
                <w:sz w:val="20"/>
                <w:szCs w:val="20"/>
              </w:rPr>
              <w:t xml:space="preserve">Proportion of </w:t>
            </w:r>
            <w:r w:rsidR="00FD0CC8">
              <w:rPr>
                <w:sz w:val="20"/>
                <w:szCs w:val="20"/>
              </w:rPr>
              <w:t>Service Users</w:t>
            </w:r>
            <w:r w:rsidRPr="00054C8A">
              <w:rPr>
                <w:sz w:val="20"/>
                <w:szCs w:val="20"/>
              </w:rPr>
              <w:t xml:space="preserve"> who walked out of the walk-in clinics</w:t>
            </w:r>
          </w:p>
        </w:tc>
        <w:tc>
          <w:tcPr>
            <w:tcW w:w="894" w:type="pct"/>
            <w:shd w:val="clear" w:color="auto" w:fill="auto"/>
          </w:tcPr>
          <w:p w:rsidR="000A783B" w:rsidRPr="00054C8A" w:rsidRDefault="000A783B" w:rsidP="000A783B">
            <w:r w:rsidRPr="00054C8A">
              <w:rPr>
                <w:sz w:val="20"/>
                <w:szCs w:val="20"/>
              </w:rPr>
              <w:t>Local Quality Standard</w:t>
            </w:r>
          </w:p>
        </w:tc>
        <w:tc>
          <w:tcPr>
            <w:tcW w:w="2001" w:type="pct"/>
            <w:shd w:val="clear" w:color="auto" w:fill="auto"/>
          </w:tcPr>
          <w:p w:rsidR="000A783B" w:rsidRPr="00054C8A" w:rsidRDefault="000A783B" w:rsidP="000A783B">
            <w:r w:rsidRPr="00054C8A">
              <w:rPr>
                <w:sz w:val="20"/>
                <w:szCs w:val="20"/>
              </w:rPr>
              <w:t>Same as indicator wording</w:t>
            </w:r>
          </w:p>
        </w:tc>
        <w:tc>
          <w:tcPr>
            <w:tcW w:w="641" w:type="pct"/>
            <w:shd w:val="clear" w:color="auto" w:fill="auto"/>
          </w:tcPr>
          <w:p w:rsidR="000A783B" w:rsidRPr="00054C8A" w:rsidRDefault="000A783B" w:rsidP="000A783B">
            <w:r w:rsidRPr="00054C8A">
              <w:rPr>
                <w:sz w:val="20"/>
                <w:szCs w:val="20"/>
              </w:rPr>
              <w:t>Quarterly</w:t>
            </w:r>
          </w:p>
        </w:tc>
      </w:tr>
      <w:tr w:rsidR="000A783B" w:rsidRPr="000A783B" w:rsidTr="0065625F">
        <w:trPr>
          <w:cantSplit/>
        </w:trPr>
        <w:tc>
          <w:tcPr>
            <w:tcW w:w="5000" w:type="pct"/>
            <w:gridSpan w:val="5"/>
            <w:shd w:val="clear" w:color="auto" w:fill="4F81BD" w:themeFill="accent1"/>
          </w:tcPr>
          <w:p w:rsidR="000A783B" w:rsidRPr="000A783B" w:rsidRDefault="000A783B" w:rsidP="000A783B">
            <w:pPr>
              <w:rPr>
                <w:b/>
                <w:sz w:val="20"/>
                <w:szCs w:val="20"/>
              </w:rPr>
            </w:pPr>
            <w:r w:rsidRPr="000A783B">
              <w:rPr>
                <w:b/>
                <w:szCs w:val="20"/>
              </w:rPr>
              <w:t>Safeguarding</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16</w:t>
            </w:r>
          </w:p>
        </w:tc>
        <w:tc>
          <w:tcPr>
            <w:tcW w:w="1117" w:type="pct"/>
            <w:shd w:val="clear" w:color="auto" w:fill="auto"/>
          </w:tcPr>
          <w:p w:rsidR="000A783B" w:rsidRPr="00054C8A" w:rsidRDefault="000A783B" w:rsidP="000A783B">
            <w:pPr>
              <w:contextualSpacing/>
              <w:rPr>
                <w:sz w:val="20"/>
                <w:szCs w:val="20"/>
              </w:rPr>
            </w:pPr>
            <w:r w:rsidRPr="00054C8A">
              <w:rPr>
                <w:sz w:val="20"/>
                <w:szCs w:val="20"/>
              </w:rPr>
              <w:t>Number of young people being reported, in line with local safeguarding procedures, as being exposed to child sexual exploitation</w:t>
            </w:r>
          </w:p>
        </w:tc>
        <w:tc>
          <w:tcPr>
            <w:tcW w:w="894" w:type="pct"/>
            <w:shd w:val="clear" w:color="auto" w:fill="auto"/>
          </w:tcPr>
          <w:p w:rsidR="000A783B" w:rsidRPr="00054C8A" w:rsidRDefault="000A783B" w:rsidP="000A783B">
            <w:pPr>
              <w:contextualSpacing/>
              <w:rPr>
                <w:sz w:val="20"/>
                <w:szCs w:val="20"/>
              </w:rPr>
            </w:pPr>
            <w:r w:rsidRPr="00054C8A">
              <w:rPr>
                <w:sz w:val="20"/>
                <w:szCs w:val="20"/>
              </w:rPr>
              <w:t>Local Quality Standard</w:t>
            </w:r>
          </w:p>
        </w:tc>
        <w:tc>
          <w:tcPr>
            <w:tcW w:w="2001" w:type="pct"/>
            <w:shd w:val="clear" w:color="auto" w:fill="auto"/>
          </w:tcPr>
          <w:p w:rsidR="000A783B" w:rsidRPr="00054C8A" w:rsidRDefault="000A783B" w:rsidP="000A783B">
            <w:r w:rsidRPr="00054C8A">
              <w:rPr>
                <w:sz w:val="20"/>
                <w:szCs w:val="20"/>
              </w:rPr>
              <w:t>Same as indicator wording</w:t>
            </w:r>
          </w:p>
        </w:tc>
        <w:tc>
          <w:tcPr>
            <w:tcW w:w="641" w:type="pct"/>
            <w:shd w:val="clear" w:color="auto" w:fill="auto"/>
          </w:tcPr>
          <w:p w:rsidR="000A783B" w:rsidRPr="00054C8A" w:rsidRDefault="000A783B" w:rsidP="000A783B">
            <w:r w:rsidRPr="00054C8A">
              <w:rPr>
                <w:sz w:val="20"/>
                <w:szCs w:val="20"/>
              </w:rP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17</w:t>
            </w:r>
          </w:p>
        </w:tc>
        <w:tc>
          <w:tcPr>
            <w:tcW w:w="1117" w:type="pct"/>
            <w:shd w:val="clear" w:color="auto" w:fill="auto"/>
          </w:tcPr>
          <w:p w:rsidR="000A783B" w:rsidRPr="00054C8A" w:rsidRDefault="000A783B" w:rsidP="000A783B">
            <w:pPr>
              <w:contextualSpacing/>
              <w:rPr>
                <w:sz w:val="20"/>
                <w:szCs w:val="20"/>
              </w:rPr>
            </w:pPr>
            <w:r w:rsidRPr="00054C8A">
              <w:rPr>
                <w:sz w:val="20"/>
                <w:szCs w:val="20"/>
              </w:rPr>
              <w:t>Number of Safeguarding referrals (both Children &amp; Adults)</w:t>
            </w:r>
          </w:p>
        </w:tc>
        <w:tc>
          <w:tcPr>
            <w:tcW w:w="894" w:type="pct"/>
            <w:shd w:val="clear" w:color="auto" w:fill="auto"/>
          </w:tcPr>
          <w:p w:rsidR="000A783B" w:rsidRPr="00054C8A" w:rsidRDefault="000A783B" w:rsidP="000A783B">
            <w:pPr>
              <w:contextualSpacing/>
              <w:rPr>
                <w:sz w:val="20"/>
                <w:szCs w:val="20"/>
              </w:rPr>
            </w:pPr>
            <w:r w:rsidRPr="00054C8A">
              <w:rPr>
                <w:sz w:val="20"/>
                <w:szCs w:val="20"/>
              </w:rPr>
              <w:t>Local Quality Standard</w:t>
            </w:r>
          </w:p>
        </w:tc>
        <w:tc>
          <w:tcPr>
            <w:tcW w:w="2001" w:type="pct"/>
            <w:shd w:val="clear" w:color="auto" w:fill="auto"/>
          </w:tcPr>
          <w:p w:rsidR="000A783B" w:rsidRPr="00054C8A" w:rsidRDefault="000A783B" w:rsidP="000A783B">
            <w:r w:rsidRPr="00054C8A">
              <w:rPr>
                <w:sz w:val="20"/>
                <w:szCs w:val="20"/>
              </w:rPr>
              <w:t>Same as indicator wording</w:t>
            </w:r>
          </w:p>
        </w:tc>
        <w:tc>
          <w:tcPr>
            <w:tcW w:w="641" w:type="pct"/>
            <w:shd w:val="clear" w:color="auto" w:fill="auto"/>
          </w:tcPr>
          <w:p w:rsidR="000A783B" w:rsidRPr="00054C8A" w:rsidRDefault="000A783B" w:rsidP="000A783B">
            <w:r w:rsidRPr="00054C8A">
              <w:rPr>
                <w:sz w:val="20"/>
                <w:szCs w:val="20"/>
              </w:rPr>
              <w:t>Quarterly</w:t>
            </w:r>
          </w:p>
        </w:tc>
      </w:tr>
      <w:tr w:rsidR="000A783B" w:rsidRPr="000A783B" w:rsidTr="0065625F">
        <w:trPr>
          <w:cantSplit/>
        </w:trPr>
        <w:tc>
          <w:tcPr>
            <w:tcW w:w="5000" w:type="pct"/>
            <w:gridSpan w:val="5"/>
            <w:shd w:val="clear" w:color="auto" w:fill="4F81BD" w:themeFill="accent1"/>
          </w:tcPr>
          <w:p w:rsidR="000A783B" w:rsidRPr="000A783B" w:rsidRDefault="000A783B" w:rsidP="000A783B">
            <w:pPr>
              <w:rPr>
                <w:b/>
                <w:sz w:val="20"/>
                <w:szCs w:val="20"/>
              </w:rPr>
            </w:pPr>
            <w:r w:rsidRPr="000A783B">
              <w:rPr>
                <w:b/>
                <w:szCs w:val="20"/>
              </w:rPr>
              <w:t>Pharmacy</w:t>
            </w:r>
            <w:r w:rsidR="00054C8A">
              <w:rPr>
                <w:b/>
                <w:szCs w:val="20"/>
              </w:rPr>
              <w:t>/GP</w:t>
            </w:r>
            <w:r w:rsidRPr="000A783B">
              <w:rPr>
                <w:b/>
                <w:szCs w:val="20"/>
              </w:rPr>
              <w:t xml:space="preserve"> Activity</w:t>
            </w:r>
          </w:p>
        </w:tc>
      </w:tr>
      <w:tr w:rsidR="000A783B" w:rsidRPr="000A783B" w:rsidTr="00EF2EA3">
        <w:trPr>
          <w:cantSplit/>
        </w:trPr>
        <w:tc>
          <w:tcPr>
            <w:tcW w:w="347" w:type="pct"/>
            <w:shd w:val="clear" w:color="auto" w:fill="auto"/>
          </w:tcPr>
          <w:p w:rsidR="000A783B" w:rsidRPr="000A783B" w:rsidRDefault="00391F47" w:rsidP="000A783B">
            <w:pPr>
              <w:contextualSpacing/>
              <w:rPr>
                <w:sz w:val="20"/>
                <w:szCs w:val="20"/>
              </w:rPr>
            </w:pPr>
            <w:r>
              <w:rPr>
                <w:sz w:val="20"/>
                <w:szCs w:val="20"/>
              </w:rPr>
              <w:lastRenderedPageBreak/>
              <w:t>18</w:t>
            </w:r>
          </w:p>
        </w:tc>
        <w:tc>
          <w:tcPr>
            <w:tcW w:w="1117" w:type="pct"/>
            <w:shd w:val="clear" w:color="auto" w:fill="auto"/>
          </w:tcPr>
          <w:p w:rsidR="000A783B" w:rsidRDefault="000A783B" w:rsidP="00054C8A">
            <w:pPr>
              <w:contextualSpacing/>
              <w:rPr>
                <w:sz w:val="20"/>
                <w:szCs w:val="20"/>
              </w:rPr>
            </w:pPr>
            <w:r w:rsidRPr="000A783B">
              <w:rPr>
                <w:sz w:val="20"/>
                <w:szCs w:val="20"/>
              </w:rPr>
              <w:t xml:space="preserve">Number of </w:t>
            </w:r>
            <w:r w:rsidR="00054C8A">
              <w:rPr>
                <w:sz w:val="20"/>
                <w:szCs w:val="20"/>
              </w:rPr>
              <w:t xml:space="preserve">Pharmacies contracted to deliver; </w:t>
            </w:r>
          </w:p>
          <w:p w:rsidR="00054C8A" w:rsidRDefault="00054C8A" w:rsidP="00054C8A">
            <w:pPr>
              <w:pStyle w:val="ListParagraph"/>
              <w:numPr>
                <w:ilvl w:val="0"/>
                <w:numId w:val="33"/>
              </w:numPr>
              <w:rPr>
                <w:sz w:val="20"/>
                <w:szCs w:val="20"/>
              </w:rPr>
            </w:pPr>
            <w:r>
              <w:rPr>
                <w:sz w:val="20"/>
                <w:szCs w:val="20"/>
              </w:rPr>
              <w:t>Emergency Hormonal Contraception</w:t>
            </w:r>
            <w:r w:rsidR="003324C4">
              <w:rPr>
                <w:sz w:val="20"/>
                <w:szCs w:val="20"/>
              </w:rPr>
              <w:t xml:space="preserve"> (EHC)</w:t>
            </w:r>
            <w:r>
              <w:rPr>
                <w:sz w:val="20"/>
                <w:szCs w:val="20"/>
              </w:rPr>
              <w:t xml:space="preserve"> </w:t>
            </w:r>
          </w:p>
          <w:p w:rsidR="00054C8A" w:rsidRDefault="00054C8A" w:rsidP="00054C8A">
            <w:pPr>
              <w:pStyle w:val="ListParagraph"/>
              <w:numPr>
                <w:ilvl w:val="0"/>
                <w:numId w:val="33"/>
              </w:numPr>
              <w:rPr>
                <w:sz w:val="20"/>
                <w:szCs w:val="20"/>
              </w:rPr>
            </w:pPr>
            <w:r>
              <w:rPr>
                <w:sz w:val="20"/>
                <w:szCs w:val="20"/>
              </w:rPr>
              <w:t xml:space="preserve">Quick Start Contraception </w:t>
            </w:r>
          </w:p>
          <w:p w:rsidR="00054C8A" w:rsidRPr="00054C8A" w:rsidRDefault="00054C8A" w:rsidP="00054C8A">
            <w:pPr>
              <w:pStyle w:val="ListParagraph"/>
              <w:numPr>
                <w:ilvl w:val="0"/>
                <w:numId w:val="33"/>
              </w:numPr>
              <w:rPr>
                <w:sz w:val="20"/>
                <w:szCs w:val="20"/>
              </w:rPr>
            </w:pPr>
            <w:r>
              <w:rPr>
                <w:sz w:val="20"/>
                <w:szCs w:val="20"/>
              </w:rPr>
              <w:t>Chlamydia Screening Services for people under 25</w:t>
            </w: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w:t>
            </w:r>
          </w:p>
        </w:tc>
        <w:tc>
          <w:tcPr>
            <w:tcW w:w="641" w:type="pct"/>
            <w:shd w:val="clear" w:color="auto" w:fill="FFFFFF" w:themeFill="background1"/>
          </w:tcPr>
          <w:p w:rsidR="000A783B" w:rsidRPr="000A783B" w:rsidRDefault="000A783B" w:rsidP="000A783B">
            <w:r w:rsidRPr="000A783B">
              <w:rPr>
                <w:sz w:val="20"/>
                <w:szCs w:val="20"/>
              </w:rPr>
              <w:t>Quarterly</w:t>
            </w:r>
          </w:p>
        </w:tc>
      </w:tr>
      <w:tr w:rsidR="00054C8A" w:rsidRPr="000A783B" w:rsidTr="00EF2EA3">
        <w:trPr>
          <w:cantSplit/>
        </w:trPr>
        <w:tc>
          <w:tcPr>
            <w:tcW w:w="347" w:type="pct"/>
            <w:shd w:val="clear" w:color="auto" w:fill="auto"/>
          </w:tcPr>
          <w:p w:rsidR="00054C8A" w:rsidRPr="000A783B" w:rsidRDefault="00391F47" w:rsidP="000A783B">
            <w:pPr>
              <w:contextualSpacing/>
              <w:rPr>
                <w:sz w:val="20"/>
                <w:szCs w:val="20"/>
              </w:rPr>
            </w:pPr>
            <w:r>
              <w:rPr>
                <w:sz w:val="20"/>
                <w:szCs w:val="20"/>
              </w:rPr>
              <w:t>19</w:t>
            </w:r>
          </w:p>
        </w:tc>
        <w:tc>
          <w:tcPr>
            <w:tcW w:w="1117" w:type="pct"/>
            <w:shd w:val="clear" w:color="auto" w:fill="auto"/>
          </w:tcPr>
          <w:p w:rsidR="00054C8A" w:rsidRPr="00054C8A" w:rsidRDefault="00054C8A" w:rsidP="00054C8A">
            <w:pPr>
              <w:contextualSpacing/>
              <w:rPr>
                <w:sz w:val="20"/>
                <w:szCs w:val="20"/>
              </w:rPr>
            </w:pPr>
            <w:r w:rsidRPr="00054C8A">
              <w:rPr>
                <w:sz w:val="20"/>
                <w:szCs w:val="20"/>
              </w:rPr>
              <w:t xml:space="preserve">Number of </w:t>
            </w:r>
            <w:r>
              <w:rPr>
                <w:sz w:val="20"/>
                <w:szCs w:val="20"/>
              </w:rPr>
              <w:t>GP’s</w:t>
            </w:r>
            <w:r w:rsidRPr="00054C8A">
              <w:rPr>
                <w:sz w:val="20"/>
                <w:szCs w:val="20"/>
              </w:rPr>
              <w:t xml:space="preserve"> contracted to deliver; </w:t>
            </w:r>
          </w:p>
          <w:p w:rsidR="00054C8A" w:rsidRPr="00054C8A" w:rsidRDefault="00054C8A" w:rsidP="00054C8A">
            <w:pPr>
              <w:contextualSpacing/>
              <w:rPr>
                <w:sz w:val="20"/>
                <w:szCs w:val="20"/>
              </w:rPr>
            </w:pPr>
            <w:r w:rsidRPr="00054C8A">
              <w:rPr>
                <w:sz w:val="20"/>
                <w:szCs w:val="20"/>
              </w:rPr>
              <w:t>A)</w:t>
            </w:r>
            <w:r w:rsidRPr="00054C8A">
              <w:rPr>
                <w:sz w:val="20"/>
                <w:szCs w:val="20"/>
              </w:rPr>
              <w:tab/>
            </w:r>
            <w:r>
              <w:rPr>
                <w:sz w:val="20"/>
                <w:szCs w:val="20"/>
              </w:rPr>
              <w:t>IUCD’s</w:t>
            </w:r>
          </w:p>
          <w:p w:rsidR="00054C8A" w:rsidRPr="00054C8A" w:rsidRDefault="00054C8A" w:rsidP="00054C8A">
            <w:pPr>
              <w:contextualSpacing/>
              <w:rPr>
                <w:sz w:val="20"/>
                <w:szCs w:val="20"/>
              </w:rPr>
            </w:pPr>
            <w:r w:rsidRPr="00054C8A">
              <w:rPr>
                <w:sz w:val="20"/>
                <w:szCs w:val="20"/>
              </w:rPr>
              <w:t>B)</w:t>
            </w:r>
            <w:r w:rsidRPr="00054C8A">
              <w:rPr>
                <w:sz w:val="20"/>
                <w:szCs w:val="20"/>
              </w:rPr>
              <w:tab/>
            </w:r>
            <w:r>
              <w:rPr>
                <w:sz w:val="20"/>
                <w:szCs w:val="20"/>
              </w:rPr>
              <w:t>Hormonal Contraceptive Implants</w:t>
            </w:r>
            <w:r w:rsidRPr="00054C8A">
              <w:rPr>
                <w:sz w:val="20"/>
                <w:szCs w:val="20"/>
              </w:rPr>
              <w:t xml:space="preserve"> </w:t>
            </w:r>
          </w:p>
          <w:p w:rsidR="00054C8A" w:rsidRPr="000A783B" w:rsidRDefault="00054C8A" w:rsidP="00054C8A">
            <w:pPr>
              <w:contextualSpacing/>
              <w:rPr>
                <w:sz w:val="20"/>
                <w:szCs w:val="20"/>
              </w:rPr>
            </w:pPr>
            <w:r w:rsidRPr="00054C8A">
              <w:rPr>
                <w:sz w:val="20"/>
                <w:szCs w:val="20"/>
              </w:rPr>
              <w:t>C)</w:t>
            </w:r>
            <w:r w:rsidRPr="00054C8A">
              <w:rPr>
                <w:sz w:val="20"/>
                <w:szCs w:val="20"/>
              </w:rPr>
              <w:tab/>
              <w:t>Chlamydia Screening Services for people under 25</w:t>
            </w:r>
          </w:p>
        </w:tc>
        <w:tc>
          <w:tcPr>
            <w:tcW w:w="894" w:type="pct"/>
            <w:shd w:val="clear" w:color="auto" w:fill="auto"/>
          </w:tcPr>
          <w:p w:rsidR="00054C8A" w:rsidRPr="000A783B" w:rsidRDefault="00054C8A" w:rsidP="000A783B">
            <w:pPr>
              <w:contextualSpacing/>
              <w:rPr>
                <w:sz w:val="20"/>
                <w:szCs w:val="20"/>
              </w:rPr>
            </w:pPr>
          </w:p>
        </w:tc>
        <w:tc>
          <w:tcPr>
            <w:tcW w:w="2001" w:type="pct"/>
            <w:shd w:val="clear" w:color="auto" w:fill="auto"/>
          </w:tcPr>
          <w:p w:rsidR="00054C8A" w:rsidRPr="000A783B" w:rsidRDefault="003C37FD" w:rsidP="000A783B">
            <w:pPr>
              <w:rPr>
                <w:sz w:val="20"/>
                <w:szCs w:val="20"/>
              </w:rPr>
            </w:pPr>
            <w:r>
              <w:rPr>
                <w:sz w:val="20"/>
                <w:szCs w:val="20"/>
              </w:rPr>
              <w:t>Same as indicator wording</w:t>
            </w:r>
          </w:p>
        </w:tc>
        <w:tc>
          <w:tcPr>
            <w:tcW w:w="641" w:type="pct"/>
            <w:shd w:val="clear" w:color="auto" w:fill="FFFFFF" w:themeFill="background1"/>
          </w:tcPr>
          <w:p w:rsidR="00054C8A" w:rsidRPr="000A783B" w:rsidRDefault="003C37FD" w:rsidP="000A783B">
            <w:pPr>
              <w:rPr>
                <w:sz w:val="20"/>
                <w:szCs w:val="20"/>
              </w:rPr>
            </w:pPr>
            <w:r>
              <w:rPr>
                <w:sz w:val="20"/>
                <w:szCs w:val="20"/>
              </w:rPr>
              <w:t>Quarterly</w:t>
            </w:r>
          </w:p>
        </w:tc>
      </w:tr>
      <w:tr w:rsidR="00054C8A" w:rsidRPr="000A783B" w:rsidTr="00461036">
        <w:trPr>
          <w:cantSplit/>
        </w:trPr>
        <w:tc>
          <w:tcPr>
            <w:tcW w:w="347" w:type="pct"/>
            <w:shd w:val="clear" w:color="auto" w:fill="auto"/>
          </w:tcPr>
          <w:p w:rsidR="00054C8A" w:rsidRPr="000A783B" w:rsidRDefault="00391F47" w:rsidP="000A783B">
            <w:pPr>
              <w:contextualSpacing/>
              <w:rPr>
                <w:sz w:val="20"/>
                <w:szCs w:val="20"/>
              </w:rPr>
            </w:pPr>
            <w:r>
              <w:rPr>
                <w:sz w:val="20"/>
                <w:szCs w:val="20"/>
              </w:rPr>
              <w:lastRenderedPageBreak/>
              <w:t>20</w:t>
            </w:r>
          </w:p>
        </w:tc>
        <w:tc>
          <w:tcPr>
            <w:tcW w:w="1117" w:type="pct"/>
            <w:shd w:val="clear" w:color="auto" w:fill="auto"/>
          </w:tcPr>
          <w:p w:rsidR="003324C4" w:rsidRDefault="00054C8A" w:rsidP="000A783B">
            <w:pPr>
              <w:contextualSpacing/>
              <w:rPr>
                <w:sz w:val="20"/>
                <w:szCs w:val="20"/>
              </w:rPr>
            </w:pPr>
            <w:r>
              <w:rPr>
                <w:sz w:val="20"/>
                <w:szCs w:val="20"/>
              </w:rPr>
              <w:t>Number of Services delivered within pharmacy for</w:t>
            </w:r>
            <w:r w:rsidR="003324C4">
              <w:rPr>
                <w:sz w:val="20"/>
                <w:szCs w:val="20"/>
              </w:rPr>
              <w:t>;</w:t>
            </w:r>
          </w:p>
          <w:p w:rsidR="003324C4" w:rsidRPr="003324C4" w:rsidRDefault="003324C4" w:rsidP="003324C4">
            <w:pPr>
              <w:pStyle w:val="ListParagraph"/>
              <w:numPr>
                <w:ilvl w:val="0"/>
                <w:numId w:val="34"/>
              </w:numPr>
              <w:rPr>
                <w:sz w:val="20"/>
                <w:szCs w:val="20"/>
              </w:rPr>
            </w:pPr>
            <w:r w:rsidRPr="003324C4">
              <w:rPr>
                <w:sz w:val="20"/>
                <w:szCs w:val="20"/>
              </w:rPr>
              <w:t>EHC consultations</w:t>
            </w:r>
          </w:p>
          <w:p w:rsidR="003324C4" w:rsidRDefault="003324C4" w:rsidP="003324C4">
            <w:pPr>
              <w:pStyle w:val="ListParagraph"/>
              <w:numPr>
                <w:ilvl w:val="0"/>
                <w:numId w:val="34"/>
              </w:numPr>
              <w:rPr>
                <w:sz w:val="20"/>
                <w:szCs w:val="20"/>
              </w:rPr>
            </w:pPr>
            <w:r>
              <w:rPr>
                <w:sz w:val="20"/>
                <w:szCs w:val="20"/>
              </w:rPr>
              <w:t xml:space="preserve">Number of </w:t>
            </w:r>
            <w:r w:rsidRPr="003324C4">
              <w:rPr>
                <w:sz w:val="20"/>
                <w:szCs w:val="20"/>
              </w:rPr>
              <w:t>levonorgestrel</w:t>
            </w:r>
            <w:r>
              <w:rPr>
                <w:sz w:val="20"/>
                <w:szCs w:val="20"/>
              </w:rPr>
              <w:t xml:space="preserve"> tablets supplied </w:t>
            </w:r>
          </w:p>
          <w:p w:rsidR="003324C4" w:rsidRDefault="003324C4" w:rsidP="003324C4">
            <w:pPr>
              <w:pStyle w:val="ListParagraph"/>
              <w:numPr>
                <w:ilvl w:val="0"/>
                <w:numId w:val="34"/>
              </w:numPr>
              <w:rPr>
                <w:sz w:val="20"/>
                <w:szCs w:val="20"/>
              </w:rPr>
            </w:pPr>
            <w:r>
              <w:rPr>
                <w:sz w:val="20"/>
                <w:szCs w:val="20"/>
              </w:rPr>
              <w:t>Number of Ulipristal Acetate tablets supplied</w:t>
            </w:r>
          </w:p>
          <w:p w:rsidR="003324C4" w:rsidRDefault="003324C4" w:rsidP="003324C4">
            <w:pPr>
              <w:pStyle w:val="ListParagraph"/>
              <w:numPr>
                <w:ilvl w:val="0"/>
                <w:numId w:val="34"/>
              </w:numPr>
              <w:rPr>
                <w:sz w:val="20"/>
                <w:szCs w:val="20"/>
              </w:rPr>
            </w:pPr>
            <w:r>
              <w:rPr>
                <w:sz w:val="20"/>
                <w:szCs w:val="20"/>
              </w:rPr>
              <w:t xml:space="preserve">Number of quick start consultations </w:t>
            </w:r>
          </w:p>
          <w:p w:rsidR="003324C4" w:rsidRDefault="003324C4" w:rsidP="003324C4">
            <w:pPr>
              <w:pStyle w:val="ListParagraph"/>
              <w:numPr>
                <w:ilvl w:val="0"/>
                <w:numId w:val="34"/>
              </w:numPr>
              <w:rPr>
                <w:sz w:val="20"/>
                <w:szCs w:val="20"/>
              </w:rPr>
            </w:pPr>
            <w:r>
              <w:rPr>
                <w:sz w:val="20"/>
                <w:szCs w:val="20"/>
              </w:rPr>
              <w:t>Number of starter contraception pack given</w:t>
            </w:r>
          </w:p>
          <w:p w:rsidR="008C0BE2" w:rsidRDefault="008C0BE2" w:rsidP="003324C4">
            <w:pPr>
              <w:pStyle w:val="ListParagraph"/>
              <w:numPr>
                <w:ilvl w:val="0"/>
                <w:numId w:val="34"/>
              </w:numPr>
              <w:rPr>
                <w:sz w:val="20"/>
                <w:szCs w:val="20"/>
              </w:rPr>
            </w:pPr>
            <w:r>
              <w:rPr>
                <w:sz w:val="20"/>
                <w:szCs w:val="20"/>
              </w:rPr>
              <w:t>Number of chlamydia postal testing kits supplied for under 25’s</w:t>
            </w:r>
          </w:p>
          <w:p w:rsidR="00054C8A" w:rsidRPr="003324C4" w:rsidRDefault="008C0BE2" w:rsidP="003324C4">
            <w:pPr>
              <w:pStyle w:val="ListParagraph"/>
              <w:numPr>
                <w:ilvl w:val="0"/>
                <w:numId w:val="34"/>
              </w:numPr>
              <w:rPr>
                <w:sz w:val="20"/>
                <w:szCs w:val="20"/>
              </w:rPr>
            </w:pPr>
            <w:r>
              <w:rPr>
                <w:sz w:val="20"/>
                <w:szCs w:val="20"/>
              </w:rPr>
              <w:t>Number of chlamydia treatment consultations for under 25’s</w:t>
            </w:r>
            <w:r w:rsidR="003324C4">
              <w:rPr>
                <w:sz w:val="20"/>
                <w:szCs w:val="20"/>
              </w:rPr>
              <w:t xml:space="preserve">  </w:t>
            </w:r>
            <w:r w:rsidR="003324C4" w:rsidRPr="003324C4">
              <w:rPr>
                <w:sz w:val="20"/>
                <w:szCs w:val="20"/>
              </w:rPr>
              <w:t xml:space="preserve"> </w:t>
            </w:r>
          </w:p>
        </w:tc>
        <w:tc>
          <w:tcPr>
            <w:tcW w:w="894" w:type="pct"/>
            <w:shd w:val="clear" w:color="auto" w:fill="auto"/>
          </w:tcPr>
          <w:p w:rsidR="00054C8A" w:rsidRPr="000A783B" w:rsidRDefault="00054C8A" w:rsidP="000A783B">
            <w:pPr>
              <w:contextualSpacing/>
              <w:rPr>
                <w:sz w:val="20"/>
                <w:szCs w:val="20"/>
              </w:rPr>
            </w:pPr>
          </w:p>
        </w:tc>
        <w:tc>
          <w:tcPr>
            <w:tcW w:w="2001" w:type="pct"/>
            <w:shd w:val="clear" w:color="auto" w:fill="auto"/>
          </w:tcPr>
          <w:p w:rsidR="00054C8A" w:rsidRPr="000A783B" w:rsidRDefault="003C37FD" w:rsidP="000A783B">
            <w:pPr>
              <w:rPr>
                <w:sz w:val="20"/>
                <w:szCs w:val="20"/>
              </w:rPr>
            </w:pPr>
            <w:r>
              <w:rPr>
                <w:sz w:val="20"/>
                <w:szCs w:val="20"/>
              </w:rPr>
              <w:t xml:space="preserve">Same as indicator wording </w:t>
            </w:r>
          </w:p>
        </w:tc>
        <w:tc>
          <w:tcPr>
            <w:tcW w:w="641" w:type="pct"/>
            <w:shd w:val="clear" w:color="auto" w:fill="auto"/>
          </w:tcPr>
          <w:p w:rsidR="00054C8A" w:rsidRPr="000A783B" w:rsidRDefault="003C37FD" w:rsidP="000A783B">
            <w:pPr>
              <w:rPr>
                <w:sz w:val="20"/>
                <w:szCs w:val="20"/>
              </w:rPr>
            </w:pPr>
            <w:r>
              <w:rPr>
                <w:sz w:val="20"/>
                <w:szCs w:val="20"/>
              </w:rPr>
              <w:t>Quarterly</w:t>
            </w:r>
          </w:p>
        </w:tc>
      </w:tr>
      <w:tr w:rsidR="00054C8A" w:rsidRPr="000A783B" w:rsidTr="00461036">
        <w:trPr>
          <w:cantSplit/>
        </w:trPr>
        <w:tc>
          <w:tcPr>
            <w:tcW w:w="347" w:type="pct"/>
            <w:shd w:val="clear" w:color="auto" w:fill="auto"/>
          </w:tcPr>
          <w:p w:rsidR="00054C8A" w:rsidRPr="000A783B" w:rsidRDefault="00391F47" w:rsidP="000A783B">
            <w:pPr>
              <w:contextualSpacing/>
              <w:rPr>
                <w:sz w:val="20"/>
                <w:szCs w:val="20"/>
              </w:rPr>
            </w:pPr>
            <w:r>
              <w:rPr>
                <w:sz w:val="20"/>
                <w:szCs w:val="20"/>
              </w:rPr>
              <w:lastRenderedPageBreak/>
              <w:t>21</w:t>
            </w:r>
          </w:p>
        </w:tc>
        <w:tc>
          <w:tcPr>
            <w:tcW w:w="1117" w:type="pct"/>
            <w:shd w:val="clear" w:color="auto" w:fill="auto"/>
          </w:tcPr>
          <w:p w:rsidR="00054C8A" w:rsidRDefault="008C0BE2" w:rsidP="008C0BE2">
            <w:pPr>
              <w:contextualSpacing/>
              <w:rPr>
                <w:sz w:val="20"/>
                <w:szCs w:val="20"/>
              </w:rPr>
            </w:pPr>
            <w:r w:rsidRPr="008C0BE2">
              <w:rPr>
                <w:sz w:val="20"/>
                <w:szCs w:val="20"/>
              </w:rPr>
              <w:t xml:space="preserve">Number </w:t>
            </w:r>
            <w:r>
              <w:rPr>
                <w:sz w:val="20"/>
                <w:szCs w:val="20"/>
              </w:rPr>
              <w:t>of service delivered within GP practices for;</w:t>
            </w:r>
          </w:p>
          <w:p w:rsidR="008C0BE2" w:rsidRDefault="008C0BE2" w:rsidP="008C0BE2">
            <w:pPr>
              <w:pStyle w:val="ListParagraph"/>
              <w:numPr>
                <w:ilvl w:val="0"/>
                <w:numId w:val="36"/>
              </w:numPr>
              <w:rPr>
                <w:sz w:val="20"/>
                <w:szCs w:val="20"/>
              </w:rPr>
            </w:pPr>
            <w:r>
              <w:rPr>
                <w:sz w:val="20"/>
                <w:szCs w:val="20"/>
              </w:rPr>
              <w:t>IUCD insertions / packages of care</w:t>
            </w:r>
          </w:p>
          <w:p w:rsidR="008C0BE2" w:rsidRDefault="008C0BE2" w:rsidP="008C0BE2">
            <w:pPr>
              <w:pStyle w:val="ListParagraph"/>
              <w:numPr>
                <w:ilvl w:val="0"/>
                <w:numId w:val="36"/>
              </w:numPr>
              <w:rPr>
                <w:sz w:val="20"/>
                <w:szCs w:val="20"/>
              </w:rPr>
            </w:pPr>
            <w:r>
              <w:rPr>
                <w:sz w:val="20"/>
                <w:szCs w:val="20"/>
              </w:rPr>
              <w:t xml:space="preserve">Hormonal contraceptive implant inserted </w:t>
            </w:r>
          </w:p>
          <w:p w:rsidR="008C0BE2" w:rsidRDefault="008C0BE2" w:rsidP="008C0BE2">
            <w:pPr>
              <w:pStyle w:val="ListParagraph"/>
              <w:numPr>
                <w:ilvl w:val="0"/>
                <w:numId w:val="36"/>
              </w:numPr>
              <w:rPr>
                <w:sz w:val="20"/>
                <w:szCs w:val="20"/>
              </w:rPr>
            </w:pPr>
            <w:r>
              <w:rPr>
                <w:sz w:val="20"/>
                <w:szCs w:val="20"/>
              </w:rPr>
              <w:t>Hormonal contraceptive implants removed</w:t>
            </w:r>
          </w:p>
          <w:p w:rsidR="008C0BE2" w:rsidRDefault="008C0BE2" w:rsidP="008C0BE2">
            <w:pPr>
              <w:pStyle w:val="ListParagraph"/>
              <w:numPr>
                <w:ilvl w:val="0"/>
                <w:numId w:val="36"/>
              </w:numPr>
              <w:rPr>
                <w:sz w:val="20"/>
                <w:szCs w:val="20"/>
              </w:rPr>
            </w:pPr>
            <w:r w:rsidRPr="008C0BE2">
              <w:rPr>
                <w:sz w:val="20"/>
                <w:szCs w:val="20"/>
              </w:rPr>
              <w:t>Number of chlamydia postal testing kits supplied</w:t>
            </w:r>
            <w:r>
              <w:rPr>
                <w:sz w:val="20"/>
                <w:szCs w:val="20"/>
              </w:rPr>
              <w:t xml:space="preserve"> for under 25’s</w:t>
            </w:r>
          </w:p>
          <w:p w:rsidR="008C0BE2" w:rsidRDefault="008C0BE2" w:rsidP="008C0BE2">
            <w:pPr>
              <w:pStyle w:val="ListParagraph"/>
              <w:numPr>
                <w:ilvl w:val="0"/>
                <w:numId w:val="36"/>
              </w:numPr>
              <w:rPr>
                <w:sz w:val="20"/>
                <w:szCs w:val="20"/>
              </w:rPr>
            </w:pPr>
            <w:r>
              <w:rPr>
                <w:sz w:val="20"/>
                <w:szCs w:val="20"/>
              </w:rPr>
              <w:t xml:space="preserve">Number of chlamydia testing kits transported to laboratory for testing for under 25’s </w:t>
            </w:r>
          </w:p>
          <w:p w:rsidR="008C0BE2" w:rsidRPr="008C0BE2" w:rsidRDefault="008C0BE2" w:rsidP="008C0BE2">
            <w:pPr>
              <w:pStyle w:val="ListParagraph"/>
              <w:numPr>
                <w:ilvl w:val="0"/>
                <w:numId w:val="36"/>
              </w:numPr>
              <w:rPr>
                <w:sz w:val="20"/>
                <w:szCs w:val="20"/>
              </w:rPr>
            </w:pPr>
            <w:r w:rsidRPr="008C0BE2">
              <w:rPr>
                <w:sz w:val="20"/>
                <w:szCs w:val="20"/>
              </w:rPr>
              <w:t>Number of chlamydia treatment consultations</w:t>
            </w:r>
            <w:r>
              <w:rPr>
                <w:sz w:val="20"/>
                <w:szCs w:val="20"/>
              </w:rPr>
              <w:t xml:space="preserve"> for under 25’s</w:t>
            </w:r>
            <w:r w:rsidRPr="008C0BE2">
              <w:rPr>
                <w:sz w:val="20"/>
                <w:szCs w:val="20"/>
              </w:rPr>
              <w:t xml:space="preserve">   </w:t>
            </w:r>
          </w:p>
          <w:p w:rsidR="008C0BE2" w:rsidRPr="000A783B" w:rsidRDefault="008C0BE2" w:rsidP="008C0BE2">
            <w:pPr>
              <w:contextualSpacing/>
              <w:rPr>
                <w:sz w:val="20"/>
                <w:szCs w:val="20"/>
              </w:rPr>
            </w:pPr>
          </w:p>
        </w:tc>
        <w:tc>
          <w:tcPr>
            <w:tcW w:w="894" w:type="pct"/>
            <w:shd w:val="clear" w:color="auto" w:fill="auto"/>
          </w:tcPr>
          <w:p w:rsidR="00054C8A" w:rsidRPr="000A783B" w:rsidRDefault="00054C8A" w:rsidP="000A783B">
            <w:pPr>
              <w:contextualSpacing/>
              <w:rPr>
                <w:sz w:val="20"/>
                <w:szCs w:val="20"/>
              </w:rPr>
            </w:pPr>
          </w:p>
        </w:tc>
        <w:tc>
          <w:tcPr>
            <w:tcW w:w="2001" w:type="pct"/>
            <w:shd w:val="clear" w:color="auto" w:fill="auto"/>
          </w:tcPr>
          <w:p w:rsidR="00054C8A" w:rsidRPr="000A783B" w:rsidRDefault="003C37FD" w:rsidP="000A783B">
            <w:pPr>
              <w:rPr>
                <w:sz w:val="20"/>
                <w:szCs w:val="20"/>
              </w:rPr>
            </w:pPr>
            <w:r>
              <w:rPr>
                <w:sz w:val="20"/>
                <w:szCs w:val="20"/>
              </w:rPr>
              <w:t>Same as indicator wording</w:t>
            </w:r>
          </w:p>
        </w:tc>
        <w:tc>
          <w:tcPr>
            <w:tcW w:w="641" w:type="pct"/>
            <w:shd w:val="clear" w:color="auto" w:fill="auto"/>
          </w:tcPr>
          <w:p w:rsidR="00054C8A" w:rsidRPr="000A783B" w:rsidRDefault="003C37FD" w:rsidP="000A783B">
            <w:pPr>
              <w:rPr>
                <w:sz w:val="20"/>
                <w:szCs w:val="20"/>
              </w:rPr>
            </w:pPr>
            <w:r>
              <w:rPr>
                <w:sz w:val="20"/>
                <w:szCs w:val="20"/>
              </w:rPr>
              <w:t>Quarterly</w:t>
            </w:r>
          </w:p>
        </w:tc>
      </w:tr>
      <w:tr w:rsidR="000A783B" w:rsidRPr="000A783B" w:rsidTr="00461036">
        <w:trPr>
          <w:cantSplit/>
        </w:trPr>
        <w:tc>
          <w:tcPr>
            <w:tcW w:w="5000" w:type="pct"/>
            <w:gridSpan w:val="5"/>
            <w:shd w:val="clear" w:color="auto" w:fill="auto"/>
          </w:tcPr>
          <w:p w:rsidR="000A783B" w:rsidRPr="000A783B" w:rsidRDefault="00211916" w:rsidP="00211916">
            <w:pPr>
              <w:rPr>
                <w:sz w:val="20"/>
                <w:szCs w:val="20"/>
              </w:rPr>
            </w:pPr>
            <w:r>
              <w:rPr>
                <w:b/>
                <w:szCs w:val="20"/>
              </w:rPr>
              <w:t xml:space="preserve">Outreach </w:t>
            </w:r>
            <w:r w:rsidR="000A783B" w:rsidRPr="000A783B">
              <w:rPr>
                <w:b/>
                <w:szCs w:val="20"/>
              </w:rPr>
              <w:t>Activity</w:t>
            </w:r>
          </w:p>
        </w:tc>
      </w:tr>
      <w:tr w:rsidR="000A783B" w:rsidRPr="000A783B" w:rsidTr="000A783B">
        <w:trPr>
          <w:cantSplit/>
        </w:trPr>
        <w:tc>
          <w:tcPr>
            <w:tcW w:w="347" w:type="pct"/>
            <w:shd w:val="clear" w:color="auto" w:fill="auto"/>
          </w:tcPr>
          <w:p w:rsidR="000A783B" w:rsidRPr="000A783B" w:rsidRDefault="00391F47" w:rsidP="000A783B">
            <w:pPr>
              <w:contextualSpacing/>
              <w:rPr>
                <w:sz w:val="20"/>
                <w:szCs w:val="20"/>
              </w:rPr>
            </w:pPr>
            <w:r>
              <w:rPr>
                <w:sz w:val="20"/>
                <w:szCs w:val="20"/>
              </w:rPr>
              <w:t>22</w:t>
            </w:r>
          </w:p>
        </w:tc>
        <w:tc>
          <w:tcPr>
            <w:tcW w:w="1117" w:type="pct"/>
            <w:shd w:val="clear" w:color="auto" w:fill="auto"/>
          </w:tcPr>
          <w:p w:rsidR="000A783B" w:rsidRPr="000A783B" w:rsidRDefault="000A783B" w:rsidP="000A783B">
            <w:pPr>
              <w:contextualSpacing/>
              <w:rPr>
                <w:sz w:val="20"/>
                <w:szCs w:val="20"/>
              </w:rPr>
            </w:pPr>
            <w:r w:rsidRPr="000A783B">
              <w:rPr>
                <w:rFonts w:cs="Arial"/>
                <w:bCs/>
                <w:sz w:val="19"/>
                <w:szCs w:val="19"/>
                <w:lang w:eastAsia="en-GB"/>
              </w:rPr>
              <w:t>Numbers of attendees at outreach sessions conducted in areas of high deprivation or aimed at vulnerable groups</w:t>
            </w:r>
          </w:p>
        </w:tc>
        <w:tc>
          <w:tcPr>
            <w:tcW w:w="894" w:type="pct"/>
            <w:shd w:val="clear" w:color="auto" w:fill="auto"/>
          </w:tcPr>
          <w:p w:rsidR="000A783B" w:rsidRPr="000A783B" w:rsidRDefault="000A783B" w:rsidP="000A783B">
            <w:pPr>
              <w:contextualSpacing/>
              <w:rPr>
                <w:rFonts w:cs="Arial"/>
                <w:bCs/>
                <w:sz w:val="19"/>
                <w:szCs w:val="19"/>
                <w:lang w:eastAsia="en-GB"/>
              </w:rPr>
            </w:pPr>
            <w:r w:rsidRPr="000A783B">
              <w:rPr>
                <w:rFonts w:cs="Arial"/>
                <w:bCs/>
                <w:sz w:val="19"/>
                <w:szCs w:val="19"/>
                <w:lang w:eastAsia="en-GB"/>
              </w:rPr>
              <w:t>National Indicator</w:t>
            </w:r>
          </w:p>
          <w:p w:rsidR="000A783B" w:rsidRPr="000A783B" w:rsidRDefault="00574A11" w:rsidP="000A783B">
            <w:pPr>
              <w:spacing w:after="120"/>
              <w:rPr>
                <w:rFonts w:cs="Arial"/>
                <w:bCs/>
                <w:sz w:val="19"/>
                <w:szCs w:val="19"/>
              </w:rPr>
            </w:pPr>
            <w:hyperlink r:id="rId14" w:history="1">
              <w:r w:rsidR="000A783B" w:rsidRPr="000A783B">
                <w:rPr>
                  <w:rFonts w:cs="Arial"/>
                  <w:bCs/>
                  <w:color w:val="0000FF"/>
                  <w:sz w:val="19"/>
                  <w:szCs w:val="19"/>
                  <w:u w:val="single"/>
                </w:rPr>
                <w:t>NCSP Outreach Guidance</w:t>
              </w:r>
            </w:hyperlink>
          </w:p>
        </w:tc>
        <w:tc>
          <w:tcPr>
            <w:tcW w:w="2001" w:type="pct"/>
            <w:shd w:val="clear" w:color="auto" w:fill="auto"/>
          </w:tcPr>
          <w:p w:rsidR="000A783B" w:rsidRPr="000A783B" w:rsidRDefault="000A783B" w:rsidP="000A783B">
            <w:pPr>
              <w:contextualSpacing/>
              <w:rPr>
                <w:sz w:val="20"/>
                <w:szCs w:val="20"/>
              </w:rPr>
            </w:pPr>
            <w:r w:rsidRPr="000A783B">
              <w:rPr>
                <w:sz w:val="20"/>
                <w:szCs w:val="20"/>
              </w:rPr>
              <w:t xml:space="preserve">An outreach session is defined as a face to face activity that promotes the sexual health service and/or raises awareness of the importance of STI and HIV testing </w:t>
            </w:r>
          </w:p>
        </w:tc>
        <w:tc>
          <w:tcPr>
            <w:tcW w:w="641" w:type="pct"/>
            <w:shd w:val="clear" w:color="auto" w:fill="auto"/>
          </w:tcPr>
          <w:p w:rsidR="000A783B" w:rsidRPr="000A783B" w:rsidRDefault="000A783B" w:rsidP="000A783B">
            <w:r w:rsidRPr="000A783B">
              <w:rPr>
                <w:sz w:val="20"/>
                <w:szCs w:val="20"/>
              </w:rPr>
              <w:t>Quarterly</w:t>
            </w:r>
          </w:p>
        </w:tc>
      </w:tr>
      <w:tr w:rsidR="000A783B" w:rsidRPr="000A783B" w:rsidTr="000A783B">
        <w:trPr>
          <w:cantSplit/>
        </w:trPr>
        <w:tc>
          <w:tcPr>
            <w:tcW w:w="347" w:type="pct"/>
            <w:shd w:val="clear" w:color="auto" w:fill="auto"/>
          </w:tcPr>
          <w:p w:rsidR="000A783B" w:rsidRPr="000A783B" w:rsidRDefault="00391F47" w:rsidP="000A783B">
            <w:pPr>
              <w:contextualSpacing/>
              <w:rPr>
                <w:sz w:val="20"/>
                <w:szCs w:val="20"/>
              </w:rPr>
            </w:pPr>
            <w:r>
              <w:rPr>
                <w:sz w:val="20"/>
                <w:szCs w:val="20"/>
              </w:rPr>
              <w:t>23</w:t>
            </w:r>
          </w:p>
        </w:tc>
        <w:tc>
          <w:tcPr>
            <w:tcW w:w="1117" w:type="pct"/>
            <w:shd w:val="clear" w:color="auto" w:fill="auto"/>
          </w:tcPr>
          <w:p w:rsidR="000A783B" w:rsidRPr="000A783B" w:rsidRDefault="000A783B" w:rsidP="000A783B">
            <w:pPr>
              <w:contextualSpacing/>
              <w:rPr>
                <w:sz w:val="20"/>
                <w:szCs w:val="20"/>
              </w:rPr>
            </w:pPr>
            <w:r w:rsidRPr="000A783B">
              <w:rPr>
                <w:sz w:val="20"/>
                <w:szCs w:val="20"/>
              </w:rPr>
              <w:t>Number of point of care test carried out</w:t>
            </w: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pPr>
              <w:rPr>
                <w:sz w:val="20"/>
                <w:szCs w:val="20"/>
              </w:rPr>
            </w:pPr>
            <w:r w:rsidRPr="000A783B">
              <w:rPr>
                <w:sz w:val="20"/>
                <w:szCs w:val="20"/>
              </w:rPr>
              <w:t>Number of point of care test carried out</w:t>
            </w:r>
          </w:p>
        </w:tc>
        <w:tc>
          <w:tcPr>
            <w:tcW w:w="641" w:type="pct"/>
            <w:shd w:val="clear" w:color="auto" w:fill="auto"/>
          </w:tcPr>
          <w:p w:rsidR="000A783B" w:rsidRPr="000A783B" w:rsidRDefault="000A783B" w:rsidP="000A783B">
            <w:r w:rsidRPr="000A783B">
              <w:rPr>
                <w:sz w:val="20"/>
                <w:szCs w:val="20"/>
              </w:rPr>
              <w:t>Biannually</w:t>
            </w:r>
          </w:p>
        </w:tc>
      </w:tr>
      <w:tr w:rsidR="000A783B" w:rsidRPr="000A783B" w:rsidTr="000A783B">
        <w:trPr>
          <w:cantSplit/>
        </w:trPr>
        <w:tc>
          <w:tcPr>
            <w:tcW w:w="347" w:type="pct"/>
            <w:shd w:val="clear" w:color="auto" w:fill="auto"/>
          </w:tcPr>
          <w:p w:rsidR="000A783B" w:rsidRPr="000A783B" w:rsidRDefault="00391F47" w:rsidP="000A783B">
            <w:pPr>
              <w:contextualSpacing/>
              <w:rPr>
                <w:sz w:val="20"/>
                <w:szCs w:val="20"/>
              </w:rPr>
            </w:pPr>
            <w:r>
              <w:rPr>
                <w:sz w:val="20"/>
                <w:szCs w:val="20"/>
              </w:rPr>
              <w:lastRenderedPageBreak/>
              <w:t>24</w:t>
            </w:r>
          </w:p>
        </w:tc>
        <w:tc>
          <w:tcPr>
            <w:tcW w:w="1117" w:type="pct"/>
            <w:shd w:val="clear" w:color="auto" w:fill="auto"/>
          </w:tcPr>
          <w:p w:rsidR="000A783B" w:rsidRPr="000A783B" w:rsidRDefault="000A783B" w:rsidP="000A783B">
            <w:pPr>
              <w:contextualSpacing/>
              <w:rPr>
                <w:sz w:val="20"/>
                <w:szCs w:val="20"/>
              </w:rPr>
            </w:pPr>
            <w:r w:rsidRPr="000A783B">
              <w:rPr>
                <w:sz w:val="20"/>
                <w:szCs w:val="20"/>
              </w:rPr>
              <w:t>The percentage of reports (or preliminary reports) issued by the laboratory within five working days of the specimen being received by the laboratory</w:t>
            </w:r>
          </w:p>
        </w:tc>
        <w:tc>
          <w:tcPr>
            <w:tcW w:w="894" w:type="pct"/>
            <w:shd w:val="clear" w:color="auto" w:fill="auto"/>
          </w:tcPr>
          <w:p w:rsidR="000A783B" w:rsidRPr="000A783B" w:rsidRDefault="000A783B" w:rsidP="000A783B">
            <w:pPr>
              <w:contextualSpacing/>
              <w:rPr>
                <w:sz w:val="20"/>
                <w:szCs w:val="20"/>
              </w:rPr>
            </w:pPr>
            <w:r w:rsidRPr="000A783B">
              <w:rPr>
                <w:sz w:val="20"/>
                <w:szCs w:val="20"/>
              </w:rPr>
              <w:t>BASHH Standard 1</w:t>
            </w:r>
          </w:p>
          <w:p w:rsidR="000A783B" w:rsidRPr="000A783B" w:rsidRDefault="000A783B" w:rsidP="000A783B">
            <w:pPr>
              <w:contextualSpacing/>
              <w:rPr>
                <w:sz w:val="20"/>
                <w:szCs w:val="20"/>
              </w:rPr>
            </w:pPr>
            <w:r w:rsidRPr="000A783B">
              <w:rPr>
                <w:sz w:val="20"/>
                <w:szCs w:val="20"/>
              </w:rPr>
              <w:t>(Section 3.2.2a)</w:t>
            </w:r>
          </w:p>
        </w:tc>
        <w:tc>
          <w:tcPr>
            <w:tcW w:w="2001" w:type="pct"/>
            <w:shd w:val="clear" w:color="auto" w:fill="auto"/>
          </w:tcPr>
          <w:p w:rsidR="000A783B" w:rsidRPr="000A783B" w:rsidRDefault="000A783B" w:rsidP="000A783B">
            <w:pPr>
              <w:rPr>
                <w:sz w:val="20"/>
                <w:szCs w:val="20"/>
              </w:rPr>
            </w:pPr>
            <w:r w:rsidRPr="000A783B">
              <w:rPr>
                <w:sz w:val="20"/>
                <w:szCs w:val="20"/>
              </w:rPr>
              <w:t>Numerator: Number of reports issued by the lab within five working days of receiving sample</w:t>
            </w:r>
          </w:p>
          <w:p w:rsidR="000A783B" w:rsidRPr="000A783B" w:rsidRDefault="000A783B" w:rsidP="000A783B">
            <w:pPr>
              <w:rPr>
                <w:sz w:val="20"/>
                <w:szCs w:val="20"/>
              </w:rPr>
            </w:pPr>
            <w:r w:rsidRPr="000A783B">
              <w:rPr>
                <w:sz w:val="20"/>
                <w:szCs w:val="20"/>
              </w:rPr>
              <w:t>Denominator: Number of reports issued by the lab</w:t>
            </w:r>
            <w:r w:rsidRPr="000A783B">
              <w:rPr>
                <w:sz w:val="20"/>
                <w:szCs w:val="20"/>
              </w:rPr>
              <w:br/>
            </w:r>
          </w:p>
        </w:tc>
        <w:tc>
          <w:tcPr>
            <w:tcW w:w="641" w:type="pct"/>
            <w:shd w:val="clear" w:color="auto" w:fill="auto"/>
          </w:tcPr>
          <w:p w:rsidR="000A783B" w:rsidRPr="000A783B" w:rsidRDefault="00211916" w:rsidP="000A783B">
            <w:r>
              <w:t xml:space="preserve">Quarterly </w:t>
            </w:r>
          </w:p>
        </w:tc>
      </w:tr>
      <w:tr w:rsidR="000A783B" w:rsidRPr="000A783B" w:rsidTr="000A783B">
        <w:trPr>
          <w:cantSplit/>
        </w:trPr>
        <w:tc>
          <w:tcPr>
            <w:tcW w:w="347" w:type="pct"/>
            <w:shd w:val="clear" w:color="auto" w:fill="auto"/>
          </w:tcPr>
          <w:p w:rsidR="000A783B" w:rsidRPr="000A783B" w:rsidRDefault="00391F47" w:rsidP="000A783B">
            <w:pPr>
              <w:contextualSpacing/>
              <w:rPr>
                <w:sz w:val="20"/>
                <w:szCs w:val="20"/>
              </w:rPr>
            </w:pPr>
            <w:r>
              <w:rPr>
                <w:sz w:val="20"/>
                <w:szCs w:val="20"/>
              </w:rPr>
              <w:t>25</w:t>
            </w:r>
          </w:p>
        </w:tc>
        <w:tc>
          <w:tcPr>
            <w:tcW w:w="1117" w:type="pct"/>
            <w:shd w:val="clear" w:color="auto" w:fill="auto"/>
          </w:tcPr>
          <w:p w:rsidR="000A783B" w:rsidRPr="000A783B" w:rsidRDefault="000A783B" w:rsidP="000A783B">
            <w:pPr>
              <w:contextualSpacing/>
              <w:rPr>
                <w:sz w:val="20"/>
                <w:szCs w:val="20"/>
              </w:rPr>
            </w:pPr>
            <w:r w:rsidRPr="000A783B">
              <w:rPr>
                <w:sz w:val="20"/>
                <w:szCs w:val="20"/>
              </w:rPr>
              <w:t>Number of evening and weekend clinics</w:t>
            </w: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w:t>
            </w:r>
          </w:p>
        </w:tc>
        <w:tc>
          <w:tcPr>
            <w:tcW w:w="641" w:type="pct"/>
            <w:shd w:val="clear" w:color="auto" w:fill="auto"/>
          </w:tcPr>
          <w:p w:rsidR="000A783B" w:rsidRPr="000A783B" w:rsidRDefault="00211916" w:rsidP="000A783B">
            <w:pPr>
              <w:rPr>
                <w:sz w:val="20"/>
              </w:rPr>
            </w:pPr>
            <w:r>
              <w:t>Quarterly</w:t>
            </w:r>
          </w:p>
        </w:tc>
      </w:tr>
      <w:tr w:rsidR="00211916" w:rsidRPr="000A783B" w:rsidTr="000A783B">
        <w:trPr>
          <w:cantSplit/>
        </w:trPr>
        <w:tc>
          <w:tcPr>
            <w:tcW w:w="347" w:type="pct"/>
            <w:shd w:val="clear" w:color="auto" w:fill="auto"/>
          </w:tcPr>
          <w:p w:rsidR="00211916" w:rsidRPr="000A783B" w:rsidRDefault="00391F47" w:rsidP="000A783B">
            <w:pPr>
              <w:contextualSpacing/>
              <w:rPr>
                <w:sz w:val="20"/>
                <w:szCs w:val="20"/>
              </w:rPr>
            </w:pPr>
            <w:r>
              <w:rPr>
                <w:sz w:val="20"/>
                <w:szCs w:val="20"/>
              </w:rPr>
              <w:t>26</w:t>
            </w:r>
          </w:p>
        </w:tc>
        <w:tc>
          <w:tcPr>
            <w:tcW w:w="1117" w:type="pct"/>
            <w:shd w:val="clear" w:color="auto" w:fill="auto"/>
          </w:tcPr>
          <w:p w:rsidR="00211916" w:rsidRPr="000A783B" w:rsidRDefault="00211916" w:rsidP="000A783B">
            <w:pPr>
              <w:contextualSpacing/>
              <w:rPr>
                <w:sz w:val="20"/>
                <w:szCs w:val="20"/>
              </w:rPr>
            </w:pPr>
            <w:r>
              <w:rPr>
                <w:sz w:val="20"/>
                <w:szCs w:val="20"/>
              </w:rPr>
              <w:t>Number of C-card registration sites</w:t>
            </w:r>
          </w:p>
        </w:tc>
        <w:tc>
          <w:tcPr>
            <w:tcW w:w="894" w:type="pct"/>
            <w:shd w:val="clear" w:color="auto" w:fill="auto"/>
          </w:tcPr>
          <w:p w:rsidR="00211916" w:rsidRPr="000A783B" w:rsidRDefault="00211916" w:rsidP="000A783B">
            <w:pPr>
              <w:contextualSpacing/>
              <w:rPr>
                <w:sz w:val="20"/>
                <w:szCs w:val="20"/>
              </w:rPr>
            </w:pPr>
            <w:r w:rsidRPr="00211916">
              <w:rPr>
                <w:sz w:val="20"/>
                <w:szCs w:val="20"/>
              </w:rPr>
              <w:t>Local Quality Standard</w:t>
            </w:r>
          </w:p>
        </w:tc>
        <w:tc>
          <w:tcPr>
            <w:tcW w:w="2001" w:type="pct"/>
            <w:shd w:val="clear" w:color="auto" w:fill="auto"/>
          </w:tcPr>
          <w:p w:rsidR="00211916" w:rsidRPr="000A783B" w:rsidRDefault="003E7932" w:rsidP="000A783B">
            <w:pPr>
              <w:rPr>
                <w:sz w:val="20"/>
                <w:szCs w:val="20"/>
              </w:rPr>
            </w:pPr>
            <w:r w:rsidRPr="000A783B">
              <w:rPr>
                <w:sz w:val="20"/>
                <w:szCs w:val="20"/>
              </w:rPr>
              <w:t>Same as indicator wording</w:t>
            </w:r>
          </w:p>
        </w:tc>
        <w:tc>
          <w:tcPr>
            <w:tcW w:w="641" w:type="pct"/>
            <w:shd w:val="clear" w:color="auto" w:fill="auto"/>
          </w:tcPr>
          <w:p w:rsidR="00211916" w:rsidRPr="000A783B" w:rsidRDefault="00211916" w:rsidP="000A783B">
            <w:pPr>
              <w:rPr>
                <w:sz w:val="20"/>
              </w:rPr>
            </w:pPr>
            <w:r>
              <w:t>Quarterly</w:t>
            </w:r>
          </w:p>
        </w:tc>
      </w:tr>
      <w:tr w:rsidR="000A783B" w:rsidRPr="000A783B" w:rsidTr="000A783B">
        <w:trPr>
          <w:cantSplit/>
        </w:trPr>
        <w:tc>
          <w:tcPr>
            <w:tcW w:w="347" w:type="pct"/>
            <w:shd w:val="clear" w:color="auto" w:fill="auto"/>
          </w:tcPr>
          <w:p w:rsidR="000A783B" w:rsidRPr="000A783B" w:rsidRDefault="00391F47" w:rsidP="000A783B">
            <w:pPr>
              <w:contextualSpacing/>
              <w:rPr>
                <w:sz w:val="20"/>
                <w:szCs w:val="20"/>
              </w:rPr>
            </w:pPr>
            <w:r>
              <w:rPr>
                <w:sz w:val="20"/>
                <w:szCs w:val="20"/>
              </w:rPr>
              <w:t>27</w:t>
            </w:r>
          </w:p>
        </w:tc>
        <w:tc>
          <w:tcPr>
            <w:tcW w:w="1117" w:type="pct"/>
            <w:shd w:val="clear" w:color="auto" w:fill="auto"/>
          </w:tcPr>
          <w:p w:rsidR="000A783B" w:rsidRPr="000A783B" w:rsidRDefault="000A783B" w:rsidP="00211916">
            <w:pPr>
              <w:contextualSpacing/>
              <w:rPr>
                <w:sz w:val="20"/>
                <w:szCs w:val="20"/>
              </w:rPr>
            </w:pPr>
            <w:r w:rsidRPr="000A783B">
              <w:rPr>
                <w:sz w:val="20"/>
                <w:szCs w:val="20"/>
              </w:rPr>
              <w:t xml:space="preserve">Number of </w:t>
            </w:r>
            <w:r w:rsidR="00211916">
              <w:rPr>
                <w:sz w:val="20"/>
                <w:szCs w:val="20"/>
              </w:rPr>
              <w:t>C-card</w:t>
            </w:r>
            <w:r w:rsidRPr="000A783B">
              <w:rPr>
                <w:sz w:val="20"/>
                <w:szCs w:val="20"/>
              </w:rPr>
              <w:t xml:space="preserve"> distribution sites</w:t>
            </w: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w:t>
            </w:r>
          </w:p>
        </w:tc>
        <w:tc>
          <w:tcPr>
            <w:tcW w:w="641" w:type="pct"/>
            <w:shd w:val="clear" w:color="auto" w:fill="auto"/>
          </w:tcPr>
          <w:p w:rsidR="000A783B" w:rsidRPr="000A783B" w:rsidRDefault="00211916" w:rsidP="000A783B">
            <w:pPr>
              <w:rPr>
                <w:sz w:val="20"/>
              </w:rPr>
            </w:pPr>
            <w: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28</w:t>
            </w:r>
          </w:p>
        </w:tc>
        <w:tc>
          <w:tcPr>
            <w:tcW w:w="1117" w:type="pct"/>
            <w:shd w:val="clear" w:color="auto" w:fill="auto"/>
          </w:tcPr>
          <w:p w:rsidR="000A783B" w:rsidRPr="000A783B" w:rsidRDefault="000A783B" w:rsidP="000A783B">
            <w:pPr>
              <w:contextualSpacing/>
              <w:rPr>
                <w:sz w:val="20"/>
                <w:szCs w:val="20"/>
              </w:rPr>
            </w:pPr>
            <w:r w:rsidRPr="000A783B">
              <w:rPr>
                <w:sz w:val="20"/>
                <w:szCs w:val="20"/>
              </w:rPr>
              <w:t xml:space="preserve">Total number of cervical screens in the service </w:t>
            </w: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 – This will be reported to NHSE</w:t>
            </w:r>
          </w:p>
        </w:tc>
        <w:tc>
          <w:tcPr>
            <w:tcW w:w="641" w:type="pct"/>
            <w:shd w:val="clear" w:color="auto" w:fill="auto"/>
          </w:tcPr>
          <w:p w:rsidR="000A783B" w:rsidRPr="000A783B" w:rsidRDefault="00211916" w:rsidP="000A783B">
            <w: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29</w:t>
            </w:r>
          </w:p>
        </w:tc>
        <w:tc>
          <w:tcPr>
            <w:tcW w:w="1117" w:type="pct"/>
            <w:shd w:val="clear" w:color="auto" w:fill="auto"/>
          </w:tcPr>
          <w:p w:rsidR="000A783B" w:rsidRPr="000A783B" w:rsidRDefault="000A783B" w:rsidP="000A783B">
            <w:pPr>
              <w:contextualSpacing/>
              <w:rPr>
                <w:sz w:val="20"/>
                <w:szCs w:val="20"/>
              </w:rPr>
            </w:pPr>
            <w:r w:rsidRPr="000A783B">
              <w:rPr>
                <w:sz w:val="20"/>
                <w:szCs w:val="20"/>
              </w:rPr>
              <w:t>Number of appointments for Cervical screening only</w:t>
            </w:r>
          </w:p>
        </w:tc>
        <w:tc>
          <w:tcPr>
            <w:tcW w:w="894" w:type="pct"/>
            <w:shd w:val="clear" w:color="auto" w:fill="auto"/>
          </w:tcPr>
          <w:p w:rsidR="000A783B" w:rsidRPr="000A783B" w:rsidRDefault="000A783B" w:rsidP="000A783B">
            <w:pPr>
              <w:contextualSpacing/>
              <w:rPr>
                <w:sz w:val="20"/>
                <w:szCs w:val="20"/>
              </w:rPr>
            </w:pPr>
            <w:r w:rsidRPr="000A783B">
              <w:rPr>
                <w:sz w:val="20"/>
                <w:szCs w:val="20"/>
              </w:rPr>
              <w:t xml:space="preserve">Local Quality Standard </w:t>
            </w:r>
          </w:p>
        </w:tc>
        <w:tc>
          <w:tcPr>
            <w:tcW w:w="2001" w:type="pct"/>
            <w:shd w:val="clear" w:color="auto" w:fill="auto"/>
          </w:tcPr>
          <w:p w:rsidR="000A783B" w:rsidRPr="000A783B" w:rsidRDefault="000A783B" w:rsidP="000A783B">
            <w:pPr>
              <w:rPr>
                <w:sz w:val="20"/>
                <w:szCs w:val="20"/>
              </w:rPr>
            </w:pPr>
            <w:r w:rsidRPr="000A783B">
              <w:rPr>
                <w:sz w:val="20"/>
                <w:szCs w:val="20"/>
              </w:rPr>
              <w:t>Same as indicator wording – This will be reported to NHSE</w:t>
            </w:r>
          </w:p>
        </w:tc>
        <w:tc>
          <w:tcPr>
            <w:tcW w:w="641" w:type="pct"/>
            <w:shd w:val="clear" w:color="auto" w:fill="auto"/>
          </w:tcPr>
          <w:p w:rsidR="000A783B" w:rsidRPr="000A783B" w:rsidRDefault="00211916" w:rsidP="000A783B">
            <w:pPr>
              <w:rPr>
                <w:sz w:val="20"/>
                <w:szCs w:val="20"/>
              </w:rPr>
            </w:pPr>
            <w:r>
              <w:t>Quarterly</w:t>
            </w:r>
          </w:p>
        </w:tc>
      </w:tr>
      <w:tr w:rsidR="000A783B" w:rsidRPr="000A783B" w:rsidTr="00461036">
        <w:trPr>
          <w:cantSplit/>
        </w:trPr>
        <w:tc>
          <w:tcPr>
            <w:tcW w:w="5000" w:type="pct"/>
            <w:gridSpan w:val="5"/>
            <w:shd w:val="clear" w:color="auto" w:fill="auto"/>
          </w:tcPr>
          <w:p w:rsidR="000A783B" w:rsidRPr="000A783B" w:rsidRDefault="000A783B" w:rsidP="000A783B">
            <w:pPr>
              <w:rPr>
                <w:b/>
                <w:sz w:val="20"/>
                <w:szCs w:val="20"/>
              </w:rPr>
            </w:pPr>
            <w:r w:rsidRPr="000A783B">
              <w:rPr>
                <w:b/>
                <w:szCs w:val="20"/>
              </w:rPr>
              <w:t>Contraception</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30</w:t>
            </w:r>
          </w:p>
        </w:tc>
        <w:tc>
          <w:tcPr>
            <w:tcW w:w="1117" w:type="pct"/>
            <w:shd w:val="clear" w:color="auto" w:fill="auto"/>
          </w:tcPr>
          <w:p w:rsidR="000A783B" w:rsidRPr="000A783B" w:rsidRDefault="000A783B" w:rsidP="000A783B">
            <w:pPr>
              <w:rPr>
                <w:rFonts w:cs="Arial"/>
                <w:sz w:val="20"/>
              </w:rPr>
            </w:pPr>
            <w:r w:rsidRPr="000A783B">
              <w:rPr>
                <w:rFonts w:cs="Arial"/>
                <w:sz w:val="20"/>
              </w:rPr>
              <w:t>Number of contraceptive injections administered</w:t>
            </w:r>
          </w:p>
        </w:tc>
        <w:tc>
          <w:tcPr>
            <w:tcW w:w="894" w:type="pct"/>
            <w:shd w:val="clear" w:color="auto" w:fill="auto"/>
          </w:tcPr>
          <w:p w:rsidR="000A783B" w:rsidRPr="000A783B" w:rsidRDefault="000A783B" w:rsidP="000A783B">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w:t>
            </w:r>
          </w:p>
        </w:tc>
        <w:tc>
          <w:tcPr>
            <w:tcW w:w="641" w:type="pct"/>
            <w:shd w:val="clear" w:color="auto" w:fill="auto"/>
          </w:tcPr>
          <w:p w:rsidR="000A783B" w:rsidRPr="000A783B" w:rsidRDefault="00211916" w:rsidP="000A783B">
            <w: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31</w:t>
            </w:r>
          </w:p>
        </w:tc>
        <w:tc>
          <w:tcPr>
            <w:tcW w:w="1117" w:type="pct"/>
            <w:shd w:val="clear" w:color="auto" w:fill="auto"/>
          </w:tcPr>
          <w:p w:rsidR="000A783B" w:rsidRPr="000A783B" w:rsidRDefault="000A783B" w:rsidP="000A783B">
            <w:pPr>
              <w:rPr>
                <w:rFonts w:cs="Arial"/>
                <w:sz w:val="20"/>
              </w:rPr>
            </w:pPr>
            <w:r w:rsidRPr="000A783B">
              <w:rPr>
                <w:rFonts w:cs="Arial"/>
                <w:sz w:val="20"/>
              </w:rPr>
              <w:t>Number of hormonal contraceptive implants fitted and number removed within a year of fitting</w:t>
            </w:r>
          </w:p>
        </w:tc>
        <w:tc>
          <w:tcPr>
            <w:tcW w:w="894" w:type="pct"/>
            <w:shd w:val="clear" w:color="auto" w:fill="auto"/>
          </w:tcPr>
          <w:p w:rsidR="000A783B" w:rsidRPr="000A783B" w:rsidRDefault="000A783B" w:rsidP="000A783B">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w:t>
            </w:r>
          </w:p>
        </w:tc>
        <w:tc>
          <w:tcPr>
            <w:tcW w:w="641" w:type="pct"/>
            <w:shd w:val="clear" w:color="auto" w:fill="auto"/>
          </w:tcPr>
          <w:p w:rsidR="000A783B" w:rsidRPr="000A783B" w:rsidRDefault="00211916" w:rsidP="000A783B">
            <w: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32</w:t>
            </w:r>
          </w:p>
        </w:tc>
        <w:tc>
          <w:tcPr>
            <w:tcW w:w="1117" w:type="pct"/>
            <w:shd w:val="clear" w:color="auto" w:fill="auto"/>
          </w:tcPr>
          <w:p w:rsidR="000A783B" w:rsidRPr="000A783B" w:rsidRDefault="000A783B" w:rsidP="000A783B">
            <w:pPr>
              <w:rPr>
                <w:rFonts w:cs="Arial"/>
                <w:sz w:val="20"/>
              </w:rPr>
            </w:pPr>
            <w:r w:rsidRPr="000A783B">
              <w:rPr>
                <w:rFonts w:cs="Arial"/>
                <w:sz w:val="20"/>
              </w:rPr>
              <w:t>Quantity of contraceptive prescriptions by type (including emergency contraception)</w:t>
            </w:r>
          </w:p>
        </w:tc>
        <w:tc>
          <w:tcPr>
            <w:tcW w:w="894" w:type="pct"/>
            <w:shd w:val="clear" w:color="auto" w:fill="auto"/>
          </w:tcPr>
          <w:p w:rsidR="000A783B" w:rsidRPr="000A783B" w:rsidRDefault="000A783B" w:rsidP="000A783B">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w:t>
            </w:r>
          </w:p>
        </w:tc>
        <w:tc>
          <w:tcPr>
            <w:tcW w:w="641" w:type="pct"/>
            <w:shd w:val="clear" w:color="auto" w:fill="auto"/>
          </w:tcPr>
          <w:p w:rsidR="000A783B" w:rsidRPr="000A783B" w:rsidRDefault="00211916" w:rsidP="000A783B">
            <w: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33</w:t>
            </w:r>
          </w:p>
        </w:tc>
        <w:tc>
          <w:tcPr>
            <w:tcW w:w="1117" w:type="pct"/>
            <w:shd w:val="clear" w:color="auto" w:fill="auto"/>
          </w:tcPr>
          <w:p w:rsidR="000A783B" w:rsidRPr="000A783B" w:rsidRDefault="000A783B" w:rsidP="000A783B">
            <w:pPr>
              <w:contextualSpacing/>
              <w:rPr>
                <w:sz w:val="20"/>
                <w:szCs w:val="20"/>
              </w:rPr>
            </w:pPr>
            <w:r w:rsidRPr="000A783B">
              <w:rPr>
                <w:sz w:val="20"/>
                <w:szCs w:val="20"/>
              </w:rPr>
              <w:t xml:space="preserve">Number of </w:t>
            </w:r>
            <w:r w:rsidR="00FD0CC8">
              <w:rPr>
                <w:sz w:val="20"/>
                <w:szCs w:val="20"/>
              </w:rPr>
              <w:t>Service Users</w:t>
            </w:r>
            <w:r w:rsidRPr="000A783B">
              <w:rPr>
                <w:sz w:val="20"/>
                <w:szCs w:val="20"/>
              </w:rPr>
              <w:t xml:space="preserve"> (female and male) receiving condoms</w:t>
            </w:r>
          </w:p>
          <w:p w:rsidR="000A783B" w:rsidRPr="000A783B" w:rsidRDefault="000A783B" w:rsidP="000A783B">
            <w:pPr>
              <w:contextualSpacing/>
              <w:rPr>
                <w:sz w:val="20"/>
                <w:szCs w:val="20"/>
              </w:rPr>
            </w:pPr>
          </w:p>
        </w:tc>
        <w:tc>
          <w:tcPr>
            <w:tcW w:w="894" w:type="pct"/>
            <w:shd w:val="clear" w:color="auto" w:fill="auto"/>
          </w:tcPr>
          <w:p w:rsidR="000A783B" w:rsidRPr="000A783B" w:rsidRDefault="000A783B" w:rsidP="000A783B">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w:t>
            </w:r>
          </w:p>
        </w:tc>
        <w:tc>
          <w:tcPr>
            <w:tcW w:w="641" w:type="pct"/>
            <w:shd w:val="clear" w:color="auto" w:fill="auto"/>
          </w:tcPr>
          <w:p w:rsidR="000A783B" w:rsidRPr="000A783B" w:rsidRDefault="00211916" w:rsidP="000A783B">
            <w:r>
              <w:t>Quarterly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lastRenderedPageBreak/>
              <w:t>34</w:t>
            </w:r>
          </w:p>
        </w:tc>
        <w:tc>
          <w:tcPr>
            <w:tcW w:w="1117" w:type="pct"/>
            <w:shd w:val="clear" w:color="auto" w:fill="auto"/>
          </w:tcPr>
          <w:p w:rsidR="000A783B" w:rsidRPr="000A783B" w:rsidRDefault="000A783B" w:rsidP="000A783B">
            <w:pPr>
              <w:contextualSpacing/>
              <w:rPr>
                <w:sz w:val="20"/>
                <w:szCs w:val="20"/>
              </w:rPr>
            </w:pPr>
            <w:r w:rsidRPr="000A783B">
              <w:rPr>
                <w:sz w:val="20"/>
                <w:szCs w:val="20"/>
              </w:rPr>
              <w:t>Proportion of women who are offered access to LARC method of choice within 6 weeks of contacting service</w:t>
            </w:r>
          </w:p>
          <w:p w:rsidR="000A783B" w:rsidRPr="000A783B" w:rsidRDefault="000A783B" w:rsidP="000A783B">
            <w:pPr>
              <w:contextualSpacing/>
              <w:rPr>
                <w:sz w:val="20"/>
                <w:szCs w:val="20"/>
              </w:rPr>
            </w:pP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pPr>
              <w:rPr>
                <w:sz w:val="20"/>
                <w:szCs w:val="20"/>
              </w:rPr>
            </w:pPr>
            <w:r w:rsidRPr="000A783B">
              <w:rPr>
                <w:sz w:val="20"/>
                <w:szCs w:val="20"/>
              </w:rPr>
              <w:t xml:space="preserve">Numerator: Number of female </w:t>
            </w:r>
            <w:r w:rsidR="00FD0CC8">
              <w:rPr>
                <w:sz w:val="20"/>
                <w:szCs w:val="20"/>
              </w:rPr>
              <w:t>Service Users</w:t>
            </w:r>
            <w:r w:rsidRPr="000A783B">
              <w:rPr>
                <w:sz w:val="20"/>
                <w:szCs w:val="20"/>
              </w:rPr>
              <w:t xml:space="preserve"> accessing LARC contraception within 6 weeks of first contact</w:t>
            </w:r>
          </w:p>
          <w:p w:rsidR="000A783B" w:rsidRPr="000A783B" w:rsidRDefault="000A783B" w:rsidP="000A783B">
            <w:pPr>
              <w:rPr>
                <w:sz w:val="20"/>
                <w:szCs w:val="20"/>
              </w:rPr>
            </w:pPr>
            <w:r w:rsidRPr="000A783B">
              <w:rPr>
                <w:sz w:val="20"/>
                <w:szCs w:val="20"/>
              </w:rPr>
              <w:t xml:space="preserve">Denominator: Number of </w:t>
            </w:r>
            <w:r w:rsidR="00FD0CC8">
              <w:rPr>
                <w:sz w:val="20"/>
                <w:szCs w:val="20"/>
              </w:rPr>
              <w:t>Service Users</w:t>
            </w:r>
            <w:r w:rsidRPr="000A783B">
              <w:rPr>
                <w:sz w:val="20"/>
                <w:szCs w:val="20"/>
              </w:rPr>
              <w:t xml:space="preserve"> accessing LARC</w:t>
            </w:r>
          </w:p>
        </w:tc>
        <w:tc>
          <w:tcPr>
            <w:tcW w:w="641" w:type="pct"/>
            <w:shd w:val="clear" w:color="auto" w:fill="auto"/>
          </w:tcPr>
          <w:p w:rsidR="000A783B" w:rsidRPr="000A783B" w:rsidRDefault="00211916" w:rsidP="000A783B">
            <w:r>
              <w:t>Quarterly</w:t>
            </w:r>
          </w:p>
        </w:tc>
      </w:tr>
      <w:tr w:rsidR="000A783B" w:rsidRPr="000A783B" w:rsidTr="0065625F">
        <w:trPr>
          <w:cantSplit/>
        </w:trPr>
        <w:tc>
          <w:tcPr>
            <w:tcW w:w="5000" w:type="pct"/>
            <w:gridSpan w:val="5"/>
            <w:shd w:val="clear" w:color="auto" w:fill="4F81BD" w:themeFill="accent1"/>
          </w:tcPr>
          <w:p w:rsidR="000A783B" w:rsidRPr="000A783B" w:rsidRDefault="000A783B" w:rsidP="000A783B">
            <w:pPr>
              <w:rPr>
                <w:b/>
                <w:sz w:val="20"/>
              </w:rPr>
            </w:pPr>
            <w:r w:rsidRPr="000A783B">
              <w:rPr>
                <w:b/>
              </w:rPr>
              <w:t xml:space="preserve">Out of Area Activity </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35</w:t>
            </w:r>
          </w:p>
        </w:tc>
        <w:tc>
          <w:tcPr>
            <w:tcW w:w="1117" w:type="pct"/>
            <w:shd w:val="clear" w:color="auto" w:fill="auto"/>
          </w:tcPr>
          <w:p w:rsidR="000A783B" w:rsidRPr="000A783B" w:rsidRDefault="000A783B" w:rsidP="000A783B">
            <w:pPr>
              <w:contextualSpacing/>
              <w:rPr>
                <w:sz w:val="20"/>
                <w:szCs w:val="20"/>
              </w:rPr>
            </w:pPr>
            <w:r w:rsidRPr="000A783B">
              <w:rPr>
                <w:sz w:val="20"/>
                <w:szCs w:val="20"/>
              </w:rPr>
              <w:t xml:space="preserve">Number of </w:t>
            </w:r>
            <w:r w:rsidR="00FD0CC8">
              <w:rPr>
                <w:sz w:val="20"/>
                <w:szCs w:val="20"/>
              </w:rPr>
              <w:t>Service Users</w:t>
            </w:r>
            <w:r w:rsidRPr="000A783B">
              <w:rPr>
                <w:sz w:val="20"/>
                <w:szCs w:val="20"/>
              </w:rPr>
              <w:t xml:space="preserve"> accessing the service from Out of Area by area of residence </w:t>
            </w: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w:t>
            </w:r>
          </w:p>
        </w:tc>
        <w:tc>
          <w:tcPr>
            <w:tcW w:w="641" w:type="pct"/>
            <w:shd w:val="clear" w:color="auto" w:fill="auto"/>
          </w:tcPr>
          <w:p w:rsidR="000A783B" w:rsidRPr="000A783B" w:rsidRDefault="000A783B" w:rsidP="000A783B">
            <w:r w:rsidRPr="000A783B">
              <w:rPr>
                <w:sz w:val="20"/>
              </w:rPr>
              <w:t>Annually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36</w:t>
            </w:r>
          </w:p>
        </w:tc>
        <w:tc>
          <w:tcPr>
            <w:tcW w:w="1117" w:type="pct"/>
            <w:shd w:val="clear" w:color="auto" w:fill="auto"/>
          </w:tcPr>
          <w:p w:rsidR="000A783B" w:rsidRPr="000A783B" w:rsidRDefault="000A783B" w:rsidP="000A783B">
            <w:pPr>
              <w:contextualSpacing/>
              <w:rPr>
                <w:sz w:val="20"/>
                <w:szCs w:val="20"/>
              </w:rPr>
            </w:pPr>
            <w:r w:rsidRPr="000A783B">
              <w:rPr>
                <w:sz w:val="20"/>
                <w:szCs w:val="20"/>
              </w:rPr>
              <w:t xml:space="preserve">Proportion of </w:t>
            </w:r>
            <w:r w:rsidR="00FD0CC8">
              <w:rPr>
                <w:sz w:val="20"/>
                <w:szCs w:val="20"/>
              </w:rPr>
              <w:t>Service Users</w:t>
            </w:r>
            <w:r w:rsidRPr="000A783B">
              <w:rPr>
                <w:sz w:val="20"/>
                <w:szCs w:val="20"/>
              </w:rPr>
              <w:t xml:space="preserve"> accessing the service from Out of Area (broken down by activity)</w:t>
            </w: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pPr>
              <w:rPr>
                <w:sz w:val="20"/>
                <w:szCs w:val="20"/>
              </w:rPr>
            </w:pPr>
            <w:r w:rsidRPr="000A783B">
              <w:rPr>
                <w:sz w:val="20"/>
                <w:szCs w:val="20"/>
              </w:rPr>
              <w:t xml:space="preserve">Numerator: Number of </w:t>
            </w:r>
            <w:r w:rsidR="00FD0CC8">
              <w:rPr>
                <w:sz w:val="20"/>
                <w:szCs w:val="20"/>
              </w:rPr>
              <w:t>Service Users</w:t>
            </w:r>
            <w:r w:rsidRPr="000A783B">
              <w:rPr>
                <w:sz w:val="20"/>
                <w:szCs w:val="20"/>
              </w:rPr>
              <w:t xml:space="preserve"> who are not residents of the Cheshire West and Chester accessing the service (excluding Welsh residents)</w:t>
            </w:r>
          </w:p>
          <w:p w:rsidR="000A783B" w:rsidRPr="000A783B" w:rsidRDefault="000A783B" w:rsidP="000A783B">
            <w:pPr>
              <w:rPr>
                <w:sz w:val="20"/>
                <w:szCs w:val="20"/>
              </w:rPr>
            </w:pPr>
            <w:r w:rsidRPr="000A783B">
              <w:rPr>
                <w:sz w:val="20"/>
                <w:szCs w:val="20"/>
              </w:rPr>
              <w:t xml:space="preserve">Denominator: Number of </w:t>
            </w:r>
            <w:r w:rsidR="00FD0CC8">
              <w:rPr>
                <w:sz w:val="20"/>
                <w:szCs w:val="20"/>
              </w:rPr>
              <w:t>Service Users</w:t>
            </w:r>
            <w:r w:rsidRPr="000A783B">
              <w:rPr>
                <w:sz w:val="20"/>
                <w:szCs w:val="20"/>
              </w:rPr>
              <w:t xml:space="preserve"> accessing the service</w:t>
            </w:r>
          </w:p>
        </w:tc>
        <w:tc>
          <w:tcPr>
            <w:tcW w:w="641" w:type="pct"/>
            <w:shd w:val="clear" w:color="auto" w:fill="auto"/>
          </w:tcPr>
          <w:p w:rsidR="000A783B" w:rsidRPr="000A783B" w:rsidRDefault="000A783B" w:rsidP="000A783B">
            <w:r w:rsidRPr="000A783B">
              <w:rPr>
                <w:sz w:val="20"/>
                <w:szCs w:val="20"/>
              </w:rPr>
              <w:t>Annually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37</w:t>
            </w:r>
          </w:p>
        </w:tc>
        <w:tc>
          <w:tcPr>
            <w:tcW w:w="1117" w:type="pct"/>
            <w:shd w:val="clear" w:color="auto" w:fill="auto"/>
          </w:tcPr>
          <w:p w:rsidR="000A783B" w:rsidRPr="000A783B" w:rsidRDefault="000A783B" w:rsidP="000A783B">
            <w:pPr>
              <w:contextualSpacing/>
              <w:rPr>
                <w:sz w:val="20"/>
                <w:szCs w:val="20"/>
              </w:rPr>
            </w:pPr>
            <w:r w:rsidRPr="000A783B">
              <w:rPr>
                <w:sz w:val="20"/>
                <w:szCs w:val="20"/>
              </w:rPr>
              <w:t xml:space="preserve">Total amount received in payment for Out of Area </w:t>
            </w:r>
            <w:r w:rsidR="00FD0CC8">
              <w:rPr>
                <w:sz w:val="20"/>
                <w:szCs w:val="20"/>
              </w:rPr>
              <w:t>Service Users</w:t>
            </w:r>
            <w:r w:rsidRPr="000A783B">
              <w:rPr>
                <w:sz w:val="20"/>
                <w:szCs w:val="20"/>
              </w:rPr>
              <w:t xml:space="preserve"> </w:t>
            </w: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w:t>
            </w:r>
          </w:p>
        </w:tc>
        <w:tc>
          <w:tcPr>
            <w:tcW w:w="641" w:type="pct"/>
            <w:shd w:val="clear" w:color="auto" w:fill="auto"/>
          </w:tcPr>
          <w:p w:rsidR="000A783B" w:rsidRPr="000A783B" w:rsidRDefault="000A783B" w:rsidP="000A783B">
            <w:pPr>
              <w:contextualSpacing/>
              <w:rPr>
                <w:sz w:val="20"/>
                <w:szCs w:val="20"/>
              </w:rPr>
            </w:pPr>
            <w:r w:rsidRPr="000A783B">
              <w:rPr>
                <w:sz w:val="20"/>
                <w:szCs w:val="20"/>
              </w:rPr>
              <w:t>Annually</w:t>
            </w:r>
          </w:p>
        </w:tc>
      </w:tr>
      <w:tr w:rsidR="000A783B" w:rsidRPr="000A783B" w:rsidTr="0065625F">
        <w:trPr>
          <w:cantSplit/>
        </w:trPr>
        <w:tc>
          <w:tcPr>
            <w:tcW w:w="5000" w:type="pct"/>
            <w:gridSpan w:val="5"/>
            <w:shd w:val="clear" w:color="auto" w:fill="4F81BD" w:themeFill="accent1"/>
          </w:tcPr>
          <w:p w:rsidR="000A783B" w:rsidRPr="000A783B" w:rsidRDefault="000A783B" w:rsidP="000A783B">
            <w:pPr>
              <w:rPr>
                <w:b/>
                <w:sz w:val="20"/>
                <w:szCs w:val="20"/>
              </w:rPr>
            </w:pPr>
            <w:r w:rsidRPr="000A783B">
              <w:rPr>
                <w:b/>
                <w:szCs w:val="20"/>
              </w:rPr>
              <w:t>Referrals</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38</w:t>
            </w:r>
          </w:p>
        </w:tc>
        <w:tc>
          <w:tcPr>
            <w:tcW w:w="1117" w:type="pct"/>
            <w:shd w:val="clear" w:color="auto" w:fill="auto"/>
          </w:tcPr>
          <w:p w:rsidR="000A783B" w:rsidRPr="000A783B" w:rsidRDefault="000A783B" w:rsidP="000A783B">
            <w:pPr>
              <w:contextualSpacing/>
              <w:rPr>
                <w:sz w:val="20"/>
                <w:szCs w:val="20"/>
              </w:rPr>
            </w:pPr>
            <w:r w:rsidRPr="000A783B">
              <w:rPr>
                <w:sz w:val="20"/>
                <w:szCs w:val="20"/>
              </w:rPr>
              <w:t>Number of referrals from external agencies</w:t>
            </w: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pPr>
              <w:rPr>
                <w:sz w:val="20"/>
                <w:szCs w:val="20"/>
              </w:rPr>
            </w:pPr>
            <w:r w:rsidRPr="000A783B">
              <w:rPr>
                <w:sz w:val="20"/>
                <w:szCs w:val="20"/>
              </w:rPr>
              <w:t>Same as indicator wording</w:t>
            </w:r>
          </w:p>
        </w:tc>
        <w:tc>
          <w:tcPr>
            <w:tcW w:w="641" w:type="pct"/>
            <w:shd w:val="clear" w:color="auto" w:fill="auto"/>
          </w:tcPr>
          <w:p w:rsidR="000A783B" w:rsidRPr="000A783B" w:rsidRDefault="000A783B" w:rsidP="000A783B">
            <w:r w:rsidRPr="000A783B">
              <w:rPr>
                <w:sz w:val="20"/>
                <w:szCs w:val="20"/>
              </w:rPr>
              <w:t>Annually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39</w:t>
            </w:r>
          </w:p>
        </w:tc>
        <w:tc>
          <w:tcPr>
            <w:tcW w:w="1117" w:type="pct"/>
            <w:shd w:val="clear" w:color="auto" w:fill="auto"/>
          </w:tcPr>
          <w:p w:rsidR="000A783B" w:rsidRPr="000A783B" w:rsidRDefault="000A783B" w:rsidP="000A783B">
            <w:pPr>
              <w:contextualSpacing/>
              <w:rPr>
                <w:sz w:val="20"/>
                <w:szCs w:val="20"/>
              </w:rPr>
            </w:pPr>
            <w:r w:rsidRPr="000A783B">
              <w:rPr>
                <w:sz w:val="20"/>
                <w:szCs w:val="20"/>
              </w:rPr>
              <w:t>Number of referrals to abortion services</w:t>
            </w: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w:t>
            </w:r>
          </w:p>
        </w:tc>
        <w:tc>
          <w:tcPr>
            <w:tcW w:w="641" w:type="pct"/>
            <w:shd w:val="clear" w:color="auto" w:fill="auto"/>
          </w:tcPr>
          <w:p w:rsidR="000A783B" w:rsidRPr="000A783B" w:rsidRDefault="000A783B" w:rsidP="000A783B">
            <w:r w:rsidRPr="000A783B">
              <w:rPr>
                <w:sz w:val="20"/>
              </w:rPr>
              <w:t>Annually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40</w:t>
            </w:r>
          </w:p>
        </w:tc>
        <w:tc>
          <w:tcPr>
            <w:tcW w:w="1117" w:type="pct"/>
            <w:shd w:val="clear" w:color="auto" w:fill="auto"/>
          </w:tcPr>
          <w:p w:rsidR="000A783B" w:rsidRPr="000A783B" w:rsidRDefault="000A783B" w:rsidP="000A783B">
            <w:pPr>
              <w:contextualSpacing/>
              <w:rPr>
                <w:sz w:val="20"/>
                <w:szCs w:val="20"/>
              </w:rPr>
            </w:pPr>
            <w:r w:rsidRPr="000A783B">
              <w:rPr>
                <w:sz w:val="20"/>
                <w:szCs w:val="20"/>
              </w:rPr>
              <w:t>Number of referrals to drug &amp; alcohol services</w:t>
            </w: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w:t>
            </w:r>
          </w:p>
        </w:tc>
        <w:tc>
          <w:tcPr>
            <w:tcW w:w="641" w:type="pct"/>
            <w:shd w:val="clear" w:color="auto" w:fill="auto"/>
          </w:tcPr>
          <w:p w:rsidR="000A783B" w:rsidRPr="000A783B" w:rsidRDefault="000A783B" w:rsidP="000A783B">
            <w:pPr>
              <w:rPr>
                <w:sz w:val="20"/>
              </w:rPr>
            </w:pPr>
            <w:r w:rsidRPr="000A783B">
              <w:rPr>
                <w:sz w:val="20"/>
              </w:rPr>
              <w:t>Annually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41</w:t>
            </w:r>
          </w:p>
        </w:tc>
        <w:tc>
          <w:tcPr>
            <w:tcW w:w="1117" w:type="pct"/>
            <w:shd w:val="clear" w:color="auto" w:fill="auto"/>
          </w:tcPr>
          <w:p w:rsidR="000A783B" w:rsidRPr="000A783B" w:rsidRDefault="000A783B" w:rsidP="000A783B">
            <w:pPr>
              <w:contextualSpacing/>
              <w:rPr>
                <w:sz w:val="20"/>
                <w:szCs w:val="20"/>
              </w:rPr>
            </w:pPr>
            <w:r w:rsidRPr="000A783B">
              <w:rPr>
                <w:sz w:val="20"/>
                <w:szCs w:val="20"/>
              </w:rPr>
              <w:t>Number of referrals to weight management services</w:t>
            </w: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w:t>
            </w:r>
          </w:p>
        </w:tc>
        <w:tc>
          <w:tcPr>
            <w:tcW w:w="641" w:type="pct"/>
            <w:shd w:val="clear" w:color="auto" w:fill="auto"/>
          </w:tcPr>
          <w:p w:rsidR="000A783B" w:rsidRPr="000A783B" w:rsidRDefault="000A783B" w:rsidP="000A783B">
            <w:pPr>
              <w:rPr>
                <w:sz w:val="20"/>
              </w:rPr>
            </w:pPr>
            <w:r w:rsidRPr="000A783B">
              <w:rPr>
                <w:sz w:val="20"/>
              </w:rPr>
              <w:t>Annually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42</w:t>
            </w:r>
          </w:p>
        </w:tc>
        <w:tc>
          <w:tcPr>
            <w:tcW w:w="1117" w:type="pct"/>
            <w:shd w:val="clear" w:color="auto" w:fill="auto"/>
          </w:tcPr>
          <w:p w:rsidR="000A783B" w:rsidRPr="000A783B" w:rsidRDefault="000A783B" w:rsidP="000A783B">
            <w:pPr>
              <w:contextualSpacing/>
              <w:rPr>
                <w:sz w:val="20"/>
                <w:szCs w:val="20"/>
              </w:rPr>
            </w:pPr>
            <w:r w:rsidRPr="000A783B">
              <w:rPr>
                <w:sz w:val="20"/>
                <w:szCs w:val="20"/>
              </w:rPr>
              <w:t>Number of referrals to domestic violence services</w:t>
            </w: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w:t>
            </w:r>
          </w:p>
        </w:tc>
        <w:tc>
          <w:tcPr>
            <w:tcW w:w="641" w:type="pct"/>
            <w:shd w:val="clear" w:color="auto" w:fill="auto"/>
          </w:tcPr>
          <w:p w:rsidR="000A783B" w:rsidRPr="000A783B" w:rsidRDefault="000A783B" w:rsidP="000A783B">
            <w:pPr>
              <w:rPr>
                <w:sz w:val="20"/>
              </w:rPr>
            </w:pPr>
            <w:r w:rsidRPr="000A783B">
              <w:rPr>
                <w:sz w:val="20"/>
              </w:rPr>
              <w:t>Annually</w:t>
            </w:r>
          </w:p>
        </w:tc>
      </w:tr>
      <w:tr w:rsidR="000A783B" w:rsidRPr="000A783B" w:rsidTr="00461036">
        <w:trPr>
          <w:cantSplit/>
        </w:trPr>
        <w:tc>
          <w:tcPr>
            <w:tcW w:w="347" w:type="pct"/>
            <w:shd w:val="clear" w:color="auto" w:fill="auto"/>
          </w:tcPr>
          <w:p w:rsidR="000A783B" w:rsidRPr="000A783B" w:rsidRDefault="00391F47" w:rsidP="000A783B">
            <w:pPr>
              <w:contextualSpacing/>
              <w:rPr>
                <w:sz w:val="20"/>
                <w:szCs w:val="20"/>
              </w:rPr>
            </w:pPr>
            <w:r>
              <w:rPr>
                <w:sz w:val="20"/>
                <w:szCs w:val="20"/>
              </w:rPr>
              <w:t>43</w:t>
            </w:r>
          </w:p>
        </w:tc>
        <w:tc>
          <w:tcPr>
            <w:tcW w:w="1117" w:type="pct"/>
            <w:shd w:val="clear" w:color="auto" w:fill="auto"/>
          </w:tcPr>
          <w:p w:rsidR="000A783B" w:rsidRPr="000A783B" w:rsidRDefault="000A783B" w:rsidP="000A783B">
            <w:pPr>
              <w:contextualSpacing/>
              <w:rPr>
                <w:sz w:val="20"/>
                <w:szCs w:val="20"/>
              </w:rPr>
            </w:pPr>
            <w:r w:rsidRPr="000A783B">
              <w:rPr>
                <w:sz w:val="20"/>
                <w:szCs w:val="20"/>
              </w:rPr>
              <w:t>Number of referrals to other psychosexual health services</w:t>
            </w:r>
          </w:p>
        </w:tc>
        <w:tc>
          <w:tcPr>
            <w:tcW w:w="894" w:type="pct"/>
            <w:shd w:val="clear" w:color="auto" w:fill="auto"/>
          </w:tcPr>
          <w:p w:rsidR="000A783B" w:rsidRPr="000A783B" w:rsidRDefault="000A783B" w:rsidP="000A783B">
            <w:pPr>
              <w:contextualSpacing/>
              <w:rPr>
                <w:sz w:val="20"/>
                <w:szCs w:val="20"/>
              </w:rPr>
            </w:pPr>
            <w:r w:rsidRPr="000A783B">
              <w:rPr>
                <w:sz w:val="20"/>
                <w:szCs w:val="20"/>
              </w:rPr>
              <w:t>Local Quality Standard</w:t>
            </w:r>
          </w:p>
        </w:tc>
        <w:tc>
          <w:tcPr>
            <w:tcW w:w="2001" w:type="pct"/>
            <w:shd w:val="clear" w:color="auto" w:fill="auto"/>
          </w:tcPr>
          <w:p w:rsidR="000A783B" w:rsidRPr="000A783B" w:rsidRDefault="000A783B" w:rsidP="000A783B">
            <w:r w:rsidRPr="000A783B">
              <w:rPr>
                <w:sz w:val="20"/>
                <w:szCs w:val="20"/>
              </w:rPr>
              <w:t>Same as indicator wording</w:t>
            </w:r>
          </w:p>
        </w:tc>
        <w:tc>
          <w:tcPr>
            <w:tcW w:w="641" w:type="pct"/>
            <w:shd w:val="clear" w:color="auto" w:fill="auto"/>
          </w:tcPr>
          <w:p w:rsidR="000A783B" w:rsidRPr="000A783B" w:rsidRDefault="000A783B" w:rsidP="000A783B">
            <w:r w:rsidRPr="000A783B">
              <w:rPr>
                <w:sz w:val="20"/>
                <w:szCs w:val="20"/>
              </w:rPr>
              <w:t>Annually</w:t>
            </w:r>
          </w:p>
        </w:tc>
      </w:tr>
    </w:tbl>
    <w:p w:rsidR="000A783B" w:rsidRDefault="000A783B" w:rsidP="000203B2">
      <w:pPr>
        <w:rPr>
          <w:highlight w:val="yellow"/>
        </w:rPr>
      </w:pPr>
    </w:p>
    <w:tbl>
      <w:tblPr>
        <w:tblStyle w:val="TableGrid8"/>
        <w:tblW w:w="4589" w:type="pct"/>
        <w:tblLook w:val="04A0" w:firstRow="1" w:lastRow="0" w:firstColumn="1" w:lastColumn="0" w:noHBand="0" w:noVBand="1"/>
      </w:tblPr>
      <w:tblGrid>
        <w:gridCol w:w="5107"/>
        <w:gridCol w:w="1171"/>
        <w:gridCol w:w="2271"/>
        <w:gridCol w:w="1590"/>
        <w:gridCol w:w="2870"/>
      </w:tblGrid>
      <w:tr w:rsidR="000A783B" w:rsidRPr="000A783B" w:rsidTr="0065625F">
        <w:trPr>
          <w:cantSplit/>
          <w:trHeight w:val="240"/>
          <w:tblHeader/>
        </w:trPr>
        <w:tc>
          <w:tcPr>
            <w:tcW w:w="5000" w:type="pct"/>
            <w:gridSpan w:val="5"/>
            <w:shd w:val="clear" w:color="auto" w:fill="4F81BD" w:themeFill="accent1"/>
          </w:tcPr>
          <w:p w:rsidR="000A783B" w:rsidRPr="000A783B" w:rsidRDefault="000A783B" w:rsidP="000A783B">
            <w:pPr>
              <w:rPr>
                <w:b/>
                <w:sz w:val="20"/>
              </w:rPr>
            </w:pPr>
            <w:r w:rsidRPr="000A783B">
              <w:rPr>
                <w:b/>
                <w:sz w:val="24"/>
              </w:rPr>
              <w:lastRenderedPageBreak/>
              <w:t>Quality Report</w:t>
            </w:r>
          </w:p>
        </w:tc>
      </w:tr>
      <w:tr w:rsidR="000A783B" w:rsidRPr="000A783B" w:rsidTr="008C303D">
        <w:trPr>
          <w:cantSplit/>
          <w:trHeight w:val="245"/>
          <w:tblHeader/>
        </w:trPr>
        <w:tc>
          <w:tcPr>
            <w:tcW w:w="1963" w:type="pct"/>
            <w:shd w:val="clear" w:color="auto" w:fill="4F81BD" w:themeFill="accent1"/>
          </w:tcPr>
          <w:p w:rsidR="000A783B" w:rsidRPr="000A783B" w:rsidRDefault="000A783B" w:rsidP="000A783B">
            <w:pPr>
              <w:rPr>
                <w:b/>
              </w:rPr>
            </w:pPr>
            <w:r w:rsidRPr="000A783B">
              <w:rPr>
                <w:b/>
              </w:rPr>
              <w:t>Quality Standard</w:t>
            </w:r>
          </w:p>
        </w:tc>
        <w:tc>
          <w:tcPr>
            <w:tcW w:w="450" w:type="pct"/>
            <w:shd w:val="clear" w:color="auto" w:fill="4F81BD" w:themeFill="accent1"/>
          </w:tcPr>
          <w:p w:rsidR="000A783B" w:rsidRPr="000A783B" w:rsidRDefault="000A783B" w:rsidP="000A783B">
            <w:pPr>
              <w:rPr>
                <w:b/>
              </w:rPr>
            </w:pPr>
            <w:r w:rsidRPr="000A783B">
              <w:rPr>
                <w:b/>
              </w:rPr>
              <w:t>Frequency</w:t>
            </w:r>
          </w:p>
        </w:tc>
        <w:tc>
          <w:tcPr>
            <w:tcW w:w="873" w:type="pct"/>
            <w:shd w:val="clear" w:color="auto" w:fill="4F81BD" w:themeFill="accent1"/>
          </w:tcPr>
          <w:p w:rsidR="000A783B" w:rsidRPr="000A783B" w:rsidRDefault="000A783B" w:rsidP="000A783B">
            <w:pPr>
              <w:rPr>
                <w:b/>
              </w:rPr>
            </w:pPr>
            <w:r w:rsidRPr="000A783B">
              <w:rPr>
                <w:b/>
              </w:rPr>
              <w:t>Related Docs</w:t>
            </w:r>
          </w:p>
        </w:tc>
        <w:tc>
          <w:tcPr>
            <w:tcW w:w="611" w:type="pct"/>
            <w:shd w:val="clear" w:color="auto" w:fill="4F81BD" w:themeFill="accent1"/>
          </w:tcPr>
          <w:p w:rsidR="000A783B" w:rsidRPr="000A783B" w:rsidRDefault="000A783B" w:rsidP="000A783B">
            <w:pPr>
              <w:rPr>
                <w:b/>
              </w:rPr>
            </w:pPr>
            <w:r w:rsidRPr="000A783B">
              <w:rPr>
                <w:b/>
              </w:rPr>
              <w:t>Technical Guidance Reference</w:t>
            </w:r>
          </w:p>
        </w:tc>
        <w:tc>
          <w:tcPr>
            <w:tcW w:w="1104" w:type="pct"/>
            <w:shd w:val="clear" w:color="auto" w:fill="4F81BD" w:themeFill="accent1"/>
          </w:tcPr>
          <w:p w:rsidR="000A783B" w:rsidRPr="000A783B" w:rsidRDefault="000A783B" w:rsidP="000A783B">
            <w:pPr>
              <w:rPr>
                <w:b/>
              </w:rPr>
            </w:pPr>
            <w:r w:rsidRPr="000A783B">
              <w:rPr>
                <w:b/>
              </w:rPr>
              <w:t>Comments</w:t>
            </w:r>
          </w:p>
        </w:tc>
      </w:tr>
      <w:tr w:rsidR="000A783B" w:rsidRPr="000A783B" w:rsidTr="008C303D">
        <w:trPr>
          <w:cantSplit/>
        </w:trPr>
        <w:tc>
          <w:tcPr>
            <w:tcW w:w="1963" w:type="pct"/>
          </w:tcPr>
          <w:p w:rsidR="000A783B" w:rsidRPr="000A783B" w:rsidRDefault="000A783B" w:rsidP="000B5269">
            <w:pPr>
              <w:rPr>
                <w:sz w:val="20"/>
              </w:rPr>
            </w:pPr>
            <w:r w:rsidRPr="000A783B">
              <w:rPr>
                <w:sz w:val="20"/>
              </w:rPr>
              <w:t xml:space="preserve">A </w:t>
            </w:r>
            <w:r w:rsidR="00FD0CC8">
              <w:rPr>
                <w:sz w:val="20"/>
              </w:rPr>
              <w:t>Service User</w:t>
            </w:r>
            <w:r w:rsidR="000B5269">
              <w:rPr>
                <w:sz w:val="20"/>
              </w:rPr>
              <w:t xml:space="preserve"> Engagement </w:t>
            </w:r>
            <w:r w:rsidRPr="000A783B">
              <w:rPr>
                <w:sz w:val="20"/>
              </w:rPr>
              <w:t xml:space="preserve">plan which affords </w:t>
            </w:r>
            <w:r w:rsidR="00FD0CC8">
              <w:rPr>
                <w:sz w:val="20"/>
              </w:rPr>
              <w:t>Service User</w:t>
            </w:r>
            <w:r w:rsidR="000B5269" w:rsidRPr="000A783B">
              <w:rPr>
                <w:sz w:val="20"/>
              </w:rPr>
              <w:t xml:space="preserve"> </w:t>
            </w:r>
            <w:r w:rsidRPr="000A783B">
              <w:rPr>
                <w:sz w:val="20"/>
              </w:rPr>
              <w:t>consultation and feedback. Including  the progress towards the plan for each quarter, i.e. the actions detailed in the plan that have been carried out</w:t>
            </w:r>
          </w:p>
        </w:tc>
        <w:tc>
          <w:tcPr>
            <w:tcW w:w="450" w:type="pct"/>
          </w:tcPr>
          <w:p w:rsidR="000A783B" w:rsidRPr="000A783B" w:rsidRDefault="000A783B" w:rsidP="000A783B">
            <w:pPr>
              <w:rPr>
                <w:sz w:val="20"/>
              </w:rPr>
            </w:pPr>
            <w:r w:rsidRPr="000A783B">
              <w:rPr>
                <w:sz w:val="20"/>
              </w:rPr>
              <w:t>Quarterly</w:t>
            </w:r>
          </w:p>
        </w:tc>
        <w:tc>
          <w:tcPr>
            <w:tcW w:w="873" w:type="pct"/>
          </w:tcPr>
          <w:p w:rsidR="000A783B" w:rsidRPr="000A783B" w:rsidRDefault="000A783B" w:rsidP="000A783B">
            <w:pPr>
              <w:rPr>
                <w:sz w:val="20"/>
              </w:rPr>
            </w:pPr>
          </w:p>
        </w:tc>
        <w:tc>
          <w:tcPr>
            <w:tcW w:w="611" w:type="pct"/>
          </w:tcPr>
          <w:p w:rsidR="000A783B" w:rsidRPr="000A783B" w:rsidRDefault="000A783B" w:rsidP="000A783B">
            <w:pPr>
              <w:rPr>
                <w:sz w:val="20"/>
              </w:rPr>
            </w:pPr>
            <w:r w:rsidRPr="000A783B">
              <w:rPr>
                <w:sz w:val="20"/>
              </w:rPr>
              <w:t xml:space="preserve">National Indicator </w:t>
            </w:r>
          </w:p>
          <w:p w:rsidR="000A783B" w:rsidRPr="000A783B" w:rsidRDefault="000A783B" w:rsidP="000A783B">
            <w:pPr>
              <w:rPr>
                <w:sz w:val="20"/>
              </w:rPr>
            </w:pPr>
          </w:p>
          <w:p w:rsidR="000A783B" w:rsidRPr="000A783B" w:rsidRDefault="000A783B" w:rsidP="000A783B">
            <w:pPr>
              <w:rPr>
                <w:sz w:val="20"/>
              </w:rPr>
            </w:pPr>
            <w:r w:rsidRPr="000A783B">
              <w:rPr>
                <w:sz w:val="20"/>
              </w:rPr>
              <w:t>BASHH Standard 9</w:t>
            </w:r>
          </w:p>
        </w:tc>
        <w:tc>
          <w:tcPr>
            <w:tcW w:w="1104" w:type="pct"/>
          </w:tcPr>
          <w:p w:rsidR="000A783B" w:rsidRPr="000A783B" w:rsidRDefault="000A783B" w:rsidP="000A783B">
            <w:pPr>
              <w:rPr>
                <w:sz w:val="20"/>
              </w:rPr>
            </w:pPr>
            <w:r w:rsidRPr="000A783B">
              <w:rPr>
                <w:sz w:val="20"/>
              </w:rPr>
              <w:t xml:space="preserve">This plan should include 360 degree feedback from </w:t>
            </w:r>
            <w:r w:rsidR="00FD0CC8">
              <w:rPr>
                <w:sz w:val="20"/>
              </w:rPr>
              <w:t>Service Users</w:t>
            </w:r>
            <w:r w:rsidRPr="000A783B">
              <w:rPr>
                <w:sz w:val="20"/>
              </w:rPr>
              <w:t xml:space="preserve"> as well as professional partners. The 70% target set for the return rate is based on the total number of those engaged with, and then how many of those returned were rating the service as good or excellent.</w:t>
            </w:r>
          </w:p>
        </w:tc>
      </w:tr>
      <w:tr w:rsidR="000A783B" w:rsidRPr="000A783B" w:rsidTr="008C303D">
        <w:trPr>
          <w:cantSplit/>
        </w:trPr>
        <w:tc>
          <w:tcPr>
            <w:tcW w:w="1963" w:type="pct"/>
          </w:tcPr>
          <w:p w:rsidR="000A783B" w:rsidRPr="000A783B" w:rsidRDefault="000A783B" w:rsidP="000B5269">
            <w:pPr>
              <w:rPr>
                <w:sz w:val="20"/>
              </w:rPr>
            </w:pPr>
            <w:r w:rsidRPr="000A783B">
              <w:rPr>
                <w:sz w:val="20"/>
              </w:rPr>
              <w:t xml:space="preserve">Evidence and results of </w:t>
            </w:r>
            <w:r w:rsidR="00FD0CC8">
              <w:rPr>
                <w:sz w:val="20"/>
              </w:rPr>
              <w:t>Service User</w:t>
            </w:r>
            <w:r w:rsidR="000B5269">
              <w:rPr>
                <w:sz w:val="20"/>
              </w:rPr>
              <w:t xml:space="preserve"> outcomes and experience collated by routine </w:t>
            </w:r>
            <w:r w:rsidR="00FD0CC8">
              <w:rPr>
                <w:sz w:val="20"/>
              </w:rPr>
              <w:t>Service User</w:t>
            </w:r>
            <w:r w:rsidR="000B5269">
              <w:rPr>
                <w:sz w:val="20"/>
              </w:rPr>
              <w:t xml:space="preserve"> surveys</w:t>
            </w:r>
          </w:p>
        </w:tc>
        <w:tc>
          <w:tcPr>
            <w:tcW w:w="450" w:type="pct"/>
          </w:tcPr>
          <w:p w:rsidR="000A783B" w:rsidRPr="000A783B" w:rsidRDefault="000A783B" w:rsidP="000A783B">
            <w:pPr>
              <w:rPr>
                <w:sz w:val="20"/>
              </w:rPr>
            </w:pPr>
            <w:r w:rsidRPr="000A783B">
              <w:rPr>
                <w:sz w:val="20"/>
              </w:rPr>
              <w:t>Quarterly</w:t>
            </w:r>
          </w:p>
        </w:tc>
        <w:tc>
          <w:tcPr>
            <w:tcW w:w="873" w:type="pct"/>
          </w:tcPr>
          <w:p w:rsidR="000A783B" w:rsidRPr="000A783B" w:rsidRDefault="000A783B" w:rsidP="000A783B">
            <w:pPr>
              <w:rPr>
                <w:sz w:val="20"/>
              </w:rPr>
            </w:pPr>
          </w:p>
        </w:tc>
        <w:tc>
          <w:tcPr>
            <w:tcW w:w="611" w:type="pct"/>
          </w:tcPr>
          <w:p w:rsidR="000A783B" w:rsidRPr="000A783B" w:rsidRDefault="000A783B" w:rsidP="000A783B">
            <w:pPr>
              <w:rPr>
                <w:sz w:val="20"/>
              </w:rPr>
            </w:pPr>
            <w:r w:rsidRPr="000A783B">
              <w:rPr>
                <w:sz w:val="20"/>
              </w:rPr>
              <w:t xml:space="preserve">National Indicator </w:t>
            </w:r>
          </w:p>
          <w:p w:rsidR="000A783B" w:rsidRPr="000A783B" w:rsidRDefault="000A783B" w:rsidP="000A783B">
            <w:pPr>
              <w:rPr>
                <w:sz w:val="20"/>
              </w:rPr>
            </w:pPr>
            <w:r w:rsidRPr="000A783B">
              <w:rPr>
                <w:sz w:val="20"/>
              </w:rPr>
              <w:t>BASHH Standard 9</w:t>
            </w:r>
          </w:p>
        </w:tc>
        <w:tc>
          <w:tcPr>
            <w:tcW w:w="1104" w:type="pct"/>
          </w:tcPr>
          <w:p w:rsidR="000A783B" w:rsidRPr="000A783B" w:rsidRDefault="000A783B" w:rsidP="000A783B">
            <w:pPr>
              <w:rPr>
                <w:sz w:val="20"/>
              </w:rPr>
            </w:pPr>
          </w:p>
        </w:tc>
      </w:tr>
      <w:tr w:rsidR="000A783B" w:rsidRPr="000A783B" w:rsidTr="008C303D">
        <w:trPr>
          <w:cantSplit/>
        </w:trPr>
        <w:tc>
          <w:tcPr>
            <w:tcW w:w="1963" w:type="pct"/>
          </w:tcPr>
          <w:p w:rsidR="000A783B" w:rsidRPr="000A783B" w:rsidRDefault="000A783B" w:rsidP="000A783B">
            <w:pPr>
              <w:rPr>
                <w:sz w:val="20"/>
              </w:rPr>
            </w:pPr>
            <w:r w:rsidRPr="000A783B">
              <w:rPr>
                <w:sz w:val="20"/>
              </w:rPr>
              <w:t xml:space="preserve">Evidence of person-centred care and treating </w:t>
            </w:r>
            <w:r w:rsidR="00FD0CC8">
              <w:rPr>
                <w:sz w:val="20"/>
              </w:rPr>
              <w:t>Service Users</w:t>
            </w:r>
            <w:r w:rsidRPr="000A783B">
              <w:rPr>
                <w:sz w:val="20"/>
              </w:rPr>
              <w:t xml:space="preserve"> with dignity and respect in the form of case studies</w:t>
            </w:r>
          </w:p>
        </w:tc>
        <w:tc>
          <w:tcPr>
            <w:tcW w:w="450" w:type="pct"/>
          </w:tcPr>
          <w:p w:rsidR="000A783B" w:rsidRPr="000A783B" w:rsidRDefault="000A783B" w:rsidP="000A783B">
            <w:pPr>
              <w:rPr>
                <w:sz w:val="20"/>
              </w:rPr>
            </w:pPr>
            <w:r w:rsidRPr="000A783B">
              <w:rPr>
                <w:sz w:val="20"/>
              </w:rPr>
              <w:t>Quarterly</w:t>
            </w:r>
          </w:p>
        </w:tc>
        <w:tc>
          <w:tcPr>
            <w:tcW w:w="873" w:type="pct"/>
          </w:tcPr>
          <w:p w:rsidR="000A783B" w:rsidRPr="000A783B" w:rsidRDefault="000A783B" w:rsidP="000A783B">
            <w:pPr>
              <w:rPr>
                <w:sz w:val="20"/>
              </w:rPr>
            </w:pPr>
          </w:p>
        </w:tc>
        <w:tc>
          <w:tcPr>
            <w:tcW w:w="611" w:type="pct"/>
          </w:tcPr>
          <w:p w:rsidR="000A783B" w:rsidRPr="000A783B" w:rsidRDefault="000A783B" w:rsidP="000A783B">
            <w:pPr>
              <w:rPr>
                <w:sz w:val="20"/>
              </w:rPr>
            </w:pPr>
            <w:r w:rsidRPr="000A783B">
              <w:rPr>
                <w:sz w:val="20"/>
              </w:rPr>
              <w:t xml:space="preserve">National Indicator </w:t>
            </w:r>
          </w:p>
          <w:p w:rsidR="000A783B" w:rsidRPr="000A783B" w:rsidRDefault="000A783B" w:rsidP="000A783B">
            <w:pPr>
              <w:rPr>
                <w:sz w:val="20"/>
              </w:rPr>
            </w:pPr>
            <w:r w:rsidRPr="000A783B">
              <w:rPr>
                <w:sz w:val="20"/>
              </w:rPr>
              <w:t>BASHH Standard 9</w:t>
            </w:r>
          </w:p>
        </w:tc>
        <w:tc>
          <w:tcPr>
            <w:tcW w:w="1104" w:type="pct"/>
          </w:tcPr>
          <w:p w:rsidR="000A783B" w:rsidRPr="000A783B" w:rsidRDefault="000A783B" w:rsidP="000A783B">
            <w:pPr>
              <w:rPr>
                <w:sz w:val="20"/>
              </w:rPr>
            </w:pPr>
          </w:p>
        </w:tc>
      </w:tr>
      <w:tr w:rsidR="000A783B" w:rsidRPr="000A783B" w:rsidTr="008C303D">
        <w:trPr>
          <w:cantSplit/>
        </w:trPr>
        <w:tc>
          <w:tcPr>
            <w:tcW w:w="1963" w:type="pct"/>
          </w:tcPr>
          <w:p w:rsidR="000A783B" w:rsidRPr="000A783B" w:rsidRDefault="000A783B" w:rsidP="000A783B">
            <w:pPr>
              <w:rPr>
                <w:sz w:val="20"/>
              </w:rPr>
            </w:pPr>
            <w:r w:rsidRPr="000A783B">
              <w:rPr>
                <w:sz w:val="20"/>
              </w:rPr>
              <w:t>Evidence demonstrating a positive impact on client outcomes  to include at least 4 case studies annually</w:t>
            </w:r>
          </w:p>
        </w:tc>
        <w:tc>
          <w:tcPr>
            <w:tcW w:w="450" w:type="pct"/>
          </w:tcPr>
          <w:p w:rsidR="000A783B" w:rsidRPr="000A783B" w:rsidRDefault="000A783B" w:rsidP="000A783B">
            <w:pPr>
              <w:rPr>
                <w:sz w:val="20"/>
              </w:rPr>
            </w:pPr>
            <w:r w:rsidRPr="000A783B">
              <w:rPr>
                <w:sz w:val="20"/>
              </w:rPr>
              <w:t>Quarterly</w:t>
            </w:r>
          </w:p>
        </w:tc>
        <w:tc>
          <w:tcPr>
            <w:tcW w:w="873" w:type="pct"/>
          </w:tcPr>
          <w:p w:rsidR="000A783B" w:rsidRPr="000A783B" w:rsidRDefault="000A783B" w:rsidP="000A783B">
            <w:pPr>
              <w:rPr>
                <w:sz w:val="20"/>
              </w:rPr>
            </w:pPr>
          </w:p>
        </w:tc>
        <w:tc>
          <w:tcPr>
            <w:tcW w:w="611" w:type="pct"/>
          </w:tcPr>
          <w:p w:rsidR="000A783B" w:rsidRPr="000A783B" w:rsidRDefault="000A783B" w:rsidP="000A783B">
            <w:pPr>
              <w:rPr>
                <w:sz w:val="20"/>
              </w:rPr>
            </w:pPr>
            <w:r w:rsidRPr="000A783B">
              <w:rPr>
                <w:sz w:val="20"/>
              </w:rPr>
              <w:t>National Indicator</w:t>
            </w:r>
          </w:p>
        </w:tc>
        <w:tc>
          <w:tcPr>
            <w:tcW w:w="1104" w:type="pct"/>
          </w:tcPr>
          <w:p w:rsidR="000A783B" w:rsidRPr="000A783B" w:rsidRDefault="000A783B" w:rsidP="000A783B">
            <w:pPr>
              <w:rPr>
                <w:sz w:val="20"/>
              </w:rPr>
            </w:pPr>
          </w:p>
        </w:tc>
      </w:tr>
      <w:tr w:rsidR="000A783B" w:rsidRPr="000A783B" w:rsidTr="008C303D">
        <w:trPr>
          <w:cantSplit/>
        </w:trPr>
        <w:tc>
          <w:tcPr>
            <w:tcW w:w="1963" w:type="pct"/>
          </w:tcPr>
          <w:p w:rsidR="000A783B" w:rsidRPr="000A783B" w:rsidRDefault="000A783B" w:rsidP="000A783B">
            <w:pPr>
              <w:rPr>
                <w:sz w:val="20"/>
              </w:rPr>
            </w:pPr>
            <w:r w:rsidRPr="000A783B">
              <w:rPr>
                <w:sz w:val="20"/>
              </w:rPr>
              <w:t>Notification of any formal complaints received (100% must be reported), response and subsequent corrective action taken. As well as notification of any compliments made</w:t>
            </w:r>
          </w:p>
        </w:tc>
        <w:tc>
          <w:tcPr>
            <w:tcW w:w="450" w:type="pct"/>
          </w:tcPr>
          <w:p w:rsidR="000A783B" w:rsidRPr="000A783B" w:rsidRDefault="000A783B" w:rsidP="000A783B">
            <w:pPr>
              <w:rPr>
                <w:sz w:val="20"/>
              </w:rPr>
            </w:pPr>
            <w:r w:rsidRPr="000A783B">
              <w:rPr>
                <w:sz w:val="20"/>
              </w:rPr>
              <w:t>Quarterly</w:t>
            </w:r>
          </w:p>
        </w:tc>
        <w:tc>
          <w:tcPr>
            <w:tcW w:w="873" w:type="pct"/>
          </w:tcPr>
          <w:p w:rsidR="000A783B" w:rsidRPr="000A783B" w:rsidRDefault="000A783B" w:rsidP="000A783B">
            <w:pPr>
              <w:rPr>
                <w:sz w:val="20"/>
              </w:rPr>
            </w:pPr>
          </w:p>
        </w:tc>
        <w:tc>
          <w:tcPr>
            <w:tcW w:w="611" w:type="pct"/>
          </w:tcPr>
          <w:p w:rsidR="000A783B" w:rsidRPr="000A783B" w:rsidRDefault="000A783B" w:rsidP="000A783B">
            <w:pPr>
              <w:rPr>
                <w:sz w:val="20"/>
              </w:rPr>
            </w:pPr>
            <w:r w:rsidRPr="000A783B">
              <w:rPr>
                <w:sz w:val="20"/>
              </w:rPr>
              <w:t>National Indicator</w:t>
            </w:r>
          </w:p>
          <w:p w:rsidR="000A783B" w:rsidRPr="000A783B" w:rsidRDefault="000A783B" w:rsidP="000A783B">
            <w:pPr>
              <w:rPr>
                <w:sz w:val="20"/>
              </w:rPr>
            </w:pPr>
            <w:r w:rsidRPr="000A783B">
              <w:rPr>
                <w:sz w:val="20"/>
              </w:rPr>
              <w:t>CQC 2014 Regulation 16: Receiving and acting on complaints.</w:t>
            </w:r>
          </w:p>
          <w:p w:rsidR="000A783B" w:rsidRPr="000A783B" w:rsidRDefault="000A783B" w:rsidP="000A783B">
            <w:pPr>
              <w:rPr>
                <w:sz w:val="20"/>
              </w:rPr>
            </w:pPr>
            <w:r w:rsidRPr="000A783B">
              <w:rPr>
                <w:sz w:val="20"/>
              </w:rPr>
              <w:t>BASHH Standard 9(Patient and public engagement)</w:t>
            </w:r>
          </w:p>
        </w:tc>
        <w:tc>
          <w:tcPr>
            <w:tcW w:w="1104" w:type="pct"/>
          </w:tcPr>
          <w:p w:rsidR="000A783B" w:rsidRPr="000A783B" w:rsidRDefault="000A783B" w:rsidP="000A783B">
            <w:pPr>
              <w:rPr>
                <w:sz w:val="20"/>
              </w:rPr>
            </w:pPr>
          </w:p>
        </w:tc>
      </w:tr>
      <w:tr w:rsidR="000A783B" w:rsidRPr="000A783B" w:rsidTr="008C303D">
        <w:trPr>
          <w:cantSplit/>
        </w:trPr>
        <w:tc>
          <w:tcPr>
            <w:tcW w:w="1963" w:type="pct"/>
          </w:tcPr>
          <w:p w:rsidR="000A783B" w:rsidRPr="000A783B" w:rsidRDefault="000A783B" w:rsidP="000A783B">
            <w:pPr>
              <w:rPr>
                <w:sz w:val="20"/>
              </w:rPr>
            </w:pPr>
            <w:r w:rsidRPr="000A783B">
              <w:rPr>
                <w:sz w:val="20"/>
              </w:rPr>
              <w:lastRenderedPageBreak/>
              <w:t xml:space="preserve">Governance </w:t>
            </w:r>
          </w:p>
          <w:p w:rsidR="00C6119B" w:rsidRPr="00C6119B" w:rsidRDefault="00C6119B" w:rsidP="00C6119B">
            <w:pPr>
              <w:pStyle w:val="ListParagraph"/>
              <w:numPr>
                <w:ilvl w:val="0"/>
                <w:numId w:val="37"/>
              </w:numPr>
              <w:rPr>
                <w:sz w:val="20"/>
              </w:rPr>
            </w:pPr>
            <w:r w:rsidRPr="00C6119B">
              <w:rPr>
                <w:sz w:val="20"/>
              </w:rPr>
              <w:t xml:space="preserve">Number of </w:t>
            </w:r>
            <w:r w:rsidR="000A783B" w:rsidRPr="00C6119B">
              <w:rPr>
                <w:sz w:val="20"/>
              </w:rPr>
              <w:t xml:space="preserve"> Serious Untoward Incidents</w:t>
            </w:r>
            <w:r w:rsidRPr="00C6119B">
              <w:rPr>
                <w:sz w:val="20"/>
              </w:rPr>
              <w:t xml:space="preserve"> reported quarterly </w:t>
            </w:r>
          </w:p>
          <w:p w:rsidR="000A783B" w:rsidRPr="00C6119B" w:rsidRDefault="00C6119B" w:rsidP="00C6119B">
            <w:pPr>
              <w:pStyle w:val="ListParagraph"/>
              <w:numPr>
                <w:ilvl w:val="0"/>
                <w:numId w:val="37"/>
              </w:numPr>
              <w:rPr>
                <w:sz w:val="20"/>
              </w:rPr>
            </w:pPr>
            <w:r>
              <w:rPr>
                <w:sz w:val="20"/>
              </w:rPr>
              <w:t>Notification of any serious untoward incident will be reported to the commissioner within 24 hours</w:t>
            </w:r>
            <w:r w:rsidRPr="00C6119B">
              <w:rPr>
                <w:sz w:val="20"/>
              </w:rPr>
              <w:t xml:space="preserve"> </w:t>
            </w:r>
          </w:p>
        </w:tc>
        <w:tc>
          <w:tcPr>
            <w:tcW w:w="450" w:type="pct"/>
          </w:tcPr>
          <w:p w:rsidR="000A783B" w:rsidRPr="000A783B" w:rsidRDefault="000A783B" w:rsidP="000A783B">
            <w:pPr>
              <w:rPr>
                <w:sz w:val="20"/>
              </w:rPr>
            </w:pPr>
            <w:r w:rsidRPr="000A783B">
              <w:rPr>
                <w:sz w:val="20"/>
              </w:rPr>
              <w:t>Quarterly</w:t>
            </w:r>
          </w:p>
        </w:tc>
        <w:tc>
          <w:tcPr>
            <w:tcW w:w="873" w:type="pct"/>
          </w:tcPr>
          <w:p w:rsidR="000A783B" w:rsidRPr="000A783B" w:rsidRDefault="000A783B" w:rsidP="000A783B">
            <w:pPr>
              <w:rPr>
                <w:sz w:val="20"/>
              </w:rPr>
            </w:pPr>
          </w:p>
        </w:tc>
        <w:tc>
          <w:tcPr>
            <w:tcW w:w="611" w:type="pct"/>
          </w:tcPr>
          <w:p w:rsidR="000A783B" w:rsidRPr="000A783B" w:rsidRDefault="000A783B" w:rsidP="000A783B">
            <w:pPr>
              <w:contextualSpacing/>
              <w:rPr>
                <w:sz w:val="20"/>
                <w:szCs w:val="20"/>
              </w:rPr>
            </w:pPr>
            <w:r w:rsidRPr="000A783B">
              <w:rPr>
                <w:sz w:val="20"/>
                <w:szCs w:val="20"/>
              </w:rPr>
              <w:t>Local Quality Standard</w:t>
            </w:r>
          </w:p>
          <w:p w:rsidR="000A783B" w:rsidRPr="000A783B" w:rsidRDefault="000A783B" w:rsidP="000A783B">
            <w:pPr>
              <w:rPr>
                <w:sz w:val="20"/>
              </w:rPr>
            </w:pPr>
            <w:r w:rsidRPr="000A783B">
              <w:rPr>
                <w:sz w:val="20"/>
                <w:szCs w:val="20"/>
              </w:rPr>
              <w:t>(</w:t>
            </w:r>
            <w:r w:rsidRPr="000A783B">
              <w:rPr>
                <w:i/>
                <w:sz w:val="20"/>
                <w:szCs w:val="20"/>
              </w:rPr>
              <w:t>not in National PMF)</w:t>
            </w:r>
          </w:p>
        </w:tc>
        <w:tc>
          <w:tcPr>
            <w:tcW w:w="1104" w:type="pct"/>
          </w:tcPr>
          <w:p w:rsidR="000A783B" w:rsidRPr="000A783B" w:rsidRDefault="000A783B" w:rsidP="000A783B">
            <w:pPr>
              <w:spacing w:before="120" w:after="120"/>
              <w:rPr>
                <w:sz w:val="20"/>
              </w:rPr>
            </w:pPr>
          </w:p>
        </w:tc>
      </w:tr>
      <w:tr w:rsidR="000A783B" w:rsidRPr="000A783B" w:rsidTr="008C303D">
        <w:trPr>
          <w:cantSplit/>
        </w:trPr>
        <w:tc>
          <w:tcPr>
            <w:tcW w:w="1963" w:type="pct"/>
          </w:tcPr>
          <w:p w:rsidR="000A783B" w:rsidRPr="000A783B" w:rsidRDefault="000A783B" w:rsidP="000A783B">
            <w:pPr>
              <w:rPr>
                <w:sz w:val="20"/>
              </w:rPr>
            </w:pPr>
            <w:r w:rsidRPr="000A783B">
              <w:rPr>
                <w:sz w:val="20"/>
              </w:rPr>
              <w:t xml:space="preserve">Provide forward looking Communications plan and an update on actions taken in most recent quarter and impact on service delivery </w:t>
            </w:r>
          </w:p>
        </w:tc>
        <w:tc>
          <w:tcPr>
            <w:tcW w:w="450" w:type="pct"/>
          </w:tcPr>
          <w:p w:rsidR="000A783B" w:rsidRPr="000A783B" w:rsidRDefault="000A783B" w:rsidP="000A783B">
            <w:pPr>
              <w:rPr>
                <w:sz w:val="20"/>
              </w:rPr>
            </w:pPr>
            <w:r w:rsidRPr="000A783B">
              <w:rPr>
                <w:sz w:val="20"/>
              </w:rPr>
              <w:t>Quarterly</w:t>
            </w:r>
          </w:p>
        </w:tc>
        <w:tc>
          <w:tcPr>
            <w:tcW w:w="873" w:type="pct"/>
          </w:tcPr>
          <w:p w:rsidR="000A783B" w:rsidRPr="000A783B" w:rsidRDefault="000A783B" w:rsidP="000A783B">
            <w:pPr>
              <w:rPr>
                <w:sz w:val="20"/>
              </w:rPr>
            </w:pPr>
          </w:p>
        </w:tc>
        <w:tc>
          <w:tcPr>
            <w:tcW w:w="611" w:type="pct"/>
          </w:tcPr>
          <w:p w:rsidR="000A783B" w:rsidRPr="000A783B" w:rsidRDefault="000A783B" w:rsidP="000A783B">
            <w:pPr>
              <w:contextualSpacing/>
              <w:rPr>
                <w:sz w:val="20"/>
                <w:szCs w:val="20"/>
              </w:rPr>
            </w:pPr>
            <w:r w:rsidRPr="000A783B">
              <w:rPr>
                <w:sz w:val="20"/>
                <w:szCs w:val="20"/>
              </w:rPr>
              <w:t>Local Quality Standard</w:t>
            </w:r>
          </w:p>
          <w:p w:rsidR="000A783B" w:rsidRPr="000A783B" w:rsidRDefault="000A783B" w:rsidP="000A783B">
            <w:pPr>
              <w:rPr>
                <w:sz w:val="20"/>
              </w:rPr>
            </w:pPr>
            <w:r w:rsidRPr="000A783B">
              <w:rPr>
                <w:sz w:val="20"/>
                <w:szCs w:val="20"/>
              </w:rPr>
              <w:t>(</w:t>
            </w:r>
            <w:r w:rsidRPr="000A783B">
              <w:rPr>
                <w:i/>
                <w:sz w:val="20"/>
                <w:szCs w:val="20"/>
              </w:rPr>
              <w:t>not in National PMF)</w:t>
            </w:r>
          </w:p>
        </w:tc>
        <w:tc>
          <w:tcPr>
            <w:tcW w:w="1104" w:type="pct"/>
          </w:tcPr>
          <w:p w:rsidR="000A783B" w:rsidRPr="000A783B" w:rsidRDefault="000A783B" w:rsidP="000A783B">
            <w:pPr>
              <w:spacing w:before="120" w:after="120"/>
              <w:rPr>
                <w:sz w:val="20"/>
              </w:rPr>
            </w:pPr>
          </w:p>
        </w:tc>
      </w:tr>
      <w:tr w:rsidR="000A783B" w:rsidRPr="000A783B" w:rsidTr="008C303D">
        <w:trPr>
          <w:cantSplit/>
        </w:trPr>
        <w:tc>
          <w:tcPr>
            <w:tcW w:w="1963" w:type="pct"/>
          </w:tcPr>
          <w:p w:rsidR="000A783B" w:rsidRPr="000A783B" w:rsidRDefault="000A783B" w:rsidP="000A783B">
            <w:pPr>
              <w:rPr>
                <w:sz w:val="20"/>
              </w:rPr>
            </w:pPr>
            <w:r w:rsidRPr="000A783B">
              <w:rPr>
                <w:sz w:val="20"/>
              </w:rPr>
              <w:t xml:space="preserve">External Training Plan </w:t>
            </w:r>
          </w:p>
          <w:p w:rsidR="000A783B" w:rsidRPr="000A783B" w:rsidRDefault="000A783B" w:rsidP="000A783B">
            <w:pPr>
              <w:numPr>
                <w:ilvl w:val="0"/>
                <w:numId w:val="30"/>
              </w:numPr>
              <w:contextualSpacing/>
              <w:rPr>
                <w:sz w:val="20"/>
              </w:rPr>
            </w:pPr>
            <w:r w:rsidRPr="000A783B">
              <w:rPr>
                <w:sz w:val="20"/>
              </w:rPr>
              <w:t>Which external partners have you identified need training?</w:t>
            </w:r>
          </w:p>
          <w:p w:rsidR="000A783B" w:rsidRPr="000A783B" w:rsidRDefault="000A783B" w:rsidP="000A783B">
            <w:pPr>
              <w:numPr>
                <w:ilvl w:val="0"/>
                <w:numId w:val="30"/>
              </w:numPr>
              <w:contextualSpacing/>
              <w:rPr>
                <w:sz w:val="20"/>
              </w:rPr>
            </w:pPr>
            <w:r w:rsidRPr="000A783B">
              <w:rPr>
                <w:sz w:val="20"/>
              </w:rPr>
              <w:t xml:space="preserve">Detail the training provided in the most recent quarter to each of these partners, e.g. number of training sessions for each partner, subjects covered in the session, number of delegates (inc. their job role) any issues arising during those training sessions and how those issues were addressed </w:t>
            </w:r>
          </w:p>
          <w:p w:rsidR="000A783B" w:rsidRPr="000A783B" w:rsidRDefault="000A783B" w:rsidP="000A783B">
            <w:pPr>
              <w:numPr>
                <w:ilvl w:val="0"/>
                <w:numId w:val="30"/>
              </w:numPr>
              <w:contextualSpacing/>
              <w:rPr>
                <w:sz w:val="20"/>
              </w:rPr>
            </w:pPr>
            <w:r w:rsidRPr="000A783B">
              <w:rPr>
                <w:sz w:val="20"/>
              </w:rPr>
              <w:t>Detail future training plans with each of these partners, including topics of training to be covered.</w:t>
            </w:r>
          </w:p>
          <w:p w:rsidR="000A783B" w:rsidRPr="000A783B" w:rsidRDefault="000A783B" w:rsidP="000A783B">
            <w:pPr>
              <w:numPr>
                <w:ilvl w:val="0"/>
                <w:numId w:val="30"/>
              </w:numPr>
              <w:contextualSpacing/>
              <w:rPr>
                <w:sz w:val="20"/>
              </w:rPr>
            </w:pPr>
            <w:r w:rsidRPr="000A783B">
              <w:rPr>
                <w:sz w:val="20"/>
              </w:rPr>
              <w:t xml:space="preserve">Detail number of awareness raising sessions delivered to health and social care related staff and voluntary sector, and future plans for these </w:t>
            </w:r>
          </w:p>
          <w:p w:rsidR="000A783B" w:rsidRPr="000A783B" w:rsidRDefault="000A783B" w:rsidP="000A783B">
            <w:pPr>
              <w:numPr>
                <w:ilvl w:val="0"/>
                <w:numId w:val="30"/>
              </w:numPr>
              <w:contextualSpacing/>
              <w:rPr>
                <w:sz w:val="20"/>
              </w:rPr>
            </w:pPr>
            <w:r w:rsidRPr="000A783B">
              <w:rPr>
                <w:sz w:val="20"/>
              </w:rPr>
              <w:t>Number of GP/Practice nurses trained to insert and remove LARCS in the last quarter</w:t>
            </w:r>
          </w:p>
        </w:tc>
        <w:tc>
          <w:tcPr>
            <w:tcW w:w="450" w:type="pct"/>
          </w:tcPr>
          <w:p w:rsidR="000A783B" w:rsidRPr="000A783B" w:rsidRDefault="000A783B" w:rsidP="000A783B">
            <w:pPr>
              <w:rPr>
                <w:sz w:val="20"/>
              </w:rPr>
            </w:pPr>
            <w:r w:rsidRPr="000A783B">
              <w:rPr>
                <w:sz w:val="20"/>
              </w:rPr>
              <w:t>Quarterly</w:t>
            </w:r>
          </w:p>
        </w:tc>
        <w:tc>
          <w:tcPr>
            <w:tcW w:w="873" w:type="pct"/>
          </w:tcPr>
          <w:p w:rsidR="000A783B" w:rsidRPr="000A783B" w:rsidRDefault="000A783B" w:rsidP="000A783B">
            <w:pPr>
              <w:rPr>
                <w:sz w:val="20"/>
              </w:rPr>
            </w:pPr>
          </w:p>
        </w:tc>
        <w:tc>
          <w:tcPr>
            <w:tcW w:w="611" w:type="pct"/>
          </w:tcPr>
          <w:p w:rsidR="000A783B" w:rsidRPr="000A783B" w:rsidRDefault="000A783B" w:rsidP="000A783B">
            <w:pPr>
              <w:contextualSpacing/>
              <w:rPr>
                <w:sz w:val="20"/>
                <w:szCs w:val="20"/>
              </w:rPr>
            </w:pPr>
            <w:r w:rsidRPr="000A783B">
              <w:rPr>
                <w:sz w:val="20"/>
                <w:szCs w:val="20"/>
              </w:rPr>
              <w:t>Local Quality Standard</w:t>
            </w:r>
          </w:p>
          <w:p w:rsidR="000A783B" w:rsidRPr="000A783B" w:rsidRDefault="000A783B" w:rsidP="000A783B">
            <w:pPr>
              <w:rPr>
                <w:sz w:val="20"/>
              </w:rPr>
            </w:pPr>
            <w:r w:rsidRPr="000A783B">
              <w:rPr>
                <w:sz w:val="20"/>
                <w:szCs w:val="20"/>
              </w:rPr>
              <w:t>(</w:t>
            </w:r>
            <w:r w:rsidRPr="000A783B">
              <w:rPr>
                <w:i/>
                <w:sz w:val="20"/>
                <w:szCs w:val="20"/>
              </w:rPr>
              <w:t>not in National PMF)</w:t>
            </w:r>
          </w:p>
        </w:tc>
        <w:tc>
          <w:tcPr>
            <w:tcW w:w="1104" w:type="pct"/>
          </w:tcPr>
          <w:p w:rsidR="000A783B" w:rsidRPr="000A783B" w:rsidRDefault="000A783B" w:rsidP="000A783B">
            <w:pPr>
              <w:spacing w:before="120" w:after="120"/>
              <w:rPr>
                <w:sz w:val="20"/>
              </w:rPr>
            </w:pPr>
          </w:p>
        </w:tc>
      </w:tr>
      <w:tr w:rsidR="000A783B" w:rsidRPr="000A783B" w:rsidTr="008C303D">
        <w:trPr>
          <w:cantSplit/>
        </w:trPr>
        <w:tc>
          <w:tcPr>
            <w:tcW w:w="1963" w:type="pct"/>
            <w:shd w:val="clear" w:color="auto" w:fill="auto"/>
          </w:tcPr>
          <w:p w:rsidR="000A783B" w:rsidRPr="000A783B" w:rsidRDefault="000A783B" w:rsidP="000A783B">
            <w:pPr>
              <w:rPr>
                <w:sz w:val="20"/>
              </w:rPr>
            </w:pPr>
            <w:r w:rsidRPr="000A783B">
              <w:rPr>
                <w:sz w:val="20"/>
              </w:rPr>
              <w:t>Schedule of clinic times and locations</w:t>
            </w:r>
          </w:p>
        </w:tc>
        <w:tc>
          <w:tcPr>
            <w:tcW w:w="450" w:type="pct"/>
            <w:shd w:val="clear" w:color="auto" w:fill="auto"/>
          </w:tcPr>
          <w:p w:rsidR="000A783B" w:rsidRPr="000A783B" w:rsidRDefault="000A783B" w:rsidP="000A783B">
            <w:pPr>
              <w:rPr>
                <w:sz w:val="20"/>
              </w:rPr>
            </w:pPr>
            <w:r w:rsidRPr="000A783B">
              <w:rPr>
                <w:sz w:val="20"/>
              </w:rPr>
              <w:t>Quarterly</w:t>
            </w:r>
          </w:p>
        </w:tc>
        <w:tc>
          <w:tcPr>
            <w:tcW w:w="873" w:type="pct"/>
            <w:shd w:val="clear" w:color="auto" w:fill="auto"/>
          </w:tcPr>
          <w:p w:rsidR="000A783B" w:rsidRPr="000A783B" w:rsidRDefault="000A783B" w:rsidP="000A783B">
            <w:pPr>
              <w:rPr>
                <w:sz w:val="20"/>
              </w:rPr>
            </w:pPr>
          </w:p>
        </w:tc>
        <w:tc>
          <w:tcPr>
            <w:tcW w:w="611" w:type="pct"/>
            <w:shd w:val="clear" w:color="auto" w:fill="auto"/>
          </w:tcPr>
          <w:p w:rsidR="000A783B" w:rsidRPr="000A783B" w:rsidRDefault="000A783B" w:rsidP="000A783B">
            <w:pPr>
              <w:contextualSpacing/>
              <w:rPr>
                <w:sz w:val="20"/>
                <w:szCs w:val="20"/>
              </w:rPr>
            </w:pPr>
            <w:r w:rsidRPr="000A783B">
              <w:rPr>
                <w:sz w:val="20"/>
                <w:szCs w:val="20"/>
              </w:rPr>
              <w:t>Local Quality Standard</w:t>
            </w:r>
          </w:p>
          <w:p w:rsidR="000A783B" w:rsidRPr="000A783B" w:rsidRDefault="000A783B" w:rsidP="000A783B">
            <w:pPr>
              <w:contextualSpacing/>
              <w:rPr>
                <w:sz w:val="20"/>
                <w:szCs w:val="20"/>
              </w:rPr>
            </w:pPr>
            <w:r w:rsidRPr="000A783B">
              <w:rPr>
                <w:sz w:val="20"/>
                <w:szCs w:val="20"/>
              </w:rPr>
              <w:t>(</w:t>
            </w:r>
            <w:r w:rsidRPr="000A783B">
              <w:rPr>
                <w:i/>
                <w:sz w:val="20"/>
                <w:szCs w:val="20"/>
              </w:rPr>
              <w:t>not in National PMF)</w:t>
            </w:r>
          </w:p>
        </w:tc>
        <w:tc>
          <w:tcPr>
            <w:tcW w:w="1104" w:type="pct"/>
            <w:shd w:val="clear" w:color="auto" w:fill="auto"/>
          </w:tcPr>
          <w:p w:rsidR="000A783B" w:rsidRPr="000A783B" w:rsidRDefault="000A783B" w:rsidP="000A783B">
            <w:pPr>
              <w:spacing w:before="120" w:after="120"/>
              <w:rPr>
                <w:sz w:val="20"/>
              </w:rPr>
            </w:pPr>
          </w:p>
        </w:tc>
      </w:tr>
      <w:tr w:rsidR="000A783B" w:rsidRPr="000A783B" w:rsidTr="008C303D">
        <w:trPr>
          <w:cantSplit/>
        </w:trPr>
        <w:tc>
          <w:tcPr>
            <w:tcW w:w="1963" w:type="pct"/>
          </w:tcPr>
          <w:p w:rsidR="000A783B" w:rsidRPr="000A783B" w:rsidRDefault="000A783B" w:rsidP="000A783B">
            <w:pPr>
              <w:rPr>
                <w:sz w:val="20"/>
              </w:rPr>
            </w:pPr>
            <w:r w:rsidRPr="000A783B">
              <w:rPr>
                <w:sz w:val="20"/>
              </w:rPr>
              <w:lastRenderedPageBreak/>
              <w:t xml:space="preserve">Staff Training Plan </w:t>
            </w:r>
          </w:p>
          <w:p w:rsidR="000A783B" w:rsidRPr="000A783B" w:rsidRDefault="000A783B" w:rsidP="000A783B">
            <w:pPr>
              <w:rPr>
                <w:sz w:val="20"/>
              </w:rPr>
            </w:pPr>
            <w:r w:rsidRPr="000A783B">
              <w:rPr>
                <w:sz w:val="20"/>
              </w:rPr>
              <w:t>A Staff Training Plan as an embedded document is required</w:t>
            </w:r>
          </w:p>
          <w:p w:rsidR="000A783B" w:rsidRPr="000A783B" w:rsidRDefault="000A783B" w:rsidP="000A783B">
            <w:pPr>
              <w:rPr>
                <w:sz w:val="20"/>
              </w:rPr>
            </w:pPr>
            <w:r w:rsidRPr="000A783B">
              <w:rPr>
                <w:sz w:val="20"/>
              </w:rPr>
              <w:t>Needs to include:</w:t>
            </w:r>
          </w:p>
          <w:p w:rsidR="000A783B" w:rsidRPr="000A783B" w:rsidRDefault="000A783B" w:rsidP="000A783B">
            <w:pPr>
              <w:rPr>
                <w:sz w:val="20"/>
              </w:rPr>
            </w:pPr>
            <w:r w:rsidRPr="000A783B">
              <w:rPr>
                <w:sz w:val="20"/>
              </w:rPr>
              <w:t>- The mandatory training programme</w:t>
            </w:r>
          </w:p>
          <w:p w:rsidR="000A783B" w:rsidRPr="000A783B" w:rsidRDefault="000A783B" w:rsidP="000A783B">
            <w:pPr>
              <w:rPr>
                <w:sz w:val="20"/>
              </w:rPr>
            </w:pPr>
            <w:r w:rsidRPr="000A783B">
              <w:rPr>
                <w:sz w:val="20"/>
              </w:rPr>
              <w:t>- Percentage of staff delivering contraceptive and STI services who have successfully completed nationally accredited training, according to their scope of practice, and fulfilled relevant updated CPD requirements commensurate with their work (BASHH Standard 2)</w:t>
            </w:r>
          </w:p>
          <w:p w:rsidR="000A783B" w:rsidRPr="000A783B" w:rsidRDefault="000A783B" w:rsidP="000A783B">
            <w:pPr>
              <w:rPr>
                <w:sz w:val="20"/>
              </w:rPr>
            </w:pPr>
            <w:r w:rsidRPr="000A783B">
              <w:rPr>
                <w:sz w:val="20"/>
              </w:rPr>
              <w:t>- Clearly state actions and timescales required for members of staff whose training is not up to date/refreshed</w:t>
            </w:r>
          </w:p>
        </w:tc>
        <w:tc>
          <w:tcPr>
            <w:tcW w:w="450" w:type="pct"/>
          </w:tcPr>
          <w:p w:rsidR="000A783B" w:rsidRPr="000A783B" w:rsidRDefault="00CB6E25" w:rsidP="000A783B">
            <w:pPr>
              <w:rPr>
                <w:sz w:val="20"/>
              </w:rPr>
            </w:pPr>
            <w:r>
              <w:rPr>
                <w:sz w:val="20"/>
              </w:rPr>
              <w:t>Annually</w:t>
            </w:r>
          </w:p>
        </w:tc>
        <w:tc>
          <w:tcPr>
            <w:tcW w:w="873" w:type="pct"/>
          </w:tcPr>
          <w:p w:rsidR="000A783B" w:rsidRPr="000A783B" w:rsidRDefault="000A783B" w:rsidP="000A783B">
            <w:pPr>
              <w:rPr>
                <w:sz w:val="20"/>
              </w:rPr>
            </w:pPr>
          </w:p>
        </w:tc>
        <w:tc>
          <w:tcPr>
            <w:tcW w:w="611" w:type="pct"/>
          </w:tcPr>
          <w:p w:rsidR="000A783B" w:rsidRPr="000A783B" w:rsidRDefault="000A783B" w:rsidP="000A783B">
            <w:pPr>
              <w:contextualSpacing/>
              <w:rPr>
                <w:sz w:val="20"/>
                <w:szCs w:val="20"/>
              </w:rPr>
            </w:pPr>
            <w:r w:rsidRPr="000A783B">
              <w:rPr>
                <w:sz w:val="20"/>
                <w:szCs w:val="20"/>
              </w:rPr>
              <w:t>Local Quality Standard</w:t>
            </w:r>
          </w:p>
          <w:p w:rsidR="000A783B" w:rsidRPr="000A783B" w:rsidRDefault="000A783B" w:rsidP="000A783B">
            <w:pPr>
              <w:rPr>
                <w:sz w:val="20"/>
              </w:rPr>
            </w:pPr>
            <w:r w:rsidRPr="000A783B">
              <w:rPr>
                <w:sz w:val="20"/>
                <w:szCs w:val="20"/>
              </w:rPr>
              <w:t>(</w:t>
            </w:r>
            <w:r w:rsidRPr="000A783B">
              <w:rPr>
                <w:i/>
                <w:sz w:val="20"/>
                <w:szCs w:val="20"/>
              </w:rPr>
              <w:t>not in National PMF)</w:t>
            </w:r>
          </w:p>
        </w:tc>
        <w:tc>
          <w:tcPr>
            <w:tcW w:w="1104" w:type="pct"/>
          </w:tcPr>
          <w:p w:rsidR="000A783B" w:rsidRPr="000A783B" w:rsidRDefault="000A783B" w:rsidP="000A783B">
            <w:pPr>
              <w:spacing w:before="120" w:after="120"/>
              <w:rPr>
                <w:sz w:val="20"/>
              </w:rPr>
            </w:pPr>
          </w:p>
        </w:tc>
      </w:tr>
      <w:tr w:rsidR="000A783B" w:rsidRPr="000A783B" w:rsidTr="008C303D">
        <w:trPr>
          <w:cantSplit/>
        </w:trPr>
        <w:tc>
          <w:tcPr>
            <w:tcW w:w="1963" w:type="pct"/>
          </w:tcPr>
          <w:p w:rsidR="000A783B" w:rsidRPr="000A783B" w:rsidRDefault="000A783B" w:rsidP="000A783B">
            <w:pPr>
              <w:rPr>
                <w:sz w:val="20"/>
              </w:rPr>
            </w:pPr>
            <w:r w:rsidRPr="000A783B">
              <w:rPr>
                <w:sz w:val="20"/>
              </w:rPr>
              <w:t>Documented evidence that best practice guidance is being implemented</w:t>
            </w:r>
          </w:p>
        </w:tc>
        <w:tc>
          <w:tcPr>
            <w:tcW w:w="450" w:type="pct"/>
          </w:tcPr>
          <w:p w:rsidR="000A783B" w:rsidRPr="000A783B" w:rsidRDefault="000A783B" w:rsidP="000A783B">
            <w:pPr>
              <w:rPr>
                <w:sz w:val="20"/>
              </w:rPr>
            </w:pPr>
            <w:r w:rsidRPr="000A783B">
              <w:rPr>
                <w:sz w:val="20"/>
              </w:rPr>
              <w:t>Annually</w:t>
            </w:r>
          </w:p>
        </w:tc>
        <w:tc>
          <w:tcPr>
            <w:tcW w:w="873" w:type="pct"/>
          </w:tcPr>
          <w:p w:rsidR="000A783B" w:rsidRPr="000A783B" w:rsidRDefault="000A783B" w:rsidP="000A783B">
            <w:pPr>
              <w:rPr>
                <w:sz w:val="20"/>
              </w:rPr>
            </w:pPr>
          </w:p>
        </w:tc>
        <w:tc>
          <w:tcPr>
            <w:tcW w:w="611" w:type="pct"/>
          </w:tcPr>
          <w:p w:rsidR="000A783B" w:rsidRPr="000A783B" w:rsidRDefault="000A783B" w:rsidP="000A783B">
            <w:pPr>
              <w:contextualSpacing/>
              <w:rPr>
                <w:sz w:val="20"/>
                <w:szCs w:val="20"/>
              </w:rPr>
            </w:pPr>
            <w:r w:rsidRPr="000A783B">
              <w:rPr>
                <w:sz w:val="20"/>
                <w:szCs w:val="20"/>
              </w:rPr>
              <w:t>Local Quality Standard</w:t>
            </w:r>
          </w:p>
          <w:p w:rsidR="000A783B" w:rsidRPr="000A783B" w:rsidRDefault="000A783B" w:rsidP="000A783B">
            <w:pPr>
              <w:rPr>
                <w:sz w:val="20"/>
              </w:rPr>
            </w:pPr>
            <w:r w:rsidRPr="000A783B">
              <w:rPr>
                <w:sz w:val="20"/>
                <w:szCs w:val="20"/>
              </w:rPr>
              <w:t>(</w:t>
            </w:r>
            <w:r w:rsidRPr="000A783B">
              <w:rPr>
                <w:i/>
                <w:sz w:val="20"/>
                <w:szCs w:val="20"/>
              </w:rPr>
              <w:t>not in National PMF)</w:t>
            </w:r>
          </w:p>
        </w:tc>
        <w:tc>
          <w:tcPr>
            <w:tcW w:w="1104" w:type="pct"/>
          </w:tcPr>
          <w:p w:rsidR="000A783B" w:rsidRPr="000A783B" w:rsidRDefault="000A783B" w:rsidP="000A783B">
            <w:pPr>
              <w:rPr>
                <w:sz w:val="20"/>
              </w:rPr>
            </w:pPr>
          </w:p>
        </w:tc>
      </w:tr>
      <w:tr w:rsidR="000A783B" w:rsidRPr="000A783B" w:rsidTr="008C303D">
        <w:trPr>
          <w:cantSplit/>
        </w:trPr>
        <w:tc>
          <w:tcPr>
            <w:tcW w:w="1963" w:type="pct"/>
          </w:tcPr>
          <w:p w:rsidR="000A783B" w:rsidRPr="000A783B" w:rsidRDefault="000A783B" w:rsidP="000A783B">
            <w:pPr>
              <w:rPr>
                <w:sz w:val="20"/>
              </w:rPr>
            </w:pPr>
            <w:r w:rsidRPr="000A783B">
              <w:rPr>
                <w:sz w:val="20"/>
              </w:rPr>
              <w:t xml:space="preserve">Documented evidence that the hours of operation for the service is meeting the needs of </w:t>
            </w:r>
            <w:r w:rsidR="00FD0CC8">
              <w:rPr>
                <w:sz w:val="20"/>
              </w:rPr>
              <w:t>Service Users</w:t>
            </w:r>
            <w:r w:rsidRPr="000A783B">
              <w:rPr>
                <w:sz w:val="20"/>
              </w:rPr>
              <w:t xml:space="preserve"> using comparative activity from previous periods. This needs to include intelligence of numbers and demographics of anyone not seen on the day they have attempted to attend</w:t>
            </w:r>
          </w:p>
        </w:tc>
        <w:tc>
          <w:tcPr>
            <w:tcW w:w="450" w:type="pct"/>
          </w:tcPr>
          <w:p w:rsidR="000A783B" w:rsidRPr="000A783B" w:rsidRDefault="000A783B" w:rsidP="000A783B">
            <w:pPr>
              <w:rPr>
                <w:sz w:val="20"/>
              </w:rPr>
            </w:pPr>
            <w:r w:rsidRPr="000A783B">
              <w:rPr>
                <w:sz w:val="20"/>
              </w:rPr>
              <w:t>Annually</w:t>
            </w:r>
          </w:p>
        </w:tc>
        <w:tc>
          <w:tcPr>
            <w:tcW w:w="873" w:type="pct"/>
          </w:tcPr>
          <w:p w:rsidR="000A783B" w:rsidRPr="000A783B" w:rsidRDefault="000A783B" w:rsidP="000A783B">
            <w:pPr>
              <w:rPr>
                <w:sz w:val="20"/>
              </w:rPr>
            </w:pPr>
          </w:p>
        </w:tc>
        <w:tc>
          <w:tcPr>
            <w:tcW w:w="611" w:type="pct"/>
          </w:tcPr>
          <w:p w:rsidR="000A783B" w:rsidRPr="000A783B" w:rsidRDefault="000A783B" w:rsidP="000A783B">
            <w:pPr>
              <w:contextualSpacing/>
              <w:rPr>
                <w:sz w:val="20"/>
                <w:szCs w:val="20"/>
              </w:rPr>
            </w:pPr>
            <w:r w:rsidRPr="000A783B">
              <w:rPr>
                <w:sz w:val="20"/>
                <w:szCs w:val="20"/>
              </w:rPr>
              <w:t>Local Quality Standard</w:t>
            </w:r>
          </w:p>
          <w:p w:rsidR="000A783B" w:rsidRPr="000A783B" w:rsidRDefault="000A783B" w:rsidP="000A783B">
            <w:pPr>
              <w:rPr>
                <w:sz w:val="20"/>
              </w:rPr>
            </w:pPr>
            <w:r w:rsidRPr="000A783B">
              <w:rPr>
                <w:sz w:val="20"/>
                <w:szCs w:val="20"/>
              </w:rPr>
              <w:t>(</w:t>
            </w:r>
            <w:r w:rsidRPr="000A783B">
              <w:rPr>
                <w:i/>
                <w:sz w:val="20"/>
                <w:szCs w:val="20"/>
              </w:rPr>
              <w:t>not in National PMF)</w:t>
            </w:r>
          </w:p>
        </w:tc>
        <w:tc>
          <w:tcPr>
            <w:tcW w:w="1104" w:type="pct"/>
          </w:tcPr>
          <w:p w:rsidR="000A783B" w:rsidRPr="000A783B" w:rsidRDefault="000A783B" w:rsidP="000A783B">
            <w:pPr>
              <w:rPr>
                <w:sz w:val="20"/>
              </w:rPr>
            </w:pPr>
          </w:p>
        </w:tc>
      </w:tr>
      <w:tr w:rsidR="000A783B" w:rsidRPr="000A783B" w:rsidTr="008C303D">
        <w:trPr>
          <w:cantSplit/>
        </w:trPr>
        <w:tc>
          <w:tcPr>
            <w:tcW w:w="1963" w:type="pct"/>
          </w:tcPr>
          <w:p w:rsidR="000A783B" w:rsidRPr="000A783B" w:rsidRDefault="000A783B" w:rsidP="000A783B">
            <w:pPr>
              <w:rPr>
                <w:sz w:val="20"/>
              </w:rPr>
            </w:pPr>
            <w:r w:rsidRPr="000A783B">
              <w:rPr>
                <w:sz w:val="20"/>
              </w:rPr>
              <w:t>Evidence of improved service based on comprehensive service review: needs, trends, reach, gaps, barriers, what worked well and added value (including social value)</w:t>
            </w:r>
          </w:p>
          <w:p w:rsidR="000A783B" w:rsidRPr="000A783B" w:rsidRDefault="000A783B" w:rsidP="000A783B">
            <w:pPr>
              <w:rPr>
                <w:sz w:val="20"/>
              </w:rPr>
            </w:pPr>
            <w:r w:rsidRPr="000A783B">
              <w:rPr>
                <w:sz w:val="20"/>
              </w:rPr>
              <w:t xml:space="preserve">Development of an action plan if there is under-representation of a particular demographic that the service should be reaching. </w:t>
            </w:r>
          </w:p>
          <w:p w:rsidR="000A783B" w:rsidRPr="000A783B" w:rsidRDefault="000A783B" w:rsidP="000A783B">
            <w:pPr>
              <w:rPr>
                <w:sz w:val="20"/>
              </w:rPr>
            </w:pPr>
            <w:r w:rsidRPr="000A783B">
              <w:rPr>
                <w:sz w:val="20"/>
              </w:rPr>
              <w:t>Demographic characteristics may include (by not be restricted to): age; gender; ethnicity; LSOA by deprivation</w:t>
            </w:r>
          </w:p>
        </w:tc>
        <w:tc>
          <w:tcPr>
            <w:tcW w:w="450" w:type="pct"/>
          </w:tcPr>
          <w:p w:rsidR="000A783B" w:rsidRPr="000A783B" w:rsidRDefault="000A783B" w:rsidP="000A783B">
            <w:pPr>
              <w:rPr>
                <w:sz w:val="20"/>
              </w:rPr>
            </w:pPr>
            <w:r w:rsidRPr="000A783B">
              <w:rPr>
                <w:sz w:val="20"/>
              </w:rPr>
              <w:t xml:space="preserve">Annually </w:t>
            </w:r>
          </w:p>
        </w:tc>
        <w:tc>
          <w:tcPr>
            <w:tcW w:w="873" w:type="pct"/>
          </w:tcPr>
          <w:p w:rsidR="000A783B" w:rsidRPr="000A783B" w:rsidRDefault="000A783B" w:rsidP="000A783B">
            <w:pPr>
              <w:rPr>
                <w:sz w:val="20"/>
              </w:rPr>
            </w:pPr>
          </w:p>
        </w:tc>
        <w:tc>
          <w:tcPr>
            <w:tcW w:w="611" w:type="pct"/>
          </w:tcPr>
          <w:p w:rsidR="000A783B" w:rsidRPr="000A783B" w:rsidRDefault="000A783B" w:rsidP="000A783B">
            <w:pPr>
              <w:rPr>
                <w:sz w:val="20"/>
              </w:rPr>
            </w:pPr>
            <w:r w:rsidRPr="000A783B">
              <w:rPr>
                <w:sz w:val="20"/>
              </w:rPr>
              <w:t>National Indicator</w:t>
            </w:r>
          </w:p>
          <w:p w:rsidR="000A783B" w:rsidRPr="000A783B" w:rsidRDefault="000A783B" w:rsidP="000A783B">
            <w:pPr>
              <w:rPr>
                <w:sz w:val="20"/>
              </w:rPr>
            </w:pPr>
            <w:r w:rsidRPr="000A783B">
              <w:rPr>
                <w:rFonts w:cs="Arial"/>
                <w:bCs/>
                <w:sz w:val="20"/>
                <w:szCs w:val="19"/>
              </w:rPr>
              <w:t>CQC 2014 regulation 17(2)(e)</w:t>
            </w:r>
          </w:p>
          <w:p w:rsidR="000A783B" w:rsidRPr="000A783B" w:rsidRDefault="000A783B" w:rsidP="000A783B">
            <w:pPr>
              <w:spacing w:before="120" w:after="120"/>
              <w:rPr>
                <w:rFonts w:cs="Arial"/>
                <w:bCs/>
                <w:sz w:val="20"/>
                <w:szCs w:val="19"/>
              </w:rPr>
            </w:pPr>
            <w:r w:rsidRPr="000A783B">
              <w:rPr>
                <w:rFonts w:cs="Arial"/>
                <w:bCs/>
                <w:sz w:val="20"/>
                <w:szCs w:val="19"/>
              </w:rPr>
              <w:t>BASHH Standard 9(Patient and public engagement)</w:t>
            </w:r>
          </w:p>
        </w:tc>
        <w:tc>
          <w:tcPr>
            <w:tcW w:w="1104" w:type="pct"/>
          </w:tcPr>
          <w:p w:rsidR="000A783B" w:rsidRPr="000A783B" w:rsidRDefault="000A783B" w:rsidP="000A783B">
            <w:pPr>
              <w:spacing w:before="120" w:after="120"/>
              <w:rPr>
                <w:sz w:val="20"/>
              </w:rPr>
            </w:pPr>
          </w:p>
        </w:tc>
      </w:tr>
      <w:tr w:rsidR="000A783B" w:rsidRPr="000A783B" w:rsidTr="008C303D">
        <w:trPr>
          <w:cantSplit/>
          <w:trHeight w:val="819"/>
        </w:trPr>
        <w:tc>
          <w:tcPr>
            <w:tcW w:w="1963" w:type="pct"/>
          </w:tcPr>
          <w:p w:rsidR="000A783B" w:rsidRPr="000A783B" w:rsidRDefault="000A783B" w:rsidP="000A783B">
            <w:pPr>
              <w:rPr>
                <w:sz w:val="20"/>
              </w:rPr>
            </w:pPr>
            <w:r w:rsidRPr="000A783B">
              <w:rPr>
                <w:sz w:val="20"/>
              </w:rPr>
              <w:lastRenderedPageBreak/>
              <w:t>Evidence that 100% of clinics, including any new clinics opened during the contracts, have met the “You’re Welcome” Quality Standards</w:t>
            </w:r>
          </w:p>
        </w:tc>
        <w:tc>
          <w:tcPr>
            <w:tcW w:w="450" w:type="pct"/>
          </w:tcPr>
          <w:p w:rsidR="000A783B" w:rsidRPr="000A783B" w:rsidRDefault="000A783B" w:rsidP="000A783B">
            <w:pPr>
              <w:rPr>
                <w:sz w:val="20"/>
              </w:rPr>
            </w:pPr>
            <w:r w:rsidRPr="000A783B">
              <w:rPr>
                <w:sz w:val="20"/>
              </w:rPr>
              <w:t>Annually</w:t>
            </w:r>
          </w:p>
        </w:tc>
        <w:tc>
          <w:tcPr>
            <w:tcW w:w="873" w:type="pct"/>
          </w:tcPr>
          <w:p w:rsidR="000A783B" w:rsidRPr="000A783B" w:rsidRDefault="00C6119B" w:rsidP="000A783B">
            <w:pPr>
              <w:rPr>
                <w:sz w:val="20"/>
              </w:rPr>
            </w:pPr>
            <w:r w:rsidRPr="000A783B">
              <w:rPr>
                <w:sz w:val="20"/>
              </w:rPr>
              <w:object w:dxaOrig="2069" w:dyaOrig="1339" w14:anchorId="1CFE6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67.6pt" o:ole="">
                  <v:imagedata r:id="rId15" o:title=""/>
                </v:shape>
                <o:OLEObject Type="Embed" ProgID="AcroExch.Document.11" ShapeID="_x0000_i1025" DrawAspect="Icon" ObjectID="_1608986366" r:id="rId16"/>
              </w:object>
            </w:r>
          </w:p>
        </w:tc>
        <w:tc>
          <w:tcPr>
            <w:tcW w:w="611" w:type="pct"/>
          </w:tcPr>
          <w:p w:rsidR="000A783B" w:rsidRPr="000A783B" w:rsidRDefault="000A783B" w:rsidP="000A783B">
            <w:pPr>
              <w:rPr>
                <w:sz w:val="20"/>
              </w:rPr>
            </w:pPr>
            <w:r w:rsidRPr="000A783B">
              <w:rPr>
                <w:sz w:val="20"/>
              </w:rPr>
              <w:t>National Indicator</w:t>
            </w:r>
          </w:p>
        </w:tc>
        <w:tc>
          <w:tcPr>
            <w:tcW w:w="1104" w:type="pct"/>
          </w:tcPr>
          <w:p w:rsidR="000A783B" w:rsidRPr="000A783B" w:rsidRDefault="000A783B" w:rsidP="000A783B">
            <w:pPr>
              <w:rPr>
                <w:sz w:val="20"/>
              </w:rPr>
            </w:pPr>
          </w:p>
        </w:tc>
      </w:tr>
      <w:tr w:rsidR="000A783B" w:rsidRPr="000A783B" w:rsidTr="008C303D">
        <w:trPr>
          <w:cantSplit/>
        </w:trPr>
        <w:tc>
          <w:tcPr>
            <w:tcW w:w="1963" w:type="pct"/>
          </w:tcPr>
          <w:p w:rsidR="000A783B" w:rsidRPr="000A783B" w:rsidRDefault="000A783B" w:rsidP="000A783B">
            <w:pPr>
              <w:rPr>
                <w:sz w:val="20"/>
              </w:rPr>
            </w:pPr>
            <w:r w:rsidRPr="000A783B">
              <w:rPr>
                <w:sz w:val="20"/>
              </w:rPr>
              <w:t>Evidence an Equality Impact Assessment (EIA) has been undertaken and outcomes utilised to inform forward year planning</w:t>
            </w:r>
          </w:p>
        </w:tc>
        <w:tc>
          <w:tcPr>
            <w:tcW w:w="450" w:type="pct"/>
          </w:tcPr>
          <w:p w:rsidR="000A783B" w:rsidRPr="000A783B" w:rsidRDefault="000A783B" w:rsidP="000A783B">
            <w:pPr>
              <w:rPr>
                <w:sz w:val="20"/>
              </w:rPr>
            </w:pPr>
            <w:r w:rsidRPr="000A783B">
              <w:rPr>
                <w:sz w:val="20"/>
              </w:rPr>
              <w:t>Annually</w:t>
            </w:r>
          </w:p>
        </w:tc>
        <w:tc>
          <w:tcPr>
            <w:tcW w:w="873" w:type="pct"/>
          </w:tcPr>
          <w:p w:rsidR="000A783B" w:rsidRPr="000A783B" w:rsidRDefault="000A783B" w:rsidP="000A783B">
            <w:pPr>
              <w:rPr>
                <w:sz w:val="20"/>
              </w:rPr>
            </w:pPr>
          </w:p>
        </w:tc>
        <w:tc>
          <w:tcPr>
            <w:tcW w:w="611" w:type="pct"/>
          </w:tcPr>
          <w:p w:rsidR="000A783B" w:rsidRPr="000A783B" w:rsidRDefault="000A783B" w:rsidP="000A783B">
            <w:pPr>
              <w:rPr>
                <w:sz w:val="20"/>
              </w:rPr>
            </w:pPr>
            <w:r w:rsidRPr="000A783B">
              <w:rPr>
                <w:sz w:val="20"/>
              </w:rPr>
              <w:t>National Indicator</w:t>
            </w:r>
          </w:p>
        </w:tc>
        <w:tc>
          <w:tcPr>
            <w:tcW w:w="1104" w:type="pct"/>
          </w:tcPr>
          <w:p w:rsidR="000A783B" w:rsidRPr="000A783B" w:rsidRDefault="000A783B" w:rsidP="000A783B">
            <w:pPr>
              <w:rPr>
                <w:sz w:val="20"/>
              </w:rPr>
            </w:pPr>
          </w:p>
        </w:tc>
      </w:tr>
      <w:tr w:rsidR="000A783B" w:rsidRPr="000A783B" w:rsidTr="008C303D">
        <w:trPr>
          <w:cantSplit/>
        </w:trPr>
        <w:tc>
          <w:tcPr>
            <w:tcW w:w="1963" w:type="pct"/>
          </w:tcPr>
          <w:p w:rsidR="000A783B" w:rsidRPr="000A783B" w:rsidRDefault="000A783B" w:rsidP="000A783B">
            <w:pPr>
              <w:rPr>
                <w:sz w:val="20"/>
              </w:rPr>
            </w:pPr>
            <w:r w:rsidRPr="000A783B">
              <w:rPr>
                <w:sz w:val="20"/>
              </w:rPr>
              <w:t>Evidence of care pathways that are in place, in addition to this detail any changes to the pathways that have occurred in the last quarter, including why the changes are being made. A list of pathways required is below but is not an exhaustive list:</w:t>
            </w:r>
          </w:p>
          <w:p w:rsidR="000A783B" w:rsidRPr="000A783B" w:rsidRDefault="000A783B" w:rsidP="000A783B">
            <w:pPr>
              <w:numPr>
                <w:ilvl w:val="0"/>
                <w:numId w:val="29"/>
              </w:numPr>
              <w:contextualSpacing/>
              <w:rPr>
                <w:sz w:val="20"/>
              </w:rPr>
            </w:pPr>
            <w:r w:rsidRPr="000A783B">
              <w:rPr>
                <w:sz w:val="20"/>
              </w:rPr>
              <w:t>General contraception consultation</w:t>
            </w:r>
          </w:p>
          <w:p w:rsidR="000A783B" w:rsidRPr="000A783B" w:rsidRDefault="000A783B" w:rsidP="000A783B">
            <w:pPr>
              <w:numPr>
                <w:ilvl w:val="0"/>
                <w:numId w:val="29"/>
              </w:numPr>
              <w:spacing w:before="240"/>
              <w:contextualSpacing/>
              <w:rPr>
                <w:sz w:val="20"/>
              </w:rPr>
            </w:pPr>
            <w:r w:rsidRPr="000A783B">
              <w:rPr>
                <w:sz w:val="20"/>
              </w:rPr>
              <w:t>Implant fitting</w:t>
            </w:r>
          </w:p>
          <w:p w:rsidR="000A783B" w:rsidRPr="000A783B" w:rsidRDefault="000A783B" w:rsidP="000A783B">
            <w:pPr>
              <w:numPr>
                <w:ilvl w:val="0"/>
                <w:numId w:val="29"/>
              </w:numPr>
              <w:spacing w:before="240"/>
              <w:contextualSpacing/>
              <w:rPr>
                <w:sz w:val="20"/>
              </w:rPr>
            </w:pPr>
            <w:r w:rsidRPr="000A783B">
              <w:rPr>
                <w:sz w:val="20"/>
              </w:rPr>
              <w:t>Implant removal</w:t>
            </w:r>
          </w:p>
          <w:p w:rsidR="000A783B" w:rsidRPr="000A783B" w:rsidRDefault="000A783B" w:rsidP="000A783B">
            <w:pPr>
              <w:numPr>
                <w:ilvl w:val="0"/>
                <w:numId w:val="29"/>
              </w:numPr>
              <w:spacing w:before="240"/>
              <w:contextualSpacing/>
              <w:rPr>
                <w:sz w:val="20"/>
              </w:rPr>
            </w:pPr>
            <w:r w:rsidRPr="000A783B">
              <w:rPr>
                <w:sz w:val="20"/>
              </w:rPr>
              <w:t>Irregular and prolonged bleeding with implant and contraceptive injection</w:t>
            </w:r>
          </w:p>
          <w:p w:rsidR="000A783B" w:rsidRPr="000A783B" w:rsidRDefault="000A783B" w:rsidP="000A783B">
            <w:pPr>
              <w:numPr>
                <w:ilvl w:val="0"/>
                <w:numId w:val="29"/>
              </w:numPr>
              <w:spacing w:before="240"/>
              <w:contextualSpacing/>
              <w:rPr>
                <w:sz w:val="20"/>
              </w:rPr>
            </w:pPr>
            <w:r w:rsidRPr="000A783B">
              <w:rPr>
                <w:sz w:val="20"/>
              </w:rPr>
              <w:t>IUD/IUS fitting (contraception only)</w:t>
            </w:r>
          </w:p>
          <w:p w:rsidR="000A783B" w:rsidRPr="000A783B" w:rsidRDefault="000A783B" w:rsidP="000A783B">
            <w:pPr>
              <w:numPr>
                <w:ilvl w:val="0"/>
                <w:numId w:val="29"/>
              </w:numPr>
              <w:spacing w:before="240"/>
              <w:contextualSpacing/>
              <w:rPr>
                <w:sz w:val="20"/>
              </w:rPr>
            </w:pPr>
            <w:r w:rsidRPr="000A783B">
              <w:rPr>
                <w:sz w:val="20"/>
              </w:rPr>
              <w:t>IUD/IUS check/removal</w:t>
            </w:r>
          </w:p>
          <w:p w:rsidR="000A783B" w:rsidRPr="000A783B" w:rsidRDefault="000A783B" w:rsidP="000A783B">
            <w:pPr>
              <w:numPr>
                <w:ilvl w:val="0"/>
                <w:numId w:val="29"/>
              </w:numPr>
              <w:spacing w:before="240"/>
              <w:contextualSpacing/>
              <w:rPr>
                <w:sz w:val="20"/>
              </w:rPr>
            </w:pPr>
            <w:r w:rsidRPr="000A783B">
              <w:rPr>
                <w:sz w:val="20"/>
              </w:rPr>
              <w:t>Irregular, prolonged and /or heavy breathing with an IUD/IUS (for contraception only)</w:t>
            </w:r>
          </w:p>
          <w:p w:rsidR="000A783B" w:rsidRPr="000A783B" w:rsidRDefault="000A783B" w:rsidP="000A783B">
            <w:pPr>
              <w:numPr>
                <w:ilvl w:val="0"/>
                <w:numId w:val="29"/>
              </w:numPr>
              <w:spacing w:before="240"/>
              <w:contextualSpacing/>
              <w:rPr>
                <w:sz w:val="20"/>
              </w:rPr>
            </w:pPr>
            <w:r w:rsidRPr="000A783B">
              <w:rPr>
                <w:sz w:val="20"/>
              </w:rPr>
              <w:t>HIV testing</w:t>
            </w:r>
          </w:p>
          <w:p w:rsidR="000A783B" w:rsidRPr="000A783B" w:rsidRDefault="000A783B" w:rsidP="000A783B">
            <w:pPr>
              <w:numPr>
                <w:ilvl w:val="0"/>
                <w:numId w:val="29"/>
              </w:numPr>
              <w:spacing w:before="240"/>
              <w:contextualSpacing/>
              <w:rPr>
                <w:sz w:val="20"/>
              </w:rPr>
            </w:pPr>
            <w:r w:rsidRPr="000A783B">
              <w:rPr>
                <w:sz w:val="20"/>
              </w:rPr>
              <w:t>Look-back for late diagnosis of HIV</w:t>
            </w:r>
          </w:p>
          <w:p w:rsidR="000A783B" w:rsidRPr="000A783B" w:rsidRDefault="000A783B" w:rsidP="000A783B">
            <w:pPr>
              <w:numPr>
                <w:ilvl w:val="0"/>
                <w:numId w:val="29"/>
              </w:numPr>
              <w:spacing w:before="240"/>
              <w:contextualSpacing/>
              <w:rPr>
                <w:sz w:val="20"/>
              </w:rPr>
            </w:pPr>
            <w:r w:rsidRPr="000A783B">
              <w:rPr>
                <w:sz w:val="20"/>
              </w:rPr>
              <w:t>Reporting test results, negative/positive/repeat test needed</w:t>
            </w:r>
          </w:p>
        </w:tc>
        <w:tc>
          <w:tcPr>
            <w:tcW w:w="450" w:type="pct"/>
          </w:tcPr>
          <w:p w:rsidR="000A783B" w:rsidRPr="000A783B" w:rsidRDefault="000A783B" w:rsidP="000A783B">
            <w:pPr>
              <w:rPr>
                <w:sz w:val="20"/>
              </w:rPr>
            </w:pPr>
            <w:r w:rsidRPr="000A783B">
              <w:rPr>
                <w:sz w:val="20"/>
              </w:rPr>
              <w:t>Annually</w:t>
            </w:r>
          </w:p>
        </w:tc>
        <w:tc>
          <w:tcPr>
            <w:tcW w:w="873" w:type="pct"/>
          </w:tcPr>
          <w:p w:rsidR="000A783B" w:rsidRPr="000A783B" w:rsidRDefault="000A783B" w:rsidP="000A783B">
            <w:pPr>
              <w:rPr>
                <w:sz w:val="20"/>
              </w:rPr>
            </w:pPr>
          </w:p>
        </w:tc>
        <w:tc>
          <w:tcPr>
            <w:tcW w:w="611" w:type="pct"/>
          </w:tcPr>
          <w:p w:rsidR="000A783B" w:rsidRPr="000A783B" w:rsidRDefault="000A783B" w:rsidP="000A783B">
            <w:pPr>
              <w:rPr>
                <w:sz w:val="20"/>
              </w:rPr>
            </w:pPr>
            <w:r w:rsidRPr="000A783B">
              <w:rPr>
                <w:sz w:val="20"/>
              </w:rPr>
              <w:t>National Indicator</w:t>
            </w:r>
          </w:p>
          <w:p w:rsidR="000A783B" w:rsidRPr="000A783B" w:rsidRDefault="000A783B" w:rsidP="000A783B">
            <w:pPr>
              <w:rPr>
                <w:sz w:val="20"/>
              </w:rPr>
            </w:pPr>
          </w:p>
          <w:p w:rsidR="000A783B" w:rsidRPr="000A783B" w:rsidRDefault="000A783B" w:rsidP="000A783B">
            <w:pPr>
              <w:spacing w:before="120" w:after="120"/>
              <w:rPr>
                <w:rFonts w:cs="Arial"/>
                <w:bCs/>
                <w:sz w:val="19"/>
                <w:szCs w:val="19"/>
              </w:rPr>
            </w:pPr>
            <w:r w:rsidRPr="000A783B">
              <w:rPr>
                <w:rFonts w:cs="Arial"/>
                <w:bCs/>
                <w:sz w:val="19"/>
                <w:szCs w:val="19"/>
              </w:rPr>
              <w:t>BASHH Standard 8 (Links to other services)</w:t>
            </w:r>
          </w:p>
          <w:p w:rsidR="000A783B" w:rsidRPr="000A783B" w:rsidRDefault="000A783B" w:rsidP="000A783B">
            <w:pPr>
              <w:rPr>
                <w:sz w:val="20"/>
              </w:rPr>
            </w:pPr>
          </w:p>
        </w:tc>
        <w:tc>
          <w:tcPr>
            <w:tcW w:w="1104" w:type="pct"/>
          </w:tcPr>
          <w:p w:rsidR="000A783B" w:rsidRPr="000A783B" w:rsidRDefault="000A783B" w:rsidP="000A783B">
            <w:pPr>
              <w:rPr>
                <w:sz w:val="20"/>
              </w:rPr>
            </w:pPr>
          </w:p>
        </w:tc>
      </w:tr>
      <w:tr w:rsidR="000A783B" w:rsidRPr="000A783B" w:rsidTr="008C303D">
        <w:trPr>
          <w:cantSplit/>
        </w:trPr>
        <w:tc>
          <w:tcPr>
            <w:tcW w:w="1963" w:type="pct"/>
          </w:tcPr>
          <w:p w:rsidR="000A783B" w:rsidRPr="000A783B" w:rsidRDefault="000A783B" w:rsidP="000A783B">
            <w:pPr>
              <w:rPr>
                <w:sz w:val="20"/>
              </w:rPr>
            </w:pPr>
            <w:r w:rsidRPr="000A783B">
              <w:rPr>
                <w:sz w:val="20"/>
              </w:rPr>
              <w:t>Service cost breakdown for the full year</w:t>
            </w:r>
          </w:p>
        </w:tc>
        <w:tc>
          <w:tcPr>
            <w:tcW w:w="450" w:type="pct"/>
          </w:tcPr>
          <w:p w:rsidR="000A783B" w:rsidRPr="000A783B" w:rsidRDefault="000A783B" w:rsidP="000A783B">
            <w:pPr>
              <w:rPr>
                <w:sz w:val="20"/>
              </w:rPr>
            </w:pPr>
            <w:r w:rsidRPr="000A783B">
              <w:rPr>
                <w:sz w:val="20"/>
              </w:rPr>
              <w:t>Annually</w:t>
            </w:r>
          </w:p>
        </w:tc>
        <w:tc>
          <w:tcPr>
            <w:tcW w:w="873" w:type="pct"/>
          </w:tcPr>
          <w:p w:rsidR="000A783B" w:rsidRPr="000A783B" w:rsidRDefault="000A783B" w:rsidP="000A783B">
            <w:pPr>
              <w:rPr>
                <w:sz w:val="20"/>
              </w:rPr>
            </w:pPr>
          </w:p>
        </w:tc>
        <w:tc>
          <w:tcPr>
            <w:tcW w:w="611" w:type="pct"/>
          </w:tcPr>
          <w:p w:rsidR="000A783B" w:rsidRPr="000A783B" w:rsidRDefault="000A783B" w:rsidP="000A783B">
            <w:pPr>
              <w:rPr>
                <w:sz w:val="20"/>
              </w:rPr>
            </w:pPr>
            <w:r w:rsidRPr="000A783B">
              <w:rPr>
                <w:sz w:val="20"/>
              </w:rPr>
              <w:t>Locally required</w:t>
            </w:r>
          </w:p>
        </w:tc>
        <w:tc>
          <w:tcPr>
            <w:tcW w:w="1104" w:type="pct"/>
          </w:tcPr>
          <w:p w:rsidR="000A783B" w:rsidRPr="000A783B" w:rsidRDefault="000A783B" w:rsidP="000A783B">
            <w:pPr>
              <w:rPr>
                <w:sz w:val="20"/>
              </w:rPr>
            </w:pPr>
            <w:r w:rsidRPr="000A783B">
              <w:rPr>
                <w:sz w:val="20"/>
              </w:rPr>
              <w:t xml:space="preserve">To detail all operational costs including workforce, premises, prescribing and consumables. </w:t>
            </w:r>
          </w:p>
        </w:tc>
      </w:tr>
      <w:tr w:rsidR="000A783B" w:rsidRPr="000A783B" w:rsidTr="008C303D">
        <w:trPr>
          <w:cantSplit/>
        </w:trPr>
        <w:tc>
          <w:tcPr>
            <w:tcW w:w="1963" w:type="pct"/>
          </w:tcPr>
          <w:p w:rsidR="000A783B" w:rsidRPr="000A783B" w:rsidRDefault="000A783B" w:rsidP="000A783B">
            <w:pPr>
              <w:rPr>
                <w:sz w:val="20"/>
              </w:rPr>
            </w:pPr>
            <w:r w:rsidRPr="000A783B">
              <w:rPr>
                <w:sz w:val="20"/>
              </w:rPr>
              <w:t>Service staffing structure</w:t>
            </w:r>
          </w:p>
        </w:tc>
        <w:tc>
          <w:tcPr>
            <w:tcW w:w="450" w:type="pct"/>
          </w:tcPr>
          <w:p w:rsidR="000A783B" w:rsidRPr="000A783B" w:rsidRDefault="000A783B" w:rsidP="000A783B">
            <w:pPr>
              <w:rPr>
                <w:sz w:val="20"/>
              </w:rPr>
            </w:pPr>
            <w:r w:rsidRPr="000A783B">
              <w:rPr>
                <w:sz w:val="20"/>
              </w:rPr>
              <w:t>Annually</w:t>
            </w:r>
          </w:p>
        </w:tc>
        <w:tc>
          <w:tcPr>
            <w:tcW w:w="873" w:type="pct"/>
          </w:tcPr>
          <w:p w:rsidR="000A783B" w:rsidRPr="000A783B" w:rsidRDefault="000A783B" w:rsidP="000A783B">
            <w:pPr>
              <w:rPr>
                <w:sz w:val="20"/>
              </w:rPr>
            </w:pPr>
          </w:p>
        </w:tc>
        <w:tc>
          <w:tcPr>
            <w:tcW w:w="611" w:type="pct"/>
          </w:tcPr>
          <w:p w:rsidR="000A783B" w:rsidRPr="000A783B" w:rsidRDefault="000A783B" w:rsidP="000A783B">
            <w:pPr>
              <w:rPr>
                <w:sz w:val="20"/>
              </w:rPr>
            </w:pPr>
            <w:r w:rsidRPr="000A783B">
              <w:rPr>
                <w:sz w:val="20"/>
              </w:rPr>
              <w:t>Locally required</w:t>
            </w:r>
          </w:p>
        </w:tc>
        <w:tc>
          <w:tcPr>
            <w:tcW w:w="1104" w:type="pct"/>
          </w:tcPr>
          <w:p w:rsidR="000A783B" w:rsidRPr="000A783B" w:rsidRDefault="000A783B" w:rsidP="000A783B">
            <w:pPr>
              <w:rPr>
                <w:sz w:val="20"/>
              </w:rPr>
            </w:pPr>
          </w:p>
        </w:tc>
      </w:tr>
    </w:tbl>
    <w:p w:rsidR="000A783B" w:rsidRPr="00D921F6" w:rsidRDefault="000A783B" w:rsidP="000203B2">
      <w:pPr>
        <w:rPr>
          <w:highlight w:val="yellow"/>
        </w:rPr>
      </w:pPr>
    </w:p>
    <w:p w:rsidR="006B75ED" w:rsidRPr="00B46187" w:rsidRDefault="004F404E" w:rsidP="007D1418">
      <w:pPr>
        <w:spacing w:after="0"/>
        <w:rPr>
          <w:rFonts w:cs="Arial"/>
          <w:vanish/>
          <w:sz w:val="24"/>
          <w:szCs w:val="24"/>
        </w:rPr>
      </w:pPr>
      <w:r>
        <w:rPr>
          <w:b/>
          <w:sz w:val="24"/>
          <w:szCs w:val="24"/>
        </w:rPr>
        <w:lastRenderedPageBreak/>
        <w:br/>
      </w:r>
      <w:bookmarkStart w:id="2" w:name="_Ref364421540"/>
    </w:p>
    <w:p w:rsidR="00DA526B" w:rsidRPr="00B46187" w:rsidRDefault="00DA526B" w:rsidP="00164134">
      <w:pPr>
        <w:keepNext/>
        <w:numPr>
          <w:ilvl w:val="1"/>
          <w:numId w:val="10"/>
        </w:numPr>
        <w:spacing w:after="0"/>
        <w:ind w:firstLine="0"/>
        <w:rPr>
          <w:rFonts w:cs="Arial"/>
          <w:vanish/>
          <w:sz w:val="24"/>
          <w:szCs w:val="24"/>
        </w:rPr>
      </w:pPr>
    </w:p>
    <w:p w:rsidR="00DA526B" w:rsidRPr="00B46187" w:rsidRDefault="00DA526B" w:rsidP="00164134">
      <w:pPr>
        <w:keepNext/>
        <w:numPr>
          <w:ilvl w:val="1"/>
          <w:numId w:val="10"/>
        </w:numPr>
        <w:spacing w:after="0"/>
        <w:ind w:firstLine="0"/>
        <w:rPr>
          <w:rFonts w:cs="Arial"/>
          <w:vanish/>
          <w:sz w:val="24"/>
          <w:szCs w:val="24"/>
        </w:rPr>
      </w:pPr>
    </w:p>
    <w:p w:rsidR="00DA526B" w:rsidRPr="00B46187" w:rsidRDefault="00DA526B" w:rsidP="00164134">
      <w:pPr>
        <w:keepNext/>
        <w:numPr>
          <w:ilvl w:val="1"/>
          <w:numId w:val="10"/>
        </w:numPr>
        <w:spacing w:after="0"/>
        <w:ind w:firstLine="0"/>
        <w:rPr>
          <w:rFonts w:cs="Arial"/>
          <w:vanish/>
          <w:sz w:val="24"/>
          <w:szCs w:val="24"/>
        </w:rPr>
      </w:pPr>
    </w:p>
    <w:p w:rsidR="00DA526B" w:rsidRPr="00B46187" w:rsidRDefault="00DA526B" w:rsidP="00164134">
      <w:pPr>
        <w:keepNext/>
        <w:numPr>
          <w:ilvl w:val="1"/>
          <w:numId w:val="10"/>
        </w:numPr>
        <w:spacing w:after="0"/>
        <w:ind w:firstLine="0"/>
        <w:rPr>
          <w:rFonts w:cs="Arial"/>
          <w:vanish/>
          <w:sz w:val="24"/>
          <w:szCs w:val="24"/>
        </w:rPr>
      </w:pPr>
    </w:p>
    <w:p w:rsidR="00DA526B" w:rsidRPr="00B46187" w:rsidRDefault="00DA526B" w:rsidP="00164134">
      <w:pPr>
        <w:keepNext/>
        <w:numPr>
          <w:ilvl w:val="2"/>
          <w:numId w:val="10"/>
        </w:numPr>
        <w:spacing w:after="0"/>
        <w:ind w:firstLine="0"/>
        <w:rPr>
          <w:rFonts w:cs="Arial"/>
          <w:vanish/>
          <w:sz w:val="24"/>
          <w:szCs w:val="24"/>
        </w:rPr>
      </w:pPr>
    </w:p>
    <w:bookmarkEnd w:id="2"/>
    <w:p w:rsidR="00507BCD" w:rsidRPr="006657C2" w:rsidRDefault="00DE096E" w:rsidP="006657C2">
      <w:pPr>
        <w:keepNext/>
        <w:tabs>
          <w:tab w:val="left" w:pos="4185"/>
        </w:tabs>
        <w:spacing w:after="240" w:line="288" w:lineRule="auto"/>
        <w:ind w:left="720"/>
        <w:contextualSpacing/>
        <w:jc w:val="both"/>
        <w:rPr>
          <w:rFonts w:cs="Arial"/>
          <w:sz w:val="24"/>
          <w:szCs w:val="24"/>
        </w:rPr>
      </w:pPr>
      <w:r w:rsidRPr="00B46187">
        <w:rPr>
          <w:rFonts w:cs="Arial"/>
          <w:sz w:val="24"/>
          <w:szCs w:val="24"/>
        </w:rPr>
        <w:tab/>
      </w:r>
    </w:p>
    <w:p w:rsidR="000B5269" w:rsidRDefault="000B5269" w:rsidP="00A8550C">
      <w:pPr>
        <w:spacing w:after="0"/>
        <w:rPr>
          <w:rFonts w:cs="Arial"/>
          <w:b/>
          <w:bCs/>
          <w:sz w:val="24"/>
          <w:szCs w:val="24"/>
        </w:rPr>
      </w:pPr>
      <w:r>
        <w:rPr>
          <w:rFonts w:cs="Arial"/>
          <w:b/>
          <w:bCs/>
          <w:sz w:val="24"/>
          <w:szCs w:val="24"/>
        </w:rPr>
        <w:t>Appendix 2</w:t>
      </w:r>
    </w:p>
    <w:p w:rsidR="00A8550C" w:rsidRPr="00E5370D" w:rsidRDefault="00A8550C" w:rsidP="00A8550C">
      <w:pPr>
        <w:spacing w:after="0"/>
        <w:rPr>
          <w:rFonts w:cs="Arial"/>
          <w:b/>
          <w:bCs/>
          <w:sz w:val="24"/>
          <w:szCs w:val="24"/>
        </w:rPr>
      </w:pPr>
      <w:r w:rsidRPr="00E5370D">
        <w:rPr>
          <w:rFonts w:cs="Arial"/>
          <w:b/>
          <w:bCs/>
          <w:sz w:val="24"/>
          <w:szCs w:val="24"/>
        </w:rPr>
        <w:t>Social Value Outcomes</w:t>
      </w:r>
      <w:r w:rsidR="00D54DDE" w:rsidRPr="00E5370D">
        <w:rPr>
          <w:rFonts w:cs="Arial"/>
          <w:b/>
          <w:bCs/>
          <w:sz w:val="24"/>
          <w:szCs w:val="24"/>
        </w:rPr>
        <w:t xml:space="preserve"> </w:t>
      </w:r>
    </w:p>
    <w:p w:rsidR="006657C2" w:rsidRPr="00E5370D" w:rsidRDefault="006657C2" w:rsidP="00A8550C">
      <w:pPr>
        <w:spacing w:after="0"/>
        <w:rPr>
          <w:rFonts w:cs="Arial"/>
          <w:bCs/>
          <w:sz w:val="24"/>
          <w:szCs w:val="24"/>
        </w:rPr>
      </w:pPr>
      <w:r w:rsidRPr="00E5370D">
        <w:rPr>
          <w:rFonts w:cs="Arial"/>
          <w:bCs/>
          <w:sz w:val="24"/>
          <w:szCs w:val="24"/>
        </w:rPr>
        <w:t xml:space="preserve">The Provider will report on an annual basis their achievement against the </w:t>
      </w:r>
      <w:r w:rsidR="00E5370D">
        <w:rPr>
          <w:rFonts w:cs="Arial"/>
          <w:bCs/>
          <w:sz w:val="24"/>
          <w:szCs w:val="24"/>
        </w:rPr>
        <w:t xml:space="preserve">relevant </w:t>
      </w:r>
      <w:r w:rsidRPr="00E5370D">
        <w:rPr>
          <w:rFonts w:cs="Arial"/>
          <w:bCs/>
          <w:sz w:val="24"/>
          <w:szCs w:val="24"/>
        </w:rPr>
        <w:t>social value outcomes identified in their contract</w:t>
      </w:r>
      <w:r w:rsidR="00E5370D" w:rsidRPr="00E5370D">
        <w:rPr>
          <w:rFonts w:cs="Arial"/>
          <w:bCs/>
          <w:sz w:val="24"/>
          <w:szCs w:val="24"/>
        </w:rPr>
        <w:t>. Below are the key objectives</w:t>
      </w:r>
    </w:p>
    <w:p w:rsidR="006657C2" w:rsidRPr="00E5370D" w:rsidRDefault="006657C2" w:rsidP="00A8550C">
      <w:pPr>
        <w:spacing w:after="0"/>
        <w:rPr>
          <w:rFonts w:cs="Arial"/>
          <w:bCs/>
          <w:sz w:val="24"/>
          <w:szCs w:val="24"/>
        </w:rPr>
      </w:pPr>
    </w:p>
    <w:tbl>
      <w:tblPr>
        <w:tblW w:w="50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9"/>
        <w:gridCol w:w="9640"/>
      </w:tblGrid>
      <w:tr w:rsidR="00E5370D" w:rsidRPr="00E5370D" w:rsidTr="00E211FB">
        <w:trPr>
          <w:cantSplit/>
        </w:trPr>
        <w:tc>
          <w:tcPr>
            <w:tcW w:w="1615" w:type="pct"/>
            <w:tcMar>
              <w:left w:w="57" w:type="dxa"/>
            </w:tcMar>
          </w:tcPr>
          <w:p w:rsidR="006657C2" w:rsidRPr="00E5370D" w:rsidRDefault="006657C2" w:rsidP="000E048B">
            <w:pPr>
              <w:spacing w:after="0"/>
              <w:rPr>
                <w:rFonts w:cs="Arial"/>
                <w:bCs/>
                <w:sz w:val="24"/>
                <w:szCs w:val="24"/>
              </w:rPr>
            </w:pPr>
            <w:r w:rsidRPr="00E5370D">
              <w:rPr>
                <w:rFonts w:cs="Arial"/>
                <w:bCs/>
                <w:sz w:val="24"/>
                <w:szCs w:val="24"/>
              </w:rPr>
              <w:t>Objective</w:t>
            </w:r>
          </w:p>
        </w:tc>
        <w:tc>
          <w:tcPr>
            <w:tcW w:w="3385" w:type="pct"/>
            <w:tcMar>
              <w:top w:w="0" w:type="dxa"/>
              <w:left w:w="108" w:type="dxa"/>
              <w:bottom w:w="0" w:type="dxa"/>
              <w:right w:w="108" w:type="dxa"/>
            </w:tcMar>
            <w:hideMark/>
          </w:tcPr>
          <w:p w:rsidR="006657C2" w:rsidRPr="00E5370D" w:rsidRDefault="006657C2" w:rsidP="000E048B">
            <w:pPr>
              <w:spacing w:after="0"/>
              <w:rPr>
                <w:rFonts w:cs="Arial"/>
                <w:bCs/>
                <w:sz w:val="24"/>
                <w:szCs w:val="24"/>
              </w:rPr>
            </w:pPr>
            <w:r w:rsidRPr="00E5370D">
              <w:rPr>
                <w:rFonts w:cs="Arial"/>
                <w:bCs/>
                <w:sz w:val="24"/>
                <w:szCs w:val="24"/>
              </w:rPr>
              <w:t>Outcomes</w:t>
            </w:r>
          </w:p>
        </w:tc>
      </w:tr>
      <w:tr w:rsidR="00E5370D" w:rsidRPr="00E5370D" w:rsidTr="006657C2">
        <w:trPr>
          <w:cantSplit/>
        </w:trPr>
        <w:tc>
          <w:tcPr>
            <w:tcW w:w="1615" w:type="pct"/>
          </w:tcPr>
          <w:p w:rsidR="006657C2" w:rsidRPr="00E5370D" w:rsidRDefault="006657C2" w:rsidP="00E211FB">
            <w:pPr>
              <w:numPr>
                <w:ilvl w:val="0"/>
                <w:numId w:val="15"/>
              </w:numPr>
              <w:spacing w:after="0"/>
              <w:ind w:left="336" w:hanging="284"/>
              <w:rPr>
                <w:rFonts w:cs="Arial"/>
                <w:sz w:val="24"/>
                <w:szCs w:val="24"/>
              </w:rPr>
            </w:pPr>
            <w:r w:rsidRPr="00E5370D">
              <w:rPr>
                <w:rFonts w:cs="Arial"/>
                <w:sz w:val="24"/>
                <w:szCs w:val="24"/>
              </w:rPr>
              <w:t>Promote Employment &amp; Economic Sustainability</w:t>
            </w:r>
          </w:p>
        </w:tc>
        <w:tc>
          <w:tcPr>
            <w:tcW w:w="3385" w:type="pct"/>
            <w:tcMar>
              <w:top w:w="0" w:type="dxa"/>
              <w:left w:w="108" w:type="dxa"/>
              <w:bottom w:w="0" w:type="dxa"/>
              <w:right w:w="108" w:type="dxa"/>
            </w:tcMar>
          </w:tcPr>
          <w:p w:rsidR="006657C2" w:rsidRPr="00E5370D" w:rsidRDefault="006657C2" w:rsidP="000E048B">
            <w:pPr>
              <w:spacing w:after="0"/>
              <w:rPr>
                <w:rFonts w:cs="Arial"/>
                <w:sz w:val="24"/>
                <w:szCs w:val="24"/>
              </w:rPr>
            </w:pPr>
            <w:r w:rsidRPr="00E5370D">
              <w:rPr>
                <w:rFonts w:cs="Arial"/>
                <w:sz w:val="24"/>
                <w:szCs w:val="24"/>
              </w:rPr>
              <w:t xml:space="preserve">Outcome 1: </w:t>
            </w:r>
          </w:p>
          <w:p w:rsidR="006657C2" w:rsidRPr="00E5370D" w:rsidRDefault="006657C2" w:rsidP="000E048B">
            <w:pPr>
              <w:spacing w:after="0"/>
              <w:rPr>
                <w:rFonts w:cs="Arial"/>
                <w:sz w:val="24"/>
                <w:szCs w:val="24"/>
              </w:rPr>
            </w:pPr>
            <w:r w:rsidRPr="00E5370D">
              <w:rPr>
                <w:rFonts w:cs="Arial"/>
                <w:sz w:val="24"/>
                <w:szCs w:val="24"/>
              </w:rPr>
              <w:t>More local people in work</w:t>
            </w:r>
          </w:p>
          <w:p w:rsidR="006657C2" w:rsidRPr="00E5370D" w:rsidRDefault="006657C2" w:rsidP="000E048B">
            <w:pPr>
              <w:spacing w:after="0"/>
              <w:rPr>
                <w:rFonts w:cs="Arial"/>
                <w:sz w:val="24"/>
                <w:szCs w:val="24"/>
              </w:rPr>
            </w:pPr>
          </w:p>
        </w:tc>
      </w:tr>
      <w:tr w:rsidR="00E5370D" w:rsidRPr="00E5370D" w:rsidTr="006657C2">
        <w:trPr>
          <w:cantSplit/>
        </w:trPr>
        <w:tc>
          <w:tcPr>
            <w:tcW w:w="1615" w:type="pct"/>
            <w:vAlign w:val="center"/>
          </w:tcPr>
          <w:p w:rsidR="006657C2" w:rsidRPr="00E5370D" w:rsidRDefault="006657C2" w:rsidP="000E048B">
            <w:pPr>
              <w:spacing w:after="0"/>
              <w:rPr>
                <w:rFonts w:cs="Arial"/>
                <w:sz w:val="24"/>
                <w:szCs w:val="24"/>
              </w:rPr>
            </w:pPr>
          </w:p>
        </w:tc>
        <w:tc>
          <w:tcPr>
            <w:tcW w:w="3385" w:type="pct"/>
            <w:tcMar>
              <w:top w:w="0" w:type="dxa"/>
              <w:left w:w="108" w:type="dxa"/>
              <w:bottom w:w="0" w:type="dxa"/>
              <w:right w:w="108" w:type="dxa"/>
            </w:tcMar>
          </w:tcPr>
          <w:p w:rsidR="006657C2" w:rsidRPr="00E5370D" w:rsidRDefault="006657C2" w:rsidP="000E048B">
            <w:pPr>
              <w:spacing w:after="0"/>
              <w:rPr>
                <w:rFonts w:cs="Arial"/>
                <w:sz w:val="24"/>
                <w:szCs w:val="24"/>
              </w:rPr>
            </w:pPr>
            <w:r w:rsidRPr="00E5370D">
              <w:rPr>
                <w:rFonts w:cs="Arial"/>
                <w:sz w:val="24"/>
                <w:szCs w:val="24"/>
              </w:rPr>
              <w:t xml:space="preserve">Outcome 2: </w:t>
            </w:r>
          </w:p>
          <w:p w:rsidR="006657C2" w:rsidRPr="00E5370D" w:rsidRDefault="006657C2" w:rsidP="000E048B">
            <w:pPr>
              <w:spacing w:after="0"/>
              <w:rPr>
                <w:rFonts w:cs="Arial"/>
                <w:sz w:val="24"/>
                <w:szCs w:val="24"/>
              </w:rPr>
            </w:pPr>
            <w:r w:rsidRPr="00E5370D">
              <w:rPr>
                <w:rFonts w:cs="Arial"/>
                <w:sz w:val="24"/>
                <w:szCs w:val="24"/>
              </w:rPr>
              <w:t>Thriving local businesses</w:t>
            </w:r>
          </w:p>
          <w:p w:rsidR="006657C2" w:rsidRPr="00E5370D" w:rsidRDefault="006657C2" w:rsidP="000E048B">
            <w:pPr>
              <w:spacing w:after="0"/>
              <w:rPr>
                <w:rFonts w:cs="Arial"/>
                <w:sz w:val="24"/>
                <w:szCs w:val="24"/>
              </w:rPr>
            </w:pPr>
          </w:p>
        </w:tc>
      </w:tr>
      <w:tr w:rsidR="00E5370D" w:rsidRPr="00E5370D" w:rsidTr="006657C2">
        <w:trPr>
          <w:cantSplit/>
        </w:trPr>
        <w:tc>
          <w:tcPr>
            <w:tcW w:w="1615" w:type="pct"/>
            <w:vAlign w:val="center"/>
          </w:tcPr>
          <w:p w:rsidR="006657C2" w:rsidRPr="00E5370D" w:rsidRDefault="006657C2" w:rsidP="000E048B">
            <w:pPr>
              <w:spacing w:after="0"/>
              <w:rPr>
                <w:rFonts w:cs="Arial"/>
                <w:sz w:val="24"/>
                <w:szCs w:val="24"/>
              </w:rPr>
            </w:pPr>
          </w:p>
        </w:tc>
        <w:tc>
          <w:tcPr>
            <w:tcW w:w="3385" w:type="pct"/>
            <w:tcMar>
              <w:top w:w="0" w:type="dxa"/>
              <w:left w:w="108" w:type="dxa"/>
              <w:bottom w:w="0" w:type="dxa"/>
              <w:right w:w="108" w:type="dxa"/>
            </w:tcMar>
          </w:tcPr>
          <w:p w:rsidR="006657C2" w:rsidRPr="00E5370D" w:rsidRDefault="006657C2" w:rsidP="000E048B">
            <w:pPr>
              <w:spacing w:after="0"/>
              <w:rPr>
                <w:rFonts w:cs="Arial"/>
                <w:sz w:val="24"/>
                <w:szCs w:val="24"/>
              </w:rPr>
            </w:pPr>
            <w:r w:rsidRPr="00E5370D">
              <w:rPr>
                <w:rFonts w:cs="Arial"/>
                <w:sz w:val="24"/>
                <w:szCs w:val="24"/>
              </w:rPr>
              <w:t xml:space="preserve">Outcome 3: </w:t>
            </w:r>
          </w:p>
          <w:p w:rsidR="006657C2" w:rsidRPr="00E5370D" w:rsidRDefault="006657C2" w:rsidP="000E048B">
            <w:pPr>
              <w:spacing w:after="0"/>
              <w:rPr>
                <w:rFonts w:cs="Arial"/>
                <w:sz w:val="24"/>
                <w:szCs w:val="24"/>
              </w:rPr>
            </w:pPr>
            <w:r w:rsidRPr="00E5370D">
              <w:rPr>
                <w:rFonts w:cs="Arial"/>
                <w:sz w:val="24"/>
                <w:szCs w:val="24"/>
              </w:rPr>
              <w:t>Responsible businesses that do their bit for the local community</w:t>
            </w:r>
          </w:p>
          <w:p w:rsidR="006657C2" w:rsidRPr="00E5370D" w:rsidRDefault="006657C2" w:rsidP="000E048B">
            <w:pPr>
              <w:spacing w:after="0"/>
              <w:rPr>
                <w:rFonts w:cs="Arial"/>
                <w:sz w:val="24"/>
                <w:szCs w:val="24"/>
              </w:rPr>
            </w:pPr>
          </w:p>
        </w:tc>
      </w:tr>
      <w:tr w:rsidR="00E5370D" w:rsidRPr="00E5370D" w:rsidTr="006657C2">
        <w:trPr>
          <w:cantSplit/>
        </w:trPr>
        <w:tc>
          <w:tcPr>
            <w:tcW w:w="1615" w:type="pct"/>
          </w:tcPr>
          <w:p w:rsidR="006657C2" w:rsidRPr="00E5370D" w:rsidRDefault="006657C2" w:rsidP="00E211FB">
            <w:pPr>
              <w:numPr>
                <w:ilvl w:val="0"/>
                <w:numId w:val="15"/>
              </w:numPr>
              <w:spacing w:after="0"/>
              <w:ind w:left="336" w:hanging="284"/>
              <w:rPr>
                <w:rFonts w:cs="Arial"/>
                <w:sz w:val="24"/>
                <w:szCs w:val="24"/>
              </w:rPr>
            </w:pPr>
            <w:r w:rsidRPr="00E5370D">
              <w:rPr>
                <w:rFonts w:cs="Arial"/>
                <w:sz w:val="24"/>
                <w:szCs w:val="24"/>
              </w:rPr>
              <w:t>Raise the living standard of local residents</w:t>
            </w:r>
          </w:p>
          <w:p w:rsidR="006657C2" w:rsidRPr="00E5370D" w:rsidRDefault="006657C2" w:rsidP="000E048B">
            <w:pPr>
              <w:spacing w:after="0"/>
              <w:rPr>
                <w:rFonts w:cs="Arial"/>
                <w:sz w:val="24"/>
                <w:szCs w:val="24"/>
              </w:rPr>
            </w:pPr>
          </w:p>
        </w:tc>
        <w:tc>
          <w:tcPr>
            <w:tcW w:w="3385" w:type="pct"/>
            <w:tcMar>
              <w:top w:w="0" w:type="dxa"/>
              <w:left w:w="108" w:type="dxa"/>
              <w:bottom w:w="0" w:type="dxa"/>
              <w:right w:w="108" w:type="dxa"/>
            </w:tcMar>
          </w:tcPr>
          <w:p w:rsidR="006657C2" w:rsidRPr="00E5370D" w:rsidRDefault="006657C2" w:rsidP="000E048B">
            <w:pPr>
              <w:spacing w:after="0"/>
              <w:rPr>
                <w:rFonts w:cs="Arial"/>
                <w:sz w:val="24"/>
                <w:szCs w:val="24"/>
              </w:rPr>
            </w:pPr>
            <w:r w:rsidRPr="00E5370D">
              <w:rPr>
                <w:rFonts w:cs="Arial"/>
                <w:sz w:val="24"/>
                <w:szCs w:val="24"/>
              </w:rPr>
              <w:t xml:space="preserve">Outcome 4: </w:t>
            </w:r>
          </w:p>
          <w:p w:rsidR="006657C2" w:rsidRPr="00E5370D" w:rsidRDefault="006657C2" w:rsidP="000E048B">
            <w:pPr>
              <w:spacing w:after="0"/>
              <w:rPr>
                <w:rFonts w:cs="Arial"/>
                <w:sz w:val="24"/>
                <w:szCs w:val="24"/>
              </w:rPr>
            </w:pPr>
            <w:r w:rsidRPr="00E5370D">
              <w:rPr>
                <w:rFonts w:cs="Arial"/>
                <w:sz w:val="24"/>
                <w:szCs w:val="24"/>
              </w:rPr>
              <w:t>A Local workforce which is fairly paid and positively supported by employers</w:t>
            </w:r>
          </w:p>
          <w:p w:rsidR="006657C2" w:rsidRPr="00E5370D" w:rsidRDefault="006657C2" w:rsidP="000E048B">
            <w:pPr>
              <w:spacing w:after="0"/>
              <w:rPr>
                <w:rFonts w:cs="Arial"/>
                <w:sz w:val="24"/>
                <w:szCs w:val="24"/>
              </w:rPr>
            </w:pPr>
          </w:p>
        </w:tc>
      </w:tr>
      <w:tr w:rsidR="00E5370D" w:rsidRPr="00E5370D" w:rsidTr="006657C2">
        <w:trPr>
          <w:cantSplit/>
        </w:trPr>
        <w:tc>
          <w:tcPr>
            <w:tcW w:w="1615" w:type="pct"/>
          </w:tcPr>
          <w:p w:rsidR="006657C2" w:rsidRPr="00E5370D" w:rsidRDefault="006657C2" w:rsidP="00E211FB">
            <w:pPr>
              <w:numPr>
                <w:ilvl w:val="0"/>
                <w:numId w:val="15"/>
              </w:numPr>
              <w:spacing w:after="0"/>
              <w:ind w:left="336" w:hanging="284"/>
              <w:rPr>
                <w:rFonts w:cs="Arial"/>
                <w:sz w:val="24"/>
                <w:szCs w:val="24"/>
              </w:rPr>
            </w:pPr>
            <w:r w:rsidRPr="00E5370D">
              <w:rPr>
                <w:rFonts w:cs="Arial"/>
                <w:sz w:val="24"/>
                <w:szCs w:val="24"/>
              </w:rPr>
              <w:t>Promote Participation and Citizen Engagement</w:t>
            </w:r>
          </w:p>
        </w:tc>
        <w:tc>
          <w:tcPr>
            <w:tcW w:w="3385" w:type="pct"/>
            <w:tcMar>
              <w:top w:w="0" w:type="dxa"/>
              <w:left w:w="108" w:type="dxa"/>
              <w:bottom w:w="0" w:type="dxa"/>
              <w:right w:w="108" w:type="dxa"/>
            </w:tcMar>
          </w:tcPr>
          <w:p w:rsidR="006657C2" w:rsidRPr="00E5370D" w:rsidRDefault="006657C2" w:rsidP="000E048B">
            <w:pPr>
              <w:spacing w:after="0"/>
              <w:rPr>
                <w:rFonts w:cs="Arial"/>
                <w:sz w:val="24"/>
                <w:szCs w:val="24"/>
              </w:rPr>
            </w:pPr>
            <w:r w:rsidRPr="00E5370D">
              <w:rPr>
                <w:rFonts w:cs="Arial"/>
                <w:sz w:val="24"/>
                <w:szCs w:val="24"/>
              </w:rPr>
              <w:t xml:space="preserve">Outcome 5: </w:t>
            </w:r>
          </w:p>
          <w:p w:rsidR="006657C2" w:rsidRPr="00E5370D" w:rsidRDefault="006657C2" w:rsidP="000E048B">
            <w:pPr>
              <w:spacing w:after="0"/>
              <w:rPr>
                <w:rFonts w:cs="Arial"/>
                <w:sz w:val="24"/>
                <w:szCs w:val="24"/>
              </w:rPr>
            </w:pPr>
            <w:r w:rsidRPr="00E5370D">
              <w:rPr>
                <w:rFonts w:cs="Arial"/>
                <w:sz w:val="24"/>
                <w:szCs w:val="24"/>
              </w:rPr>
              <w:t>Individuals and communities enabled and supported to help themselves</w:t>
            </w:r>
          </w:p>
          <w:p w:rsidR="006657C2" w:rsidRPr="00E5370D" w:rsidRDefault="006657C2" w:rsidP="000E048B">
            <w:pPr>
              <w:spacing w:after="0"/>
              <w:rPr>
                <w:rFonts w:cs="Arial"/>
                <w:sz w:val="24"/>
                <w:szCs w:val="24"/>
              </w:rPr>
            </w:pPr>
          </w:p>
        </w:tc>
      </w:tr>
      <w:tr w:rsidR="00E5370D" w:rsidRPr="00E5370D" w:rsidTr="006657C2">
        <w:trPr>
          <w:cantSplit/>
        </w:trPr>
        <w:tc>
          <w:tcPr>
            <w:tcW w:w="1615" w:type="pct"/>
          </w:tcPr>
          <w:p w:rsidR="006657C2" w:rsidRPr="00E5370D" w:rsidRDefault="006657C2" w:rsidP="00E211FB">
            <w:pPr>
              <w:numPr>
                <w:ilvl w:val="0"/>
                <w:numId w:val="15"/>
              </w:numPr>
              <w:spacing w:after="0"/>
              <w:ind w:left="336" w:hanging="284"/>
              <w:rPr>
                <w:rFonts w:cs="Arial"/>
                <w:sz w:val="24"/>
                <w:szCs w:val="24"/>
              </w:rPr>
            </w:pPr>
            <w:r w:rsidRPr="00E5370D">
              <w:rPr>
                <w:rFonts w:cs="Arial"/>
                <w:sz w:val="24"/>
                <w:szCs w:val="24"/>
              </w:rPr>
              <w:t>Build capacity and sustainability of the Voluntary and Community Sector</w:t>
            </w:r>
          </w:p>
        </w:tc>
        <w:tc>
          <w:tcPr>
            <w:tcW w:w="3385" w:type="pct"/>
            <w:tcMar>
              <w:top w:w="0" w:type="dxa"/>
              <w:left w:w="108" w:type="dxa"/>
              <w:bottom w:w="0" w:type="dxa"/>
              <w:right w:w="108" w:type="dxa"/>
            </w:tcMar>
          </w:tcPr>
          <w:p w:rsidR="006657C2" w:rsidRPr="00E5370D" w:rsidRDefault="006657C2" w:rsidP="000E048B">
            <w:pPr>
              <w:spacing w:after="0"/>
              <w:rPr>
                <w:rFonts w:cs="Arial"/>
                <w:sz w:val="24"/>
                <w:szCs w:val="24"/>
              </w:rPr>
            </w:pPr>
            <w:r w:rsidRPr="00E5370D">
              <w:rPr>
                <w:rFonts w:cs="Arial"/>
                <w:sz w:val="24"/>
                <w:szCs w:val="24"/>
              </w:rPr>
              <w:t xml:space="preserve">Outcome 6: </w:t>
            </w:r>
          </w:p>
          <w:p w:rsidR="006657C2" w:rsidRPr="00E5370D" w:rsidRDefault="006657C2" w:rsidP="000E048B">
            <w:pPr>
              <w:spacing w:after="0"/>
              <w:rPr>
                <w:rFonts w:cs="Arial"/>
                <w:sz w:val="24"/>
                <w:szCs w:val="24"/>
              </w:rPr>
            </w:pPr>
            <w:r w:rsidRPr="00E5370D">
              <w:rPr>
                <w:rFonts w:cs="Arial"/>
                <w:sz w:val="24"/>
                <w:szCs w:val="24"/>
              </w:rPr>
              <w:t>An effective and resilient third sector</w:t>
            </w:r>
          </w:p>
          <w:p w:rsidR="006657C2" w:rsidRPr="00E5370D" w:rsidRDefault="006657C2" w:rsidP="000E048B">
            <w:pPr>
              <w:spacing w:after="0"/>
              <w:rPr>
                <w:rFonts w:cs="Arial"/>
                <w:sz w:val="24"/>
                <w:szCs w:val="24"/>
              </w:rPr>
            </w:pPr>
          </w:p>
        </w:tc>
      </w:tr>
      <w:tr w:rsidR="00E5370D" w:rsidRPr="00E5370D" w:rsidTr="006657C2">
        <w:trPr>
          <w:cantSplit/>
        </w:trPr>
        <w:tc>
          <w:tcPr>
            <w:tcW w:w="1615" w:type="pct"/>
          </w:tcPr>
          <w:p w:rsidR="006657C2" w:rsidRPr="00E5370D" w:rsidRDefault="006657C2" w:rsidP="00E211FB">
            <w:pPr>
              <w:numPr>
                <w:ilvl w:val="0"/>
                <w:numId w:val="15"/>
              </w:numPr>
              <w:spacing w:after="0"/>
              <w:ind w:left="336" w:hanging="284"/>
              <w:rPr>
                <w:rFonts w:cs="Arial"/>
                <w:sz w:val="24"/>
                <w:szCs w:val="24"/>
              </w:rPr>
            </w:pPr>
            <w:r w:rsidRPr="00E5370D">
              <w:rPr>
                <w:rFonts w:cs="Arial"/>
                <w:sz w:val="24"/>
                <w:szCs w:val="24"/>
              </w:rPr>
              <w:lastRenderedPageBreak/>
              <w:t>Promote Equity and Fairness</w:t>
            </w:r>
          </w:p>
        </w:tc>
        <w:tc>
          <w:tcPr>
            <w:tcW w:w="3385" w:type="pct"/>
            <w:tcMar>
              <w:top w:w="0" w:type="dxa"/>
              <w:left w:w="108" w:type="dxa"/>
              <w:bottom w:w="0" w:type="dxa"/>
              <w:right w:w="108" w:type="dxa"/>
            </w:tcMar>
          </w:tcPr>
          <w:p w:rsidR="006657C2" w:rsidRPr="00E5370D" w:rsidRDefault="006657C2" w:rsidP="000E048B">
            <w:pPr>
              <w:spacing w:after="0"/>
              <w:rPr>
                <w:rFonts w:cs="Arial"/>
                <w:sz w:val="24"/>
                <w:szCs w:val="24"/>
              </w:rPr>
            </w:pPr>
            <w:r w:rsidRPr="00E5370D">
              <w:rPr>
                <w:rFonts w:cs="Arial"/>
                <w:sz w:val="24"/>
                <w:szCs w:val="24"/>
              </w:rPr>
              <w:t xml:space="preserve">Outcome 7: </w:t>
            </w:r>
          </w:p>
          <w:p w:rsidR="006657C2" w:rsidRPr="00E5370D" w:rsidRDefault="006657C2" w:rsidP="000E048B">
            <w:pPr>
              <w:spacing w:after="0"/>
              <w:rPr>
                <w:rFonts w:cs="Arial"/>
                <w:sz w:val="24"/>
                <w:szCs w:val="24"/>
              </w:rPr>
            </w:pPr>
            <w:r w:rsidRPr="00E5370D">
              <w:rPr>
                <w:rFonts w:cs="Arial"/>
                <w:sz w:val="24"/>
                <w:szCs w:val="24"/>
              </w:rPr>
              <w:t xml:space="preserve">A reduction in poverty, health and education inequalities. </w:t>
            </w:r>
          </w:p>
          <w:p w:rsidR="006657C2" w:rsidRPr="00E5370D" w:rsidRDefault="006657C2" w:rsidP="000E048B">
            <w:pPr>
              <w:spacing w:after="0"/>
              <w:rPr>
                <w:rFonts w:cs="Arial"/>
                <w:sz w:val="24"/>
                <w:szCs w:val="24"/>
              </w:rPr>
            </w:pPr>
          </w:p>
        </w:tc>
      </w:tr>
      <w:tr w:rsidR="00E5370D" w:rsidRPr="00E5370D" w:rsidTr="006657C2">
        <w:trPr>
          <w:cantSplit/>
        </w:trPr>
        <w:tc>
          <w:tcPr>
            <w:tcW w:w="1615" w:type="pct"/>
            <w:vAlign w:val="center"/>
          </w:tcPr>
          <w:p w:rsidR="006657C2" w:rsidRPr="00E5370D" w:rsidRDefault="006657C2" w:rsidP="000E048B">
            <w:pPr>
              <w:spacing w:after="0"/>
              <w:rPr>
                <w:rFonts w:cs="Arial"/>
                <w:sz w:val="24"/>
                <w:szCs w:val="24"/>
              </w:rPr>
            </w:pPr>
          </w:p>
        </w:tc>
        <w:tc>
          <w:tcPr>
            <w:tcW w:w="3385" w:type="pct"/>
            <w:tcMar>
              <w:top w:w="0" w:type="dxa"/>
              <w:left w:w="108" w:type="dxa"/>
              <w:bottom w:w="0" w:type="dxa"/>
              <w:right w:w="108" w:type="dxa"/>
            </w:tcMar>
          </w:tcPr>
          <w:p w:rsidR="006657C2" w:rsidRPr="00E5370D" w:rsidRDefault="006657C2" w:rsidP="000E048B">
            <w:pPr>
              <w:spacing w:after="0"/>
              <w:rPr>
                <w:rFonts w:cs="Arial"/>
                <w:sz w:val="24"/>
                <w:szCs w:val="24"/>
              </w:rPr>
            </w:pPr>
            <w:r w:rsidRPr="00E5370D">
              <w:rPr>
                <w:rFonts w:cs="Arial"/>
                <w:sz w:val="24"/>
                <w:szCs w:val="24"/>
              </w:rPr>
              <w:t xml:space="preserve">Outcome 8: </w:t>
            </w:r>
          </w:p>
          <w:p w:rsidR="006657C2" w:rsidRPr="00E5370D" w:rsidRDefault="006657C2" w:rsidP="000E048B">
            <w:pPr>
              <w:spacing w:after="0"/>
              <w:rPr>
                <w:rFonts w:cs="Arial"/>
                <w:sz w:val="24"/>
                <w:szCs w:val="24"/>
              </w:rPr>
            </w:pPr>
            <w:r w:rsidRPr="00E5370D">
              <w:rPr>
                <w:rFonts w:cs="Arial"/>
                <w:sz w:val="24"/>
                <w:szCs w:val="24"/>
              </w:rPr>
              <w:t>Acute problems are avoided and costs are reduced by investing in prevention.</w:t>
            </w:r>
          </w:p>
          <w:p w:rsidR="006657C2" w:rsidRPr="00E5370D" w:rsidRDefault="006657C2" w:rsidP="000E048B">
            <w:pPr>
              <w:spacing w:after="0"/>
              <w:rPr>
                <w:rFonts w:cs="Arial"/>
                <w:sz w:val="24"/>
                <w:szCs w:val="24"/>
              </w:rPr>
            </w:pPr>
          </w:p>
        </w:tc>
      </w:tr>
      <w:tr w:rsidR="00E5370D" w:rsidRPr="00E5370D" w:rsidTr="006657C2">
        <w:trPr>
          <w:cantSplit/>
        </w:trPr>
        <w:tc>
          <w:tcPr>
            <w:tcW w:w="1615" w:type="pct"/>
          </w:tcPr>
          <w:p w:rsidR="006657C2" w:rsidRPr="00E5370D" w:rsidRDefault="006657C2" w:rsidP="00E211FB">
            <w:pPr>
              <w:numPr>
                <w:ilvl w:val="0"/>
                <w:numId w:val="15"/>
              </w:numPr>
              <w:spacing w:after="0"/>
              <w:ind w:left="336" w:hanging="284"/>
              <w:rPr>
                <w:rFonts w:cs="Arial"/>
                <w:sz w:val="24"/>
                <w:szCs w:val="24"/>
              </w:rPr>
            </w:pPr>
            <w:r w:rsidRPr="00E5370D">
              <w:rPr>
                <w:rFonts w:cs="Arial"/>
                <w:sz w:val="24"/>
                <w:szCs w:val="24"/>
              </w:rPr>
              <w:t>Promote Environmental Sustainability</w:t>
            </w:r>
          </w:p>
        </w:tc>
        <w:tc>
          <w:tcPr>
            <w:tcW w:w="3385" w:type="pct"/>
            <w:tcMar>
              <w:top w:w="0" w:type="dxa"/>
              <w:left w:w="108" w:type="dxa"/>
              <w:bottom w:w="0" w:type="dxa"/>
              <w:right w:w="108" w:type="dxa"/>
            </w:tcMar>
          </w:tcPr>
          <w:p w:rsidR="006657C2" w:rsidRPr="00E5370D" w:rsidRDefault="006657C2" w:rsidP="000E048B">
            <w:pPr>
              <w:spacing w:after="0"/>
              <w:rPr>
                <w:rFonts w:cs="Arial"/>
                <w:sz w:val="24"/>
                <w:szCs w:val="24"/>
              </w:rPr>
            </w:pPr>
            <w:r w:rsidRPr="00E5370D">
              <w:rPr>
                <w:rFonts w:cs="Arial"/>
                <w:sz w:val="24"/>
                <w:szCs w:val="24"/>
              </w:rPr>
              <w:t xml:space="preserve">Outcome </w:t>
            </w:r>
            <w:r w:rsidR="00D921F6">
              <w:rPr>
                <w:rFonts w:cs="Arial"/>
                <w:sz w:val="24"/>
                <w:szCs w:val="24"/>
              </w:rPr>
              <w:t>9</w:t>
            </w:r>
            <w:r w:rsidRPr="00E5370D">
              <w:rPr>
                <w:rFonts w:cs="Arial"/>
                <w:sz w:val="24"/>
                <w:szCs w:val="24"/>
              </w:rPr>
              <w:t xml:space="preserve">: </w:t>
            </w:r>
          </w:p>
          <w:p w:rsidR="006657C2" w:rsidRPr="00E5370D" w:rsidRDefault="006657C2" w:rsidP="000E048B">
            <w:pPr>
              <w:spacing w:after="0"/>
              <w:rPr>
                <w:rFonts w:cs="Arial"/>
                <w:sz w:val="24"/>
                <w:szCs w:val="24"/>
              </w:rPr>
            </w:pPr>
            <w:r w:rsidRPr="00E5370D">
              <w:rPr>
                <w:rFonts w:cs="Arial"/>
                <w:sz w:val="24"/>
                <w:szCs w:val="24"/>
              </w:rPr>
              <w:t>We are protecting our physical environment and contributing to climate change reduction.</w:t>
            </w:r>
          </w:p>
          <w:p w:rsidR="006657C2" w:rsidRPr="00E5370D" w:rsidRDefault="006657C2" w:rsidP="000E048B">
            <w:pPr>
              <w:spacing w:after="0"/>
              <w:rPr>
                <w:rFonts w:cs="Arial"/>
                <w:sz w:val="24"/>
                <w:szCs w:val="24"/>
              </w:rPr>
            </w:pPr>
          </w:p>
        </w:tc>
      </w:tr>
    </w:tbl>
    <w:p w:rsidR="006657C2" w:rsidRPr="00E5370D" w:rsidRDefault="006657C2" w:rsidP="00A8550C">
      <w:pPr>
        <w:spacing w:after="0"/>
        <w:rPr>
          <w:rFonts w:cs="Arial"/>
          <w:bCs/>
          <w:sz w:val="24"/>
          <w:szCs w:val="24"/>
        </w:rPr>
      </w:pPr>
    </w:p>
    <w:p w:rsidR="001D5A9A" w:rsidRPr="00B46187" w:rsidRDefault="00562789" w:rsidP="001D5A9A">
      <w:pPr>
        <w:spacing w:after="0"/>
        <w:rPr>
          <w:rFonts w:eastAsia="Times New Roman" w:cs="Arial"/>
          <w:sz w:val="24"/>
          <w:szCs w:val="24"/>
        </w:rPr>
      </w:pPr>
      <w:r>
        <w:rPr>
          <w:rFonts w:eastAsia="Times New Roman" w:cs="Arial"/>
          <w:sz w:val="24"/>
          <w:szCs w:val="24"/>
        </w:rPr>
        <w:t>Provider[s] will undertake Cost Benefit Analysis (CBA) for their identified social value targets, which will be monitored through the contract monitoring process by the end of their first quarter following contract award. Benchmarking for CBA will be undertaken by the Provider[s] once the contract has been awarded.</w:t>
      </w:r>
    </w:p>
    <w:p w:rsidR="001D5A9A" w:rsidRPr="00B46187" w:rsidRDefault="001D5A9A" w:rsidP="001D5A9A">
      <w:pPr>
        <w:suppressAutoHyphens/>
        <w:spacing w:after="0"/>
        <w:ind w:right="-45"/>
        <w:jc w:val="both"/>
        <w:rPr>
          <w:rFonts w:eastAsia="Times New Roman" w:cs="Arial"/>
          <w:b/>
          <w:sz w:val="24"/>
          <w:szCs w:val="24"/>
          <w:lang w:eastAsia="en-GB"/>
        </w:rPr>
      </w:pPr>
    </w:p>
    <w:p w:rsidR="00795184" w:rsidRPr="00B46187" w:rsidRDefault="00795184" w:rsidP="00D702F0">
      <w:pPr>
        <w:spacing w:after="0" w:line="240" w:lineRule="auto"/>
        <w:rPr>
          <w:rFonts w:eastAsia="Times New Roman" w:cs="Arial"/>
          <w:sz w:val="24"/>
          <w:szCs w:val="24"/>
        </w:rPr>
      </w:pPr>
    </w:p>
    <w:sectPr w:rsidR="00795184" w:rsidRPr="00B46187" w:rsidSect="00E611B6">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C8" w:rsidRDefault="00FD0CC8" w:rsidP="00822CD8">
      <w:pPr>
        <w:spacing w:after="0" w:line="240" w:lineRule="auto"/>
      </w:pPr>
      <w:r>
        <w:separator/>
      </w:r>
    </w:p>
  </w:endnote>
  <w:endnote w:type="continuationSeparator" w:id="0">
    <w:p w:rsidR="00FD0CC8" w:rsidRDefault="00FD0CC8" w:rsidP="0082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Lao UI">
    <w:panose1 w:val="020B0502040204020203"/>
    <w:charset w:val="00"/>
    <w:family w:val="swiss"/>
    <w:pitch w:val="variable"/>
    <w:sig w:usb0="02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C8" w:rsidRPr="00574A11" w:rsidRDefault="00574A11" w:rsidP="00574A11">
    <w:pPr>
      <w:pStyle w:val="Footer"/>
      <w:jc w:val="center"/>
    </w:pPr>
    <w:fldSimple w:instr=" DOCPROPERTY bjFooterEvenPageDocProperty \* MERGEFORMAT " w:fldLock="1">
      <w:r w:rsidRPr="00574A11">
        <w:rPr>
          <w:rFonts w:ascii="Arial" w:hAnsi="Arial"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11" w:rsidRDefault="00574A11" w:rsidP="00574A11">
    <w:pPr>
      <w:pStyle w:val="Footer"/>
      <w:pBdr>
        <w:top w:val="single" w:sz="4" w:space="1" w:color="D9D9D9" w:themeColor="background1" w:themeShade="D9"/>
      </w:pBdr>
      <w:jc w:val="center"/>
    </w:pPr>
    <w:fldSimple w:instr=" DOCPROPERTY bjFooterBothDocProperty \* MERGEFORMAT " w:fldLock="1">
      <w:r w:rsidRPr="00574A11">
        <w:rPr>
          <w:rFonts w:ascii="Arial" w:hAnsi="Arial" w:cs="Arial"/>
          <w:color w:val="0000FF"/>
          <w:sz w:val="24"/>
        </w:rPr>
        <w:t>OFFICIAL</w:t>
      </w:r>
    </w:fldSimple>
  </w:p>
  <w:p w:rsidR="00FD0CC8" w:rsidRDefault="00574A11">
    <w:pPr>
      <w:pStyle w:val="Footer"/>
      <w:pBdr>
        <w:top w:val="single" w:sz="4" w:space="1" w:color="D9D9D9" w:themeColor="background1" w:themeShade="D9"/>
      </w:pBdr>
      <w:rPr>
        <w:b/>
        <w:bCs/>
      </w:rPr>
    </w:pPr>
    <w:sdt>
      <w:sdtPr>
        <w:id w:val="-1371453725"/>
        <w:docPartObj>
          <w:docPartGallery w:val="Page Numbers (Bottom of Page)"/>
          <w:docPartUnique/>
        </w:docPartObj>
      </w:sdtPr>
      <w:sdtEndPr>
        <w:rPr>
          <w:color w:val="808080" w:themeColor="background1" w:themeShade="80"/>
          <w:spacing w:val="60"/>
        </w:rPr>
      </w:sdtEndPr>
      <w:sdtContent>
        <w:r w:rsidR="00FD0CC8">
          <w:fldChar w:fldCharType="begin"/>
        </w:r>
        <w:r w:rsidR="00FD0CC8">
          <w:instrText xml:space="preserve"> PAGE   \* MERGEFORMAT </w:instrText>
        </w:r>
        <w:r w:rsidR="00FD0CC8">
          <w:fldChar w:fldCharType="separate"/>
        </w:r>
        <w:r w:rsidRPr="00574A11">
          <w:rPr>
            <w:b/>
            <w:bCs/>
            <w:noProof/>
          </w:rPr>
          <w:t>1</w:t>
        </w:r>
        <w:r w:rsidR="00FD0CC8">
          <w:rPr>
            <w:b/>
            <w:bCs/>
            <w:noProof/>
          </w:rPr>
          <w:fldChar w:fldCharType="end"/>
        </w:r>
        <w:r w:rsidR="00FD0CC8">
          <w:rPr>
            <w:b/>
            <w:bCs/>
          </w:rPr>
          <w:t xml:space="preserve"> | </w:t>
        </w:r>
        <w:r w:rsidR="00FD0CC8">
          <w:rPr>
            <w:color w:val="808080" w:themeColor="background1" w:themeShade="80"/>
            <w:spacing w:val="60"/>
          </w:rPr>
          <w:t>P</w:t>
        </w:r>
        <w:r w:rsidR="006768DC">
          <w:rPr>
            <w:color w:val="808080" w:themeColor="background1" w:themeShade="80"/>
            <w:spacing w:val="60"/>
          </w:rPr>
          <w:t xml:space="preserve">age                            </w:t>
        </w:r>
        <w:r w:rsidR="00FD0CC8">
          <w:rPr>
            <w:color w:val="808080" w:themeColor="background1" w:themeShade="80"/>
            <w:spacing w:val="60"/>
          </w:rPr>
          <w:t xml:space="preserve">               </w:t>
        </w:r>
        <w:r w:rsidR="006768DC">
          <w:rPr>
            <w:color w:val="808080" w:themeColor="background1" w:themeShade="80"/>
            <w:spacing w:val="60"/>
          </w:rPr>
          <w:t>FINALV1.</w:t>
        </w:r>
      </w:sdtContent>
    </w:sdt>
    <w:r w:rsidR="00FD0CC8">
      <w:rPr>
        <w:color w:val="808080" w:themeColor="background1" w:themeShade="80"/>
        <w:spacing w:val="6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C8" w:rsidRPr="00574A11" w:rsidRDefault="00574A11" w:rsidP="00574A11">
    <w:pPr>
      <w:pStyle w:val="Footer"/>
      <w:jc w:val="center"/>
    </w:pPr>
    <w:fldSimple w:instr=" DOCPROPERTY bjFooterFirstPageDocProperty \* MERGEFORMAT " w:fldLock="1">
      <w:r w:rsidRPr="00574A11">
        <w:rPr>
          <w:rFonts w:ascii="Arial" w:hAnsi="Arial" w:cs="Arial"/>
          <w:color w:val="0000FF"/>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C8" w:rsidRDefault="00FD0CC8" w:rsidP="00822CD8">
      <w:pPr>
        <w:spacing w:after="0" w:line="240" w:lineRule="auto"/>
      </w:pPr>
      <w:r>
        <w:separator/>
      </w:r>
    </w:p>
  </w:footnote>
  <w:footnote w:type="continuationSeparator" w:id="0">
    <w:p w:rsidR="00FD0CC8" w:rsidRDefault="00FD0CC8" w:rsidP="00822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EE" w:rsidRDefault="00D26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EE" w:rsidRDefault="00D26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EE" w:rsidRDefault="00D26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295"/>
    <w:multiLevelType w:val="hybridMultilevel"/>
    <w:tmpl w:val="5B2C375C"/>
    <w:lvl w:ilvl="0" w:tplc="8CB6B15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AF1B5E"/>
    <w:multiLevelType w:val="hybridMultilevel"/>
    <w:tmpl w:val="C7A0D5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6D2330"/>
    <w:multiLevelType w:val="multilevel"/>
    <w:tmpl w:val="4D7044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562E9"/>
    <w:multiLevelType w:val="hybridMultilevel"/>
    <w:tmpl w:val="3ADA2CC0"/>
    <w:lvl w:ilvl="0" w:tplc="4FE20ED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EC59E7"/>
    <w:multiLevelType w:val="hybridMultilevel"/>
    <w:tmpl w:val="5686C7EA"/>
    <w:lvl w:ilvl="0" w:tplc="B6545BC2">
      <w:start w:val="4"/>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1125B2"/>
    <w:multiLevelType w:val="hybridMultilevel"/>
    <w:tmpl w:val="D7161E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EE4FED"/>
    <w:multiLevelType w:val="multilevel"/>
    <w:tmpl w:val="97FE6E5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Roman"/>
      <w:lvlText w:val="(%5)"/>
      <w:lvlJc w:val="left"/>
      <w:pPr>
        <w:ind w:left="1800" w:hanging="360"/>
      </w:pPr>
      <w:rPr>
        <w:rFonts w:ascii="Arial" w:eastAsia="Times New Roman" w:hAnsi="Arial" w:cs="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4885D0E"/>
    <w:multiLevelType w:val="hybridMultilevel"/>
    <w:tmpl w:val="4C34C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FB0818"/>
    <w:multiLevelType w:val="hybridMultilevel"/>
    <w:tmpl w:val="8B1414C4"/>
    <w:lvl w:ilvl="0" w:tplc="DB3E60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B02C66"/>
    <w:multiLevelType w:val="hybridMultilevel"/>
    <w:tmpl w:val="DDF2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EA6875"/>
    <w:multiLevelType w:val="multilevel"/>
    <w:tmpl w:val="C206E606"/>
    <w:lvl w:ilvl="0">
      <w:start w:val="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431804"/>
    <w:multiLevelType w:val="multilevel"/>
    <w:tmpl w:val="F428591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CB4A73"/>
    <w:multiLevelType w:val="hybridMultilevel"/>
    <w:tmpl w:val="ADDEA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AE5366"/>
    <w:multiLevelType w:val="hybridMultilevel"/>
    <w:tmpl w:val="7082C9D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21B31456"/>
    <w:multiLevelType w:val="hybridMultilevel"/>
    <w:tmpl w:val="C99A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0745D"/>
    <w:multiLevelType w:val="hybridMultilevel"/>
    <w:tmpl w:val="1E9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9048E8"/>
    <w:multiLevelType w:val="multilevel"/>
    <w:tmpl w:val="ECC01576"/>
    <w:lvl w:ilvl="0">
      <w:start w:val="4"/>
      <w:numFmt w:val="decimal"/>
      <w:lvlText w:val="%1"/>
      <w:lvlJc w:val="left"/>
      <w:pPr>
        <w:ind w:left="720" w:hanging="720"/>
      </w:pPr>
      <w:rPr>
        <w:rFonts w:hint="default"/>
        <w:b/>
      </w:rPr>
    </w:lvl>
    <w:lvl w:ilvl="1">
      <w:start w:val="4"/>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7">
    <w:nsid w:val="261C4506"/>
    <w:multiLevelType w:val="multilevel"/>
    <w:tmpl w:val="63ECEF46"/>
    <w:lvl w:ilvl="0">
      <w:start w:val="10"/>
      <w:numFmt w:val="decimal"/>
      <w:lvlText w:val="%1"/>
      <w:lvlJc w:val="left"/>
      <w:pPr>
        <w:ind w:left="420" w:hanging="420"/>
      </w:pPr>
      <w:rPr>
        <w:rFonts w:hint="default"/>
      </w:rPr>
    </w:lvl>
    <w:lvl w:ilvl="1">
      <w:start w:val="7"/>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28AA4CEC"/>
    <w:multiLevelType w:val="hybridMultilevel"/>
    <w:tmpl w:val="7FF6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050B2E"/>
    <w:multiLevelType w:val="hybridMultilevel"/>
    <w:tmpl w:val="375E69CC"/>
    <w:lvl w:ilvl="0" w:tplc="8CB6B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38192B"/>
    <w:multiLevelType w:val="multilevel"/>
    <w:tmpl w:val="12943884"/>
    <w:lvl w:ilvl="0">
      <w:start w:val="2"/>
      <w:numFmt w:val="bullet"/>
      <w:lvlRestart w:val="0"/>
      <w:pStyle w:val="Bullets1"/>
      <w:lvlText w:val=""/>
      <w:lvlJc w:val="left"/>
      <w:pPr>
        <w:tabs>
          <w:tab w:val="num" w:pos="1145"/>
        </w:tabs>
        <w:ind w:left="1145"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21">
    <w:nsid w:val="32EA0A42"/>
    <w:multiLevelType w:val="hybridMultilevel"/>
    <w:tmpl w:val="8B1414C4"/>
    <w:lvl w:ilvl="0" w:tplc="DB3E60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980C50"/>
    <w:multiLevelType w:val="multilevel"/>
    <w:tmpl w:val="F8684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54025DC"/>
    <w:multiLevelType w:val="multilevel"/>
    <w:tmpl w:val="5448B456"/>
    <w:lvl w:ilvl="0">
      <w:start w:val="1"/>
      <w:numFmt w:val="decimal"/>
      <w:lvlRestart w:val="0"/>
      <w:pStyle w:val="SchdLevel1Heading"/>
      <w:isLgl/>
      <w:lvlText w:val="%1"/>
      <w:lvlJc w:val="left"/>
      <w:pPr>
        <w:tabs>
          <w:tab w:val="num" w:pos="720"/>
        </w:tabs>
        <w:ind w:left="720" w:hanging="720"/>
      </w:pPr>
      <w:rPr>
        <w:b/>
        <w:i w:val="0"/>
        <w:u w:val="none"/>
      </w:rPr>
    </w:lvl>
    <w:lvl w:ilvl="1">
      <w:start w:val="1"/>
      <w:numFmt w:val="decimal"/>
      <w:pStyle w:val="SchdLevel2"/>
      <w:isLgl/>
      <w:lvlText w:val="%1.%2"/>
      <w:lvlJc w:val="left"/>
      <w:pPr>
        <w:tabs>
          <w:tab w:val="num" w:pos="720"/>
        </w:tabs>
        <w:ind w:left="720" w:hanging="720"/>
      </w:pPr>
    </w:lvl>
    <w:lvl w:ilvl="2">
      <w:start w:val="1"/>
      <w:numFmt w:val="lowerLetter"/>
      <w:pStyle w:val="SchdLevel3"/>
      <w:lvlText w:val="(%3)"/>
      <w:lvlJc w:val="left"/>
      <w:pPr>
        <w:tabs>
          <w:tab w:val="num" w:pos="1440"/>
        </w:tabs>
        <w:ind w:left="1440" w:hanging="720"/>
      </w:pPr>
    </w:lvl>
    <w:lvl w:ilvl="3">
      <w:start w:val="1"/>
      <w:numFmt w:val="lowerRoman"/>
      <w:pStyle w:val="SchdLevel4"/>
      <w:lvlText w:val="(%4)"/>
      <w:lvlJc w:val="left"/>
      <w:pPr>
        <w:tabs>
          <w:tab w:val="num" w:pos="2138"/>
        </w:tabs>
        <w:ind w:left="2138" w:hanging="720"/>
      </w:pPr>
    </w:lvl>
    <w:lvl w:ilvl="4">
      <w:start w:val="1"/>
      <w:numFmt w:val="upperLetter"/>
      <w:pStyle w:val="SchdLevel5"/>
      <w:lvlText w:val="(%5)"/>
      <w:lvlJc w:val="left"/>
      <w:pPr>
        <w:tabs>
          <w:tab w:val="num" w:pos="2880"/>
        </w:tabs>
        <w:ind w:left="2880" w:hanging="720"/>
      </w:pPr>
    </w:lvl>
    <w:lvl w:ilvl="5">
      <w:start w:val="1"/>
      <w:numFmt w:val="decimal"/>
      <w:pStyle w:val="SchdLevel6"/>
      <w:lvlText w:val="%6)"/>
      <w:lvlJc w:val="left"/>
      <w:pPr>
        <w:tabs>
          <w:tab w:val="num" w:pos="3600"/>
        </w:tabs>
        <w:ind w:left="3600" w:hanging="720"/>
      </w:pPr>
    </w:lvl>
    <w:lvl w:ilvl="6">
      <w:start w:val="1"/>
      <w:numFmt w:val="lowerLetter"/>
      <w:pStyle w:val="SchdLevel7"/>
      <w:lvlText w:val="%7)"/>
      <w:lvlJc w:val="left"/>
      <w:pPr>
        <w:tabs>
          <w:tab w:val="num" w:pos="4320"/>
        </w:tabs>
        <w:ind w:left="4320" w:hanging="720"/>
      </w:pPr>
    </w:lvl>
    <w:lvl w:ilvl="7">
      <w:start w:val="1"/>
      <w:numFmt w:val="lowerRoman"/>
      <w:pStyle w:val="Schd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4">
    <w:nsid w:val="354F48C9"/>
    <w:multiLevelType w:val="hybridMultilevel"/>
    <w:tmpl w:val="596C0B46"/>
    <w:lvl w:ilvl="0" w:tplc="96EEB5EA">
      <w:start w:val="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E36D3B"/>
    <w:multiLevelType w:val="multilevel"/>
    <w:tmpl w:val="7F1A9D7A"/>
    <w:lvl w:ilvl="0">
      <w:start w:val="8"/>
      <w:numFmt w:val="decimal"/>
      <w:lvlText w:val="%1"/>
      <w:lvlJc w:val="left"/>
      <w:pPr>
        <w:ind w:left="360" w:hanging="360"/>
      </w:pPr>
      <w:rPr>
        <w:rFonts w:hint="default"/>
        <w:color w:val="FF0000"/>
        <w:sz w:val="24"/>
      </w:rPr>
    </w:lvl>
    <w:lvl w:ilvl="1">
      <w:start w:val="9"/>
      <w:numFmt w:val="decimal"/>
      <w:lvlText w:val="%1.%2"/>
      <w:lvlJc w:val="left"/>
      <w:pPr>
        <w:ind w:left="360" w:hanging="360"/>
      </w:pPr>
      <w:rPr>
        <w:rFonts w:hint="default"/>
        <w:color w:val="FF0000"/>
        <w:sz w:val="24"/>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color w:val="FF0000"/>
        <w:sz w:val="24"/>
      </w:rPr>
    </w:lvl>
    <w:lvl w:ilvl="4">
      <w:start w:val="1"/>
      <w:numFmt w:val="decimal"/>
      <w:lvlText w:val="%1.%2.%3.%4.%5"/>
      <w:lvlJc w:val="left"/>
      <w:pPr>
        <w:ind w:left="1080" w:hanging="1080"/>
      </w:pPr>
      <w:rPr>
        <w:rFonts w:hint="default"/>
        <w:color w:val="FF0000"/>
        <w:sz w:val="24"/>
      </w:rPr>
    </w:lvl>
    <w:lvl w:ilvl="5">
      <w:start w:val="1"/>
      <w:numFmt w:val="decimal"/>
      <w:lvlText w:val="%1.%2.%3.%4.%5.%6"/>
      <w:lvlJc w:val="left"/>
      <w:pPr>
        <w:ind w:left="1080" w:hanging="1080"/>
      </w:pPr>
      <w:rPr>
        <w:rFonts w:hint="default"/>
        <w:color w:val="FF0000"/>
        <w:sz w:val="24"/>
      </w:rPr>
    </w:lvl>
    <w:lvl w:ilvl="6">
      <w:start w:val="1"/>
      <w:numFmt w:val="decimal"/>
      <w:lvlText w:val="%1.%2.%3.%4.%5.%6.%7"/>
      <w:lvlJc w:val="left"/>
      <w:pPr>
        <w:ind w:left="1440" w:hanging="1440"/>
      </w:pPr>
      <w:rPr>
        <w:rFonts w:hint="default"/>
        <w:color w:val="FF0000"/>
        <w:sz w:val="24"/>
      </w:rPr>
    </w:lvl>
    <w:lvl w:ilvl="7">
      <w:start w:val="1"/>
      <w:numFmt w:val="decimal"/>
      <w:lvlText w:val="%1.%2.%3.%4.%5.%6.%7.%8"/>
      <w:lvlJc w:val="left"/>
      <w:pPr>
        <w:ind w:left="1440" w:hanging="1440"/>
      </w:pPr>
      <w:rPr>
        <w:rFonts w:hint="default"/>
        <w:color w:val="FF0000"/>
        <w:sz w:val="24"/>
      </w:rPr>
    </w:lvl>
    <w:lvl w:ilvl="8">
      <w:start w:val="1"/>
      <w:numFmt w:val="decimal"/>
      <w:lvlText w:val="%1.%2.%3.%4.%5.%6.%7.%8.%9"/>
      <w:lvlJc w:val="left"/>
      <w:pPr>
        <w:ind w:left="1800" w:hanging="1800"/>
      </w:pPr>
      <w:rPr>
        <w:rFonts w:hint="default"/>
        <w:color w:val="FF0000"/>
        <w:sz w:val="24"/>
      </w:rPr>
    </w:lvl>
  </w:abstractNum>
  <w:abstractNum w:abstractNumId="26">
    <w:nsid w:val="3D2041AB"/>
    <w:multiLevelType w:val="hybridMultilevel"/>
    <w:tmpl w:val="2280D24C"/>
    <w:lvl w:ilvl="0" w:tplc="B6545BC2">
      <w:start w:val="4"/>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150944"/>
    <w:multiLevelType w:val="multilevel"/>
    <w:tmpl w:val="BFB8840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25A2C7D"/>
    <w:multiLevelType w:val="multilevel"/>
    <w:tmpl w:val="C7A6A7C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30135DD"/>
    <w:multiLevelType w:val="hybridMultilevel"/>
    <w:tmpl w:val="34F4DBB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780AFC"/>
    <w:multiLevelType w:val="multilevel"/>
    <w:tmpl w:val="3C145E60"/>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8441A1A"/>
    <w:multiLevelType w:val="hybridMultilevel"/>
    <w:tmpl w:val="F704F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A5A1451"/>
    <w:multiLevelType w:val="hybridMultilevel"/>
    <w:tmpl w:val="5466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2D4E3E"/>
    <w:multiLevelType w:val="hybridMultilevel"/>
    <w:tmpl w:val="D7509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4EAA2758"/>
    <w:multiLevelType w:val="hybridMultilevel"/>
    <w:tmpl w:val="0718A6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6850385"/>
    <w:multiLevelType w:val="hybridMultilevel"/>
    <w:tmpl w:val="803617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2F3FAF"/>
    <w:multiLevelType w:val="multilevel"/>
    <w:tmpl w:val="BA0CED04"/>
    <w:lvl w:ilvl="0">
      <w:start w:val="8"/>
      <w:numFmt w:val="decimal"/>
      <w:lvlText w:val="%1"/>
      <w:lvlJc w:val="left"/>
      <w:pPr>
        <w:ind w:left="360" w:hanging="360"/>
      </w:pPr>
      <w:rPr>
        <w:rFonts w:hint="default"/>
        <w:sz w:val="24"/>
      </w:rPr>
    </w:lvl>
    <w:lvl w:ilvl="1">
      <w:start w:val="9"/>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37">
    <w:nsid w:val="5F657A81"/>
    <w:multiLevelType w:val="hybridMultilevel"/>
    <w:tmpl w:val="8B1414C4"/>
    <w:lvl w:ilvl="0" w:tplc="DB3E60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7E244B"/>
    <w:multiLevelType w:val="multilevel"/>
    <w:tmpl w:val="EB629D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2105D41"/>
    <w:multiLevelType w:val="hybridMultilevel"/>
    <w:tmpl w:val="4E660A9C"/>
    <w:lvl w:ilvl="0" w:tplc="145AFE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8A7FF1"/>
    <w:multiLevelType w:val="multilevel"/>
    <w:tmpl w:val="047095E6"/>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2264E2"/>
    <w:multiLevelType w:val="hybridMultilevel"/>
    <w:tmpl w:val="F5B242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0F6CD8"/>
    <w:multiLevelType w:val="hybridMultilevel"/>
    <w:tmpl w:val="D7CC2C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7906EE"/>
    <w:multiLevelType w:val="multilevel"/>
    <w:tmpl w:val="3DF437A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2041" w:hanging="130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A8F018D"/>
    <w:multiLevelType w:val="multilevel"/>
    <w:tmpl w:val="43903EC2"/>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B5F431B"/>
    <w:multiLevelType w:val="hybridMultilevel"/>
    <w:tmpl w:val="43301C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8D2E44"/>
    <w:multiLevelType w:val="hybridMultilevel"/>
    <w:tmpl w:val="25F23B62"/>
    <w:lvl w:ilvl="0" w:tplc="8C3C78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877F2C"/>
    <w:multiLevelType w:val="hybridMultilevel"/>
    <w:tmpl w:val="A218F798"/>
    <w:lvl w:ilvl="0" w:tplc="0FA81E0C">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7"/>
  </w:num>
  <w:num w:numId="3">
    <w:abstractNumId w:val="34"/>
  </w:num>
  <w:num w:numId="4">
    <w:abstractNumId w:val="35"/>
  </w:num>
  <w:num w:numId="5">
    <w:abstractNumId w:val="23"/>
  </w:num>
  <w:num w:numId="6">
    <w:abstractNumId w:val="20"/>
  </w:num>
  <w:num w:numId="7">
    <w:abstractNumId w:val="12"/>
  </w:num>
  <w:num w:numId="8">
    <w:abstractNumId w:val="26"/>
  </w:num>
  <w:num w:numId="9">
    <w:abstractNumId w:val="6"/>
  </w:num>
  <w:num w:numId="10">
    <w:abstractNumId w:val="16"/>
  </w:num>
  <w:num w:numId="11">
    <w:abstractNumId w:val="31"/>
  </w:num>
  <w:num w:numId="12">
    <w:abstractNumId w:val="22"/>
  </w:num>
  <w:num w:numId="13">
    <w:abstractNumId w:val="27"/>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25"/>
  </w:num>
  <w:num w:numId="19">
    <w:abstractNumId w:val="30"/>
  </w:num>
  <w:num w:numId="20">
    <w:abstractNumId w:val="40"/>
  </w:num>
  <w:num w:numId="21">
    <w:abstractNumId w:val="10"/>
  </w:num>
  <w:num w:numId="22">
    <w:abstractNumId w:val="44"/>
  </w:num>
  <w:num w:numId="23">
    <w:abstractNumId w:val="17"/>
  </w:num>
  <w:num w:numId="24">
    <w:abstractNumId w:val="36"/>
  </w:num>
  <w:num w:numId="25">
    <w:abstractNumId w:val="7"/>
  </w:num>
  <w:num w:numId="26">
    <w:abstractNumId w:val="38"/>
  </w:num>
  <w:num w:numId="27">
    <w:abstractNumId w:val="33"/>
  </w:num>
  <w:num w:numId="28">
    <w:abstractNumId w:val="15"/>
  </w:num>
  <w:num w:numId="29">
    <w:abstractNumId w:val="0"/>
  </w:num>
  <w:num w:numId="30">
    <w:abstractNumId w:val="19"/>
  </w:num>
  <w:num w:numId="31">
    <w:abstractNumId w:val="43"/>
  </w:num>
  <w:num w:numId="32">
    <w:abstractNumId w:val="39"/>
  </w:num>
  <w:num w:numId="33">
    <w:abstractNumId w:val="46"/>
  </w:num>
  <w:num w:numId="34">
    <w:abstractNumId w:val="8"/>
  </w:num>
  <w:num w:numId="35">
    <w:abstractNumId w:val="21"/>
  </w:num>
  <w:num w:numId="36">
    <w:abstractNumId w:val="37"/>
  </w:num>
  <w:num w:numId="37">
    <w:abstractNumId w:val="5"/>
  </w:num>
  <w:num w:numId="38">
    <w:abstractNumId w:val="1"/>
  </w:num>
  <w:num w:numId="39">
    <w:abstractNumId w:val="45"/>
  </w:num>
  <w:num w:numId="40">
    <w:abstractNumId w:val="28"/>
  </w:num>
  <w:num w:numId="41">
    <w:abstractNumId w:val="32"/>
  </w:num>
  <w:num w:numId="42">
    <w:abstractNumId w:val="29"/>
  </w:num>
  <w:num w:numId="43">
    <w:abstractNumId w:val="6"/>
    <w:lvlOverride w:ilvl="0">
      <w:startOverride w:val="1"/>
    </w:lvlOverride>
    <w:lvlOverride w:ilvl="1">
      <w:startOverride w:val="1"/>
    </w:lvlOverride>
  </w:num>
  <w:num w:numId="44">
    <w:abstractNumId w:val="41"/>
  </w:num>
  <w:num w:numId="45">
    <w:abstractNumId w:val="9"/>
  </w:num>
  <w:num w:numId="46">
    <w:abstractNumId w:val="3"/>
  </w:num>
  <w:num w:numId="47">
    <w:abstractNumId w:val="42"/>
  </w:num>
  <w:num w:numId="48">
    <w:abstractNumId w:val="14"/>
  </w:num>
  <w:num w:numId="4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D8"/>
    <w:rsid w:val="00000A43"/>
    <w:rsid w:val="00002123"/>
    <w:rsid w:val="0000437F"/>
    <w:rsid w:val="00005ED1"/>
    <w:rsid w:val="0001052A"/>
    <w:rsid w:val="00013870"/>
    <w:rsid w:val="00015BC6"/>
    <w:rsid w:val="00017C8F"/>
    <w:rsid w:val="000203B2"/>
    <w:rsid w:val="00026404"/>
    <w:rsid w:val="000272EF"/>
    <w:rsid w:val="000307C0"/>
    <w:rsid w:val="000323B8"/>
    <w:rsid w:val="000332BE"/>
    <w:rsid w:val="000343F1"/>
    <w:rsid w:val="000353FA"/>
    <w:rsid w:val="00036C2F"/>
    <w:rsid w:val="000373AC"/>
    <w:rsid w:val="000377F4"/>
    <w:rsid w:val="00041793"/>
    <w:rsid w:val="00041A84"/>
    <w:rsid w:val="000424F9"/>
    <w:rsid w:val="00046AC3"/>
    <w:rsid w:val="0005443F"/>
    <w:rsid w:val="00054C8A"/>
    <w:rsid w:val="000601F5"/>
    <w:rsid w:val="000634EE"/>
    <w:rsid w:val="00064472"/>
    <w:rsid w:val="000656FD"/>
    <w:rsid w:val="00066B0E"/>
    <w:rsid w:val="00070721"/>
    <w:rsid w:val="00072F23"/>
    <w:rsid w:val="00081A3F"/>
    <w:rsid w:val="00084759"/>
    <w:rsid w:val="00087089"/>
    <w:rsid w:val="000906E2"/>
    <w:rsid w:val="00090967"/>
    <w:rsid w:val="000911ED"/>
    <w:rsid w:val="000916B1"/>
    <w:rsid w:val="00092423"/>
    <w:rsid w:val="00093144"/>
    <w:rsid w:val="00094197"/>
    <w:rsid w:val="000A5E3F"/>
    <w:rsid w:val="000A783B"/>
    <w:rsid w:val="000A7B74"/>
    <w:rsid w:val="000B051A"/>
    <w:rsid w:val="000B2865"/>
    <w:rsid w:val="000B5269"/>
    <w:rsid w:val="000B6A75"/>
    <w:rsid w:val="000C15A4"/>
    <w:rsid w:val="000C5687"/>
    <w:rsid w:val="000D0906"/>
    <w:rsid w:val="000D2B75"/>
    <w:rsid w:val="000D3D51"/>
    <w:rsid w:val="000E048B"/>
    <w:rsid w:val="000E0CEA"/>
    <w:rsid w:val="000E1C76"/>
    <w:rsid w:val="000E575A"/>
    <w:rsid w:val="000E59E2"/>
    <w:rsid w:val="000E5B15"/>
    <w:rsid w:val="000F0D86"/>
    <w:rsid w:val="000F44C9"/>
    <w:rsid w:val="000F5210"/>
    <w:rsid w:val="000F58CA"/>
    <w:rsid w:val="0010048D"/>
    <w:rsid w:val="00101A55"/>
    <w:rsid w:val="0010290B"/>
    <w:rsid w:val="00105432"/>
    <w:rsid w:val="00106169"/>
    <w:rsid w:val="001115C3"/>
    <w:rsid w:val="001128FD"/>
    <w:rsid w:val="00113854"/>
    <w:rsid w:val="00114B8D"/>
    <w:rsid w:val="00120600"/>
    <w:rsid w:val="001211B8"/>
    <w:rsid w:val="001214C3"/>
    <w:rsid w:val="00121C77"/>
    <w:rsid w:val="00122F9B"/>
    <w:rsid w:val="001250AE"/>
    <w:rsid w:val="001263AD"/>
    <w:rsid w:val="00130520"/>
    <w:rsid w:val="00131789"/>
    <w:rsid w:val="001321BC"/>
    <w:rsid w:val="0014378C"/>
    <w:rsid w:val="00143EAD"/>
    <w:rsid w:val="00144E17"/>
    <w:rsid w:val="00152341"/>
    <w:rsid w:val="0015454B"/>
    <w:rsid w:val="00155789"/>
    <w:rsid w:val="00155791"/>
    <w:rsid w:val="001559CF"/>
    <w:rsid w:val="0015780D"/>
    <w:rsid w:val="00160D17"/>
    <w:rsid w:val="00164134"/>
    <w:rsid w:val="00167563"/>
    <w:rsid w:val="00170903"/>
    <w:rsid w:val="001727ED"/>
    <w:rsid w:val="001763A6"/>
    <w:rsid w:val="00176820"/>
    <w:rsid w:val="00176DD8"/>
    <w:rsid w:val="00176FDD"/>
    <w:rsid w:val="001770FF"/>
    <w:rsid w:val="00180ED9"/>
    <w:rsid w:val="00181877"/>
    <w:rsid w:val="001826B8"/>
    <w:rsid w:val="00182F23"/>
    <w:rsid w:val="00183C8D"/>
    <w:rsid w:val="00185279"/>
    <w:rsid w:val="0019021E"/>
    <w:rsid w:val="00190528"/>
    <w:rsid w:val="00191B05"/>
    <w:rsid w:val="001928F9"/>
    <w:rsid w:val="001936E6"/>
    <w:rsid w:val="00195FEC"/>
    <w:rsid w:val="00196AE4"/>
    <w:rsid w:val="00196E9A"/>
    <w:rsid w:val="001A08AA"/>
    <w:rsid w:val="001A18FA"/>
    <w:rsid w:val="001A25E6"/>
    <w:rsid w:val="001A2D3F"/>
    <w:rsid w:val="001A7C24"/>
    <w:rsid w:val="001B1AB1"/>
    <w:rsid w:val="001B6DE0"/>
    <w:rsid w:val="001C3D88"/>
    <w:rsid w:val="001D0BA4"/>
    <w:rsid w:val="001D0CDD"/>
    <w:rsid w:val="001D239D"/>
    <w:rsid w:val="001D5A9A"/>
    <w:rsid w:val="001D7C2F"/>
    <w:rsid w:val="001E10A3"/>
    <w:rsid w:val="001E2952"/>
    <w:rsid w:val="001E345E"/>
    <w:rsid w:val="001E5321"/>
    <w:rsid w:val="001F0297"/>
    <w:rsid w:val="001F10ED"/>
    <w:rsid w:val="001F6EB7"/>
    <w:rsid w:val="00202736"/>
    <w:rsid w:val="00204E45"/>
    <w:rsid w:val="002052FB"/>
    <w:rsid w:val="00211916"/>
    <w:rsid w:val="00213047"/>
    <w:rsid w:val="00214E0C"/>
    <w:rsid w:val="002152E2"/>
    <w:rsid w:val="00215FA9"/>
    <w:rsid w:val="00217937"/>
    <w:rsid w:val="00220816"/>
    <w:rsid w:val="00227182"/>
    <w:rsid w:val="00230739"/>
    <w:rsid w:val="002316D6"/>
    <w:rsid w:val="00232CDA"/>
    <w:rsid w:val="0024096F"/>
    <w:rsid w:val="00240B88"/>
    <w:rsid w:val="00241343"/>
    <w:rsid w:val="002453CF"/>
    <w:rsid w:val="00245457"/>
    <w:rsid w:val="002619CD"/>
    <w:rsid w:val="002631E7"/>
    <w:rsid w:val="00264E3F"/>
    <w:rsid w:val="002707D5"/>
    <w:rsid w:val="002756B4"/>
    <w:rsid w:val="00287147"/>
    <w:rsid w:val="002877DF"/>
    <w:rsid w:val="00287AE9"/>
    <w:rsid w:val="00290FBA"/>
    <w:rsid w:val="00293AC8"/>
    <w:rsid w:val="0029633B"/>
    <w:rsid w:val="002977DD"/>
    <w:rsid w:val="00297895"/>
    <w:rsid w:val="0029799E"/>
    <w:rsid w:val="002A415B"/>
    <w:rsid w:val="002A4BFB"/>
    <w:rsid w:val="002B16F0"/>
    <w:rsid w:val="002B4C0C"/>
    <w:rsid w:val="002C03A9"/>
    <w:rsid w:val="002C166A"/>
    <w:rsid w:val="002C1ABC"/>
    <w:rsid w:val="002C1F75"/>
    <w:rsid w:val="002C4B51"/>
    <w:rsid w:val="002C65EE"/>
    <w:rsid w:val="002C6C76"/>
    <w:rsid w:val="002C6CF7"/>
    <w:rsid w:val="002D3976"/>
    <w:rsid w:val="002D4552"/>
    <w:rsid w:val="002D579D"/>
    <w:rsid w:val="002E3098"/>
    <w:rsid w:val="002E4849"/>
    <w:rsid w:val="002E6D6C"/>
    <w:rsid w:val="002F06FB"/>
    <w:rsid w:val="00300E77"/>
    <w:rsid w:val="0031071D"/>
    <w:rsid w:val="00312E2E"/>
    <w:rsid w:val="0031340A"/>
    <w:rsid w:val="003150C6"/>
    <w:rsid w:val="00320FDA"/>
    <w:rsid w:val="00321097"/>
    <w:rsid w:val="00324F7D"/>
    <w:rsid w:val="003257C0"/>
    <w:rsid w:val="003262A8"/>
    <w:rsid w:val="00327B02"/>
    <w:rsid w:val="003324C4"/>
    <w:rsid w:val="0033605C"/>
    <w:rsid w:val="003375AE"/>
    <w:rsid w:val="003421ED"/>
    <w:rsid w:val="00342327"/>
    <w:rsid w:val="0034309F"/>
    <w:rsid w:val="00343FFD"/>
    <w:rsid w:val="00363A51"/>
    <w:rsid w:val="00364DD9"/>
    <w:rsid w:val="0036518E"/>
    <w:rsid w:val="00366BAE"/>
    <w:rsid w:val="0037109A"/>
    <w:rsid w:val="003739B4"/>
    <w:rsid w:val="003772AD"/>
    <w:rsid w:val="0038018F"/>
    <w:rsid w:val="003815B3"/>
    <w:rsid w:val="003823B7"/>
    <w:rsid w:val="003827FF"/>
    <w:rsid w:val="003846E9"/>
    <w:rsid w:val="00391F47"/>
    <w:rsid w:val="00392A1F"/>
    <w:rsid w:val="003939B9"/>
    <w:rsid w:val="003A2CED"/>
    <w:rsid w:val="003A3704"/>
    <w:rsid w:val="003A37A7"/>
    <w:rsid w:val="003A4199"/>
    <w:rsid w:val="003A6D97"/>
    <w:rsid w:val="003B2C57"/>
    <w:rsid w:val="003B3E57"/>
    <w:rsid w:val="003B66E4"/>
    <w:rsid w:val="003C1462"/>
    <w:rsid w:val="003C37FD"/>
    <w:rsid w:val="003C4380"/>
    <w:rsid w:val="003C5B74"/>
    <w:rsid w:val="003C620C"/>
    <w:rsid w:val="003C6311"/>
    <w:rsid w:val="003C7310"/>
    <w:rsid w:val="003D09F5"/>
    <w:rsid w:val="003D2D4F"/>
    <w:rsid w:val="003D3522"/>
    <w:rsid w:val="003E0E21"/>
    <w:rsid w:val="003E121F"/>
    <w:rsid w:val="003E16F2"/>
    <w:rsid w:val="003E1DAF"/>
    <w:rsid w:val="003E7932"/>
    <w:rsid w:val="003F0DA6"/>
    <w:rsid w:val="003F11EB"/>
    <w:rsid w:val="003F1EA3"/>
    <w:rsid w:val="003F46C5"/>
    <w:rsid w:val="003F4B2F"/>
    <w:rsid w:val="003F6BFA"/>
    <w:rsid w:val="00401818"/>
    <w:rsid w:val="004027FD"/>
    <w:rsid w:val="004064A2"/>
    <w:rsid w:val="00407717"/>
    <w:rsid w:val="00411A58"/>
    <w:rsid w:val="0041221D"/>
    <w:rsid w:val="004169F7"/>
    <w:rsid w:val="0042330A"/>
    <w:rsid w:val="00423579"/>
    <w:rsid w:val="00426161"/>
    <w:rsid w:val="00426202"/>
    <w:rsid w:val="004317B4"/>
    <w:rsid w:val="00432101"/>
    <w:rsid w:val="004325EA"/>
    <w:rsid w:val="00433561"/>
    <w:rsid w:val="00434258"/>
    <w:rsid w:val="00434868"/>
    <w:rsid w:val="00435026"/>
    <w:rsid w:val="00435E6A"/>
    <w:rsid w:val="00436496"/>
    <w:rsid w:val="0044109B"/>
    <w:rsid w:val="004415B5"/>
    <w:rsid w:val="00442447"/>
    <w:rsid w:val="0044394E"/>
    <w:rsid w:val="004443CE"/>
    <w:rsid w:val="00446D04"/>
    <w:rsid w:val="00451819"/>
    <w:rsid w:val="0045292D"/>
    <w:rsid w:val="00453942"/>
    <w:rsid w:val="004546AF"/>
    <w:rsid w:val="00455E9A"/>
    <w:rsid w:val="0045703B"/>
    <w:rsid w:val="00460413"/>
    <w:rsid w:val="0046079A"/>
    <w:rsid w:val="00460ACC"/>
    <w:rsid w:val="00461036"/>
    <w:rsid w:val="0046276E"/>
    <w:rsid w:val="004715B5"/>
    <w:rsid w:val="004732FB"/>
    <w:rsid w:val="00473BA0"/>
    <w:rsid w:val="00473F5A"/>
    <w:rsid w:val="00474A28"/>
    <w:rsid w:val="00474D35"/>
    <w:rsid w:val="00480427"/>
    <w:rsid w:val="00484AF7"/>
    <w:rsid w:val="0048683A"/>
    <w:rsid w:val="00491D2C"/>
    <w:rsid w:val="00491EE9"/>
    <w:rsid w:val="0049250B"/>
    <w:rsid w:val="00494116"/>
    <w:rsid w:val="00494E9C"/>
    <w:rsid w:val="004972F1"/>
    <w:rsid w:val="004A0BC8"/>
    <w:rsid w:val="004A379A"/>
    <w:rsid w:val="004A3D16"/>
    <w:rsid w:val="004A6709"/>
    <w:rsid w:val="004B1E2B"/>
    <w:rsid w:val="004B287C"/>
    <w:rsid w:val="004B37E9"/>
    <w:rsid w:val="004B51A9"/>
    <w:rsid w:val="004C46C8"/>
    <w:rsid w:val="004D056B"/>
    <w:rsid w:val="004D1AAA"/>
    <w:rsid w:val="004D2CF3"/>
    <w:rsid w:val="004D2E70"/>
    <w:rsid w:val="004D5FDE"/>
    <w:rsid w:val="004D62FB"/>
    <w:rsid w:val="004D6D7D"/>
    <w:rsid w:val="004D7050"/>
    <w:rsid w:val="004E10DD"/>
    <w:rsid w:val="004E2F19"/>
    <w:rsid w:val="004E6163"/>
    <w:rsid w:val="004F0030"/>
    <w:rsid w:val="004F3D80"/>
    <w:rsid w:val="004F404E"/>
    <w:rsid w:val="004F5387"/>
    <w:rsid w:val="004F733D"/>
    <w:rsid w:val="005007E8"/>
    <w:rsid w:val="005024DE"/>
    <w:rsid w:val="0050300B"/>
    <w:rsid w:val="00505C77"/>
    <w:rsid w:val="00507BCD"/>
    <w:rsid w:val="00510038"/>
    <w:rsid w:val="00511D02"/>
    <w:rsid w:val="005157E4"/>
    <w:rsid w:val="0051607E"/>
    <w:rsid w:val="00521347"/>
    <w:rsid w:val="005228DB"/>
    <w:rsid w:val="00523130"/>
    <w:rsid w:val="0052397F"/>
    <w:rsid w:val="00525FD3"/>
    <w:rsid w:val="0052648F"/>
    <w:rsid w:val="0052738D"/>
    <w:rsid w:val="0052755A"/>
    <w:rsid w:val="00536BF7"/>
    <w:rsid w:val="0054321B"/>
    <w:rsid w:val="00543810"/>
    <w:rsid w:val="0054569D"/>
    <w:rsid w:val="00545C91"/>
    <w:rsid w:val="00545EE0"/>
    <w:rsid w:val="005468A3"/>
    <w:rsid w:val="00547416"/>
    <w:rsid w:val="0055157B"/>
    <w:rsid w:val="00554EE5"/>
    <w:rsid w:val="005572D7"/>
    <w:rsid w:val="00561FFB"/>
    <w:rsid w:val="00562789"/>
    <w:rsid w:val="00563212"/>
    <w:rsid w:val="005658DC"/>
    <w:rsid w:val="0056636C"/>
    <w:rsid w:val="005671F9"/>
    <w:rsid w:val="005736EB"/>
    <w:rsid w:val="00574A11"/>
    <w:rsid w:val="00574C01"/>
    <w:rsid w:val="00574DEF"/>
    <w:rsid w:val="00575086"/>
    <w:rsid w:val="0057670C"/>
    <w:rsid w:val="005805AF"/>
    <w:rsid w:val="00582C90"/>
    <w:rsid w:val="00584A1A"/>
    <w:rsid w:val="005873FC"/>
    <w:rsid w:val="0058771C"/>
    <w:rsid w:val="00590F7C"/>
    <w:rsid w:val="005934AE"/>
    <w:rsid w:val="005A07F6"/>
    <w:rsid w:val="005A2371"/>
    <w:rsid w:val="005A600C"/>
    <w:rsid w:val="005B0C39"/>
    <w:rsid w:val="005B2983"/>
    <w:rsid w:val="005B74C0"/>
    <w:rsid w:val="005B7990"/>
    <w:rsid w:val="005C1EBC"/>
    <w:rsid w:val="005C22D3"/>
    <w:rsid w:val="005C65CA"/>
    <w:rsid w:val="005C7EB2"/>
    <w:rsid w:val="005D11D5"/>
    <w:rsid w:val="005D20B1"/>
    <w:rsid w:val="005D40E0"/>
    <w:rsid w:val="005D4246"/>
    <w:rsid w:val="005D52A6"/>
    <w:rsid w:val="005D7554"/>
    <w:rsid w:val="005E0A1B"/>
    <w:rsid w:val="005E193C"/>
    <w:rsid w:val="005E317F"/>
    <w:rsid w:val="005E57E2"/>
    <w:rsid w:val="005E5ADC"/>
    <w:rsid w:val="005E649A"/>
    <w:rsid w:val="00604C79"/>
    <w:rsid w:val="00605AC1"/>
    <w:rsid w:val="00606548"/>
    <w:rsid w:val="006068E0"/>
    <w:rsid w:val="00612A35"/>
    <w:rsid w:val="00613E0B"/>
    <w:rsid w:val="00621026"/>
    <w:rsid w:val="006240EE"/>
    <w:rsid w:val="0062729E"/>
    <w:rsid w:val="00630474"/>
    <w:rsid w:val="00630E96"/>
    <w:rsid w:val="00633934"/>
    <w:rsid w:val="00635201"/>
    <w:rsid w:val="00637734"/>
    <w:rsid w:val="00643840"/>
    <w:rsid w:val="006457C6"/>
    <w:rsid w:val="0065078E"/>
    <w:rsid w:val="00654F7E"/>
    <w:rsid w:val="0065625F"/>
    <w:rsid w:val="006633AE"/>
    <w:rsid w:val="00663A88"/>
    <w:rsid w:val="00664992"/>
    <w:rsid w:val="006657C2"/>
    <w:rsid w:val="00665D7D"/>
    <w:rsid w:val="00671557"/>
    <w:rsid w:val="00671FE2"/>
    <w:rsid w:val="00673B87"/>
    <w:rsid w:val="00673F85"/>
    <w:rsid w:val="006768DC"/>
    <w:rsid w:val="00680931"/>
    <w:rsid w:val="0068365F"/>
    <w:rsid w:val="00685074"/>
    <w:rsid w:val="006856A8"/>
    <w:rsid w:val="00685A2B"/>
    <w:rsid w:val="00687B89"/>
    <w:rsid w:val="006900E5"/>
    <w:rsid w:val="006906C3"/>
    <w:rsid w:val="0069197F"/>
    <w:rsid w:val="00691C42"/>
    <w:rsid w:val="006978FC"/>
    <w:rsid w:val="006A26B3"/>
    <w:rsid w:val="006B3872"/>
    <w:rsid w:val="006B5224"/>
    <w:rsid w:val="006B5958"/>
    <w:rsid w:val="006B6AD3"/>
    <w:rsid w:val="006B75ED"/>
    <w:rsid w:val="006C1A22"/>
    <w:rsid w:val="006C395A"/>
    <w:rsid w:val="006D03E6"/>
    <w:rsid w:val="006D123B"/>
    <w:rsid w:val="006D2A70"/>
    <w:rsid w:val="006E09FC"/>
    <w:rsid w:val="006E1044"/>
    <w:rsid w:val="006E2AE6"/>
    <w:rsid w:val="006E563F"/>
    <w:rsid w:val="006E5939"/>
    <w:rsid w:val="006F4388"/>
    <w:rsid w:val="00703787"/>
    <w:rsid w:val="007045FA"/>
    <w:rsid w:val="00712187"/>
    <w:rsid w:val="00714581"/>
    <w:rsid w:val="00714FB0"/>
    <w:rsid w:val="007177BB"/>
    <w:rsid w:val="00721C25"/>
    <w:rsid w:val="00725B52"/>
    <w:rsid w:val="00734C22"/>
    <w:rsid w:val="007363A6"/>
    <w:rsid w:val="00737667"/>
    <w:rsid w:val="0074140F"/>
    <w:rsid w:val="00743E60"/>
    <w:rsid w:val="00744A6F"/>
    <w:rsid w:val="0074707F"/>
    <w:rsid w:val="00753FC6"/>
    <w:rsid w:val="00754ED3"/>
    <w:rsid w:val="00754EF4"/>
    <w:rsid w:val="00757B3D"/>
    <w:rsid w:val="007601F7"/>
    <w:rsid w:val="0076049F"/>
    <w:rsid w:val="00761AA7"/>
    <w:rsid w:val="00764509"/>
    <w:rsid w:val="0077218D"/>
    <w:rsid w:val="00775941"/>
    <w:rsid w:val="00776549"/>
    <w:rsid w:val="00780DC1"/>
    <w:rsid w:val="007812B9"/>
    <w:rsid w:val="0078306C"/>
    <w:rsid w:val="007847F8"/>
    <w:rsid w:val="00795184"/>
    <w:rsid w:val="007A0208"/>
    <w:rsid w:val="007A0DCB"/>
    <w:rsid w:val="007A3A2C"/>
    <w:rsid w:val="007A4BD6"/>
    <w:rsid w:val="007A7829"/>
    <w:rsid w:val="007B05A5"/>
    <w:rsid w:val="007B0AE9"/>
    <w:rsid w:val="007B1953"/>
    <w:rsid w:val="007B62D0"/>
    <w:rsid w:val="007B6A1A"/>
    <w:rsid w:val="007B7328"/>
    <w:rsid w:val="007C1BB1"/>
    <w:rsid w:val="007C2DB4"/>
    <w:rsid w:val="007C3BED"/>
    <w:rsid w:val="007C3D2A"/>
    <w:rsid w:val="007C59AD"/>
    <w:rsid w:val="007D13F4"/>
    <w:rsid w:val="007D1418"/>
    <w:rsid w:val="007E0E4B"/>
    <w:rsid w:val="007E4708"/>
    <w:rsid w:val="007F2DE5"/>
    <w:rsid w:val="007F512E"/>
    <w:rsid w:val="008051AD"/>
    <w:rsid w:val="008072BE"/>
    <w:rsid w:val="00807980"/>
    <w:rsid w:val="00812370"/>
    <w:rsid w:val="00814A01"/>
    <w:rsid w:val="00814B3E"/>
    <w:rsid w:val="00815FBB"/>
    <w:rsid w:val="00820134"/>
    <w:rsid w:val="00822077"/>
    <w:rsid w:val="00822CD8"/>
    <w:rsid w:val="00823DE1"/>
    <w:rsid w:val="00825FE0"/>
    <w:rsid w:val="00827FDA"/>
    <w:rsid w:val="00840591"/>
    <w:rsid w:val="00841C56"/>
    <w:rsid w:val="00842BDE"/>
    <w:rsid w:val="0084431F"/>
    <w:rsid w:val="00844374"/>
    <w:rsid w:val="00844721"/>
    <w:rsid w:val="00845164"/>
    <w:rsid w:val="0084678C"/>
    <w:rsid w:val="00852111"/>
    <w:rsid w:val="00852404"/>
    <w:rsid w:val="008538FF"/>
    <w:rsid w:val="00853C7F"/>
    <w:rsid w:val="00854BC6"/>
    <w:rsid w:val="00856CBF"/>
    <w:rsid w:val="00857188"/>
    <w:rsid w:val="00862EF6"/>
    <w:rsid w:val="00870E15"/>
    <w:rsid w:val="0087369E"/>
    <w:rsid w:val="00876A7F"/>
    <w:rsid w:val="0088544D"/>
    <w:rsid w:val="00885915"/>
    <w:rsid w:val="00886610"/>
    <w:rsid w:val="00886B15"/>
    <w:rsid w:val="008876E7"/>
    <w:rsid w:val="008A1130"/>
    <w:rsid w:val="008A25B2"/>
    <w:rsid w:val="008A4075"/>
    <w:rsid w:val="008A50F0"/>
    <w:rsid w:val="008A535F"/>
    <w:rsid w:val="008A620C"/>
    <w:rsid w:val="008B089C"/>
    <w:rsid w:val="008B1EAC"/>
    <w:rsid w:val="008B43CA"/>
    <w:rsid w:val="008B640E"/>
    <w:rsid w:val="008C0BE2"/>
    <w:rsid w:val="008C303D"/>
    <w:rsid w:val="008C4739"/>
    <w:rsid w:val="008C5CB9"/>
    <w:rsid w:val="008C7200"/>
    <w:rsid w:val="008D241C"/>
    <w:rsid w:val="008D34DC"/>
    <w:rsid w:val="008D45C8"/>
    <w:rsid w:val="008D6E3D"/>
    <w:rsid w:val="008E1B0E"/>
    <w:rsid w:val="008E3DB3"/>
    <w:rsid w:val="008E4E4B"/>
    <w:rsid w:val="008E5A14"/>
    <w:rsid w:val="008E5EB5"/>
    <w:rsid w:val="008F146C"/>
    <w:rsid w:val="008F252F"/>
    <w:rsid w:val="008F44A1"/>
    <w:rsid w:val="008F778B"/>
    <w:rsid w:val="00900B23"/>
    <w:rsid w:val="00914ADF"/>
    <w:rsid w:val="00914F9C"/>
    <w:rsid w:val="00915F30"/>
    <w:rsid w:val="009174B4"/>
    <w:rsid w:val="009224D8"/>
    <w:rsid w:val="00922ACA"/>
    <w:rsid w:val="00922D34"/>
    <w:rsid w:val="009251C0"/>
    <w:rsid w:val="009269CE"/>
    <w:rsid w:val="009269E5"/>
    <w:rsid w:val="00927891"/>
    <w:rsid w:val="0093289F"/>
    <w:rsid w:val="00937550"/>
    <w:rsid w:val="00943A57"/>
    <w:rsid w:val="00945BE9"/>
    <w:rsid w:val="0095011D"/>
    <w:rsid w:val="00950C80"/>
    <w:rsid w:val="00952FC8"/>
    <w:rsid w:val="00956598"/>
    <w:rsid w:val="009571D5"/>
    <w:rsid w:val="00957DAB"/>
    <w:rsid w:val="00960A26"/>
    <w:rsid w:val="00964417"/>
    <w:rsid w:val="009663DB"/>
    <w:rsid w:val="00966A1E"/>
    <w:rsid w:val="00966AD8"/>
    <w:rsid w:val="0097114B"/>
    <w:rsid w:val="00973DD7"/>
    <w:rsid w:val="009759E2"/>
    <w:rsid w:val="009774A6"/>
    <w:rsid w:val="00980BDF"/>
    <w:rsid w:val="00980C62"/>
    <w:rsid w:val="00983A87"/>
    <w:rsid w:val="00990145"/>
    <w:rsid w:val="00991815"/>
    <w:rsid w:val="00992EDC"/>
    <w:rsid w:val="00993AF8"/>
    <w:rsid w:val="00994128"/>
    <w:rsid w:val="009A2A0A"/>
    <w:rsid w:val="009A2B4E"/>
    <w:rsid w:val="009A3402"/>
    <w:rsid w:val="009A4958"/>
    <w:rsid w:val="009A61E2"/>
    <w:rsid w:val="009B0272"/>
    <w:rsid w:val="009B63ED"/>
    <w:rsid w:val="009B79C0"/>
    <w:rsid w:val="009C0F31"/>
    <w:rsid w:val="009D0DA2"/>
    <w:rsid w:val="009D67AD"/>
    <w:rsid w:val="009D7538"/>
    <w:rsid w:val="009E163E"/>
    <w:rsid w:val="009E20FA"/>
    <w:rsid w:val="009E29D8"/>
    <w:rsid w:val="009E4212"/>
    <w:rsid w:val="009E4383"/>
    <w:rsid w:val="009F450F"/>
    <w:rsid w:val="009F710C"/>
    <w:rsid w:val="00A04DEA"/>
    <w:rsid w:val="00A20D34"/>
    <w:rsid w:val="00A21548"/>
    <w:rsid w:val="00A249E3"/>
    <w:rsid w:val="00A25FCE"/>
    <w:rsid w:val="00A26337"/>
    <w:rsid w:val="00A27636"/>
    <w:rsid w:val="00A30D8A"/>
    <w:rsid w:val="00A3235F"/>
    <w:rsid w:val="00A42BE8"/>
    <w:rsid w:val="00A4314B"/>
    <w:rsid w:val="00A4772B"/>
    <w:rsid w:val="00A517C9"/>
    <w:rsid w:val="00A5265A"/>
    <w:rsid w:val="00A560F5"/>
    <w:rsid w:val="00A56C9C"/>
    <w:rsid w:val="00A62BBA"/>
    <w:rsid w:val="00A646B6"/>
    <w:rsid w:val="00A66065"/>
    <w:rsid w:val="00A66F30"/>
    <w:rsid w:val="00A735F8"/>
    <w:rsid w:val="00A736C0"/>
    <w:rsid w:val="00A73868"/>
    <w:rsid w:val="00A80DB4"/>
    <w:rsid w:val="00A828DB"/>
    <w:rsid w:val="00A8337C"/>
    <w:rsid w:val="00A8550C"/>
    <w:rsid w:val="00A859E1"/>
    <w:rsid w:val="00A874B0"/>
    <w:rsid w:val="00A920E6"/>
    <w:rsid w:val="00A926C0"/>
    <w:rsid w:val="00A92939"/>
    <w:rsid w:val="00AA108E"/>
    <w:rsid w:val="00AB04C0"/>
    <w:rsid w:val="00AB0F77"/>
    <w:rsid w:val="00AB2854"/>
    <w:rsid w:val="00AB3EED"/>
    <w:rsid w:val="00AB631C"/>
    <w:rsid w:val="00AB636F"/>
    <w:rsid w:val="00AC0102"/>
    <w:rsid w:val="00AC0E23"/>
    <w:rsid w:val="00AC3111"/>
    <w:rsid w:val="00AC4FC8"/>
    <w:rsid w:val="00AC5259"/>
    <w:rsid w:val="00AD0897"/>
    <w:rsid w:val="00AD1387"/>
    <w:rsid w:val="00AD29B3"/>
    <w:rsid w:val="00AD3678"/>
    <w:rsid w:val="00AD7B3D"/>
    <w:rsid w:val="00AE0EA7"/>
    <w:rsid w:val="00AE0F04"/>
    <w:rsid w:val="00AE2D61"/>
    <w:rsid w:val="00AF2DB1"/>
    <w:rsid w:val="00AF2E6B"/>
    <w:rsid w:val="00AF44F6"/>
    <w:rsid w:val="00AF4AAD"/>
    <w:rsid w:val="00AF5D57"/>
    <w:rsid w:val="00AF7762"/>
    <w:rsid w:val="00B01B0E"/>
    <w:rsid w:val="00B0350E"/>
    <w:rsid w:val="00B05292"/>
    <w:rsid w:val="00B05682"/>
    <w:rsid w:val="00B05ACC"/>
    <w:rsid w:val="00B07DAE"/>
    <w:rsid w:val="00B20746"/>
    <w:rsid w:val="00B2147E"/>
    <w:rsid w:val="00B21AC6"/>
    <w:rsid w:val="00B22B77"/>
    <w:rsid w:val="00B231DB"/>
    <w:rsid w:val="00B23D9F"/>
    <w:rsid w:val="00B263D2"/>
    <w:rsid w:val="00B26898"/>
    <w:rsid w:val="00B27746"/>
    <w:rsid w:val="00B321C2"/>
    <w:rsid w:val="00B33529"/>
    <w:rsid w:val="00B33814"/>
    <w:rsid w:val="00B35822"/>
    <w:rsid w:val="00B3718E"/>
    <w:rsid w:val="00B436EB"/>
    <w:rsid w:val="00B44E8B"/>
    <w:rsid w:val="00B45B40"/>
    <w:rsid w:val="00B46187"/>
    <w:rsid w:val="00B50DC0"/>
    <w:rsid w:val="00B51995"/>
    <w:rsid w:val="00B520BB"/>
    <w:rsid w:val="00B559A5"/>
    <w:rsid w:val="00B57204"/>
    <w:rsid w:val="00B71C37"/>
    <w:rsid w:val="00B72240"/>
    <w:rsid w:val="00B725D6"/>
    <w:rsid w:val="00B75130"/>
    <w:rsid w:val="00B7629E"/>
    <w:rsid w:val="00B857D4"/>
    <w:rsid w:val="00B90B41"/>
    <w:rsid w:val="00B91D28"/>
    <w:rsid w:val="00B91D91"/>
    <w:rsid w:val="00B94CB2"/>
    <w:rsid w:val="00B9760C"/>
    <w:rsid w:val="00BA1282"/>
    <w:rsid w:val="00BA29E5"/>
    <w:rsid w:val="00BA42B6"/>
    <w:rsid w:val="00BA5AC0"/>
    <w:rsid w:val="00BA7670"/>
    <w:rsid w:val="00BA7EF4"/>
    <w:rsid w:val="00BA7FCB"/>
    <w:rsid w:val="00BB0178"/>
    <w:rsid w:val="00BB2D9C"/>
    <w:rsid w:val="00BB3E79"/>
    <w:rsid w:val="00BC01B0"/>
    <w:rsid w:val="00BC0265"/>
    <w:rsid w:val="00BC282D"/>
    <w:rsid w:val="00BC3A21"/>
    <w:rsid w:val="00BC3FF7"/>
    <w:rsid w:val="00BC48E2"/>
    <w:rsid w:val="00BC5102"/>
    <w:rsid w:val="00BD0415"/>
    <w:rsid w:val="00BD14F8"/>
    <w:rsid w:val="00BD316F"/>
    <w:rsid w:val="00BD4C59"/>
    <w:rsid w:val="00BE2F61"/>
    <w:rsid w:val="00BE4B60"/>
    <w:rsid w:val="00BF34BC"/>
    <w:rsid w:val="00BF3D39"/>
    <w:rsid w:val="00BF4EEE"/>
    <w:rsid w:val="00C01888"/>
    <w:rsid w:val="00C02B56"/>
    <w:rsid w:val="00C04078"/>
    <w:rsid w:val="00C04250"/>
    <w:rsid w:val="00C04503"/>
    <w:rsid w:val="00C052C8"/>
    <w:rsid w:val="00C14846"/>
    <w:rsid w:val="00C179FD"/>
    <w:rsid w:val="00C20BFC"/>
    <w:rsid w:val="00C21313"/>
    <w:rsid w:val="00C248F4"/>
    <w:rsid w:val="00C25FBF"/>
    <w:rsid w:val="00C26648"/>
    <w:rsid w:val="00C36DC4"/>
    <w:rsid w:val="00C41C73"/>
    <w:rsid w:val="00C462B5"/>
    <w:rsid w:val="00C52856"/>
    <w:rsid w:val="00C564E0"/>
    <w:rsid w:val="00C604EF"/>
    <w:rsid w:val="00C60E3A"/>
    <w:rsid w:val="00C6119B"/>
    <w:rsid w:val="00C624E2"/>
    <w:rsid w:val="00C62A12"/>
    <w:rsid w:val="00C65E57"/>
    <w:rsid w:val="00C72327"/>
    <w:rsid w:val="00C73269"/>
    <w:rsid w:val="00C75BB1"/>
    <w:rsid w:val="00C8511D"/>
    <w:rsid w:val="00C86128"/>
    <w:rsid w:val="00C869E8"/>
    <w:rsid w:val="00C870A6"/>
    <w:rsid w:val="00C957E8"/>
    <w:rsid w:val="00CA205E"/>
    <w:rsid w:val="00CA2CA2"/>
    <w:rsid w:val="00CA7243"/>
    <w:rsid w:val="00CB0CBC"/>
    <w:rsid w:val="00CB15F8"/>
    <w:rsid w:val="00CB5CBC"/>
    <w:rsid w:val="00CB5CDB"/>
    <w:rsid w:val="00CB6E25"/>
    <w:rsid w:val="00CC0C95"/>
    <w:rsid w:val="00CC2892"/>
    <w:rsid w:val="00CC45D1"/>
    <w:rsid w:val="00CD47E9"/>
    <w:rsid w:val="00CD5BC5"/>
    <w:rsid w:val="00CE26C6"/>
    <w:rsid w:val="00CE3F77"/>
    <w:rsid w:val="00CE4633"/>
    <w:rsid w:val="00CF12E2"/>
    <w:rsid w:val="00CF7281"/>
    <w:rsid w:val="00D00DEB"/>
    <w:rsid w:val="00D01CFF"/>
    <w:rsid w:val="00D0336F"/>
    <w:rsid w:val="00D03D24"/>
    <w:rsid w:val="00D03F15"/>
    <w:rsid w:val="00D0592D"/>
    <w:rsid w:val="00D11EC2"/>
    <w:rsid w:val="00D12D83"/>
    <w:rsid w:val="00D13AA0"/>
    <w:rsid w:val="00D171DB"/>
    <w:rsid w:val="00D17F62"/>
    <w:rsid w:val="00D21AA0"/>
    <w:rsid w:val="00D22BE4"/>
    <w:rsid w:val="00D24835"/>
    <w:rsid w:val="00D2696C"/>
    <w:rsid w:val="00D26CEE"/>
    <w:rsid w:val="00D3004F"/>
    <w:rsid w:val="00D356C5"/>
    <w:rsid w:val="00D356F4"/>
    <w:rsid w:val="00D36C5C"/>
    <w:rsid w:val="00D4098F"/>
    <w:rsid w:val="00D42950"/>
    <w:rsid w:val="00D43F39"/>
    <w:rsid w:val="00D5085B"/>
    <w:rsid w:val="00D51A10"/>
    <w:rsid w:val="00D51B14"/>
    <w:rsid w:val="00D52D1B"/>
    <w:rsid w:val="00D53071"/>
    <w:rsid w:val="00D53686"/>
    <w:rsid w:val="00D53DA3"/>
    <w:rsid w:val="00D54DDE"/>
    <w:rsid w:val="00D56010"/>
    <w:rsid w:val="00D63228"/>
    <w:rsid w:val="00D66087"/>
    <w:rsid w:val="00D668DB"/>
    <w:rsid w:val="00D702F0"/>
    <w:rsid w:val="00D7061F"/>
    <w:rsid w:val="00D70878"/>
    <w:rsid w:val="00D713C4"/>
    <w:rsid w:val="00D713D0"/>
    <w:rsid w:val="00D71A7B"/>
    <w:rsid w:val="00D7652D"/>
    <w:rsid w:val="00D80374"/>
    <w:rsid w:val="00D80C2E"/>
    <w:rsid w:val="00D84012"/>
    <w:rsid w:val="00D85AF1"/>
    <w:rsid w:val="00D87201"/>
    <w:rsid w:val="00D875BD"/>
    <w:rsid w:val="00D87D28"/>
    <w:rsid w:val="00D9170E"/>
    <w:rsid w:val="00D921F6"/>
    <w:rsid w:val="00D931B2"/>
    <w:rsid w:val="00D940E1"/>
    <w:rsid w:val="00D953B7"/>
    <w:rsid w:val="00D9632E"/>
    <w:rsid w:val="00D96CF4"/>
    <w:rsid w:val="00DA1B06"/>
    <w:rsid w:val="00DA25F8"/>
    <w:rsid w:val="00DA526B"/>
    <w:rsid w:val="00DB016B"/>
    <w:rsid w:val="00DB051A"/>
    <w:rsid w:val="00DB175D"/>
    <w:rsid w:val="00DB2098"/>
    <w:rsid w:val="00DB4AB4"/>
    <w:rsid w:val="00DB61DC"/>
    <w:rsid w:val="00DC5DCE"/>
    <w:rsid w:val="00DD0E6C"/>
    <w:rsid w:val="00DD363C"/>
    <w:rsid w:val="00DD6F17"/>
    <w:rsid w:val="00DD74C2"/>
    <w:rsid w:val="00DE07B8"/>
    <w:rsid w:val="00DE096E"/>
    <w:rsid w:val="00DE1C92"/>
    <w:rsid w:val="00DE1F77"/>
    <w:rsid w:val="00DE269D"/>
    <w:rsid w:val="00DE2F42"/>
    <w:rsid w:val="00DE30D5"/>
    <w:rsid w:val="00DE3D46"/>
    <w:rsid w:val="00DE4C7A"/>
    <w:rsid w:val="00DE5BEE"/>
    <w:rsid w:val="00DE6A3D"/>
    <w:rsid w:val="00DF00AF"/>
    <w:rsid w:val="00DF1213"/>
    <w:rsid w:val="00DF3E93"/>
    <w:rsid w:val="00DF6EAE"/>
    <w:rsid w:val="00DF7AD1"/>
    <w:rsid w:val="00E01AC2"/>
    <w:rsid w:val="00E02868"/>
    <w:rsid w:val="00E03227"/>
    <w:rsid w:val="00E04D1C"/>
    <w:rsid w:val="00E07957"/>
    <w:rsid w:val="00E10474"/>
    <w:rsid w:val="00E12181"/>
    <w:rsid w:val="00E1479D"/>
    <w:rsid w:val="00E155C4"/>
    <w:rsid w:val="00E211FB"/>
    <w:rsid w:val="00E21205"/>
    <w:rsid w:val="00E24DAA"/>
    <w:rsid w:val="00E26CA3"/>
    <w:rsid w:val="00E27241"/>
    <w:rsid w:val="00E36DD4"/>
    <w:rsid w:val="00E37DF8"/>
    <w:rsid w:val="00E4563A"/>
    <w:rsid w:val="00E464FC"/>
    <w:rsid w:val="00E47A3D"/>
    <w:rsid w:val="00E47ABF"/>
    <w:rsid w:val="00E50B26"/>
    <w:rsid w:val="00E50C97"/>
    <w:rsid w:val="00E524E0"/>
    <w:rsid w:val="00E5370D"/>
    <w:rsid w:val="00E56338"/>
    <w:rsid w:val="00E56805"/>
    <w:rsid w:val="00E6005C"/>
    <w:rsid w:val="00E611B6"/>
    <w:rsid w:val="00E619A3"/>
    <w:rsid w:val="00E61D6D"/>
    <w:rsid w:val="00E61FBB"/>
    <w:rsid w:val="00E62142"/>
    <w:rsid w:val="00E6397D"/>
    <w:rsid w:val="00E6733C"/>
    <w:rsid w:val="00E70667"/>
    <w:rsid w:val="00E71B72"/>
    <w:rsid w:val="00E7224E"/>
    <w:rsid w:val="00E73673"/>
    <w:rsid w:val="00E76981"/>
    <w:rsid w:val="00E853D2"/>
    <w:rsid w:val="00E85975"/>
    <w:rsid w:val="00E870F2"/>
    <w:rsid w:val="00E9177A"/>
    <w:rsid w:val="00E930D0"/>
    <w:rsid w:val="00E937B1"/>
    <w:rsid w:val="00E95FDC"/>
    <w:rsid w:val="00E962ED"/>
    <w:rsid w:val="00EA1CA3"/>
    <w:rsid w:val="00EB2C2F"/>
    <w:rsid w:val="00EB58A6"/>
    <w:rsid w:val="00EC19B4"/>
    <w:rsid w:val="00EC1A10"/>
    <w:rsid w:val="00EC1E66"/>
    <w:rsid w:val="00EC791F"/>
    <w:rsid w:val="00ED0ACE"/>
    <w:rsid w:val="00ED38B3"/>
    <w:rsid w:val="00ED5421"/>
    <w:rsid w:val="00ED69D6"/>
    <w:rsid w:val="00ED7908"/>
    <w:rsid w:val="00EE1A6B"/>
    <w:rsid w:val="00EF1B7F"/>
    <w:rsid w:val="00EF2888"/>
    <w:rsid w:val="00EF2EA3"/>
    <w:rsid w:val="00EF7956"/>
    <w:rsid w:val="00F10063"/>
    <w:rsid w:val="00F11458"/>
    <w:rsid w:val="00F16652"/>
    <w:rsid w:val="00F16D35"/>
    <w:rsid w:val="00F20564"/>
    <w:rsid w:val="00F25E06"/>
    <w:rsid w:val="00F268B3"/>
    <w:rsid w:val="00F317BF"/>
    <w:rsid w:val="00F321DB"/>
    <w:rsid w:val="00F35B58"/>
    <w:rsid w:val="00F35CC3"/>
    <w:rsid w:val="00F37117"/>
    <w:rsid w:val="00F37F88"/>
    <w:rsid w:val="00F37FE6"/>
    <w:rsid w:val="00F42F74"/>
    <w:rsid w:val="00F57012"/>
    <w:rsid w:val="00F61234"/>
    <w:rsid w:val="00F644B1"/>
    <w:rsid w:val="00F6606E"/>
    <w:rsid w:val="00F67849"/>
    <w:rsid w:val="00F70F6D"/>
    <w:rsid w:val="00F7114C"/>
    <w:rsid w:val="00F713C2"/>
    <w:rsid w:val="00F765BF"/>
    <w:rsid w:val="00F77195"/>
    <w:rsid w:val="00F87E7C"/>
    <w:rsid w:val="00F920A9"/>
    <w:rsid w:val="00F933A3"/>
    <w:rsid w:val="00F976C7"/>
    <w:rsid w:val="00FA0ECA"/>
    <w:rsid w:val="00FA192C"/>
    <w:rsid w:val="00FA2B1E"/>
    <w:rsid w:val="00FA57E3"/>
    <w:rsid w:val="00FB07F5"/>
    <w:rsid w:val="00FB1029"/>
    <w:rsid w:val="00FC2E2F"/>
    <w:rsid w:val="00FC464E"/>
    <w:rsid w:val="00FC7855"/>
    <w:rsid w:val="00FD0CC8"/>
    <w:rsid w:val="00FD3180"/>
    <w:rsid w:val="00FE3814"/>
    <w:rsid w:val="00FE4F1B"/>
    <w:rsid w:val="00FE50AD"/>
    <w:rsid w:val="00FE6CEE"/>
    <w:rsid w:val="00FF4EDE"/>
    <w:rsid w:val="00FF5B7C"/>
    <w:rsid w:val="00FF5E78"/>
    <w:rsid w:val="00FF6DD6"/>
    <w:rsid w:val="00FF7E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1F"/>
  </w:style>
  <w:style w:type="paragraph" w:styleId="Heading1">
    <w:name w:val="heading 1"/>
    <w:basedOn w:val="Normal"/>
    <w:next w:val="Normal"/>
    <w:link w:val="Heading1Char"/>
    <w:uiPriority w:val="9"/>
    <w:qFormat/>
    <w:rsid w:val="00CD4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CD8"/>
  </w:style>
  <w:style w:type="paragraph" w:styleId="Footer">
    <w:name w:val="footer"/>
    <w:basedOn w:val="Normal"/>
    <w:link w:val="FooterChar"/>
    <w:uiPriority w:val="99"/>
    <w:unhideWhenUsed/>
    <w:rsid w:val="0082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CD8"/>
  </w:style>
  <w:style w:type="paragraph" w:styleId="BalloonText">
    <w:name w:val="Balloon Text"/>
    <w:basedOn w:val="Normal"/>
    <w:link w:val="BalloonTextChar"/>
    <w:uiPriority w:val="99"/>
    <w:semiHidden/>
    <w:unhideWhenUsed/>
    <w:rsid w:val="00AB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77"/>
    <w:rPr>
      <w:rFonts w:ascii="Tahoma" w:hAnsi="Tahoma" w:cs="Tahoma"/>
      <w:sz w:val="16"/>
      <w:szCs w:val="16"/>
    </w:rPr>
  </w:style>
  <w:style w:type="paragraph" w:styleId="ListParagraph">
    <w:name w:val="List Paragraph"/>
    <w:basedOn w:val="Normal"/>
    <w:uiPriority w:val="34"/>
    <w:qFormat/>
    <w:rsid w:val="00AB0F77"/>
    <w:pPr>
      <w:ind w:left="720"/>
      <w:contextualSpacing/>
    </w:pPr>
  </w:style>
  <w:style w:type="table" w:styleId="TableGrid">
    <w:name w:val="Table Grid"/>
    <w:basedOn w:val="TableNormal"/>
    <w:uiPriority w:val="59"/>
    <w:rsid w:val="0036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4C79"/>
    <w:rPr>
      <w:color w:val="0000FF"/>
      <w:u w:val="single"/>
    </w:rPr>
  </w:style>
  <w:style w:type="paragraph" w:styleId="FootnoteText">
    <w:name w:val="footnote text"/>
    <w:basedOn w:val="Normal"/>
    <w:link w:val="FootnoteTextChar"/>
    <w:uiPriority w:val="99"/>
    <w:semiHidden/>
    <w:unhideWhenUsed/>
    <w:rsid w:val="00604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C79"/>
    <w:rPr>
      <w:sz w:val="20"/>
      <w:szCs w:val="20"/>
    </w:rPr>
  </w:style>
  <w:style w:type="character" w:styleId="FootnoteReference">
    <w:name w:val="footnote reference"/>
    <w:uiPriority w:val="99"/>
    <w:unhideWhenUsed/>
    <w:rsid w:val="00604C79"/>
    <w:rPr>
      <w:rFonts w:ascii="Times New Roman" w:hAnsi="Times New Roman" w:cs="Times New Roman" w:hint="default"/>
      <w:vertAlign w:val="superscript"/>
    </w:rPr>
  </w:style>
  <w:style w:type="character" w:customStyle="1" w:styleId="A7">
    <w:name w:val="A7"/>
    <w:uiPriority w:val="99"/>
    <w:rsid w:val="009224D8"/>
    <w:rPr>
      <w:rFonts w:ascii="Helvetica Neue" w:hAnsi="Helvetica Neue" w:cs="Helvetica Neue"/>
      <w:color w:val="000000"/>
      <w:sz w:val="14"/>
      <w:szCs w:val="14"/>
    </w:rPr>
  </w:style>
  <w:style w:type="character" w:styleId="FollowedHyperlink">
    <w:name w:val="FollowedHyperlink"/>
    <w:basedOn w:val="DefaultParagraphFont"/>
    <w:uiPriority w:val="99"/>
    <w:semiHidden/>
    <w:unhideWhenUsed/>
    <w:rsid w:val="001770FF"/>
    <w:rPr>
      <w:color w:val="800080" w:themeColor="followedHyperlink"/>
      <w:u w:val="single"/>
    </w:rPr>
  </w:style>
  <w:style w:type="paragraph" w:customStyle="1" w:styleId="Default">
    <w:name w:val="Default"/>
    <w:rsid w:val="00D702F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80C62"/>
    <w:rPr>
      <w:sz w:val="16"/>
      <w:szCs w:val="16"/>
    </w:rPr>
  </w:style>
  <w:style w:type="paragraph" w:styleId="CommentText">
    <w:name w:val="annotation text"/>
    <w:basedOn w:val="Normal"/>
    <w:link w:val="CommentTextChar"/>
    <w:uiPriority w:val="99"/>
    <w:unhideWhenUsed/>
    <w:rsid w:val="00980C62"/>
    <w:pPr>
      <w:spacing w:line="240" w:lineRule="auto"/>
    </w:pPr>
    <w:rPr>
      <w:sz w:val="20"/>
      <w:szCs w:val="20"/>
    </w:rPr>
  </w:style>
  <w:style w:type="character" w:customStyle="1" w:styleId="CommentTextChar">
    <w:name w:val="Comment Text Char"/>
    <w:basedOn w:val="DefaultParagraphFont"/>
    <w:link w:val="CommentText"/>
    <w:uiPriority w:val="99"/>
    <w:rsid w:val="00980C62"/>
    <w:rPr>
      <w:sz w:val="20"/>
      <w:szCs w:val="20"/>
    </w:rPr>
  </w:style>
  <w:style w:type="paragraph" w:styleId="CommentSubject">
    <w:name w:val="annotation subject"/>
    <w:basedOn w:val="CommentText"/>
    <w:next w:val="CommentText"/>
    <w:link w:val="CommentSubjectChar"/>
    <w:uiPriority w:val="99"/>
    <w:semiHidden/>
    <w:unhideWhenUsed/>
    <w:rsid w:val="00980C62"/>
    <w:rPr>
      <w:b/>
      <w:bCs/>
    </w:rPr>
  </w:style>
  <w:style w:type="character" w:customStyle="1" w:styleId="CommentSubjectChar">
    <w:name w:val="Comment Subject Char"/>
    <w:basedOn w:val="CommentTextChar"/>
    <w:link w:val="CommentSubject"/>
    <w:uiPriority w:val="99"/>
    <w:semiHidden/>
    <w:rsid w:val="00980C62"/>
    <w:rPr>
      <w:b/>
      <w:bCs/>
      <w:sz w:val="20"/>
      <w:szCs w:val="20"/>
    </w:rPr>
  </w:style>
  <w:style w:type="table" w:customStyle="1" w:styleId="TableGrid1">
    <w:name w:val="Table Grid1"/>
    <w:basedOn w:val="TableNormal"/>
    <w:next w:val="TableGrid"/>
    <w:uiPriority w:val="59"/>
    <w:rsid w:val="00D8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2Char">
    <w:name w:val="Body 2 Char"/>
    <w:link w:val="Body2"/>
    <w:locked/>
    <w:rsid w:val="0051607E"/>
    <w:rPr>
      <w:rFonts w:ascii="Arial" w:hAnsi="Arial"/>
    </w:rPr>
  </w:style>
  <w:style w:type="paragraph" w:customStyle="1" w:styleId="Body2">
    <w:name w:val="Body 2"/>
    <w:basedOn w:val="Normal"/>
    <w:link w:val="Body2Char"/>
    <w:rsid w:val="0051607E"/>
    <w:pPr>
      <w:spacing w:after="240" w:line="288" w:lineRule="auto"/>
      <w:ind w:left="720"/>
      <w:jc w:val="both"/>
    </w:pPr>
    <w:rPr>
      <w:rFonts w:ascii="Arial" w:hAnsi="Arial"/>
    </w:rPr>
  </w:style>
  <w:style w:type="character" w:customStyle="1" w:styleId="SchdLevel1HeadingChar">
    <w:name w:val="Schd/Level1 Heading Char"/>
    <w:link w:val="SchdLevel1Heading"/>
    <w:locked/>
    <w:rsid w:val="0051607E"/>
    <w:rPr>
      <w:rFonts w:ascii="Arial" w:hAnsi="Arial"/>
      <w:b/>
    </w:rPr>
  </w:style>
  <w:style w:type="paragraph" w:customStyle="1" w:styleId="SchdLevel1Heading">
    <w:name w:val="Schd/Level1 Heading"/>
    <w:basedOn w:val="Normal"/>
    <w:link w:val="SchdLevel1HeadingChar"/>
    <w:rsid w:val="0051607E"/>
    <w:pPr>
      <w:keepNext/>
      <w:numPr>
        <w:numId w:val="5"/>
      </w:numPr>
      <w:spacing w:after="240" w:line="288" w:lineRule="auto"/>
      <w:jc w:val="both"/>
    </w:pPr>
    <w:rPr>
      <w:rFonts w:ascii="Arial" w:hAnsi="Arial"/>
      <w:b/>
    </w:rPr>
  </w:style>
  <w:style w:type="paragraph" w:customStyle="1" w:styleId="SchdLevel2">
    <w:name w:val="Schd/Level2"/>
    <w:basedOn w:val="Normal"/>
    <w:link w:val="SchdLevel2Char"/>
    <w:rsid w:val="0051607E"/>
    <w:pPr>
      <w:numPr>
        <w:ilvl w:val="1"/>
        <w:numId w:val="5"/>
      </w:numPr>
      <w:spacing w:after="240" w:line="288" w:lineRule="auto"/>
      <w:jc w:val="both"/>
    </w:pPr>
    <w:rPr>
      <w:rFonts w:ascii="Arial" w:eastAsia="Times New Roman" w:hAnsi="Arial" w:cs="Times New Roman"/>
      <w:sz w:val="20"/>
      <w:szCs w:val="20"/>
    </w:rPr>
  </w:style>
  <w:style w:type="paragraph" w:customStyle="1" w:styleId="SchdLevel3">
    <w:name w:val="Schd/Level3"/>
    <w:basedOn w:val="Normal"/>
    <w:rsid w:val="0051607E"/>
    <w:pPr>
      <w:numPr>
        <w:ilvl w:val="2"/>
        <w:numId w:val="5"/>
      </w:numPr>
      <w:spacing w:after="240" w:line="288" w:lineRule="auto"/>
      <w:jc w:val="both"/>
    </w:pPr>
    <w:rPr>
      <w:rFonts w:ascii="Arial" w:eastAsia="Times New Roman" w:hAnsi="Arial" w:cs="Times New Roman"/>
      <w:sz w:val="20"/>
      <w:szCs w:val="20"/>
    </w:rPr>
  </w:style>
  <w:style w:type="paragraph" w:customStyle="1" w:styleId="SchdLevel4">
    <w:name w:val="Schd/Level4"/>
    <w:basedOn w:val="Normal"/>
    <w:rsid w:val="0051607E"/>
    <w:pPr>
      <w:numPr>
        <w:ilvl w:val="3"/>
        <w:numId w:val="5"/>
      </w:numPr>
      <w:spacing w:after="240" w:line="288" w:lineRule="auto"/>
      <w:jc w:val="both"/>
    </w:pPr>
    <w:rPr>
      <w:rFonts w:ascii="Arial" w:eastAsia="Times New Roman" w:hAnsi="Arial" w:cs="Times New Roman"/>
      <w:sz w:val="20"/>
      <w:szCs w:val="20"/>
    </w:rPr>
  </w:style>
  <w:style w:type="paragraph" w:customStyle="1" w:styleId="SchdLevel5">
    <w:name w:val="Schd/Level5"/>
    <w:basedOn w:val="Normal"/>
    <w:rsid w:val="0051607E"/>
    <w:pPr>
      <w:numPr>
        <w:ilvl w:val="4"/>
        <w:numId w:val="5"/>
      </w:numPr>
      <w:spacing w:after="240" w:line="288" w:lineRule="auto"/>
      <w:jc w:val="both"/>
    </w:pPr>
    <w:rPr>
      <w:rFonts w:ascii="Arial" w:eastAsia="Times New Roman" w:hAnsi="Arial" w:cs="Times New Roman"/>
      <w:sz w:val="20"/>
      <w:szCs w:val="20"/>
    </w:rPr>
  </w:style>
  <w:style w:type="paragraph" w:customStyle="1" w:styleId="SchdLevel6">
    <w:name w:val="Schd/Level6"/>
    <w:basedOn w:val="Normal"/>
    <w:rsid w:val="0051607E"/>
    <w:pPr>
      <w:numPr>
        <w:ilvl w:val="5"/>
        <w:numId w:val="5"/>
      </w:numPr>
      <w:spacing w:after="240" w:line="288" w:lineRule="auto"/>
      <w:jc w:val="both"/>
    </w:pPr>
    <w:rPr>
      <w:rFonts w:ascii="Arial" w:eastAsia="Times New Roman" w:hAnsi="Arial" w:cs="Times New Roman"/>
      <w:sz w:val="20"/>
      <w:szCs w:val="20"/>
    </w:rPr>
  </w:style>
  <w:style w:type="paragraph" w:customStyle="1" w:styleId="SchdLevel7">
    <w:name w:val="Schd/Level7"/>
    <w:basedOn w:val="Normal"/>
    <w:rsid w:val="0051607E"/>
    <w:pPr>
      <w:numPr>
        <w:ilvl w:val="6"/>
        <w:numId w:val="5"/>
      </w:numPr>
      <w:spacing w:after="240" w:line="288" w:lineRule="auto"/>
      <w:jc w:val="both"/>
    </w:pPr>
    <w:rPr>
      <w:rFonts w:ascii="Arial" w:eastAsia="Times New Roman" w:hAnsi="Arial" w:cs="Times New Roman"/>
      <w:sz w:val="20"/>
      <w:szCs w:val="20"/>
    </w:rPr>
  </w:style>
  <w:style w:type="paragraph" w:customStyle="1" w:styleId="SchdLevel8">
    <w:name w:val="Schd/Level8"/>
    <w:basedOn w:val="Normal"/>
    <w:rsid w:val="0051607E"/>
    <w:pPr>
      <w:numPr>
        <w:ilvl w:val="7"/>
        <w:numId w:val="5"/>
      </w:numPr>
      <w:spacing w:after="240" w:line="288" w:lineRule="auto"/>
      <w:jc w:val="both"/>
    </w:pPr>
    <w:rPr>
      <w:rFonts w:ascii="Arial" w:eastAsia="Times New Roman" w:hAnsi="Arial" w:cs="Times New Roman"/>
      <w:sz w:val="20"/>
      <w:szCs w:val="20"/>
    </w:rPr>
  </w:style>
  <w:style w:type="character" w:customStyle="1" w:styleId="SchdLevel2Char">
    <w:name w:val="Schd/Level2 Char"/>
    <w:basedOn w:val="DefaultParagraphFont"/>
    <w:link w:val="SchdLevel2"/>
    <w:locked/>
    <w:rsid w:val="0051607E"/>
    <w:rPr>
      <w:rFonts w:ascii="Arial" w:eastAsia="Times New Roman" w:hAnsi="Arial" w:cs="Times New Roman"/>
      <w:sz w:val="20"/>
      <w:szCs w:val="20"/>
    </w:rPr>
  </w:style>
  <w:style w:type="character" w:customStyle="1" w:styleId="BodyChar">
    <w:name w:val="Body Char"/>
    <w:link w:val="Body"/>
    <w:locked/>
    <w:rsid w:val="00A8337C"/>
    <w:rPr>
      <w:rFonts w:ascii="Arial" w:hAnsi="Arial"/>
    </w:rPr>
  </w:style>
  <w:style w:type="paragraph" w:customStyle="1" w:styleId="Body">
    <w:name w:val="Body"/>
    <w:basedOn w:val="Normal"/>
    <w:link w:val="BodyChar"/>
    <w:rsid w:val="00A8337C"/>
    <w:pPr>
      <w:spacing w:after="240" w:line="288" w:lineRule="auto"/>
      <w:jc w:val="both"/>
    </w:pPr>
    <w:rPr>
      <w:rFonts w:ascii="Arial" w:hAnsi="Arial"/>
    </w:rPr>
  </w:style>
  <w:style w:type="paragraph" w:customStyle="1" w:styleId="Bullets1">
    <w:name w:val="Bullets 1"/>
    <w:basedOn w:val="Body"/>
    <w:rsid w:val="00A8337C"/>
    <w:pPr>
      <w:numPr>
        <w:numId w:val="6"/>
      </w:numPr>
      <w:tabs>
        <w:tab w:val="num" w:pos="360"/>
      </w:tabs>
      <w:ind w:left="0" w:firstLine="0"/>
      <w:outlineLvl w:val="0"/>
    </w:pPr>
  </w:style>
  <w:style w:type="paragraph" w:customStyle="1" w:styleId="Bullets2">
    <w:name w:val="Bullets 2"/>
    <w:basedOn w:val="Body"/>
    <w:rsid w:val="00A8337C"/>
    <w:pPr>
      <w:numPr>
        <w:ilvl w:val="1"/>
        <w:numId w:val="6"/>
      </w:numPr>
      <w:tabs>
        <w:tab w:val="clear" w:pos="1440"/>
        <w:tab w:val="num" w:pos="360"/>
      </w:tabs>
      <w:ind w:left="0" w:firstLine="0"/>
    </w:pPr>
  </w:style>
  <w:style w:type="paragraph" w:customStyle="1" w:styleId="Bullets3">
    <w:name w:val="Bullets 3"/>
    <w:basedOn w:val="Body"/>
    <w:rsid w:val="00A8337C"/>
    <w:pPr>
      <w:numPr>
        <w:ilvl w:val="2"/>
        <w:numId w:val="6"/>
      </w:numPr>
      <w:tabs>
        <w:tab w:val="clear" w:pos="2160"/>
        <w:tab w:val="num" w:pos="360"/>
      </w:tabs>
      <w:ind w:left="0" w:firstLine="0"/>
    </w:pPr>
  </w:style>
  <w:style w:type="paragraph" w:customStyle="1" w:styleId="Bullets4">
    <w:name w:val="Bullets 4"/>
    <w:basedOn w:val="Body"/>
    <w:rsid w:val="00A8337C"/>
    <w:pPr>
      <w:numPr>
        <w:ilvl w:val="3"/>
        <w:numId w:val="6"/>
      </w:numPr>
      <w:tabs>
        <w:tab w:val="clear" w:pos="2880"/>
        <w:tab w:val="num" w:pos="360"/>
      </w:tabs>
      <w:ind w:left="0" w:firstLine="0"/>
    </w:pPr>
  </w:style>
  <w:style w:type="paragraph" w:customStyle="1" w:styleId="Bullets5">
    <w:name w:val="Bullets 5"/>
    <w:basedOn w:val="Body"/>
    <w:rsid w:val="00A8337C"/>
    <w:pPr>
      <w:numPr>
        <w:ilvl w:val="4"/>
        <w:numId w:val="6"/>
      </w:numPr>
      <w:tabs>
        <w:tab w:val="clear" w:pos="3600"/>
        <w:tab w:val="num" w:pos="360"/>
      </w:tabs>
      <w:ind w:left="0" w:firstLine="0"/>
    </w:pPr>
  </w:style>
  <w:style w:type="paragraph" w:customStyle="1" w:styleId="Bullets6">
    <w:name w:val="Bullets 6"/>
    <w:basedOn w:val="Body"/>
    <w:rsid w:val="00A8337C"/>
    <w:pPr>
      <w:numPr>
        <w:ilvl w:val="5"/>
        <w:numId w:val="6"/>
      </w:numPr>
      <w:tabs>
        <w:tab w:val="clear" w:pos="4320"/>
        <w:tab w:val="num" w:pos="360"/>
      </w:tabs>
      <w:ind w:left="0" w:firstLine="0"/>
    </w:pPr>
  </w:style>
  <w:style w:type="paragraph" w:customStyle="1" w:styleId="Bullets7">
    <w:name w:val="Bullets 7"/>
    <w:basedOn w:val="Body"/>
    <w:rsid w:val="00A8337C"/>
    <w:pPr>
      <w:numPr>
        <w:ilvl w:val="6"/>
        <w:numId w:val="6"/>
      </w:numPr>
      <w:tabs>
        <w:tab w:val="clear" w:pos="5040"/>
        <w:tab w:val="num" w:pos="360"/>
      </w:tabs>
      <w:ind w:left="0" w:firstLine="0"/>
    </w:pPr>
  </w:style>
  <w:style w:type="paragraph" w:customStyle="1" w:styleId="Bullets8">
    <w:name w:val="Bullets 8"/>
    <w:basedOn w:val="Body"/>
    <w:rsid w:val="00A8337C"/>
    <w:pPr>
      <w:numPr>
        <w:ilvl w:val="7"/>
        <w:numId w:val="6"/>
      </w:numPr>
      <w:tabs>
        <w:tab w:val="clear" w:pos="5760"/>
        <w:tab w:val="num" w:pos="360"/>
      </w:tabs>
      <w:ind w:left="0" w:firstLine="0"/>
    </w:pPr>
  </w:style>
  <w:style w:type="paragraph" w:customStyle="1" w:styleId="Bullets9">
    <w:name w:val="Bullets 9"/>
    <w:basedOn w:val="Body"/>
    <w:rsid w:val="00A8337C"/>
    <w:pPr>
      <w:numPr>
        <w:ilvl w:val="8"/>
        <w:numId w:val="6"/>
      </w:numPr>
      <w:tabs>
        <w:tab w:val="clear" w:pos="6480"/>
        <w:tab w:val="num" w:pos="360"/>
      </w:tabs>
      <w:ind w:left="0" w:firstLine="0"/>
    </w:pPr>
  </w:style>
  <w:style w:type="paragraph" w:customStyle="1" w:styleId="GPsDefinition">
    <w:name w:val="GPs Definition"/>
    <w:basedOn w:val="Normal"/>
    <w:qFormat/>
    <w:rsid w:val="00753FC6"/>
    <w:pPr>
      <w:numPr>
        <w:numId w:val="9"/>
      </w:numPr>
      <w:tabs>
        <w:tab w:val="left" w:pos="175"/>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rsid w:val="00753FC6"/>
    <w:pPr>
      <w:numPr>
        <w:ilvl w:val="1"/>
      </w:numPr>
    </w:pPr>
  </w:style>
  <w:style w:type="paragraph" w:customStyle="1" w:styleId="GPSDefinitionL3">
    <w:name w:val="GPS Definition L3"/>
    <w:basedOn w:val="GPSDefinitionL2"/>
    <w:qFormat/>
    <w:rsid w:val="00753FC6"/>
    <w:pPr>
      <w:numPr>
        <w:ilvl w:val="2"/>
      </w:numPr>
    </w:pPr>
  </w:style>
  <w:style w:type="paragraph" w:customStyle="1" w:styleId="GPSDefinitionL4">
    <w:name w:val="GPS Definition L4"/>
    <w:basedOn w:val="GPSDefinitionL3"/>
    <w:qFormat/>
    <w:rsid w:val="00753FC6"/>
    <w:pPr>
      <w:numPr>
        <w:ilvl w:val="3"/>
      </w:numPr>
    </w:pPr>
  </w:style>
  <w:style w:type="table" w:customStyle="1" w:styleId="TableGrid2">
    <w:name w:val="Table Grid2"/>
    <w:basedOn w:val="TableNormal"/>
    <w:next w:val="TableGrid"/>
    <w:uiPriority w:val="59"/>
    <w:rsid w:val="00EC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
    <w:name w:val="Grid Table 5 Dark Accent 5"/>
    <w:basedOn w:val="TableNormal"/>
    <w:uiPriority w:val="50"/>
    <w:rsid w:val="00D963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Grid5">
    <w:name w:val="Table Grid5"/>
    <w:basedOn w:val="TableNormal"/>
    <w:next w:val="TableGrid"/>
    <w:uiPriority w:val="59"/>
    <w:rsid w:val="000A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A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A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0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579D"/>
    <w:pPr>
      <w:spacing w:after="0" w:line="240" w:lineRule="auto"/>
    </w:pPr>
  </w:style>
  <w:style w:type="character" w:customStyle="1" w:styleId="Heading1Char">
    <w:name w:val="Heading 1 Char"/>
    <w:basedOn w:val="DefaultParagraphFont"/>
    <w:link w:val="Heading1"/>
    <w:uiPriority w:val="9"/>
    <w:rsid w:val="00CD47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D47E9"/>
    <w:pPr>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1F"/>
  </w:style>
  <w:style w:type="paragraph" w:styleId="Heading1">
    <w:name w:val="heading 1"/>
    <w:basedOn w:val="Normal"/>
    <w:next w:val="Normal"/>
    <w:link w:val="Heading1Char"/>
    <w:uiPriority w:val="9"/>
    <w:qFormat/>
    <w:rsid w:val="00CD4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CD8"/>
  </w:style>
  <w:style w:type="paragraph" w:styleId="Footer">
    <w:name w:val="footer"/>
    <w:basedOn w:val="Normal"/>
    <w:link w:val="FooterChar"/>
    <w:uiPriority w:val="99"/>
    <w:unhideWhenUsed/>
    <w:rsid w:val="0082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CD8"/>
  </w:style>
  <w:style w:type="paragraph" w:styleId="BalloonText">
    <w:name w:val="Balloon Text"/>
    <w:basedOn w:val="Normal"/>
    <w:link w:val="BalloonTextChar"/>
    <w:uiPriority w:val="99"/>
    <w:semiHidden/>
    <w:unhideWhenUsed/>
    <w:rsid w:val="00AB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77"/>
    <w:rPr>
      <w:rFonts w:ascii="Tahoma" w:hAnsi="Tahoma" w:cs="Tahoma"/>
      <w:sz w:val="16"/>
      <w:szCs w:val="16"/>
    </w:rPr>
  </w:style>
  <w:style w:type="paragraph" w:styleId="ListParagraph">
    <w:name w:val="List Paragraph"/>
    <w:basedOn w:val="Normal"/>
    <w:uiPriority w:val="34"/>
    <w:qFormat/>
    <w:rsid w:val="00AB0F77"/>
    <w:pPr>
      <w:ind w:left="720"/>
      <w:contextualSpacing/>
    </w:pPr>
  </w:style>
  <w:style w:type="table" w:styleId="TableGrid">
    <w:name w:val="Table Grid"/>
    <w:basedOn w:val="TableNormal"/>
    <w:uiPriority w:val="59"/>
    <w:rsid w:val="0036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4C79"/>
    <w:rPr>
      <w:color w:val="0000FF"/>
      <w:u w:val="single"/>
    </w:rPr>
  </w:style>
  <w:style w:type="paragraph" w:styleId="FootnoteText">
    <w:name w:val="footnote text"/>
    <w:basedOn w:val="Normal"/>
    <w:link w:val="FootnoteTextChar"/>
    <w:uiPriority w:val="99"/>
    <w:semiHidden/>
    <w:unhideWhenUsed/>
    <w:rsid w:val="00604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C79"/>
    <w:rPr>
      <w:sz w:val="20"/>
      <w:szCs w:val="20"/>
    </w:rPr>
  </w:style>
  <w:style w:type="character" w:styleId="FootnoteReference">
    <w:name w:val="footnote reference"/>
    <w:uiPriority w:val="99"/>
    <w:unhideWhenUsed/>
    <w:rsid w:val="00604C79"/>
    <w:rPr>
      <w:rFonts w:ascii="Times New Roman" w:hAnsi="Times New Roman" w:cs="Times New Roman" w:hint="default"/>
      <w:vertAlign w:val="superscript"/>
    </w:rPr>
  </w:style>
  <w:style w:type="character" w:customStyle="1" w:styleId="A7">
    <w:name w:val="A7"/>
    <w:uiPriority w:val="99"/>
    <w:rsid w:val="009224D8"/>
    <w:rPr>
      <w:rFonts w:ascii="Helvetica Neue" w:hAnsi="Helvetica Neue" w:cs="Helvetica Neue"/>
      <w:color w:val="000000"/>
      <w:sz w:val="14"/>
      <w:szCs w:val="14"/>
    </w:rPr>
  </w:style>
  <w:style w:type="character" w:styleId="FollowedHyperlink">
    <w:name w:val="FollowedHyperlink"/>
    <w:basedOn w:val="DefaultParagraphFont"/>
    <w:uiPriority w:val="99"/>
    <w:semiHidden/>
    <w:unhideWhenUsed/>
    <w:rsid w:val="001770FF"/>
    <w:rPr>
      <w:color w:val="800080" w:themeColor="followedHyperlink"/>
      <w:u w:val="single"/>
    </w:rPr>
  </w:style>
  <w:style w:type="paragraph" w:customStyle="1" w:styleId="Default">
    <w:name w:val="Default"/>
    <w:rsid w:val="00D702F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80C62"/>
    <w:rPr>
      <w:sz w:val="16"/>
      <w:szCs w:val="16"/>
    </w:rPr>
  </w:style>
  <w:style w:type="paragraph" w:styleId="CommentText">
    <w:name w:val="annotation text"/>
    <w:basedOn w:val="Normal"/>
    <w:link w:val="CommentTextChar"/>
    <w:uiPriority w:val="99"/>
    <w:unhideWhenUsed/>
    <w:rsid w:val="00980C62"/>
    <w:pPr>
      <w:spacing w:line="240" w:lineRule="auto"/>
    </w:pPr>
    <w:rPr>
      <w:sz w:val="20"/>
      <w:szCs w:val="20"/>
    </w:rPr>
  </w:style>
  <w:style w:type="character" w:customStyle="1" w:styleId="CommentTextChar">
    <w:name w:val="Comment Text Char"/>
    <w:basedOn w:val="DefaultParagraphFont"/>
    <w:link w:val="CommentText"/>
    <w:uiPriority w:val="99"/>
    <w:rsid w:val="00980C62"/>
    <w:rPr>
      <w:sz w:val="20"/>
      <w:szCs w:val="20"/>
    </w:rPr>
  </w:style>
  <w:style w:type="paragraph" w:styleId="CommentSubject">
    <w:name w:val="annotation subject"/>
    <w:basedOn w:val="CommentText"/>
    <w:next w:val="CommentText"/>
    <w:link w:val="CommentSubjectChar"/>
    <w:uiPriority w:val="99"/>
    <w:semiHidden/>
    <w:unhideWhenUsed/>
    <w:rsid w:val="00980C62"/>
    <w:rPr>
      <w:b/>
      <w:bCs/>
    </w:rPr>
  </w:style>
  <w:style w:type="character" w:customStyle="1" w:styleId="CommentSubjectChar">
    <w:name w:val="Comment Subject Char"/>
    <w:basedOn w:val="CommentTextChar"/>
    <w:link w:val="CommentSubject"/>
    <w:uiPriority w:val="99"/>
    <w:semiHidden/>
    <w:rsid w:val="00980C62"/>
    <w:rPr>
      <w:b/>
      <w:bCs/>
      <w:sz w:val="20"/>
      <w:szCs w:val="20"/>
    </w:rPr>
  </w:style>
  <w:style w:type="table" w:customStyle="1" w:styleId="TableGrid1">
    <w:name w:val="Table Grid1"/>
    <w:basedOn w:val="TableNormal"/>
    <w:next w:val="TableGrid"/>
    <w:uiPriority w:val="59"/>
    <w:rsid w:val="00D8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2Char">
    <w:name w:val="Body 2 Char"/>
    <w:link w:val="Body2"/>
    <w:locked/>
    <w:rsid w:val="0051607E"/>
    <w:rPr>
      <w:rFonts w:ascii="Arial" w:hAnsi="Arial"/>
    </w:rPr>
  </w:style>
  <w:style w:type="paragraph" w:customStyle="1" w:styleId="Body2">
    <w:name w:val="Body 2"/>
    <w:basedOn w:val="Normal"/>
    <w:link w:val="Body2Char"/>
    <w:rsid w:val="0051607E"/>
    <w:pPr>
      <w:spacing w:after="240" w:line="288" w:lineRule="auto"/>
      <w:ind w:left="720"/>
      <w:jc w:val="both"/>
    </w:pPr>
    <w:rPr>
      <w:rFonts w:ascii="Arial" w:hAnsi="Arial"/>
    </w:rPr>
  </w:style>
  <w:style w:type="character" w:customStyle="1" w:styleId="SchdLevel1HeadingChar">
    <w:name w:val="Schd/Level1 Heading Char"/>
    <w:link w:val="SchdLevel1Heading"/>
    <w:locked/>
    <w:rsid w:val="0051607E"/>
    <w:rPr>
      <w:rFonts w:ascii="Arial" w:hAnsi="Arial"/>
      <w:b/>
    </w:rPr>
  </w:style>
  <w:style w:type="paragraph" w:customStyle="1" w:styleId="SchdLevel1Heading">
    <w:name w:val="Schd/Level1 Heading"/>
    <w:basedOn w:val="Normal"/>
    <w:link w:val="SchdLevel1HeadingChar"/>
    <w:rsid w:val="0051607E"/>
    <w:pPr>
      <w:keepNext/>
      <w:numPr>
        <w:numId w:val="5"/>
      </w:numPr>
      <w:spacing w:after="240" w:line="288" w:lineRule="auto"/>
      <w:jc w:val="both"/>
    </w:pPr>
    <w:rPr>
      <w:rFonts w:ascii="Arial" w:hAnsi="Arial"/>
      <w:b/>
    </w:rPr>
  </w:style>
  <w:style w:type="paragraph" w:customStyle="1" w:styleId="SchdLevel2">
    <w:name w:val="Schd/Level2"/>
    <w:basedOn w:val="Normal"/>
    <w:link w:val="SchdLevel2Char"/>
    <w:rsid w:val="0051607E"/>
    <w:pPr>
      <w:numPr>
        <w:ilvl w:val="1"/>
        <w:numId w:val="5"/>
      </w:numPr>
      <w:spacing w:after="240" w:line="288" w:lineRule="auto"/>
      <w:jc w:val="both"/>
    </w:pPr>
    <w:rPr>
      <w:rFonts w:ascii="Arial" w:eastAsia="Times New Roman" w:hAnsi="Arial" w:cs="Times New Roman"/>
      <w:sz w:val="20"/>
      <w:szCs w:val="20"/>
    </w:rPr>
  </w:style>
  <w:style w:type="paragraph" w:customStyle="1" w:styleId="SchdLevel3">
    <w:name w:val="Schd/Level3"/>
    <w:basedOn w:val="Normal"/>
    <w:rsid w:val="0051607E"/>
    <w:pPr>
      <w:numPr>
        <w:ilvl w:val="2"/>
        <w:numId w:val="5"/>
      </w:numPr>
      <w:spacing w:after="240" w:line="288" w:lineRule="auto"/>
      <w:jc w:val="both"/>
    </w:pPr>
    <w:rPr>
      <w:rFonts w:ascii="Arial" w:eastAsia="Times New Roman" w:hAnsi="Arial" w:cs="Times New Roman"/>
      <w:sz w:val="20"/>
      <w:szCs w:val="20"/>
    </w:rPr>
  </w:style>
  <w:style w:type="paragraph" w:customStyle="1" w:styleId="SchdLevel4">
    <w:name w:val="Schd/Level4"/>
    <w:basedOn w:val="Normal"/>
    <w:rsid w:val="0051607E"/>
    <w:pPr>
      <w:numPr>
        <w:ilvl w:val="3"/>
        <w:numId w:val="5"/>
      </w:numPr>
      <w:spacing w:after="240" w:line="288" w:lineRule="auto"/>
      <w:jc w:val="both"/>
    </w:pPr>
    <w:rPr>
      <w:rFonts w:ascii="Arial" w:eastAsia="Times New Roman" w:hAnsi="Arial" w:cs="Times New Roman"/>
      <w:sz w:val="20"/>
      <w:szCs w:val="20"/>
    </w:rPr>
  </w:style>
  <w:style w:type="paragraph" w:customStyle="1" w:styleId="SchdLevel5">
    <w:name w:val="Schd/Level5"/>
    <w:basedOn w:val="Normal"/>
    <w:rsid w:val="0051607E"/>
    <w:pPr>
      <w:numPr>
        <w:ilvl w:val="4"/>
        <w:numId w:val="5"/>
      </w:numPr>
      <w:spacing w:after="240" w:line="288" w:lineRule="auto"/>
      <w:jc w:val="both"/>
    </w:pPr>
    <w:rPr>
      <w:rFonts w:ascii="Arial" w:eastAsia="Times New Roman" w:hAnsi="Arial" w:cs="Times New Roman"/>
      <w:sz w:val="20"/>
      <w:szCs w:val="20"/>
    </w:rPr>
  </w:style>
  <w:style w:type="paragraph" w:customStyle="1" w:styleId="SchdLevel6">
    <w:name w:val="Schd/Level6"/>
    <w:basedOn w:val="Normal"/>
    <w:rsid w:val="0051607E"/>
    <w:pPr>
      <w:numPr>
        <w:ilvl w:val="5"/>
        <w:numId w:val="5"/>
      </w:numPr>
      <w:spacing w:after="240" w:line="288" w:lineRule="auto"/>
      <w:jc w:val="both"/>
    </w:pPr>
    <w:rPr>
      <w:rFonts w:ascii="Arial" w:eastAsia="Times New Roman" w:hAnsi="Arial" w:cs="Times New Roman"/>
      <w:sz w:val="20"/>
      <w:szCs w:val="20"/>
    </w:rPr>
  </w:style>
  <w:style w:type="paragraph" w:customStyle="1" w:styleId="SchdLevel7">
    <w:name w:val="Schd/Level7"/>
    <w:basedOn w:val="Normal"/>
    <w:rsid w:val="0051607E"/>
    <w:pPr>
      <w:numPr>
        <w:ilvl w:val="6"/>
        <w:numId w:val="5"/>
      </w:numPr>
      <w:spacing w:after="240" w:line="288" w:lineRule="auto"/>
      <w:jc w:val="both"/>
    </w:pPr>
    <w:rPr>
      <w:rFonts w:ascii="Arial" w:eastAsia="Times New Roman" w:hAnsi="Arial" w:cs="Times New Roman"/>
      <w:sz w:val="20"/>
      <w:szCs w:val="20"/>
    </w:rPr>
  </w:style>
  <w:style w:type="paragraph" w:customStyle="1" w:styleId="SchdLevel8">
    <w:name w:val="Schd/Level8"/>
    <w:basedOn w:val="Normal"/>
    <w:rsid w:val="0051607E"/>
    <w:pPr>
      <w:numPr>
        <w:ilvl w:val="7"/>
        <w:numId w:val="5"/>
      </w:numPr>
      <w:spacing w:after="240" w:line="288" w:lineRule="auto"/>
      <w:jc w:val="both"/>
    </w:pPr>
    <w:rPr>
      <w:rFonts w:ascii="Arial" w:eastAsia="Times New Roman" w:hAnsi="Arial" w:cs="Times New Roman"/>
      <w:sz w:val="20"/>
      <w:szCs w:val="20"/>
    </w:rPr>
  </w:style>
  <w:style w:type="character" w:customStyle="1" w:styleId="SchdLevel2Char">
    <w:name w:val="Schd/Level2 Char"/>
    <w:basedOn w:val="DefaultParagraphFont"/>
    <w:link w:val="SchdLevel2"/>
    <w:locked/>
    <w:rsid w:val="0051607E"/>
    <w:rPr>
      <w:rFonts w:ascii="Arial" w:eastAsia="Times New Roman" w:hAnsi="Arial" w:cs="Times New Roman"/>
      <w:sz w:val="20"/>
      <w:szCs w:val="20"/>
    </w:rPr>
  </w:style>
  <w:style w:type="character" w:customStyle="1" w:styleId="BodyChar">
    <w:name w:val="Body Char"/>
    <w:link w:val="Body"/>
    <w:locked/>
    <w:rsid w:val="00A8337C"/>
    <w:rPr>
      <w:rFonts w:ascii="Arial" w:hAnsi="Arial"/>
    </w:rPr>
  </w:style>
  <w:style w:type="paragraph" w:customStyle="1" w:styleId="Body">
    <w:name w:val="Body"/>
    <w:basedOn w:val="Normal"/>
    <w:link w:val="BodyChar"/>
    <w:rsid w:val="00A8337C"/>
    <w:pPr>
      <w:spacing w:after="240" w:line="288" w:lineRule="auto"/>
      <w:jc w:val="both"/>
    </w:pPr>
    <w:rPr>
      <w:rFonts w:ascii="Arial" w:hAnsi="Arial"/>
    </w:rPr>
  </w:style>
  <w:style w:type="paragraph" w:customStyle="1" w:styleId="Bullets1">
    <w:name w:val="Bullets 1"/>
    <w:basedOn w:val="Body"/>
    <w:rsid w:val="00A8337C"/>
    <w:pPr>
      <w:numPr>
        <w:numId w:val="6"/>
      </w:numPr>
      <w:tabs>
        <w:tab w:val="num" w:pos="360"/>
      </w:tabs>
      <w:ind w:left="0" w:firstLine="0"/>
      <w:outlineLvl w:val="0"/>
    </w:pPr>
  </w:style>
  <w:style w:type="paragraph" w:customStyle="1" w:styleId="Bullets2">
    <w:name w:val="Bullets 2"/>
    <w:basedOn w:val="Body"/>
    <w:rsid w:val="00A8337C"/>
    <w:pPr>
      <w:numPr>
        <w:ilvl w:val="1"/>
        <w:numId w:val="6"/>
      </w:numPr>
      <w:tabs>
        <w:tab w:val="clear" w:pos="1440"/>
        <w:tab w:val="num" w:pos="360"/>
      </w:tabs>
      <w:ind w:left="0" w:firstLine="0"/>
    </w:pPr>
  </w:style>
  <w:style w:type="paragraph" w:customStyle="1" w:styleId="Bullets3">
    <w:name w:val="Bullets 3"/>
    <w:basedOn w:val="Body"/>
    <w:rsid w:val="00A8337C"/>
    <w:pPr>
      <w:numPr>
        <w:ilvl w:val="2"/>
        <w:numId w:val="6"/>
      </w:numPr>
      <w:tabs>
        <w:tab w:val="clear" w:pos="2160"/>
        <w:tab w:val="num" w:pos="360"/>
      </w:tabs>
      <w:ind w:left="0" w:firstLine="0"/>
    </w:pPr>
  </w:style>
  <w:style w:type="paragraph" w:customStyle="1" w:styleId="Bullets4">
    <w:name w:val="Bullets 4"/>
    <w:basedOn w:val="Body"/>
    <w:rsid w:val="00A8337C"/>
    <w:pPr>
      <w:numPr>
        <w:ilvl w:val="3"/>
        <w:numId w:val="6"/>
      </w:numPr>
      <w:tabs>
        <w:tab w:val="clear" w:pos="2880"/>
        <w:tab w:val="num" w:pos="360"/>
      </w:tabs>
      <w:ind w:left="0" w:firstLine="0"/>
    </w:pPr>
  </w:style>
  <w:style w:type="paragraph" w:customStyle="1" w:styleId="Bullets5">
    <w:name w:val="Bullets 5"/>
    <w:basedOn w:val="Body"/>
    <w:rsid w:val="00A8337C"/>
    <w:pPr>
      <w:numPr>
        <w:ilvl w:val="4"/>
        <w:numId w:val="6"/>
      </w:numPr>
      <w:tabs>
        <w:tab w:val="clear" w:pos="3600"/>
        <w:tab w:val="num" w:pos="360"/>
      </w:tabs>
      <w:ind w:left="0" w:firstLine="0"/>
    </w:pPr>
  </w:style>
  <w:style w:type="paragraph" w:customStyle="1" w:styleId="Bullets6">
    <w:name w:val="Bullets 6"/>
    <w:basedOn w:val="Body"/>
    <w:rsid w:val="00A8337C"/>
    <w:pPr>
      <w:numPr>
        <w:ilvl w:val="5"/>
        <w:numId w:val="6"/>
      </w:numPr>
      <w:tabs>
        <w:tab w:val="clear" w:pos="4320"/>
        <w:tab w:val="num" w:pos="360"/>
      </w:tabs>
      <w:ind w:left="0" w:firstLine="0"/>
    </w:pPr>
  </w:style>
  <w:style w:type="paragraph" w:customStyle="1" w:styleId="Bullets7">
    <w:name w:val="Bullets 7"/>
    <w:basedOn w:val="Body"/>
    <w:rsid w:val="00A8337C"/>
    <w:pPr>
      <w:numPr>
        <w:ilvl w:val="6"/>
        <w:numId w:val="6"/>
      </w:numPr>
      <w:tabs>
        <w:tab w:val="clear" w:pos="5040"/>
        <w:tab w:val="num" w:pos="360"/>
      </w:tabs>
      <w:ind w:left="0" w:firstLine="0"/>
    </w:pPr>
  </w:style>
  <w:style w:type="paragraph" w:customStyle="1" w:styleId="Bullets8">
    <w:name w:val="Bullets 8"/>
    <w:basedOn w:val="Body"/>
    <w:rsid w:val="00A8337C"/>
    <w:pPr>
      <w:numPr>
        <w:ilvl w:val="7"/>
        <w:numId w:val="6"/>
      </w:numPr>
      <w:tabs>
        <w:tab w:val="clear" w:pos="5760"/>
        <w:tab w:val="num" w:pos="360"/>
      </w:tabs>
      <w:ind w:left="0" w:firstLine="0"/>
    </w:pPr>
  </w:style>
  <w:style w:type="paragraph" w:customStyle="1" w:styleId="Bullets9">
    <w:name w:val="Bullets 9"/>
    <w:basedOn w:val="Body"/>
    <w:rsid w:val="00A8337C"/>
    <w:pPr>
      <w:numPr>
        <w:ilvl w:val="8"/>
        <w:numId w:val="6"/>
      </w:numPr>
      <w:tabs>
        <w:tab w:val="clear" w:pos="6480"/>
        <w:tab w:val="num" w:pos="360"/>
      </w:tabs>
      <w:ind w:left="0" w:firstLine="0"/>
    </w:pPr>
  </w:style>
  <w:style w:type="paragraph" w:customStyle="1" w:styleId="GPsDefinition">
    <w:name w:val="GPs Definition"/>
    <w:basedOn w:val="Normal"/>
    <w:qFormat/>
    <w:rsid w:val="00753FC6"/>
    <w:pPr>
      <w:numPr>
        <w:numId w:val="9"/>
      </w:numPr>
      <w:tabs>
        <w:tab w:val="left" w:pos="175"/>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rsid w:val="00753FC6"/>
    <w:pPr>
      <w:numPr>
        <w:ilvl w:val="1"/>
      </w:numPr>
    </w:pPr>
  </w:style>
  <w:style w:type="paragraph" w:customStyle="1" w:styleId="GPSDefinitionL3">
    <w:name w:val="GPS Definition L3"/>
    <w:basedOn w:val="GPSDefinitionL2"/>
    <w:qFormat/>
    <w:rsid w:val="00753FC6"/>
    <w:pPr>
      <w:numPr>
        <w:ilvl w:val="2"/>
      </w:numPr>
    </w:pPr>
  </w:style>
  <w:style w:type="paragraph" w:customStyle="1" w:styleId="GPSDefinitionL4">
    <w:name w:val="GPS Definition L4"/>
    <w:basedOn w:val="GPSDefinitionL3"/>
    <w:qFormat/>
    <w:rsid w:val="00753FC6"/>
    <w:pPr>
      <w:numPr>
        <w:ilvl w:val="3"/>
      </w:numPr>
    </w:pPr>
  </w:style>
  <w:style w:type="table" w:customStyle="1" w:styleId="TableGrid2">
    <w:name w:val="Table Grid2"/>
    <w:basedOn w:val="TableNormal"/>
    <w:next w:val="TableGrid"/>
    <w:uiPriority w:val="59"/>
    <w:rsid w:val="00EC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
    <w:name w:val="Grid Table 5 Dark Accent 5"/>
    <w:basedOn w:val="TableNormal"/>
    <w:uiPriority w:val="50"/>
    <w:rsid w:val="00D963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Grid5">
    <w:name w:val="Table Grid5"/>
    <w:basedOn w:val="TableNormal"/>
    <w:next w:val="TableGrid"/>
    <w:uiPriority w:val="59"/>
    <w:rsid w:val="000A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A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A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0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579D"/>
    <w:pPr>
      <w:spacing w:after="0" w:line="240" w:lineRule="auto"/>
    </w:pPr>
  </w:style>
  <w:style w:type="character" w:customStyle="1" w:styleId="Heading1Char">
    <w:name w:val="Heading 1 Char"/>
    <w:basedOn w:val="DefaultParagraphFont"/>
    <w:link w:val="Heading1"/>
    <w:uiPriority w:val="9"/>
    <w:rsid w:val="00CD47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D47E9"/>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027">
      <w:bodyDiv w:val="1"/>
      <w:marLeft w:val="0"/>
      <w:marRight w:val="0"/>
      <w:marTop w:val="0"/>
      <w:marBottom w:val="0"/>
      <w:divBdr>
        <w:top w:val="none" w:sz="0" w:space="0" w:color="auto"/>
        <w:left w:val="none" w:sz="0" w:space="0" w:color="auto"/>
        <w:bottom w:val="none" w:sz="0" w:space="0" w:color="auto"/>
        <w:right w:val="none" w:sz="0" w:space="0" w:color="auto"/>
      </w:divBdr>
      <w:divsChild>
        <w:div w:id="781413257">
          <w:marLeft w:val="0"/>
          <w:marRight w:val="0"/>
          <w:marTop w:val="0"/>
          <w:marBottom w:val="0"/>
          <w:divBdr>
            <w:top w:val="none" w:sz="0" w:space="0" w:color="auto"/>
            <w:left w:val="none" w:sz="0" w:space="0" w:color="auto"/>
            <w:bottom w:val="none" w:sz="0" w:space="0" w:color="auto"/>
            <w:right w:val="none" w:sz="0" w:space="0" w:color="auto"/>
          </w:divBdr>
          <w:divsChild>
            <w:div w:id="780564276">
              <w:marLeft w:val="0"/>
              <w:marRight w:val="0"/>
              <w:marTop w:val="0"/>
              <w:marBottom w:val="0"/>
              <w:divBdr>
                <w:top w:val="none" w:sz="0" w:space="0" w:color="auto"/>
                <w:left w:val="none" w:sz="0" w:space="0" w:color="auto"/>
                <w:bottom w:val="none" w:sz="0" w:space="0" w:color="auto"/>
                <w:right w:val="none" w:sz="0" w:space="0" w:color="auto"/>
              </w:divBdr>
              <w:divsChild>
                <w:div w:id="1691224139">
                  <w:marLeft w:val="0"/>
                  <w:marRight w:val="0"/>
                  <w:marTop w:val="0"/>
                  <w:marBottom w:val="0"/>
                  <w:divBdr>
                    <w:top w:val="none" w:sz="0" w:space="0" w:color="auto"/>
                    <w:left w:val="none" w:sz="0" w:space="0" w:color="auto"/>
                    <w:bottom w:val="none" w:sz="0" w:space="0" w:color="auto"/>
                    <w:right w:val="none" w:sz="0" w:space="0" w:color="auto"/>
                  </w:divBdr>
                  <w:divsChild>
                    <w:div w:id="1838685379">
                      <w:marLeft w:val="0"/>
                      <w:marRight w:val="0"/>
                      <w:marTop w:val="0"/>
                      <w:marBottom w:val="0"/>
                      <w:divBdr>
                        <w:top w:val="none" w:sz="0" w:space="0" w:color="auto"/>
                        <w:left w:val="none" w:sz="0" w:space="0" w:color="auto"/>
                        <w:bottom w:val="none" w:sz="0" w:space="0" w:color="auto"/>
                        <w:right w:val="none" w:sz="0" w:space="0" w:color="auto"/>
                      </w:divBdr>
                      <w:divsChild>
                        <w:div w:id="18896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0028">
      <w:bodyDiv w:val="1"/>
      <w:marLeft w:val="0"/>
      <w:marRight w:val="0"/>
      <w:marTop w:val="0"/>
      <w:marBottom w:val="0"/>
      <w:divBdr>
        <w:top w:val="none" w:sz="0" w:space="0" w:color="auto"/>
        <w:left w:val="none" w:sz="0" w:space="0" w:color="auto"/>
        <w:bottom w:val="none" w:sz="0" w:space="0" w:color="auto"/>
        <w:right w:val="none" w:sz="0" w:space="0" w:color="auto"/>
      </w:divBdr>
    </w:div>
    <w:div w:id="233122273">
      <w:bodyDiv w:val="1"/>
      <w:marLeft w:val="0"/>
      <w:marRight w:val="0"/>
      <w:marTop w:val="0"/>
      <w:marBottom w:val="0"/>
      <w:divBdr>
        <w:top w:val="none" w:sz="0" w:space="0" w:color="auto"/>
        <w:left w:val="none" w:sz="0" w:space="0" w:color="auto"/>
        <w:bottom w:val="none" w:sz="0" w:space="0" w:color="auto"/>
        <w:right w:val="none" w:sz="0" w:space="0" w:color="auto"/>
      </w:divBdr>
    </w:div>
    <w:div w:id="723916901">
      <w:bodyDiv w:val="1"/>
      <w:marLeft w:val="0"/>
      <w:marRight w:val="0"/>
      <w:marTop w:val="0"/>
      <w:marBottom w:val="0"/>
      <w:divBdr>
        <w:top w:val="none" w:sz="0" w:space="0" w:color="auto"/>
        <w:left w:val="none" w:sz="0" w:space="0" w:color="auto"/>
        <w:bottom w:val="none" w:sz="0" w:space="0" w:color="auto"/>
        <w:right w:val="none" w:sz="0" w:space="0" w:color="auto"/>
      </w:divBdr>
    </w:div>
    <w:div w:id="747382167">
      <w:bodyDiv w:val="1"/>
      <w:marLeft w:val="0"/>
      <w:marRight w:val="0"/>
      <w:marTop w:val="0"/>
      <w:marBottom w:val="0"/>
      <w:divBdr>
        <w:top w:val="none" w:sz="0" w:space="0" w:color="auto"/>
        <w:left w:val="none" w:sz="0" w:space="0" w:color="auto"/>
        <w:bottom w:val="none" w:sz="0" w:space="0" w:color="auto"/>
        <w:right w:val="none" w:sz="0" w:space="0" w:color="auto"/>
      </w:divBdr>
    </w:div>
    <w:div w:id="752971761">
      <w:bodyDiv w:val="1"/>
      <w:marLeft w:val="0"/>
      <w:marRight w:val="0"/>
      <w:marTop w:val="0"/>
      <w:marBottom w:val="0"/>
      <w:divBdr>
        <w:top w:val="none" w:sz="0" w:space="0" w:color="auto"/>
        <w:left w:val="none" w:sz="0" w:space="0" w:color="auto"/>
        <w:bottom w:val="none" w:sz="0" w:space="0" w:color="auto"/>
        <w:right w:val="none" w:sz="0" w:space="0" w:color="auto"/>
      </w:divBdr>
    </w:div>
    <w:div w:id="854266434">
      <w:bodyDiv w:val="1"/>
      <w:marLeft w:val="0"/>
      <w:marRight w:val="0"/>
      <w:marTop w:val="0"/>
      <w:marBottom w:val="0"/>
      <w:divBdr>
        <w:top w:val="none" w:sz="0" w:space="0" w:color="auto"/>
        <w:left w:val="none" w:sz="0" w:space="0" w:color="auto"/>
        <w:bottom w:val="none" w:sz="0" w:space="0" w:color="auto"/>
        <w:right w:val="none" w:sz="0" w:space="0" w:color="auto"/>
      </w:divBdr>
    </w:div>
    <w:div w:id="943226370">
      <w:bodyDiv w:val="1"/>
      <w:marLeft w:val="0"/>
      <w:marRight w:val="0"/>
      <w:marTop w:val="0"/>
      <w:marBottom w:val="0"/>
      <w:divBdr>
        <w:top w:val="none" w:sz="0" w:space="0" w:color="auto"/>
        <w:left w:val="none" w:sz="0" w:space="0" w:color="auto"/>
        <w:bottom w:val="none" w:sz="0" w:space="0" w:color="auto"/>
        <w:right w:val="none" w:sz="0" w:space="0" w:color="auto"/>
      </w:divBdr>
    </w:div>
    <w:div w:id="1244796934">
      <w:bodyDiv w:val="1"/>
      <w:marLeft w:val="0"/>
      <w:marRight w:val="0"/>
      <w:marTop w:val="0"/>
      <w:marBottom w:val="0"/>
      <w:divBdr>
        <w:top w:val="none" w:sz="0" w:space="0" w:color="auto"/>
        <w:left w:val="none" w:sz="0" w:space="0" w:color="auto"/>
        <w:bottom w:val="none" w:sz="0" w:space="0" w:color="auto"/>
        <w:right w:val="none" w:sz="0" w:space="0" w:color="auto"/>
      </w:divBdr>
    </w:div>
    <w:div w:id="1274939565">
      <w:bodyDiv w:val="1"/>
      <w:marLeft w:val="0"/>
      <w:marRight w:val="0"/>
      <w:marTop w:val="0"/>
      <w:marBottom w:val="0"/>
      <w:divBdr>
        <w:top w:val="none" w:sz="0" w:space="0" w:color="auto"/>
        <w:left w:val="none" w:sz="0" w:space="0" w:color="auto"/>
        <w:bottom w:val="none" w:sz="0" w:space="0" w:color="auto"/>
        <w:right w:val="none" w:sz="0" w:space="0" w:color="auto"/>
      </w:divBdr>
      <w:divsChild>
        <w:div w:id="1376077093">
          <w:marLeft w:val="0"/>
          <w:marRight w:val="0"/>
          <w:marTop w:val="0"/>
          <w:marBottom w:val="0"/>
          <w:divBdr>
            <w:top w:val="none" w:sz="0" w:space="0" w:color="auto"/>
            <w:left w:val="none" w:sz="0" w:space="0" w:color="auto"/>
            <w:bottom w:val="none" w:sz="0" w:space="0" w:color="auto"/>
            <w:right w:val="none" w:sz="0" w:space="0" w:color="auto"/>
          </w:divBdr>
          <w:divsChild>
            <w:div w:id="1348368484">
              <w:marLeft w:val="-300"/>
              <w:marRight w:val="0"/>
              <w:marTop w:val="0"/>
              <w:marBottom w:val="0"/>
              <w:divBdr>
                <w:top w:val="none" w:sz="0" w:space="0" w:color="auto"/>
                <w:left w:val="none" w:sz="0" w:space="0" w:color="auto"/>
                <w:bottom w:val="none" w:sz="0" w:space="0" w:color="auto"/>
                <w:right w:val="none" w:sz="0" w:space="0" w:color="auto"/>
              </w:divBdr>
              <w:divsChild>
                <w:div w:id="13198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1585">
      <w:bodyDiv w:val="1"/>
      <w:marLeft w:val="0"/>
      <w:marRight w:val="0"/>
      <w:marTop w:val="0"/>
      <w:marBottom w:val="0"/>
      <w:divBdr>
        <w:top w:val="none" w:sz="0" w:space="0" w:color="auto"/>
        <w:left w:val="none" w:sz="0" w:space="0" w:color="auto"/>
        <w:bottom w:val="none" w:sz="0" w:space="0" w:color="auto"/>
        <w:right w:val="none" w:sz="0" w:space="0" w:color="auto"/>
      </w:divBdr>
    </w:div>
    <w:div w:id="1685093164">
      <w:bodyDiv w:val="1"/>
      <w:marLeft w:val="0"/>
      <w:marRight w:val="0"/>
      <w:marTop w:val="0"/>
      <w:marBottom w:val="0"/>
      <w:divBdr>
        <w:top w:val="none" w:sz="0" w:space="0" w:color="auto"/>
        <w:left w:val="none" w:sz="0" w:space="0" w:color="auto"/>
        <w:bottom w:val="none" w:sz="0" w:space="0" w:color="auto"/>
        <w:right w:val="none" w:sz="0" w:space="0" w:color="auto"/>
      </w:divBdr>
    </w:div>
    <w:div w:id="1912159153">
      <w:bodyDiv w:val="1"/>
      <w:marLeft w:val="0"/>
      <w:marRight w:val="0"/>
      <w:marTop w:val="0"/>
      <w:marBottom w:val="0"/>
      <w:divBdr>
        <w:top w:val="none" w:sz="0" w:space="0" w:color="auto"/>
        <w:left w:val="none" w:sz="0" w:space="0" w:color="auto"/>
        <w:bottom w:val="none" w:sz="0" w:space="0" w:color="auto"/>
        <w:right w:val="none" w:sz="0" w:space="0" w:color="auto"/>
      </w:divBdr>
    </w:div>
    <w:div w:id="1983150507">
      <w:bodyDiv w:val="1"/>
      <w:marLeft w:val="0"/>
      <w:marRight w:val="0"/>
      <w:marTop w:val="0"/>
      <w:marBottom w:val="0"/>
      <w:divBdr>
        <w:top w:val="none" w:sz="0" w:space="0" w:color="auto"/>
        <w:left w:val="none" w:sz="0" w:space="0" w:color="auto"/>
        <w:bottom w:val="none" w:sz="0" w:space="0" w:color="auto"/>
        <w:right w:val="none" w:sz="0" w:space="0" w:color="auto"/>
      </w:divBdr>
    </w:div>
    <w:div w:id="2013726396">
      <w:bodyDiv w:val="1"/>
      <w:marLeft w:val="0"/>
      <w:marRight w:val="0"/>
      <w:marTop w:val="0"/>
      <w:marBottom w:val="0"/>
      <w:divBdr>
        <w:top w:val="none" w:sz="0" w:space="0" w:color="auto"/>
        <w:left w:val="none" w:sz="0" w:space="0" w:color="auto"/>
        <w:bottom w:val="none" w:sz="0" w:space="0" w:color="auto"/>
        <w:right w:val="none" w:sz="0" w:space="0" w:color="auto"/>
      </w:divBdr>
    </w:div>
    <w:div w:id="2079355566">
      <w:bodyDiv w:val="1"/>
      <w:marLeft w:val="0"/>
      <w:marRight w:val="0"/>
      <w:marTop w:val="0"/>
      <w:marBottom w:val="0"/>
      <w:divBdr>
        <w:top w:val="none" w:sz="0" w:space="0" w:color="auto"/>
        <w:left w:val="none" w:sz="0" w:space="0" w:color="auto"/>
        <w:bottom w:val="none" w:sz="0" w:space="0" w:color="auto"/>
        <w:right w:val="none" w:sz="0" w:space="0" w:color="auto"/>
      </w:divBdr>
      <w:divsChild>
        <w:div w:id="755827962">
          <w:marLeft w:val="0"/>
          <w:marRight w:val="0"/>
          <w:marTop w:val="0"/>
          <w:marBottom w:val="0"/>
          <w:divBdr>
            <w:top w:val="none" w:sz="0" w:space="0" w:color="auto"/>
            <w:left w:val="none" w:sz="0" w:space="0" w:color="auto"/>
            <w:bottom w:val="none" w:sz="0" w:space="0" w:color="auto"/>
            <w:right w:val="none" w:sz="0" w:space="0" w:color="auto"/>
          </w:divBdr>
          <w:divsChild>
            <w:div w:id="1937908649">
              <w:marLeft w:val="-300"/>
              <w:marRight w:val="0"/>
              <w:marTop w:val="0"/>
              <w:marBottom w:val="0"/>
              <w:divBdr>
                <w:top w:val="none" w:sz="0" w:space="0" w:color="auto"/>
                <w:left w:val="none" w:sz="0" w:space="0" w:color="auto"/>
                <w:bottom w:val="none" w:sz="0" w:space="0" w:color="auto"/>
                <w:right w:val="none" w:sz="0" w:space="0" w:color="auto"/>
              </w:divBdr>
              <w:divsChild>
                <w:div w:id="10168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bashh.org/about-bashh/publications/sti-outreach-standard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20B071D1F314788F7D7442D3C841F" ma:contentTypeVersion="0" ma:contentTypeDescription="Create a new document." ma:contentTypeScope="" ma:versionID="ee98a16c8265aaff377a4b0ec21d82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4B71-8837-49FA-B011-F2AB9EE3B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580ED1-7711-4F0F-87A6-7A75BB996139}"/>
</file>

<file path=customXml/itemProps3.xml><?xml version="1.0" encoding="utf-8"?>
<ds:datastoreItem xmlns:ds="http://schemas.openxmlformats.org/officeDocument/2006/customXml" ds:itemID="{AE6D7A45-8D37-481F-93C0-7AC10D8AC327}">
  <ds:schemaRef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AAF259-8476-4DBD-8A81-71847C783EF4}">
  <ds:schemaRefs>
    <ds:schemaRef ds:uri="http://schemas.microsoft.com/sharepoint/v3/contenttype/forms"/>
  </ds:schemaRefs>
</ds:datastoreItem>
</file>

<file path=customXml/itemProps5.xml><?xml version="1.0" encoding="utf-8"?>
<ds:datastoreItem xmlns:ds="http://schemas.openxmlformats.org/officeDocument/2006/customXml" ds:itemID="{8638F692-4F7F-4991-AFDE-2132DF62084C}">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F5BB19DC-94FF-4C93-9E92-36A2D2EF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289F252</Template>
  <TotalTime>1</TotalTime>
  <Pages>35</Pages>
  <Words>8360</Words>
  <Characters>47657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Stenton;Amanda.Murphy@cheshireeast.gov.uk</dc:creator>
  <cp:lastModifiedBy>ELLIOTT, Andrew</cp:lastModifiedBy>
  <cp:revision>2</cp:revision>
  <cp:lastPrinted>2019-01-02T09:52:00Z</cp:lastPrinted>
  <dcterms:created xsi:type="dcterms:W3CDTF">2019-01-14T15:53:00Z</dcterms:created>
  <dcterms:modified xsi:type="dcterms:W3CDTF">2019-01-14T15:53:00Z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8b9dfad8-d176-4c0b-bd80-6d2541f25c66</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FooterBothDocProperty">
    <vt:lpwstr>OFFICIAL</vt:lpwstr>
  </property>
  <property fmtid="{D5CDD505-2E9C-101B-9397-08002B2CF9AE}" pid="7" name="bjFooterFirstPageDocProperty">
    <vt:lpwstr>OFFICIAL</vt:lpwstr>
  </property>
  <property fmtid="{D5CDD505-2E9C-101B-9397-08002B2CF9AE}" pid="8" name="bjFooterEvenPageDocProperty">
    <vt:lpwstr>OFFICIAL</vt:lpwstr>
  </property>
  <property fmtid="{D5CDD505-2E9C-101B-9397-08002B2CF9AE}" pid="9" name="bjSaver">
    <vt:lpwstr>h7To4V4FDP9LNuaWLomPgHKCyCbx2y0t</vt:lpwstr>
  </property>
  <property fmtid="{D5CDD505-2E9C-101B-9397-08002B2CF9AE}" pid="10" name="bjDocumentLabelFieldCode">
    <vt:lpwstr>OFFICIAL</vt:lpwstr>
  </property>
  <property fmtid="{D5CDD505-2E9C-101B-9397-08002B2CF9AE}" pid="11" name="CEC_Classification">
    <vt:lpwstr>OFFICIAL</vt:lpwstr>
  </property>
  <property fmtid="{D5CDD505-2E9C-101B-9397-08002B2CF9AE}" pid="12" name="_DocHome">
    <vt:i4>792927708</vt:i4>
  </property>
  <property fmtid="{D5CDD505-2E9C-101B-9397-08002B2CF9AE}" pid="13" name="ContentTypeId">
    <vt:lpwstr>0x01010050020B071D1F314788F7D7442D3C841F</vt:lpwstr>
  </property>
</Properties>
</file>