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D01" w:rsidRDefault="00E21D01" w:rsidP="00EE0521">
      <w:pPr>
        <w:spacing w:before="120" w:after="0" w:line="240" w:lineRule="auto"/>
        <w:rPr>
          <w:b/>
          <w:color w:val="365F91" w:themeColor="accent1" w:themeShade="BF"/>
          <w:sz w:val="36"/>
          <w:szCs w:val="20"/>
        </w:rPr>
      </w:pPr>
      <w:bookmarkStart w:id="0" w:name="_GoBack"/>
      <w:bookmarkEnd w:id="0"/>
    </w:p>
    <w:p w:rsidR="00E21D01" w:rsidRDefault="00E21D01" w:rsidP="00EE0521">
      <w:pPr>
        <w:spacing w:before="120" w:after="0" w:line="240" w:lineRule="auto"/>
        <w:rPr>
          <w:b/>
          <w:color w:val="365F91" w:themeColor="accent1" w:themeShade="BF"/>
          <w:sz w:val="36"/>
          <w:szCs w:val="20"/>
        </w:rPr>
      </w:pPr>
    </w:p>
    <w:p w:rsidR="00E21D01" w:rsidRDefault="00E21D01" w:rsidP="00EE0521">
      <w:pPr>
        <w:spacing w:before="120" w:after="0" w:line="240" w:lineRule="auto"/>
        <w:rPr>
          <w:b/>
          <w:color w:val="365F91" w:themeColor="accent1" w:themeShade="BF"/>
          <w:sz w:val="36"/>
          <w:szCs w:val="20"/>
        </w:rPr>
      </w:pPr>
    </w:p>
    <w:p w:rsidR="00E21D01" w:rsidRDefault="00E21D01" w:rsidP="00EE0521">
      <w:pPr>
        <w:spacing w:before="120" w:after="0" w:line="240" w:lineRule="auto"/>
        <w:rPr>
          <w:b/>
          <w:color w:val="365F91" w:themeColor="accent1" w:themeShade="BF"/>
          <w:sz w:val="36"/>
          <w:szCs w:val="20"/>
        </w:rPr>
      </w:pPr>
    </w:p>
    <w:p w:rsidR="00E21D01" w:rsidRDefault="00E21D01" w:rsidP="00EE0521">
      <w:pPr>
        <w:spacing w:before="120" w:after="0" w:line="240" w:lineRule="auto"/>
        <w:rPr>
          <w:b/>
          <w:color w:val="365F91" w:themeColor="accent1" w:themeShade="BF"/>
          <w:sz w:val="36"/>
          <w:szCs w:val="20"/>
        </w:rPr>
      </w:pPr>
    </w:p>
    <w:p w:rsidR="00E21D01" w:rsidRDefault="00E21D01" w:rsidP="00EE0521">
      <w:pPr>
        <w:spacing w:before="120" w:after="0" w:line="240" w:lineRule="auto"/>
        <w:rPr>
          <w:b/>
          <w:color w:val="365F91" w:themeColor="accent1" w:themeShade="BF"/>
          <w:sz w:val="36"/>
          <w:szCs w:val="20"/>
        </w:rPr>
      </w:pPr>
    </w:p>
    <w:p w:rsidR="00E21D01" w:rsidRDefault="00E21D01" w:rsidP="00EE0521">
      <w:pPr>
        <w:spacing w:before="120" w:after="0" w:line="240" w:lineRule="auto"/>
        <w:rPr>
          <w:b/>
          <w:color w:val="365F91" w:themeColor="accent1" w:themeShade="BF"/>
          <w:sz w:val="36"/>
          <w:szCs w:val="20"/>
        </w:rPr>
      </w:pPr>
    </w:p>
    <w:p w:rsidR="00E93C64" w:rsidRPr="00E21D01" w:rsidRDefault="00E93C64" w:rsidP="00EE0521">
      <w:pPr>
        <w:spacing w:before="120" w:after="0" w:line="240" w:lineRule="auto"/>
        <w:rPr>
          <w:b/>
          <w:color w:val="365F91" w:themeColor="accent1" w:themeShade="BF"/>
          <w:sz w:val="36"/>
          <w:szCs w:val="20"/>
        </w:rPr>
      </w:pPr>
      <w:r w:rsidRPr="00E21D01">
        <w:rPr>
          <w:b/>
          <w:color w:val="365F91" w:themeColor="accent1" w:themeShade="BF"/>
          <w:sz w:val="36"/>
          <w:szCs w:val="20"/>
        </w:rPr>
        <w:t>Greater M</w:t>
      </w:r>
      <w:r w:rsidR="00AD6EE5" w:rsidRPr="00E21D01">
        <w:rPr>
          <w:b/>
          <w:color w:val="365F91" w:themeColor="accent1" w:themeShade="BF"/>
          <w:sz w:val="36"/>
          <w:szCs w:val="20"/>
        </w:rPr>
        <w:t>anchester</w:t>
      </w:r>
      <w:r w:rsidRPr="00E21D01">
        <w:rPr>
          <w:b/>
          <w:color w:val="365F91" w:themeColor="accent1" w:themeShade="BF"/>
          <w:sz w:val="36"/>
          <w:szCs w:val="20"/>
        </w:rPr>
        <w:t xml:space="preserve"> </w:t>
      </w:r>
      <w:r w:rsidR="009E6F0B">
        <w:rPr>
          <w:b/>
          <w:color w:val="365F91" w:themeColor="accent1" w:themeShade="BF"/>
          <w:sz w:val="36"/>
          <w:szCs w:val="20"/>
        </w:rPr>
        <w:t>Apprenticeship</w:t>
      </w:r>
      <w:r w:rsidRPr="00E21D01">
        <w:rPr>
          <w:b/>
          <w:color w:val="365F91" w:themeColor="accent1" w:themeShade="BF"/>
          <w:sz w:val="36"/>
          <w:szCs w:val="20"/>
        </w:rPr>
        <w:t xml:space="preserve"> Strategy 2016 </w:t>
      </w:r>
      <w:r w:rsidR="00E21D01" w:rsidRPr="00E21D01">
        <w:rPr>
          <w:b/>
          <w:color w:val="365F91" w:themeColor="accent1" w:themeShade="BF"/>
          <w:sz w:val="36"/>
          <w:szCs w:val="20"/>
        </w:rPr>
        <w:t>–</w:t>
      </w:r>
      <w:r w:rsidRPr="00E21D01">
        <w:rPr>
          <w:b/>
          <w:color w:val="365F91" w:themeColor="accent1" w:themeShade="BF"/>
          <w:sz w:val="36"/>
          <w:szCs w:val="20"/>
        </w:rPr>
        <w:t xml:space="preserve"> 2021</w:t>
      </w:r>
    </w:p>
    <w:p w:rsidR="00E21D01" w:rsidRDefault="00E21D01" w:rsidP="00EE0521">
      <w:pPr>
        <w:pStyle w:val="Heading5"/>
        <w:spacing w:before="120" w:line="240" w:lineRule="auto"/>
      </w:pPr>
      <w:r>
        <w:br w:type="page"/>
      </w:r>
    </w:p>
    <w:p w:rsidR="00BB58E1" w:rsidRPr="00BB58E1" w:rsidRDefault="00BB58E1" w:rsidP="00EE0521">
      <w:pPr>
        <w:spacing w:before="120" w:after="0" w:line="240" w:lineRule="auto"/>
        <w:rPr>
          <w:b/>
        </w:rPr>
      </w:pPr>
      <w:r w:rsidRPr="00BB58E1">
        <w:rPr>
          <w:b/>
        </w:rPr>
        <w:lastRenderedPageBreak/>
        <w:t>Foreword</w:t>
      </w:r>
    </w:p>
    <w:p w:rsidR="00BB58E1" w:rsidRPr="00CC1E34" w:rsidRDefault="009E6F0B" w:rsidP="00EE0521">
      <w:pPr>
        <w:spacing w:before="120" w:after="0" w:line="240" w:lineRule="auto"/>
        <w:jc w:val="both"/>
        <w:rPr>
          <w:rFonts w:cs="Arial"/>
          <w:sz w:val="20"/>
          <w:szCs w:val="20"/>
        </w:rPr>
      </w:pPr>
      <w:r>
        <w:rPr>
          <w:rFonts w:cs="Arial"/>
          <w:sz w:val="20"/>
          <w:szCs w:val="20"/>
        </w:rPr>
        <w:t>Apprenticeship</w:t>
      </w:r>
      <w:r w:rsidR="00BB58E1" w:rsidRPr="00CC1E34">
        <w:rPr>
          <w:rFonts w:cs="Arial"/>
          <w:sz w:val="20"/>
          <w:szCs w:val="20"/>
        </w:rPr>
        <w:t>s are undergoing an unprecede</w:t>
      </w:r>
      <w:r w:rsidR="00BB58E1">
        <w:rPr>
          <w:rFonts w:cs="Arial"/>
          <w:sz w:val="20"/>
          <w:szCs w:val="20"/>
        </w:rPr>
        <w:t>nted period of reform with the G</w:t>
      </w:r>
      <w:r w:rsidR="00BB58E1" w:rsidRPr="00CC1E34">
        <w:rPr>
          <w:rFonts w:cs="Arial"/>
          <w:sz w:val="20"/>
          <w:szCs w:val="20"/>
        </w:rPr>
        <w:t xml:space="preserve">overnment setting out stretching targets for growth whilst new funding mechanisms and </w:t>
      </w:r>
      <w:r>
        <w:rPr>
          <w:rFonts w:cs="Arial"/>
          <w:sz w:val="20"/>
          <w:szCs w:val="20"/>
        </w:rPr>
        <w:t>Apprenticeship</w:t>
      </w:r>
      <w:r w:rsidR="00BB58E1" w:rsidRPr="00CC1E34">
        <w:rPr>
          <w:rFonts w:cs="Arial"/>
          <w:sz w:val="20"/>
          <w:szCs w:val="20"/>
        </w:rPr>
        <w:t xml:space="preserve"> Standards are implemented.</w:t>
      </w:r>
    </w:p>
    <w:p w:rsidR="00BB58E1" w:rsidRPr="00CC1E34" w:rsidRDefault="00BB58E1" w:rsidP="00EE0521">
      <w:pPr>
        <w:pStyle w:val="PlainText"/>
        <w:spacing w:before="120"/>
        <w:rPr>
          <w:rFonts w:asciiTheme="minorHAnsi" w:hAnsiTheme="minorHAnsi"/>
          <w:sz w:val="20"/>
          <w:szCs w:val="20"/>
        </w:rPr>
      </w:pPr>
      <w:r w:rsidRPr="00CC1E34">
        <w:rPr>
          <w:rFonts w:asciiTheme="minorHAnsi" w:hAnsiTheme="minorHAnsi"/>
          <w:sz w:val="20"/>
          <w:szCs w:val="20"/>
        </w:rPr>
        <w:t xml:space="preserve">Within the Greater Manchester Strategy – </w:t>
      </w:r>
      <w:r w:rsidRPr="00CC1E34">
        <w:rPr>
          <w:rFonts w:asciiTheme="minorHAnsi" w:hAnsiTheme="minorHAnsi"/>
          <w:i/>
          <w:sz w:val="20"/>
          <w:szCs w:val="20"/>
        </w:rPr>
        <w:t>Stronger Together</w:t>
      </w:r>
      <w:r>
        <w:rPr>
          <w:rStyle w:val="FootnoteReference"/>
          <w:rFonts w:asciiTheme="minorHAnsi" w:hAnsiTheme="minorHAnsi"/>
          <w:i/>
          <w:sz w:val="20"/>
          <w:szCs w:val="20"/>
        </w:rPr>
        <w:footnoteReference w:id="1"/>
      </w:r>
      <w:r w:rsidRPr="00CC1E34">
        <w:rPr>
          <w:rFonts w:asciiTheme="minorHAnsi" w:hAnsiTheme="minorHAnsi"/>
          <w:sz w:val="20"/>
          <w:szCs w:val="20"/>
        </w:rPr>
        <w:t xml:space="preserve"> - objectives are set out for both Growth and Reform. Within </w:t>
      </w:r>
      <w:r>
        <w:rPr>
          <w:rFonts w:asciiTheme="minorHAnsi" w:hAnsiTheme="minorHAnsi"/>
          <w:sz w:val="20"/>
          <w:szCs w:val="20"/>
        </w:rPr>
        <w:t>an inclusive</w:t>
      </w:r>
      <w:r w:rsidRPr="00CC1E34">
        <w:rPr>
          <w:rFonts w:asciiTheme="minorHAnsi" w:hAnsiTheme="minorHAnsi"/>
          <w:sz w:val="20"/>
          <w:szCs w:val="20"/>
        </w:rPr>
        <w:t xml:space="preserve"> Growth </w:t>
      </w:r>
      <w:r>
        <w:rPr>
          <w:rFonts w:asciiTheme="minorHAnsi" w:hAnsiTheme="minorHAnsi"/>
          <w:sz w:val="20"/>
          <w:szCs w:val="20"/>
        </w:rPr>
        <w:t>a</w:t>
      </w:r>
      <w:r w:rsidRPr="00CC1E34">
        <w:rPr>
          <w:rFonts w:asciiTheme="minorHAnsi" w:hAnsiTheme="minorHAnsi"/>
          <w:sz w:val="20"/>
          <w:szCs w:val="20"/>
        </w:rPr>
        <w:t xml:space="preserve">genda, skills developments </w:t>
      </w:r>
      <w:r>
        <w:rPr>
          <w:rFonts w:asciiTheme="minorHAnsi" w:hAnsiTheme="minorHAnsi"/>
          <w:sz w:val="20"/>
          <w:szCs w:val="20"/>
        </w:rPr>
        <w:t xml:space="preserve">and considerations </w:t>
      </w:r>
      <w:r w:rsidRPr="00CC1E34">
        <w:rPr>
          <w:rFonts w:asciiTheme="minorHAnsi" w:hAnsiTheme="minorHAnsi"/>
          <w:sz w:val="20"/>
          <w:szCs w:val="20"/>
        </w:rPr>
        <w:t xml:space="preserve">are woven throughout the key objectives. </w:t>
      </w:r>
      <w:r>
        <w:rPr>
          <w:rFonts w:asciiTheme="minorHAnsi" w:hAnsiTheme="minorHAnsi"/>
          <w:sz w:val="20"/>
          <w:szCs w:val="20"/>
        </w:rPr>
        <w:t>At the same time,</w:t>
      </w:r>
      <w:r w:rsidRPr="00CC1E34">
        <w:rPr>
          <w:rFonts w:asciiTheme="minorHAnsi" w:hAnsiTheme="minorHAnsi"/>
          <w:sz w:val="20"/>
          <w:szCs w:val="20"/>
        </w:rPr>
        <w:t xml:space="preserve"> on the Reform side, </w:t>
      </w:r>
      <w:r w:rsidR="009E6F0B">
        <w:rPr>
          <w:rFonts w:asciiTheme="minorHAnsi" w:hAnsiTheme="minorHAnsi"/>
          <w:sz w:val="20"/>
          <w:szCs w:val="20"/>
        </w:rPr>
        <w:t>Apprenticeship</w:t>
      </w:r>
      <w:r w:rsidRPr="00CC1E34">
        <w:rPr>
          <w:rFonts w:asciiTheme="minorHAnsi" w:hAnsiTheme="minorHAnsi"/>
          <w:sz w:val="20"/>
          <w:szCs w:val="20"/>
        </w:rPr>
        <w:t xml:space="preserve">s are explicitly mentioned in relation to </w:t>
      </w:r>
      <w:r>
        <w:rPr>
          <w:rFonts w:asciiTheme="minorHAnsi" w:hAnsiTheme="minorHAnsi"/>
          <w:sz w:val="20"/>
          <w:szCs w:val="20"/>
        </w:rPr>
        <w:t>p</w:t>
      </w:r>
      <w:r w:rsidRPr="00CC1E34">
        <w:rPr>
          <w:rFonts w:asciiTheme="minorHAnsi" w:hAnsiTheme="minorHAnsi"/>
          <w:sz w:val="20"/>
          <w:szCs w:val="20"/>
        </w:rPr>
        <w:t xml:space="preserve">reventing and reducing youth unemployment but </w:t>
      </w:r>
      <w:r>
        <w:rPr>
          <w:rFonts w:asciiTheme="minorHAnsi" w:hAnsiTheme="minorHAnsi"/>
          <w:sz w:val="20"/>
          <w:szCs w:val="20"/>
        </w:rPr>
        <w:t>also offer</w:t>
      </w:r>
      <w:r w:rsidRPr="00CC1E34">
        <w:rPr>
          <w:rFonts w:asciiTheme="minorHAnsi" w:hAnsiTheme="minorHAnsi"/>
          <w:sz w:val="20"/>
          <w:szCs w:val="20"/>
        </w:rPr>
        <w:t xml:space="preserve"> a solution to many of the issues </w:t>
      </w:r>
      <w:r>
        <w:rPr>
          <w:rFonts w:asciiTheme="minorHAnsi" w:hAnsiTheme="minorHAnsi"/>
          <w:sz w:val="20"/>
          <w:szCs w:val="20"/>
        </w:rPr>
        <w:t>identified</w:t>
      </w:r>
      <w:r w:rsidRPr="00CC1E34">
        <w:rPr>
          <w:rFonts w:asciiTheme="minorHAnsi" w:hAnsiTheme="minorHAnsi"/>
          <w:sz w:val="20"/>
          <w:szCs w:val="20"/>
        </w:rPr>
        <w:t xml:space="preserve">.  Both Growth and Reform are addressed within this  strategy, recognising the role </w:t>
      </w:r>
      <w:r w:rsidR="009E6F0B">
        <w:rPr>
          <w:rFonts w:asciiTheme="minorHAnsi" w:hAnsiTheme="minorHAnsi"/>
          <w:sz w:val="20"/>
          <w:szCs w:val="20"/>
        </w:rPr>
        <w:t>Apprenticeship</w:t>
      </w:r>
      <w:r w:rsidRPr="00CC1E34">
        <w:rPr>
          <w:rFonts w:asciiTheme="minorHAnsi" w:hAnsiTheme="minorHAnsi"/>
          <w:sz w:val="20"/>
          <w:szCs w:val="20"/>
        </w:rPr>
        <w:t>s can play</w:t>
      </w:r>
      <w:r w:rsidR="00FA51FE">
        <w:rPr>
          <w:rFonts w:asciiTheme="minorHAnsi" w:hAnsiTheme="minorHAnsi"/>
          <w:sz w:val="20"/>
          <w:szCs w:val="20"/>
        </w:rPr>
        <w:t>,</w:t>
      </w:r>
      <w:r w:rsidRPr="00CC1E34">
        <w:rPr>
          <w:rFonts w:asciiTheme="minorHAnsi" w:hAnsiTheme="minorHAnsi"/>
          <w:sz w:val="20"/>
          <w:szCs w:val="20"/>
        </w:rPr>
        <w:t xml:space="preserve"> not only </w:t>
      </w:r>
      <w:r w:rsidR="00FA51FE">
        <w:rPr>
          <w:rFonts w:asciiTheme="minorHAnsi" w:hAnsiTheme="minorHAnsi"/>
          <w:sz w:val="20"/>
          <w:szCs w:val="20"/>
        </w:rPr>
        <w:t>as</w:t>
      </w:r>
      <w:r w:rsidRPr="00CC1E34">
        <w:rPr>
          <w:rFonts w:asciiTheme="minorHAnsi" w:hAnsiTheme="minorHAnsi"/>
          <w:sz w:val="20"/>
          <w:szCs w:val="20"/>
        </w:rPr>
        <w:t xml:space="preserve"> the st</w:t>
      </w:r>
      <w:r w:rsidR="00FA51FE">
        <w:rPr>
          <w:rFonts w:asciiTheme="minorHAnsi" w:hAnsiTheme="minorHAnsi"/>
          <w:sz w:val="20"/>
          <w:szCs w:val="20"/>
        </w:rPr>
        <w:t xml:space="preserve">arting point for a future career, </w:t>
      </w:r>
      <w:r w:rsidRPr="00CC1E34">
        <w:rPr>
          <w:rFonts w:asciiTheme="minorHAnsi" w:hAnsiTheme="minorHAnsi"/>
          <w:sz w:val="20"/>
          <w:szCs w:val="20"/>
        </w:rPr>
        <w:t>but also as the key to developing many of the</w:t>
      </w:r>
      <w:r w:rsidR="00FA51FE">
        <w:rPr>
          <w:rFonts w:asciiTheme="minorHAnsi" w:hAnsiTheme="minorHAnsi"/>
          <w:sz w:val="20"/>
          <w:szCs w:val="20"/>
        </w:rPr>
        <w:t xml:space="preserve"> higher level</w:t>
      </w:r>
      <w:r w:rsidRPr="00CC1E34">
        <w:rPr>
          <w:rFonts w:asciiTheme="minorHAnsi" w:hAnsiTheme="minorHAnsi"/>
          <w:sz w:val="20"/>
          <w:szCs w:val="20"/>
        </w:rPr>
        <w:t xml:space="preserve"> skills required to increase productivity and develop the economy.</w:t>
      </w:r>
    </w:p>
    <w:p w:rsidR="00BB58E1" w:rsidRDefault="00BB58E1" w:rsidP="00EE0521">
      <w:pPr>
        <w:pStyle w:val="PlainText"/>
        <w:spacing w:before="120"/>
        <w:rPr>
          <w:rFonts w:asciiTheme="minorHAnsi" w:hAnsiTheme="minorHAnsi"/>
          <w:sz w:val="20"/>
          <w:szCs w:val="20"/>
        </w:rPr>
      </w:pPr>
      <w:r w:rsidRPr="00CC1E34">
        <w:rPr>
          <w:rFonts w:asciiTheme="minorHAnsi" w:hAnsiTheme="minorHAnsi"/>
          <w:sz w:val="20"/>
          <w:szCs w:val="20"/>
        </w:rPr>
        <w:t>Going forward</w:t>
      </w:r>
      <w:r>
        <w:rPr>
          <w:rFonts w:asciiTheme="minorHAnsi" w:hAnsiTheme="minorHAnsi"/>
          <w:sz w:val="20"/>
          <w:szCs w:val="20"/>
        </w:rPr>
        <w:t>,</w:t>
      </w:r>
      <w:r w:rsidRPr="00CC1E34">
        <w:rPr>
          <w:rFonts w:asciiTheme="minorHAnsi" w:hAnsiTheme="minorHAnsi"/>
          <w:sz w:val="20"/>
          <w:szCs w:val="20"/>
        </w:rPr>
        <w:t xml:space="preserve"> </w:t>
      </w:r>
      <w:r>
        <w:rPr>
          <w:rFonts w:asciiTheme="minorHAnsi" w:hAnsiTheme="minorHAnsi"/>
          <w:sz w:val="20"/>
          <w:szCs w:val="20"/>
        </w:rPr>
        <w:t xml:space="preserve">we must be ambitious about the future of our integrated work and skills system in Greater Manchester and about the role that </w:t>
      </w:r>
      <w:r w:rsidR="009E6F0B">
        <w:rPr>
          <w:rFonts w:asciiTheme="minorHAnsi" w:hAnsiTheme="minorHAnsi"/>
          <w:sz w:val="20"/>
          <w:szCs w:val="20"/>
        </w:rPr>
        <w:t>Apprenticeship</w:t>
      </w:r>
      <w:r>
        <w:rPr>
          <w:rFonts w:asciiTheme="minorHAnsi" w:hAnsiTheme="minorHAnsi"/>
          <w:sz w:val="20"/>
          <w:szCs w:val="20"/>
        </w:rPr>
        <w:t>s play within it if we are to</w:t>
      </w:r>
      <w:r w:rsidRPr="00CC1E34">
        <w:rPr>
          <w:rFonts w:asciiTheme="minorHAnsi" w:hAnsiTheme="minorHAnsi"/>
          <w:sz w:val="20"/>
          <w:szCs w:val="20"/>
        </w:rPr>
        <w:t xml:space="preserve"> </w:t>
      </w:r>
      <w:r>
        <w:rPr>
          <w:rFonts w:asciiTheme="minorHAnsi" w:hAnsiTheme="minorHAnsi"/>
          <w:sz w:val="20"/>
          <w:szCs w:val="20"/>
        </w:rPr>
        <w:t xml:space="preserve">seize the opportunities that Devolution offers and to place Greater Manchester at the economic heart of the Northern Powerhouse. We </w:t>
      </w:r>
      <w:r w:rsidRPr="00CC1E34">
        <w:rPr>
          <w:rFonts w:asciiTheme="minorHAnsi" w:hAnsiTheme="minorHAnsi"/>
          <w:sz w:val="20"/>
          <w:szCs w:val="20"/>
        </w:rPr>
        <w:t xml:space="preserve">need to ensure </w:t>
      </w:r>
      <w:r>
        <w:rPr>
          <w:rFonts w:asciiTheme="minorHAnsi" w:hAnsiTheme="minorHAnsi"/>
          <w:sz w:val="20"/>
          <w:szCs w:val="20"/>
        </w:rPr>
        <w:t xml:space="preserve">that </w:t>
      </w:r>
      <w:r w:rsidRPr="00CC1E34">
        <w:rPr>
          <w:rFonts w:asciiTheme="minorHAnsi" w:hAnsiTheme="minorHAnsi"/>
          <w:sz w:val="20"/>
          <w:szCs w:val="20"/>
        </w:rPr>
        <w:t xml:space="preserve">further Devolution linked to </w:t>
      </w:r>
      <w:r w:rsidR="009E6F0B">
        <w:rPr>
          <w:rFonts w:asciiTheme="minorHAnsi" w:hAnsiTheme="minorHAnsi"/>
          <w:sz w:val="20"/>
          <w:szCs w:val="20"/>
        </w:rPr>
        <w:t>Apprenticeship</w:t>
      </w:r>
      <w:r w:rsidRPr="00CC1E34">
        <w:rPr>
          <w:rFonts w:asciiTheme="minorHAnsi" w:hAnsiTheme="minorHAnsi"/>
          <w:sz w:val="20"/>
          <w:szCs w:val="20"/>
        </w:rPr>
        <w:t xml:space="preserve">s and skills allows Greater Manchester to have greater control and influence over the </w:t>
      </w:r>
      <w:r w:rsidR="009E6F0B">
        <w:rPr>
          <w:rFonts w:asciiTheme="minorHAnsi" w:hAnsiTheme="minorHAnsi"/>
          <w:sz w:val="20"/>
          <w:szCs w:val="20"/>
        </w:rPr>
        <w:t>Apprenticeship</w:t>
      </w:r>
      <w:r w:rsidRPr="00CC1E34">
        <w:rPr>
          <w:rFonts w:asciiTheme="minorHAnsi" w:hAnsiTheme="minorHAnsi"/>
          <w:sz w:val="20"/>
          <w:szCs w:val="20"/>
        </w:rPr>
        <w:t xml:space="preserve"> budgets, allows us to stimulate growth and </w:t>
      </w:r>
      <w:r w:rsidR="009E6F0B">
        <w:rPr>
          <w:rFonts w:asciiTheme="minorHAnsi" w:hAnsiTheme="minorHAnsi"/>
          <w:sz w:val="20"/>
          <w:szCs w:val="20"/>
        </w:rPr>
        <w:t>Apprenticeship</w:t>
      </w:r>
      <w:r w:rsidRPr="00CC1E34">
        <w:rPr>
          <w:rFonts w:asciiTheme="minorHAnsi" w:hAnsiTheme="minorHAnsi"/>
          <w:sz w:val="20"/>
          <w:szCs w:val="20"/>
        </w:rPr>
        <w:t xml:space="preserve"> opportunities in areas of priority need</w:t>
      </w:r>
      <w:r>
        <w:rPr>
          <w:rFonts w:asciiTheme="minorHAnsi" w:hAnsiTheme="minorHAnsi"/>
          <w:sz w:val="20"/>
          <w:szCs w:val="20"/>
        </w:rPr>
        <w:t>,</w:t>
      </w:r>
      <w:r w:rsidRPr="00CC1E34">
        <w:rPr>
          <w:rFonts w:asciiTheme="minorHAnsi" w:hAnsiTheme="minorHAnsi"/>
          <w:sz w:val="20"/>
          <w:szCs w:val="20"/>
        </w:rPr>
        <w:t xml:space="preserve"> and</w:t>
      </w:r>
      <w:r>
        <w:rPr>
          <w:rFonts w:asciiTheme="minorHAnsi" w:hAnsiTheme="minorHAnsi"/>
          <w:sz w:val="20"/>
          <w:szCs w:val="20"/>
        </w:rPr>
        <w:t xml:space="preserve"> enables us to</w:t>
      </w:r>
      <w:r w:rsidRPr="00CC1E34">
        <w:rPr>
          <w:rFonts w:asciiTheme="minorHAnsi" w:hAnsiTheme="minorHAnsi"/>
          <w:sz w:val="20"/>
          <w:szCs w:val="20"/>
        </w:rPr>
        <w:t xml:space="preserve"> tailor </w:t>
      </w:r>
      <w:r>
        <w:rPr>
          <w:rFonts w:asciiTheme="minorHAnsi" w:hAnsiTheme="minorHAnsi"/>
          <w:sz w:val="20"/>
          <w:szCs w:val="20"/>
        </w:rPr>
        <w:t>careers education, information, advice and guidance (</w:t>
      </w:r>
      <w:r w:rsidRPr="00CC1E34">
        <w:rPr>
          <w:rFonts w:asciiTheme="minorHAnsi" w:hAnsiTheme="minorHAnsi"/>
          <w:sz w:val="20"/>
          <w:szCs w:val="20"/>
        </w:rPr>
        <w:t>CEIAG</w:t>
      </w:r>
      <w:r>
        <w:rPr>
          <w:rFonts w:asciiTheme="minorHAnsi" w:hAnsiTheme="minorHAnsi"/>
          <w:sz w:val="20"/>
          <w:szCs w:val="20"/>
        </w:rPr>
        <w:t>)</w:t>
      </w:r>
      <w:r w:rsidRPr="00CC1E34">
        <w:rPr>
          <w:rFonts w:asciiTheme="minorHAnsi" w:hAnsiTheme="minorHAnsi"/>
          <w:sz w:val="20"/>
          <w:szCs w:val="20"/>
        </w:rPr>
        <w:t xml:space="preserve"> services to ensure </w:t>
      </w:r>
      <w:r>
        <w:rPr>
          <w:rFonts w:asciiTheme="minorHAnsi" w:hAnsiTheme="minorHAnsi"/>
          <w:sz w:val="20"/>
          <w:szCs w:val="20"/>
        </w:rPr>
        <w:t xml:space="preserve">that </w:t>
      </w:r>
      <w:r w:rsidRPr="00CC1E34">
        <w:rPr>
          <w:rFonts w:asciiTheme="minorHAnsi" w:hAnsiTheme="minorHAnsi"/>
          <w:sz w:val="20"/>
          <w:szCs w:val="20"/>
        </w:rPr>
        <w:t xml:space="preserve">the needs and aspirations of people </w:t>
      </w:r>
      <w:r>
        <w:rPr>
          <w:rFonts w:asciiTheme="minorHAnsi" w:hAnsiTheme="minorHAnsi"/>
          <w:sz w:val="20"/>
          <w:szCs w:val="20"/>
        </w:rPr>
        <w:t>are</w:t>
      </w:r>
      <w:r w:rsidRPr="00CC1E34">
        <w:rPr>
          <w:rFonts w:asciiTheme="minorHAnsi" w:hAnsiTheme="minorHAnsi"/>
          <w:sz w:val="20"/>
          <w:szCs w:val="20"/>
        </w:rPr>
        <w:t xml:space="preserve"> matched with bus</w:t>
      </w:r>
      <w:r>
        <w:rPr>
          <w:rFonts w:asciiTheme="minorHAnsi" w:hAnsiTheme="minorHAnsi"/>
          <w:sz w:val="20"/>
          <w:szCs w:val="20"/>
        </w:rPr>
        <w:t>iness productivity and growth</w:t>
      </w:r>
      <w:r w:rsidRPr="00CC1E34">
        <w:rPr>
          <w:rFonts w:asciiTheme="minorHAnsi" w:hAnsiTheme="minorHAnsi"/>
          <w:sz w:val="20"/>
          <w:szCs w:val="20"/>
        </w:rPr>
        <w:t xml:space="preserve">. Devolution must not, however, create a barrier to employers </w:t>
      </w:r>
      <w:r>
        <w:rPr>
          <w:rFonts w:asciiTheme="minorHAnsi" w:hAnsiTheme="minorHAnsi"/>
          <w:sz w:val="20"/>
          <w:szCs w:val="20"/>
        </w:rPr>
        <w:t>who</w:t>
      </w:r>
      <w:r w:rsidRPr="00CC1E34">
        <w:rPr>
          <w:rFonts w:asciiTheme="minorHAnsi" w:hAnsiTheme="minorHAnsi"/>
          <w:sz w:val="20"/>
          <w:szCs w:val="20"/>
        </w:rPr>
        <w:t xml:space="preserve"> work across city region boundaries or for people who travel in and out of Greater Manchester to achieve their aspirations.</w:t>
      </w:r>
    </w:p>
    <w:p w:rsidR="00BB58E1" w:rsidRPr="00CC1E34" w:rsidRDefault="00BB58E1" w:rsidP="00EE0521">
      <w:pPr>
        <w:pStyle w:val="PlainText"/>
        <w:spacing w:before="120"/>
        <w:rPr>
          <w:rFonts w:asciiTheme="minorHAnsi" w:hAnsiTheme="minorHAnsi"/>
          <w:sz w:val="20"/>
          <w:szCs w:val="20"/>
        </w:rPr>
      </w:pPr>
      <w:r w:rsidRPr="00CC1E34">
        <w:rPr>
          <w:rFonts w:asciiTheme="minorHAnsi" w:hAnsiTheme="minorHAnsi"/>
          <w:sz w:val="20"/>
          <w:szCs w:val="20"/>
        </w:rPr>
        <w:t>Employer engagement in and ownership of the skills agenda is critical to progress moving forward to ensure skills provision meets the needs of the future GM labour market.</w:t>
      </w:r>
      <w:r>
        <w:rPr>
          <w:sz w:val="20"/>
          <w:szCs w:val="20"/>
        </w:rPr>
        <w:t xml:space="preserve"> </w:t>
      </w:r>
      <w:r w:rsidRPr="00CC1E34">
        <w:rPr>
          <w:rFonts w:asciiTheme="minorHAnsi" w:hAnsiTheme="minorHAnsi"/>
          <w:sz w:val="20"/>
          <w:szCs w:val="20"/>
        </w:rPr>
        <w:t>Young people starting their careers need to understand</w:t>
      </w:r>
      <w:r>
        <w:rPr>
          <w:sz w:val="20"/>
          <w:szCs w:val="20"/>
        </w:rPr>
        <w:t xml:space="preserve"> </w:t>
      </w:r>
      <w:r w:rsidRPr="00CC1E34">
        <w:rPr>
          <w:rFonts w:asciiTheme="minorHAnsi" w:hAnsiTheme="minorHAnsi"/>
          <w:sz w:val="20"/>
          <w:szCs w:val="20"/>
        </w:rPr>
        <w:t xml:space="preserve">fully </w:t>
      </w:r>
      <w:r>
        <w:rPr>
          <w:sz w:val="20"/>
          <w:szCs w:val="20"/>
        </w:rPr>
        <w:t xml:space="preserve">the role that </w:t>
      </w:r>
      <w:r w:rsidR="009E6F0B">
        <w:rPr>
          <w:sz w:val="20"/>
          <w:szCs w:val="20"/>
        </w:rPr>
        <w:t>Apprenticeship</w:t>
      </w:r>
      <w:r>
        <w:rPr>
          <w:sz w:val="20"/>
          <w:szCs w:val="20"/>
        </w:rPr>
        <w:t>s and Traineeships could play within</w:t>
      </w:r>
      <w:r w:rsidRPr="00CC1E34">
        <w:rPr>
          <w:rFonts w:asciiTheme="minorHAnsi" w:hAnsiTheme="minorHAnsi"/>
          <w:sz w:val="20"/>
          <w:szCs w:val="20"/>
        </w:rPr>
        <w:t xml:space="preserve"> their opportunities for learning and progression to give them the best start</w:t>
      </w:r>
      <w:r>
        <w:rPr>
          <w:sz w:val="20"/>
          <w:szCs w:val="20"/>
        </w:rPr>
        <w:t xml:space="preserve"> in their careers</w:t>
      </w:r>
      <w:r w:rsidR="00321443">
        <w:rPr>
          <w:sz w:val="20"/>
          <w:szCs w:val="20"/>
        </w:rPr>
        <w:t>, particularly in light of the opportunities presented by the Post-16 Skills Plan</w:t>
      </w:r>
      <w:r w:rsidRPr="00CC1E34">
        <w:rPr>
          <w:rFonts w:asciiTheme="minorHAnsi" w:hAnsiTheme="minorHAnsi"/>
          <w:sz w:val="20"/>
          <w:szCs w:val="20"/>
        </w:rPr>
        <w:t>.</w:t>
      </w:r>
      <w:r>
        <w:rPr>
          <w:sz w:val="20"/>
          <w:szCs w:val="20"/>
        </w:rPr>
        <w:t xml:space="preserve"> </w:t>
      </w:r>
      <w:r w:rsidR="009E6F0B">
        <w:rPr>
          <w:rFonts w:asciiTheme="minorHAnsi" w:hAnsiTheme="minorHAnsi"/>
          <w:sz w:val="20"/>
          <w:szCs w:val="20"/>
        </w:rPr>
        <w:t>Apprenticeship</w:t>
      </w:r>
      <w:r w:rsidRPr="00CC1E34">
        <w:rPr>
          <w:rFonts w:asciiTheme="minorHAnsi" w:hAnsiTheme="minorHAnsi"/>
          <w:sz w:val="20"/>
          <w:szCs w:val="20"/>
        </w:rPr>
        <w:t>s are also an opportunity for adults (of all ages</w:t>
      </w:r>
      <w:r w:rsidR="00642BE4">
        <w:rPr>
          <w:rFonts w:asciiTheme="minorHAnsi" w:hAnsiTheme="minorHAnsi"/>
          <w:sz w:val="20"/>
          <w:szCs w:val="20"/>
        </w:rPr>
        <w:t xml:space="preserve"> and skills levels</w:t>
      </w:r>
      <w:r w:rsidRPr="00CC1E34">
        <w:rPr>
          <w:rFonts w:asciiTheme="minorHAnsi" w:hAnsiTheme="minorHAnsi"/>
          <w:sz w:val="20"/>
          <w:szCs w:val="20"/>
        </w:rPr>
        <w:t xml:space="preserve">) to gain </w:t>
      </w:r>
      <w:r w:rsidR="00642BE4">
        <w:rPr>
          <w:rFonts w:asciiTheme="minorHAnsi" w:hAnsiTheme="minorHAnsi"/>
          <w:sz w:val="20"/>
          <w:szCs w:val="20"/>
        </w:rPr>
        <w:t xml:space="preserve">further </w:t>
      </w:r>
      <w:r w:rsidRPr="00CC1E34">
        <w:rPr>
          <w:rFonts w:asciiTheme="minorHAnsi" w:hAnsiTheme="minorHAnsi"/>
          <w:sz w:val="20"/>
          <w:szCs w:val="20"/>
        </w:rPr>
        <w:t>training and support to develop</w:t>
      </w:r>
      <w:r>
        <w:rPr>
          <w:sz w:val="20"/>
          <w:szCs w:val="20"/>
        </w:rPr>
        <w:t xml:space="preserve"> their careers, </w:t>
      </w:r>
      <w:r w:rsidRPr="00CC1E34">
        <w:rPr>
          <w:rFonts w:cs="Arial"/>
          <w:sz w:val="20"/>
          <w:szCs w:val="20"/>
        </w:rPr>
        <w:t>offer</w:t>
      </w:r>
      <w:r>
        <w:rPr>
          <w:rFonts w:cs="Arial"/>
          <w:sz w:val="20"/>
          <w:szCs w:val="20"/>
        </w:rPr>
        <w:t>ing</w:t>
      </w:r>
      <w:r w:rsidRPr="00CC1E34">
        <w:rPr>
          <w:rFonts w:cs="Arial"/>
          <w:sz w:val="20"/>
          <w:szCs w:val="20"/>
        </w:rPr>
        <w:t xml:space="preserve"> opportunities for re-skilling and up-skilling the existing workforce </w:t>
      </w:r>
      <w:r>
        <w:rPr>
          <w:rFonts w:cs="Arial"/>
          <w:sz w:val="20"/>
          <w:szCs w:val="20"/>
        </w:rPr>
        <w:t>to support in-</w:t>
      </w:r>
      <w:r w:rsidRPr="00CC1E34">
        <w:rPr>
          <w:rFonts w:cs="Arial"/>
          <w:sz w:val="20"/>
          <w:szCs w:val="20"/>
        </w:rPr>
        <w:t xml:space="preserve">work progression. </w:t>
      </w:r>
      <w:r w:rsidR="00FA51FE">
        <w:rPr>
          <w:rFonts w:cs="Arial"/>
          <w:sz w:val="20"/>
          <w:szCs w:val="20"/>
        </w:rPr>
        <w:t>Higher levels skills often link to higher pay and, as such, apprenticeships can also contribute towards social mobility.</w:t>
      </w:r>
      <w:r>
        <w:rPr>
          <w:sz w:val="20"/>
          <w:szCs w:val="20"/>
        </w:rPr>
        <w:t xml:space="preserve"> D</w:t>
      </w:r>
      <w:r w:rsidRPr="00CC1E34">
        <w:rPr>
          <w:rFonts w:asciiTheme="minorHAnsi" w:hAnsiTheme="minorHAnsi"/>
          <w:sz w:val="20"/>
          <w:szCs w:val="20"/>
        </w:rPr>
        <w:t xml:space="preserve">rawing together the references to </w:t>
      </w:r>
      <w:r w:rsidR="009E6F0B">
        <w:rPr>
          <w:rFonts w:asciiTheme="minorHAnsi" w:hAnsiTheme="minorHAnsi"/>
          <w:sz w:val="20"/>
          <w:szCs w:val="20"/>
        </w:rPr>
        <w:t>Apprenticeship</w:t>
      </w:r>
      <w:r>
        <w:rPr>
          <w:sz w:val="20"/>
          <w:szCs w:val="20"/>
        </w:rPr>
        <w:t xml:space="preserve">s from a range of </w:t>
      </w:r>
      <w:r w:rsidRPr="00CC1E34">
        <w:rPr>
          <w:rFonts w:asciiTheme="minorHAnsi" w:hAnsiTheme="minorHAnsi"/>
          <w:sz w:val="20"/>
          <w:szCs w:val="20"/>
        </w:rPr>
        <w:t xml:space="preserve">skills and </w:t>
      </w:r>
      <w:r>
        <w:rPr>
          <w:sz w:val="20"/>
          <w:szCs w:val="20"/>
        </w:rPr>
        <w:t>sector-based</w:t>
      </w:r>
      <w:r w:rsidRPr="00CC1E34">
        <w:rPr>
          <w:rFonts w:asciiTheme="minorHAnsi" w:hAnsiTheme="minorHAnsi"/>
          <w:sz w:val="20"/>
          <w:szCs w:val="20"/>
        </w:rPr>
        <w:t xml:space="preserve"> </w:t>
      </w:r>
      <w:r>
        <w:rPr>
          <w:sz w:val="20"/>
          <w:szCs w:val="20"/>
        </w:rPr>
        <w:t>strategies will allow</w:t>
      </w:r>
      <w:r w:rsidRPr="00CC1E34">
        <w:rPr>
          <w:rFonts w:asciiTheme="minorHAnsi" w:hAnsiTheme="minorHAnsi"/>
          <w:sz w:val="20"/>
          <w:szCs w:val="20"/>
        </w:rPr>
        <w:t xml:space="preserve"> a cohesive approach to be taken by all stakeholders going forward. </w:t>
      </w:r>
    </w:p>
    <w:p w:rsidR="00BB58E1" w:rsidRDefault="00BB58E1" w:rsidP="00EE0521">
      <w:pPr>
        <w:spacing w:before="120" w:after="0" w:line="240" w:lineRule="auto"/>
        <w:jc w:val="both"/>
        <w:rPr>
          <w:sz w:val="20"/>
          <w:szCs w:val="20"/>
        </w:rPr>
      </w:pPr>
      <w:r w:rsidRPr="00CC1E34">
        <w:rPr>
          <w:rFonts w:cs="Arial"/>
          <w:sz w:val="20"/>
          <w:szCs w:val="20"/>
        </w:rPr>
        <w:t xml:space="preserve">This strategy aims to set out ambitions, targets and approaches for </w:t>
      </w:r>
      <w:r w:rsidR="009E6F0B">
        <w:rPr>
          <w:rFonts w:cs="Arial"/>
          <w:sz w:val="20"/>
          <w:szCs w:val="20"/>
        </w:rPr>
        <w:t>Apprenticeship</w:t>
      </w:r>
      <w:r w:rsidRPr="00CC1E34">
        <w:rPr>
          <w:rFonts w:cs="Arial"/>
          <w:sz w:val="20"/>
          <w:szCs w:val="20"/>
        </w:rPr>
        <w:t>s in Greater Manchester in the context of the changing landscape both nationally and in GM</w:t>
      </w:r>
      <w:r>
        <w:rPr>
          <w:rFonts w:cs="Arial"/>
          <w:sz w:val="20"/>
          <w:szCs w:val="20"/>
        </w:rPr>
        <w:t>,</w:t>
      </w:r>
      <w:r w:rsidRPr="00CC1E34">
        <w:rPr>
          <w:rFonts w:cs="Arial"/>
          <w:sz w:val="20"/>
          <w:szCs w:val="20"/>
        </w:rPr>
        <w:t xml:space="preserve"> whilst maintaining an emphasis on quality, apprentice experience and opportunity, and employer workforce development.</w:t>
      </w:r>
      <w:r w:rsidRPr="001A148D">
        <w:rPr>
          <w:sz w:val="20"/>
          <w:szCs w:val="20"/>
        </w:rPr>
        <w:t xml:space="preserve"> </w:t>
      </w:r>
      <w:r w:rsidRPr="00CC1E34">
        <w:rPr>
          <w:sz w:val="20"/>
          <w:szCs w:val="20"/>
        </w:rPr>
        <w:t>It will be a focus for future funding applications linked to Apprentice activity and ensure the right measures are in place for monitoring success and impact.</w:t>
      </w:r>
      <w:r>
        <w:rPr>
          <w:sz w:val="20"/>
          <w:szCs w:val="20"/>
        </w:rPr>
        <w:t xml:space="preserve"> </w:t>
      </w:r>
    </w:p>
    <w:p w:rsidR="00BB58E1" w:rsidRPr="00CC1E34" w:rsidRDefault="00BB58E1" w:rsidP="00EE0521">
      <w:pPr>
        <w:spacing w:before="120" w:after="0" w:line="240" w:lineRule="auto"/>
        <w:jc w:val="both"/>
        <w:rPr>
          <w:rFonts w:cs="Arial"/>
          <w:sz w:val="20"/>
          <w:szCs w:val="20"/>
        </w:rPr>
      </w:pPr>
      <w:r>
        <w:rPr>
          <w:sz w:val="20"/>
          <w:szCs w:val="20"/>
        </w:rPr>
        <w:t xml:space="preserve">We look forward to working together with our partners to put this Strategy into practice, positioning </w:t>
      </w:r>
      <w:r w:rsidR="009E6F0B">
        <w:rPr>
          <w:sz w:val="20"/>
          <w:szCs w:val="20"/>
        </w:rPr>
        <w:t>Apprenticeship</w:t>
      </w:r>
      <w:r>
        <w:rPr>
          <w:sz w:val="20"/>
          <w:szCs w:val="20"/>
        </w:rPr>
        <w:t xml:space="preserve">s as a central feature of an integrated work and skills system for Greater Manchester which truly meets the needs of our residents and employers. </w:t>
      </w:r>
    </w:p>
    <w:p w:rsidR="00BB58E1" w:rsidRDefault="00BB58E1" w:rsidP="00EE0521">
      <w:pPr>
        <w:spacing w:before="120" w:after="0" w:line="240" w:lineRule="auto"/>
      </w:pPr>
      <w:r>
        <w:br w:type="page"/>
      </w:r>
    </w:p>
    <w:p w:rsidR="00FB1CAC" w:rsidRPr="001859EB" w:rsidRDefault="00FB1CAC" w:rsidP="00FB1CAC">
      <w:pPr>
        <w:spacing w:before="120" w:after="0"/>
        <w:rPr>
          <w:rFonts w:ascii="Calibri" w:eastAsia="Times New Roman" w:hAnsi="Calibri" w:cs="Times New Roman"/>
          <w:b/>
          <w:sz w:val="28"/>
        </w:rPr>
      </w:pPr>
      <w:r w:rsidRPr="001859EB">
        <w:rPr>
          <w:rFonts w:ascii="Calibri" w:eastAsia="Times New Roman" w:hAnsi="Calibri" w:cs="Times New Roman"/>
          <w:b/>
          <w:sz w:val="28"/>
        </w:rPr>
        <w:lastRenderedPageBreak/>
        <w:t>Executive Summary</w:t>
      </w:r>
    </w:p>
    <w:tbl>
      <w:tblPr>
        <w:tblStyle w:val="TableGrid"/>
        <w:tblpPr w:leftFromText="180" w:rightFromText="180" w:vertAnchor="page" w:horzAnchor="margin" w:tblpXSpec="center" w:tblpY="2356"/>
        <w:tblW w:w="0" w:type="auto"/>
        <w:tblLook w:val="04A0" w:firstRow="1" w:lastRow="0" w:firstColumn="1" w:lastColumn="0" w:noHBand="0" w:noVBand="1"/>
      </w:tblPr>
      <w:tblGrid>
        <w:gridCol w:w="6299"/>
      </w:tblGrid>
      <w:tr w:rsidR="00FB1CAC" w:rsidTr="00DC5147">
        <w:tc>
          <w:tcPr>
            <w:tcW w:w="6299" w:type="dxa"/>
            <w:shd w:val="clear" w:color="auto" w:fill="DBE5F1" w:themeFill="accent1" w:themeFillTint="33"/>
          </w:tcPr>
          <w:p w:rsidR="00FB1CAC" w:rsidRPr="000368DD" w:rsidRDefault="00FB1CAC" w:rsidP="00DC5147">
            <w:pPr>
              <w:spacing w:before="120"/>
              <w:jc w:val="center"/>
              <w:rPr>
                <w:rFonts w:ascii="Calibri" w:eastAsia="Times New Roman" w:hAnsi="Calibri" w:cs="Times New Roman"/>
                <w:b/>
              </w:rPr>
            </w:pPr>
            <w:r w:rsidRPr="000368DD">
              <w:rPr>
                <w:rFonts w:ascii="Calibri" w:eastAsia="Times New Roman" w:hAnsi="Calibri" w:cs="Times New Roman"/>
                <w:b/>
              </w:rPr>
              <w:t>“If we can build an apprentice nation, we can reach three million quality apprentices, transform our skills base and, as a result, change the future...”</w:t>
            </w:r>
          </w:p>
          <w:p w:rsidR="00FB1CAC" w:rsidRPr="000368DD" w:rsidRDefault="00FB1CAC" w:rsidP="00DC5147">
            <w:pPr>
              <w:spacing w:before="120"/>
              <w:jc w:val="center"/>
              <w:rPr>
                <w:rFonts w:ascii="Calibri" w:eastAsia="Times New Roman" w:hAnsi="Calibri" w:cs="Times New Roman"/>
                <w:i/>
              </w:rPr>
            </w:pPr>
            <w:r w:rsidRPr="000368DD">
              <w:rPr>
                <w:rFonts w:ascii="Calibri" w:eastAsia="Times New Roman" w:hAnsi="Calibri" w:cs="Times New Roman"/>
                <w:i/>
              </w:rPr>
              <w:t>Robert Halfon MP,</w:t>
            </w:r>
            <w:r>
              <w:rPr>
                <w:rFonts w:ascii="Calibri" w:eastAsia="Times New Roman" w:hAnsi="Calibri" w:cs="Times New Roman"/>
                <w:i/>
              </w:rPr>
              <w:t xml:space="preserve"> </w:t>
            </w:r>
            <w:r w:rsidRPr="000368DD">
              <w:rPr>
                <w:rFonts w:ascii="Calibri" w:eastAsia="Times New Roman" w:hAnsi="Calibri" w:cs="Times New Roman"/>
                <w:i/>
              </w:rPr>
              <w:t>Minister for Skills and Apprenticeships</w:t>
            </w:r>
          </w:p>
          <w:p w:rsidR="00FB1CAC" w:rsidRDefault="00FB1CAC" w:rsidP="00DC5147">
            <w:pPr>
              <w:spacing w:before="120"/>
              <w:rPr>
                <w:rFonts w:ascii="Calibri" w:eastAsia="Times New Roman" w:hAnsi="Calibri" w:cs="Times New Roman"/>
              </w:rPr>
            </w:pPr>
          </w:p>
        </w:tc>
      </w:tr>
    </w:tbl>
    <w:p w:rsidR="00FB1CAC" w:rsidRDefault="00FB1CAC" w:rsidP="00FB1CAC">
      <w:pPr>
        <w:spacing w:before="120" w:after="0"/>
        <w:rPr>
          <w:rFonts w:ascii="Calibri" w:eastAsia="Times New Roman" w:hAnsi="Calibri" w:cs="Times New Roman"/>
        </w:rPr>
      </w:pPr>
    </w:p>
    <w:p w:rsidR="00FB1CAC" w:rsidRDefault="00FB1CAC" w:rsidP="00FB1CAC">
      <w:pPr>
        <w:spacing w:before="120" w:after="0"/>
        <w:rPr>
          <w:rFonts w:ascii="Calibri" w:eastAsia="Times New Roman" w:hAnsi="Calibri" w:cs="Times New Roman"/>
        </w:rPr>
      </w:pPr>
    </w:p>
    <w:p w:rsidR="00FB1CAC" w:rsidRDefault="00FB1CAC" w:rsidP="00FB1CAC">
      <w:pPr>
        <w:spacing w:before="120" w:after="0"/>
        <w:rPr>
          <w:rFonts w:ascii="Calibri" w:eastAsia="Times New Roman" w:hAnsi="Calibri" w:cs="Times New Roman"/>
        </w:rPr>
      </w:pPr>
    </w:p>
    <w:p w:rsidR="00FB1CAC" w:rsidRDefault="00FB1CAC" w:rsidP="00FB1CAC">
      <w:pPr>
        <w:spacing w:before="120" w:after="0"/>
        <w:rPr>
          <w:rFonts w:ascii="Calibri" w:eastAsia="Times New Roman" w:hAnsi="Calibri" w:cs="Times New Roman"/>
        </w:rPr>
      </w:pPr>
    </w:p>
    <w:p w:rsidR="00FB1CAC" w:rsidRDefault="00FB1CAC" w:rsidP="00FB1CAC">
      <w:pPr>
        <w:spacing w:before="120" w:after="0"/>
        <w:rPr>
          <w:rFonts w:ascii="Calibri" w:eastAsia="Times New Roman" w:hAnsi="Calibri" w:cs="Times New Roman"/>
        </w:rPr>
      </w:pPr>
    </w:p>
    <w:p w:rsidR="00FB1CAC" w:rsidRPr="004C18BF" w:rsidRDefault="00FB1CAC" w:rsidP="00FB1CAC">
      <w:pPr>
        <w:spacing w:before="120" w:after="0"/>
        <w:rPr>
          <w:rFonts w:ascii="Calibri" w:eastAsia="Times New Roman" w:hAnsi="Calibri" w:cs="Times New Roman"/>
        </w:rPr>
      </w:pPr>
    </w:p>
    <w:p w:rsidR="00FB1CAC" w:rsidRPr="004C18BF" w:rsidRDefault="00FB1CAC" w:rsidP="00FB1CAC">
      <w:pPr>
        <w:spacing w:before="120" w:after="0"/>
        <w:rPr>
          <w:rFonts w:ascii="Calibri" w:eastAsia="Times New Roman" w:hAnsi="Calibri" w:cs="Times New Roman"/>
          <w:b/>
        </w:rPr>
      </w:pPr>
      <w:r w:rsidRPr="004C18BF">
        <w:rPr>
          <w:rFonts w:ascii="Calibri" w:eastAsia="Times New Roman" w:hAnsi="Calibri" w:cs="Times New Roman"/>
          <w:b/>
        </w:rPr>
        <w:t xml:space="preserve">Building an </w:t>
      </w:r>
      <w:r w:rsidR="00DC5147">
        <w:rPr>
          <w:rFonts w:ascii="Calibri" w:eastAsia="Times New Roman" w:hAnsi="Calibri" w:cs="Times New Roman"/>
          <w:b/>
        </w:rPr>
        <w:t>A</w:t>
      </w:r>
      <w:r w:rsidRPr="004C18BF">
        <w:rPr>
          <w:rFonts w:ascii="Calibri" w:eastAsia="Times New Roman" w:hAnsi="Calibri" w:cs="Times New Roman"/>
          <w:b/>
        </w:rPr>
        <w:t xml:space="preserve">pprentice </w:t>
      </w:r>
      <w:r w:rsidR="00DC5147">
        <w:rPr>
          <w:rFonts w:ascii="Calibri" w:eastAsia="Times New Roman" w:hAnsi="Calibri" w:cs="Times New Roman"/>
          <w:b/>
        </w:rPr>
        <w:t>N</w:t>
      </w:r>
      <w:r w:rsidRPr="004C18BF">
        <w:rPr>
          <w:rFonts w:ascii="Calibri" w:eastAsia="Times New Roman" w:hAnsi="Calibri" w:cs="Times New Roman"/>
          <w:b/>
        </w:rPr>
        <w:t>ation</w:t>
      </w:r>
    </w:p>
    <w:p w:rsidR="00FB1CAC" w:rsidRPr="004C18BF" w:rsidRDefault="00FB1CAC" w:rsidP="00FB1CAC">
      <w:pPr>
        <w:spacing w:before="120" w:after="0"/>
        <w:rPr>
          <w:rFonts w:ascii="Calibri" w:eastAsia="Times New Roman" w:hAnsi="Calibri" w:cs="Times New Roman"/>
        </w:rPr>
      </w:pPr>
      <w:r w:rsidRPr="004C18BF">
        <w:rPr>
          <w:rFonts w:ascii="Calibri" w:eastAsia="Times New Roman" w:hAnsi="Calibri" w:cs="Times New Roman"/>
        </w:rPr>
        <w:t xml:space="preserve">Apprenticeships are at the heart of Government skills policy, viewed as a key vehicle for boosting social justice, economic productivity, and </w:t>
      </w:r>
      <w:r>
        <w:rPr>
          <w:rFonts w:ascii="Calibri" w:eastAsia="Times New Roman" w:hAnsi="Calibri" w:cs="Times New Roman"/>
        </w:rPr>
        <w:t>the nation’s</w:t>
      </w:r>
      <w:r w:rsidRPr="004C18BF">
        <w:rPr>
          <w:rFonts w:ascii="Calibri" w:eastAsia="Times New Roman" w:hAnsi="Calibri" w:cs="Times New Roman"/>
        </w:rPr>
        <w:t xml:space="preserve"> skills base. </w:t>
      </w:r>
    </w:p>
    <w:p w:rsidR="00FB1CAC" w:rsidRPr="004C18BF" w:rsidRDefault="00FB1CAC" w:rsidP="00FB1CAC">
      <w:pPr>
        <w:spacing w:before="120" w:after="0"/>
        <w:rPr>
          <w:rFonts w:ascii="Calibri" w:eastAsia="Times New Roman" w:hAnsi="Calibri" w:cs="Times New Roman"/>
        </w:rPr>
      </w:pPr>
      <w:r w:rsidRPr="004C18BF">
        <w:rPr>
          <w:rFonts w:ascii="Calibri" w:eastAsia="Times New Roman" w:hAnsi="Calibri" w:cs="Times New Roman"/>
        </w:rPr>
        <w:t xml:space="preserve">To that end, the Government has set a target of achieving 3 million Apprenticeship starts over the life of the current parliament. For Greater Manchester, this translates to a cumulative total of </w:t>
      </w:r>
      <w:r w:rsidR="002A0B28">
        <w:rPr>
          <w:rFonts w:ascii="Calibri" w:eastAsia="Times New Roman" w:hAnsi="Calibri" w:cs="Times New Roman"/>
        </w:rPr>
        <w:t>approximately</w:t>
      </w:r>
      <w:r w:rsidRPr="004C18BF">
        <w:rPr>
          <w:rFonts w:ascii="Calibri" w:eastAsia="Times New Roman" w:hAnsi="Calibri" w:cs="Times New Roman"/>
        </w:rPr>
        <w:t xml:space="preserve"> 184,000 Apprenticeship starts by 2020 (approximately 20% growth on current numbers). </w:t>
      </w:r>
    </w:p>
    <w:p w:rsidR="00FB1CAC" w:rsidRPr="004C18BF" w:rsidRDefault="00FB1CAC" w:rsidP="00FB1CAC">
      <w:pPr>
        <w:spacing w:before="120" w:after="0"/>
        <w:rPr>
          <w:rFonts w:ascii="Calibri" w:eastAsia="Times New Roman" w:hAnsi="Calibri" w:cs="Times New Roman"/>
        </w:rPr>
      </w:pPr>
      <w:r w:rsidRPr="004C18BF">
        <w:rPr>
          <w:rFonts w:ascii="Calibri" w:eastAsia="Times New Roman" w:hAnsi="Calibri" w:cs="Times New Roman"/>
        </w:rPr>
        <w:t xml:space="preserve">Against that backdrop and to support achievement of those targets, the Apprenticeship landscape is currently going through a period of significant national reform, with new standards </w:t>
      </w:r>
      <w:r>
        <w:rPr>
          <w:rFonts w:ascii="Calibri" w:eastAsia="Times New Roman" w:hAnsi="Calibri" w:cs="Times New Roman"/>
        </w:rPr>
        <w:t xml:space="preserve">being developed </w:t>
      </w:r>
      <w:r w:rsidRPr="004C18BF">
        <w:rPr>
          <w:rFonts w:ascii="Calibri" w:eastAsia="Times New Roman" w:hAnsi="Calibri" w:cs="Times New Roman"/>
        </w:rPr>
        <w:t xml:space="preserve"> by employers describing the knowledge, skills and behaviours that apprentices must achieve, alongside major reforms to the way Apprenticeships are funded through the Apprenticeship Levy and digital voucher system.</w:t>
      </w:r>
    </w:p>
    <w:p w:rsidR="00FB1CAC" w:rsidRPr="00BB5CD6" w:rsidRDefault="00FB1CAC" w:rsidP="00FB1CAC">
      <w:pPr>
        <w:spacing w:before="120" w:after="0"/>
        <w:rPr>
          <w:rFonts w:ascii="Calibri" w:eastAsia="Times New Roman" w:hAnsi="Calibri" w:cs="Times New Roman"/>
          <w:color w:val="FF0000"/>
        </w:rPr>
      </w:pPr>
      <w:r w:rsidRPr="002C0F49">
        <w:rPr>
          <w:rFonts w:ascii="Calibri" w:eastAsia="Times New Roman" w:hAnsi="Calibri" w:cs="Times New Roman"/>
        </w:rPr>
        <w:t>This strategy sets out how Greater Manchester will respond to the challenges and opportunities posed by the national programme of Apprenticeship reform</w:t>
      </w:r>
      <w:r>
        <w:rPr>
          <w:rFonts w:ascii="Calibri" w:eastAsia="Times New Roman" w:hAnsi="Calibri" w:cs="Times New Roman"/>
        </w:rPr>
        <w:t>,</w:t>
      </w:r>
      <w:r w:rsidRPr="002C0F49">
        <w:rPr>
          <w:rFonts w:ascii="Calibri" w:eastAsia="Times New Roman" w:hAnsi="Calibri" w:cs="Times New Roman"/>
        </w:rPr>
        <w:t xml:space="preserve"> whilst </w:t>
      </w:r>
      <w:r>
        <w:rPr>
          <w:rFonts w:ascii="Calibri" w:eastAsia="Times New Roman" w:hAnsi="Calibri" w:cs="Times New Roman"/>
        </w:rPr>
        <w:t>maintaining</w:t>
      </w:r>
      <w:r w:rsidRPr="002C0F49">
        <w:rPr>
          <w:rFonts w:ascii="Calibri" w:eastAsia="Times New Roman" w:hAnsi="Calibri" w:cs="Times New Roman"/>
        </w:rPr>
        <w:t xml:space="preserve"> </w:t>
      </w:r>
      <w:r>
        <w:rPr>
          <w:rFonts w:ascii="Calibri" w:eastAsia="Times New Roman" w:hAnsi="Calibri" w:cs="Times New Roman"/>
        </w:rPr>
        <w:t xml:space="preserve">a focus on </w:t>
      </w:r>
      <w:r w:rsidRPr="002C0F49">
        <w:rPr>
          <w:rFonts w:ascii="Calibri" w:eastAsia="Times New Roman" w:hAnsi="Calibri" w:cs="Times New Roman"/>
        </w:rPr>
        <w:t xml:space="preserve">quality at the heart of all delivery in achieving </w:t>
      </w:r>
      <w:r>
        <w:rPr>
          <w:rFonts w:ascii="Calibri" w:eastAsia="Times New Roman" w:hAnsi="Calibri" w:cs="Times New Roman"/>
        </w:rPr>
        <w:t>our</w:t>
      </w:r>
      <w:r w:rsidRPr="002C0F49">
        <w:rPr>
          <w:rFonts w:ascii="Calibri" w:eastAsia="Times New Roman" w:hAnsi="Calibri" w:cs="Times New Roman"/>
        </w:rPr>
        <w:t xml:space="preserve"> share of the 3 million target.  </w:t>
      </w:r>
    </w:p>
    <w:p w:rsidR="00FB1CAC" w:rsidRPr="002C0F49" w:rsidRDefault="00FB1CAC" w:rsidP="00FB1CAC">
      <w:pPr>
        <w:spacing w:before="120" w:after="0"/>
        <w:rPr>
          <w:rFonts w:ascii="Calibri" w:eastAsia="Times New Roman" w:hAnsi="Calibri" w:cs="Times New Roman"/>
        </w:rPr>
      </w:pPr>
      <w:r w:rsidRPr="002C0F49">
        <w:rPr>
          <w:rFonts w:ascii="Calibri" w:eastAsia="Times New Roman" w:hAnsi="Calibri" w:cs="Times New Roman"/>
        </w:rPr>
        <w:t xml:space="preserve">The strategy is </w:t>
      </w:r>
      <w:r>
        <w:rPr>
          <w:rFonts w:ascii="Calibri" w:eastAsia="Times New Roman" w:hAnsi="Calibri" w:cs="Times New Roman"/>
        </w:rPr>
        <w:t>aimed at</w:t>
      </w:r>
      <w:r w:rsidRPr="002C0F49">
        <w:rPr>
          <w:rFonts w:ascii="Calibri" w:eastAsia="Times New Roman" w:hAnsi="Calibri" w:cs="Times New Roman"/>
        </w:rPr>
        <w:t xml:space="preserve"> all the stakeholders in the GM Apprenticeship landscape</w:t>
      </w:r>
      <w:r>
        <w:rPr>
          <w:rFonts w:ascii="Calibri" w:eastAsia="Times New Roman" w:hAnsi="Calibri" w:cs="Times New Roman"/>
        </w:rPr>
        <w:t>,</w:t>
      </w:r>
      <w:r w:rsidRPr="002C0F49">
        <w:rPr>
          <w:rFonts w:ascii="Calibri" w:eastAsia="Times New Roman" w:hAnsi="Calibri" w:cs="Times New Roman"/>
        </w:rPr>
        <w:t xml:space="preserve"> whether provider, employer or key partner</w:t>
      </w:r>
      <w:r>
        <w:rPr>
          <w:rFonts w:ascii="Calibri" w:eastAsia="Times New Roman" w:hAnsi="Calibri" w:cs="Times New Roman"/>
        </w:rPr>
        <w:t>,</w:t>
      </w:r>
      <w:r w:rsidRPr="002C0F49">
        <w:rPr>
          <w:rFonts w:ascii="Calibri" w:eastAsia="Times New Roman" w:hAnsi="Calibri" w:cs="Times New Roman"/>
        </w:rPr>
        <w:t xml:space="preserve"> and </w:t>
      </w:r>
      <w:r>
        <w:rPr>
          <w:rFonts w:ascii="Calibri" w:eastAsia="Times New Roman" w:hAnsi="Calibri" w:cs="Times New Roman"/>
        </w:rPr>
        <w:t xml:space="preserve">it </w:t>
      </w:r>
      <w:r w:rsidRPr="002C0F49">
        <w:rPr>
          <w:rFonts w:ascii="Calibri" w:eastAsia="Times New Roman" w:hAnsi="Calibri" w:cs="Times New Roman"/>
        </w:rPr>
        <w:t xml:space="preserve">sets out a roadmap </w:t>
      </w:r>
      <w:r>
        <w:rPr>
          <w:rFonts w:ascii="Calibri" w:eastAsia="Times New Roman" w:hAnsi="Calibri" w:cs="Times New Roman"/>
        </w:rPr>
        <w:t>for</w:t>
      </w:r>
      <w:r w:rsidRPr="002C0F49">
        <w:rPr>
          <w:rFonts w:ascii="Calibri" w:eastAsia="Times New Roman" w:hAnsi="Calibri" w:cs="Times New Roman"/>
        </w:rPr>
        <w:t xml:space="preserve"> increas</w:t>
      </w:r>
      <w:r>
        <w:rPr>
          <w:rFonts w:ascii="Calibri" w:eastAsia="Times New Roman" w:hAnsi="Calibri" w:cs="Times New Roman"/>
        </w:rPr>
        <w:t>ing</w:t>
      </w:r>
      <w:r w:rsidRPr="002C0F49">
        <w:rPr>
          <w:rFonts w:ascii="Calibri" w:eastAsia="Times New Roman" w:hAnsi="Calibri" w:cs="Times New Roman"/>
        </w:rPr>
        <w:t xml:space="preserve"> both the quality and </w:t>
      </w:r>
      <w:r>
        <w:rPr>
          <w:rFonts w:ascii="Calibri" w:eastAsia="Times New Roman" w:hAnsi="Calibri" w:cs="Times New Roman"/>
        </w:rPr>
        <w:t xml:space="preserve">the </w:t>
      </w:r>
      <w:r w:rsidRPr="002C0F49">
        <w:rPr>
          <w:rFonts w:ascii="Calibri" w:eastAsia="Times New Roman" w:hAnsi="Calibri" w:cs="Times New Roman"/>
        </w:rPr>
        <w:t>quantity of apprenticeship opportunities available within the</w:t>
      </w:r>
      <w:r>
        <w:rPr>
          <w:rFonts w:ascii="Calibri" w:eastAsia="Times New Roman" w:hAnsi="Calibri" w:cs="Times New Roman"/>
        </w:rPr>
        <w:t xml:space="preserve"> Greater Manchester</w:t>
      </w:r>
      <w:r w:rsidRPr="002C0F49">
        <w:rPr>
          <w:rFonts w:ascii="Calibri" w:eastAsia="Times New Roman" w:hAnsi="Calibri" w:cs="Times New Roman"/>
        </w:rPr>
        <w:t xml:space="preserve"> city region.</w:t>
      </w:r>
    </w:p>
    <w:p w:rsidR="00FB1CAC" w:rsidRPr="004C18BF" w:rsidRDefault="00FB1CAC" w:rsidP="00FB1CAC">
      <w:pPr>
        <w:spacing w:before="120" w:after="0"/>
        <w:rPr>
          <w:rFonts w:ascii="Calibri" w:eastAsia="Times New Roman" w:hAnsi="Calibri" w:cs="Times New Roman"/>
          <w:b/>
        </w:rPr>
      </w:pPr>
      <w:r w:rsidRPr="004C18BF">
        <w:rPr>
          <w:rFonts w:ascii="Calibri" w:eastAsia="Times New Roman" w:hAnsi="Calibri" w:cs="Times New Roman"/>
          <w:b/>
        </w:rPr>
        <w:t>Apprenticeships: the policy commitment</w:t>
      </w:r>
    </w:p>
    <w:p w:rsidR="00FB1CAC" w:rsidRPr="00B64C91" w:rsidRDefault="00FB1CAC" w:rsidP="00B64C91">
      <w:pPr>
        <w:spacing w:before="120" w:after="0"/>
        <w:rPr>
          <w:rFonts w:ascii="Calibri" w:eastAsia="Times New Roman" w:hAnsi="Calibri" w:cs="Times New Roman"/>
        </w:rPr>
      </w:pPr>
      <w:r w:rsidRPr="00774683">
        <w:rPr>
          <w:rFonts w:ascii="Calibri" w:eastAsia="Times New Roman" w:hAnsi="Calibri" w:cs="Times New Roman"/>
        </w:rPr>
        <w:t>The activity is set within a rapidly evolving national and Greater Manchester policy context and takes into account a comprehensive raft of strate</w:t>
      </w:r>
      <w:r w:rsidR="00B64C91">
        <w:rPr>
          <w:rFonts w:ascii="Calibri" w:eastAsia="Times New Roman" w:hAnsi="Calibri" w:cs="Times New Roman"/>
        </w:rPr>
        <w:t>gies and initiatives.</w:t>
      </w:r>
    </w:p>
    <w:p w:rsidR="00FB1CAC" w:rsidRPr="00FD05C5" w:rsidRDefault="00FB1CAC" w:rsidP="00FB1CAC">
      <w:pPr>
        <w:spacing w:before="120" w:after="0"/>
        <w:rPr>
          <w:rFonts w:ascii="Calibri" w:eastAsia="Times New Roman" w:hAnsi="Calibri" w:cs="Times New Roman"/>
        </w:rPr>
      </w:pPr>
      <w:r w:rsidRPr="00FD05C5">
        <w:rPr>
          <w:rFonts w:ascii="Calibri" w:eastAsia="Times New Roman" w:hAnsi="Calibri" w:cs="Times New Roman"/>
        </w:rPr>
        <w:lastRenderedPageBreak/>
        <w:t xml:space="preserve">Greater Manchester’s response to the skills and apprenticeships challenge must help to build a robust and responsive workforce and talent pipeline that truly meets the needs of our residents and employers, particularly in </w:t>
      </w:r>
      <w:r>
        <w:rPr>
          <w:rFonts w:ascii="Calibri" w:eastAsia="Times New Roman" w:hAnsi="Calibri" w:cs="Times New Roman"/>
        </w:rPr>
        <w:t>Greater Manchester’s</w:t>
      </w:r>
      <w:r w:rsidRPr="00FD05C5">
        <w:rPr>
          <w:rFonts w:ascii="Calibri" w:eastAsia="Times New Roman" w:hAnsi="Calibri" w:cs="Times New Roman"/>
        </w:rPr>
        <w:t xml:space="preserve"> priority growth sectors and linked to major </w:t>
      </w:r>
      <w:r>
        <w:rPr>
          <w:rFonts w:ascii="Calibri" w:eastAsia="Times New Roman" w:hAnsi="Calibri" w:cs="Times New Roman"/>
        </w:rPr>
        <w:t xml:space="preserve">infrastructure </w:t>
      </w:r>
      <w:r w:rsidRPr="00FD05C5">
        <w:rPr>
          <w:rFonts w:ascii="Calibri" w:eastAsia="Times New Roman" w:hAnsi="Calibri" w:cs="Times New Roman"/>
        </w:rPr>
        <w:t>developments such as HS2 and the GM spatial framework. It must also be flexible enough to meet changing employment patterns and skills requirements which may emerge associated with Brexit, as well as</w:t>
      </w:r>
      <w:r>
        <w:rPr>
          <w:rFonts w:ascii="Calibri" w:eastAsia="Times New Roman" w:hAnsi="Calibri" w:cs="Times New Roman"/>
        </w:rPr>
        <w:t xml:space="preserve"> the Government’s </w:t>
      </w:r>
      <w:r w:rsidRPr="00FD05C5">
        <w:rPr>
          <w:rFonts w:ascii="Calibri" w:eastAsia="Times New Roman" w:hAnsi="Calibri" w:cs="Times New Roman"/>
        </w:rPr>
        <w:t>Industrial Strategy</w:t>
      </w:r>
      <w:r>
        <w:rPr>
          <w:rStyle w:val="FootnoteReference"/>
          <w:rFonts w:ascii="Calibri" w:eastAsia="Times New Roman" w:hAnsi="Calibri" w:cs="Times New Roman"/>
        </w:rPr>
        <w:footnoteReference w:id="2"/>
      </w:r>
      <w:r w:rsidRPr="00FD05C5">
        <w:rPr>
          <w:rFonts w:ascii="Calibri" w:eastAsia="Times New Roman" w:hAnsi="Calibri" w:cs="Times New Roman"/>
        </w:rPr>
        <w:t xml:space="preserve">.   </w:t>
      </w:r>
    </w:p>
    <w:p w:rsidR="00FB1CAC" w:rsidRPr="00FD05C5" w:rsidRDefault="00FB1CAC" w:rsidP="00FB1CAC">
      <w:pPr>
        <w:spacing w:before="120" w:after="0"/>
        <w:rPr>
          <w:rFonts w:ascii="Calibri" w:eastAsia="Times New Roman" w:hAnsi="Calibri" w:cs="Times New Roman"/>
        </w:rPr>
      </w:pPr>
      <w:r w:rsidRPr="00FD05C5">
        <w:rPr>
          <w:rFonts w:ascii="Calibri" w:eastAsia="Times New Roman" w:hAnsi="Calibri" w:cs="Times New Roman"/>
        </w:rPr>
        <w:t>The Greater Manchester Apprenticeship Strategy will:</w:t>
      </w:r>
    </w:p>
    <w:p w:rsidR="00FB1CAC" w:rsidRPr="00FD05C5" w:rsidRDefault="00FB1CAC" w:rsidP="00FB1CAC">
      <w:pPr>
        <w:pStyle w:val="ListParagraph"/>
        <w:numPr>
          <w:ilvl w:val="0"/>
          <w:numId w:val="39"/>
        </w:numPr>
        <w:spacing w:before="120" w:after="0" w:line="240" w:lineRule="auto"/>
        <w:rPr>
          <w:rFonts w:ascii="Calibri" w:eastAsia="Times New Roman" w:hAnsi="Calibri" w:cs="Times New Roman"/>
        </w:rPr>
      </w:pPr>
      <w:r w:rsidRPr="00FD05C5">
        <w:rPr>
          <w:rFonts w:ascii="Calibri" w:eastAsia="Times New Roman" w:hAnsi="Calibri" w:cs="Times New Roman"/>
        </w:rPr>
        <w:t xml:space="preserve">form a key strand of the GM </w:t>
      </w:r>
      <w:r w:rsidR="002A0B28">
        <w:rPr>
          <w:rFonts w:ascii="Calibri" w:eastAsia="Times New Roman" w:hAnsi="Calibri" w:cs="Times New Roman"/>
        </w:rPr>
        <w:t>Work and Skills Strategy</w:t>
      </w:r>
    </w:p>
    <w:p w:rsidR="00FB1CAC" w:rsidRPr="00FD05C5" w:rsidRDefault="00FB1CAC" w:rsidP="00FB1CAC">
      <w:pPr>
        <w:pStyle w:val="ListParagraph"/>
        <w:numPr>
          <w:ilvl w:val="0"/>
          <w:numId w:val="39"/>
        </w:numPr>
        <w:spacing w:before="120" w:after="0" w:line="240" w:lineRule="auto"/>
        <w:rPr>
          <w:rFonts w:ascii="Calibri" w:eastAsia="Times New Roman" w:hAnsi="Calibri" w:cs="Times New Roman"/>
        </w:rPr>
      </w:pPr>
      <w:r w:rsidRPr="00FD05C5">
        <w:rPr>
          <w:rFonts w:ascii="Calibri" w:eastAsia="Times New Roman" w:hAnsi="Calibri" w:cs="Times New Roman"/>
        </w:rPr>
        <w:t>draw together the multitude of apprenticeship-related policy commitments and give rise to a high level activity plan</w:t>
      </w:r>
    </w:p>
    <w:p w:rsidR="00FB1CAC" w:rsidRPr="00FD05C5" w:rsidRDefault="00FB1CAC" w:rsidP="00FB1CAC">
      <w:pPr>
        <w:pStyle w:val="ListParagraph"/>
        <w:numPr>
          <w:ilvl w:val="0"/>
          <w:numId w:val="39"/>
        </w:numPr>
        <w:spacing w:before="120" w:after="0" w:line="240" w:lineRule="auto"/>
        <w:rPr>
          <w:rFonts w:ascii="Calibri" w:eastAsia="Times New Roman" w:hAnsi="Calibri" w:cs="Times New Roman"/>
        </w:rPr>
      </w:pPr>
      <w:r w:rsidRPr="00FD05C5">
        <w:rPr>
          <w:rFonts w:ascii="Calibri" w:eastAsia="Times New Roman" w:hAnsi="Calibri" w:cs="Times New Roman"/>
        </w:rPr>
        <w:t>maximise GM apprenticeship numbers while emphasising quality for both apprentices and employers</w:t>
      </w:r>
    </w:p>
    <w:p w:rsidR="00FB1CAC" w:rsidRPr="00FD05C5" w:rsidRDefault="00FB1CAC" w:rsidP="00FB1CAC">
      <w:pPr>
        <w:pStyle w:val="ListParagraph"/>
        <w:numPr>
          <w:ilvl w:val="0"/>
          <w:numId w:val="39"/>
        </w:numPr>
        <w:spacing w:before="120" w:after="0" w:line="240" w:lineRule="auto"/>
        <w:rPr>
          <w:rFonts w:ascii="Calibri" w:eastAsia="Times New Roman" w:hAnsi="Calibri" w:cs="Times New Roman"/>
        </w:rPr>
      </w:pPr>
      <w:r w:rsidRPr="00FD05C5">
        <w:rPr>
          <w:rFonts w:ascii="Calibri" w:eastAsia="Times New Roman" w:hAnsi="Calibri" w:cs="Times New Roman"/>
        </w:rPr>
        <w:t>place Apprenticeships at the heart of business growth and productivity through workforce skills planning.</w:t>
      </w:r>
    </w:p>
    <w:p w:rsidR="00FB1CAC" w:rsidRPr="00FD05C5" w:rsidRDefault="00FB1CAC" w:rsidP="00FB1CAC">
      <w:pPr>
        <w:spacing w:before="120" w:after="0"/>
        <w:rPr>
          <w:rFonts w:ascii="Calibri" w:eastAsia="Times New Roman" w:hAnsi="Calibri" w:cs="Times New Roman"/>
          <w:b/>
        </w:rPr>
      </w:pPr>
      <w:r w:rsidRPr="00FD05C5">
        <w:rPr>
          <w:rFonts w:ascii="Calibri" w:eastAsia="Times New Roman" w:hAnsi="Calibri" w:cs="Times New Roman"/>
          <w:b/>
        </w:rPr>
        <w:t>Greater Manchester’s Apprenticeship Ambition</w:t>
      </w:r>
      <w:r w:rsidR="00FD0F84">
        <w:rPr>
          <w:rFonts w:ascii="Calibri" w:eastAsia="Times New Roman" w:hAnsi="Calibri" w:cs="Times New Roman"/>
          <w:b/>
        </w:rPr>
        <w:t xml:space="preserve"> </w:t>
      </w:r>
    </w:p>
    <w:p w:rsidR="00FB1CAC" w:rsidRPr="006E4304" w:rsidRDefault="00FB1CAC" w:rsidP="00FB1CAC">
      <w:pPr>
        <w:spacing w:before="120" w:after="0"/>
        <w:rPr>
          <w:rFonts w:ascii="Calibri" w:eastAsia="Times New Roman" w:hAnsi="Calibri" w:cs="Times New Roman"/>
        </w:rPr>
      </w:pPr>
      <w:r w:rsidRPr="006E4304">
        <w:rPr>
          <w:rFonts w:ascii="Calibri" w:eastAsia="Times New Roman" w:hAnsi="Calibri" w:cs="Times New Roman"/>
        </w:rPr>
        <w:t xml:space="preserve">At the core of this </w:t>
      </w:r>
      <w:r w:rsidRPr="00595C19">
        <w:rPr>
          <w:rFonts w:ascii="Calibri" w:eastAsia="Times New Roman" w:hAnsi="Calibri" w:cs="Times New Roman"/>
        </w:rPr>
        <w:t xml:space="preserve">strategy is our ambition for Greater Manchester to become an exemplar of Apprenticeship employment. We are already ahead of the curve in terms of the proportion of apprenticeships compared to England as a whole but we want to go further. We want more of our employers than ever before to understand </w:t>
      </w:r>
      <w:r w:rsidRPr="006E4304">
        <w:rPr>
          <w:rFonts w:ascii="Calibri" w:eastAsia="Times New Roman" w:hAnsi="Calibri" w:cs="Times New Roman"/>
        </w:rPr>
        <w:t xml:space="preserve">how high quality, sustainable Apprenticeships can help their businesses to thrive and grow, and to benefit from Apprenticeships as a key element of their workforce development planning and talent management. </w:t>
      </w:r>
    </w:p>
    <w:p w:rsidR="00FB1CAC" w:rsidRPr="006E4304" w:rsidRDefault="00FB1CAC" w:rsidP="00FB1CAC">
      <w:pPr>
        <w:spacing w:before="120" w:after="0"/>
        <w:rPr>
          <w:rFonts w:ascii="Calibri" w:eastAsia="Times New Roman" w:hAnsi="Calibri" w:cs="Times New Roman"/>
        </w:rPr>
      </w:pPr>
      <w:r w:rsidRPr="006E4304">
        <w:rPr>
          <w:rFonts w:ascii="Calibri" w:eastAsia="Times New Roman" w:hAnsi="Calibri" w:cs="Times New Roman"/>
        </w:rPr>
        <w:t>We also want Greater Manchester’s residents to have access to more - and better - apprenticeship opportunities, together with the careers inspiration and guidance they need to make informed decisions about their futures.  We must help both young people and adults understand the part that an apprenticeship could play in their personal and professional development</w:t>
      </w:r>
      <w:r w:rsidRPr="008D378F">
        <w:rPr>
          <w:rFonts w:ascii="Calibri" w:eastAsia="Times New Roman" w:hAnsi="Calibri" w:cs="Times New Roman"/>
        </w:rPr>
        <w:t xml:space="preserve"> </w:t>
      </w:r>
      <w:r w:rsidRPr="006E4304">
        <w:rPr>
          <w:rFonts w:ascii="Calibri" w:eastAsia="Times New Roman" w:hAnsi="Calibri" w:cs="Times New Roman"/>
        </w:rPr>
        <w:t>within Greater Manchester’s labour market</w:t>
      </w:r>
      <w:r>
        <w:rPr>
          <w:rFonts w:ascii="Calibri" w:eastAsia="Times New Roman" w:hAnsi="Calibri" w:cs="Times New Roman"/>
        </w:rPr>
        <w:t xml:space="preserve"> now and in the future</w:t>
      </w:r>
      <w:r w:rsidRPr="006E4304">
        <w:rPr>
          <w:rFonts w:ascii="Calibri" w:eastAsia="Times New Roman" w:hAnsi="Calibri" w:cs="Times New Roman"/>
        </w:rPr>
        <w:t xml:space="preserve">, and provide them with the support they need to achieve their goals. </w:t>
      </w:r>
    </w:p>
    <w:p w:rsidR="00FB1CAC" w:rsidRPr="00E7631A" w:rsidRDefault="00FB1CAC" w:rsidP="00FB1CAC">
      <w:pPr>
        <w:spacing w:before="120" w:after="0"/>
        <w:rPr>
          <w:rFonts w:ascii="Calibri" w:eastAsia="Times New Roman" w:hAnsi="Calibri" w:cs="Times New Roman"/>
        </w:rPr>
      </w:pPr>
      <w:r w:rsidRPr="00595C19">
        <w:rPr>
          <w:rFonts w:ascii="Calibri" w:eastAsia="Times New Roman" w:hAnsi="Calibri" w:cs="Times New Roman"/>
        </w:rPr>
        <w:t>This Strategy therefore focuses on objectives and outcomes for the three ‘pillars’ of Apprenticeships – apprentices</w:t>
      </w:r>
      <w:r w:rsidRPr="00E7631A">
        <w:rPr>
          <w:rFonts w:ascii="Calibri" w:eastAsia="Times New Roman" w:hAnsi="Calibri" w:cs="Times New Roman"/>
        </w:rPr>
        <w:t>/potential apprentices, employers, and providers</w:t>
      </w:r>
      <w:r>
        <w:rPr>
          <w:rFonts w:ascii="Calibri" w:eastAsia="Times New Roman" w:hAnsi="Calibri" w:cs="Times New Roman"/>
        </w:rPr>
        <w:t xml:space="preserve"> – in </w:t>
      </w:r>
      <w:r w:rsidRPr="00E7631A">
        <w:rPr>
          <w:rFonts w:ascii="Calibri" w:eastAsia="Times New Roman" w:hAnsi="Calibri" w:cs="Times New Roman"/>
        </w:rPr>
        <w:t>order to ensure that Apprenticeships truly meet all their needs as a central part of GM’s in</w:t>
      </w:r>
      <w:r>
        <w:rPr>
          <w:rFonts w:ascii="Calibri" w:eastAsia="Times New Roman" w:hAnsi="Calibri" w:cs="Times New Roman"/>
        </w:rPr>
        <w:t>tegrated and inclusive work and skills system:</w:t>
      </w:r>
    </w:p>
    <w:p w:rsidR="00FB1CAC" w:rsidRDefault="00FB1CAC" w:rsidP="00FB1CAC">
      <w:pPr>
        <w:spacing w:before="120" w:after="0"/>
        <w:rPr>
          <w:rFonts w:ascii="Calibri" w:eastAsia="Times New Roman" w:hAnsi="Calibri" w:cs="Times New Roman"/>
        </w:rPr>
      </w:pPr>
    </w:p>
    <w:tbl>
      <w:tblPr>
        <w:tblStyle w:val="TableGrid"/>
        <w:tblW w:w="0" w:type="auto"/>
        <w:tblLook w:val="04A0" w:firstRow="1" w:lastRow="0" w:firstColumn="1" w:lastColumn="0" w:noHBand="0" w:noVBand="1"/>
      </w:tblPr>
      <w:tblGrid>
        <w:gridCol w:w="3004"/>
        <w:gridCol w:w="3016"/>
        <w:gridCol w:w="2996"/>
      </w:tblGrid>
      <w:tr w:rsidR="00FB1CAC" w:rsidTr="00DC5147">
        <w:tc>
          <w:tcPr>
            <w:tcW w:w="3080" w:type="dxa"/>
            <w:shd w:val="clear" w:color="auto" w:fill="95B3D7" w:themeFill="accent1" w:themeFillTint="99"/>
          </w:tcPr>
          <w:p w:rsidR="00FB1CAC" w:rsidRPr="00A5770A" w:rsidRDefault="00FB1CAC" w:rsidP="00DC5147">
            <w:pPr>
              <w:spacing w:before="120"/>
              <w:jc w:val="center"/>
              <w:rPr>
                <w:rFonts w:ascii="Calibri" w:eastAsia="Times New Roman" w:hAnsi="Calibri" w:cs="Times New Roman"/>
                <w:sz w:val="24"/>
              </w:rPr>
            </w:pPr>
            <w:r w:rsidRPr="00A5770A">
              <w:rPr>
                <w:rFonts w:ascii="Calibri" w:eastAsia="Times New Roman" w:hAnsi="Calibri" w:cs="Times New Roman"/>
                <w:b/>
                <w:sz w:val="24"/>
              </w:rPr>
              <w:t xml:space="preserve">Apprentices and </w:t>
            </w:r>
            <w:r>
              <w:rPr>
                <w:rFonts w:ascii="Calibri" w:eastAsia="Times New Roman" w:hAnsi="Calibri" w:cs="Times New Roman"/>
                <w:b/>
                <w:sz w:val="24"/>
              </w:rPr>
              <w:br/>
            </w:r>
            <w:r w:rsidRPr="00A5770A">
              <w:rPr>
                <w:rFonts w:ascii="Calibri" w:eastAsia="Times New Roman" w:hAnsi="Calibri" w:cs="Times New Roman"/>
                <w:b/>
                <w:sz w:val="24"/>
              </w:rPr>
              <w:t>Potential Apprentices</w:t>
            </w:r>
          </w:p>
        </w:tc>
        <w:tc>
          <w:tcPr>
            <w:tcW w:w="3081" w:type="dxa"/>
            <w:shd w:val="clear" w:color="auto" w:fill="95B3D7" w:themeFill="accent1" w:themeFillTint="99"/>
          </w:tcPr>
          <w:p w:rsidR="00FB1CAC" w:rsidRPr="00A5770A" w:rsidRDefault="00FB1CAC" w:rsidP="00DC5147">
            <w:pPr>
              <w:spacing w:before="120"/>
              <w:jc w:val="center"/>
              <w:rPr>
                <w:rFonts w:ascii="Calibri" w:eastAsia="Times New Roman" w:hAnsi="Calibri" w:cs="Times New Roman"/>
                <w:sz w:val="24"/>
              </w:rPr>
            </w:pPr>
            <w:r w:rsidRPr="00A5770A">
              <w:rPr>
                <w:rFonts w:ascii="Calibri" w:eastAsia="Times New Roman" w:hAnsi="Calibri" w:cs="Times New Roman"/>
                <w:b/>
                <w:sz w:val="24"/>
              </w:rPr>
              <w:t>Employers</w:t>
            </w:r>
          </w:p>
        </w:tc>
        <w:tc>
          <w:tcPr>
            <w:tcW w:w="3081" w:type="dxa"/>
            <w:shd w:val="clear" w:color="auto" w:fill="95B3D7" w:themeFill="accent1" w:themeFillTint="99"/>
          </w:tcPr>
          <w:p w:rsidR="00FB1CAC" w:rsidRPr="00A5770A" w:rsidRDefault="00FB1CAC" w:rsidP="00DC5147">
            <w:pPr>
              <w:spacing w:before="120"/>
              <w:jc w:val="center"/>
              <w:rPr>
                <w:rFonts w:ascii="Calibri" w:eastAsia="Times New Roman" w:hAnsi="Calibri" w:cs="Times New Roman"/>
                <w:sz w:val="24"/>
              </w:rPr>
            </w:pPr>
            <w:r w:rsidRPr="00A5770A">
              <w:rPr>
                <w:rFonts w:ascii="Calibri" w:eastAsia="Times New Roman" w:hAnsi="Calibri" w:cs="Times New Roman"/>
                <w:b/>
                <w:sz w:val="24"/>
              </w:rPr>
              <w:t>Providers</w:t>
            </w:r>
          </w:p>
        </w:tc>
      </w:tr>
      <w:tr w:rsidR="00FB1CAC" w:rsidTr="00DC5147">
        <w:tc>
          <w:tcPr>
            <w:tcW w:w="3080" w:type="dxa"/>
            <w:shd w:val="clear" w:color="auto" w:fill="DBE5F1" w:themeFill="accent1" w:themeFillTint="33"/>
          </w:tcPr>
          <w:p w:rsidR="00FB1CAC" w:rsidRDefault="00FB1CAC" w:rsidP="00DC5147">
            <w:pPr>
              <w:spacing w:before="120"/>
              <w:rPr>
                <w:rFonts w:ascii="Calibri" w:eastAsia="Times New Roman" w:hAnsi="Calibri" w:cs="Times New Roman"/>
              </w:rPr>
            </w:pPr>
            <w:r>
              <w:rPr>
                <w:rFonts w:ascii="Calibri" w:eastAsia="Times New Roman" w:hAnsi="Calibri" w:cs="Times New Roman"/>
              </w:rPr>
              <w:lastRenderedPageBreak/>
              <w:t>Prospective</w:t>
            </w:r>
            <w:r w:rsidRPr="002C0F49">
              <w:rPr>
                <w:rFonts w:ascii="Calibri" w:eastAsia="Times New Roman" w:hAnsi="Calibri" w:cs="Times New Roman"/>
              </w:rPr>
              <w:t xml:space="preserve"> apprentices will have access to high quality CEIAG</w:t>
            </w:r>
            <w:r>
              <w:rPr>
                <w:rFonts w:ascii="Calibri" w:eastAsia="Times New Roman" w:hAnsi="Calibri" w:cs="Times New Roman"/>
              </w:rPr>
              <w:t>,</w:t>
            </w:r>
            <w:r w:rsidRPr="002C0F49">
              <w:rPr>
                <w:rFonts w:ascii="Calibri" w:eastAsia="Times New Roman" w:hAnsi="Calibri" w:cs="Times New Roman"/>
              </w:rPr>
              <w:t xml:space="preserve"> ensuring that they fully understand Apprenticeship opportunities </w:t>
            </w:r>
            <w:r>
              <w:rPr>
                <w:rFonts w:ascii="Calibri" w:eastAsia="Times New Roman" w:hAnsi="Calibri" w:cs="Times New Roman"/>
              </w:rPr>
              <w:t xml:space="preserve">and pathways </w:t>
            </w:r>
            <w:r w:rsidRPr="002C0F49">
              <w:rPr>
                <w:rFonts w:ascii="Calibri" w:eastAsia="Times New Roman" w:hAnsi="Calibri" w:cs="Times New Roman"/>
              </w:rPr>
              <w:t xml:space="preserve">available to them </w:t>
            </w:r>
            <w:r>
              <w:rPr>
                <w:rFonts w:ascii="Calibri" w:eastAsia="Times New Roman" w:hAnsi="Calibri" w:cs="Times New Roman"/>
              </w:rPr>
              <w:t xml:space="preserve">in GM </w:t>
            </w:r>
            <w:r w:rsidRPr="002C0F49">
              <w:rPr>
                <w:rFonts w:ascii="Calibri" w:eastAsia="Times New Roman" w:hAnsi="Calibri" w:cs="Times New Roman"/>
              </w:rPr>
              <w:t>and the benefits of undertaking an Apprenticeship route</w:t>
            </w:r>
            <w:r>
              <w:rPr>
                <w:rFonts w:ascii="Calibri" w:eastAsia="Times New Roman" w:hAnsi="Calibri" w:cs="Times New Roman"/>
              </w:rPr>
              <w:t>.</w:t>
            </w:r>
            <w:r w:rsidRPr="002C0F49">
              <w:rPr>
                <w:rFonts w:ascii="Calibri" w:eastAsia="Times New Roman" w:hAnsi="Calibri" w:cs="Times New Roman"/>
              </w:rPr>
              <w:t xml:space="preserve"> </w:t>
            </w:r>
          </w:p>
          <w:p w:rsidR="00FB1CAC" w:rsidRDefault="00FB1CAC" w:rsidP="00DC5147">
            <w:pPr>
              <w:spacing w:before="120"/>
              <w:rPr>
                <w:rFonts w:ascii="Calibri" w:eastAsia="Times New Roman" w:hAnsi="Calibri" w:cs="Times New Roman"/>
              </w:rPr>
            </w:pPr>
            <w:r w:rsidRPr="002C0F49">
              <w:rPr>
                <w:rFonts w:ascii="Calibri" w:eastAsia="Times New Roman" w:hAnsi="Calibri" w:cs="Times New Roman"/>
              </w:rPr>
              <w:t>Apprentices will be assured of a high quality Apprenticeship experience</w:t>
            </w:r>
            <w:r>
              <w:rPr>
                <w:rFonts w:ascii="Calibri" w:eastAsia="Times New Roman" w:hAnsi="Calibri" w:cs="Times New Roman"/>
              </w:rPr>
              <w:t>,</w:t>
            </w:r>
            <w:r w:rsidRPr="002C0F49">
              <w:rPr>
                <w:rFonts w:ascii="Calibri" w:eastAsia="Times New Roman" w:hAnsi="Calibri" w:cs="Times New Roman"/>
              </w:rPr>
              <w:t xml:space="preserve"> leading to career progression opportunities that form the basis of their future working lives. </w:t>
            </w:r>
          </w:p>
        </w:tc>
        <w:tc>
          <w:tcPr>
            <w:tcW w:w="3081" w:type="dxa"/>
            <w:shd w:val="clear" w:color="auto" w:fill="DBE5F1" w:themeFill="accent1" w:themeFillTint="33"/>
          </w:tcPr>
          <w:p w:rsidR="00FB1CAC" w:rsidRDefault="00FB1CAC" w:rsidP="00DC5147">
            <w:pPr>
              <w:spacing w:before="120"/>
              <w:rPr>
                <w:rFonts w:ascii="Calibri" w:eastAsia="Times New Roman" w:hAnsi="Calibri" w:cs="Times New Roman"/>
              </w:rPr>
            </w:pPr>
            <w:r w:rsidRPr="002C0F49">
              <w:rPr>
                <w:rFonts w:ascii="Calibri" w:eastAsia="Times New Roman" w:hAnsi="Calibri" w:cs="Times New Roman"/>
              </w:rPr>
              <w:t xml:space="preserve">Employers will be fully engaged with </w:t>
            </w:r>
            <w:r>
              <w:rPr>
                <w:rFonts w:ascii="Calibri" w:eastAsia="Times New Roman" w:hAnsi="Calibri" w:cs="Times New Roman"/>
              </w:rPr>
              <w:t>GM’s</w:t>
            </w:r>
            <w:r w:rsidRPr="002C0F49">
              <w:rPr>
                <w:rFonts w:ascii="Calibri" w:eastAsia="Times New Roman" w:hAnsi="Calibri" w:cs="Times New Roman"/>
              </w:rPr>
              <w:t xml:space="preserve"> skills system at all levels</w:t>
            </w:r>
            <w:r>
              <w:rPr>
                <w:rFonts w:ascii="Calibri" w:eastAsia="Times New Roman" w:hAnsi="Calibri" w:cs="Times New Roman"/>
              </w:rPr>
              <w:t>:</w:t>
            </w:r>
            <w:r w:rsidRPr="002C0F49">
              <w:rPr>
                <w:rFonts w:ascii="Calibri" w:eastAsia="Times New Roman" w:hAnsi="Calibri" w:cs="Times New Roman"/>
              </w:rPr>
              <w:t xml:space="preserve"> supporting CEIAG activities, creating high quality Apprenticeship vacancies </w:t>
            </w:r>
            <w:r>
              <w:rPr>
                <w:rFonts w:ascii="Calibri" w:eastAsia="Times New Roman" w:hAnsi="Calibri" w:cs="Times New Roman"/>
              </w:rPr>
              <w:t xml:space="preserve">and </w:t>
            </w:r>
            <w:r w:rsidRPr="002C0F49">
              <w:rPr>
                <w:rFonts w:ascii="Calibri" w:eastAsia="Times New Roman" w:hAnsi="Calibri" w:cs="Times New Roman"/>
              </w:rPr>
              <w:t xml:space="preserve">engaging </w:t>
            </w:r>
            <w:r>
              <w:rPr>
                <w:rFonts w:ascii="Calibri" w:eastAsia="Times New Roman" w:hAnsi="Calibri" w:cs="Times New Roman"/>
              </w:rPr>
              <w:t>with/</w:t>
            </w:r>
            <w:r w:rsidRPr="002C0F49">
              <w:rPr>
                <w:rFonts w:ascii="Calibri" w:eastAsia="Times New Roman" w:hAnsi="Calibri" w:cs="Times New Roman"/>
              </w:rPr>
              <w:t>contributing to education at all levels</w:t>
            </w:r>
            <w:r>
              <w:rPr>
                <w:rFonts w:ascii="Calibri" w:eastAsia="Times New Roman" w:hAnsi="Calibri" w:cs="Times New Roman"/>
              </w:rPr>
              <w:t>.  They will understand the value of</w:t>
            </w:r>
            <w:r w:rsidRPr="002C0F49">
              <w:rPr>
                <w:rFonts w:ascii="Calibri" w:eastAsia="Times New Roman" w:hAnsi="Calibri" w:cs="Times New Roman"/>
              </w:rPr>
              <w:t xml:space="preserve"> Apprenticeships as a workforce development tool</w:t>
            </w:r>
            <w:r>
              <w:rPr>
                <w:rFonts w:ascii="Calibri" w:eastAsia="Times New Roman" w:hAnsi="Calibri" w:cs="Times New Roman"/>
              </w:rPr>
              <w:t>,</w:t>
            </w:r>
            <w:r w:rsidRPr="002C0F49">
              <w:rPr>
                <w:rFonts w:ascii="Calibri" w:eastAsia="Times New Roman" w:hAnsi="Calibri" w:cs="Times New Roman"/>
              </w:rPr>
              <w:t xml:space="preserve"> </w:t>
            </w:r>
            <w:r>
              <w:rPr>
                <w:rFonts w:ascii="Calibri" w:eastAsia="Times New Roman" w:hAnsi="Calibri" w:cs="Times New Roman"/>
              </w:rPr>
              <w:t>and we will help to ensure that</w:t>
            </w:r>
            <w:r w:rsidRPr="002C0F49">
              <w:rPr>
                <w:rFonts w:ascii="Calibri" w:eastAsia="Times New Roman" w:hAnsi="Calibri" w:cs="Times New Roman"/>
              </w:rPr>
              <w:t xml:space="preserve"> the skills system is responsive to their business needs</w:t>
            </w:r>
            <w:r>
              <w:rPr>
                <w:rFonts w:ascii="Calibri" w:eastAsia="Times New Roman" w:hAnsi="Calibri" w:cs="Times New Roman"/>
              </w:rPr>
              <w:t>.</w:t>
            </w:r>
          </w:p>
        </w:tc>
        <w:tc>
          <w:tcPr>
            <w:tcW w:w="3081" w:type="dxa"/>
            <w:shd w:val="clear" w:color="auto" w:fill="DBE5F1" w:themeFill="accent1" w:themeFillTint="33"/>
          </w:tcPr>
          <w:p w:rsidR="00FB1CAC" w:rsidRDefault="00FB1CAC" w:rsidP="00DC5147">
            <w:pPr>
              <w:spacing w:before="120"/>
              <w:rPr>
                <w:rFonts w:ascii="Calibri" w:eastAsia="Times New Roman" w:hAnsi="Calibri" w:cs="Times New Roman"/>
              </w:rPr>
            </w:pPr>
            <w:r w:rsidRPr="002C0F49">
              <w:rPr>
                <w:rFonts w:ascii="Calibri" w:eastAsia="Times New Roman" w:hAnsi="Calibri" w:cs="Times New Roman"/>
              </w:rPr>
              <w:t>Providers will be of the highest quality</w:t>
            </w:r>
            <w:r>
              <w:rPr>
                <w:rFonts w:ascii="Calibri" w:eastAsia="Times New Roman" w:hAnsi="Calibri" w:cs="Times New Roman"/>
              </w:rPr>
              <w:t>,</w:t>
            </w:r>
            <w:r w:rsidRPr="002C0F49">
              <w:rPr>
                <w:rFonts w:ascii="Calibri" w:eastAsia="Times New Roman" w:hAnsi="Calibri" w:cs="Times New Roman"/>
              </w:rPr>
              <w:t xml:space="preserve"> offering quality training and assessment for apprentices</w:t>
            </w:r>
            <w:r>
              <w:rPr>
                <w:rFonts w:ascii="Calibri" w:eastAsia="Times New Roman" w:hAnsi="Calibri" w:cs="Times New Roman"/>
              </w:rPr>
              <w:t>,</w:t>
            </w:r>
            <w:r w:rsidRPr="002C0F49">
              <w:rPr>
                <w:rFonts w:ascii="Calibri" w:eastAsia="Times New Roman" w:hAnsi="Calibri" w:cs="Times New Roman"/>
              </w:rPr>
              <w:t xml:space="preserve"> </w:t>
            </w:r>
            <w:r>
              <w:rPr>
                <w:rFonts w:ascii="Calibri" w:eastAsia="Times New Roman" w:hAnsi="Calibri" w:cs="Times New Roman"/>
              </w:rPr>
              <w:t>alongside support for employers</w:t>
            </w:r>
            <w:r w:rsidRPr="002C0F49">
              <w:rPr>
                <w:rFonts w:ascii="Calibri" w:eastAsia="Times New Roman" w:hAnsi="Calibri" w:cs="Times New Roman"/>
              </w:rPr>
              <w:t xml:space="preserve"> that ensures successful achievement of programmes.</w:t>
            </w:r>
          </w:p>
        </w:tc>
      </w:tr>
    </w:tbl>
    <w:p w:rsidR="00FB1CAC" w:rsidRDefault="00FB1CAC" w:rsidP="00FB1CAC">
      <w:pPr>
        <w:spacing w:before="120" w:after="0"/>
        <w:rPr>
          <w:rFonts w:ascii="Calibri" w:eastAsia="Times New Roman" w:hAnsi="Calibri" w:cs="Times New Roman"/>
        </w:rPr>
      </w:pPr>
    </w:p>
    <w:p w:rsidR="002A0B28" w:rsidRDefault="002A0B28" w:rsidP="00FB1CAC">
      <w:pPr>
        <w:spacing w:before="120" w:after="0"/>
        <w:rPr>
          <w:rFonts w:ascii="Calibri" w:eastAsia="Times New Roman" w:hAnsi="Calibri" w:cs="Times New Roman"/>
          <w:b/>
        </w:rPr>
      </w:pPr>
    </w:p>
    <w:p w:rsidR="00FB1CAC" w:rsidRPr="004679D9" w:rsidRDefault="00FB1CAC" w:rsidP="00FB1CAC">
      <w:pPr>
        <w:spacing w:before="120" w:after="0"/>
        <w:rPr>
          <w:rFonts w:ascii="Calibri" w:eastAsia="Times New Roman" w:hAnsi="Calibri" w:cs="Times New Roman"/>
          <w:b/>
        </w:rPr>
      </w:pPr>
      <w:r w:rsidRPr="004679D9">
        <w:rPr>
          <w:rFonts w:ascii="Calibri" w:eastAsia="Times New Roman" w:hAnsi="Calibri" w:cs="Times New Roman"/>
          <w:b/>
        </w:rPr>
        <w:t>Delivering the Ambition</w:t>
      </w:r>
    </w:p>
    <w:p w:rsidR="00FB1CAC" w:rsidRPr="004679D9" w:rsidRDefault="00FB1CAC" w:rsidP="00FB1CAC">
      <w:pPr>
        <w:spacing w:before="120" w:after="0"/>
        <w:rPr>
          <w:rFonts w:ascii="Calibri" w:eastAsia="Times New Roman" w:hAnsi="Calibri" w:cs="Times New Roman"/>
        </w:rPr>
      </w:pPr>
      <w:r w:rsidRPr="004679D9">
        <w:rPr>
          <w:rFonts w:ascii="Calibri" w:eastAsia="Times New Roman" w:hAnsi="Calibri" w:cs="Times New Roman"/>
        </w:rPr>
        <w:t xml:space="preserve">This strategy identifies nine cross-cutting themes which are </w:t>
      </w:r>
      <w:r>
        <w:rPr>
          <w:rFonts w:ascii="Calibri" w:eastAsia="Times New Roman" w:hAnsi="Calibri" w:cs="Times New Roman"/>
        </w:rPr>
        <w:t>central</w:t>
      </w:r>
      <w:r w:rsidRPr="004679D9">
        <w:rPr>
          <w:rFonts w:ascii="Calibri" w:eastAsia="Times New Roman" w:hAnsi="Calibri" w:cs="Times New Roman"/>
        </w:rPr>
        <w:t xml:space="preserve"> to achieving Greater Manchester’s Apprenticeship ambitions. It also sets out a comprehensive high level activity plan under each of those themes, which will form the strategic basis of GM-wide activity and projects to enhance the Apprenticeship landscape over the next 5 to 10 years:</w:t>
      </w:r>
    </w:p>
    <w:p w:rsidR="00FB1CAC" w:rsidRDefault="00FB1CAC" w:rsidP="00FB1CAC">
      <w:pPr>
        <w:spacing w:before="120" w:after="0"/>
        <w:rPr>
          <w:rFonts w:ascii="Calibri" w:eastAsia="Times New Roman" w:hAnsi="Calibri" w:cs="Times New Roman"/>
        </w:rPr>
      </w:pPr>
    </w:p>
    <w:tbl>
      <w:tblPr>
        <w:tblStyle w:val="TableGrid"/>
        <w:tblW w:w="0" w:type="auto"/>
        <w:tblLook w:val="04A0" w:firstRow="1" w:lastRow="0" w:firstColumn="1" w:lastColumn="0" w:noHBand="0" w:noVBand="1"/>
      </w:tblPr>
      <w:tblGrid>
        <w:gridCol w:w="4501"/>
        <w:gridCol w:w="4515"/>
      </w:tblGrid>
      <w:tr w:rsidR="00FB1CAC" w:rsidTr="002A0B28">
        <w:trPr>
          <w:cantSplit/>
        </w:trPr>
        <w:tc>
          <w:tcPr>
            <w:tcW w:w="9242" w:type="dxa"/>
            <w:gridSpan w:val="2"/>
            <w:shd w:val="clear" w:color="auto" w:fill="B8CCE4" w:themeFill="accent1" w:themeFillTint="66"/>
          </w:tcPr>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b/>
              </w:rPr>
              <w:t xml:space="preserve">1. </w:t>
            </w:r>
            <w:r w:rsidRPr="004679D9">
              <w:rPr>
                <w:rFonts w:ascii="Calibri" w:eastAsia="Times New Roman" w:hAnsi="Calibri" w:cs="Times New Roman"/>
                <w:b/>
              </w:rPr>
              <w:t>Influencing Government</w:t>
            </w:r>
          </w:p>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rPr>
              <w:t>We must</w:t>
            </w:r>
            <w:r w:rsidRPr="004679D9">
              <w:rPr>
                <w:rFonts w:ascii="Calibri" w:eastAsia="Times New Roman" w:hAnsi="Calibri" w:cs="Times New Roman"/>
              </w:rPr>
              <w:t xml:space="preserve"> work with Government, building on current Devolution deals, to influence future Apprenticeship poli</w:t>
            </w:r>
            <w:r>
              <w:rPr>
                <w:rFonts w:ascii="Calibri" w:eastAsia="Times New Roman" w:hAnsi="Calibri" w:cs="Times New Roman"/>
              </w:rPr>
              <w:t>cy direction and funding models</w:t>
            </w:r>
            <w:r w:rsidRPr="004679D9">
              <w:rPr>
                <w:rFonts w:ascii="Calibri" w:eastAsia="Times New Roman" w:hAnsi="Calibri" w:cs="Times New Roman"/>
              </w:rPr>
              <w:t>.</w:t>
            </w:r>
          </w:p>
        </w:tc>
      </w:tr>
      <w:tr w:rsidR="00FB1CAC" w:rsidTr="002A0B28">
        <w:trPr>
          <w:cantSplit/>
        </w:trPr>
        <w:tc>
          <w:tcPr>
            <w:tcW w:w="4621" w:type="dxa"/>
          </w:tcPr>
          <w:p w:rsidR="00FB1CAC" w:rsidRDefault="00FB1CAC" w:rsidP="00DC5147">
            <w:pPr>
              <w:spacing w:before="120"/>
              <w:rPr>
                <w:rFonts w:ascii="Calibri" w:eastAsia="Times New Roman" w:hAnsi="Calibri" w:cs="Times New Roman"/>
                <w:i/>
              </w:rPr>
            </w:pPr>
            <w:r w:rsidRPr="00B462B0">
              <w:rPr>
                <w:rFonts w:ascii="Calibri" w:eastAsia="Times New Roman" w:hAnsi="Calibri" w:cs="Times New Roman"/>
                <w:i/>
              </w:rPr>
              <w:t>This year:</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Engage with and influence the Institute for Apprenticeships through its expert panels, around the design, quality and funding of Apprenticeship Standards and Post-16 technical education routes.</w:t>
            </w:r>
          </w:p>
        </w:tc>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By 2020:</w:t>
            </w:r>
          </w:p>
          <w:p w:rsidR="00FB1CAC" w:rsidRPr="006D581E" w:rsidRDefault="00FB1CAC" w:rsidP="00DC5147">
            <w:pPr>
              <w:spacing w:before="120"/>
              <w:rPr>
                <w:rFonts w:ascii="Calibri" w:eastAsia="Times New Roman" w:hAnsi="Calibri" w:cs="Times New Roman"/>
                <w:i/>
              </w:rPr>
            </w:pPr>
            <w:r w:rsidRPr="00B462B0">
              <w:rPr>
                <w:rFonts w:ascii="Calibri" w:eastAsia="Times New Roman" w:hAnsi="Calibri" w:cs="Times New Roman"/>
              </w:rPr>
              <w:t>Continue building an evidence base to support our dialogue with Government around what works, ensuring local intelligence and learning around the Apprenticeship agenda is taken into account when presenting a case for greater local autonomy.</w:t>
            </w:r>
          </w:p>
        </w:tc>
      </w:tr>
      <w:tr w:rsidR="00FB1CAC" w:rsidTr="002A0B28">
        <w:trPr>
          <w:cantSplit/>
        </w:trPr>
        <w:tc>
          <w:tcPr>
            <w:tcW w:w="9242" w:type="dxa"/>
            <w:gridSpan w:val="2"/>
            <w:shd w:val="clear" w:color="auto" w:fill="B8CCE4" w:themeFill="accent1" w:themeFillTint="66"/>
          </w:tcPr>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b/>
              </w:rPr>
              <w:t xml:space="preserve">2. </w:t>
            </w:r>
            <w:r w:rsidRPr="00C77C4C">
              <w:rPr>
                <w:rFonts w:ascii="Calibri" w:eastAsia="Times New Roman" w:hAnsi="Calibri" w:cs="Times New Roman"/>
                <w:b/>
              </w:rPr>
              <w:t>Maximising the Levy investment made in G</w:t>
            </w:r>
            <w:r>
              <w:rPr>
                <w:rFonts w:ascii="Calibri" w:eastAsia="Times New Roman" w:hAnsi="Calibri" w:cs="Times New Roman"/>
                <w:b/>
              </w:rPr>
              <w:t xml:space="preserve">reater </w:t>
            </w:r>
            <w:r w:rsidRPr="00C77C4C">
              <w:rPr>
                <w:rFonts w:ascii="Calibri" w:eastAsia="Times New Roman" w:hAnsi="Calibri" w:cs="Times New Roman"/>
                <w:b/>
              </w:rPr>
              <w:t>M</w:t>
            </w:r>
            <w:r>
              <w:rPr>
                <w:rFonts w:ascii="Calibri" w:eastAsia="Times New Roman" w:hAnsi="Calibri" w:cs="Times New Roman"/>
                <w:b/>
              </w:rPr>
              <w:t>anchester</w:t>
            </w:r>
          </w:p>
          <w:p w:rsidR="00FB1CAC" w:rsidRDefault="00FB1CAC" w:rsidP="00DC5147">
            <w:pPr>
              <w:spacing w:before="120"/>
              <w:jc w:val="center"/>
              <w:rPr>
                <w:rFonts w:ascii="Calibri" w:eastAsia="Times New Roman" w:hAnsi="Calibri" w:cs="Times New Roman"/>
              </w:rPr>
            </w:pPr>
            <w:r w:rsidRPr="00C77C4C">
              <w:rPr>
                <w:rFonts w:ascii="Calibri" w:eastAsia="Times New Roman" w:hAnsi="Calibri" w:cs="Times New Roman"/>
              </w:rPr>
              <w:t>We must ensure</w:t>
            </w:r>
            <w:r>
              <w:rPr>
                <w:rFonts w:ascii="Calibri" w:eastAsia="Times New Roman" w:hAnsi="Calibri" w:cs="Times New Roman"/>
              </w:rPr>
              <w:t xml:space="preserve"> that</w:t>
            </w:r>
            <w:r w:rsidRPr="00C77C4C">
              <w:rPr>
                <w:rFonts w:ascii="Calibri" w:eastAsia="Times New Roman" w:hAnsi="Calibri" w:cs="Times New Roman"/>
              </w:rPr>
              <w:t xml:space="preserve"> the Levy paid by GM’s large employers, </w:t>
            </w:r>
            <w:r>
              <w:rPr>
                <w:rFonts w:ascii="Calibri" w:eastAsia="Times New Roman" w:hAnsi="Calibri" w:cs="Times New Roman"/>
              </w:rPr>
              <w:t xml:space="preserve">both in the public and private sectors, delivers maximum impact through planned </w:t>
            </w:r>
            <w:r w:rsidRPr="00C77C4C">
              <w:rPr>
                <w:rFonts w:ascii="Calibri" w:eastAsia="Times New Roman" w:hAnsi="Calibri" w:cs="Times New Roman"/>
              </w:rPr>
              <w:t>workforce</w:t>
            </w:r>
            <w:r>
              <w:rPr>
                <w:rFonts w:ascii="Calibri" w:eastAsia="Times New Roman" w:hAnsi="Calibri" w:cs="Times New Roman"/>
              </w:rPr>
              <w:t xml:space="preserve"> development</w:t>
            </w:r>
            <w:r w:rsidRPr="00C77C4C">
              <w:rPr>
                <w:rFonts w:ascii="Calibri" w:eastAsia="Times New Roman" w:hAnsi="Calibri" w:cs="Times New Roman"/>
              </w:rPr>
              <w:t>.</w:t>
            </w:r>
          </w:p>
        </w:tc>
      </w:tr>
      <w:tr w:rsidR="00FB1CAC" w:rsidTr="002A0B28">
        <w:trPr>
          <w:cantSplit/>
        </w:trPr>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This year:</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 xml:space="preserve">Develop and deliver a high quality GM Public Sector Apprenticeship Programme for </w:t>
            </w:r>
            <w:r w:rsidR="002A0B28">
              <w:rPr>
                <w:rFonts w:ascii="Calibri" w:eastAsia="Times New Roman" w:hAnsi="Calibri" w:cs="Times New Roman"/>
              </w:rPr>
              <w:t>GM’s Local Authorities, Health T</w:t>
            </w:r>
            <w:r w:rsidRPr="00B462B0">
              <w:rPr>
                <w:rFonts w:ascii="Calibri" w:eastAsia="Times New Roman" w:hAnsi="Calibri" w:cs="Times New Roman"/>
              </w:rPr>
              <w:t>rusts, Police, Fire and other GM public services.</w:t>
            </w:r>
          </w:p>
          <w:p w:rsidR="00FB1CAC" w:rsidRDefault="00FB1CAC" w:rsidP="00DC5147">
            <w:pPr>
              <w:spacing w:before="120"/>
              <w:rPr>
                <w:rFonts w:ascii="Calibri" w:eastAsia="Times New Roman" w:hAnsi="Calibri" w:cs="Times New Roman"/>
              </w:rPr>
            </w:pPr>
          </w:p>
        </w:tc>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By 2020:</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Work with employers and SFA to develop mechanisms to influence GM’s  supply chain ‘gifting’  of Levy vouchers from 2018, in</w:t>
            </w:r>
            <w:r w:rsidR="002A0B28">
              <w:rPr>
                <w:rFonts w:ascii="Calibri" w:eastAsia="Times New Roman" w:hAnsi="Calibri" w:cs="Times New Roman"/>
              </w:rPr>
              <w:t>cluding embedding social value and</w:t>
            </w:r>
            <w:r w:rsidRPr="00B462B0">
              <w:rPr>
                <w:rFonts w:ascii="Calibri" w:eastAsia="Times New Roman" w:hAnsi="Calibri" w:cs="Times New Roman"/>
              </w:rPr>
              <w:t xml:space="preserve"> corporate social responsibility principles</w:t>
            </w:r>
            <w:r>
              <w:rPr>
                <w:rFonts w:ascii="Calibri" w:eastAsia="Times New Roman" w:hAnsi="Calibri" w:cs="Times New Roman"/>
              </w:rPr>
              <w:t>.</w:t>
            </w:r>
          </w:p>
        </w:tc>
      </w:tr>
      <w:tr w:rsidR="00FB1CAC" w:rsidTr="002A0B28">
        <w:trPr>
          <w:cantSplit/>
        </w:trPr>
        <w:tc>
          <w:tcPr>
            <w:tcW w:w="9242" w:type="dxa"/>
            <w:gridSpan w:val="2"/>
            <w:shd w:val="clear" w:color="auto" w:fill="B8CCE4" w:themeFill="accent1" w:themeFillTint="66"/>
          </w:tcPr>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b/>
              </w:rPr>
              <w:t xml:space="preserve">3. </w:t>
            </w:r>
            <w:r w:rsidRPr="009812B1">
              <w:rPr>
                <w:rFonts w:ascii="Calibri" w:eastAsia="Times New Roman" w:hAnsi="Calibri" w:cs="Times New Roman"/>
                <w:b/>
              </w:rPr>
              <w:t>Supporting SME (non-levy paying) employers</w:t>
            </w:r>
          </w:p>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rPr>
              <w:t>We</w:t>
            </w:r>
            <w:r w:rsidRPr="009812B1">
              <w:rPr>
                <w:rFonts w:ascii="Calibri" w:eastAsia="Times New Roman" w:hAnsi="Calibri" w:cs="Times New Roman"/>
              </w:rPr>
              <w:t xml:space="preserve"> must help </w:t>
            </w:r>
            <w:r>
              <w:rPr>
                <w:rFonts w:ascii="Calibri" w:eastAsia="Times New Roman" w:hAnsi="Calibri" w:cs="Times New Roman"/>
              </w:rPr>
              <w:t>non-Levy paying employers</w:t>
            </w:r>
            <w:r w:rsidRPr="009812B1">
              <w:rPr>
                <w:rFonts w:ascii="Calibri" w:eastAsia="Times New Roman" w:hAnsi="Calibri" w:cs="Times New Roman"/>
              </w:rPr>
              <w:t xml:space="preserve"> </w:t>
            </w:r>
            <w:r>
              <w:rPr>
                <w:rFonts w:ascii="Calibri" w:eastAsia="Times New Roman" w:hAnsi="Calibri" w:cs="Times New Roman"/>
              </w:rPr>
              <w:t xml:space="preserve">to </w:t>
            </w:r>
            <w:r w:rsidRPr="009812B1">
              <w:rPr>
                <w:rFonts w:ascii="Calibri" w:eastAsia="Times New Roman" w:hAnsi="Calibri" w:cs="Times New Roman"/>
              </w:rPr>
              <w:t>navigate apprenticeship reforms</w:t>
            </w:r>
            <w:r>
              <w:rPr>
                <w:rFonts w:ascii="Calibri" w:eastAsia="Times New Roman" w:hAnsi="Calibri" w:cs="Times New Roman"/>
              </w:rPr>
              <w:t>, and broker</w:t>
            </w:r>
            <w:r w:rsidRPr="009812B1">
              <w:rPr>
                <w:rFonts w:ascii="Calibri" w:eastAsia="Times New Roman" w:hAnsi="Calibri" w:cs="Times New Roman"/>
              </w:rPr>
              <w:t xml:space="preserve"> more effective links between employers and schools, colleges and providers</w:t>
            </w:r>
            <w:r>
              <w:rPr>
                <w:rFonts w:ascii="Calibri" w:eastAsia="Times New Roman" w:hAnsi="Calibri" w:cs="Times New Roman"/>
              </w:rPr>
              <w:t xml:space="preserve"> to</w:t>
            </w:r>
            <w:r w:rsidRPr="009812B1">
              <w:rPr>
                <w:rFonts w:ascii="Calibri" w:eastAsia="Times New Roman" w:hAnsi="Calibri" w:cs="Times New Roman"/>
              </w:rPr>
              <w:t xml:space="preserve"> join up the creation of apprenticeship</w:t>
            </w:r>
            <w:r>
              <w:rPr>
                <w:rFonts w:ascii="Calibri" w:eastAsia="Times New Roman" w:hAnsi="Calibri" w:cs="Times New Roman"/>
              </w:rPr>
              <w:t>/traineeship</w:t>
            </w:r>
            <w:r w:rsidRPr="009812B1">
              <w:rPr>
                <w:rFonts w:ascii="Calibri" w:eastAsia="Times New Roman" w:hAnsi="Calibri" w:cs="Times New Roman"/>
              </w:rPr>
              <w:t xml:space="preserve"> opportunities with careers inspiration.</w:t>
            </w:r>
          </w:p>
        </w:tc>
      </w:tr>
      <w:tr w:rsidR="00FB1CAC" w:rsidTr="002A0B28">
        <w:trPr>
          <w:cantSplit/>
        </w:trPr>
        <w:tc>
          <w:tcPr>
            <w:tcW w:w="4621" w:type="dxa"/>
          </w:tcPr>
          <w:p w:rsidR="00FB1CAC" w:rsidRDefault="00FB1CAC" w:rsidP="00DC5147">
            <w:pPr>
              <w:spacing w:before="120"/>
              <w:ind w:left="11"/>
              <w:rPr>
                <w:rFonts w:ascii="Calibri" w:eastAsia="Times New Roman" w:hAnsi="Calibri" w:cs="Times New Roman"/>
                <w:i/>
              </w:rPr>
            </w:pPr>
            <w:r>
              <w:rPr>
                <w:rFonts w:ascii="Calibri" w:eastAsia="Times New Roman" w:hAnsi="Calibri" w:cs="Times New Roman"/>
                <w:i/>
              </w:rPr>
              <w:t>This year:</w:t>
            </w:r>
          </w:p>
          <w:p w:rsidR="00FB1CAC" w:rsidRPr="00B462B0" w:rsidRDefault="00FB1CAC" w:rsidP="00DC5147">
            <w:pPr>
              <w:spacing w:before="120"/>
              <w:ind w:left="11"/>
              <w:rPr>
                <w:rFonts w:ascii="Calibri" w:eastAsia="Times New Roman" w:hAnsi="Calibri" w:cs="Times New Roman"/>
              </w:rPr>
            </w:pPr>
            <w:r w:rsidRPr="00B462B0">
              <w:rPr>
                <w:rFonts w:ascii="Calibri" w:eastAsia="Times New Roman" w:hAnsi="Calibri" w:cs="Times New Roman"/>
              </w:rPr>
              <w:t>Facilitate business support services and networks that support SMEs across GM to provide clear and consistent messaging, support and advice about Apprenticeships.</w:t>
            </w:r>
          </w:p>
          <w:p w:rsidR="00FB1CAC" w:rsidRDefault="00FB1CAC" w:rsidP="00DC5147">
            <w:pPr>
              <w:spacing w:before="120"/>
              <w:rPr>
                <w:rFonts w:ascii="Calibri" w:eastAsia="Times New Roman" w:hAnsi="Calibri" w:cs="Times New Roman"/>
              </w:rPr>
            </w:pPr>
          </w:p>
        </w:tc>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 xml:space="preserve">By 2020: </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Support significant growth in the number of Apprenticeship and Traineeship opportunities being offered by GM’s small and micro employers, particularly within our priority sectors.</w:t>
            </w:r>
          </w:p>
        </w:tc>
      </w:tr>
      <w:tr w:rsidR="00FB1CAC" w:rsidTr="002A0B28">
        <w:trPr>
          <w:cantSplit/>
        </w:trPr>
        <w:tc>
          <w:tcPr>
            <w:tcW w:w="9242" w:type="dxa"/>
            <w:gridSpan w:val="2"/>
            <w:shd w:val="clear" w:color="auto" w:fill="B8CCE4" w:themeFill="accent1" w:themeFillTint="66"/>
          </w:tcPr>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b/>
              </w:rPr>
              <w:lastRenderedPageBreak/>
              <w:t xml:space="preserve">4. </w:t>
            </w:r>
            <w:r w:rsidRPr="009812B1">
              <w:rPr>
                <w:rFonts w:ascii="Calibri" w:eastAsia="Times New Roman" w:hAnsi="Calibri" w:cs="Times New Roman"/>
                <w:b/>
              </w:rPr>
              <w:t>Removing Barriers</w:t>
            </w:r>
          </w:p>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rPr>
              <w:t xml:space="preserve">We must tackle barriers to Apprenticeships – both real </w:t>
            </w:r>
            <w:r w:rsidRPr="009812B1">
              <w:rPr>
                <w:rFonts w:ascii="Calibri" w:eastAsia="Times New Roman" w:hAnsi="Calibri" w:cs="Times New Roman"/>
              </w:rPr>
              <w:t>and perceived –</w:t>
            </w:r>
            <w:r>
              <w:rPr>
                <w:rFonts w:ascii="Calibri" w:eastAsia="Times New Roman" w:hAnsi="Calibri" w:cs="Times New Roman"/>
              </w:rPr>
              <w:t xml:space="preserve"> </w:t>
            </w:r>
            <w:r w:rsidRPr="009812B1">
              <w:rPr>
                <w:rFonts w:ascii="Calibri" w:eastAsia="Times New Roman" w:hAnsi="Calibri" w:cs="Times New Roman"/>
              </w:rPr>
              <w:t xml:space="preserve">for individuals and employers alike. Positive action is needed to </w:t>
            </w:r>
            <w:r>
              <w:rPr>
                <w:rFonts w:ascii="Calibri" w:eastAsia="Times New Roman" w:hAnsi="Calibri" w:cs="Times New Roman"/>
              </w:rPr>
              <w:t>understand and remove</w:t>
            </w:r>
            <w:r w:rsidRPr="009812B1">
              <w:rPr>
                <w:rFonts w:ascii="Calibri" w:eastAsia="Times New Roman" w:hAnsi="Calibri" w:cs="Times New Roman"/>
              </w:rPr>
              <w:t xml:space="preserve"> barriers, simplify processes, and </w:t>
            </w:r>
            <w:r>
              <w:rPr>
                <w:rFonts w:ascii="Calibri" w:eastAsia="Times New Roman" w:hAnsi="Calibri" w:cs="Times New Roman"/>
              </w:rPr>
              <w:t xml:space="preserve">continue the overall shift in </w:t>
            </w:r>
            <w:r w:rsidRPr="009812B1">
              <w:rPr>
                <w:rFonts w:ascii="Calibri" w:eastAsia="Times New Roman" w:hAnsi="Calibri" w:cs="Times New Roman"/>
              </w:rPr>
              <w:t>perceptions of Apprenticeships.</w:t>
            </w:r>
          </w:p>
        </w:tc>
      </w:tr>
      <w:tr w:rsidR="00FB1CAC" w:rsidTr="002A0B28">
        <w:trPr>
          <w:cantSplit/>
        </w:trPr>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 xml:space="preserve">This year: </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Develop a transport offer for Apprentices, based on TfGM pilot activity, to address the barrier of travel costs.</w:t>
            </w:r>
          </w:p>
          <w:p w:rsidR="00FB1CAC" w:rsidRDefault="00FB1CAC" w:rsidP="00DC5147">
            <w:pPr>
              <w:spacing w:before="120"/>
              <w:rPr>
                <w:rFonts w:ascii="Calibri" w:eastAsia="Times New Roman" w:hAnsi="Calibri" w:cs="Times New Roman"/>
              </w:rPr>
            </w:pPr>
          </w:p>
        </w:tc>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By 2020:</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Tackle issues around equality within GM’s Apprentice cohort and underrepresentation of, for example, young people in/leaving care, the BAME community and those with education, health and care plans (EHCP).</w:t>
            </w:r>
          </w:p>
          <w:p w:rsidR="00FB1CAC" w:rsidRDefault="00FB1CAC" w:rsidP="00DC5147">
            <w:pPr>
              <w:spacing w:before="120"/>
              <w:rPr>
                <w:rFonts w:ascii="Calibri" w:eastAsia="Times New Roman" w:hAnsi="Calibri" w:cs="Times New Roman"/>
              </w:rPr>
            </w:pPr>
          </w:p>
        </w:tc>
      </w:tr>
      <w:tr w:rsidR="00FB1CAC" w:rsidTr="002A0B28">
        <w:trPr>
          <w:cantSplit/>
        </w:trPr>
        <w:tc>
          <w:tcPr>
            <w:tcW w:w="9242" w:type="dxa"/>
            <w:gridSpan w:val="2"/>
            <w:shd w:val="clear" w:color="auto" w:fill="B8CCE4" w:themeFill="accent1" w:themeFillTint="66"/>
          </w:tcPr>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b/>
              </w:rPr>
              <w:t xml:space="preserve">5. </w:t>
            </w:r>
            <w:r w:rsidRPr="009812B1">
              <w:rPr>
                <w:rFonts w:ascii="Calibri" w:eastAsia="Times New Roman" w:hAnsi="Calibri" w:cs="Times New Roman"/>
                <w:b/>
              </w:rPr>
              <w:t>Ensuring a level playing field for Apprenticeship routes</w:t>
            </w:r>
          </w:p>
          <w:p w:rsidR="00FB1CAC" w:rsidRDefault="00FB1CAC" w:rsidP="006A107C">
            <w:pPr>
              <w:spacing w:before="120"/>
              <w:jc w:val="center"/>
              <w:rPr>
                <w:rFonts w:ascii="Calibri" w:eastAsia="Times New Roman" w:hAnsi="Calibri" w:cs="Times New Roman"/>
              </w:rPr>
            </w:pPr>
            <w:r>
              <w:rPr>
                <w:rFonts w:ascii="Calibri" w:eastAsia="Times New Roman" w:hAnsi="Calibri" w:cs="Times New Roman"/>
              </w:rPr>
              <w:t>We must help all</w:t>
            </w:r>
            <w:r w:rsidRPr="009812B1">
              <w:rPr>
                <w:rFonts w:ascii="Calibri" w:eastAsia="Times New Roman" w:hAnsi="Calibri" w:cs="Times New Roman"/>
              </w:rPr>
              <w:t xml:space="preserve"> </w:t>
            </w:r>
            <w:r>
              <w:rPr>
                <w:rFonts w:ascii="Calibri" w:eastAsia="Times New Roman" w:hAnsi="Calibri" w:cs="Times New Roman"/>
              </w:rPr>
              <w:t xml:space="preserve">GM residents, particularly young people, </w:t>
            </w:r>
            <w:r w:rsidRPr="009812B1">
              <w:rPr>
                <w:rFonts w:ascii="Calibri" w:eastAsia="Times New Roman" w:hAnsi="Calibri" w:cs="Times New Roman"/>
              </w:rPr>
              <w:t xml:space="preserve">understand how a high quality Apprenticeship could help </w:t>
            </w:r>
            <w:r>
              <w:rPr>
                <w:rFonts w:ascii="Calibri" w:eastAsia="Times New Roman" w:hAnsi="Calibri" w:cs="Times New Roman"/>
              </w:rPr>
              <w:t>them to</w:t>
            </w:r>
            <w:r w:rsidRPr="009812B1">
              <w:rPr>
                <w:rFonts w:ascii="Calibri" w:eastAsia="Times New Roman" w:hAnsi="Calibri" w:cs="Times New Roman"/>
              </w:rPr>
              <w:t xml:space="preserve"> achieve their</w:t>
            </w:r>
            <w:r>
              <w:rPr>
                <w:rFonts w:ascii="Calibri" w:eastAsia="Times New Roman" w:hAnsi="Calibri" w:cs="Times New Roman"/>
              </w:rPr>
              <w:t xml:space="preserve"> career</w:t>
            </w:r>
            <w:r w:rsidRPr="009812B1">
              <w:rPr>
                <w:rFonts w:ascii="Calibri" w:eastAsia="Times New Roman" w:hAnsi="Calibri" w:cs="Times New Roman"/>
              </w:rPr>
              <w:t xml:space="preserve"> goals</w:t>
            </w:r>
            <w:r>
              <w:rPr>
                <w:rFonts w:ascii="Calibri" w:eastAsia="Times New Roman" w:hAnsi="Calibri" w:cs="Times New Roman"/>
              </w:rPr>
              <w:t xml:space="preserve">, and </w:t>
            </w:r>
            <w:r w:rsidRPr="00764B19">
              <w:rPr>
                <w:rFonts w:ascii="Calibri" w:eastAsia="Times New Roman" w:hAnsi="Calibri" w:cs="Times New Roman"/>
              </w:rPr>
              <w:t>equip</w:t>
            </w:r>
            <w:r>
              <w:rPr>
                <w:rFonts w:ascii="Calibri" w:eastAsia="Times New Roman" w:hAnsi="Calibri" w:cs="Times New Roman"/>
              </w:rPr>
              <w:t xml:space="preserve"> them</w:t>
            </w:r>
            <w:r w:rsidRPr="00764B19">
              <w:rPr>
                <w:rFonts w:ascii="Calibri" w:eastAsia="Times New Roman" w:hAnsi="Calibri" w:cs="Times New Roman"/>
              </w:rPr>
              <w:t xml:space="preserve"> </w:t>
            </w:r>
            <w:r>
              <w:rPr>
                <w:rFonts w:ascii="Calibri" w:eastAsia="Times New Roman" w:hAnsi="Calibri" w:cs="Times New Roman"/>
              </w:rPr>
              <w:t xml:space="preserve">with the information, advice, guidance and work-related experiences </w:t>
            </w:r>
            <w:r w:rsidRPr="00764B19">
              <w:rPr>
                <w:rFonts w:ascii="Calibri" w:eastAsia="Times New Roman" w:hAnsi="Calibri" w:cs="Times New Roman"/>
              </w:rPr>
              <w:t>t</w:t>
            </w:r>
            <w:r>
              <w:rPr>
                <w:rFonts w:ascii="Calibri" w:eastAsia="Times New Roman" w:hAnsi="Calibri" w:cs="Times New Roman"/>
              </w:rPr>
              <w:t xml:space="preserve">o make informed decisions </w:t>
            </w:r>
            <w:r w:rsidR="006A107C">
              <w:rPr>
                <w:rFonts w:ascii="Calibri" w:eastAsia="Times New Roman" w:hAnsi="Calibri" w:cs="Times New Roman"/>
              </w:rPr>
              <w:t>about</w:t>
            </w:r>
            <w:r>
              <w:rPr>
                <w:rFonts w:ascii="Calibri" w:eastAsia="Times New Roman" w:hAnsi="Calibri" w:cs="Times New Roman"/>
              </w:rPr>
              <w:t xml:space="preserve"> the part an Apprenticeship could play</w:t>
            </w:r>
          </w:p>
        </w:tc>
      </w:tr>
      <w:tr w:rsidR="00FB1CAC" w:rsidTr="002A0B28">
        <w:trPr>
          <w:cantSplit/>
        </w:trPr>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This year:</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Continue to build upon the cultural shift within schools around perceptions of Apprenticeships (developed through the Apprenticeship Hub CEIAG activity).</w:t>
            </w:r>
          </w:p>
          <w:p w:rsidR="00FB1CAC" w:rsidRDefault="00FB1CAC" w:rsidP="00DC5147">
            <w:pPr>
              <w:spacing w:before="120"/>
              <w:rPr>
                <w:rFonts w:ascii="Calibri" w:eastAsia="Times New Roman" w:hAnsi="Calibri" w:cs="Times New Roman"/>
              </w:rPr>
            </w:pPr>
          </w:p>
        </w:tc>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By 2020:</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 xml:space="preserve">Support development and implementation of </w:t>
            </w:r>
            <w:r w:rsidR="002A0B28">
              <w:rPr>
                <w:rFonts w:ascii="Calibri" w:eastAsia="Times New Roman" w:hAnsi="Calibri" w:cs="Times New Roman"/>
              </w:rPr>
              <w:t xml:space="preserve">a simple </w:t>
            </w:r>
            <w:r w:rsidRPr="00B462B0">
              <w:rPr>
                <w:rFonts w:ascii="Calibri" w:eastAsia="Times New Roman" w:hAnsi="Calibri" w:cs="Times New Roman"/>
              </w:rPr>
              <w:t>application system which places Apprenticeships on the same footing as academic options.</w:t>
            </w:r>
          </w:p>
          <w:p w:rsidR="00FB1CAC" w:rsidRDefault="00FB1CAC" w:rsidP="00DC5147">
            <w:pPr>
              <w:spacing w:before="120"/>
              <w:rPr>
                <w:rFonts w:ascii="Calibri" w:eastAsia="Times New Roman" w:hAnsi="Calibri" w:cs="Times New Roman"/>
              </w:rPr>
            </w:pPr>
          </w:p>
        </w:tc>
      </w:tr>
      <w:tr w:rsidR="00FB1CAC" w:rsidTr="002A0B28">
        <w:trPr>
          <w:cantSplit/>
        </w:trPr>
        <w:tc>
          <w:tcPr>
            <w:tcW w:w="9242" w:type="dxa"/>
            <w:gridSpan w:val="2"/>
            <w:shd w:val="clear" w:color="auto" w:fill="B8CCE4" w:themeFill="accent1" w:themeFillTint="66"/>
          </w:tcPr>
          <w:p w:rsidR="00FB1CAC" w:rsidRDefault="00FB1CAC" w:rsidP="00DC5147">
            <w:pPr>
              <w:spacing w:before="120"/>
              <w:jc w:val="center"/>
              <w:rPr>
                <w:rFonts w:ascii="Calibri" w:eastAsia="Times New Roman" w:hAnsi="Calibri" w:cs="Times New Roman"/>
                <w:b/>
              </w:rPr>
            </w:pPr>
            <w:r>
              <w:rPr>
                <w:rFonts w:ascii="Calibri" w:eastAsia="Times New Roman" w:hAnsi="Calibri" w:cs="Times New Roman"/>
                <w:b/>
              </w:rPr>
              <w:t xml:space="preserve">6. </w:t>
            </w:r>
            <w:r w:rsidRPr="00EA02D4">
              <w:rPr>
                <w:rFonts w:ascii="Calibri" w:eastAsia="Times New Roman" w:hAnsi="Calibri" w:cs="Times New Roman"/>
                <w:b/>
              </w:rPr>
              <w:t>Developing progression pathways at all levels</w:t>
            </w:r>
          </w:p>
          <w:p w:rsidR="00FB1CAC" w:rsidRDefault="00FB1CAC" w:rsidP="00DC5147">
            <w:pPr>
              <w:spacing w:before="120"/>
              <w:jc w:val="center"/>
              <w:rPr>
                <w:rFonts w:ascii="Calibri" w:eastAsia="Times New Roman" w:hAnsi="Calibri" w:cs="Times New Roman"/>
              </w:rPr>
            </w:pPr>
            <w:r>
              <w:rPr>
                <w:rFonts w:ascii="Calibri" w:eastAsia="Times New Roman" w:hAnsi="Calibri" w:cs="Times New Roman"/>
              </w:rPr>
              <w:t xml:space="preserve">Ensure clear ‘line of sight’ </w:t>
            </w:r>
            <w:r w:rsidRPr="00EA02D4">
              <w:rPr>
                <w:rFonts w:ascii="Calibri" w:eastAsia="Times New Roman" w:hAnsi="Calibri" w:cs="Times New Roman"/>
              </w:rPr>
              <w:t>into and through Apprenticeship</w:t>
            </w:r>
            <w:r>
              <w:rPr>
                <w:rFonts w:ascii="Calibri" w:eastAsia="Times New Roman" w:hAnsi="Calibri" w:cs="Times New Roman"/>
              </w:rPr>
              <w:t xml:space="preserve"> job roles</w:t>
            </w:r>
            <w:r w:rsidRPr="00EA02D4">
              <w:rPr>
                <w:rFonts w:ascii="Calibri" w:eastAsia="Times New Roman" w:hAnsi="Calibri" w:cs="Times New Roman"/>
              </w:rPr>
              <w:t>, from pre-Apprenticeships for those entering Greater Manchester’s labour market, to Higher / Degree Apprenticeships for those wishing to progress within it.</w:t>
            </w:r>
          </w:p>
        </w:tc>
      </w:tr>
      <w:tr w:rsidR="00FB1CAC" w:rsidTr="002A0B28">
        <w:trPr>
          <w:cantSplit/>
        </w:trPr>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This year:</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 xml:space="preserve">Through all-age CEIAG activity, ensure that the opportunities and progression routes available through Traineeships and Apprenticeships are clearly understood by potential apprentices as well as their parents/carers and advisors. </w:t>
            </w:r>
          </w:p>
          <w:p w:rsidR="00FB1CAC" w:rsidRDefault="00FB1CAC" w:rsidP="00DC5147">
            <w:pPr>
              <w:spacing w:before="120"/>
              <w:rPr>
                <w:rFonts w:ascii="Calibri" w:eastAsia="Times New Roman" w:hAnsi="Calibri" w:cs="Times New Roman"/>
              </w:rPr>
            </w:pPr>
          </w:p>
        </w:tc>
        <w:tc>
          <w:tcPr>
            <w:tcW w:w="4621" w:type="dxa"/>
          </w:tcPr>
          <w:p w:rsidR="00FB1CAC" w:rsidRDefault="00FB1CAC" w:rsidP="00DC5147">
            <w:pPr>
              <w:spacing w:before="120"/>
              <w:rPr>
                <w:rFonts w:ascii="Calibri" w:eastAsia="Times New Roman" w:hAnsi="Calibri" w:cs="Times New Roman"/>
                <w:i/>
              </w:rPr>
            </w:pPr>
            <w:r w:rsidRPr="00031FC0">
              <w:rPr>
                <w:rFonts w:ascii="Calibri" w:eastAsia="Times New Roman" w:hAnsi="Calibri" w:cs="Times New Roman"/>
                <w:i/>
              </w:rPr>
              <w:t>By 2020:</w:t>
            </w:r>
          </w:p>
          <w:p w:rsidR="00FB1CAC" w:rsidRPr="00B462B0" w:rsidRDefault="00FB1CAC" w:rsidP="00DC5147">
            <w:pPr>
              <w:spacing w:before="120"/>
              <w:rPr>
                <w:rFonts w:ascii="Calibri" w:eastAsia="Times New Roman" w:hAnsi="Calibri" w:cs="Times New Roman"/>
              </w:rPr>
            </w:pPr>
            <w:r w:rsidRPr="00B462B0">
              <w:rPr>
                <w:rFonts w:ascii="Calibri" w:eastAsia="Times New Roman" w:hAnsi="Calibri" w:cs="Times New Roman"/>
              </w:rPr>
              <w:t>Develop appropriate ‘bridging provision’ between academic and technical pathways at every level in support of technical education reform. A key focus for this will include in-work progression via Higher/Degree Apprenticeships in GM’s priority sectors.</w:t>
            </w:r>
          </w:p>
          <w:p w:rsidR="00FB1CAC" w:rsidRDefault="00FB1CAC" w:rsidP="00DC5147">
            <w:pPr>
              <w:spacing w:before="120"/>
              <w:rPr>
                <w:rFonts w:ascii="Calibri" w:eastAsia="Times New Roman" w:hAnsi="Calibri" w:cs="Times New Roman"/>
              </w:rPr>
            </w:pPr>
          </w:p>
        </w:tc>
      </w:tr>
      <w:tr w:rsidR="00FB1CAC" w:rsidTr="002A0B28">
        <w:trPr>
          <w:cantSplit/>
        </w:trPr>
        <w:tc>
          <w:tcPr>
            <w:tcW w:w="9242" w:type="dxa"/>
            <w:gridSpan w:val="2"/>
            <w:shd w:val="clear" w:color="auto" w:fill="B8CCE4" w:themeFill="accent1" w:themeFillTint="66"/>
          </w:tcPr>
          <w:p w:rsidR="00FB1CAC" w:rsidRDefault="00FB1CAC" w:rsidP="00DC5147">
            <w:pPr>
              <w:spacing w:before="120" w:line="276" w:lineRule="auto"/>
              <w:jc w:val="center"/>
              <w:rPr>
                <w:rFonts w:ascii="Calibri" w:eastAsia="Times New Roman" w:hAnsi="Calibri" w:cs="Times New Roman"/>
                <w:b/>
              </w:rPr>
            </w:pPr>
            <w:r>
              <w:rPr>
                <w:rFonts w:ascii="Calibri" w:eastAsia="Times New Roman" w:hAnsi="Calibri" w:cs="Times New Roman"/>
                <w:b/>
              </w:rPr>
              <w:t xml:space="preserve">7. </w:t>
            </w:r>
            <w:r w:rsidRPr="00AC34EA">
              <w:rPr>
                <w:rFonts w:ascii="Calibri" w:eastAsia="Times New Roman" w:hAnsi="Calibri" w:cs="Times New Roman"/>
                <w:b/>
              </w:rPr>
              <w:t>Improving quality and achievements</w:t>
            </w:r>
          </w:p>
          <w:p w:rsidR="00FB1CAC" w:rsidRDefault="00FB1CAC" w:rsidP="00DC5147">
            <w:pPr>
              <w:spacing w:before="120" w:line="276" w:lineRule="auto"/>
              <w:jc w:val="center"/>
              <w:rPr>
                <w:rFonts w:ascii="Calibri" w:eastAsia="Times New Roman" w:hAnsi="Calibri" w:cs="Times New Roman"/>
              </w:rPr>
            </w:pPr>
            <w:r w:rsidRPr="00AC34EA">
              <w:rPr>
                <w:rFonts w:ascii="Calibri" w:eastAsia="Times New Roman" w:hAnsi="Calibri" w:cs="Times New Roman"/>
              </w:rPr>
              <w:t>Quality is key to all Apprenticeship activity, for employers, providers and apprentices, so a range of measures have been identified to ensure achievement rates continue to improve.</w:t>
            </w:r>
          </w:p>
        </w:tc>
      </w:tr>
      <w:tr w:rsidR="00FB1CAC" w:rsidTr="002A0B28">
        <w:trPr>
          <w:cantSplit/>
        </w:trPr>
        <w:tc>
          <w:tcPr>
            <w:tcW w:w="4621" w:type="dxa"/>
          </w:tcPr>
          <w:p w:rsidR="00FB1CAC" w:rsidRDefault="00FB1CAC" w:rsidP="00DC5147">
            <w:pPr>
              <w:spacing w:before="120" w:line="276" w:lineRule="auto"/>
              <w:rPr>
                <w:rFonts w:ascii="Calibri" w:eastAsia="Times New Roman" w:hAnsi="Calibri" w:cs="Times New Roman"/>
                <w:i/>
              </w:rPr>
            </w:pPr>
            <w:r>
              <w:rPr>
                <w:rFonts w:ascii="Calibri" w:eastAsia="Times New Roman" w:hAnsi="Calibri" w:cs="Times New Roman"/>
                <w:i/>
              </w:rPr>
              <w:t>This year:</w:t>
            </w:r>
          </w:p>
          <w:p w:rsidR="00FB1CAC" w:rsidRPr="00B462B0" w:rsidRDefault="00FB1CAC" w:rsidP="00DC5147">
            <w:pPr>
              <w:spacing w:before="120" w:line="276" w:lineRule="auto"/>
            </w:pPr>
            <w:r w:rsidRPr="00B462B0">
              <w:rPr>
                <w:rFonts w:ascii="Calibri" w:eastAsia="Times New Roman" w:hAnsi="Calibri" w:cs="Times New Roman"/>
              </w:rPr>
              <w:t>Define and implement a GM Quality Standard for Apprentice Employers that recognises high quality Apprenticeship roles and ‘apprentice-friendly’ employment practice.</w:t>
            </w:r>
            <w:r w:rsidRPr="00B462B0">
              <w:t xml:space="preserve"> </w:t>
            </w:r>
          </w:p>
          <w:p w:rsidR="00FB1CAC" w:rsidRDefault="00FB1CAC" w:rsidP="00DC5147">
            <w:pPr>
              <w:spacing w:before="120"/>
              <w:rPr>
                <w:rFonts w:ascii="Calibri" w:eastAsia="Times New Roman" w:hAnsi="Calibri" w:cs="Times New Roman"/>
              </w:rPr>
            </w:pPr>
          </w:p>
        </w:tc>
        <w:tc>
          <w:tcPr>
            <w:tcW w:w="4621" w:type="dxa"/>
          </w:tcPr>
          <w:p w:rsidR="00FB1CAC" w:rsidRDefault="00FB1CAC" w:rsidP="00DC5147">
            <w:pPr>
              <w:spacing w:before="120" w:line="276" w:lineRule="auto"/>
              <w:rPr>
                <w:i/>
              </w:rPr>
            </w:pPr>
            <w:r w:rsidRPr="0049554F">
              <w:rPr>
                <w:i/>
              </w:rPr>
              <w:t>By 2020:</w:t>
            </w:r>
          </w:p>
          <w:p w:rsidR="00FB1CAC" w:rsidRPr="00B462B0" w:rsidRDefault="00FB1CAC" w:rsidP="00DC5147">
            <w:pPr>
              <w:spacing w:before="120" w:line="276" w:lineRule="auto"/>
            </w:pPr>
            <w:r w:rsidRPr="00B462B0">
              <w:rPr>
                <w:rFonts w:ascii="Calibri" w:eastAsia="Times New Roman" w:hAnsi="Calibri" w:cs="Times New Roman"/>
              </w:rPr>
              <w:t>Develop a place-based approach to our discussions with colleges and providers, ensuring that the GM offer meets the needs of the local labour market and that business models respond positively and flexibly to shifting needs.</w:t>
            </w:r>
          </w:p>
        </w:tc>
      </w:tr>
      <w:tr w:rsidR="00FB1CAC" w:rsidTr="002A0B28">
        <w:trPr>
          <w:cantSplit/>
        </w:trPr>
        <w:tc>
          <w:tcPr>
            <w:tcW w:w="9242" w:type="dxa"/>
            <w:gridSpan w:val="2"/>
            <w:shd w:val="clear" w:color="auto" w:fill="B8CCE4" w:themeFill="accent1" w:themeFillTint="66"/>
          </w:tcPr>
          <w:p w:rsidR="00FB1CAC" w:rsidRDefault="00FB1CAC" w:rsidP="00DC5147">
            <w:pPr>
              <w:spacing w:before="120" w:line="276" w:lineRule="auto"/>
              <w:jc w:val="center"/>
              <w:rPr>
                <w:rFonts w:ascii="Calibri" w:eastAsia="Times New Roman" w:hAnsi="Calibri" w:cs="Times New Roman"/>
              </w:rPr>
            </w:pPr>
            <w:r>
              <w:rPr>
                <w:rFonts w:ascii="Calibri" w:eastAsia="Times New Roman" w:hAnsi="Calibri" w:cs="Times New Roman"/>
                <w:b/>
              </w:rPr>
              <w:t xml:space="preserve">8. </w:t>
            </w:r>
            <w:r w:rsidRPr="00AB4AF4">
              <w:rPr>
                <w:rFonts w:ascii="Calibri" w:eastAsia="Times New Roman" w:hAnsi="Calibri" w:cs="Times New Roman"/>
                <w:b/>
              </w:rPr>
              <w:t>Harnessing the opportunities arising from Apprenticeship reforms</w:t>
            </w:r>
          </w:p>
          <w:p w:rsidR="00FB1CAC" w:rsidRDefault="00FB1CAC" w:rsidP="00DC5147">
            <w:pPr>
              <w:spacing w:before="120" w:line="276" w:lineRule="auto"/>
              <w:jc w:val="center"/>
              <w:rPr>
                <w:rFonts w:ascii="Calibri" w:eastAsia="Times New Roman" w:hAnsi="Calibri" w:cs="Times New Roman"/>
              </w:rPr>
            </w:pPr>
            <w:r>
              <w:rPr>
                <w:rFonts w:ascii="Calibri" w:eastAsia="Times New Roman" w:hAnsi="Calibri" w:cs="Times New Roman"/>
              </w:rPr>
              <w:t>We must</w:t>
            </w:r>
            <w:r w:rsidRPr="00AB4AF4">
              <w:rPr>
                <w:rFonts w:ascii="Calibri" w:eastAsia="Times New Roman" w:hAnsi="Calibri" w:cs="Times New Roman"/>
              </w:rPr>
              <w:t xml:space="preserve"> </w:t>
            </w:r>
            <w:r>
              <w:rPr>
                <w:rFonts w:ascii="Calibri" w:eastAsia="Times New Roman" w:hAnsi="Calibri" w:cs="Times New Roman"/>
              </w:rPr>
              <w:t>maintain and improve</w:t>
            </w:r>
            <w:r w:rsidRPr="00AB4AF4">
              <w:rPr>
                <w:rFonts w:ascii="Calibri" w:eastAsia="Times New Roman" w:hAnsi="Calibri" w:cs="Times New Roman"/>
              </w:rPr>
              <w:t xml:space="preserve"> Apprenticeship numbers and quality </w:t>
            </w:r>
            <w:r>
              <w:rPr>
                <w:rFonts w:ascii="Calibri" w:eastAsia="Times New Roman" w:hAnsi="Calibri" w:cs="Times New Roman"/>
              </w:rPr>
              <w:t xml:space="preserve">in </w:t>
            </w:r>
            <w:r w:rsidRPr="00AB4AF4">
              <w:rPr>
                <w:rFonts w:ascii="Calibri" w:eastAsia="Times New Roman" w:hAnsi="Calibri" w:cs="Times New Roman"/>
              </w:rPr>
              <w:t>Greater Manchester during the transition period</w:t>
            </w:r>
            <w:r>
              <w:rPr>
                <w:rFonts w:ascii="Calibri" w:eastAsia="Times New Roman" w:hAnsi="Calibri" w:cs="Times New Roman"/>
              </w:rPr>
              <w:t xml:space="preserve"> associated with the national reform programme</w:t>
            </w:r>
            <w:r w:rsidRPr="00AB4AF4">
              <w:rPr>
                <w:rFonts w:ascii="Calibri" w:eastAsia="Times New Roman" w:hAnsi="Calibri" w:cs="Times New Roman"/>
              </w:rPr>
              <w:t xml:space="preserve">, </w:t>
            </w:r>
            <w:r>
              <w:rPr>
                <w:rFonts w:ascii="Calibri" w:eastAsia="Times New Roman" w:hAnsi="Calibri" w:cs="Times New Roman"/>
              </w:rPr>
              <w:t xml:space="preserve">particularly within our </w:t>
            </w:r>
            <w:r w:rsidRPr="00AB4AF4">
              <w:rPr>
                <w:rFonts w:ascii="Calibri" w:eastAsia="Times New Roman" w:hAnsi="Calibri" w:cs="Times New Roman"/>
              </w:rPr>
              <w:t>priority sectors.</w:t>
            </w:r>
          </w:p>
        </w:tc>
      </w:tr>
      <w:tr w:rsidR="00FB1CAC" w:rsidTr="002A0B28">
        <w:trPr>
          <w:cantSplit/>
        </w:trPr>
        <w:tc>
          <w:tcPr>
            <w:tcW w:w="4621" w:type="dxa"/>
          </w:tcPr>
          <w:p w:rsidR="00FB1CAC" w:rsidRDefault="00FB1CAC" w:rsidP="00DC5147">
            <w:pPr>
              <w:spacing w:before="120" w:line="276" w:lineRule="auto"/>
              <w:rPr>
                <w:rFonts w:ascii="Calibri" w:eastAsia="Times New Roman" w:hAnsi="Calibri" w:cs="Times New Roman"/>
                <w:i/>
              </w:rPr>
            </w:pPr>
            <w:r>
              <w:rPr>
                <w:rFonts w:ascii="Calibri" w:eastAsia="Times New Roman" w:hAnsi="Calibri" w:cs="Times New Roman"/>
                <w:i/>
              </w:rPr>
              <w:t>This year:</w:t>
            </w:r>
          </w:p>
          <w:p w:rsidR="00FB1CAC" w:rsidRPr="00B462B0" w:rsidRDefault="00FB1CAC" w:rsidP="00DC5147">
            <w:pPr>
              <w:spacing w:before="120" w:line="276" w:lineRule="auto"/>
              <w:rPr>
                <w:rFonts w:ascii="Calibri" w:eastAsia="Times New Roman" w:hAnsi="Calibri" w:cs="Times New Roman"/>
              </w:rPr>
            </w:pPr>
            <w:r w:rsidRPr="00B462B0">
              <w:rPr>
                <w:rFonts w:ascii="Calibri" w:eastAsia="Times New Roman" w:hAnsi="Calibri" w:cs="Times New Roman"/>
              </w:rPr>
              <w:t xml:space="preserve">Work with employers and intermediary bodies/business development agencies to ensure </w:t>
            </w:r>
            <w:r>
              <w:rPr>
                <w:rFonts w:ascii="Calibri" w:eastAsia="Times New Roman" w:hAnsi="Calibri" w:cs="Times New Roman"/>
              </w:rPr>
              <w:t>that they understand and</w:t>
            </w:r>
            <w:r w:rsidRPr="00B462B0">
              <w:rPr>
                <w:rFonts w:ascii="Calibri" w:eastAsia="Times New Roman" w:hAnsi="Calibri" w:cs="Times New Roman"/>
              </w:rPr>
              <w:t xml:space="preserve"> actively seek out the new employer-</w:t>
            </w:r>
            <w:r>
              <w:rPr>
                <w:rFonts w:ascii="Calibri" w:eastAsia="Times New Roman" w:hAnsi="Calibri" w:cs="Times New Roman"/>
              </w:rPr>
              <w:t>led</w:t>
            </w:r>
            <w:r w:rsidRPr="00B462B0">
              <w:rPr>
                <w:rFonts w:ascii="Calibri" w:eastAsia="Times New Roman" w:hAnsi="Calibri" w:cs="Times New Roman"/>
              </w:rPr>
              <w:t xml:space="preserve"> Apprenticeship </w:t>
            </w:r>
            <w:r w:rsidRPr="00B462B0">
              <w:rPr>
                <w:rFonts w:ascii="Calibri" w:eastAsia="Times New Roman" w:hAnsi="Calibri" w:cs="Times New Roman"/>
              </w:rPr>
              <w:lastRenderedPageBreak/>
              <w:t>Standards</w:t>
            </w:r>
            <w:r>
              <w:rPr>
                <w:rFonts w:ascii="Calibri" w:eastAsia="Times New Roman" w:hAnsi="Calibri" w:cs="Times New Roman"/>
              </w:rPr>
              <w:t>, as well as contributing to their development where relevant standards are not currently available</w:t>
            </w:r>
            <w:r w:rsidRPr="00B462B0">
              <w:rPr>
                <w:rFonts w:ascii="Calibri" w:eastAsia="Times New Roman" w:hAnsi="Calibri" w:cs="Times New Roman"/>
              </w:rPr>
              <w:t>.</w:t>
            </w:r>
          </w:p>
          <w:p w:rsidR="00FB1CAC" w:rsidRDefault="00FB1CAC" w:rsidP="00DC5147">
            <w:pPr>
              <w:spacing w:before="120"/>
              <w:rPr>
                <w:rFonts w:ascii="Calibri" w:eastAsia="Times New Roman" w:hAnsi="Calibri" w:cs="Times New Roman"/>
              </w:rPr>
            </w:pPr>
          </w:p>
        </w:tc>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lastRenderedPageBreak/>
              <w:t>By 2020:</w:t>
            </w:r>
          </w:p>
          <w:p w:rsidR="00FB1CAC" w:rsidRPr="00B462B0" w:rsidRDefault="00FB1CAC" w:rsidP="00DC5147">
            <w:pPr>
              <w:spacing w:before="120"/>
              <w:rPr>
                <w:rFonts w:ascii="Calibri" w:eastAsia="Times New Roman" w:hAnsi="Calibri" w:cs="Times New Roman"/>
              </w:rPr>
            </w:pPr>
            <w:r>
              <w:rPr>
                <w:rFonts w:ascii="Calibri" w:eastAsia="Times New Roman" w:hAnsi="Calibri" w:cs="Times New Roman"/>
              </w:rPr>
              <w:t xml:space="preserve">Establish mechanisms to support key cornerstones of reform (including the public sector apprenticeship target and the shift to funding all apprenticeships through DAS) and </w:t>
            </w:r>
            <w:r>
              <w:rPr>
                <w:rFonts w:ascii="Calibri" w:eastAsia="Times New Roman" w:hAnsi="Calibri" w:cs="Times New Roman"/>
              </w:rPr>
              <w:lastRenderedPageBreak/>
              <w:t>support seamless transition ahead of the withdrawal of all frameworks by 2020.</w:t>
            </w:r>
          </w:p>
        </w:tc>
      </w:tr>
      <w:tr w:rsidR="00FB1CAC" w:rsidTr="002A0B28">
        <w:trPr>
          <w:cantSplit/>
        </w:trPr>
        <w:tc>
          <w:tcPr>
            <w:tcW w:w="9242" w:type="dxa"/>
            <w:gridSpan w:val="2"/>
            <w:shd w:val="clear" w:color="auto" w:fill="B8CCE4" w:themeFill="accent1" w:themeFillTint="66"/>
          </w:tcPr>
          <w:p w:rsidR="00FB1CAC" w:rsidRDefault="00FB1CAC" w:rsidP="00DC5147">
            <w:pPr>
              <w:spacing w:before="120" w:line="276" w:lineRule="auto"/>
              <w:jc w:val="center"/>
              <w:rPr>
                <w:rFonts w:ascii="Calibri" w:eastAsia="Times New Roman" w:hAnsi="Calibri" w:cs="Times New Roman"/>
              </w:rPr>
            </w:pPr>
            <w:r>
              <w:rPr>
                <w:rFonts w:ascii="Calibri" w:eastAsia="Times New Roman" w:hAnsi="Calibri" w:cs="Times New Roman"/>
                <w:b/>
              </w:rPr>
              <w:lastRenderedPageBreak/>
              <w:t xml:space="preserve">9. </w:t>
            </w:r>
            <w:r w:rsidRPr="005637A8">
              <w:rPr>
                <w:rFonts w:ascii="Calibri" w:eastAsia="Times New Roman" w:hAnsi="Calibri" w:cs="Times New Roman"/>
                <w:b/>
              </w:rPr>
              <w:t>Meeting the numbers challenge</w:t>
            </w:r>
          </w:p>
          <w:p w:rsidR="00FB1CAC" w:rsidRDefault="00FB1CAC" w:rsidP="00DC5147">
            <w:pPr>
              <w:spacing w:before="120" w:line="276" w:lineRule="auto"/>
              <w:jc w:val="center"/>
              <w:rPr>
                <w:rFonts w:ascii="Calibri" w:eastAsia="Times New Roman" w:hAnsi="Calibri" w:cs="Times New Roman"/>
              </w:rPr>
            </w:pPr>
            <w:r>
              <w:rPr>
                <w:rFonts w:ascii="Calibri" w:eastAsia="Times New Roman" w:hAnsi="Calibri" w:cs="Times New Roman"/>
              </w:rPr>
              <w:t>All</w:t>
            </w:r>
            <w:r w:rsidRPr="005637A8">
              <w:rPr>
                <w:rFonts w:ascii="Calibri" w:eastAsia="Times New Roman" w:hAnsi="Calibri" w:cs="Times New Roman"/>
              </w:rPr>
              <w:t xml:space="preserve"> activity must underpin an overall growth in starts by 20% over five years</w:t>
            </w:r>
            <w:r>
              <w:rPr>
                <w:rFonts w:ascii="Calibri" w:eastAsia="Times New Roman" w:hAnsi="Calibri" w:cs="Times New Roman"/>
              </w:rPr>
              <w:t xml:space="preserve"> in order to deliver the cumulative 184,000 starts, while maintaining the focus on quality and achievement</w:t>
            </w:r>
            <w:r w:rsidRPr="005637A8">
              <w:rPr>
                <w:rFonts w:ascii="Calibri" w:eastAsia="Times New Roman" w:hAnsi="Calibri" w:cs="Times New Roman"/>
              </w:rPr>
              <w:t>.</w:t>
            </w:r>
          </w:p>
        </w:tc>
      </w:tr>
      <w:tr w:rsidR="00FB1CAC" w:rsidTr="002A0B28">
        <w:trPr>
          <w:cantSplit/>
        </w:trPr>
        <w:tc>
          <w:tcPr>
            <w:tcW w:w="4621" w:type="dxa"/>
          </w:tcPr>
          <w:p w:rsidR="00FB1CAC" w:rsidRDefault="00FB1CAC" w:rsidP="00DC5147">
            <w:pPr>
              <w:spacing w:before="120" w:line="276" w:lineRule="auto"/>
              <w:rPr>
                <w:rFonts w:ascii="Calibri" w:eastAsia="Times New Roman" w:hAnsi="Calibri" w:cs="Times New Roman"/>
                <w:i/>
              </w:rPr>
            </w:pPr>
            <w:r>
              <w:rPr>
                <w:rFonts w:ascii="Calibri" w:eastAsia="Times New Roman" w:hAnsi="Calibri" w:cs="Times New Roman"/>
                <w:i/>
              </w:rPr>
              <w:t xml:space="preserve">This year: </w:t>
            </w:r>
          </w:p>
          <w:p w:rsidR="00FB1CAC" w:rsidRPr="00B462B0" w:rsidRDefault="00FB1CAC" w:rsidP="00DC5147">
            <w:pPr>
              <w:spacing w:before="120" w:line="276" w:lineRule="auto"/>
              <w:rPr>
                <w:rFonts w:ascii="Calibri" w:eastAsia="Times New Roman" w:hAnsi="Calibri" w:cs="Times New Roman"/>
              </w:rPr>
            </w:pPr>
            <w:r w:rsidRPr="00B462B0">
              <w:rPr>
                <w:rFonts w:ascii="Calibri" w:eastAsia="Times New Roman" w:hAnsi="Calibri" w:cs="Times New Roman"/>
              </w:rPr>
              <w:t xml:space="preserve">Continue to promote Apprenticeships as a key to organisational and workforce development for career entry and up-skilling all ages, leveraging the value of the digital vouchers and top-up to levy payers. </w:t>
            </w:r>
          </w:p>
          <w:p w:rsidR="00FB1CAC" w:rsidRDefault="00FB1CAC" w:rsidP="00DC5147">
            <w:pPr>
              <w:spacing w:before="120"/>
              <w:rPr>
                <w:rFonts w:ascii="Calibri" w:eastAsia="Times New Roman" w:hAnsi="Calibri" w:cs="Times New Roman"/>
              </w:rPr>
            </w:pPr>
          </w:p>
        </w:tc>
        <w:tc>
          <w:tcPr>
            <w:tcW w:w="4621" w:type="dxa"/>
          </w:tcPr>
          <w:p w:rsidR="00FB1CAC" w:rsidRDefault="00FB1CAC" w:rsidP="00DC5147">
            <w:pPr>
              <w:spacing w:before="120"/>
              <w:rPr>
                <w:rFonts w:ascii="Calibri" w:eastAsia="Times New Roman" w:hAnsi="Calibri" w:cs="Times New Roman"/>
                <w:i/>
              </w:rPr>
            </w:pPr>
            <w:r>
              <w:rPr>
                <w:rFonts w:ascii="Calibri" w:eastAsia="Times New Roman" w:hAnsi="Calibri" w:cs="Times New Roman"/>
                <w:i/>
              </w:rPr>
              <w:t>By 2020:</w:t>
            </w:r>
          </w:p>
          <w:p w:rsidR="00FB1CAC" w:rsidRPr="00B462B0" w:rsidRDefault="00FB1CAC" w:rsidP="00DC5147">
            <w:pPr>
              <w:spacing w:before="120"/>
              <w:rPr>
                <w:rFonts w:ascii="Calibri" w:eastAsia="Times New Roman" w:hAnsi="Calibri" w:cs="Times New Roman"/>
              </w:rPr>
            </w:pPr>
            <w:r>
              <w:rPr>
                <w:rFonts w:ascii="Calibri" w:eastAsia="Times New Roman" w:hAnsi="Calibri" w:cs="Times New Roman"/>
              </w:rPr>
              <w:t xml:space="preserve">Establish Apprenticeship activity at the core of wider technical education offer in GM as new technical routes are rolled out from 2019/20 and beyond, as well as supporting achievement of the </w:t>
            </w:r>
            <w:r w:rsidR="002A0B28">
              <w:rPr>
                <w:rFonts w:ascii="Calibri" w:eastAsia="Times New Roman" w:hAnsi="Calibri" w:cs="Times New Roman"/>
              </w:rPr>
              <w:t xml:space="preserve">2.3% </w:t>
            </w:r>
            <w:r>
              <w:rPr>
                <w:rFonts w:ascii="Calibri" w:eastAsia="Times New Roman" w:hAnsi="Calibri" w:cs="Times New Roman"/>
              </w:rPr>
              <w:t xml:space="preserve">public sector apprenticeship target. </w:t>
            </w:r>
          </w:p>
        </w:tc>
      </w:tr>
    </w:tbl>
    <w:p w:rsidR="00FB1CAC" w:rsidRDefault="00FB1CAC" w:rsidP="00FB1CAC">
      <w:pPr>
        <w:spacing w:before="120" w:after="0"/>
        <w:rPr>
          <w:rFonts w:ascii="Calibri" w:eastAsia="Times New Roman" w:hAnsi="Calibri" w:cs="Times New Roman"/>
        </w:rPr>
      </w:pPr>
    </w:p>
    <w:p w:rsidR="00FB1CAC" w:rsidRPr="0036261C" w:rsidRDefault="00FB1CAC" w:rsidP="00FB1CAC">
      <w:pPr>
        <w:spacing w:before="120" w:after="0"/>
        <w:rPr>
          <w:rFonts w:ascii="Calibri" w:eastAsia="Times New Roman" w:hAnsi="Calibri" w:cs="Times New Roman"/>
          <w:b/>
        </w:rPr>
      </w:pPr>
      <w:r w:rsidRPr="0036261C">
        <w:rPr>
          <w:rFonts w:ascii="Calibri" w:eastAsia="Times New Roman" w:hAnsi="Calibri" w:cs="Times New Roman"/>
          <w:b/>
        </w:rPr>
        <w:t>Measuring Success</w:t>
      </w:r>
    </w:p>
    <w:p w:rsidR="00FB1CAC" w:rsidRPr="0036261C" w:rsidRDefault="00FB1CAC" w:rsidP="00FB1CAC">
      <w:pPr>
        <w:spacing w:before="120" w:after="0"/>
        <w:rPr>
          <w:rFonts w:ascii="Calibri" w:eastAsia="Times New Roman" w:hAnsi="Calibri" w:cs="Times New Roman"/>
        </w:rPr>
      </w:pPr>
      <w:r w:rsidRPr="0036261C">
        <w:rPr>
          <w:rFonts w:ascii="Calibri" w:eastAsia="Times New Roman" w:hAnsi="Calibri" w:cs="Times New Roman"/>
        </w:rPr>
        <w:t xml:space="preserve">In order to measure the impact of the strategy, detailed analysis has been undertaken of current Apprenticeship activity within GM, across priority occupational areas, considering levels, demographic factors and growth </w:t>
      </w:r>
      <w:r w:rsidRPr="00F2478E">
        <w:rPr>
          <w:rFonts w:ascii="Calibri" w:eastAsia="Times New Roman" w:hAnsi="Calibri" w:cs="Times New Roman"/>
        </w:rPr>
        <w:t xml:space="preserve">opportunities. (Key data and skills considerations pertaining to apprenticeships are </w:t>
      </w:r>
      <w:r w:rsidR="00C3038A">
        <w:rPr>
          <w:rFonts w:ascii="Calibri" w:eastAsia="Times New Roman" w:hAnsi="Calibri" w:cs="Times New Roman"/>
        </w:rPr>
        <w:t>annexed</w:t>
      </w:r>
      <w:r w:rsidRPr="00F2478E">
        <w:rPr>
          <w:rFonts w:ascii="Calibri" w:eastAsia="Times New Roman" w:hAnsi="Calibri" w:cs="Times New Roman"/>
        </w:rPr>
        <w:t xml:space="preserve"> to the strategy.) Using this evidence-led approach, quantitative and qualitative targets have been developed, which we believe will deliver the requisite growth in numbers while achieving the crucial balance between </w:t>
      </w:r>
      <w:r w:rsidRPr="0036261C">
        <w:rPr>
          <w:rFonts w:ascii="Calibri" w:eastAsia="Times New Roman" w:hAnsi="Calibri" w:cs="Times New Roman"/>
        </w:rPr>
        <w:t xml:space="preserve">growth and quality. </w:t>
      </w:r>
    </w:p>
    <w:p w:rsidR="00FB1CAC" w:rsidRPr="0036261C" w:rsidRDefault="00FB1CAC" w:rsidP="00FB1CAC">
      <w:pPr>
        <w:spacing w:before="120" w:after="0"/>
        <w:rPr>
          <w:rFonts w:ascii="Calibri" w:eastAsia="Times New Roman" w:hAnsi="Calibri" w:cs="Times New Roman"/>
        </w:rPr>
      </w:pPr>
      <w:r w:rsidRPr="0036261C">
        <w:rPr>
          <w:rFonts w:ascii="Calibri" w:eastAsia="Times New Roman" w:hAnsi="Calibri" w:cs="Times New Roman"/>
        </w:rPr>
        <w:t>Key targets for the strategy include:</w:t>
      </w:r>
    </w:p>
    <w:p w:rsidR="00FB1CAC" w:rsidRPr="0036261C" w:rsidRDefault="00FB1CAC" w:rsidP="00FB1CAC">
      <w:pPr>
        <w:spacing w:before="120" w:after="0"/>
        <w:rPr>
          <w:rFonts w:ascii="Calibri" w:eastAsia="Times New Roman" w:hAnsi="Calibri" w:cs="Times New Roman"/>
        </w:rPr>
      </w:pPr>
    </w:p>
    <w:p w:rsidR="00FB1CAC" w:rsidRPr="0036261C" w:rsidRDefault="00FB1CAC" w:rsidP="00FB1CAC">
      <w:pPr>
        <w:numPr>
          <w:ilvl w:val="0"/>
          <w:numId w:val="37"/>
        </w:numPr>
        <w:spacing w:before="120" w:after="0"/>
        <w:contextualSpacing/>
        <w:rPr>
          <w:rFonts w:ascii="Calibri" w:eastAsia="Times New Roman" w:hAnsi="Calibri" w:cs="Times New Roman"/>
        </w:rPr>
      </w:pPr>
      <w:r w:rsidRPr="0036261C">
        <w:rPr>
          <w:rFonts w:ascii="Calibri" w:eastAsia="Times New Roman" w:hAnsi="Calibri" w:cs="Times New Roman"/>
        </w:rPr>
        <w:t>A 45% increase in the number of Apprenticeship starts from 2014 to 2020, of which 10% will be at Higher or Degree level, and a 64% increase in the number of apprentices aged 16-24 years</w:t>
      </w:r>
    </w:p>
    <w:p w:rsidR="00FB1CAC" w:rsidRPr="0036261C" w:rsidRDefault="00FB1CAC" w:rsidP="00FB1CAC">
      <w:pPr>
        <w:numPr>
          <w:ilvl w:val="0"/>
          <w:numId w:val="37"/>
        </w:numPr>
        <w:spacing w:before="120" w:after="0"/>
        <w:contextualSpacing/>
        <w:rPr>
          <w:rFonts w:ascii="Calibri" w:eastAsia="Times New Roman" w:hAnsi="Calibri" w:cs="Times New Roman"/>
        </w:rPr>
      </w:pPr>
      <w:r w:rsidRPr="0036261C">
        <w:rPr>
          <w:rFonts w:ascii="Calibri" w:eastAsia="Times New Roman" w:hAnsi="Calibri" w:cs="Times New Roman"/>
        </w:rPr>
        <w:t>A 5% increase in achievement rates by 2020</w:t>
      </w:r>
    </w:p>
    <w:p w:rsidR="00FB1CAC" w:rsidRPr="0036261C" w:rsidRDefault="00FB1CAC" w:rsidP="00FB1CAC">
      <w:pPr>
        <w:numPr>
          <w:ilvl w:val="0"/>
          <w:numId w:val="37"/>
        </w:numPr>
        <w:spacing w:before="120" w:after="0"/>
        <w:contextualSpacing/>
        <w:rPr>
          <w:rFonts w:ascii="Calibri" w:eastAsia="Times New Roman" w:hAnsi="Calibri" w:cs="Times New Roman"/>
        </w:rPr>
      </w:pPr>
      <w:r w:rsidRPr="0036261C">
        <w:rPr>
          <w:rFonts w:ascii="Calibri" w:eastAsia="Times New Roman" w:hAnsi="Calibri" w:cs="Times New Roman"/>
        </w:rPr>
        <w:t>The proportion of BAME starts will reach 16% (proportionate to GM’s post-16 population)</w:t>
      </w:r>
    </w:p>
    <w:p w:rsidR="00FB1CAC" w:rsidRPr="0036261C" w:rsidRDefault="00FB1CAC" w:rsidP="00FB1CAC">
      <w:pPr>
        <w:numPr>
          <w:ilvl w:val="0"/>
          <w:numId w:val="37"/>
        </w:numPr>
        <w:spacing w:before="120" w:after="0"/>
        <w:contextualSpacing/>
        <w:rPr>
          <w:rFonts w:ascii="Calibri" w:eastAsia="Times New Roman" w:hAnsi="Calibri" w:cs="Times New Roman"/>
        </w:rPr>
      </w:pPr>
      <w:r w:rsidRPr="0036261C">
        <w:rPr>
          <w:rFonts w:ascii="Calibri" w:eastAsia="Times New Roman" w:hAnsi="Calibri" w:cs="Times New Roman"/>
        </w:rPr>
        <w:t>There will be 50% increase in Apprenticeships within GM’s priority sectors</w:t>
      </w:r>
    </w:p>
    <w:p w:rsidR="00FB1CAC" w:rsidRPr="0036261C" w:rsidRDefault="00FB1CAC" w:rsidP="00FB1CAC">
      <w:pPr>
        <w:numPr>
          <w:ilvl w:val="0"/>
          <w:numId w:val="37"/>
        </w:numPr>
        <w:spacing w:before="120" w:after="0"/>
        <w:contextualSpacing/>
        <w:rPr>
          <w:rFonts w:ascii="Calibri" w:eastAsia="Times New Roman" w:hAnsi="Calibri" w:cs="Times New Roman"/>
        </w:rPr>
      </w:pPr>
      <w:r w:rsidRPr="0036261C">
        <w:rPr>
          <w:rFonts w:ascii="Calibri" w:eastAsia="Times New Roman" w:hAnsi="Calibri" w:cs="Times New Roman"/>
        </w:rPr>
        <w:t>13% of Key stage 4 and 15% of key stage 5 leavers will progress directly into an Apprenticeship</w:t>
      </w:r>
    </w:p>
    <w:p w:rsidR="00FB1CAC" w:rsidRPr="0036261C" w:rsidRDefault="003954B7" w:rsidP="00FB1CAC">
      <w:pPr>
        <w:numPr>
          <w:ilvl w:val="0"/>
          <w:numId w:val="37"/>
        </w:numPr>
        <w:spacing w:before="120" w:after="0"/>
        <w:contextualSpacing/>
        <w:rPr>
          <w:rFonts w:ascii="Calibri" w:eastAsia="Times New Roman" w:hAnsi="Calibri" w:cs="Times New Roman"/>
        </w:rPr>
      </w:pPr>
      <w:r>
        <w:rPr>
          <w:rFonts w:ascii="Calibri" w:eastAsia="Times New Roman" w:hAnsi="Calibri" w:cs="Times New Roman"/>
        </w:rPr>
        <w:t>Tripling</w:t>
      </w:r>
      <w:r w:rsidR="00FB1CAC" w:rsidRPr="0036261C">
        <w:rPr>
          <w:rFonts w:ascii="Calibri" w:eastAsia="Times New Roman" w:hAnsi="Calibri" w:cs="Times New Roman"/>
        </w:rPr>
        <w:t xml:space="preserve"> the number of Traineeship starts in GM</w:t>
      </w:r>
    </w:p>
    <w:p w:rsidR="00FB1CAC" w:rsidRPr="0036261C" w:rsidRDefault="00FB1CAC" w:rsidP="00FB1CAC">
      <w:pPr>
        <w:numPr>
          <w:ilvl w:val="0"/>
          <w:numId w:val="37"/>
        </w:numPr>
        <w:spacing w:before="120" w:after="0"/>
        <w:contextualSpacing/>
        <w:rPr>
          <w:rFonts w:ascii="Calibri" w:eastAsia="Times New Roman" w:hAnsi="Calibri" w:cs="Times New Roman"/>
        </w:rPr>
      </w:pPr>
      <w:r w:rsidRPr="0036261C">
        <w:rPr>
          <w:rFonts w:ascii="Calibri" w:eastAsia="Times New Roman" w:hAnsi="Calibri" w:cs="Times New Roman"/>
        </w:rPr>
        <w:t>The 50 largest Apprenticeship providers in GM will all be rated Good or Outstanding for their Apprenticeship provision by Ofsted</w:t>
      </w:r>
    </w:p>
    <w:p w:rsidR="00FB1CAC" w:rsidRPr="0036261C" w:rsidRDefault="00FB1CAC" w:rsidP="00FB1CAC">
      <w:pPr>
        <w:numPr>
          <w:ilvl w:val="0"/>
          <w:numId w:val="37"/>
        </w:numPr>
        <w:spacing w:before="120" w:after="0"/>
        <w:contextualSpacing/>
        <w:rPr>
          <w:rFonts w:ascii="Calibri" w:eastAsia="Times New Roman" w:hAnsi="Calibri" w:cs="Times New Roman"/>
        </w:rPr>
      </w:pPr>
      <w:r w:rsidRPr="0036261C">
        <w:rPr>
          <w:rFonts w:ascii="Calibri" w:eastAsia="Times New Roman" w:hAnsi="Calibri" w:cs="Times New Roman"/>
        </w:rPr>
        <w:t>300 employers will have achieved the GM Quality Award for Apprentice Employers.</w:t>
      </w:r>
    </w:p>
    <w:p w:rsidR="00FB1CAC" w:rsidRPr="00F2478E" w:rsidRDefault="00FB1CAC" w:rsidP="00FB1CAC">
      <w:pPr>
        <w:spacing w:before="120" w:after="0"/>
        <w:rPr>
          <w:rFonts w:ascii="Calibri" w:eastAsia="Times New Roman" w:hAnsi="Calibri" w:cs="Times New Roman"/>
        </w:rPr>
      </w:pPr>
    </w:p>
    <w:p w:rsidR="00FB1CAC" w:rsidRPr="00F2478E" w:rsidRDefault="00FB1CAC" w:rsidP="00FB1CAC">
      <w:pPr>
        <w:spacing w:before="120" w:after="0"/>
        <w:rPr>
          <w:rFonts w:ascii="Calibri" w:eastAsia="Times New Roman" w:hAnsi="Calibri" w:cs="Times New Roman"/>
          <w:b/>
        </w:rPr>
      </w:pPr>
      <w:r>
        <w:rPr>
          <w:rFonts w:ascii="Calibri" w:eastAsia="Times New Roman" w:hAnsi="Calibri" w:cs="Times New Roman"/>
          <w:b/>
        </w:rPr>
        <w:t>Shared ambition,</w:t>
      </w:r>
      <w:r w:rsidRPr="00F2478E">
        <w:rPr>
          <w:rFonts w:ascii="Calibri" w:eastAsia="Times New Roman" w:hAnsi="Calibri" w:cs="Times New Roman"/>
          <w:b/>
        </w:rPr>
        <w:t xml:space="preserve"> collective </w:t>
      </w:r>
      <w:r>
        <w:rPr>
          <w:rFonts w:ascii="Calibri" w:eastAsia="Times New Roman" w:hAnsi="Calibri" w:cs="Times New Roman"/>
          <w:b/>
        </w:rPr>
        <w:t>action</w:t>
      </w:r>
    </w:p>
    <w:p w:rsidR="00FB1CAC" w:rsidRPr="00F2478E" w:rsidRDefault="00FB1CAC" w:rsidP="00FB1CAC">
      <w:pPr>
        <w:spacing w:before="120" w:after="0"/>
        <w:rPr>
          <w:rFonts w:ascii="Calibri" w:eastAsia="Times New Roman" w:hAnsi="Calibri" w:cs="Times New Roman"/>
        </w:rPr>
      </w:pPr>
      <w:r>
        <w:rPr>
          <w:rFonts w:ascii="Calibri" w:eastAsia="Times New Roman" w:hAnsi="Calibri" w:cs="Times New Roman"/>
        </w:rPr>
        <w:lastRenderedPageBreak/>
        <w:t xml:space="preserve">The Greater Manchester </w:t>
      </w:r>
      <w:r w:rsidRPr="00F2478E">
        <w:rPr>
          <w:rFonts w:ascii="Calibri" w:eastAsia="Times New Roman" w:hAnsi="Calibri" w:cs="Times New Roman"/>
        </w:rPr>
        <w:t xml:space="preserve">ambition </w:t>
      </w:r>
      <w:r>
        <w:rPr>
          <w:rFonts w:ascii="Calibri" w:eastAsia="Times New Roman" w:hAnsi="Calibri" w:cs="Times New Roman"/>
        </w:rPr>
        <w:t>can become one of the foundation blocks of the ‘apprentice nation’ described by ministers. To deliver th</w:t>
      </w:r>
      <w:r w:rsidR="00C3038A">
        <w:rPr>
          <w:rFonts w:ascii="Calibri" w:eastAsia="Times New Roman" w:hAnsi="Calibri" w:cs="Times New Roman"/>
        </w:rPr>
        <w:t>is</w:t>
      </w:r>
      <w:r>
        <w:rPr>
          <w:rFonts w:ascii="Calibri" w:eastAsia="Times New Roman" w:hAnsi="Calibri" w:cs="Times New Roman"/>
        </w:rPr>
        <w:t xml:space="preserve"> </w:t>
      </w:r>
      <w:r w:rsidRPr="00F2478E">
        <w:rPr>
          <w:rFonts w:ascii="Calibri" w:eastAsia="Times New Roman" w:hAnsi="Calibri" w:cs="Times New Roman"/>
        </w:rPr>
        <w:t xml:space="preserve">will require partnership working across </w:t>
      </w:r>
      <w:r>
        <w:rPr>
          <w:rFonts w:ascii="Calibri" w:eastAsia="Times New Roman" w:hAnsi="Calibri" w:cs="Times New Roman"/>
        </w:rPr>
        <w:t>GM’s</w:t>
      </w:r>
      <w:r w:rsidRPr="00F2478E">
        <w:rPr>
          <w:rFonts w:ascii="Calibri" w:eastAsia="Times New Roman" w:hAnsi="Calibri" w:cs="Times New Roman"/>
        </w:rPr>
        <w:t xml:space="preserve"> education, skills and employment sector</w:t>
      </w:r>
      <w:r>
        <w:rPr>
          <w:rFonts w:ascii="Calibri" w:eastAsia="Times New Roman" w:hAnsi="Calibri" w:cs="Times New Roman"/>
        </w:rPr>
        <w:t>,</w:t>
      </w:r>
      <w:r w:rsidRPr="00F2478E">
        <w:rPr>
          <w:rFonts w:ascii="Calibri" w:eastAsia="Times New Roman" w:hAnsi="Calibri" w:cs="Times New Roman"/>
        </w:rPr>
        <w:t xml:space="preserve"> </w:t>
      </w:r>
      <w:r>
        <w:rPr>
          <w:rFonts w:ascii="Calibri" w:eastAsia="Times New Roman" w:hAnsi="Calibri" w:cs="Times New Roman"/>
        </w:rPr>
        <w:t>including</w:t>
      </w:r>
      <w:r w:rsidRPr="00F2478E">
        <w:rPr>
          <w:rFonts w:ascii="Calibri" w:eastAsia="Times New Roman" w:hAnsi="Calibri" w:cs="Times New Roman"/>
        </w:rPr>
        <w:t xml:space="preserve"> employer bodies. We look to the full range of partners to bring their expertise and commitment to the table and seek agreement from them to </w:t>
      </w:r>
      <w:r>
        <w:rPr>
          <w:rFonts w:ascii="Calibri" w:eastAsia="Times New Roman" w:hAnsi="Calibri" w:cs="Times New Roman"/>
        </w:rPr>
        <w:t xml:space="preserve">both </w:t>
      </w:r>
      <w:r w:rsidRPr="00F2478E">
        <w:rPr>
          <w:rFonts w:ascii="Calibri" w:eastAsia="Times New Roman" w:hAnsi="Calibri" w:cs="Times New Roman"/>
        </w:rPr>
        <w:t xml:space="preserve">endorse </w:t>
      </w:r>
      <w:r>
        <w:rPr>
          <w:rFonts w:ascii="Calibri" w:eastAsia="Times New Roman" w:hAnsi="Calibri" w:cs="Times New Roman"/>
        </w:rPr>
        <w:t>the principles set out in this</w:t>
      </w:r>
      <w:r w:rsidRPr="00F2478E">
        <w:rPr>
          <w:rFonts w:ascii="Calibri" w:eastAsia="Times New Roman" w:hAnsi="Calibri" w:cs="Times New Roman"/>
        </w:rPr>
        <w:t xml:space="preserve"> strategy and commit to working together on its implementation.</w:t>
      </w:r>
    </w:p>
    <w:p w:rsidR="00FB1CAC" w:rsidRPr="00F2478E" w:rsidRDefault="00FB1CAC" w:rsidP="00FB1CAC"/>
    <w:p w:rsidR="00FB1CAC" w:rsidRDefault="00FB1CAC" w:rsidP="00FB1CAC">
      <w:pPr>
        <w:rPr>
          <w:color w:val="FF0000"/>
        </w:rPr>
      </w:pPr>
    </w:p>
    <w:p w:rsidR="00FB1CAC" w:rsidRDefault="00FB1CAC" w:rsidP="00FB1CAC">
      <w:pPr>
        <w:rPr>
          <w:color w:val="FF0000"/>
        </w:rPr>
      </w:pPr>
    </w:p>
    <w:p w:rsidR="00FB1CAC" w:rsidRPr="004C18BF" w:rsidRDefault="00FB1CAC" w:rsidP="00FB1CAC">
      <w:pPr>
        <w:rPr>
          <w:color w:val="FF0000"/>
        </w:rPr>
      </w:pPr>
    </w:p>
    <w:p w:rsidR="00FB1CAC" w:rsidRDefault="00FB1CAC">
      <w:pPr>
        <w:rPr>
          <w:sz w:val="20"/>
        </w:rPr>
      </w:pPr>
      <w:r>
        <w:rPr>
          <w:sz w:val="20"/>
        </w:rPr>
        <w:br w:type="page"/>
      </w:r>
    </w:p>
    <w:sdt>
      <w:sdtPr>
        <w:rPr>
          <w:rFonts w:asciiTheme="minorHAnsi" w:eastAsiaTheme="minorHAnsi" w:hAnsiTheme="minorHAnsi" w:cstheme="minorBidi"/>
          <w:b w:val="0"/>
          <w:bCs w:val="0"/>
          <w:color w:val="auto"/>
          <w:sz w:val="20"/>
          <w:szCs w:val="20"/>
          <w:lang w:val="en-GB"/>
        </w:rPr>
        <w:id w:val="80870048"/>
        <w:docPartObj>
          <w:docPartGallery w:val="Table of Contents"/>
          <w:docPartUnique/>
        </w:docPartObj>
      </w:sdtPr>
      <w:sdtEndPr>
        <w:rPr>
          <w:rFonts w:eastAsiaTheme="minorEastAsia"/>
        </w:rPr>
      </w:sdtEndPr>
      <w:sdtContent>
        <w:p w:rsidR="00EE6A83" w:rsidRPr="00CC1E34" w:rsidRDefault="00EE6A83" w:rsidP="00EE0521">
          <w:pPr>
            <w:pStyle w:val="TOCHeading"/>
            <w:spacing w:before="120" w:line="240" w:lineRule="auto"/>
            <w:rPr>
              <w:rFonts w:asciiTheme="minorHAnsi" w:hAnsiTheme="minorHAnsi"/>
              <w:sz w:val="20"/>
              <w:szCs w:val="20"/>
            </w:rPr>
          </w:pPr>
          <w:r w:rsidRPr="00CC1E34">
            <w:rPr>
              <w:rFonts w:asciiTheme="minorHAnsi" w:hAnsiTheme="minorHAnsi"/>
              <w:sz w:val="20"/>
              <w:szCs w:val="20"/>
            </w:rPr>
            <w:t>Contents</w:t>
          </w:r>
        </w:p>
        <w:p w:rsidR="006F29C6" w:rsidRDefault="004A7903">
          <w:pPr>
            <w:pStyle w:val="TOC1"/>
            <w:tabs>
              <w:tab w:val="left" w:pos="440"/>
              <w:tab w:val="right" w:leader="dot" w:pos="9016"/>
            </w:tabs>
            <w:rPr>
              <w:noProof/>
            </w:rPr>
          </w:pPr>
          <w:r w:rsidRPr="00CC1E34">
            <w:rPr>
              <w:sz w:val="20"/>
              <w:szCs w:val="20"/>
            </w:rPr>
            <w:fldChar w:fldCharType="begin"/>
          </w:r>
          <w:r w:rsidR="00EE6A83" w:rsidRPr="00CC1E34">
            <w:rPr>
              <w:sz w:val="20"/>
              <w:szCs w:val="20"/>
            </w:rPr>
            <w:instrText xml:space="preserve"> TOC \o "1-3" \h \z \u </w:instrText>
          </w:r>
          <w:r w:rsidRPr="00CC1E34">
            <w:rPr>
              <w:sz w:val="20"/>
              <w:szCs w:val="20"/>
            </w:rPr>
            <w:fldChar w:fldCharType="separate"/>
          </w:r>
          <w:hyperlink w:anchor="_Toc482780041" w:history="1">
            <w:r w:rsidR="006F29C6" w:rsidRPr="009E4951">
              <w:rPr>
                <w:rStyle w:val="Hyperlink"/>
                <w:noProof/>
              </w:rPr>
              <w:t>1</w:t>
            </w:r>
            <w:r w:rsidR="006F29C6">
              <w:rPr>
                <w:noProof/>
              </w:rPr>
              <w:tab/>
            </w:r>
            <w:r w:rsidR="006F29C6" w:rsidRPr="009E4951">
              <w:rPr>
                <w:rStyle w:val="Hyperlink"/>
                <w:noProof/>
              </w:rPr>
              <w:t>Introduction</w:t>
            </w:r>
            <w:r w:rsidR="006F29C6">
              <w:rPr>
                <w:noProof/>
                <w:webHidden/>
              </w:rPr>
              <w:tab/>
            </w:r>
            <w:r w:rsidR="006F29C6">
              <w:rPr>
                <w:noProof/>
                <w:webHidden/>
              </w:rPr>
              <w:fldChar w:fldCharType="begin"/>
            </w:r>
            <w:r w:rsidR="006F29C6">
              <w:rPr>
                <w:noProof/>
                <w:webHidden/>
              </w:rPr>
              <w:instrText xml:space="preserve"> PAGEREF _Toc482780041 \h </w:instrText>
            </w:r>
            <w:r w:rsidR="006F29C6">
              <w:rPr>
                <w:noProof/>
                <w:webHidden/>
              </w:rPr>
            </w:r>
            <w:r w:rsidR="006F29C6">
              <w:rPr>
                <w:noProof/>
                <w:webHidden/>
              </w:rPr>
              <w:fldChar w:fldCharType="separate"/>
            </w:r>
            <w:r w:rsidR="006F29C6">
              <w:rPr>
                <w:noProof/>
                <w:webHidden/>
              </w:rPr>
              <w:t>10</w:t>
            </w:r>
            <w:r w:rsidR="006F29C6">
              <w:rPr>
                <w:noProof/>
                <w:webHidden/>
              </w:rPr>
              <w:fldChar w:fldCharType="end"/>
            </w:r>
          </w:hyperlink>
        </w:p>
        <w:p w:rsidR="006F29C6" w:rsidRDefault="007E729A">
          <w:pPr>
            <w:pStyle w:val="TOC1"/>
            <w:tabs>
              <w:tab w:val="left" w:pos="440"/>
              <w:tab w:val="right" w:leader="dot" w:pos="9016"/>
            </w:tabs>
            <w:rPr>
              <w:noProof/>
            </w:rPr>
          </w:pPr>
          <w:hyperlink w:anchor="_Toc482780042" w:history="1">
            <w:r w:rsidR="006F29C6" w:rsidRPr="009E4951">
              <w:rPr>
                <w:rStyle w:val="Hyperlink"/>
                <w:noProof/>
              </w:rPr>
              <w:t>2</w:t>
            </w:r>
            <w:r w:rsidR="006F29C6">
              <w:rPr>
                <w:noProof/>
              </w:rPr>
              <w:tab/>
            </w:r>
            <w:r w:rsidR="006F29C6" w:rsidRPr="009E4951">
              <w:rPr>
                <w:rStyle w:val="Hyperlink"/>
                <w:noProof/>
              </w:rPr>
              <w:t>Greater Manchester Apprenticeship Ambition</w:t>
            </w:r>
            <w:r w:rsidR="006F29C6">
              <w:rPr>
                <w:noProof/>
                <w:webHidden/>
              </w:rPr>
              <w:tab/>
            </w:r>
            <w:r w:rsidR="006F29C6">
              <w:rPr>
                <w:noProof/>
                <w:webHidden/>
              </w:rPr>
              <w:fldChar w:fldCharType="begin"/>
            </w:r>
            <w:r w:rsidR="006F29C6">
              <w:rPr>
                <w:noProof/>
                <w:webHidden/>
              </w:rPr>
              <w:instrText xml:space="preserve"> PAGEREF _Toc482780042 \h </w:instrText>
            </w:r>
            <w:r w:rsidR="006F29C6">
              <w:rPr>
                <w:noProof/>
                <w:webHidden/>
              </w:rPr>
            </w:r>
            <w:r w:rsidR="006F29C6">
              <w:rPr>
                <w:noProof/>
                <w:webHidden/>
              </w:rPr>
              <w:fldChar w:fldCharType="separate"/>
            </w:r>
            <w:r w:rsidR="006F29C6">
              <w:rPr>
                <w:noProof/>
                <w:webHidden/>
              </w:rPr>
              <w:t>12</w:t>
            </w:r>
            <w:r w:rsidR="006F29C6">
              <w:rPr>
                <w:noProof/>
                <w:webHidden/>
              </w:rPr>
              <w:fldChar w:fldCharType="end"/>
            </w:r>
          </w:hyperlink>
        </w:p>
        <w:p w:rsidR="006F29C6" w:rsidRDefault="007E729A">
          <w:pPr>
            <w:pStyle w:val="TOC1"/>
            <w:tabs>
              <w:tab w:val="left" w:pos="440"/>
              <w:tab w:val="right" w:leader="dot" w:pos="9016"/>
            </w:tabs>
            <w:rPr>
              <w:noProof/>
            </w:rPr>
          </w:pPr>
          <w:hyperlink w:anchor="_Toc482780043" w:history="1">
            <w:r w:rsidR="006F29C6" w:rsidRPr="009E4951">
              <w:rPr>
                <w:rStyle w:val="Hyperlink"/>
                <w:noProof/>
              </w:rPr>
              <w:t>3</w:t>
            </w:r>
            <w:r w:rsidR="006F29C6">
              <w:rPr>
                <w:noProof/>
              </w:rPr>
              <w:tab/>
            </w:r>
            <w:r w:rsidR="006F29C6" w:rsidRPr="009E4951">
              <w:rPr>
                <w:rStyle w:val="Hyperlink"/>
                <w:noProof/>
              </w:rPr>
              <w:t>The 3 Apprenticeship Pillars</w:t>
            </w:r>
            <w:r w:rsidR="006F29C6">
              <w:rPr>
                <w:noProof/>
                <w:webHidden/>
              </w:rPr>
              <w:tab/>
            </w:r>
            <w:r w:rsidR="006F29C6">
              <w:rPr>
                <w:noProof/>
                <w:webHidden/>
              </w:rPr>
              <w:fldChar w:fldCharType="begin"/>
            </w:r>
            <w:r w:rsidR="006F29C6">
              <w:rPr>
                <w:noProof/>
                <w:webHidden/>
              </w:rPr>
              <w:instrText xml:space="preserve"> PAGEREF _Toc482780043 \h </w:instrText>
            </w:r>
            <w:r w:rsidR="006F29C6">
              <w:rPr>
                <w:noProof/>
                <w:webHidden/>
              </w:rPr>
            </w:r>
            <w:r w:rsidR="006F29C6">
              <w:rPr>
                <w:noProof/>
                <w:webHidden/>
              </w:rPr>
              <w:fldChar w:fldCharType="separate"/>
            </w:r>
            <w:r w:rsidR="006F29C6">
              <w:rPr>
                <w:noProof/>
                <w:webHidden/>
              </w:rPr>
              <w:t>12</w:t>
            </w:r>
            <w:r w:rsidR="006F29C6">
              <w:rPr>
                <w:noProof/>
                <w:webHidden/>
              </w:rPr>
              <w:fldChar w:fldCharType="end"/>
            </w:r>
          </w:hyperlink>
        </w:p>
        <w:p w:rsidR="006F29C6" w:rsidRDefault="007E729A">
          <w:pPr>
            <w:pStyle w:val="TOC2"/>
            <w:tabs>
              <w:tab w:val="left" w:pos="880"/>
              <w:tab w:val="right" w:leader="dot" w:pos="9016"/>
            </w:tabs>
            <w:rPr>
              <w:noProof/>
            </w:rPr>
          </w:pPr>
          <w:hyperlink w:anchor="_Toc482780044" w:history="1">
            <w:r w:rsidR="006F29C6" w:rsidRPr="009E4951">
              <w:rPr>
                <w:rStyle w:val="Hyperlink"/>
                <w:noProof/>
              </w:rPr>
              <w:t>3.1</w:t>
            </w:r>
            <w:r w:rsidR="006F29C6">
              <w:rPr>
                <w:noProof/>
              </w:rPr>
              <w:tab/>
            </w:r>
            <w:r w:rsidR="006F29C6" w:rsidRPr="009E4951">
              <w:rPr>
                <w:rStyle w:val="Hyperlink"/>
                <w:noProof/>
              </w:rPr>
              <w:t>Apprentices and Potential Apprentices</w:t>
            </w:r>
            <w:r w:rsidR="006F29C6">
              <w:rPr>
                <w:noProof/>
                <w:webHidden/>
              </w:rPr>
              <w:tab/>
            </w:r>
            <w:r w:rsidR="006F29C6">
              <w:rPr>
                <w:noProof/>
                <w:webHidden/>
              </w:rPr>
              <w:fldChar w:fldCharType="begin"/>
            </w:r>
            <w:r w:rsidR="006F29C6">
              <w:rPr>
                <w:noProof/>
                <w:webHidden/>
              </w:rPr>
              <w:instrText xml:space="preserve"> PAGEREF _Toc482780044 \h </w:instrText>
            </w:r>
            <w:r w:rsidR="006F29C6">
              <w:rPr>
                <w:noProof/>
                <w:webHidden/>
              </w:rPr>
            </w:r>
            <w:r w:rsidR="006F29C6">
              <w:rPr>
                <w:noProof/>
                <w:webHidden/>
              </w:rPr>
              <w:fldChar w:fldCharType="separate"/>
            </w:r>
            <w:r w:rsidR="006F29C6">
              <w:rPr>
                <w:noProof/>
                <w:webHidden/>
              </w:rPr>
              <w:t>12</w:t>
            </w:r>
            <w:r w:rsidR="006F29C6">
              <w:rPr>
                <w:noProof/>
                <w:webHidden/>
              </w:rPr>
              <w:fldChar w:fldCharType="end"/>
            </w:r>
          </w:hyperlink>
        </w:p>
        <w:p w:rsidR="006F29C6" w:rsidRDefault="007E729A">
          <w:pPr>
            <w:pStyle w:val="TOC2"/>
            <w:tabs>
              <w:tab w:val="left" w:pos="880"/>
              <w:tab w:val="right" w:leader="dot" w:pos="9016"/>
            </w:tabs>
            <w:rPr>
              <w:noProof/>
            </w:rPr>
          </w:pPr>
          <w:hyperlink w:anchor="_Toc482780045" w:history="1">
            <w:r w:rsidR="006F29C6" w:rsidRPr="009E4951">
              <w:rPr>
                <w:rStyle w:val="Hyperlink"/>
                <w:noProof/>
              </w:rPr>
              <w:t>3.2</w:t>
            </w:r>
            <w:r w:rsidR="006F29C6">
              <w:rPr>
                <w:noProof/>
              </w:rPr>
              <w:tab/>
            </w:r>
            <w:r w:rsidR="006F29C6" w:rsidRPr="009E4951">
              <w:rPr>
                <w:rStyle w:val="Hyperlink"/>
                <w:noProof/>
              </w:rPr>
              <w:t>Employers and Occupational Areas</w:t>
            </w:r>
            <w:r w:rsidR="006F29C6">
              <w:rPr>
                <w:noProof/>
                <w:webHidden/>
              </w:rPr>
              <w:tab/>
            </w:r>
            <w:r w:rsidR="006F29C6">
              <w:rPr>
                <w:noProof/>
                <w:webHidden/>
              </w:rPr>
              <w:fldChar w:fldCharType="begin"/>
            </w:r>
            <w:r w:rsidR="006F29C6">
              <w:rPr>
                <w:noProof/>
                <w:webHidden/>
              </w:rPr>
              <w:instrText xml:space="preserve"> PAGEREF _Toc482780045 \h </w:instrText>
            </w:r>
            <w:r w:rsidR="006F29C6">
              <w:rPr>
                <w:noProof/>
                <w:webHidden/>
              </w:rPr>
            </w:r>
            <w:r w:rsidR="006F29C6">
              <w:rPr>
                <w:noProof/>
                <w:webHidden/>
              </w:rPr>
              <w:fldChar w:fldCharType="separate"/>
            </w:r>
            <w:r w:rsidR="006F29C6">
              <w:rPr>
                <w:noProof/>
                <w:webHidden/>
              </w:rPr>
              <w:t>15</w:t>
            </w:r>
            <w:r w:rsidR="006F29C6">
              <w:rPr>
                <w:noProof/>
                <w:webHidden/>
              </w:rPr>
              <w:fldChar w:fldCharType="end"/>
            </w:r>
          </w:hyperlink>
        </w:p>
        <w:p w:rsidR="006F29C6" w:rsidRDefault="007E729A">
          <w:pPr>
            <w:pStyle w:val="TOC2"/>
            <w:tabs>
              <w:tab w:val="left" w:pos="880"/>
              <w:tab w:val="right" w:leader="dot" w:pos="9016"/>
            </w:tabs>
            <w:rPr>
              <w:noProof/>
            </w:rPr>
          </w:pPr>
          <w:hyperlink w:anchor="_Toc482780046" w:history="1">
            <w:r w:rsidR="006F29C6" w:rsidRPr="009E4951">
              <w:rPr>
                <w:rStyle w:val="Hyperlink"/>
                <w:noProof/>
              </w:rPr>
              <w:t>3.3</w:t>
            </w:r>
            <w:r w:rsidR="006F29C6">
              <w:rPr>
                <w:noProof/>
              </w:rPr>
              <w:tab/>
            </w:r>
            <w:r w:rsidR="006F29C6" w:rsidRPr="009E4951">
              <w:rPr>
                <w:rStyle w:val="Hyperlink"/>
                <w:noProof/>
              </w:rPr>
              <w:t>Apprenticeship Provider Base</w:t>
            </w:r>
            <w:r w:rsidR="006F29C6">
              <w:rPr>
                <w:noProof/>
                <w:webHidden/>
              </w:rPr>
              <w:tab/>
            </w:r>
            <w:r w:rsidR="006F29C6">
              <w:rPr>
                <w:noProof/>
                <w:webHidden/>
              </w:rPr>
              <w:fldChar w:fldCharType="begin"/>
            </w:r>
            <w:r w:rsidR="006F29C6">
              <w:rPr>
                <w:noProof/>
                <w:webHidden/>
              </w:rPr>
              <w:instrText xml:space="preserve"> PAGEREF _Toc482780046 \h </w:instrText>
            </w:r>
            <w:r w:rsidR="006F29C6">
              <w:rPr>
                <w:noProof/>
                <w:webHidden/>
              </w:rPr>
            </w:r>
            <w:r w:rsidR="006F29C6">
              <w:rPr>
                <w:noProof/>
                <w:webHidden/>
              </w:rPr>
              <w:fldChar w:fldCharType="separate"/>
            </w:r>
            <w:r w:rsidR="006F29C6">
              <w:rPr>
                <w:noProof/>
                <w:webHidden/>
              </w:rPr>
              <w:t>23</w:t>
            </w:r>
            <w:r w:rsidR="006F29C6">
              <w:rPr>
                <w:noProof/>
                <w:webHidden/>
              </w:rPr>
              <w:fldChar w:fldCharType="end"/>
            </w:r>
          </w:hyperlink>
        </w:p>
        <w:p w:rsidR="006F29C6" w:rsidRDefault="007E729A">
          <w:pPr>
            <w:pStyle w:val="TOC1"/>
            <w:tabs>
              <w:tab w:val="left" w:pos="440"/>
              <w:tab w:val="right" w:leader="dot" w:pos="9016"/>
            </w:tabs>
            <w:rPr>
              <w:noProof/>
            </w:rPr>
          </w:pPr>
          <w:hyperlink w:anchor="_Toc482780047" w:history="1">
            <w:r w:rsidR="006F29C6" w:rsidRPr="009E4951">
              <w:rPr>
                <w:rStyle w:val="Hyperlink"/>
                <w:noProof/>
              </w:rPr>
              <w:t>4</w:t>
            </w:r>
            <w:r w:rsidR="006F29C6">
              <w:rPr>
                <w:noProof/>
              </w:rPr>
              <w:tab/>
            </w:r>
            <w:r w:rsidR="006F29C6" w:rsidRPr="009E4951">
              <w:rPr>
                <w:rStyle w:val="Hyperlink"/>
                <w:noProof/>
              </w:rPr>
              <w:t>Cross Cutting Themes</w:t>
            </w:r>
            <w:r w:rsidR="006F29C6">
              <w:rPr>
                <w:noProof/>
                <w:webHidden/>
              </w:rPr>
              <w:tab/>
            </w:r>
            <w:r w:rsidR="006F29C6">
              <w:rPr>
                <w:noProof/>
                <w:webHidden/>
              </w:rPr>
              <w:fldChar w:fldCharType="begin"/>
            </w:r>
            <w:r w:rsidR="006F29C6">
              <w:rPr>
                <w:noProof/>
                <w:webHidden/>
              </w:rPr>
              <w:instrText xml:space="preserve"> PAGEREF _Toc482780047 \h </w:instrText>
            </w:r>
            <w:r w:rsidR="006F29C6">
              <w:rPr>
                <w:noProof/>
                <w:webHidden/>
              </w:rPr>
            </w:r>
            <w:r w:rsidR="006F29C6">
              <w:rPr>
                <w:noProof/>
                <w:webHidden/>
              </w:rPr>
              <w:fldChar w:fldCharType="separate"/>
            </w:r>
            <w:r w:rsidR="006F29C6">
              <w:rPr>
                <w:noProof/>
                <w:webHidden/>
              </w:rPr>
              <w:t>25</w:t>
            </w:r>
            <w:r w:rsidR="006F29C6">
              <w:rPr>
                <w:noProof/>
                <w:webHidden/>
              </w:rPr>
              <w:fldChar w:fldCharType="end"/>
            </w:r>
          </w:hyperlink>
        </w:p>
        <w:p w:rsidR="006F29C6" w:rsidRDefault="007E729A">
          <w:pPr>
            <w:pStyle w:val="TOC1"/>
            <w:tabs>
              <w:tab w:val="left" w:pos="440"/>
              <w:tab w:val="right" w:leader="dot" w:pos="9016"/>
            </w:tabs>
            <w:rPr>
              <w:noProof/>
            </w:rPr>
          </w:pPr>
          <w:hyperlink w:anchor="_Toc482780048" w:history="1">
            <w:r w:rsidR="006F29C6" w:rsidRPr="009E4951">
              <w:rPr>
                <w:rStyle w:val="Hyperlink"/>
                <w:noProof/>
              </w:rPr>
              <w:t>5</w:t>
            </w:r>
            <w:r w:rsidR="006F29C6">
              <w:rPr>
                <w:noProof/>
              </w:rPr>
              <w:tab/>
            </w:r>
            <w:r w:rsidR="006F29C6" w:rsidRPr="009E4951">
              <w:rPr>
                <w:rStyle w:val="Hyperlink"/>
                <w:noProof/>
              </w:rPr>
              <w:t>Key Targets and measures</w:t>
            </w:r>
            <w:r w:rsidR="006F29C6">
              <w:rPr>
                <w:noProof/>
                <w:webHidden/>
              </w:rPr>
              <w:tab/>
            </w:r>
            <w:r w:rsidR="006F29C6">
              <w:rPr>
                <w:noProof/>
                <w:webHidden/>
              </w:rPr>
              <w:fldChar w:fldCharType="begin"/>
            </w:r>
            <w:r w:rsidR="006F29C6">
              <w:rPr>
                <w:noProof/>
                <w:webHidden/>
              </w:rPr>
              <w:instrText xml:space="preserve"> PAGEREF _Toc482780048 \h </w:instrText>
            </w:r>
            <w:r w:rsidR="006F29C6">
              <w:rPr>
                <w:noProof/>
                <w:webHidden/>
              </w:rPr>
            </w:r>
            <w:r w:rsidR="006F29C6">
              <w:rPr>
                <w:noProof/>
                <w:webHidden/>
              </w:rPr>
              <w:fldChar w:fldCharType="separate"/>
            </w:r>
            <w:r w:rsidR="006F29C6">
              <w:rPr>
                <w:noProof/>
                <w:webHidden/>
              </w:rPr>
              <w:t>27</w:t>
            </w:r>
            <w:r w:rsidR="006F29C6">
              <w:rPr>
                <w:noProof/>
                <w:webHidden/>
              </w:rPr>
              <w:fldChar w:fldCharType="end"/>
            </w:r>
          </w:hyperlink>
        </w:p>
        <w:p w:rsidR="006F29C6" w:rsidRDefault="007E729A">
          <w:pPr>
            <w:pStyle w:val="TOC1"/>
            <w:tabs>
              <w:tab w:val="left" w:pos="440"/>
              <w:tab w:val="right" w:leader="dot" w:pos="9016"/>
            </w:tabs>
            <w:rPr>
              <w:noProof/>
            </w:rPr>
          </w:pPr>
          <w:hyperlink w:anchor="_Toc482780049" w:history="1">
            <w:r w:rsidR="006F29C6" w:rsidRPr="009E4951">
              <w:rPr>
                <w:rStyle w:val="Hyperlink"/>
                <w:noProof/>
              </w:rPr>
              <w:t>6</w:t>
            </w:r>
            <w:r w:rsidR="006F29C6">
              <w:rPr>
                <w:noProof/>
              </w:rPr>
              <w:tab/>
            </w:r>
            <w:r w:rsidR="006F29C6" w:rsidRPr="009E4951">
              <w:rPr>
                <w:rStyle w:val="Hyperlink"/>
                <w:noProof/>
              </w:rPr>
              <w:t>Strategy Monitoring and Governance</w:t>
            </w:r>
            <w:r w:rsidR="006F29C6">
              <w:rPr>
                <w:noProof/>
                <w:webHidden/>
              </w:rPr>
              <w:tab/>
            </w:r>
            <w:r w:rsidR="006F29C6">
              <w:rPr>
                <w:noProof/>
                <w:webHidden/>
              </w:rPr>
              <w:fldChar w:fldCharType="begin"/>
            </w:r>
            <w:r w:rsidR="006F29C6">
              <w:rPr>
                <w:noProof/>
                <w:webHidden/>
              </w:rPr>
              <w:instrText xml:space="preserve"> PAGEREF _Toc482780049 \h </w:instrText>
            </w:r>
            <w:r w:rsidR="006F29C6">
              <w:rPr>
                <w:noProof/>
                <w:webHidden/>
              </w:rPr>
            </w:r>
            <w:r w:rsidR="006F29C6">
              <w:rPr>
                <w:noProof/>
                <w:webHidden/>
              </w:rPr>
              <w:fldChar w:fldCharType="separate"/>
            </w:r>
            <w:r w:rsidR="006F29C6">
              <w:rPr>
                <w:noProof/>
                <w:webHidden/>
              </w:rPr>
              <w:t>28</w:t>
            </w:r>
            <w:r w:rsidR="006F29C6">
              <w:rPr>
                <w:noProof/>
                <w:webHidden/>
              </w:rPr>
              <w:fldChar w:fldCharType="end"/>
            </w:r>
          </w:hyperlink>
        </w:p>
        <w:p w:rsidR="006F29C6" w:rsidRDefault="007E729A">
          <w:pPr>
            <w:pStyle w:val="TOC1"/>
            <w:tabs>
              <w:tab w:val="left" w:pos="440"/>
              <w:tab w:val="right" w:leader="dot" w:pos="9016"/>
            </w:tabs>
            <w:rPr>
              <w:noProof/>
            </w:rPr>
          </w:pPr>
          <w:hyperlink w:anchor="_Toc482780050" w:history="1">
            <w:r w:rsidR="006F29C6" w:rsidRPr="009E4951">
              <w:rPr>
                <w:rStyle w:val="Hyperlink"/>
                <w:noProof/>
              </w:rPr>
              <w:t>7</w:t>
            </w:r>
            <w:r w:rsidR="006F29C6">
              <w:rPr>
                <w:noProof/>
              </w:rPr>
              <w:tab/>
            </w:r>
            <w:r w:rsidR="006F29C6" w:rsidRPr="009E4951">
              <w:rPr>
                <w:rStyle w:val="Hyperlink"/>
                <w:noProof/>
              </w:rPr>
              <w:t>High Level Activity Plan</w:t>
            </w:r>
            <w:r w:rsidR="006F29C6">
              <w:rPr>
                <w:noProof/>
                <w:webHidden/>
              </w:rPr>
              <w:tab/>
            </w:r>
            <w:r w:rsidR="006F29C6">
              <w:rPr>
                <w:noProof/>
                <w:webHidden/>
              </w:rPr>
              <w:fldChar w:fldCharType="begin"/>
            </w:r>
            <w:r w:rsidR="006F29C6">
              <w:rPr>
                <w:noProof/>
                <w:webHidden/>
              </w:rPr>
              <w:instrText xml:space="preserve"> PAGEREF _Toc482780050 \h </w:instrText>
            </w:r>
            <w:r w:rsidR="006F29C6">
              <w:rPr>
                <w:noProof/>
                <w:webHidden/>
              </w:rPr>
            </w:r>
            <w:r w:rsidR="006F29C6">
              <w:rPr>
                <w:noProof/>
                <w:webHidden/>
              </w:rPr>
              <w:fldChar w:fldCharType="separate"/>
            </w:r>
            <w:r w:rsidR="006F29C6">
              <w:rPr>
                <w:noProof/>
                <w:webHidden/>
              </w:rPr>
              <w:t>29</w:t>
            </w:r>
            <w:r w:rsidR="006F29C6">
              <w:rPr>
                <w:noProof/>
                <w:webHidden/>
              </w:rPr>
              <w:fldChar w:fldCharType="end"/>
            </w:r>
          </w:hyperlink>
        </w:p>
        <w:p w:rsidR="006F29C6" w:rsidRDefault="007E729A">
          <w:pPr>
            <w:pStyle w:val="TOC1"/>
            <w:tabs>
              <w:tab w:val="left" w:pos="440"/>
              <w:tab w:val="right" w:leader="dot" w:pos="9016"/>
            </w:tabs>
            <w:rPr>
              <w:noProof/>
            </w:rPr>
          </w:pPr>
          <w:hyperlink w:anchor="_Toc482780051" w:history="1">
            <w:r w:rsidR="006F29C6" w:rsidRPr="009E4951">
              <w:rPr>
                <w:rStyle w:val="Hyperlink"/>
                <w:noProof/>
              </w:rPr>
              <w:t>8</w:t>
            </w:r>
            <w:r w:rsidR="006F29C6">
              <w:rPr>
                <w:noProof/>
              </w:rPr>
              <w:tab/>
            </w:r>
            <w:r w:rsidR="006F29C6" w:rsidRPr="009E4951">
              <w:rPr>
                <w:rStyle w:val="Hyperlink"/>
                <w:noProof/>
              </w:rPr>
              <w:t>Appendix 1 - Apprenticeship Growth Targets (based on GM starts)</w:t>
            </w:r>
            <w:r w:rsidR="006F29C6">
              <w:rPr>
                <w:noProof/>
                <w:webHidden/>
              </w:rPr>
              <w:tab/>
            </w:r>
            <w:r w:rsidR="006F29C6">
              <w:rPr>
                <w:noProof/>
                <w:webHidden/>
              </w:rPr>
              <w:fldChar w:fldCharType="begin"/>
            </w:r>
            <w:r w:rsidR="006F29C6">
              <w:rPr>
                <w:noProof/>
                <w:webHidden/>
              </w:rPr>
              <w:instrText xml:space="preserve"> PAGEREF _Toc482780051 \h </w:instrText>
            </w:r>
            <w:r w:rsidR="006F29C6">
              <w:rPr>
                <w:noProof/>
                <w:webHidden/>
              </w:rPr>
            </w:r>
            <w:r w:rsidR="006F29C6">
              <w:rPr>
                <w:noProof/>
                <w:webHidden/>
              </w:rPr>
              <w:fldChar w:fldCharType="separate"/>
            </w:r>
            <w:r w:rsidR="006F29C6">
              <w:rPr>
                <w:noProof/>
                <w:webHidden/>
              </w:rPr>
              <w:t>38</w:t>
            </w:r>
            <w:r w:rsidR="006F29C6">
              <w:rPr>
                <w:noProof/>
                <w:webHidden/>
              </w:rPr>
              <w:fldChar w:fldCharType="end"/>
            </w:r>
          </w:hyperlink>
        </w:p>
        <w:p w:rsidR="006F29C6" w:rsidRDefault="007E729A">
          <w:pPr>
            <w:pStyle w:val="TOC1"/>
            <w:tabs>
              <w:tab w:val="left" w:pos="440"/>
              <w:tab w:val="right" w:leader="dot" w:pos="9016"/>
            </w:tabs>
            <w:rPr>
              <w:noProof/>
            </w:rPr>
          </w:pPr>
          <w:hyperlink w:anchor="_Toc482780052" w:history="1">
            <w:r w:rsidR="006F29C6" w:rsidRPr="009E4951">
              <w:rPr>
                <w:rStyle w:val="Hyperlink"/>
                <w:noProof/>
              </w:rPr>
              <w:t>9</w:t>
            </w:r>
            <w:r w:rsidR="006F29C6">
              <w:rPr>
                <w:noProof/>
              </w:rPr>
              <w:tab/>
            </w:r>
            <w:r w:rsidR="006F29C6" w:rsidRPr="009E4951">
              <w:rPr>
                <w:rStyle w:val="Hyperlink"/>
                <w:noProof/>
              </w:rPr>
              <w:t>Appendix 2 – Measures and targets</w:t>
            </w:r>
            <w:r w:rsidR="006F29C6">
              <w:rPr>
                <w:noProof/>
                <w:webHidden/>
              </w:rPr>
              <w:tab/>
            </w:r>
            <w:r w:rsidR="006F29C6">
              <w:rPr>
                <w:noProof/>
                <w:webHidden/>
              </w:rPr>
              <w:fldChar w:fldCharType="begin"/>
            </w:r>
            <w:r w:rsidR="006F29C6">
              <w:rPr>
                <w:noProof/>
                <w:webHidden/>
              </w:rPr>
              <w:instrText xml:space="preserve"> PAGEREF _Toc482780052 \h </w:instrText>
            </w:r>
            <w:r w:rsidR="006F29C6">
              <w:rPr>
                <w:noProof/>
                <w:webHidden/>
              </w:rPr>
            </w:r>
            <w:r w:rsidR="006F29C6">
              <w:rPr>
                <w:noProof/>
                <w:webHidden/>
              </w:rPr>
              <w:fldChar w:fldCharType="separate"/>
            </w:r>
            <w:r w:rsidR="006F29C6">
              <w:rPr>
                <w:noProof/>
                <w:webHidden/>
              </w:rPr>
              <w:t>39</w:t>
            </w:r>
            <w:r w:rsidR="006F29C6">
              <w:rPr>
                <w:noProof/>
                <w:webHidden/>
              </w:rPr>
              <w:fldChar w:fldCharType="end"/>
            </w:r>
          </w:hyperlink>
        </w:p>
        <w:p w:rsidR="006F29C6" w:rsidRDefault="007E729A">
          <w:pPr>
            <w:pStyle w:val="TOC1"/>
            <w:tabs>
              <w:tab w:val="left" w:pos="660"/>
              <w:tab w:val="right" w:leader="dot" w:pos="9016"/>
            </w:tabs>
            <w:rPr>
              <w:noProof/>
            </w:rPr>
          </w:pPr>
          <w:hyperlink w:anchor="_Toc482780053" w:history="1">
            <w:r w:rsidR="006F29C6" w:rsidRPr="009E4951">
              <w:rPr>
                <w:rStyle w:val="Hyperlink"/>
                <w:noProof/>
              </w:rPr>
              <w:t>10</w:t>
            </w:r>
            <w:r w:rsidR="006F29C6">
              <w:rPr>
                <w:noProof/>
              </w:rPr>
              <w:tab/>
            </w:r>
            <w:r w:rsidR="006F29C6" w:rsidRPr="009E4951">
              <w:rPr>
                <w:rStyle w:val="Hyperlink"/>
                <w:noProof/>
              </w:rPr>
              <w:t>Appendix 3 – Key partners</w:t>
            </w:r>
            <w:r w:rsidR="006F29C6">
              <w:rPr>
                <w:noProof/>
                <w:webHidden/>
              </w:rPr>
              <w:tab/>
            </w:r>
            <w:r w:rsidR="006F29C6">
              <w:rPr>
                <w:noProof/>
                <w:webHidden/>
              </w:rPr>
              <w:fldChar w:fldCharType="begin"/>
            </w:r>
            <w:r w:rsidR="006F29C6">
              <w:rPr>
                <w:noProof/>
                <w:webHidden/>
              </w:rPr>
              <w:instrText xml:space="preserve"> PAGEREF _Toc482780053 \h </w:instrText>
            </w:r>
            <w:r w:rsidR="006F29C6">
              <w:rPr>
                <w:noProof/>
                <w:webHidden/>
              </w:rPr>
            </w:r>
            <w:r w:rsidR="006F29C6">
              <w:rPr>
                <w:noProof/>
                <w:webHidden/>
              </w:rPr>
              <w:fldChar w:fldCharType="separate"/>
            </w:r>
            <w:r w:rsidR="006F29C6">
              <w:rPr>
                <w:noProof/>
                <w:webHidden/>
              </w:rPr>
              <w:t>42</w:t>
            </w:r>
            <w:r w:rsidR="006F29C6">
              <w:rPr>
                <w:noProof/>
                <w:webHidden/>
              </w:rPr>
              <w:fldChar w:fldCharType="end"/>
            </w:r>
          </w:hyperlink>
        </w:p>
        <w:p w:rsidR="00EE6A83" w:rsidRPr="00CC1E34" w:rsidRDefault="004A7903" w:rsidP="00EE0521">
          <w:pPr>
            <w:spacing w:before="120" w:after="0" w:line="240" w:lineRule="auto"/>
            <w:rPr>
              <w:sz w:val="20"/>
              <w:szCs w:val="20"/>
            </w:rPr>
          </w:pPr>
          <w:r w:rsidRPr="00CC1E34">
            <w:rPr>
              <w:sz w:val="20"/>
              <w:szCs w:val="20"/>
            </w:rPr>
            <w:fldChar w:fldCharType="end"/>
          </w:r>
        </w:p>
      </w:sdtContent>
    </w:sdt>
    <w:p w:rsidR="00E93C64" w:rsidRPr="00CC1E34" w:rsidRDefault="00E93C64" w:rsidP="00EE0521">
      <w:pPr>
        <w:spacing w:before="120" w:after="0" w:line="240" w:lineRule="auto"/>
        <w:rPr>
          <w:sz w:val="20"/>
          <w:szCs w:val="20"/>
        </w:rPr>
      </w:pPr>
    </w:p>
    <w:p w:rsidR="00F14BE5" w:rsidRPr="00CC1E34" w:rsidRDefault="00F14BE5" w:rsidP="00EE0521">
      <w:pPr>
        <w:spacing w:before="120" w:after="0" w:line="240" w:lineRule="auto"/>
        <w:rPr>
          <w:rFonts w:eastAsiaTheme="majorEastAsia" w:cstheme="majorBidi"/>
          <w:b/>
          <w:bCs/>
          <w:color w:val="365F91" w:themeColor="accent1" w:themeShade="BF"/>
          <w:sz w:val="20"/>
          <w:szCs w:val="20"/>
        </w:rPr>
      </w:pPr>
      <w:r w:rsidRPr="00CC1E34">
        <w:rPr>
          <w:sz w:val="20"/>
          <w:szCs w:val="20"/>
        </w:rPr>
        <w:br w:type="page"/>
      </w:r>
    </w:p>
    <w:p w:rsidR="00E93C64" w:rsidRPr="00BB58E1" w:rsidRDefault="00E93C64" w:rsidP="00EE0521">
      <w:pPr>
        <w:pStyle w:val="Heading1"/>
        <w:numPr>
          <w:ilvl w:val="0"/>
          <w:numId w:val="24"/>
        </w:numPr>
        <w:spacing w:before="120" w:line="240" w:lineRule="auto"/>
        <w:rPr>
          <w:rFonts w:asciiTheme="minorHAnsi" w:hAnsiTheme="minorHAnsi"/>
          <w:sz w:val="20"/>
          <w:szCs w:val="20"/>
        </w:rPr>
      </w:pPr>
      <w:bookmarkStart w:id="1" w:name="_Toc482780041"/>
      <w:r w:rsidRPr="00BB58E1">
        <w:rPr>
          <w:rFonts w:asciiTheme="minorHAnsi" w:hAnsiTheme="minorHAnsi"/>
          <w:sz w:val="20"/>
          <w:szCs w:val="20"/>
        </w:rPr>
        <w:lastRenderedPageBreak/>
        <w:t>Introduction</w:t>
      </w:r>
      <w:bookmarkEnd w:id="1"/>
    </w:p>
    <w:p w:rsidR="00295603" w:rsidRPr="00295603" w:rsidRDefault="00295603" w:rsidP="00EE0521">
      <w:pPr>
        <w:pStyle w:val="PlainText"/>
        <w:spacing w:before="120"/>
        <w:rPr>
          <w:rFonts w:cs="Arial"/>
          <w:sz w:val="20"/>
          <w:szCs w:val="20"/>
        </w:rPr>
      </w:pPr>
      <w:r>
        <w:rPr>
          <w:rFonts w:cs="Arial"/>
          <w:sz w:val="20"/>
          <w:szCs w:val="20"/>
        </w:rPr>
        <w:t>We have a vision that, b</w:t>
      </w:r>
      <w:r w:rsidRPr="00295603">
        <w:rPr>
          <w:rFonts w:cs="Arial"/>
          <w:sz w:val="20"/>
          <w:szCs w:val="20"/>
        </w:rPr>
        <w:t xml:space="preserve">y 2035, the Greater Manchester city region will be one of the world’s leading regions, driving sustainable growth across a thriving North of England.  It will be ever more productive, innovative, creative, </w:t>
      </w:r>
      <w:r w:rsidR="00427AE9">
        <w:rPr>
          <w:rFonts w:cs="Arial"/>
          <w:sz w:val="20"/>
          <w:szCs w:val="20"/>
        </w:rPr>
        <w:t xml:space="preserve">and </w:t>
      </w:r>
      <w:r w:rsidRPr="00295603">
        <w:rPr>
          <w:rFonts w:cs="Arial"/>
          <w:sz w:val="20"/>
          <w:szCs w:val="20"/>
        </w:rPr>
        <w:t>known for the excellent quality of life enjoyed by our residents who are able to contribute to and benefit from the prosperity that growth brings.</w:t>
      </w:r>
    </w:p>
    <w:p w:rsidR="00295603" w:rsidRDefault="00295603" w:rsidP="00EE0521">
      <w:pPr>
        <w:pStyle w:val="PlainText"/>
        <w:spacing w:before="120"/>
        <w:rPr>
          <w:rFonts w:cs="Arial"/>
          <w:sz w:val="20"/>
          <w:szCs w:val="20"/>
        </w:rPr>
      </w:pPr>
      <w:r w:rsidRPr="00295603">
        <w:rPr>
          <w:rFonts w:cs="Arial"/>
          <w:sz w:val="20"/>
          <w:szCs w:val="20"/>
        </w:rPr>
        <w:t xml:space="preserve">To deliver </w:t>
      </w:r>
      <w:r w:rsidR="00E10C67">
        <w:rPr>
          <w:rFonts w:cs="Arial"/>
          <w:sz w:val="20"/>
          <w:szCs w:val="20"/>
        </w:rPr>
        <w:t>that</w:t>
      </w:r>
      <w:r w:rsidRPr="00295603">
        <w:rPr>
          <w:rFonts w:cs="Arial"/>
          <w:sz w:val="20"/>
          <w:szCs w:val="20"/>
        </w:rPr>
        <w:t xml:space="preserve"> vision, young people </w:t>
      </w:r>
      <w:r w:rsidR="00E10C67">
        <w:rPr>
          <w:rFonts w:cs="Arial"/>
          <w:sz w:val="20"/>
          <w:szCs w:val="20"/>
        </w:rPr>
        <w:t>must</w:t>
      </w:r>
      <w:r w:rsidRPr="00295603">
        <w:rPr>
          <w:rFonts w:cs="Arial"/>
          <w:sz w:val="20"/>
          <w:szCs w:val="20"/>
        </w:rPr>
        <w:t xml:space="preserve"> leave the education system with the knowledge, skills, and attributes needed to succeed in the labour market.  Working age adults who are out of work and /or who have low levels of skills, </w:t>
      </w:r>
      <w:r w:rsidR="00E10C67">
        <w:rPr>
          <w:rFonts w:cs="Arial"/>
          <w:sz w:val="20"/>
          <w:szCs w:val="20"/>
        </w:rPr>
        <w:t>must</w:t>
      </w:r>
      <w:r w:rsidRPr="00295603">
        <w:rPr>
          <w:rFonts w:cs="Arial"/>
          <w:sz w:val="20"/>
          <w:szCs w:val="20"/>
        </w:rPr>
        <w:t xml:space="preserve"> have access to the skills and wider support needed to enter and sustain employment</w:t>
      </w:r>
      <w:r w:rsidR="00E10C67">
        <w:rPr>
          <w:rFonts w:cs="Arial"/>
          <w:sz w:val="20"/>
          <w:szCs w:val="20"/>
        </w:rPr>
        <w:t>,</w:t>
      </w:r>
      <w:r w:rsidRPr="00295603">
        <w:rPr>
          <w:rFonts w:cs="Arial"/>
          <w:sz w:val="20"/>
          <w:szCs w:val="20"/>
        </w:rPr>
        <w:t xml:space="preserve"> and there </w:t>
      </w:r>
      <w:r w:rsidR="00E10C67">
        <w:rPr>
          <w:rFonts w:cs="Arial"/>
          <w:sz w:val="20"/>
          <w:szCs w:val="20"/>
        </w:rPr>
        <w:t>must</w:t>
      </w:r>
      <w:r w:rsidRPr="00295603">
        <w:rPr>
          <w:rFonts w:cs="Arial"/>
          <w:sz w:val="20"/>
          <w:szCs w:val="20"/>
        </w:rPr>
        <w:t xml:space="preserve"> be an offer for all adults to up-skill and progress their careers.  There is a step-change needed to ensure that the GM skills demand and supply systems are more engaged; with the leadership and capacity to co-produce and co-fund the higher level and technical skills, needed to increase productivity, improve skills utilisation and grow the economy.  Recognising that globalisation, technological change and an ageing population and workforce will continue to impact on the sectors and occupations that are likely to grow, the GM skills system will need to be flexible, adaptable and resilient in the long-term.  </w:t>
      </w:r>
    </w:p>
    <w:p w:rsidR="002128A0" w:rsidRDefault="009E6F0B" w:rsidP="00EE0521">
      <w:pPr>
        <w:pStyle w:val="PlainText"/>
        <w:spacing w:before="120"/>
        <w:rPr>
          <w:rFonts w:asciiTheme="minorHAnsi" w:hAnsiTheme="minorHAnsi"/>
          <w:sz w:val="20"/>
          <w:szCs w:val="20"/>
        </w:rPr>
      </w:pPr>
      <w:r>
        <w:rPr>
          <w:rFonts w:cs="Arial"/>
          <w:sz w:val="20"/>
          <w:szCs w:val="20"/>
        </w:rPr>
        <w:t>Apprenticeship</w:t>
      </w:r>
      <w:r w:rsidR="005A2F58" w:rsidRPr="00CC1E34">
        <w:rPr>
          <w:rFonts w:cs="Arial"/>
          <w:sz w:val="20"/>
          <w:szCs w:val="20"/>
        </w:rPr>
        <w:t>s are key to</w:t>
      </w:r>
      <w:r w:rsidR="00E10C67">
        <w:rPr>
          <w:rFonts w:cs="Arial"/>
          <w:sz w:val="20"/>
          <w:szCs w:val="20"/>
        </w:rPr>
        <w:t xml:space="preserve"> that skills system and to</w:t>
      </w:r>
      <w:r w:rsidR="005A2F58" w:rsidRPr="00CC1E34">
        <w:rPr>
          <w:rFonts w:cs="Arial"/>
          <w:sz w:val="20"/>
          <w:szCs w:val="20"/>
        </w:rPr>
        <w:t xml:space="preserve"> growing Greater Manchester’s economy</w:t>
      </w:r>
      <w:r w:rsidR="005A2F58">
        <w:rPr>
          <w:rFonts w:cs="Arial"/>
          <w:sz w:val="20"/>
          <w:szCs w:val="20"/>
        </w:rPr>
        <w:t>.</w:t>
      </w:r>
      <w:r w:rsidR="005A2F58">
        <w:rPr>
          <w:rFonts w:asciiTheme="minorHAnsi" w:hAnsiTheme="minorHAnsi"/>
          <w:sz w:val="20"/>
          <w:szCs w:val="20"/>
        </w:rPr>
        <w:t xml:space="preserve"> </w:t>
      </w:r>
      <w:r w:rsidR="00DC541D">
        <w:rPr>
          <w:rFonts w:asciiTheme="minorHAnsi" w:hAnsiTheme="minorHAnsi"/>
          <w:sz w:val="20"/>
          <w:szCs w:val="20"/>
        </w:rPr>
        <w:t xml:space="preserve">In 2013, </w:t>
      </w:r>
      <w:r w:rsidR="00DC541D" w:rsidRPr="00CC1E34">
        <w:rPr>
          <w:rFonts w:asciiTheme="minorHAnsi" w:hAnsiTheme="minorHAnsi"/>
          <w:sz w:val="20"/>
          <w:szCs w:val="20"/>
        </w:rPr>
        <w:t xml:space="preserve">a 10% </w:t>
      </w:r>
      <w:r w:rsidR="00540307">
        <w:rPr>
          <w:rFonts w:asciiTheme="minorHAnsi" w:hAnsiTheme="minorHAnsi"/>
          <w:sz w:val="20"/>
          <w:szCs w:val="20"/>
        </w:rPr>
        <w:t xml:space="preserve">year on year </w:t>
      </w:r>
      <w:r w:rsidR="00DC541D" w:rsidRPr="00CC1E34">
        <w:rPr>
          <w:rFonts w:asciiTheme="minorHAnsi" w:hAnsiTheme="minorHAnsi"/>
          <w:sz w:val="20"/>
          <w:szCs w:val="20"/>
        </w:rPr>
        <w:t xml:space="preserve">growth target </w:t>
      </w:r>
      <w:r w:rsidR="00B40658" w:rsidRPr="00CC1E34">
        <w:rPr>
          <w:rFonts w:asciiTheme="minorHAnsi" w:hAnsiTheme="minorHAnsi"/>
          <w:sz w:val="20"/>
          <w:szCs w:val="20"/>
        </w:rPr>
        <w:t>fo</w:t>
      </w:r>
      <w:r w:rsidR="00B40658">
        <w:rPr>
          <w:rFonts w:asciiTheme="minorHAnsi" w:hAnsiTheme="minorHAnsi"/>
          <w:sz w:val="20"/>
          <w:szCs w:val="20"/>
        </w:rPr>
        <w:t xml:space="preserve">r </w:t>
      </w:r>
      <w:r>
        <w:rPr>
          <w:rFonts w:asciiTheme="minorHAnsi" w:hAnsiTheme="minorHAnsi"/>
          <w:sz w:val="20"/>
          <w:szCs w:val="20"/>
        </w:rPr>
        <w:t>Apprenticeship</w:t>
      </w:r>
      <w:r w:rsidR="00B40658">
        <w:rPr>
          <w:rFonts w:asciiTheme="minorHAnsi" w:hAnsiTheme="minorHAnsi"/>
          <w:sz w:val="20"/>
          <w:szCs w:val="20"/>
        </w:rPr>
        <w:t xml:space="preserve"> starts amongst 16 – 24 year olds </w:t>
      </w:r>
      <w:r w:rsidR="00DC541D" w:rsidRPr="00CC1E34">
        <w:rPr>
          <w:rFonts w:asciiTheme="minorHAnsi" w:hAnsiTheme="minorHAnsi"/>
          <w:sz w:val="20"/>
          <w:szCs w:val="20"/>
        </w:rPr>
        <w:t xml:space="preserve">was set </w:t>
      </w:r>
      <w:r w:rsidR="00B40658">
        <w:rPr>
          <w:rFonts w:asciiTheme="minorHAnsi" w:hAnsiTheme="minorHAnsi"/>
          <w:sz w:val="20"/>
          <w:szCs w:val="20"/>
        </w:rPr>
        <w:t xml:space="preserve">by Greater Manchester’s </w:t>
      </w:r>
      <w:r w:rsidR="00DC541D" w:rsidRPr="00CC1E34">
        <w:rPr>
          <w:rFonts w:asciiTheme="minorHAnsi" w:hAnsiTheme="minorHAnsi"/>
          <w:sz w:val="20"/>
          <w:szCs w:val="20"/>
        </w:rPr>
        <w:t xml:space="preserve">Skills and Employment Partnership </w:t>
      </w:r>
      <w:r w:rsidR="00252B5D">
        <w:rPr>
          <w:rFonts w:asciiTheme="minorHAnsi" w:hAnsiTheme="minorHAnsi"/>
          <w:sz w:val="20"/>
          <w:szCs w:val="20"/>
        </w:rPr>
        <w:t>(SEP), but a</w:t>
      </w:r>
      <w:r w:rsidR="0010185B">
        <w:rPr>
          <w:rFonts w:asciiTheme="minorHAnsi" w:hAnsiTheme="minorHAnsi"/>
          <w:sz w:val="20"/>
          <w:szCs w:val="20"/>
        </w:rPr>
        <w:t>lthough</w:t>
      </w:r>
      <w:r w:rsidR="00DC541D" w:rsidRPr="00CC1E34">
        <w:rPr>
          <w:rFonts w:asciiTheme="minorHAnsi" w:hAnsiTheme="minorHAnsi"/>
          <w:sz w:val="20"/>
          <w:szCs w:val="20"/>
        </w:rPr>
        <w:t xml:space="preserve"> some individual local authorities </w:t>
      </w:r>
      <w:r w:rsidR="00DC541D">
        <w:rPr>
          <w:rFonts w:asciiTheme="minorHAnsi" w:hAnsiTheme="minorHAnsi"/>
          <w:sz w:val="20"/>
          <w:szCs w:val="20"/>
        </w:rPr>
        <w:t xml:space="preserve">have </w:t>
      </w:r>
      <w:r w:rsidR="00DC541D" w:rsidRPr="00CC1E34">
        <w:rPr>
          <w:rFonts w:asciiTheme="minorHAnsi" w:hAnsiTheme="minorHAnsi"/>
          <w:sz w:val="20"/>
          <w:szCs w:val="20"/>
        </w:rPr>
        <w:t xml:space="preserve">developed </w:t>
      </w:r>
      <w:r>
        <w:rPr>
          <w:rFonts w:asciiTheme="minorHAnsi" w:hAnsiTheme="minorHAnsi"/>
          <w:sz w:val="20"/>
          <w:szCs w:val="20"/>
        </w:rPr>
        <w:t>Apprenticeship</w:t>
      </w:r>
      <w:r w:rsidR="00DC541D" w:rsidRPr="00CC1E34">
        <w:rPr>
          <w:rFonts w:asciiTheme="minorHAnsi" w:hAnsiTheme="minorHAnsi"/>
          <w:sz w:val="20"/>
          <w:szCs w:val="20"/>
        </w:rPr>
        <w:t xml:space="preserve"> strategies and action plans, no comprehensive direction of travel has been laid out for </w:t>
      </w:r>
      <w:r w:rsidR="002128A0">
        <w:rPr>
          <w:rFonts w:asciiTheme="minorHAnsi" w:hAnsiTheme="minorHAnsi"/>
          <w:sz w:val="20"/>
          <w:szCs w:val="20"/>
        </w:rPr>
        <w:t>Greater Manchester</w:t>
      </w:r>
      <w:r w:rsidR="00B40658">
        <w:rPr>
          <w:rFonts w:asciiTheme="minorHAnsi" w:hAnsiTheme="minorHAnsi"/>
          <w:sz w:val="20"/>
          <w:szCs w:val="20"/>
        </w:rPr>
        <w:t xml:space="preserve"> in order to support the achievement of that target</w:t>
      </w:r>
      <w:r w:rsidR="00DC541D" w:rsidRPr="00CC1E34">
        <w:rPr>
          <w:rFonts w:asciiTheme="minorHAnsi" w:hAnsiTheme="minorHAnsi"/>
          <w:sz w:val="20"/>
          <w:szCs w:val="20"/>
        </w:rPr>
        <w:t xml:space="preserve">. </w:t>
      </w:r>
    </w:p>
    <w:p w:rsidR="00DC541D" w:rsidRPr="00CC1E34" w:rsidRDefault="00B40658" w:rsidP="00EE0521">
      <w:pPr>
        <w:pStyle w:val="PlainText"/>
        <w:spacing w:before="120"/>
        <w:rPr>
          <w:rFonts w:asciiTheme="minorHAnsi" w:hAnsiTheme="minorHAnsi"/>
          <w:sz w:val="20"/>
          <w:szCs w:val="20"/>
        </w:rPr>
      </w:pPr>
      <w:r>
        <w:rPr>
          <w:rFonts w:asciiTheme="minorHAnsi" w:hAnsiTheme="minorHAnsi"/>
          <w:sz w:val="20"/>
          <w:szCs w:val="20"/>
        </w:rPr>
        <w:t xml:space="preserve">Since then, </w:t>
      </w:r>
      <w:r w:rsidR="00DC541D" w:rsidRPr="00CC1E34">
        <w:rPr>
          <w:rFonts w:asciiTheme="minorHAnsi" w:hAnsiTheme="minorHAnsi"/>
          <w:sz w:val="20"/>
          <w:szCs w:val="20"/>
        </w:rPr>
        <w:t xml:space="preserve">the Government has announced plans to create 3 million </w:t>
      </w:r>
      <w:r w:rsidR="009E6F0B">
        <w:rPr>
          <w:rFonts w:asciiTheme="minorHAnsi" w:hAnsiTheme="minorHAnsi"/>
          <w:sz w:val="20"/>
          <w:szCs w:val="20"/>
        </w:rPr>
        <w:t>Apprenticeship</w:t>
      </w:r>
      <w:r w:rsidR="00DC541D" w:rsidRPr="00CC1E34">
        <w:rPr>
          <w:rFonts w:asciiTheme="minorHAnsi" w:hAnsiTheme="minorHAnsi"/>
          <w:sz w:val="20"/>
          <w:szCs w:val="20"/>
        </w:rPr>
        <w:t xml:space="preserve"> starts across England over the 5 year life of the current parliament, a commitment which was reiterated within the Chancellor’s Productivity Plan unveiled in 2015</w:t>
      </w:r>
      <w:r w:rsidR="00DC541D" w:rsidRPr="00CC1E34">
        <w:rPr>
          <w:rStyle w:val="FootnoteReference"/>
          <w:rFonts w:asciiTheme="minorHAnsi" w:hAnsiTheme="minorHAnsi"/>
          <w:sz w:val="20"/>
          <w:szCs w:val="20"/>
        </w:rPr>
        <w:footnoteReference w:id="3"/>
      </w:r>
      <w:r w:rsidR="00DC541D" w:rsidRPr="00CC1E34">
        <w:rPr>
          <w:rFonts w:asciiTheme="minorHAnsi" w:hAnsiTheme="minorHAnsi"/>
          <w:sz w:val="20"/>
          <w:szCs w:val="20"/>
        </w:rPr>
        <w:t xml:space="preserve">. That plan recognised that employer-led </w:t>
      </w:r>
      <w:r w:rsidR="009E6F0B">
        <w:rPr>
          <w:rFonts w:asciiTheme="minorHAnsi" w:hAnsiTheme="minorHAnsi"/>
          <w:sz w:val="20"/>
          <w:szCs w:val="20"/>
        </w:rPr>
        <w:t>Apprenticeship</w:t>
      </w:r>
      <w:r w:rsidR="00DC541D" w:rsidRPr="00CC1E34">
        <w:rPr>
          <w:rFonts w:asciiTheme="minorHAnsi" w:hAnsiTheme="minorHAnsi"/>
          <w:sz w:val="20"/>
          <w:szCs w:val="20"/>
        </w:rPr>
        <w:t xml:space="preserve">s are at the heart of some of the most successful skills systems around the world and will be crucial to achieving the high numbers and quality of technical and professional skilled workers needed within our labour market in the coming years. </w:t>
      </w:r>
    </w:p>
    <w:p w:rsidR="00DC541D" w:rsidRPr="00CC1E34" w:rsidRDefault="00DC541D" w:rsidP="00EE0521">
      <w:pPr>
        <w:pStyle w:val="NoSpacing"/>
        <w:spacing w:before="120"/>
        <w:rPr>
          <w:rFonts w:asciiTheme="minorHAnsi" w:hAnsiTheme="minorHAnsi"/>
          <w:sz w:val="20"/>
          <w:szCs w:val="20"/>
          <w:highlight w:val="yellow"/>
        </w:rPr>
      </w:pPr>
      <w:r w:rsidRPr="00CC1E34">
        <w:rPr>
          <w:rFonts w:asciiTheme="minorHAnsi" w:hAnsiTheme="minorHAnsi"/>
          <w:sz w:val="20"/>
          <w:szCs w:val="20"/>
        </w:rPr>
        <w:t>Greater Manchester</w:t>
      </w:r>
      <w:r w:rsidR="0010185B">
        <w:rPr>
          <w:rFonts w:asciiTheme="minorHAnsi" w:hAnsiTheme="minorHAnsi"/>
          <w:sz w:val="20"/>
          <w:szCs w:val="20"/>
        </w:rPr>
        <w:t>’s</w:t>
      </w:r>
      <w:r w:rsidRPr="00CC1E34">
        <w:rPr>
          <w:rFonts w:asciiTheme="minorHAnsi" w:hAnsiTheme="minorHAnsi"/>
          <w:sz w:val="20"/>
          <w:szCs w:val="20"/>
        </w:rPr>
        <w:t xml:space="preserve"> contribution to th</w:t>
      </w:r>
      <w:r w:rsidR="00B40658">
        <w:rPr>
          <w:rFonts w:asciiTheme="minorHAnsi" w:hAnsiTheme="minorHAnsi"/>
          <w:sz w:val="20"/>
          <w:szCs w:val="20"/>
        </w:rPr>
        <w:t>at</w:t>
      </w:r>
      <w:r w:rsidRPr="00CC1E34">
        <w:rPr>
          <w:rFonts w:asciiTheme="minorHAnsi" w:hAnsiTheme="minorHAnsi"/>
          <w:sz w:val="20"/>
          <w:szCs w:val="20"/>
        </w:rPr>
        <w:t xml:space="preserve"> national target of 3 million </w:t>
      </w:r>
      <w:r w:rsidR="009E6F0B">
        <w:rPr>
          <w:rFonts w:asciiTheme="minorHAnsi" w:hAnsiTheme="minorHAnsi"/>
          <w:sz w:val="20"/>
          <w:szCs w:val="20"/>
        </w:rPr>
        <w:t>Apprenticeship</w:t>
      </w:r>
      <w:r w:rsidRPr="00CC1E34">
        <w:rPr>
          <w:rFonts w:asciiTheme="minorHAnsi" w:hAnsiTheme="minorHAnsi"/>
          <w:sz w:val="20"/>
          <w:szCs w:val="20"/>
        </w:rPr>
        <w:t>s</w:t>
      </w:r>
      <w:r w:rsidR="00B40658">
        <w:rPr>
          <w:rFonts w:asciiTheme="minorHAnsi" w:hAnsiTheme="minorHAnsi"/>
          <w:sz w:val="20"/>
          <w:szCs w:val="20"/>
        </w:rPr>
        <w:t xml:space="preserve"> (</w:t>
      </w:r>
      <w:r w:rsidR="005A2F58">
        <w:rPr>
          <w:rFonts w:asciiTheme="minorHAnsi" w:hAnsiTheme="minorHAnsi"/>
          <w:sz w:val="20"/>
          <w:szCs w:val="20"/>
        </w:rPr>
        <w:t>which supersedes</w:t>
      </w:r>
      <w:r w:rsidR="00B40658">
        <w:rPr>
          <w:rFonts w:asciiTheme="minorHAnsi" w:hAnsiTheme="minorHAnsi"/>
          <w:sz w:val="20"/>
          <w:szCs w:val="20"/>
        </w:rPr>
        <w:t xml:space="preserve"> the 2013 SEP target)</w:t>
      </w:r>
      <w:r w:rsidRPr="00CC1E34">
        <w:rPr>
          <w:rFonts w:asciiTheme="minorHAnsi" w:hAnsiTheme="minorHAnsi"/>
          <w:sz w:val="20"/>
          <w:szCs w:val="20"/>
        </w:rPr>
        <w:t xml:space="preserve"> equates to </w:t>
      </w:r>
      <w:r w:rsidRPr="00E955A4">
        <w:rPr>
          <w:rFonts w:asciiTheme="minorHAnsi" w:hAnsiTheme="minorHAnsi"/>
          <w:sz w:val="20"/>
          <w:szCs w:val="20"/>
        </w:rPr>
        <w:t xml:space="preserve">approximately 184,000 </w:t>
      </w:r>
      <w:r w:rsidR="009E6F0B">
        <w:rPr>
          <w:rFonts w:asciiTheme="minorHAnsi" w:hAnsiTheme="minorHAnsi"/>
          <w:sz w:val="20"/>
          <w:szCs w:val="20"/>
        </w:rPr>
        <w:t>Apprenticeship</w:t>
      </w:r>
      <w:r w:rsidRPr="00E955A4">
        <w:rPr>
          <w:rFonts w:asciiTheme="minorHAnsi" w:hAnsiTheme="minorHAnsi"/>
          <w:sz w:val="20"/>
          <w:szCs w:val="20"/>
        </w:rPr>
        <w:t xml:space="preserve"> starts – an additional 34,000 </w:t>
      </w:r>
      <w:r w:rsidR="00C51235">
        <w:rPr>
          <w:rFonts w:asciiTheme="minorHAnsi" w:hAnsiTheme="minorHAnsi"/>
          <w:sz w:val="20"/>
          <w:szCs w:val="20"/>
        </w:rPr>
        <w:t xml:space="preserve">cumulatively </w:t>
      </w:r>
      <w:r w:rsidRPr="00E955A4">
        <w:rPr>
          <w:rFonts w:asciiTheme="minorHAnsi" w:hAnsiTheme="minorHAnsi"/>
          <w:sz w:val="20"/>
          <w:szCs w:val="20"/>
        </w:rPr>
        <w:t>over</w:t>
      </w:r>
      <w:r w:rsidR="00C51235">
        <w:rPr>
          <w:rFonts w:asciiTheme="minorHAnsi" w:hAnsiTheme="minorHAnsi"/>
          <w:sz w:val="20"/>
          <w:szCs w:val="20"/>
        </w:rPr>
        <w:t xml:space="preserve"> five</w:t>
      </w:r>
      <w:r w:rsidRPr="00E955A4">
        <w:rPr>
          <w:rFonts w:asciiTheme="minorHAnsi" w:hAnsiTheme="minorHAnsi"/>
          <w:sz w:val="20"/>
          <w:szCs w:val="20"/>
        </w:rPr>
        <w:t xml:space="preserve"> year</w:t>
      </w:r>
      <w:r w:rsidR="00660930">
        <w:rPr>
          <w:rFonts w:asciiTheme="minorHAnsi" w:hAnsiTheme="minorHAnsi"/>
          <w:sz w:val="20"/>
          <w:szCs w:val="20"/>
        </w:rPr>
        <w:t>s</w:t>
      </w:r>
      <w:r w:rsidR="00C51235">
        <w:rPr>
          <w:rFonts w:asciiTheme="minorHAnsi" w:hAnsiTheme="minorHAnsi"/>
          <w:sz w:val="20"/>
          <w:szCs w:val="20"/>
        </w:rPr>
        <w:t xml:space="preserve"> </w:t>
      </w:r>
      <w:r w:rsidRPr="00E955A4">
        <w:rPr>
          <w:rFonts w:asciiTheme="minorHAnsi" w:hAnsiTheme="minorHAnsi"/>
          <w:sz w:val="20"/>
          <w:szCs w:val="20"/>
        </w:rPr>
        <w:t xml:space="preserve">based on </w:t>
      </w:r>
      <w:r w:rsidR="009E6F0B">
        <w:rPr>
          <w:rFonts w:asciiTheme="minorHAnsi" w:hAnsiTheme="minorHAnsi"/>
          <w:sz w:val="20"/>
          <w:szCs w:val="20"/>
        </w:rPr>
        <w:t>Apprenticeship</w:t>
      </w:r>
      <w:r w:rsidRPr="00CC1E34">
        <w:rPr>
          <w:rFonts w:asciiTheme="minorHAnsi" w:hAnsiTheme="minorHAnsi"/>
          <w:sz w:val="20"/>
          <w:szCs w:val="20"/>
        </w:rPr>
        <w:t xml:space="preserve"> levels</w:t>
      </w:r>
      <w:r w:rsidR="00660930">
        <w:rPr>
          <w:rFonts w:asciiTheme="minorHAnsi" w:hAnsiTheme="minorHAnsi"/>
          <w:sz w:val="20"/>
          <w:szCs w:val="20"/>
        </w:rPr>
        <w:t xml:space="preserve"> at the start of that period</w:t>
      </w:r>
      <w:r w:rsidRPr="00CC1E34">
        <w:rPr>
          <w:rFonts w:asciiTheme="minorHAnsi" w:hAnsiTheme="minorHAnsi"/>
          <w:sz w:val="20"/>
          <w:szCs w:val="20"/>
        </w:rPr>
        <w:t xml:space="preserve">. </w:t>
      </w:r>
      <w:r w:rsidR="007B796B" w:rsidRPr="00CC1E34">
        <w:rPr>
          <w:rFonts w:asciiTheme="minorHAnsi" w:hAnsiTheme="minorHAnsi"/>
          <w:sz w:val="20"/>
          <w:szCs w:val="20"/>
        </w:rPr>
        <w:t xml:space="preserve">We are moving in the right direction but, against the backdrop of a challenging period of reform, it will be more important than ever to ensure that </w:t>
      </w:r>
      <w:r w:rsidR="009E6F0B">
        <w:rPr>
          <w:rFonts w:asciiTheme="minorHAnsi" w:hAnsiTheme="minorHAnsi"/>
          <w:sz w:val="20"/>
          <w:szCs w:val="20"/>
        </w:rPr>
        <w:t>Apprenticeship</w:t>
      </w:r>
      <w:r w:rsidR="007B796B" w:rsidRPr="00CC1E34">
        <w:rPr>
          <w:rFonts w:asciiTheme="minorHAnsi" w:hAnsiTheme="minorHAnsi"/>
          <w:sz w:val="20"/>
          <w:szCs w:val="20"/>
        </w:rPr>
        <w:t>s meet the needs of employers and individuals, characterised by a drive for higher quality, greater completion</w:t>
      </w:r>
      <w:r w:rsidR="00660930">
        <w:rPr>
          <w:rFonts w:asciiTheme="minorHAnsi" w:hAnsiTheme="minorHAnsi"/>
          <w:sz w:val="20"/>
          <w:szCs w:val="20"/>
        </w:rPr>
        <w:t>/achievement</w:t>
      </w:r>
      <w:r w:rsidR="007B796B" w:rsidRPr="00CC1E34">
        <w:rPr>
          <w:rFonts w:asciiTheme="minorHAnsi" w:hAnsiTheme="minorHAnsi"/>
          <w:sz w:val="20"/>
          <w:szCs w:val="20"/>
        </w:rPr>
        <w:t xml:space="preserve"> and improved progression. </w:t>
      </w:r>
      <w:r w:rsidRPr="00CC1E34">
        <w:rPr>
          <w:rFonts w:asciiTheme="minorHAnsi" w:hAnsiTheme="minorHAnsi"/>
          <w:sz w:val="20"/>
          <w:szCs w:val="20"/>
        </w:rPr>
        <w:t xml:space="preserve">Whilst plans can be put in place to grow the numbers, quality must be at the heart of any growth and the priorities for high quality </w:t>
      </w:r>
      <w:r w:rsidR="009E6F0B">
        <w:rPr>
          <w:rFonts w:asciiTheme="minorHAnsi" w:hAnsiTheme="minorHAnsi"/>
          <w:sz w:val="20"/>
          <w:szCs w:val="20"/>
        </w:rPr>
        <w:t>Apprenticeship</w:t>
      </w:r>
      <w:r w:rsidRPr="00CC1E34">
        <w:rPr>
          <w:rFonts w:asciiTheme="minorHAnsi" w:hAnsiTheme="minorHAnsi"/>
          <w:sz w:val="20"/>
          <w:szCs w:val="20"/>
        </w:rPr>
        <w:t xml:space="preserve"> opportunities and an increase </w:t>
      </w:r>
      <w:r w:rsidR="00E844C4">
        <w:rPr>
          <w:rFonts w:asciiTheme="minorHAnsi" w:hAnsiTheme="minorHAnsi"/>
          <w:sz w:val="20"/>
          <w:szCs w:val="20"/>
        </w:rPr>
        <w:t xml:space="preserve">in </w:t>
      </w:r>
      <w:r w:rsidRPr="00CC1E34">
        <w:rPr>
          <w:rFonts w:asciiTheme="minorHAnsi" w:hAnsiTheme="minorHAnsi"/>
          <w:sz w:val="20"/>
          <w:szCs w:val="20"/>
        </w:rPr>
        <w:t xml:space="preserve">achievement rates sit over and above a numbers game. </w:t>
      </w:r>
      <w:r w:rsidR="00FB4DBE">
        <w:rPr>
          <w:rFonts w:asciiTheme="minorHAnsi" w:hAnsiTheme="minorHAnsi"/>
          <w:sz w:val="20"/>
          <w:szCs w:val="20"/>
        </w:rPr>
        <w:t xml:space="preserve">This is why growing the quality and quantity of </w:t>
      </w:r>
      <w:r w:rsidR="009E6F0B">
        <w:rPr>
          <w:rFonts w:asciiTheme="minorHAnsi" w:hAnsiTheme="minorHAnsi"/>
          <w:sz w:val="20"/>
          <w:szCs w:val="20"/>
        </w:rPr>
        <w:t>Apprenticeship</w:t>
      </w:r>
      <w:r w:rsidR="00FB4DBE">
        <w:rPr>
          <w:rFonts w:asciiTheme="minorHAnsi" w:hAnsiTheme="minorHAnsi"/>
          <w:sz w:val="20"/>
          <w:szCs w:val="20"/>
        </w:rPr>
        <w:t xml:space="preserve">s is one of ten priorities set out within the </w:t>
      </w:r>
      <w:r w:rsidR="00FB4DBE" w:rsidRPr="007B796B">
        <w:rPr>
          <w:rFonts w:asciiTheme="minorHAnsi" w:hAnsiTheme="minorHAnsi"/>
          <w:i/>
          <w:sz w:val="20"/>
          <w:szCs w:val="20"/>
        </w:rPr>
        <w:t>Greater Manchester Work and Skills Strategy</w:t>
      </w:r>
      <w:r w:rsidR="007B796B" w:rsidRPr="007B796B">
        <w:rPr>
          <w:rFonts w:asciiTheme="minorHAnsi" w:hAnsiTheme="minorHAnsi"/>
          <w:i/>
          <w:sz w:val="20"/>
          <w:szCs w:val="20"/>
        </w:rPr>
        <w:t>,</w:t>
      </w:r>
      <w:r w:rsidR="00252B5D" w:rsidRPr="007B796B">
        <w:rPr>
          <w:rFonts w:asciiTheme="minorHAnsi" w:hAnsiTheme="minorHAnsi"/>
          <w:i/>
          <w:sz w:val="20"/>
          <w:szCs w:val="20"/>
        </w:rPr>
        <w:t xml:space="preserve"> 2016 to 2019</w:t>
      </w:r>
      <w:r w:rsidR="00FB4DBE">
        <w:rPr>
          <w:rFonts w:asciiTheme="minorHAnsi" w:hAnsiTheme="minorHAnsi"/>
          <w:sz w:val="20"/>
          <w:szCs w:val="20"/>
        </w:rPr>
        <w:t>.</w:t>
      </w:r>
      <w:r w:rsidR="00252B5D">
        <w:rPr>
          <w:rFonts w:asciiTheme="minorHAnsi" w:hAnsiTheme="minorHAnsi"/>
          <w:sz w:val="20"/>
          <w:szCs w:val="20"/>
        </w:rPr>
        <w:t xml:space="preserve"> </w:t>
      </w:r>
    </w:p>
    <w:p w:rsidR="00DC541D" w:rsidRPr="00CC1E34" w:rsidRDefault="005A2F58" w:rsidP="00EE0521">
      <w:pPr>
        <w:spacing w:before="120" w:after="0" w:line="240" w:lineRule="auto"/>
        <w:rPr>
          <w:rFonts w:cs="Arial"/>
          <w:sz w:val="20"/>
          <w:szCs w:val="20"/>
        </w:rPr>
      </w:pPr>
      <w:r>
        <w:rPr>
          <w:rFonts w:cs="Arial"/>
          <w:sz w:val="20"/>
          <w:szCs w:val="20"/>
        </w:rPr>
        <w:t xml:space="preserve">Despite recognition of the value and importance of </w:t>
      </w:r>
      <w:r w:rsidR="009E6F0B">
        <w:rPr>
          <w:rFonts w:cs="Arial"/>
          <w:sz w:val="20"/>
          <w:szCs w:val="20"/>
        </w:rPr>
        <w:t>Apprenticeship</w:t>
      </w:r>
      <w:r>
        <w:rPr>
          <w:rFonts w:cs="Arial"/>
          <w:sz w:val="20"/>
          <w:szCs w:val="20"/>
        </w:rPr>
        <w:t>s to growing the GM economy,</w:t>
      </w:r>
      <w:r w:rsidR="00DC541D" w:rsidRPr="00CC1E34">
        <w:rPr>
          <w:rFonts w:cs="Arial"/>
          <w:sz w:val="20"/>
          <w:szCs w:val="20"/>
        </w:rPr>
        <w:t xml:space="preserve"> penetration is low in the key sectors that are critical to the future job growth and few young people currently learn at level 3+ via an </w:t>
      </w:r>
      <w:r w:rsidR="009E6F0B">
        <w:rPr>
          <w:rFonts w:cs="Arial"/>
          <w:sz w:val="20"/>
          <w:szCs w:val="20"/>
        </w:rPr>
        <w:t>Apprenticeship</w:t>
      </w:r>
      <w:r w:rsidR="00660930">
        <w:rPr>
          <w:rFonts w:cs="Arial"/>
          <w:sz w:val="20"/>
          <w:szCs w:val="20"/>
        </w:rPr>
        <w:t>,</w:t>
      </w:r>
      <w:r w:rsidR="00DC541D" w:rsidRPr="00CC1E34">
        <w:rPr>
          <w:rFonts w:cs="Arial"/>
          <w:sz w:val="20"/>
          <w:szCs w:val="20"/>
        </w:rPr>
        <w:t xml:space="preserve"> which is where the bulk of </w:t>
      </w:r>
      <w:r w:rsidR="00660930">
        <w:rPr>
          <w:rFonts w:cs="Arial"/>
          <w:sz w:val="20"/>
          <w:szCs w:val="20"/>
        </w:rPr>
        <w:t xml:space="preserve">our </w:t>
      </w:r>
      <w:r w:rsidR="00DC541D" w:rsidRPr="00CC1E34">
        <w:rPr>
          <w:rFonts w:cs="Arial"/>
          <w:sz w:val="20"/>
          <w:szCs w:val="20"/>
        </w:rPr>
        <w:t xml:space="preserve">future labour demand will be. It is critical that the </w:t>
      </w:r>
      <w:r w:rsidR="009E6F0B">
        <w:rPr>
          <w:rFonts w:cs="Arial"/>
          <w:sz w:val="20"/>
          <w:szCs w:val="20"/>
        </w:rPr>
        <w:t>Apprenticeship</w:t>
      </w:r>
      <w:r w:rsidR="00DC541D" w:rsidRPr="00CC1E34">
        <w:rPr>
          <w:rFonts w:cs="Arial"/>
          <w:sz w:val="20"/>
          <w:szCs w:val="20"/>
        </w:rPr>
        <w:t xml:space="preserve"> offer </w:t>
      </w:r>
      <w:r>
        <w:rPr>
          <w:rFonts w:cs="Arial"/>
          <w:sz w:val="20"/>
          <w:szCs w:val="20"/>
        </w:rPr>
        <w:t xml:space="preserve">within GM </w:t>
      </w:r>
      <w:r w:rsidR="00DC541D" w:rsidRPr="00CC1E34">
        <w:rPr>
          <w:rFonts w:cs="Arial"/>
          <w:sz w:val="20"/>
          <w:szCs w:val="20"/>
        </w:rPr>
        <w:t xml:space="preserve">includes </w:t>
      </w:r>
      <w:r w:rsidR="00E844C4">
        <w:rPr>
          <w:rFonts w:cs="Arial"/>
          <w:sz w:val="20"/>
          <w:szCs w:val="20"/>
        </w:rPr>
        <w:t>roles at</w:t>
      </w:r>
      <w:r w:rsidR="00DC541D" w:rsidRPr="00CC1E34">
        <w:rPr>
          <w:rFonts w:cs="Arial"/>
          <w:sz w:val="20"/>
          <w:szCs w:val="20"/>
        </w:rPr>
        <w:t xml:space="preserve"> levels that meet the needs of </w:t>
      </w:r>
      <w:r w:rsidR="008D64AF">
        <w:rPr>
          <w:rFonts w:cs="Arial"/>
          <w:sz w:val="20"/>
          <w:szCs w:val="20"/>
        </w:rPr>
        <w:t>potential apprentices</w:t>
      </w:r>
      <w:r w:rsidR="00DC541D" w:rsidRPr="00CC1E34">
        <w:rPr>
          <w:rFonts w:cs="Arial"/>
          <w:sz w:val="20"/>
          <w:szCs w:val="20"/>
        </w:rPr>
        <w:t xml:space="preserve"> and our local economy.  </w:t>
      </w:r>
    </w:p>
    <w:p w:rsidR="00A431E9" w:rsidRDefault="00A431E9" w:rsidP="00EE0521">
      <w:pPr>
        <w:spacing w:before="120" w:after="0" w:line="240" w:lineRule="auto"/>
        <w:rPr>
          <w:rFonts w:cs="Arial"/>
          <w:sz w:val="20"/>
          <w:szCs w:val="20"/>
        </w:rPr>
      </w:pPr>
      <w:r w:rsidRPr="00CC1E34">
        <w:rPr>
          <w:rFonts w:cs="Arial"/>
          <w:sz w:val="20"/>
          <w:szCs w:val="20"/>
        </w:rPr>
        <w:lastRenderedPageBreak/>
        <w:t>Within Greater Manchester</w:t>
      </w:r>
      <w:r w:rsidR="0010185B">
        <w:rPr>
          <w:rFonts w:cs="Arial"/>
          <w:sz w:val="20"/>
          <w:szCs w:val="20"/>
        </w:rPr>
        <w:t>, employers are working with</w:t>
      </w:r>
      <w:r w:rsidRPr="00CC1E34">
        <w:rPr>
          <w:rFonts w:cs="Arial"/>
          <w:sz w:val="20"/>
          <w:szCs w:val="20"/>
        </w:rPr>
        <w:t xml:space="preserve"> a multitude of </w:t>
      </w:r>
      <w:r w:rsidR="009E6F0B">
        <w:rPr>
          <w:rFonts w:cs="Arial"/>
          <w:sz w:val="20"/>
          <w:szCs w:val="20"/>
        </w:rPr>
        <w:t>Apprenticeship</w:t>
      </w:r>
      <w:r w:rsidR="0010185B">
        <w:rPr>
          <w:rFonts w:cs="Arial"/>
          <w:sz w:val="20"/>
          <w:szCs w:val="20"/>
        </w:rPr>
        <w:t xml:space="preserve"> </w:t>
      </w:r>
      <w:r w:rsidR="00337BFF">
        <w:rPr>
          <w:rFonts w:cs="Arial"/>
          <w:sz w:val="20"/>
          <w:szCs w:val="20"/>
        </w:rPr>
        <w:t xml:space="preserve">and Traineeship </w:t>
      </w:r>
      <w:r w:rsidRPr="00CC1E34">
        <w:rPr>
          <w:rFonts w:cs="Arial"/>
          <w:sz w:val="20"/>
          <w:szCs w:val="20"/>
        </w:rPr>
        <w:t>providers</w:t>
      </w:r>
      <w:r w:rsidR="0010185B">
        <w:rPr>
          <w:rFonts w:cs="Arial"/>
          <w:sz w:val="20"/>
          <w:szCs w:val="20"/>
        </w:rPr>
        <w:t xml:space="preserve"> </w:t>
      </w:r>
      <w:r w:rsidR="00F512A3" w:rsidRPr="00CC1E34">
        <w:rPr>
          <w:rFonts w:cs="Arial"/>
          <w:sz w:val="20"/>
          <w:szCs w:val="20"/>
        </w:rPr>
        <w:t>to provide</w:t>
      </w:r>
      <w:r w:rsidRPr="00CC1E34">
        <w:rPr>
          <w:rFonts w:cs="Arial"/>
          <w:sz w:val="20"/>
          <w:szCs w:val="20"/>
        </w:rPr>
        <w:t xml:space="preserve"> opportunities for </w:t>
      </w:r>
      <w:r w:rsidR="001226DA" w:rsidRPr="00CC1E34">
        <w:rPr>
          <w:rFonts w:cs="Arial"/>
          <w:sz w:val="20"/>
          <w:szCs w:val="20"/>
        </w:rPr>
        <w:t xml:space="preserve">our </w:t>
      </w:r>
      <w:r w:rsidRPr="00CC1E34">
        <w:rPr>
          <w:rFonts w:cs="Arial"/>
          <w:sz w:val="20"/>
          <w:szCs w:val="20"/>
        </w:rPr>
        <w:t xml:space="preserve">residents </w:t>
      </w:r>
      <w:r w:rsidR="00DF2B85">
        <w:rPr>
          <w:rFonts w:cs="Arial"/>
          <w:sz w:val="20"/>
          <w:szCs w:val="20"/>
        </w:rPr>
        <w:t>across</w:t>
      </w:r>
      <w:r w:rsidRPr="00CC1E34">
        <w:rPr>
          <w:rFonts w:cs="Arial"/>
          <w:sz w:val="20"/>
          <w:szCs w:val="20"/>
        </w:rPr>
        <w:t xml:space="preserve"> a </w:t>
      </w:r>
      <w:r w:rsidR="00F512A3" w:rsidRPr="00CC1E34">
        <w:rPr>
          <w:rFonts w:cs="Arial"/>
          <w:sz w:val="20"/>
          <w:szCs w:val="20"/>
        </w:rPr>
        <w:t xml:space="preserve">wide </w:t>
      </w:r>
      <w:r w:rsidRPr="00CC1E34">
        <w:rPr>
          <w:rFonts w:cs="Arial"/>
          <w:sz w:val="20"/>
          <w:szCs w:val="20"/>
        </w:rPr>
        <w:t xml:space="preserve">range of </w:t>
      </w:r>
      <w:r w:rsidR="00DF2B85">
        <w:rPr>
          <w:rFonts w:cs="Arial"/>
          <w:sz w:val="20"/>
          <w:szCs w:val="20"/>
        </w:rPr>
        <w:t xml:space="preserve">levels </w:t>
      </w:r>
      <w:r w:rsidRPr="00CC1E34">
        <w:rPr>
          <w:rFonts w:cs="Arial"/>
          <w:sz w:val="20"/>
          <w:szCs w:val="20"/>
        </w:rPr>
        <w:t xml:space="preserve">and </w:t>
      </w:r>
      <w:r w:rsidR="00DF2B85">
        <w:rPr>
          <w:rFonts w:cs="Arial"/>
          <w:sz w:val="20"/>
          <w:szCs w:val="20"/>
        </w:rPr>
        <w:t xml:space="preserve">employment </w:t>
      </w:r>
      <w:r w:rsidRPr="00CC1E34">
        <w:rPr>
          <w:rFonts w:cs="Arial"/>
          <w:sz w:val="20"/>
          <w:szCs w:val="20"/>
        </w:rPr>
        <w:t xml:space="preserve">sectors. During </w:t>
      </w:r>
      <w:r w:rsidR="00F367BB" w:rsidRPr="00CC1E34">
        <w:rPr>
          <w:rFonts w:cs="Arial"/>
          <w:sz w:val="20"/>
          <w:szCs w:val="20"/>
        </w:rPr>
        <w:t>2015</w:t>
      </w:r>
      <w:r w:rsidR="00C3038A">
        <w:rPr>
          <w:rFonts w:cs="Arial"/>
          <w:sz w:val="20"/>
          <w:szCs w:val="20"/>
        </w:rPr>
        <w:t>/16</w:t>
      </w:r>
      <w:r w:rsidRPr="00CC1E34">
        <w:rPr>
          <w:rFonts w:cs="Arial"/>
          <w:sz w:val="20"/>
          <w:szCs w:val="20"/>
        </w:rPr>
        <w:t xml:space="preserve"> GM had </w:t>
      </w:r>
      <w:r w:rsidR="004D5D09" w:rsidRPr="00CC1E34">
        <w:rPr>
          <w:rFonts w:cs="Arial"/>
          <w:sz w:val="20"/>
          <w:szCs w:val="20"/>
        </w:rPr>
        <w:t xml:space="preserve">just </w:t>
      </w:r>
      <w:r w:rsidR="00C3038A">
        <w:rPr>
          <w:rFonts w:cs="Arial"/>
          <w:sz w:val="20"/>
          <w:szCs w:val="20"/>
        </w:rPr>
        <w:t>over</w:t>
      </w:r>
      <w:r w:rsidR="004D5D09" w:rsidRPr="00CC1E34">
        <w:rPr>
          <w:rFonts w:cs="Arial"/>
          <w:sz w:val="20"/>
          <w:szCs w:val="20"/>
        </w:rPr>
        <w:t xml:space="preserve"> 30,000</w:t>
      </w:r>
      <w:r w:rsidRPr="00CC1E34">
        <w:rPr>
          <w:rFonts w:cs="Arial"/>
          <w:sz w:val="20"/>
          <w:szCs w:val="20"/>
        </w:rPr>
        <w:t xml:space="preserve"> </w:t>
      </w:r>
      <w:r w:rsidR="009E6F0B">
        <w:rPr>
          <w:rFonts w:cs="Arial"/>
          <w:sz w:val="20"/>
          <w:szCs w:val="20"/>
        </w:rPr>
        <w:t>Apprenticeship</w:t>
      </w:r>
      <w:r w:rsidRPr="00CC1E34">
        <w:rPr>
          <w:rFonts w:cs="Arial"/>
          <w:sz w:val="20"/>
          <w:szCs w:val="20"/>
        </w:rPr>
        <w:t xml:space="preserve"> starts </w:t>
      </w:r>
      <w:r w:rsidR="00A037D8" w:rsidRPr="00CC1E34">
        <w:rPr>
          <w:rFonts w:cs="Arial"/>
          <w:sz w:val="20"/>
          <w:szCs w:val="20"/>
        </w:rPr>
        <w:t xml:space="preserve">in GM workplaces </w:t>
      </w:r>
      <w:r w:rsidRPr="00CC1E34">
        <w:rPr>
          <w:rFonts w:cs="Arial"/>
          <w:sz w:val="20"/>
          <w:szCs w:val="20"/>
        </w:rPr>
        <w:t>and</w:t>
      </w:r>
      <w:r w:rsidR="003C1DBF">
        <w:rPr>
          <w:rFonts w:cs="Arial"/>
          <w:sz w:val="20"/>
          <w:szCs w:val="20"/>
        </w:rPr>
        <w:t>, in 2014/15</w:t>
      </w:r>
      <w:r w:rsidRPr="00CC1E34">
        <w:rPr>
          <w:rFonts w:cs="Arial"/>
          <w:sz w:val="20"/>
          <w:szCs w:val="20"/>
        </w:rPr>
        <w:t xml:space="preserve"> </w:t>
      </w:r>
      <w:r w:rsidR="009A353F" w:rsidRPr="003C1DBF">
        <w:rPr>
          <w:rFonts w:cs="Arial"/>
          <w:sz w:val="20"/>
          <w:szCs w:val="20"/>
        </w:rPr>
        <w:t xml:space="preserve">approximately 70% of those expecting to achieve </w:t>
      </w:r>
      <w:r w:rsidR="003C1DBF" w:rsidRPr="003C1DBF">
        <w:rPr>
          <w:rFonts w:cs="Arial"/>
          <w:sz w:val="20"/>
          <w:szCs w:val="20"/>
        </w:rPr>
        <w:t xml:space="preserve">their apprenticeships </w:t>
      </w:r>
      <w:r w:rsidR="009A353F" w:rsidRPr="003C1DBF">
        <w:rPr>
          <w:rFonts w:cs="Arial"/>
          <w:sz w:val="20"/>
          <w:szCs w:val="20"/>
        </w:rPr>
        <w:t>complet</w:t>
      </w:r>
      <w:r w:rsidR="003C1DBF" w:rsidRPr="003C1DBF">
        <w:rPr>
          <w:rFonts w:cs="Arial"/>
          <w:sz w:val="20"/>
          <w:szCs w:val="20"/>
        </w:rPr>
        <w:t>ed</w:t>
      </w:r>
      <w:r w:rsidR="009A353F" w:rsidRPr="003C1DBF">
        <w:rPr>
          <w:rFonts w:cs="Arial"/>
          <w:sz w:val="20"/>
          <w:szCs w:val="20"/>
        </w:rPr>
        <w:t xml:space="preserve"> their programmes</w:t>
      </w:r>
      <w:r w:rsidR="0071174C" w:rsidRPr="003C1DBF">
        <w:rPr>
          <w:rFonts w:cs="Arial"/>
          <w:sz w:val="20"/>
          <w:szCs w:val="20"/>
        </w:rPr>
        <w:t>;</w:t>
      </w:r>
      <w:r w:rsidRPr="00CC1E34">
        <w:rPr>
          <w:rFonts w:cs="Arial"/>
          <w:sz w:val="20"/>
          <w:szCs w:val="20"/>
        </w:rPr>
        <w:t xml:space="preserve"> however</w:t>
      </w:r>
      <w:r w:rsidR="0071174C" w:rsidRPr="00CC1E34">
        <w:rPr>
          <w:rFonts w:cs="Arial"/>
          <w:sz w:val="20"/>
          <w:szCs w:val="20"/>
        </w:rPr>
        <w:t>,</w:t>
      </w:r>
      <w:r w:rsidRPr="00CC1E34">
        <w:rPr>
          <w:rFonts w:cs="Arial"/>
          <w:sz w:val="20"/>
          <w:szCs w:val="20"/>
        </w:rPr>
        <w:t xml:space="preserve"> there were also significant numbers of unfilled </w:t>
      </w:r>
      <w:r w:rsidR="009E6F0B">
        <w:rPr>
          <w:rFonts w:cs="Arial"/>
          <w:sz w:val="20"/>
          <w:szCs w:val="20"/>
        </w:rPr>
        <w:t>Apprenticeship</w:t>
      </w:r>
      <w:r w:rsidRPr="00CC1E34">
        <w:rPr>
          <w:rFonts w:cs="Arial"/>
          <w:sz w:val="20"/>
          <w:szCs w:val="20"/>
        </w:rPr>
        <w:t xml:space="preserve"> vacancies.</w:t>
      </w:r>
    </w:p>
    <w:p w:rsidR="00E06F45" w:rsidRPr="00CC1E34" w:rsidRDefault="00E06F45" w:rsidP="00EE0521">
      <w:pPr>
        <w:pStyle w:val="PlainText"/>
        <w:spacing w:before="120"/>
        <w:rPr>
          <w:rFonts w:cs="Arial"/>
          <w:sz w:val="20"/>
          <w:szCs w:val="20"/>
        </w:rPr>
      </w:pPr>
      <w:r w:rsidRPr="00CC1E34">
        <w:rPr>
          <w:rFonts w:asciiTheme="minorHAnsi" w:hAnsiTheme="minorHAnsi"/>
          <w:sz w:val="20"/>
          <w:szCs w:val="20"/>
        </w:rPr>
        <w:t>From evidence based on patterns of growth and change in recent years and analysis of future workforce requirements</w:t>
      </w:r>
      <w:r w:rsidR="00DF2B85">
        <w:rPr>
          <w:rFonts w:asciiTheme="minorHAnsi" w:hAnsiTheme="minorHAnsi"/>
          <w:sz w:val="20"/>
          <w:szCs w:val="20"/>
        </w:rPr>
        <w:t>,</w:t>
      </w:r>
      <w:r w:rsidRPr="00CC1E34">
        <w:rPr>
          <w:rFonts w:asciiTheme="minorHAnsi" w:hAnsiTheme="minorHAnsi"/>
          <w:sz w:val="20"/>
          <w:szCs w:val="20"/>
        </w:rPr>
        <w:t xml:space="preserve"> </w:t>
      </w:r>
      <w:r>
        <w:rPr>
          <w:rFonts w:asciiTheme="minorHAnsi" w:hAnsiTheme="minorHAnsi"/>
          <w:sz w:val="20"/>
          <w:szCs w:val="20"/>
        </w:rPr>
        <w:t xml:space="preserve">this </w:t>
      </w:r>
      <w:r w:rsidR="009E6F0B">
        <w:rPr>
          <w:rFonts w:asciiTheme="minorHAnsi" w:hAnsiTheme="minorHAnsi"/>
          <w:sz w:val="20"/>
          <w:szCs w:val="20"/>
        </w:rPr>
        <w:t>Apprenticeship</w:t>
      </w:r>
      <w:r>
        <w:rPr>
          <w:rFonts w:asciiTheme="minorHAnsi" w:hAnsiTheme="minorHAnsi"/>
          <w:sz w:val="20"/>
          <w:szCs w:val="20"/>
        </w:rPr>
        <w:t xml:space="preserve"> Strategy</w:t>
      </w:r>
      <w:r w:rsidRPr="00CC1E34">
        <w:rPr>
          <w:rFonts w:asciiTheme="minorHAnsi" w:hAnsiTheme="minorHAnsi"/>
          <w:sz w:val="20"/>
          <w:szCs w:val="20"/>
        </w:rPr>
        <w:t xml:space="preserve"> aims to direct future investment in GM’s </w:t>
      </w:r>
      <w:r w:rsidR="009E6F0B">
        <w:rPr>
          <w:rFonts w:asciiTheme="minorHAnsi" w:hAnsiTheme="minorHAnsi"/>
          <w:sz w:val="20"/>
          <w:szCs w:val="20"/>
        </w:rPr>
        <w:t>Apprenticeship</w:t>
      </w:r>
      <w:r w:rsidRPr="00CC1E34">
        <w:rPr>
          <w:rFonts w:asciiTheme="minorHAnsi" w:hAnsiTheme="minorHAnsi"/>
          <w:sz w:val="20"/>
          <w:szCs w:val="20"/>
        </w:rPr>
        <w:t xml:space="preserve"> development</w:t>
      </w:r>
      <w:r>
        <w:rPr>
          <w:rFonts w:asciiTheme="minorHAnsi" w:hAnsiTheme="minorHAnsi"/>
          <w:sz w:val="20"/>
          <w:szCs w:val="20"/>
        </w:rPr>
        <w:t>,</w:t>
      </w:r>
      <w:r w:rsidRPr="00CC1E34">
        <w:rPr>
          <w:rFonts w:asciiTheme="minorHAnsi" w:hAnsiTheme="minorHAnsi"/>
          <w:sz w:val="20"/>
          <w:szCs w:val="20"/>
        </w:rPr>
        <w:t xml:space="preserve"> whilst addressing the barriers that exist for apprentices around pay, reputation, progression and job sustainability.</w:t>
      </w:r>
      <w:r w:rsidR="00DF2B85">
        <w:rPr>
          <w:rFonts w:asciiTheme="minorHAnsi" w:hAnsiTheme="minorHAnsi"/>
          <w:sz w:val="20"/>
          <w:szCs w:val="20"/>
        </w:rPr>
        <w:t xml:space="preserve"> The Strategy builds</w:t>
      </w:r>
      <w:r>
        <w:rPr>
          <w:rFonts w:asciiTheme="minorHAnsi" w:hAnsiTheme="minorHAnsi"/>
          <w:sz w:val="20"/>
          <w:szCs w:val="20"/>
        </w:rPr>
        <w:t xml:space="preserve"> around three </w:t>
      </w:r>
      <w:r w:rsidR="00DF2B85">
        <w:rPr>
          <w:rFonts w:asciiTheme="minorHAnsi" w:hAnsiTheme="minorHAnsi"/>
          <w:sz w:val="20"/>
          <w:szCs w:val="20"/>
        </w:rPr>
        <w:t xml:space="preserve">central </w:t>
      </w:r>
      <w:r>
        <w:rPr>
          <w:rFonts w:asciiTheme="minorHAnsi" w:hAnsiTheme="minorHAnsi"/>
          <w:sz w:val="20"/>
          <w:szCs w:val="20"/>
        </w:rPr>
        <w:t>pillars:</w:t>
      </w:r>
      <w:r w:rsidR="0010185B">
        <w:rPr>
          <w:rFonts w:asciiTheme="minorHAnsi" w:hAnsiTheme="minorHAnsi"/>
          <w:sz w:val="20"/>
          <w:szCs w:val="20"/>
        </w:rPr>
        <w:t xml:space="preserve"> employers, </w:t>
      </w:r>
      <w:r w:rsidR="00252B5D">
        <w:rPr>
          <w:rFonts w:asciiTheme="minorHAnsi" w:hAnsiTheme="minorHAnsi"/>
          <w:sz w:val="20"/>
          <w:szCs w:val="20"/>
        </w:rPr>
        <w:t>a</w:t>
      </w:r>
      <w:r w:rsidR="0010185B">
        <w:rPr>
          <w:rFonts w:asciiTheme="minorHAnsi" w:hAnsiTheme="minorHAnsi"/>
          <w:sz w:val="20"/>
          <w:szCs w:val="20"/>
        </w:rPr>
        <w:t>pprentices/potenti</w:t>
      </w:r>
      <w:r w:rsidR="00DF2B85">
        <w:rPr>
          <w:rFonts w:asciiTheme="minorHAnsi" w:hAnsiTheme="minorHAnsi"/>
          <w:sz w:val="20"/>
          <w:szCs w:val="20"/>
        </w:rPr>
        <w:t xml:space="preserve">al </w:t>
      </w:r>
      <w:r w:rsidR="00252B5D">
        <w:rPr>
          <w:rFonts w:asciiTheme="minorHAnsi" w:hAnsiTheme="minorHAnsi"/>
          <w:sz w:val="20"/>
          <w:szCs w:val="20"/>
        </w:rPr>
        <w:t>a</w:t>
      </w:r>
      <w:r w:rsidR="00DF2B85">
        <w:rPr>
          <w:rFonts w:asciiTheme="minorHAnsi" w:hAnsiTheme="minorHAnsi"/>
          <w:sz w:val="20"/>
          <w:szCs w:val="20"/>
        </w:rPr>
        <w:t>pprentices, and providers:</w:t>
      </w:r>
    </w:p>
    <w:p w:rsidR="00A431E9" w:rsidRPr="00CC1E34" w:rsidRDefault="00A431E9" w:rsidP="00EE0521">
      <w:pPr>
        <w:pStyle w:val="PlainText"/>
        <w:numPr>
          <w:ilvl w:val="0"/>
          <w:numId w:val="15"/>
        </w:numPr>
        <w:spacing w:before="120"/>
        <w:rPr>
          <w:rFonts w:asciiTheme="minorHAnsi" w:hAnsiTheme="minorHAnsi" w:cs="Arial"/>
          <w:sz w:val="20"/>
          <w:szCs w:val="20"/>
        </w:rPr>
      </w:pPr>
      <w:r w:rsidRPr="00E06F45">
        <w:rPr>
          <w:rFonts w:asciiTheme="minorHAnsi" w:hAnsiTheme="minorHAnsi"/>
          <w:b/>
          <w:sz w:val="20"/>
          <w:szCs w:val="20"/>
        </w:rPr>
        <w:t>Employer engagement</w:t>
      </w:r>
      <w:r w:rsidRPr="00CC1E34">
        <w:rPr>
          <w:rFonts w:asciiTheme="minorHAnsi" w:hAnsiTheme="minorHAnsi"/>
          <w:sz w:val="20"/>
          <w:szCs w:val="20"/>
        </w:rPr>
        <w:t xml:space="preserve"> in and ownership of the skills agenda is critical to progress moving forward to ensure skills provision meets the needs of the future GM labour market. </w:t>
      </w:r>
      <w:r w:rsidR="009E6F0B">
        <w:rPr>
          <w:rFonts w:asciiTheme="minorHAnsi" w:hAnsiTheme="minorHAnsi"/>
          <w:sz w:val="20"/>
          <w:szCs w:val="20"/>
        </w:rPr>
        <w:t>Apprenticeship</w:t>
      </w:r>
      <w:r w:rsidRPr="00CC1E34">
        <w:rPr>
          <w:rFonts w:asciiTheme="minorHAnsi" w:hAnsiTheme="minorHAnsi"/>
          <w:sz w:val="20"/>
          <w:szCs w:val="20"/>
        </w:rPr>
        <w:t xml:space="preserve">s </w:t>
      </w:r>
      <w:r w:rsidR="001D34C8" w:rsidRPr="00CC1E34">
        <w:rPr>
          <w:rFonts w:asciiTheme="minorHAnsi" w:hAnsiTheme="minorHAnsi"/>
          <w:sz w:val="20"/>
          <w:szCs w:val="20"/>
        </w:rPr>
        <w:t>placed</w:t>
      </w:r>
      <w:r w:rsidRPr="00CC1E34">
        <w:rPr>
          <w:rFonts w:asciiTheme="minorHAnsi" w:hAnsiTheme="minorHAnsi"/>
          <w:sz w:val="20"/>
          <w:szCs w:val="20"/>
        </w:rPr>
        <w:t xml:space="preserve"> at the heart of </w:t>
      </w:r>
      <w:r w:rsidR="001D34C8" w:rsidRPr="00CC1E34">
        <w:rPr>
          <w:rFonts w:asciiTheme="minorHAnsi" w:hAnsiTheme="minorHAnsi"/>
          <w:sz w:val="20"/>
          <w:szCs w:val="20"/>
        </w:rPr>
        <w:t>any workforce development plan</w:t>
      </w:r>
      <w:r w:rsidRPr="00CC1E34">
        <w:rPr>
          <w:rFonts w:asciiTheme="minorHAnsi" w:hAnsiTheme="minorHAnsi"/>
          <w:sz w:val="20"/>
          <w:szCs w:val="20"/>
        </w:rPr>
        <w:t xml:space="preserve"> have been demonstrated to increase organisations</w:t>
      </w:r>
      <w:r w:rsidR="00252B5D">
        <w:rPr>
          <w:rFonts w:asciiTheme="minorHAnsi" w:hAnsiTheme="minorHAnsi"/>
          <w:sz w:val="20"/>
          <w:szCs w:val="20"/>
        </w:rPr>
        <w:t>’</w:t>
      </w:r>
      <w:r w:rsidRPr="00CC1E34">
        <w:rPr>
          <w:rFonts w:asciiTheme="minorHAnsi" w:hAnsiTheme="minorHAnsi"/>
          <w:sz w:val="20"/>
          <w:szCs w:val="20"/>
        </w:rPr>
        <w:t xml:space="preserve"> productivity and can provide a business with a stable workforce and succession plan. </w:t>
      </w:r>
      <w:r w:rsidRPr="00CC1E34">
        <w:rPr>
          <w:rFonts w:asciiTheme="minorHAnsi" w:hAnsiTheme="minorHAnsi" w:cs="Arial"/>
          <w:sz w:val="20"/>
          <w:szCs w:val="20"/>
        </w:rPr>
        <w:t>Therefore local alignment of employers, schools</w:t>
      </w:r>
      <w:r w:rsidR="009E225C">
        <w:rPr>
          <w:rFonts w:asciiTheme="minorHAnsi" w:hAnsiTheme="minorHAnsi" w:cs="Arial"/>
          <w:sz w:val="20"/>
          <w:szCs w:val="20"/>
        </w:rPr>
        <w:t>, colleges</w:t>
      </w:r>
      <w:r w:rsidRPr="00CC1E34">
        <w:rPr>
          <w:rFonts w:asciiTheme="minorHAnsi" w:hAnsiTheme="minorHAnsi" w:cs="Arial"/>
          <w:sz w:val="20"/>
          <w:szCs w:val="20"/>
        </w:rPr>
        <w:t xml:space="preserve"> and </w:t>
      </w:r>
      <w:r w:rsidR="009E6F0B">
        <w:rPr>
          <w:rFonts w:asciiTheme="minorHAnsi" w:hAnsiTheme="minorHAnsi" w:cs="Arial"/>
          <w:sz w:val="20"/>
          <w:szCs w:val="20"/>
        </w:rPr>
        <w:t>Apprenticeship</w:t>
      </w:r>
      <w:r w:rsidRPr="00CC1E34">
        <w:rPr>
          <w:rFonts w:asciiTheme="minorHAnsi" w:hAnsiTheme="minorHAnsi" w:cs="Arial"/>
          <w:sz w:val="20"/>
          <w:szCs w:val="20"/>
        </w:rPr>
        <w:t xml:space="preserve"> provision is critical in delivering high quality, labour market relevant provision </w:t>
      </w:r>
      <w:r w:rsidR="00D14122">
        <w:rPr>
          <w:rFonts w:asciiTheme="minorHAnsi" w:hAnsiTheme="minorHAnsi" w:cs="Arial"/>
          <w:sz w:val="20"/>
          <w:szCs w:val="20"/>
        </w:rPr>
        <w:t xml:space="preserve">and </w:t>
      </w:r>
      <w:r w:rsidR="009E6F0B">
        <w:rPr>
          <w:rFonts w:asciiTheme="minorHAnsi" w:hAnsiTheme="minorHAnsi" w:cs="Arial"/>
          <w:sz w:val="20"/>
          <w:szCs w:val="20"/>
        </w:rPr>
        <w:t>Apprenticeship</w:t>
      </w:r>
      <w:r w:rsidR="00D14122">
        <w:rPr>
          <w:rFonts w:asciiTheme="minorHAnsi" w:hAnsiTheme="minorHAnsi" w:cs="Arial"/>
          <w:sz w:val="20"/>
          <w:szCs w:val="20"/>
        </w:rPr>
        <w:t xml:space="preserve"> opportunities </w:t>
      </w:r>
      <w:r w:rsidRPr="00CC1E34">
        <w:rPr>
          <w:rFonts w:asciiTheme="minorHAnsi" w:hAnsiTheme="minorHAnsi" w:cs="Arial"/>
          <w:sz w:val="20"/>
          <w:szCs w:val="20"/>
        </w:rPr>
        <w:t xml:space="preserve">but also ensuring the supply of people is available. Currently there is a mismatch </w:t>
      </w:r>
      <w:r w:rsidR="00333D7F" w:rsidRPr="00CC1E34">
        <w:rPr>
          <w:rFonts w:asciiTheme="minorHAnsi" w:hAnsiTheme="minorHAnsi" w:cs="Arial"/>
          <w:sz w:val="20"/>
          <w:szCs w:val="20"/>
        </w:rPr>
        <w:t>within</w:t>
      </w:r>
      <w:r w:rsidRPr="00CC1E34">
        <w:rPr>
          <w:rFonts w:asciiTheme="minorHAnsi" w:hAnsiTheme="minorHAnsi" w:cs="Arial"/>
          <w:sz w:val="20"/>
          <w:szCs w:val="20"/>
        </w:rPr>
        <w:t xml:space="preserve"> this process</w:t>
      </w:r>
      <w:r w:rsidR="005A2F58">
        <w:rPr>
          <w:rFonts w:asciiTheme="minorHAnsi" w:hAnsiTheme="minorHAnsi" w:cs="Arial"/>
          <w:sz w:val="20"/>
          <w:szCs w:val="20"/>
        </w:rPr>
        <w:t xml:space="preserve"> which this Strategy aims to address</w:t>
      </w:r>
      <w:r w:rsidRPr="00CC1E34">
        <w:rPr>
          <w:rFonts w:asciiTheme="minorHAnsi" w:hAnsiTheme="minorHAnsi" w:cs="Arial"/>
          <w:sz w:val="20"/>
          <w:szCs w:val="20"/>
        </w:rPr>
        <w:t>.</w:t>
      </w:r>
    </w:p>
    <w:p w:rsidR="00A431E9" w:rsidRPr="00CC1E34" w:rsidRDefault="009E6F0B" w:rsidP="00EE0521">
      <w:pPr>
        <w:pStyle w:val="PlainText"/>
        <w:numPr>
          <w:ilvl w:val="0"/>
          <w:numId w:val="15"/>
        </w:numPr>
        <w:spacing w:before="120"/>
        <w:rPr>
          <w:rFonts w:asciiTheme="minorHAnsi" w:hAnsiTheme="minorHAnsi"/>
          <w:sz w:val="20"/>
          <w:szCs w:val="20"/>
        </w:rPr>
      </w:pPr>
      <w:r>
        <w:rPr>
          <w:rFonts w:asciiTheme="minorHAnsi" w:hAnsiTheme="minorHAnsi"/>
          <w:b/>
          <w:sz w:val="20"/>
          <w:szCs w:val="20"/>
        </w:rPr>
        <w:t>Apprenticeship</w:t>
      </w:r>
      <w:r w:rsidR="00E06F45" w:rsidRPr="00E06F45">
        <w:rPr>
          <w:rFonts w:asciiTheme="minorHAnsi" w:hAnsiTheme="minorHAnsi"/>
          <w:b/>
          <w:sz w:val="20"/>
          <w:szCs w:val="20"/>
        </w:rPr>
        <w:t>s</w:t>
      </w:r>
      <w:r w:rsidR="00E06F45" w:rsidRPr="00CC1E34">
        <w:rPr>
          <w:rFonts w:asciiTheme="minorHAnsi" w:hAnsiTheme="minorHAnsi"/>
          <w:sz w:val="20"/>
          <w:szCs w:val="20"/>
        </w:rPr>
        <w:t xml:space="preserve"> provide a route for people of a range of abilities to enter a professional workforce with the guarantee of not only employment but skills training and knowledge development to enhance their</w:t>
      </w:r>
      <w:r w:rsidR="00DF2B85">
        <w:rPr>
          <w:rFonts w:asciiTheme="minorHAnsi" w:hAnsiTheme="minorHAnsi"/>
          <w:sz w:val="20"/>
          <w:szCs w:val="20"/>
        </w:rPr>
        <w:t xml:space="preserve"> employability and develop their</w:t>
      </w:r>
      <w:r w:rsidR="00E06F45" w:rsidRPr="00CC1E34">
        <w:rPr>
          <w:rFonts w:asciiTheme="minorHAnsi" w:hAnsiTheme="minorHAnsi"/>
          <w:sz w:val="20"/>
          <w:szCs w:val="20"/>
        </w:rPr>
        <w:t xml:space="preserve"> career. </w:t>
      </w:r>
      <w:r w:rsidR="00A431E9" w:rsidRPr="00CC1E34">
        <w:rPr>
          <w:rFonts w:asciiTheme="minorHAnsi" w:hAnsiTheme="minorHAnsi"/>
          <w:sz w:val="20"/>
          <w:szCs w:val="20"/>
        </w:rPr>
        <w:t>Young people need to understand their opportunities for learning and progression fully to give them the best start. Recruitment of Apprentices is</w:t>
      </w:r>
      <w:r w:rsidR="00DF2B85">
        <w:rPr>
          <w:rFonts w:asciiTheme="minorHAnsi" w:hAnsiTheme="minorHAnsi"/>
          <w:sz w:val="20"/>
          <w:szCs w:val="20"/>
        </w:rPr>
        <w:t>,</w:t>
      </w:r>
      <w:r w:rsidR="00A431E9" w:rsidRPr="00CC1E34">
        <w:rPr>
          <w:rFonts w:asciiTheme="minorHAnsi" w:hAnsiTheme="minorHAnsi"/>
          <w:sz w:val="20"/>
          <w:szCs w:val="20"/>
        </w:rPr>
        <w:t xml:space="preserve"> however</w:t>
      </w:r>
      <w:r w:rsidR="00DF2B85">
        <w:rPr>
          <w:rFonts w:asciiTheme="minorHAnsi" w:hAnsiTheme="minorHAnsi"/>
          <w:sz w:val="20"/>
          <w:szCs w:val="20"/>
        </w:rPr>
        <w:t>, demand-</w:t>
      </w:r>
      <w:r w:rsidR="00A431E9" w:rsidRPr="00CC1E34">
        <w:rPr>
          <w:rFonts w:asciiTheme="minorHAnsi" w:hAnsiTheme="minorHAnsi"/>
          <w:sz w:val="20"/>
          <w:szCs w:val="20"/>
        </w:rPr>
        <w:t xml:space="preserve">led by employers, so people need to be given the right support to meet the requirements set by employers and to compete in the job market through comprehensive programmes during and </w:t>
      </w:r>
      <w:r w:rsidR="00DF2B85">
        <w:rPr>
          <w:rFonts w:asciiTheme="minorHAnsi" w:hAnsiTheme="minorHAnsi"/>
          <w:sz w:val="20"/>
          <w:szCs w:val="20"/>
        </w:rPr>
        <w:t>after</w:t>
      </w:r>
      <w:r w:rsidR="00A431E9" w:rsidRPr="00CC1E34">
        <w:rPr>
          <w:rFonts w:asciiTheme="minorHAnsi" w:hAnsiTheme="minorHAnsi"/>
          <w:sz w:val="20"/>
          <w:szCs w:val="20"/>
        </w:rPr>
        <w:t xml:space="preserve"> compulsory education.</w:t>
      </w:r>
      <w:r w:rsidR="00E06F45">
        <w:rPr>
          <w:rFonts w:asciiTheme="minorHAnsi" w:hAnsiTheme="minorHAnsi"/>
          <w:sz w:val="20"/>
          <w:szCs w:val="20"/>
        </w:rPr>
        <w:t xml:space="preserve"> </w:t>
      </w:r>
      <w:r>
        <w:rPr>
          <w:rFonts w:asciiTheme="minorHAnsi" w:hAnsiTheme="minorHAnsi"/>
          <w:sz w:val="20"/>
          <w:szCs w:val="20"/>
        </w:rPr>
        <w:t>Apprenticeship</w:t>
      </w:r>
      <w:r w:rsidR="00A431E9" w:rsidRPr="00CC1E34">
        <w:rPr>
          <w:rFonts w:asciiTheme="minorHAnsi" w:hAnsiTheme="minorHAnsi"/>
          <w:sz w:val="20"/>
          <w:szCs w:val="20"/>
        </w:rPr>
        <w:t xml:space="preserve">s are also an opportunity for adults (of all ages) to gain training and support to develop whether as an individual returning to work after a </w:t>
      </w:r>
      <w:r w:rsidR="00A431E9" w:rsidRPr="007948B8">
        <w:rPr>
          <w:rFonts w:asciiTheme="minorHAnsi" w:hAnsiTheme="minorHAnsi"/>
          <w:sz w:val="20"/>
          <w:szCs w:val="20"/>
        </w:rPr>
        <w:t>break due to ill health, women returners or other reasons,</w:t>
      </w:r>
      <w:r w:rsidR="00A431E9" w:rsidRPr="00CC1E34">
        <w:rPr>
          <w:rFonts w:asciiTheme="minorHAnsi" w:hAnsiTheme="minorHAnsi"/>
          <w:sz w:val="20"/>
          <w:szCs w:val="20"/>
        </w:rPr>
        <w:t xml:space="preserve"> as an opportunity to re-skill / re-train for new professions or a change in career direction</w:t>
      </w:r>
      <w:r w:rsidR="008D64AF">
        <w:rPr>
          <w:rFonts w:asciiTheme="minorHAnsi" w:hAnsiTheme="minorHAnsi"/>
          <w:sz w:val="20"/>
          <w:szCs w:val="20"/>
        </w:rPr>
        <w:t xml:space="preserve"> or progress to higher levels within a career pathway</w:t>
      </w:r>
      <w:r w:rsidR="00A431E9" w:rsidRPr="00CC1E34">
        <w:rPr>
          <w:rFonts w:asciiTheme="minorHAnsi" w:hAnsiTheme="minorHAnsi"/>
          <w:sz w:val="20"/>
          <w:szCs w:val="20"/>
        </w:rPr>
        <w:t>.</w:t>
      </w:r>
    </w:p>
    <w:p w:rsidR="001D34C8" w:rsidRPr="00CC1E34" w:rsidRDefault="009E6F0B" w:rsidP="00EE0521">
      <w:pPr>
        <w:pStyle w:val="PlainText"/>
        <w:numPr>
          <w:ilvl w:val="0"/>
          <w:numId w:val="15"/>
        </w:numPr>
        <w:spacing w:before="120"/>
        <w:rPr>
          <w:rFonts w:asciiTheme="minorHAnsi" w:hAnsiTheme="minorHAnsi"/>
          <w:sz w:val="20"/>
          <w:szCs w:val="20"/>
        </w:rPr>
      </w:pPr>
      <w:r>
        <w:rPr>
          <w:rFonts w:asciiTheme="minorHAnsi" w:hAnsiTheme="minorHAnsi"/>
          <w:b/>
          <w:sz w:val="20"/>
          <w:szCs w:val="20"/>
        </w:rPr>
        <w:t>Apprenticeship</w:t>
      </w:r>
      <w:r w:rsidR="001D34C8" w:rsidRPr="00CC1E34">
        <w:rPr>
          <w:rFonts w:asciiTheme="minorHAnsi" w:hAnsiTheme="minorHAnsi"/>
          <w:sz w:val="20"/>
          <w:szCs w:val="20"/>
        </w:rPr>
        <w:t xml:space="preserve"> </w:t>
      </w:r>
      <w:r w:rsidR="001D34C8" w:rsidRPr="00E06F45">
        <w:rPr>
          <w:rFonts w:asciiTheme="minorHAnsi" w:hAnsiTheme="minorHAnsi"/>
          <w:b/>
          <w:sz w:val="20"/>
          <w:szCs w:val="20"/>
        </w:rPr>
        <w:t>training providers</w:t>
      </w:r>
      <w:r w:rsidR="001D34C8" w:rsidRPr="00CC1E34">
        <w:rPr>
          <w:rFonts w:asciiTheme="minorHAnsi" w:hAnsiTheme="minorHAnsi"/>
          <w:sz w:val="20"/>
          <w:szCs w:val="20"/>
        </w:rPr>
        <w:t xml:space="preserve"> and assessment bodies, alongside government and other funding </w:t>
      </w:r>
      <w:r w:rsidR="00DF2B85">
        <w:rPr>
          <w:rFonts w:asciiTheme="minorHAnsi" w:hAnsiTheme="minorHAnsi"/>
          <w:sz w:val="20"/>
          <w:szCs w:val="20"/>
        </w:rPr>
        <w:t>sources</w:t>
      </w:r>
      <w:r w:rsidR="001D34C8" w:rsidRPr="00CC1E34">
        <w:rPr>
          <w:rFonts w:asciiTheme="minorHAnsi" w:hAnsiTheme="minorHAnsi"/>
          <w:sz w:val="20"/>
          <w:szCs w:val="20"/>
        </w:rPr>
        <w:t xml:space="preserve">, are enablers of </w:t>
      </w:r>
      <w:r>
        <w:rPr>
          <w:rFonts w:asciiTheme="minorHAnsi" w:hAnsiTheme="minorHAnsi"/>
          <w:sz w:val="20"/>
          <w:szCs w:val="20"/>
        </w:rPr>
        <w:t>Apprenticeship</w:t>
      </w:r>
      <w:r w:rsidR="001D34C8" w:rsidRPr="00CC1E34">
        <w:rPr>
          <w:rFonts w:asciiTheme="minorHAnsi" w:hAnsiTheme="minorHAnsi"/>
          <w:sz w:val="20"/>
          <w:szCs w:val="20"/>
        </w:rPr>
        <w:t xml:space="preserve">s – service providers to employers and their employees. </w:t>
      </w:r>
      <w:r w:rsidR="0010185B">
        <w:rPr>
          <w:rFonts w:cs="Arial"/>
          <w:sz w:val="20"/>
          <w:szCs w:val="20"/>
        </w:rPr>
        <w:t xml:space="preserve"> </w:t>
      </w:r>
      <w:r w:rsidR="00D14122">
        <w:rPr>
          <w:rFonts w:cs="Arial"/>
          <w:sz w:val="20"/>
          <w:szCs w:val="20"/>
        </w:rPr>
        <w:t xml:space="preserve">They need to offer and deliver high quality provision that responds to the current and future labour market needs in Greater Manchester. </w:t>
      </w:r>
      <w:r w:rsidR="001D34C8" w:rsidRPr="00CC1E34">
        <w:rPr>
          <w:rFonts w:asciiTheme="minorHAnsi" w:hAnsiTheme="minorHAnsi"/>
          <w:sz w:val="20"/>
          <w:szCs w:val="20"/>
        </w:rPr>
        <w:t>This is reflected in this strategy in such a way that it enables them to grow and improve their delivery whilst meeting customer needs</w:t>
      </w:r>
      <w:r w:rsidR="00252B5D">
        <w:rPr>
          <w:rFonts w:asciiTheme="minorHAnsi" w:hAnsiTheme="minorHAnsi"/>
          <w:sz w:val="20"/>
          <w:szCs w:val="20"/>
        </w:rPr>
        <w:t xml:space="preserve"> in an increasingly demand-led environment</w:t>
      </w:r>
      <w:r w:rsidR="001D34C8" w:rsidRPr="00CC1E34">
        <w:rPr>
          <w:rFonts w:asciiTheme="minorHAnsi" w:hAnsiTheme="minorHAnsi"/>
          <w:sz w:val="20"/>
          <w:szCs w:val="20"/>
        </w:rPr>
        <w:t>.</w:t>
      </w:r>
    </w:p>
    <w:p w:rsidR="001D34C8" w:rsidRPr="00CC1E34" w:rsidRDefault="001D34C8" w:rsidP="00EE0521">
      <w:pPr>
        <w:pStyle w:val="PlainText"/>
        <w:spacing w:before="120"/>
        <w:rPr>
          <w:rFonts w:asciiTheme="minorHAnsi" w:hAnsiTheme="minorHAnsi"/>
          <w:sz w:val="20"/>
          <w:szCs w:val="20"/>
        </w:rPr>
      </w:pPr>
    </w:p>
    <w:p w:rsidR="00A431E9" w:rsidRPr="00CC1E34" w:rsidRDefault="00A431E9" w:rsidP="00EE0521">
      <w:pPr>
        <w:pStyle w:val="PlainText"/>
        <w:spacing w:before="120"/>
        <w:rPr>
          <w:rFonts w:asciiTheme="minorHAnsi" w:hAnsiTheme="minorHAnsi"/>
          <w:sz w:val="20"/>
          <w:szCs w:val="20"/>
        </w:rPr>
      </w:pPr>
      <w:r w:rsidRPr="00CC1E34">
        <w:rPr>
          <w:rFonts w:asciiTheme="minorHAnsi" w:hAnsiTheme="minorHAnsi"/>
          <w:sz w:val="20"/>
          <w:szCs w:val="20"/>
        </w:rPr>
        <w:t>Th</w:t>
      </w:r>
      <w:r w:rsidR="00A71C8A">
        <w:rPr>
          <w:rFonts w:asciiTheme="minorHAnsi" w:hAnsiTheme="minorHAnsi"/>
          <w:sz w:val="20"/>
          <w:szCs w:val="20"/>
        </w:rPr>
        <w:t>is</w:t>
      </w:r>
      <w:r w:rsidRPr="00CC1E34">
        <w:rPr>
          <w:rFonts w:asciiTheme="minorHAnsi" w:hAnsiTheme="minorHAnsi"/>
          <w:sz w:val="20"/>
          <w:szCs w:val="20"/>
        </w:rPr>
        <w:t xml:space="preserve"> </w:t>
      </w:r>
      <w:r w:rsidR="00420583">
        <w:rPr>
          <w:rFonts w:asciiTheme="minorHAnsi" w:hAnsiTheme="minorHAnsi"/>
          <w:sz w:val="20"/>
          <w:szCs w:val="20"/>
        </w:rPr>
        <w:t>S</w:t>
      </w:r>
      <w:r w:rsidRPr="00CC1E34">
        <w:rPr>
          <w:rFonts w:asciiTheme="minorHAnsi" w:hAnsiTheme="minorHAnsi"/>
          <w:sz w:val="20"/>
          <w:szCs w:val="20"/>
        </w:rPr>
        <w:t xml:space="preserve">trategy </w:t>
      </w:r>
      <w:r w:rsidR="00A71C8A">
        <w:rPr>
          <w:rFonts w:asciiTheme="minorHAnsi" w:hAnsiTheme="minorHAnsi"/>
          <w:sz w:val="20"/>
          <w:szCs w:val="20"/>
        </w:rPr>
        <w:t>identifies</w:t>
      </w:r>
      <w:r w:rsidRPr="00CC1E34">
        <w:rPr>
          <w:rFonts w:asciiTheme="minorHAnsi" w:hAnsiTheme="minorHAnsi"/>
          <w:sz w:val="20"/>
          <w:szCs w:val="20"/>
        </w:rPr>
        <w:t xml:space="preserve"> future development needs and </w:t>
      </w:r>
      <w:r w:rsidR="00ED04FA" w:rsidRPr="00CC1E34">
        <w:rPr>
          <w:rFonts w:asciiTheme="minorHAnsi" w:hAnsiTheme="minorHAnsi"/>
          <w:sz w:val="20"/>
          <w:szCs w:val="20"/>
        </w:rPr>
        <w:t xml:space="preserve">aims to be </w:t>
      </w:r>
      <w:r w:rsidRPr="00CC1E34">
        <w:rPr>
          <w:rFonts w:asciiTheme="minorHAnsi" w:hAnsiTheme="minorHAnsi"/>
          <w:sz w:val="20"/>
          <w:szCs w:val="20"/>
        </w:rPr>
        <w:t xml:space="preserve">a vehicle to set directions of travel for the </w:t>
      </w:r>
      <w:r w:rsidR="009E6F0B">
        <w:rPr>
          <w:rFonts w:asciiTheme="minorHAnsi" w:hAnsiTheme="minorHAnsi"/>
          <w:sz w:val="20"/>
          <w:szCs w:val="20"/>
        </w:rPr>
        <w:t>Apprenticeship</w:t>
      </w:r>
      <w:r w:rsidRPr="00CC1E34">
        <w:rPr>
          <w:rFonts w:asciiTheme="minorHAnsi" w:hAnsiTheme="minorHAnsi"/>
          <w:sz w:val="20"/>
          <w:szCs w:val="20"/>
        </w:rPr>
        <w:t xml:space="preserve"> and Traineeship providers delivering in Greater Manchester, whilst guiding other key partners in their local activity. </w:t>
      </w:r>
      <w:r w:rsidR="00420583">
        <w:rPr>
          <w:rFonts w:asciiTheme="minorHAnsi" w:hAnsiTheme="minorHAnsi"/>
          <w:sz w:val="20"/>
          <w:szCs w:val="20"/>
        </w:rPr>
        <w:t xml:space="preserve">It aims to achieve </w:t>
      </w:r>
      <w:r w:rsidRPr="00CC1E34">
        <w:rPr>
          <w:rFonts w:asciiTheme="minorHAnsi" w:hAnsiTheme="minorHAnsi"/>
          <w:sz w:val="20"/>
          <w:szCs w:val="20"/>
        </w:rPr>
        <w:t xml:space="preserve">a balance between supporting, guiding and growing the mainstream ‘everybody’ </w:t>
      </w:r>
      <w:r w:rsidR="009E6F0B">
        <w:rPr>
          <w:rFonts w:asciiTheme="minorHAnsi" w:hAnsiTheme="minorHAnsi"/>
          <w:sz w:val="20"/>
          <w:szCs w:val="20"/>
        </w:rPr>
        <w:t>Apprenticeship</w:t>
      </w:r>
      <w:r w:rsidRPr="00CC1E34">
        <w:rPr>
          <w:rFonts w:asciiTheme="minorHAnsi" w:hAnsiTheme="minorHAnsi"/>
          <w:sz w:val="20"/>
          <w:szCs w:val="20"/>
        </w:rPr>
        <w:t xml:space="preserve"> offer</w:t>
      </w:r>
      <w:r w:rsidR="00420583">
        <w:rPr>
          <w:rFonts w:asciiTheme="minorHAnsi" w:hAnsiTheme="minorHAnsi"/>
          <w:sz w:val="20"/>
          <w:szCs w:val="20"/>
        </w:rPr>
        <w:t>,</w:t>
      </w:r>
      <w:r w:rsidRPr="00CC1E34">
        <w:rPr>
          <w:rFonts w:asciiTheme="minorHAnsi" w:hAnsiTheme="minorHAnsi"/>
          <w:sz w:val="20"/>
          <w:szCs w:val="20"/>
        </w:rPr>
        <w:t xml:space="preserve"> whilst identifying additional support requirements for those employers and young people that require it.</w:t>
      </w:r>
      <w:r w:rsidR="00420583">
        <w:rPr>
          <w:rFonts w:asciiTheme="minorHAnsi" w:hAnsiTheme="minorHAnsi"/>
          <w:sz w:val="20"/>
          <w:szCs w:val="20"/>
        </w:rPr>
        <w:t xml:space="preserve"> It also sets out a high level activity plan, setting out a number of strands of activity required to implement the Strategy and achieve Greater Manchester’s </w:t>
      </w:r>
      <w:r w:rsidR="009E6F0B">
        <w:rPr>
          <w:rFonts w:asciiTheme="minorHAnsi" w:hAnsiTheme="minorHAnsi"/>
          <w:sz w:val="20"/>
          <w:szCs w:val="20"/>
        </w:rPr>
        <w:t>Apprenticeship</w:t>
      </w:r>
      <w:r w:rsidR="00420583">
        <w:rPr>
          <w:rFonts w:asciiTheme="minorHAnsi" w:hAnsiTheme="minorHAnsi"/>
          <w:sz w:val="20"/>
          <w:szCs w:val="20"/>
        </w:rPr>
        <w:t xml:space="preserve"> ambitions.</w:t>
      </w:r>
    </w:p>
    <w:p w:rsidR="00E93C64" w:rsidRPr="00CC1E34" w:rsidRDefault="00E93C64" w:rsidP="00EE0521">
      <w:pPr>
        <w:spacing w:before="120" w:after="0" w:line="240" w:lineRule="auto"/>
        <w:rPr>
          <w:sz w:val="20"/>
          <w:szCs w:val="20"/>
          <w:highlight w:val="yellow"/>
        </w:rPr>
      </w:pPr>
    </w:p>
    <w:p w:rsidR="00E93C64" w:rsidRPr="00CC1E34" w:rsidRDefault="00E93C64" w:rsidP="00EE0521">
      <w:pPr>
        <w:spacing w:before="120" w:after="0" w:line="240" w:lineRule="auto"/>
        <w:rPr>
          <w:sz w:val="20"/>
          <w:szCs w:val="20"/>
          <w:highlight w:val="yellow"/>
        </w:rPr>
      </w:pPr>
    </w:p>
    <w:p w:rsidR="00997ED8" w:rsidRDefault="00997ED8" w:rsidP="00EE0521">
      <w:pPr>
        <w:spacing w:before="120" w:after="0" w:line="240" w:lineRule="auto"/>
        <w:rPr>
          <w:rFonts w:eastAsiaTheme="majorEastAsia" w:cstheme="majorBidi"/>
          <w:b/>
          <w:bCs/>
          <w:color w:val="365F91" w:themeColor="accent1" w:themeShade="BF"/>
          <w:sz w:val="20"/>
          <w:szCs w:val="20"/>
        </w:rPr>
      </w:pPr>
      <w:r>
        <w:rPr>
          <w:sz w:val="20"/>
          <w:szCs w:val="20"/>
        </w:rPr>
        <w:lastRenderedPageBreak/>
        <w:br w:type="page"/>
      </w:r>
    </w:p>
    <w:p w:rsidR="00E93C64" w:rsidRPr="00CC1E34" w:rsidRDefault="00E93C64" w:rsidP="00EE0521">
      <w:pPr>
        <w:pStyle w:val="Heading1"/>
        <w:spacing w:before="120" w:line="240" w:lineRule="auto"/>
        <w:rPr>
          <w:rFonts w:asciiTheme="minorHAnsi" w:hAnsiTheme="minorHAnsi"/>
          <w:sz w:val="20"/>
          <w:szCs w:val="20"/>
        </w:rPr>
      </w:pPr>
      <w:bookmarkStart w:id="2" w:name="_Toc482780042"/>
      <w:r w:rsidRPr="00CC1E34">
        <w:rPr>
          <w:rFonts w:asciiTheme="minorHAnsi" w:hAnsiTheme="minorHAnsi"/>
          <w:sz w:val="20"/>
          <w:szCs w:val="20"/>
        </w:rPr>
        <w:lastRenderedPageBreak/>
        <w:t xml:space="preserve">Greater Manchester </w:t>
      </w:r>
      <w:r w:rsidR="009E6F0B">
        <w:rPr>
          <w:rFonts w:asciiTheme="minorHAnsi" w:hAnsiTheme="minorHAnsi"/>
          <w:sz w:val="20"/>
          <w:szCs w:val="20"/>
        </w:rPr>
        <w:t>Apprenticeship</w:t>
      </w:r>
      <w:r w:rsidRPr="00CC1E34">
        <w:rPr>
          <w:rFonts w:asciiTheme="minorHAnsi" w:hAnsiTheme="minorHAnsi"/>
          <w:sz w:val="20"/>
          <w:szCs w:val="20"/>
        </w:rPr>
        <w:t xml:space="preserve"> Ambition</w:t>
      </w:r>
      <w:bookmarkEnd w:id="2"/>
    </w:p>
    <w:p w:rsidR="00A431E9" w:rsidRDefault="00A431E9" w:rsidP="00EE0521">
      <w:pPr>
        <w:pStyle w:val="PlainText"/>
        <w:spacing w:before="120"/>
        <w:rPr>
          <w:rFonts w:asciiTheme="minorHAnsi" w:hAnsiTheme="minorHAnsi"/>
          <w:sz w:val="20"/>
          <w:szCs w:val="20"/>
        </w:rPr>
      </w:pPr>
      <w:r w:rsidRPr="00CC1E34">
        <w:rPr>
          <w:rFonts w:asciiTheme="minorHAnsi" w:hAnsiTheme="minorHAnsi"/>
          <w:sz w:val="20"/>
          <w:szCs w:val="20"/>
        </w:rPr>
        <w:t xml:space="preserve">Core to the strategy </w:t>
      </w:r>
      <w:r w:rsidR="004B1BE8" w:rsidRPr="00CC1E34">
        <w:rPr>
          <w:rFonts w:asciiTheme="minorHAnsi" w:hAnsiTheme="minorHAnsi"/>
          <w:sz w:val="20"/>
          <w:szCs w:val="20"/>
        </w:rPr>
        <w:t>is</w:t>
      </w:r>
      <w:r w:rsidRPr="00CC1E34">
        <w:rPr>
          <w:rFonts w:asciiTheme="minorHAnsi" w:hAnsiTheme="minorHAnsi"/>
          <w:sz w:val="20"/>
          <w:szCs w:val="20"/>
        </w:rPr>
        <w:t xml:space="preserve"> the ambition we have for </w:t>
      </w:r>
      <w:r w:rsidR="009E6F0B">
        <w:rPr>
          <w:rFonts w:asciiTheme="minorHAnsi" w:hAnsiTheme="minorHAnsi"/>
          <w:sz w:val="20"/>
          <w:szCs w:val="20"/>
        </w:rPr>
        <w:t>Apprenticeship</w:t>
      </w:r>
      <w:r w:rsidRPr="00CC1E34">
        <w:rPr>
          <w:rFonts w:asciiTheme="minorHAnsi" w:hAnsiTheme="minorHAnsi"/>
          <w:sz w:val="20"/>
          <w:szCs w:val="20"/>
        </w:rPr>
        <w:t xml:space="preserve">s in Greater Manchester. The ambition is designed to have a 10 year horizon with objectives set over a 5 year period taking into account future devolution asks and </w:t>
      </w:r>
      <w:r w:rsidR="009E6F0B">
        <w:rPr>
          <w:rFonts w:asciiTheme="minorHAnsi" w:hAnsiTheme="minorHAnsi"/>
          <w:sz w:val="20"/>
          <w:szCs w:val="20"/>
        </w:rPr>
        <w:t>Apprenticeship</w:t>
      </w:r>
      <w:r w:rsidRPr="00CC1E34">
        <w:rPr>
          <w:rFonts w:asciiTheme="minorHAnsi" w:hAnsiTheme="minorHAnsi"/>
          <w:sz w:val="20"/>
          <w:szCs w:val="20"/>
        </w:rPr>
        <w:t xml:space="preserve"> reform. </w:t>
      </w:r>
    </w:p>
    <w:p w:rsidR="00152057" w:rsidRDefault="004F197A" w:rsidP="00EE0521">
      <w:pPr>
        <w:pStyle w:val="PlainText"/>
        <w:pBdr>
          <w:top w:val="single" w:sz="4" w:space="1" w:color="auto"/>
          <w:left w:val="single" w:sz="4" w:space="4" w:color="auto"/>
          <w:bottom w:val="single" w:sz="4" w:space="1" w:color="auto"/>
          <w:right w:val="single" w:sz="4" w:space="4" w:color="auto"/>
        </w:pBdr>
        <w:spacing w:before="120"/>
        <w:rPr>
          <w:rFonts w:asciiTheme="minorHAnsi" w:hAnsiTheme="minorHAnsi"/>
          <w:sz w:val="20"/>
          <w:szCs w:val="20"/>
        </w:rPr>
      </w:pPr>
      <w:r>
        <w:rPr>
          <w:rFonts w:asciiTheme="minorHAnsi" w:hAnsiTheme="minorHAnsi"/>
          <w:sz w:val="20"/>
          <w:szCs w:val="20"/>
        </w:rPr>
        <w:t xml:space="preserve">Greater Manchester </w:t>
      </w:r>
      <w:r w:rsidR="00152057">
        <w:rPr>
          <w:rFonts w:asciiTheme="minorHAnsi" w:hAnsiTheme="minorHAnsi"/>
          <w:sz w:val="20"/>
          <w:szCs w:val="20"/>
        </w:rPr>
        <w:t>will</w:t>
      </w:r>
      <w:r>
        <w:rPr>
          <w:rFonts w:asciiTheme="minorHAnsi" w:hAnsiTheme="minorHAnsi"/>
          <w:sz w:val="20"/>
          <w:szCs w:val="20"/>
        </w:rPr>
        <w:t xml:space="preserve"> become an exemplar of Apprenticeship employment, with </w:t>
      </w:r>
      <w:r w:rsidR="00FE2FCB">
        <w:rPr>
          <w:rFonts w:asciiTheme="minorHAnsi" w:hAnsiTheme="minorHAnsi"/>
          <w:sz w:val="20"/>
          <w:szCs w:val="20"/>
        </w:rPr>
        <w:t xml:space="preserve">more of </w:t>
      </w:r>
      <w:r>
        <w:rPr>
          <w:rFonts w:asciiTheme="minorHAnsi" w:hAnsiTheme="minorHAnsi"/>
          <w:sz w:val="20"/>
          <w:szCs w:val="20"/>
        </w:rPr>
        <w:t>our</w:t>
      </w:r>
      <w:r w:rsidR="00FE2FCB">
        <w:rPr>
          <w:rFonts w:asciiTheme="minorHAnsi" w:hAnsiTheme="minorHAnsi"/>
          <w:sz w:val="20"/>
          <w:szCs w:val="20"/>
        </w:rPr>
        <w:t xml:space="preserve"> employers than ever </w:t>
      </w:r>
      <w:r>
        <w:rPr>
          <w:rFonts w:asciiTheme="minorHAnsi" w:hAnsiTheme="minorHAnsi"/>
          <w:sz w:val="20"/>
          <w:szCs w:val="20"/>
        </w:rPr>
        <w:t xml:space="preserve">before </w:t>
      </w:r>
      <w:r w:rsidR="00FE2FCB">
        <w:rPr>
          <w:rFonts w:asciiTheme="minorHAnsi" w:hAnsiTheme="minorHAnsi"/>
          <w:sz w:val="20"/>
          <w:szCs w:val="20"/>
        </w:rPr>
        <w:t>recognis</w:t>
      </w:r>
      <w:r>
        <w:rPr>
          <w:rFonts w:asciiTheme="minorHAnsi" w:hAnsiTheme="minorHAnsi"/>
          <w:sz w:val="20"/>
          <w:szCs w:val="20"/>
        </w:rPr>
        <w:t>ing</w:t>
      </w:r>
      <w:r w:rsidR="00FE2FCB">
        <w:rPr>
          <w:rFonts w:asciiTheme="minorHAnsi" w:hAnsiTheme="minorHAnsi"/>
          <w:sz w:val="20"/>
          <w:szCs w:val="20"/>
        </w:rPr>
        <w:t xml:space="preserve"> and benefit</w:t>
      </w:r>
      <w:r>
        <w:rPr>
          <w:rFonts w:asciiTheme="minorHAnsi" w:hAnsiTheme="minorHAnsi"/>
          <w:sz w:val="20"/>
          <w:szCs w:val="20"/>
        </w:rPr>
        <w:t>ing</w:t>
      </w:r>
      <w:r w:rsidR="00FE2FCB">
        <w:rPr>
          <w:rFonts w:asciiTheme="minorHAnsi" w:hAnsiTheme="minorHAnsi"/>
          <w:sz w:val="20"/>
          <w:szCs w:val="20"/>
        </w:rPr>
        <w:t xml:space="preserve"> from the </w:t>
      </w:r>
      <w:r w:rsidR="002C4BAE">
        <w:rPr>
          <w:rFonts w:asciiTheme="minorHAnsi" w:hAnsiTheme="minorHAnsi"/>
          <w:sz w:val="20"/>
          <w:szCs w:val="20"/>
        </w:rPr>
        <w:t>contribution</w:t>
      </w:r>
      <w:r>
        <w:rPr>
          <w:rFonts w:asciiTheme="minorHAnsi" w:hAnsiTheme="minorHAnsi"/>
          <w:sz w:val="20"/>
          <w:szCs w:val="20"/>
        </w:rPr>
        <w:t xml:space="preserve"> that</w:t>
      </w:r>
      <w:r w:rsidR="00FE2FCB">
        <w:rPr>
          <w:rFonts w:asciiTheme="minorHAnsi" w:hAnsiTheme="minorHAnsi"/>
          <w:sz w:val="20"/>
          <w:szCs w:val="20"/>
        </w:rPr>
        <w:t xml:space="preserve"> </w:t>
      </w:r>
      <w:r w:rsidR="002C4BAE">
        <w:rPr>
          <w:rFonts w:asciiTheme="minorHAnsi" w:hAnsiTheme="minorHAnsi"/>
          <w:sz w:val="20"/>
          <w:szCs w:val="20"/>
        </w:rPr>
        <w:t xml:space="preserve">high quality, sustainable </w:t>
      </w:r>
      <w:r w:rsidR="00FE2FCB">
        <w:rPr>
          <w:rFonts w:asciiTheme="minorHAnsi" w:hAnsiTheme="minorHAnsi"/>
          <w:sz w:val="20"/>
          <w:szCs w:val="20"/>
        </w:rPr>
        <w:t>Apprenticeships can</w:t>
      </w:r>
      <w:r>
        <w:rPr>
          <w:rFonts w:asciiTheme="minorHAnsi" w:hAnsiTheme="minorHAnsi"/>
          <w:sz w:val="20"/>
          <w:szCs w:val="20"/>
        </w:rPr>
        <w:t xml:space="preserve"> </w:t>
      </w:r>
      <w:r w:rsidR="002C4BAE">
        <w:rPr>
          <w:rFonts w:asciiTheme="minorHAnsi" w:hAnsiTheme="minorHAnsi"/>
          <w:sz w:val="20"/>
          <w:szCs w:val="20"/>
        </w:rPr>
        <w:t>make</w:t>
      </w:r>
      <w:r w:rsidR="0053771E">
        <w:rPr>
          <w:rFonts w:asciiTheme="minorHAnsi" w:hAnsiTheme="minorHAnsi"/>
          <w:sz w:val="20"/>
          <w:szCs w:val="20"/>
        </w:rPr>
        <w:t xml:space="preserve"> to</w:t>
      </w:r>
      <w:r w:rsidR="00582D2B">
        <w:rPr>
          <w:rFonts w:asciiTheme="minorHAnsi" w:hAnsiTheme="minorHAnsi"/>
          <w:sz w:val="20"/>
          <w:szCs w:val="20"/>
        </w:rPr>
        <w:t xml:space="preserve"> providing the skills that will</w:t>
      </w:r>
      <w:r>
        <w:rPr>
          <w:rFonts w:asciiTheme="minorHAnsi" w:hAnsiTheme="minorHAnsi"/>
          <w:sz w:val="20"/>
          <w:szCs w:val="20"/>
        </w:rPr>
        <w:t xml:space="preserve"> help businesses thrive and grow as part of their ongoing workforce development planning and talent management.</w:t>
      </w:r>
      <w:r w:rsidR="002C4BAE">
        <w:rPr>
          <w:rFonts w:asciiTheme="minorHAnsi" w:hAnsiTheme="minorHAnsi"/>
          <w:sz w:val="20"/>
          <w:szCs w:val="20"/>
        </w:rPr>
        <w:t xml:space="preserve"> </w:t>
      </w:r>
    </w:p>
    <w:p w:rsidR="00C42ABD" w:rsidRDefault="004F197A" w:rsidP="00EE0521">
      <w:pPr>
        <w:pStyle w:val="PlainText"/>
        <w:pBdr>
          <w:top w:val="single" w:sz="4" w:space="1" w:color="auto"/>
          <w:left w:val="single" w:sz="4" w:space="4" w:color="auto"/>
          <w:bottom w:val="single" w:sz="4" w:space="1" w:color="auto"/>
          <w:right w:val="single" w:sz="4" w:space="4" w:color="auto"/>
        </w:pBdr>
        <w:spacing w:before="120"/>
        <w:rPr>
          <w:rFonts w:asciiTheme="minorHAnsi" w:hAnsiTheme="minorHAnsi"/>
          <w:sz w:val="20"/>
          <w:szCs w:val="20"/>
        </w:rPr>
      </w:pPr>
      <w:r>
        <w:rPr>
          <w:rFonts w:asciiTheme="minorHAnsi" w:hAnsiTheme="minorHAnsi"/>
          <w:sz w:val="20"/>
          <w:szCs w:val="20"/>
        </w:rPr>
        <w:t>Greater Manchester’s r</w:t>
      </w:r>
      <w:r w:rsidR="00FE2FCB">
        <w:rPr>
          <w:rFonts w:asciiTheme="minorHAnsi" w:hAnsiTheme="minorHAnsi"/>
          <w:sz w:val="20"/>
          <w:szCs w:val="20"/>
        </w:rPr>
        <w:t xml:space="preserve">esidents </w:t>
      </w:r>
      <w:r w:rsidR="00152057">
        <w:rPr>
          <w:rFonts w:asciiTheme="minorHAnsi" w:hAnsiTheme="minorHAnsi"/>
          <w:sz w:val="20"/>
          <w:szCs w:val="20"/>
        </w:rPr>
        <w:t>will</w:t>
      </w:r>
      <w:r>
        <w:rPr>
          <w:rFonts w:asciiTheme="minorHAnsi" w:hAnsiTheme="minorHAnsi"/>
          <w:sz w:val="20"/>
          <w:szCs w:val="20"/>
        </w:rPr>
        <w:t xml:space="preserve"> have access to</w:t>
      </w:r>
      <w:r w:rsidR="00FE2FCB">
        <w:rPr>
          <w:rFonts w:asciiTheme="minorHAnsi" w:hAnsiTheme="minorHAnsi"/>
          <w:sz w:val="20"/>
          <w:szCs w:val="20"/>
        </w:rPr>
        <w:t xml:space="preserve"> </w:t>
      </w:r>
      <w:r w:rsidR="00C42ABD">
        <w:rPr>
          <w:rFonts w:asciiTheme="minorHAnsi" w:hAnsiTheme="minorHAnsi"/>
          <w:sz w:val="20"/>
          <w:szCs w:val="20"/>
        </w:rPr>
        <w:t>more and better apprenticeship</w:t>
      </w:r>
      <w:r w:rsidR="00FE2FCB">
        <w:rPr>
          <w:rFonts w:asciiTheme="minorHAnsi" w:hAnsiTheme="minorHAnsi"/>
          <w:sz w:val="20"/>
          <w:szCs w:val="20"/>
        </w:rPr>
        <w:t xml:space="preserve"> opportunities </w:t>
      </w:r>
      <w:r w:rsidR="00C42ABD">
        <w:rPr>
          <w:rFonts w:asciiTheme="minorHAnsi" w:hAnsiTheme="minorHAnsi"/>
          <w:sz w:val="20"/>
          <w:szCs w:val="20"/>
        </w:rPr>
        <w:t xml:space="preserve">than ever before, </w:t>
      </w:r>
      <w:r w:rsidR="0053771E">
        <w:rPr>
          <w:rFonts w:asciiTheme="minorHAnsi" w:hAnsiTheme="minorHAnsi"/>
          <w:sz w:val="20"/>
          <w:szCs w:val="20"/>
        </w:rPr>
        <w:t xml:space="preserve">together with </w:t>
      </w:r>
      <w:r w:rsidR="00FE2FCB">
        <w:rPr>
          <w:rFonts w:asciiTheme="minorHAnsi" w:hAnsiTheme="minorHAnsi"/>
          <w:sz w:val="20"/>
          <w:szCs w:val="20"/>
        </w:rPr>
        <w:t xml:space="preserve">the </w:t>
      </w:r>
      <w:r w:rsidR="00C42ABD">
        <w:rPr>
          <w:rFonts w:asciiTheme="minorHAnsi" w:hAnsiTheme="minorHAnsi"/>
          <w:sz w:val="20"/>
          <w:szCs w:val="20"/>
        </w:rPr>
        <w:t>inspiration</w:t>
      </w:r>
      <w:r w:rsidR="0053771E">
        <w:rPr>
          <w:rFonts w:asciiTheme="minorHAnsi" w:hAnsiTheme="minorHAnsi"/>
          <w:sz w:val="20"/>
          <w:szCs w:val="20"/>
        </w:rPr>
        <w:t xml:space="preserve"> and</w:t>
      </w:r>
      <w:r w:rsidR="00FE2FCB">
        <w:rPr>
          <w:rFonts w:asciiTheme="minorHAnsi" w:hAnsiTheme="minorHAnsi"/>
          <w:sz w:val="20"/>
          <w:szCs w:val="20"/>
        </w:rPr>
        <w:t xml:space="preserve"> guidance they need</w:t>
      </w:r>
      <w:r w:rsidR="00C42ABD">
        <w:rPr>
          <w:rFonts w:asciiTheme="minorHAnsi" w:hAnsiTheme="minorHAnsi"/>
          <w:sz w:val="20"/>
          <w:szCs w:val="20"/>
        </w:rPr>
        <w:t xml:space="preserve"> to </w:t>
      </w:r>
      <w:r w:rsidR="00FE2FCB">
        <w:rPr>
          <w:rFonts w:asciiTheme="minorHAnsi" w:hAnsiTheme="minorHAnsi"/>
          <w:sz w:val="20"/>
          <w:szCs w:val="20"/>
        </w:rPr>
        <w:t xml:space="preserve">make informed decisions about </w:t>
      </w:r>
      <w:r w:rsidR="0053771E">
        <w:rPr>
          <w:rFonts w:asciiTheme="minorHAnsi" w:hAnsiTheme="minorHAnsi"/>
          <w:sz w:val="20"/>
          <w:szCs w:val="20"/>
        </w:rPr>
        <w:t xml:space="preserve">the part </w:t>
      </w:r>
      <w:r w:rsidR="00FE2FCB">
        <w:rPr>
          <w:rFonts w:asciiTheme="minorHAnsi" w:hAnsiTheme="minorHAnsi"/>
          <w:sz w:val="20"/>
          <w:szCs w:val="20"/>
        </w:rPr>
        <w:t>an apprenticeship could play in their personal and professional development</w:t>
      </w:r>
      <w:r w:rsidR="0053771E">
        <w:rPr>
          <w:rFonts w:asciiTheme="minorHAnsi" w:hAnsiTheme="minorHAnsi"/>
          <w:sz w:val="20"/>
          <w:szCs w:val="20"/>
        </w:rPr>
        <w:t xml:space="preserve">, and the support they need to </w:t>
      </w:r>
      <w:r w:rsidR="00582D2B">
        <w:rPr>
          <w:rFonts w:asciiTheme="minorHAnsi" w:hAnsiTheme="minorHAnsi"/>
          <w:sz w:val="20"/>
          <w:szCs w:val="20"/>
        </w:rPr>
        <w:t>achieve their goals</w:t>
      </w:r>
      <w:r w:rsidR="00FE2FCB">
        <w:rPr>
          <w:rFonts w:asciiTheme="minorHAnsi" w:hAnsiTheme="minorHAnsi"/>
          <w:sz w:val="20"/>
          <w:szCs w:val="20"/>
        </w:rPr>
        <w:t xml:space="preserve">. </w:t>
      </w:r>
    </w:p>
    <w:p w:rsidR="00C42ABD" w:rsidRDefault="00C42ABD" w:rsidP="00EE0521">
      <w:pPr>
        <w:pStyle w:val="PlainText"/>
        <w:spacing w:before="120"/>
        <w:rPr>
          <w:rFonts w:asciiTheme="minorHAnsi" w:hAnsiTheme="minorHAnsi"/>
          <w:sz w:val="20"/>
          <w:szCs w:val="20"/>
        </w:rPr>
      </w:pPr>
    </w:p>
    <w:p w:rsidR="00C463D8" w:rsidRPr="00086800" w:rsidRDefault="00C463D8" w:rsidP="00C463D8">
      <w:pPr>
        <w:pStyle w:val="Heading1"/>
        <w:spacing w:before="120" w:line="240" w:lineRule="auto"/>
        <w:rPr>
          <w:rFonts w:asciiTheme="minorHAnsi" w:hAnsiTheme="minorHAnsi"/>
          <w:sz w:val="20"/>
          <w:szCs w:val="20"/>
        </w:rPr>
      </w:pPr>
      <w:bookmarkStart w:id="3" w:name="_Toc482780043"/>
      <w:r w:rsidRPr="00086800">
        <w:rPr>
          <w:rFonts w:asciiTheme="minorHAnsi" w:hAnsiTheme="minorHAnsi"/>
          <w:sz w:val="20"/>
          <w:szCs w:val="20"/>
        </w:rPr>
        <w:t xml:space="preserve">The 3 </w:t>
      </w:r>
      <w:r>
        <w:rPr>
          <w:rFonts w:asciiTheme="minorHAnsi" w:hAnsiTheme="minorHAnsi"/>
          <w:sz w:val="20"/>
          <w:szCs w:val="20"/>
        </w:rPr>
        <w:t>Apprenticeship</w:t>
      </w:r>
      <w:r w:rsidRPr="00086800">
        <w:rPr>
          <w:rFonts w:asciiTheme="minorHAnsi" w:hAnsiTheme="minorHAnsi"/>
          <w:sz w:val="20"/>
          <w:szCs w:val="20"/>
        </w:rPr>
        <w:t xml:space="preserve"> Pillars</w:t>
      </w:r>
      <w:bookmarkEnd w:id="3"/>
    </w:p>
    <w:p w:rsidR="00C463D8" w:rsidRPr="00CC1E34" w:rsidRDefault="00C463D8" w:rsidP="00C463D8">
      <w:pPr>
        <w:spacing w:before="120" w:after="0" w:line="240" w:lineRule="auto"/>
        <w:rPr>
          <w:sz w:val="20"/>
          <w:szCs w:val="20"/>
        </w:rPr>
      </w:pPr>
      <w:r w:rsidRPr="00CC1E34">
        <w:rPr>
          <w:sz w:val="20"/>
          <w:szCs w:val="20"/>
        </w:rPr>
        <w:t>To achieve the Ambition, partners across GM will need to work collectively to achieve a series of objectives. Crosscutting all the objectives will be outcomes for employers, providers, apprentices and potential apprentices (and their su</w:t>
      </w:r>
      <w:r>
        <w:rPr>
          <w:sz w:val="20"/>
          <w:szCs w:val="20"/>
        </w:rPr>
        <w:t>pporters / advisors) to ensure that Apprenticeships truly meet all their needs as a central part of GM’s integrated work and skills system.</w:t>
      </w:r>
    </w:p>
    <w:p w:rsidR="00C463D8" w:rsidRPr="00CC1E34" w:rsidRDefault="00C463D8" w:rsidP="00C463D8">
      <w:pPr>
        <w:spacing w:before="120" w:after="0" w:line="240" w:lineRule="auto"/>
        <w:rPr>
          <w:sz w:val="20"/>
          <w:szCs w:val="20"/>
          <w:highlight w:val="yellow"/>
        </w:rPr>
      </w:pPr>
    </w:p>
    <w:p w:rsidR="00C463D8" w:rsidRPr="00CC1E34" w:rsidRDefault="00C463D8" w:rsidP="00C463D8">
      <w:pPr>
        <w:pStyle w:val="Heading2"/>
        <w:spacing w:before="120" w:line="240" w:lineRule="auto"/>
        <w:rPr>
          <w:rFonts w:asciiTheme="minorHAnsi" w:hAnsiTheme="minorHAnsi"/>
          <w:sz w:val="20"/>
          <w:szCs w:val="20"/>
        </w:rPr>
      </w:pPr>
      <w:bookmarkStart w:id="4" w:name="_Toc482780044"/>
      <w:r w:rsidRPr="00CC1E34">
        <w:rPr>
          <w:rFonts w:asciiTheme="minorHAnsi" w:hAnsiTheme="minorHAnsi"/>
          <w:sz w:val="20"/>
          <w:szCs w:val="20"/>
        </w:rPr>
        <w:t>Apprentices and Potential Apprentices</w:t>
      </w:r>
      <w:bookmarkEnd w:id="4"/>
    </w:p>
    <w:p w:rsidR="00C463D8" w:rsidRPr="00CC1E34" w:rsidRDefault="00C463D8" w:rsidP="00C463D8">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360"/>
        <w:rPr>
          <w:b/>
          <w:sz w:val="20"/>
          <w:szCs w:val="20"/>
        </w:rPr>
      </w:pPr>
      <w:r w:rsidRPr="00CC1E34">
        <w:rPr>
          <w:b/>
          <w:sz w:val="20"/>
          <w:szCs w:val="20"/>
        </w:rPr>
        <w:t>Outcomes</w:t>
      </w:r>
    </w:p>
    <w:p w:rsidR="00C463D8" w:rsidRPr="00CC1E34" w:rsidRDefault="00C463D8" w:rsidP="00C463D8">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360"/>
        <w:rPr>
          <w:sz w:val="20"/>
          <w:szCs w:val="20"/>
        </w:rPr>
      </w:pPr>
      <w:r w:rsidRPr="00CC1E34">
        <w:rPr>
          <w:sz w:val="20"/>
          <w:szCs w:val="20"/>
        </w:rPr>
        <w:t xml:space="preserve">Apprentices will be assured of a high quality </w:t>
      </w:r>
      <w:r>
        <w:rPr>
          <w:sz w:val="20"/>
          <w:szCs w:val="20"/>
        </w:rPr>
        <w:t>Apprenticeship</w:t>
      </w:r>
      <w:r w:rsidRPr="00CC1E34">
        <w:rPr>
          <w:sz w:val="20"/>
          <w:szCs w:val="20"/>
        </w:rPr>
        <w:t xml:space="preserve"> experience leading to career progression opportunities that form the basis of their future working lives</w:t>
      </w:r>
    </w:p>
    <w:p w:rsidR="00C463D8" w:rsidRPr="00CC1E34" w:rsidRDefault="00C463D8" w:rsidP="00C463D8">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360"/>
        <w:rPr>
          <w:sz w:val="20"/>
          <w:szCs w:val="20"/>
        </w:rPr>
      </w:pPr>
      <w:r w:rsidRPr="00CC1E34">
        <w:rPr>
          <w:sz w:val="20"/>
          <w:szCs w:val="20"/>
        </w:rPr>
        <w:t xml:space="preserve">Potential apprentices will have access to high quality CEIAG ensuring that they fully understand </w:t>
      </w:r>
      <w:r>
        <w:rPr>
          <w:sz w:val="20"/>
          <w:szCs w:val="20"/>
        </w:rPr>
        <w:t>Apprenticeship</w:t>
      </w:r>
      <w:r w:rsidRPr="00CC1E34">
        <w:rPr>
          <w:sz w:val="20"/>
          <w:szCs w:val="20"/>
        </w:rPr>
        <w:t xml:space="preserve"> opportunities available to them and the benefits of an </w:t>
      </w:r>
      <w:r>
        <w:rPr>
          <w:sz w:val="20"/>
          <w:szCs w:val="20"/>
        </w:rPr>
        <w:t>Apprenticeship</w:t>
      </w:r>
      <w:r w:rsidRPr="00CC1E34">
        <w:rPr>
          <w:sz w:val="20"/>
          <w:szCs w:val="20"/>
        </w:rPr>
        <w:t xml:space="preserve"> route</w:t>
      </w:r>
    </w:p>
    <w:p w:rsidR="00C463D8" w:rsidRPr="00CC1E34" w:rsidRDefault="00C463D8" w:rsidP="00C463D8">
      <w:pPr>
        <w:spacing w:before="120" w:after="0" w:line="240" w:lineRule="auto"/>
        <w:rPr>
          <w:sz w:val="20"/>
          <w:szCs w:val="20"/>
        </w:rPr>
      </w:pPr>
      <w:r w:rsidRPr="00CC1E34">
        <w:rPr>
          <w:sz w:val="20"/>
          <w:szCs w:val="20"/>
        </w:rPr>
        <w:t>Apprentices and potential apprentices have a range of characteristics</w:t>
      </w:r>
      <w:r>
        <w:rPr>
          <w:sz w:val="20"/>
          <w:szCs w:val="20"/>
        </w:rPr>
        <w:t>,</w:t>
      </w:r>
      <w:r w:rsidRPr="00CC1E34">
        <w:rPr>
          <w:sz w:val="20"/>
          <w:szCs w:val="20"/>
        </w:rPr>
        <w:t xml:space="preserve"> all of which </w:t>
      </w:r>
      <w:r>
        <w:rPr>
          <w:sz w:val="20"/>
          <w:szCs w:val="20"/>
        </w:rPr>
        <w:t>may face</w:t>
      </w:r>
      <w:r w:rsidRPr="00CC1E34">
        <w:rPr>
          <w:sz w:val="20"/>
          <w:szCs w:val="20"/>
        </w:rPr>
        <w:t xml:space="preserve"> barriers </w:t>
      </w:r>
      <w:r>
        <w:rPr>
          <w:sz w:val="20"/>
          <w:szCs w:val="20"/>
        </w:rPr>
        <w:t>that</w:t>
      </w:r>
      <w:r w:rsidRPr="00CC1E34">
        <w:rPr>
          <w:sz w:val="20"/>
          <w:szCs w:val="20"/>
        </w:rPr>
        <w:t xml:space="preserve"> need to be addresse</w:t>
      </w:r>
      <w:r>
        <w:rPr>
          <w:sz w:val="20"/>
          <w:szCs w:val="20"/>
        </w:rPr>
        <w:t>d</w:t>
      </w:r>
      <w:r w:rsidRPr="00CC1E34">
        <w:rPr>
          <w:sz w:val="20"/>
          <w:szCs w:val="20"/>
        </w:rPr>
        <w:t xml:space="preserve"> to ensure they have the best opportunity to start and progress in their future careers.</w:t>
      </w:r>
    </w:p>
    <w:p w:rsidR="00C463D8" w:rsidRDefault="00C463D8" w:rsidP="00C463D8">
      <w:pPr>
        <w:spacing w:before="120" w:after="0" w:line="240" w:lineRule="auto"/>
        <w:rPr>
          <w:sz w:val="20"/>
        </w:rPr>
      </w:pPr>
      <w:r w:rsidRPr="00637339">
        <w:rPr>
          <w:sz w:val="20"/>
        </w:rPr>
        <w:t xml:space="preserve">Although Apprentices and potential apprentices have traditionally been characterised by age group, it is recognised that this can </w:t>
      </w:r>
      <w:r>
        <w:rPr>
          <w:sz w:val="20"/>
        </w:rPr>
        <w:t>mask</w:t>
      </w:r>
      <w:r w:rsidRPr="00637339">
        <w:rPr>
          <w:sz w:val="20"/>
        </w:rPr>
        <w:t xml:space="preserve"> </w:t>
      </w:r>
      <w:r>
        <w:rPr>
          <w:sz w:val="20"/>
        </w:rPr>
        <w:t>substantial variations in the issues and barriers</w:t>
      </w:r>
      <w:r w:rsidRPr="00637339">
        <w:rPr>
          <w:sz w:val="20"/>
        </w:rPr>
        <w:t xml:space="preserve"> that people may face in choosing to undertake an </w:t>
      </w:r>
      <w:r>
        <w:rPr>
          <w:sz w:val="20"/>
        </w:rPr>
        <w:t>Apprenticeship</w:t>
      </w:r>
      <w:r w:rsidRPr="00637339">
        <w:rPr>
          <w:sz w:val="20"/>
        </w:rPr>
        <w:t xml:space="preserve">. </w:t>
      </w:r>
    </w:p>
    <w:p w:rsidR="00C463D8" w:rsidRDefault="00C463D8" w:rsidP="00C463D8">
      <w:pPr>
        <w:spacing w:before="120" w:after="0" w:line="240" w:lineRule="auto"/>
        <w:rPr>
          <w:sz w:val="20"/>
        </w:rPr>
      </w:pPr>
      <w:r>
        <w:rPr>
          <w:sz w:val="20"/>
        </w:rPr>
        <w:t xml:space="preserve">Barriers can be practical such as the complexity of and therefore confusion in applying for an Apprenticeship (as </w:t>
      </w:r>
      <w:r w:rsidR="009E225C">
        <w:rPr>
          <w:sz w:val="20"/>
        </w:rPr>
        <w:t>opposed</w:t>
      </w:r>
      <w:r>
        <w:rPr>
          <w:sz w:val="20"/>
        </w:rPr>
        <w:t xml:space="preserve"> to the single and established process to apply for university) or meeting the required eligibility criteria of employers or providers. They may also be linked to income levels of the individual and the cost of transport, childcare or other household expenditure not being met with a salary at the Apprenticeship minimum wage. Family incomes are also affected as Child Benefit is lost when a 16 – 18 year old starts an Apprenticeship.</w:t>
      </w:r>
    </w:p>
    <w:p w:rsidR="00C463D8" w:rsidRDefault="00C463D8" w:rsidP="00C463D8">
      <w:pPr>
        <w:spacing w:before="120" w:after="0" w:line="240" w:lineRule="auto"/>
        <w:rPr>
          <w:sz w:val="20"/>
        </w:rPr>
      </w:pPr>
      <w:r w:rsidRPr="00637339">
        <w:rPr>
          <w:sz w:val="20"/>
        </w:rPr>
        <w:t>Set out below are a different set of characteristics for GM that will enable targeted activity to take place to ensure all potential apprentices have the opportunity to understand an</w:t>
      </w:r>
      <w:r>
        <w:rPr>
          <w:sz w:val="20"/>
        </w:rPr>
        <w:t xml:space="preserve">d apply to become an apprentice: </w:t>
      </w:r>
    </w:p>
    <w:p w:rsidR="00C463D8" w:rsidRPr="00637339" w:rsidRDefault="00C463D8" w:rsidP="00C463D8">
      <w:pPr>
        <w:spacing w:before="120" w:after="0" w:line="240" w:lineRule="auto"/>
        <w:rPr>
          <w:sz w:val="20"/>
        </w:rPr>
      </w:pPr>
    </w:p>
    <w:p w:rsidR="00C463D8" w:rsidRPr="00637339" w:rsidRDefault="00C463D8" w:rsidP="00C463D8">
      <w:pPr>
        <w:pStyle w:val="ListParagraph"/>
        <w:numPr>
          <w:ilvl w:val="0"/>
          <w:numId w:val="19"/>
        </w:numPr>
        <w:spacing w:before="120" w:after="0" w:line="240" w:lineRule="auto"/>
        <w:contextualSpacing w:val="0"/>
        <w:rPr>
          <w:sz w:val="20"/>
        </w:rPr>
      </w:pPr>
      <w:r w:rsidRPr="00637339">
        <w:rPr>
          <w:b/>
          <w:sz w:val="20"/>
        </w:rPr>
        <w:lastRenderedPageBreak/>
        <w:t>Direct education leavers</w:t>
      </w:r>
      <w:r w:rsidRPr="00637339">
        <w:rPr>
          <w:sz w:val="20"/>
        </w:rPr>
        <w:t xml:space="preserve"> with little or no work experience, coming directly out </w:t>
      </w:r>
      <w:r>
        <w:rPr>
          <w:sz w:val="20"/>
        </w:rPr>
        <w:t xml:space="preserve">of school or college at 16, 17 or </w:t>
      </w:r>
      <w:r w:rsidRPr="00637339">
        <w:rPr>
          <w:sz w:val="20"/>
        </w:rPr>
        <w:t>18</w:t>
      </w:r>
    </w:p>
    <w:p w:rsidR="00C463D8" w:rsidRPr="00637339" w:rsidRDefault="00C463D8" w:rsidP="00C463D8">
      <w:pPr>
        <w:pStyle w:val="ListParagraph"/>
        <w:numPr>
          <w:ilvl w:val="0"/>
          <w:numId w:val="19"/>
        </w:numPr>
        <w:spacing w:before="120" w:after="0" w:line="240" w:lineRule="auto"/>
        <w:contextualSpacing w:val="0"/>
        <w:rPr>
          <w:sz w:val="20"/>
        </w:rPr>
      </w:pPr>
      <w:r w:rsidRPr="00637339">
        <w:rPr>
          <w:b/>
          <w:sz w:val="20"/>
        </w:rPr>
        <w:t>Education switchers (FE &amp; HE)</w:t>
      </w:r>
      <w:r w:rsidRPr="00637339">
        <w:rPr>
          <w:sz w:val="20"/>
        </w:rPr>
        <w:t xml:space="preserve"> who decide their initial post 16 or 18 choice was not right for them and choose to switch direction</w:t>
      </w:r>
      <w:r>
        <w:rPr>
          <w:sz w:val="20"/>
        </w:rPr>
        <w:t>. In the future, following implementation of the Post-16 Skills Plan, this may encompass individuals who have transferred between academic and technical routes, including via bridging provision where appropriate</w:t>
      </w:r>
    </w:p>
    <w:p w:rsidR="00C463D8" w:rsidRPr="00637339" w:rsidRDefault="00C463D8" w:rsidP="00C463D8">
      <w:pPr>
        <w:pStyle w:val="ListParagraph"/>
        <w:numPr>
          <w:ilvl w:val="0"/>
          <w:numId w:val="19"/>
        </w:numPr>
        <w:spacing w:before="120" w:after="0" w:line="240" w:lineRule="auto"/>
        <w:contextualSpacing w:val="0"/>
        <w:rPr>
          <w:sz w:val="20"/>
        </w:rPr>
      </w:pPr>
      <w:r w:rsidRPr="00637339">
        <w:rPr>
          <w:b/>
          <w:sz w:val="20"/>
        </w:rPr>
        <w:t>Existing workforce</w:t>
      </w:r>
      <w:r w:rsidRPr="00637339">
        <w:rPr>
          <w:sz w:val="20"/>
        </w:rPr>
        <w:t xml:space="preserve"> looking to develop new skills and progress within their careers</w:t>
      </w:r>
    </w:p>
    <w:p w:rsidR="00C463D8" w:rsidRDefault="00C463D8" w:rsidP="00C463D8">
      <w:pPr>
        <w:pStyle w:val="ListParagraph"/>
        <w:numPr>
          <w:ilvl w:val="0"/>
          <w:numId w:val="19"/>
        </w:numPr>
        <w:spacing w:before="120" w:after="0" w:line="240" w:lineRule="auto"/>
        <w:contextualSpacing w:val="0"/>
        <w:rPr>
          <w:sz w:val="20"/>
        </w:rPr>
      </w:pPr>
      <w:r w:rsidRPr="00637339">
        <w:rPr>
          <w:b/>
          <w:sz w:val="20"/>
        </w:rPr>
        <w:t>Unemployed people</w:t>
      </w:r>
      <w:r w:rsidRPr="00637339">
        <w:rPr>
          <w:sz w:val="20"/>
        </w:rPr>
        <w:t xml:space="preserve"> looking to return to the workforce at any age</w:t>
      </w:r>
      <w:r>
        <w:rPr>
          <w:sz w:val="20"/>
        </w:rPr>
        <w:t>,</w:t>
      </w:r>
      <w:r w:rsidRPr="00637339">
        <w:rPr>
          <w:sz w:val="20"/>
        </w:rPr>
        <w:t xml:space="preserve"> whether young people characterised as NEET</w:t>
      </w:r>
      <w:r w:rsidR="009E225C">
        <w:rPr>
          <w:sz w:val="20"/>
        </w:rPr>
        <w:t xml:space="preserve"> (not in education, employment or training)</w:t>
      </w:r>
      <w:r w:rsidRPr="00637339">
        <w:rPr>
          <w:sz w:val="20"/>
        </w:rPr>
        <w:t xml:space="preserve"> or adults </w:t>
      </w:r>
      <w:r>
        <w:rPr>
          <w:sz w:val="20"/>
        </w:rPr>
        <w:t>who</w:t>
      </w:r>
      <w:r w:rsidRPr="00637339">
        <w:rPr>
          <w:sz w:val="20"/>
        </w:rPr>
        <w:t xml:space="preserve"> have been unemployed for a period of time.</w:t>
      </w:r>
      <w:r>
        <w:rPr>
          <w:sz w:val="20"/>
        </w:rPr>
        <w:t xml:space="preserve"> Within this there are sub-categories relating to short and long term unemployed and the different barriers they may face. </w:t>
      </w:r>
    </w:p>
    <w:p w:rsidR="00C463D8" w:rsidRPr="00637339" w:rsidRDefault="00C463D8" w:rsidP="00C463D8">
      <w:pPr>
        <w:pStyle w:val="ListParagraph"/>
        <w:numPr>
          <w:ilvl w:val="0"/>
          <w:numId w:val="19"/>
        </w:numPr>
        <w:spacing w:before="120" w:after="0" w:line="240" w:lineRule="auto"/>
        <w:contextualSpacing w:val="0"/>
        <w:rPr>
          <w:sz w:val="20"/>
        </w:rPr>
      </w:pPr>
      <w:r w:rsidRPr="0002165D">
        <w:rPr>
          <w:b/>
          <w:sz w:val="20"/>
        </w:rPr>
        <w:t>18-21 year olds who are out of work and claiming unemployment benefits</w:t>
      </w:r>
      <w:r>
        <w:rPr>
          <w:sz w:val="20"/>
        </w:rPr>
        <w:t xml:space="preserve"> who will be required to undertake an intensive six month package of diagnosis and intervention under the Youth Obligation, after which they may be referred to mandatory activity including a Traineeship and / or applying for Apprenticeships.</w:t>
      </w:r>
    </w:p>
    <w:p w:rsidR="00C463D8" w:rsidRPr="00637339" w:rsidRDefault="00C463D8" w:rsidP="00C463D8">
      <w:pPr>
        <w:pStyle w:val="ListParagraph"/>
        <w:numPr>
          <w:ilvl w:val="0"/>
          <w:numId w:val="19"/>
        </w:numPr>
        <w:spacing w:before="120" w:after="0" w:line="240" w:lineRule="auto"/>
        <w:contextualSpacing w:val="0"/>
        <w:rPr>
          <w:sz w:val="20"/>
        </w:rPr>
      </w:pPr>
      <w:r w:rsidRPr="00637339">
        <w:rPr>
          <w:b/>
          <w:sz w:val="20"/>
        </w:rPr>
        <w:t>Returners to work</w:t>
      </w:r>
      <w:r w:rsidRPr="00637339">
        <w:rPr>
          <w:sz w:val="20"/>
        </w:rPr>
        <w:t xml:space="preserve"> after a period away from the labour market and requiring new skills / re-skilling such as those coming out of custody or women returners</w:t>
      </w:r>
    </w:p>
    <w:p w:rsidR="00C463D8" w:rsidRPr="00637339" w:rsidRDefault="00C463D8" w:rsidP="00C463D8">
      <w:pPr>
        <w:pStyle w:val="ListParagraph"/>
        <w:numPr>
          <w:ilvl w:val="0"/>
          <w:numId w:val="19"/>
        </w:numPr>
        <w:spacing w:before="120" w:after="0" w:line="240" w:lineRule="auto"/>
        <w:contextualSpacing w:val="0"/>
        <w:rPr>
          <w:sz w:val="20"/>
        </w:rPr>
      </w:pPr>
      <w:r w:rsidRPr="00637339">
        <w:rPr>
          <w:b/>
          <w:sz w:val="20"/>
        </w:rPr>
        <w:t>Career changers</w:t>
      </w:r>
      <w:r w:rsidRPr="00637339">
        <w:rPr>
          <w:sz w:val="20"/>
        </w:rPr>
        <w:t xml:space="preserve"> making conscious decisions to retrain for a new career pathway</w:t>
      </w:r>
    </w:p>
    <w:p w:rsidR="00C463D8" w:rsidRPr="00637339" w:rsidRDefault="00C463D8" w:rsidP="00C463D8">
      <w:pPr>
        <w:pStyle w:val="ListParagraph"/>
        <w:numPr>
          <w:ilvl w:val="0"/>
          <w:numId w:val="19"/>
        </w:numPr>
        <w:spacing w:before="120" w:after="0" w:line="240" w:lineRule="auto"/>
        <w:contextualSpacing w:val="0"/>
        <w:rPr>
          <w:sz w:val="20"/>
        </w:rPr>
      </w:pPr>
      <w:r w:rsidRPr="00637339">
        <w:rPr>
          <w:b/>
          <w:sz w:val="20"/>
        </w:rPr>
        <w:t>At risk groups</w:t>
      </w:r>
      <w:r w:rsidRPr="00637339">
        <w:rPr>
          <w:sz w:val="20"/>
        </w:rPr>
        <w:t xml:space="preserve">  such as care leavers or those with an Education Health and Care plan that may require additional support to become </w:t>
      </w:r>
      <w:r>
        <w:rPr>
          <w:sz w:val="20"/>
        </w:rPr>
        <w:t>Apprenticeship</w:t>
      </w:r>
      <w:r w:rsidRPr="00637339">
        <w:rPr>
          <w:sz w:val="20"/>
        </w:rPr>
        <w:t xml:space="preserve">-ready </w:t>
      </w:r>
    </w:p>
    <w:p w:rsidR="00C463D8" w:rsidRDefault="00C463D8" w:rsidP="00C463D8">
      <w:pPr>
        <w:spacing w:before="120" w:after="0" w:line="240" w:lineRule="auto"/>
        <w:jc w:val="both"/>
        <w:rPr>
          <w:rFonts w:cs="Arial"/>
          <w:sz w:val="20"/>
          <w:szCs w:val="20"/>
        </w:rPr>
      </w:pPr>
      <w:r w:rsidRPr="00CC1E34">
        <w:rPr>
          <w:rFonts w:cs="Arial"/>
          <w:sz w:val="20"/>
          <w:szCs w:val="20"/>
        </w:rPr>
        <w:t xml:space="preserve">New </w:t>
      </w:r>
      <w:r>
        <w:rPr>
          <w:rFonts w:cs="Arial"/>
          <w:sz w:val="20"/>
          <w:szCs w:val="20"/>
        </w:rPr>
        <w:t>Apprenticeship</w:t>
      </w:r>
      <w:r w:rsidRPr="00CC1E34">
        <w:rPr>
          <w:rFonts w:cs="Arial"/>
          <w:sz w:val="20"/>
          <w:szCs w:val="20"/>
        </w:rPr>
        <w:t xml:space="preserve"> standards are tending to describe </w:t>
      </w:r>
      <w:r>
        <w:rPr>
          <w:rFonts w:cs="Arial"/>
          <w:sz w:val="20"/>
          <w:szCs w:val="20"/>
        </w:rPr>
        <w:t>Apprenticeship</w:t>
      </w:r>
      <w:r w:rsidRPr="00CC1E34">
        <w:rPr>
          <w:rFonts w:cs="Arial"/>
          <w:sz w:val="20"/>
          <w:szCs w:val="20"/>
        </w:rPr>
        <w:t xml:space="preserve">s at Level 3 and above meeting employer needs but creating a bigger </w:t>
      </w:r>
      <w:r>
        <w:rPr>
          <w:rFonts w:cs="Arial"/>
          <w:sz w:val="20"/>
          <w:szCs w:val="20"/>
        </w:rPr>
        <w:t xml:space="preserve">potential gap for young people </w:t>
      </w:r>
      <w:r w:rsidRPr="00CC1E34">
        <w:rPr>
          <w:rFonts w:cs="Arial"/>
          <w:sz w:val="20"/>
          <w:szCs w:val="20"/>
        </w:rPr>
        <w:t xml:space="preserve">through tougher entry criteria. Current GM </w:t>
      </w:r>
      <w:r>
        <w:rPr>
          <w:rFonts w:cs="Arial"/>
          <w:sz w:val="20"/>
          <w:szCs w:val="20"/>
        </w:rPr>
        <w:t>Apprenticeship</w:t>
      </w:r>
      <w:r w:rsidRPr="00CC1E34">
        <w:rPr>
          <w:rFonts w:cs="Arial"/>
          <w:sz w:val="20"/>
          <w:szCs w:val="20"/>
        </w:rPr>
        <w:t xml:space="preserve"> Hub research is </w:t>
      </w:r>
      <w:r>
        <w:rPr>
          <w:rFonts w:cs="Arial"/>
          <w:sz w:val="20"/>
          <w:szCs w:val="20"/>
        </w:rPr>
        <w:t>considering</w:t>
      </w:r>
      <w:r w:rsidRPr="00CC1E34">
        <w:rPr>
          <w:rFonts w:cs="Arial"/>
          <w:sz w:val="20"/>
          <w:szCs w:val="20"/>
        </w:rPr>
        <w:t xml:space="preserve"> best practice and the most successful routes into </w:t>
      </w:r>
      <w:r>
        <w:rPr>
          <w:rFonts w:cs="Arial"/>
          <w:sz w:val="20"/>
          <w:szCs w:val="20"/>
        </w:rPr>
        <w:t>Apprenticeship</w:t>
      </w:r>
      <w:r w:rsidRPr="00CC1E34">
        <w:rPr>
          <w:rFonts w:cs="Arial"/>
          <w:sz w:val="20"/>
          <w:szCs w:val="20"/>
        </w:rPr>
        <w:t xml:space="preserve"> where direct progres</w:t>
      </w:r>
      <w:r>
        <w:rPr>
          <w:rFonts w:cs="Arial"/>
          <w:sz w:val="20"/>
          <w:szCs w:val="20"/>
        </w:rPr>
        <w:t>sion from school or college is no</w:t>
      </w:r>
      <w:r w:rsidRPr="00CC1E34">
        <w:rPr>
          <w:rFonts w:cs="Arial"/>
          <w:sz w:val="20"/>
          <w:szCs w:val="20"/>
        </w:rPr>
        <w:t xml:space="preserve">t an option. Outcomes of this research will inform requirements across GM for different cohorts of young people. </w:t>
      </w:r>
    </w:p>
    <w:p w:rsidR="00C463D8" w:rsidRPr="00CC1E34" w:rsidRDefault="00C463D8" w:rsidP="00C463D8">
      <w:pPr>
        <w:spacing w:before="120" w:after="0" w:line="240" w:lineRule="auto"/>
        <w:jc w:val="both"/>
        <w:rPr>
          <w:rFonts w:cs="Arial"/>
          <w:sz w:val="20"/>
          <w:szCs w:val="20"/>
        </w:rPr>
      </w:pPr>
      <w:r>
        <w:rPr>
          <w:rFonts w:cs="Arial"/>
          <w:sz w:val="20"/>
          <w:szCs w:val="20"/>
        </w:rPr>
        <w:t xml:space="preserve">Maths and English attainment (GCSE Grade C or above) at age 16 is poor across Greater Manchester and work defined in the </w:t>
      </w:r>
      <w:r w:rsidR="009E225C">
        <w:rPr>
          <w:rFonts w:cs="Arial"/>
          <w:sz w:val="20"/>
          <w:szCs w:val="20"/>
        </w:rPr>
        <w:t>Careers and Participation</w:t>
      </w:r>
      <w:r>
        <w:rPr>
          <w:rFonts w:cs="Arial"/>
          <w:sz w:val="20"/>
          <w:szCs w:val="20"/>
        </w:rPr>
        <w:t xml:space="preserve"> strategy needs to underpin this concern to ensure young people starting Apprenticeships are not delayed or held back whilst (often repeatedly) trying to meet this educational standard.</w:t>
      </w:r>
    </w:p>
    <w:p w:rsidR="00C463D8" w:rsidRDefault="00C463D8" w:rsidP="00C463D8">
      <w:pPr>
        <w:spacing w:before="120" w:after="0" w:line="240" w:lineRule="auto"/>
        <w:rPr>
          <w:rFonts w:cs="Arial"/>
          <w:sz w:val="20"/>
          <w:szCs w:val="20"/>
        </w:rPr>
      </w:pPr>
      <w:r w:rsidRPr="00CC1E34">
        <w:rPr>
          <w:rFonts w:cs="Arial"/>
          <w:sz w:val="20"/>
          <w:szCs w:val="20"/>
        </w:rPr>
        <w:t xml:space="preserve">To ensure we meet our </w:t>
      </w:r>
      <w:r>
        <w:rPr>
          <w:rFonts w:cs="Arial"/>
          <w:sz w:val="20"/>
          <w:szCs w:val="20"/>
        </w:rPr>
        <w:t>Apprenticeship</w:t>
      </w:r>
      <w:r w:rsidRPr="00CC1E34">
        <w:rPr>
          <w:rFonts w:cs="Arial"/>
          <w:sz w:val="20"/>
          <w:szCs w:val="20"/>
        </w:rPr>
        <w:t xml:space="preserve"> targets, we need to ensure that pathways to </w:t>
      </w:r>
      <w:r>
        <w:rPr>
          <w:rFonts w:cs="Arial"/>
          <w:sz w:val="20"/>
          <w:szCs w:val="20"/>
        </w:rPr>
        <w:t>Apprenticeship</w:t>
      </w:r>
      <w:r w:rsidRPr="00CC1E34">
        <w:rPr>
          <w:rFonts w:cs="Arial"/>
          <w:sz w:val="20"/>
          <w:szCs w:val="20"/>
        </w:rPr>
        <w:t>s (including Traineeships, study programmes and employment programmes</w:t>
      </w:r>
      <w:r>
        <w:rPr>
          <w:rFonts w:cs="Arial"/>
          <w:sz w:val="20"/>
          <w:szCs w:val="20"/>
        </w:rPr>
        <w:t>, as well as the technical education pathways and bridging provision outlined in the Post-16 Skills Plan</w:t>
      </w:r>
      <w:r w:rsidRPr="00CC1E34">
        <w:rPr>
          <w:rFonts w:cs="Arial"/>
          <w:sz w:val="20"/>
          <w:szCs w:val="20"/>
        </w:rPr>
        <w:t>)</w:t>
      </w:r>
      <w:r w:rsidRPr="00CC1E34">
        <w:rPr>
          <w:rFonts w:cs="Arial"/>
          <w:b/>
          <w:sz w:val="20"/>
          <w:szCs w:val="20"/>
        </w:rPr>
        <w:t xml:space="preserve"> </w:t>
      </w:r>
      <w:r w:rsidRPr="00CC1E34">
        <w:rPr>
          <w:rFonts w:cs="Arial"/>
          <w:sz w:val="20"/>
          <w:szCs w:val="20"/>
        </w:rPr>
        <w:t>are mapped, supported and delivered whether through nationally funded routes or other employer led / sector specific alternatives.</w:t>
      </w:r>
    </w:p>
    <w:p w:rsidR="00C463D8" w:rsidRPr="001E55B0" w:rsidRDefault="00C463D8" w:rsidP="00C463D8">
      <w:pPr>
        <w:spacing w:before="120" w:after="0" w:line="240" w:lineRule="auto"/>
        <w:rPr>
          <w:sz w:val="20"/>
          <w:szCs w:val="20"/>
        </w:rPr>
      </w:pPr>
      <w:r>
        <w:rPr>
          <w:sz w:val="20"/>
          <w:szCs w:val="20"/>
        </w:rPr>
        <w:t xml:space="preserve">Traineeships, although slow to be taken up by employers, providers and young people initially, are beginning to build momentum in Greater Manchester with positive case studies around progression in to Apprenticeships. In 2014/15 there were </w:t>
      </w:r>
      <w:r w:rsidR="003954B7">
        <w:rPr>
          <w:sz w:val="20"/>
          <w:szCs w:val="20"/>
        </w:rPr>
        <w:t>1639</w:t>
      </w:r>
      <w:r>
        <w:rPr>
          <w:sz w:val="20"/>
          <w:szCs w:val="20"/>
        </w:rPr>
        <w:t xml:space="preserve"> Traineeship starts across GM, </w:t>
      </w:r>
      <w:r w:rsidR="003954B7">
        <w:rPr>
          <w:sz w:val="20"/>
          <w:szCs w:val="20"/>
        </w:rPr>
        <w:t xml:space="preserve">increasing to 2339 in 2015/16 </w:t>
      </w:r>
      <w:r>
        <w:rPr>
          <w:sz w:val="20"/>
          <w:szCs w:val="20"/>
        </w:rPr>
        <w:t xml:space="preserve">a significant increase </w:t>
      </w:r>
      <w:r w:rsidR="008702F2">
        <w:rPr>
          <w:sz w:val="20"/>
          <w:szCs w:val="20"/>
        </w:rPr>
        <w:t>however</w:t>
      </w:r>
      <w:r>
        <w:rPr>
          <w:sz w:val="20"/>
          <w:szCs w:val="20"/>
        </w:rPr>
        <w:t xml:space="preserve"> this needs to increase further.  Traineeships can and do provide a valuable route for young people who are not quite ready to begin a full Apprenticeship, and therefore current support towards their ongoing increase in volume and quality needs to be encouraged.</w:t>
      </w:r>
    </w:p>
    <w:p w:rsidR="00C463D8" w:rsidRDefault="00C463D8" w:rsidP="00C463D8">
      <w:pPr>
        <w:spacing w:before="120" w:after="0" w:line="240" w:lineRule="auto"/>
        <w:rPr>
          <w:sz w:val="20"/>
          <w:szCs w:val="20"/>
        </w:rPr>
      </w:pPr>
      <w:r w:rsidRPr="00486BEC">
        <w:rPr>
          <w:sz w:val="20"/>
          <w:szCs w:val="20"/>
        </w:rPr>
        <w:lastRenderedPageBreak/>
        <w:t xml:space="preserve">Progression through </w:t>
      </w:r>
      <w:r>
        <w:rPr>
          <w:sz w:val="20"/>
          <w:szCs w:val="20"/>
        </w:rPr>
        <w:t>Apprenticeship</w:t>
      </w:r>
      <w:r w:rsidRPr="00486BEC">
        <w:rPr>
          <w:sz w:val="20"/>
          <w:szCs w:val="20"/>
        </w:rPr>
        <w:t xml:space="preserve"> le</w:t>
      </w:r>
      <w:r>
        <w:rPr>
          <w:sz w:val="20"/>
          <w:szCs w:val="20"/>
        </w:rPr>
        <w:t>vels as well as direct entry in</w:t>
      </w:r>
      <w:r w:rsidRPr="00486BEC">
        <w:rPr>
          <w:sz w:val="20"/>
          <w:szCs w:val="20"/>
        </w:rPr>
        <w:t>to higher levels</w:t>
      </w:r>
      <w:r>
        <w:rPr>
          <w:sz w:val="20"/>
          <w:szCs w:val="20"/>
        </w:rPr>
        <w:t xml:space="preserve"> (both for individuals looking for in-work progression and for young people changing between academic and technical education routes)</w:t>
      </w:r>
      <w:r w:rsidRPr="00486BEC">
        <w:rPr>
          <w:sz w:val="20"/>
          <w:szCs w:val="20"/>
        </w:rPr>
        <w:t xml:space="preserve"> is essential to meet Greater Manchester’s higher skills needs and </w:t>
      </w:r>
      <w:r w:rsidR="008702F2">
        <w:rPr>
          <w:sz w:val="20"/>
          <w:szCs w:val="20"/>
        </w:rPr>
        <w:t>should</w:t>
      </w:r>
      <w:r w:rsidRPr="00486BEC">
        <w:rPr>
          <w:sz w:val="20"/>
          <w:szCs w:val="20"/>
        </w:rPr>
        <w:t xml:space="preserve"> be encouraged. There is also an issue around retention of apprentice</w:t>
      </w:r>
      <w:r w:rsidR="008702F2">
        <w:rPr>
          <w:sz w:val="20"/>
          <w:szCs w:val="20"/>
        </w:rPr>
        <w:t>s in the</w:t>
      </w:r>
      <w:r>
        <w:rPr>
          <w:sz w:val="20"/>
          <w:szCs w:val="20"/>
        </w:rPr>
        <w:t xml:space="preserve"> workplace. We need to ensure Apprenticeship</w:t>
      </w:r>
      <w:r w:rsidRPr="00486BEC">
        <w:rPr>
          <w:sz w:val="20"/>
          <w:szCs w:val="20"/>
        </w:rPr>
        <w:t xml:space="preserve">s form the start of a sustainable career pathway rather than become a stop / start process, particularly for young people, </w:t>
      </w:r>
      <w:r>
        <w:rPr>
          <w:sz w:val="20"/>
          <w:szCs w:val="20"/>
        </w:rPr>
        <w:t>therefore a real chance to</w:t>
      </w:r>
      <w:r w:rsidRPr="00486BEC">
        <w:rPr>
          <w:sz w:val="20"/>
          <w:szCs w:val="20"/>
        </w:rPr>
        <w:t xml:space="preserve"> gain a foothold on the career ladder.</w:t>
      </w:r>
    </w:p>
    <w:p w:rsidR="00C463D8" w:rsidRPr="006D714B" w:rsidRDefault="00C463D8" w:rsidP="00C463D8">
      <w:pPr>
        <w:spacing w:before="120" w:after="0" w:line="240" w:lineRule="auto"/>
        <w:rPr>
          <w:sz w:val="20"/>
          <w:szCs w:val="20"/>
        </w:rPr>
      </w:pPr>
      <w:r>
        <w:rPr>
          <w:rFonts w:cs="Arial"/>
          <w:sz w:val="20"/>
          <w:szCs w:val="20"/>
        </w:rPr>
        <w:t>We welcome t</w:t>
      </w:r>
      <w:r w:rsidRPr="006D714B">
        <w:rPr>
          <w:rFonts w:cs="Arial"/>
          <w:sz w:val="20"/>
          <w:szCs w:val="20"/>
        </w:rPr>
        <w:t xml:space="preserve">he proposal </w:t>
      </w:r>
      <w:r>
        <w:rPr>
          <w:rFonts w:cs="Arial"/>
          <w:sz w:val="20"/>
          <w:szCs w:val="20"/>
        </w:rPr>
        <w:t xml:space="preserve">within the funding reforms </w:t>
      </w:r>
      <w:r w:rsidRPr="006D714B">
        <w:rPr>
          <w:rFonts w:cs="Arial"/>
          <w:sz w:val="20"/>
          <w:szCs w:val="20"/>
        </w:rPr>
        <w:t xml:space="preserve">to </w:t>
      </w:r>
      <w:r>
        <w:rPr>
          <w:rFonts w:cs="Arial"/>
          <w:sz w:val="20"/>
          <w:szCs w:val="20"/>
        </w:rPr>
        <w:t>allow Apprenticeship</w:t>
      </w:r>
      <w:r w:rsidRPr="006D714B">
        <w:rPr>
          <w:rFonts w:cs="Arial"/>
          <w:sz w:val="20"/>
          <w:szCs w:val="20"/>
        </w:rPr>
        <w:t xml:space="preserve">s </w:t>
      </w:r>
      <w:r>
        <w:rPr>
          <w:rFonts w:cs="Arial"/>
          <w:sz w:val="20"/>
          <w:szCs w:val="20"/>
        </w:rPr>
        <w:t xml:space="preserve">to be funded </w:t>
      </w:r>
      <w:r w:rsidRPr="006D714B">
        <w:rPr>
          <w:rFonts w:cs="Arial"/>
          <w:sz w:val="20"/>
          <w:szCs w:val="20"/>
        </w:rPr>
        <w:t xml:space="preserve">at the same or lower level than an individual’s existing qualifications </w:t>
      </w:r>
      <w:r w:rsidR="008702F2">
        <w:rPr>
          <w:rFonts w:cs="Arial"/>
          <w:sz w:val="20"/>
          <w:szCs w:val="20"/>
        </w:rPr>
        <w:t>where significant new knowledge and skills will be gained</w:t>
      </w:r>
      <w:r>
        <w:rPr>
          <w:rFonts w:cs="Arial"/>
          <w:sz w:val="20"/>
          <w:szCs w:val="20"/>
        </w:rPr>
        <w:t xml:space="preserve">. This </w:t>
      </w:r>
      <w:r w:rsidR="008702F2">
        <w:rPr>
          <w:rFonts w:cs="Arial"/>
          <w:sz w:val="20"/>
          <w:szCs w:val="20"/>
        </w:rPr>
        <w:t>will</w:t>
      </w:r>
      <w:r>
        <w:rPr>
          <w:rFonts w:cs="Arial"/>
          <w:sz w:val="20"/>
          <w:szCs w:val="20"/>
        </w:rPr>
        <w:t xml:space="preserve"> </w:t>
      </w:r>
      <w:r w:rsidRPr="006D714B">
        <w:rPr>
          <w:rFonts w:cs="Arial"/>
          <w:sz w:val="20"/>
          <w:szCs w:val="20"/>
        </w:rPr>
        <w:t>offer opportunities to people who are considering career changes or returning to work after a period of absence from the labour market</w:t>
      </w:r>
      <w:r>
        <w:rPr>
          <w:rFonts w:cs="Arial"/>
          <w:sz w:val="20"/>
          <w:szCs w:val="20"/>
        </w:rPr>
        <w:t xml:space="preserve"> as well as to individuals who, despite having achieved qualifications previously, require practical work-based skills and knowledge to pursue career opportunities in other occupational areas</w:t>
      </w:r>
      <w:r w:rsidRPr="006D714B">
        <w:rPr>
          <w:rFonts w:cs="Arial"/>
          <w:sz w:val="20"/>
          <w:szCs w:val="20"/>
        </w:rPr>
        <w:t>.</w:t>
      </w:r>
    </w:p>
    <w:p w:rsidR="00C463D8" w:rsidRDefault="00647827" w:rsidP="00C463D8">
      <w:pPr>
        <w:spacing w:before="120" w:after="0" w:line="240" w:lineRule="auto"/>
        <w:rPr>
          <w:sz w:val="20"/>
          <w:szCs w:val="20"/>
        </w:rPr>
      </w:pPr>
      <w:r>
        <w:rPr>
          <w:sz w:val="20"/>
          <w:szCs w:val="20"/>
        </w:rPr>
        <w:t>In 2015</w:t>
      </w:r>
      <w:r w:rsidR="00C463D8" w:rsidRPr="00CC1E34">
        <w:rPr>
          <w:sz w:val="20"/>
          <w:szCs w:val="20"/>
        </w:rPr>
        <w:t>/1</w:t>
      </w:r>
      <w:r>
        <w:rPr>
          <w:sz w:val="20"/>
          <w:szCs w:val="20"/>
        </w:rPr>
        <w:t>6</w:t>
      </w:r>
      <w:r w:rsidR="00C463D8" w:rsidRPr="00CC1E34">
        <w:rPr>
          <w:sz w:val="20"/>
          <w:szCs w:val="20"/>
        </w:rPr>
        <w:t xml:space="preserve"> there were </w:t>
      </w:r>
      <w:r>
        <w:rPr>
          <w:sz w:val="20"/>
          <w:szCs w:val="20"/>
        </w:rPr>
        <w:t>30,379</w:t>
      </w:r>
      <w:r w:rsidR="00C463D8" w:rsidRPr="00CC1E34">
        <w:rPr>
          <w:sz w:val="20"/>
          <w:szCs w:val="20"/>
        </w:rPr>
        <w:t xml:space="preserve"> </w:t>
      </w:r>
      <w:r w:rsidR="00C463D8">
        <w:rPr>
          <w:sz w:val="20"/>
          <w:szCs w:val="20"/>
        </w:rPr>
        <w:t>Apprenticeship</w:t>
      </w:r>
      <w:r w:rsidR="00C463D8" w:rsidRPr="00CC1E34">
        <w:rPr>
          <w:sz w:val="20"/>
          <w:szCs w:val="20"/>
        </w:rPr>
        <w:t xml:space="preserve"> starts in Greater Manchester across </w:t>
      </w:r>
      <w:r>
        <w:rPr>
          <w:sz w:val="20"/>
          <w:szCs w:val="20"/>
        </w:rPr>
        <w:t>155</w:t>
      </w:r>
      <w:r w:rsidR="00C463D8" w:rsidRPr="00CC1E34">
        <w:rPr>
          <w:sz w:val="20"/>
          <w:szCs w:val="20"/>
        </w:rPr>
        <w:t xml:space="preserve"> </w:t>
      </w:r>
      <w:r w:rsidR="00C463D8">
        <w:rPr>
          <w:sz w:val="20"/>
          <w:szCs w:val="20"/>
        </w:rPr>
        <w:t>Apprenticeship</w:t>
      </w:r>
      <w:r w:rsidR="00C463D8" w:rsidRPr="00CC1E34">
        <w:rPr>
          <w:sz w:val="20"/>
          <w:szCs w:val="20"/>
        </w:rPr>
        <w:t xml:space="preserve"> Frameworks and Standards</w:t>
      </w:r>
      <w:r>
        <w:rPr>
          <w:sz w:val="20"/>
          <w:szCs w:val="20"/>
        </w:rPr>
        <w:t xml:space="preserve"> (increased from 139 in 2014/15)</w:t>
      </w:r>
      <w:r w:rsidR="00C463D8" w:rsidRPr="00CC1E34">
        <w:rPr>
          <w:sz w:val="20"/>
          <w:szCs w:val="20"/>
        </w:rPr>
        <w:t xml:space="preserve">. </w:t>
      </w:r>
      <w:r w:rsidR="00C463D8">
        <w:rPr>
          <w:sz w:val="20"/>
          <w:szCs w:val="20"/>
        </w:rPr>
        <w:t xml:space="preserve">Of those, </w:t>
      </w:r>
      <w:r w:rsidR="00C463D8" w:rsidRPr="00CC1E34">
        <w:rPr>
          <w:sz w:val="20"/>
          <w:szCs w:val="20"/>
        </w:rPr>
        <w:t>5</w:t>
      </w:r>
      <w:r w:rsidR="00C8708A">
        <w:rPr>
          <w:sz w:val="20"/>
          <w:szCs w:val="20"/>
        </w:rPr>
        <w:t>7% were at i</w:t>
      </w:r>
      <w:r w:rsidR="00C463D8" w:rsidRPr="00CC1E34">
        <w:rPr>
          <w:sz w:val="20"/>
          <w:szCs w:val="20"/>
        </w:rPr>
        <w:t xml:space="preserve">ntermediate level, </w:t>
      </w:r>
      <w:r>
        <w:rPr>
          <w:sz w:val="20"/>
          <w:szCs w:val="20"/>
        </w:rPr>
        <w:t>37</w:t>
      </w:r>
      <w:r w:rsidR="00C8708A">
        <w:rPr>
          <w:sz w:val="20"/>
          <w:szCs w:val="20"/>
        </w:rPr>
        <w:t>% at a</w:t>
      </w:r>
      <w:r w:rsidR="00C463D8" w:rsidRPr="00CC1E34">
        <w:rPr>
          <w:sz w:val="20"/>
          <w:szCs w:val="20"/>
        </w:rPr>
        <w:t xml:space="preserve">dvanced and </w:t>
      </w:r>
      <w:r>
        <w:rPr>
          <w:sz w:val="20"/>
          <w:szCs w:val="20"/>
        </w:rPr>
        <w:t>6</w:t>
      </w:r>
      <w:r w:rsidR="00C8708A">
        <w:rPr>
          <w:sz w:val="20"/>
          <w:szCs w:val="20"/>
        </w:rPr>
        <w:t>% at h</w:t>
      </w:r>
      <w:r w:rsidR="00C463D8" w:rsidRPr="00CC1E34">
        <w:rPr>
          <w:sz w:val="20"/>
          <w:szCs w:val="20"/>
        </w:rPr>
        <w:t>igher level</w:t>
      </w:r>
      <w:r>
        <w:rPr>
          <w:sz w:val="20"/>
          <w:szCs w:val="20"/>
        </w:rPr>
        <w:t xml:space="preserve"> showing a slight shift towards the delivery of more advanced and higher apprenticeships</w:t>
      </w:r>
      <w:r w:rsidR="00C463D8" w:rsidRPr="00CC1E34">
        <w:rPr>
          <w:sz w:val="20"/>
          <w:szCs w:val="20"/>
        </w:rPr>
        <w:t>.</w:t>
      </w:r>
      <w:r>
        <w:rPr>
          <w:sz w:val="20"/>
          <w:szCs w:val="20"/>
        </w:rPr>
        <w:t xml:space="preserve"> Only 194 of the Apprenticeship starts were on the new standards, although an increase is anticipated in 2016/17.</w:t>
      </w:r>
      <w:r w:rsidR="00C463D8" w:rsidRPr="00CC1E34">
        <w:rPr>
          <w:sz w:val="20"/>
          <w:szCs w:val="20"/>
        </w:rPr>
        <w:t xml:space="preserve"> Following a downward trajectory in start numbers </w:t>
      </w:r>
      <w:r>
        <w:rPr>
          <w:sz w:val="20"/>
          <w:szCs w:val="20"/>
        </w:rPr>
        <w:t>between 2011/12 and 2013/14, subsequent years have shown a gradual increase in numbers</w:t>
      </w:r>
      <w:r w:rsidR="00C8708A">
        <w:rPr>
          <w:sz w:val="20"/>
          <w:szCs w:val="20"/>
        </w:rPr>
        <w:t xml:space="preserve"> although not yet matching the 2011/12 figure</w:t>
      </w:r>
      <w:r w:rsidR="00C463D8" w:rsidRPr="00CC1E34">
        <w:rPr>
          <w:sz w:val="20"/>
          <w:szCs w:val="20"/>
        </w:rPr>
        <w:t>.</w:t>
      </w:r>
    </w:p>
    <w:p w:rsidR="00647827" w:rsidRPr="00CC1E34" w:rsidRDefault="00647827" w:rsidP="00C463D8">
      <w:pPr>
        <w:spacing w:before="120" w:after="0" w:line="240" w:lineRule="auto"/>
        <w:rPr>
          <w:sz w:val="20"/>
          <w:szCs w:val="20"/>
        </w:rPr>
      </w:pPr>
    </w:p>
    <w:p w:rsidR="00C463D8" w:rsidRPr="00CC1E34" w:rsidRDefault="00647827" w:rsidP="00C463D8">
      <w:pPr>
        <w:keepNext/>
        <w:spacing w:before="120" w:after="0" w:line="240" w:lineRule="auto"/>
        <w:jc w:val="center"/>
        <w:rPr>
          <w:sz w:val="20"/>
          <w:szCs w:val="20"/>
        </w:rPr>
      </w:pPr>
      <w:r>
        <w:rPr>
          <w:noProof/>
          <w:lang w:val="en-US" w:eastAsia="en-US"/>
        </w:rPr>
        <w:drawing>
          <wp:inline distT="0" distB="0" distL="0" distR="0" wp14:anchorId="77840F52" wp14:editId="204CC75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63D8" w:rsidRPr="00CC1E34" w:rsidRDefault="00C463D8" w:rsidP="00C463D8">
      <w:pPr>
        <w:pStyle w:val="Caption"/>
        <w:spacing w:before="120" w:after="0"/>
        <w:rPr>
          <w:sz w:val="20"/>
          <w:szCs w:val="20"/>
          <w:highlight w:val="yellow"/>
        </w:rPr>
      </w:pPr>
      <w:r w:rsidRPr="00CC1E34">
        <w:rPr>
          <w:sz w:val="20"/>
          <w:szCs w:val="20"/>
        </w:rPr>
        <w:t xml:space="preserve">Figure </w:t>
      </w:r>
      <w:r w:rsidRPr="00CC1E34">
        <w:rPr>
          <w:sz w:val="20"/>
          <w:szCs w:val="20"/>
        </w:rPr>
        <w:fldChar w:fldCharType="begin"/>
      </w:r>
      <w:r w:rsidRPr="00CC1E34">
        <w:rPr>
          <w:sz w:val="20"/>
          <w:szCs w:val="20"/>
        </w:rPr>
        <w:instrText xml:space="preserve"> SEQ Figure \* ARABIC </w:instrText>
      </w:r>
      <w:r w:rsidRPr="00CC1E34">
        <w:rPr>
          <w:sz w:val="20"/>
          <w:szCs w:val="20"/>
        </w:rPr>
        <w:fldChar w:fldCharType="separate"/>
      </w:r>
      <w:r>
        <w:rPr>
          <w:noProof/>
          <w:sz w:val="20"/>
          <w:szCs w:val="20"/>
        </w:rPr>
        <w:t>1</w:t>
      </w:r>
      <w:r w:rsidRPr="00CC1E34">
        <w:rPr>
          <w:sz w:val="20"/>
          <w:szCs w:val="20"/>
        </w:rPr>
        <w:fldChar w:fldCharType="end"/>
      </w:r>
      <w:r w:rsidRPr="00CC1E34">
        <w:rPr>
          <w:sz w:val="20"/>
          <w:szCs w:val="20"/>
        </w:rPr>
        <w:t xml:space="preserve">: Greater Manchester </w:t>
      </w:r>
      <w:r>
        <w:rPr>
          <w:sz w:val="20"/>
          <w:szCs w:val="20"/>
        </w:rPr>
        <w:t>Apprenticeship</w:t>
      </w:r>
      <w:r w:rsidRPr="00CC1E34">
        <w:rPr>
          <w:sz w:val="20"/>
          <w:szCs w:val="20"/>
        </w:rPr>
        <w:t xml:space="preserve"> starts</w:t>
      </w:r>
      <w:r w:rsidRPr="00CC1E34">
        <w:rPr>
          <w:noProof/>
          <w:sz w:val="20"/>
          <w:szCs w:val="20"/>
        </w:rPr>
        <w:t xml:space="preserve"> and levels since 2011</w:t>
      </w:r>
    </w:p>
    <w:p w:rsidR="00C463D8" w:rsidRPr="00CC1E34" w:rsidRDefault="00C463D8" w:rsidP="00C463D8">
      <w:pPr>
        <w:spacing w:before="120" w:after="0" w:line="240" w:lineRule="auto"/>
        <w:rPr>
          <w:sz w:val="20"/>
          <w:szCs w:val="20"/>
          <w:highlight w:val="yellow"/>
        </w:rPr>
      </w:pPr>
    </w:p>
    <w:p w:rsidR="00C463D8" w:rsidRPr="00391F47" w:rsidRDefault="00C463D8" w:rsidP="00C463D8">
      <w:pPr>
        <w:spacing w:before="120" w:after="0" w:line="240" w:lineRule="auto"/>
        <w:rPr>
          <w:sz w:val="20"/>
          <w:szCs w:val="20"/>
        </w:rPr>
      </w:pPr>
      <w:r w:rsidRPr="003C1DBF">
        <w:rPr>
          <w:sz w:val="20"/>
          <w:szCs w:val="20"/>
        </w:rPr>
        <w:t>In 2014/15 there were 21,260 apprentices expected to achieve across all age groups and Apprenticeship levels.  Of this cohort, 70.3% achieved, with 19 – 23 year olds and Advanced Apprentices having the highest success rates.</w:t>
      </w:r>
    </w:p>
    <w:p w:rsidR="00C463D8" w:rsidRDefault="00C95AED" w:rsidP="00C463D8">
      <w:pPr>
        <w:spacing w:before="120" w:after="0" w:line="240" w:lineRule="auto"/>
        <w:rPr>
          <w:sz w:val="20"/>
          <w:szCs w:val="20"/>
        </w:rPr>
      </w:pPr>
      <w:r>
        <w:rPr>
          <w:sz w:val="20"/>
          <w:szCs w:val="20"/>
        </w:rPr>
        <w:t>A</w:t>
      </w:r>
      <w:r w:rsidR="00C463D8" w:rsidRPr="00CC1E34">
        <w:rPr>
          <w:sz w:val="20"/>
          <w:szCs w:val="20"/>
        </w:rPr>
        <w:t xml:space="preserve"> </w:t>
      </w:r>
      <w:r>
        <w:rPr>
          <w:sz w:val="20"/>
          <w:szCs w:val="20"/>
        </w:rPr>
        <w:t xml:space="preserve">significant proportion </w:t>
      </w:r>
      <w:r w:rsidR="00C463D8" w:rsidRPr="00CC1E34">
        <w:rPr>
          <w:sz w:val="20"/>
          <w:szCs w:val="20"/>
        </w:rPr>
        <w:t xml:space="preserve">of </w:t>
      </w:r>
      <w:r w:rsidR="00C463D8">
        <w:rPr>
          <w:sz w:val="20"/>
          <w:szCs w:val="20"/>
        </w:rPr>
        <w:t>Apprenticeship</w:t>
      </w:r>
      <w:r w:rsidR="00C463D8" w:rsidRPr="00CC1E34">
        <w:rPr>
          <w:sz w:val="20"/>
          <w:szCs w:val="20"/>
        </w:rPr>
        <w:t>s are undertaken by learners over</w:t>
      </w:r>
      <w:r w:rsidR="00C463D8">
        <w:rPr>
          <w:sz w:val="20"/>
          <w:szCs w:val="20"/>
        </w:rPr>
        <w:t xml:space="preserve"> the age of</w:t>
      </w:r>
      <w:r w:rsidR="00C463D8" w:rsidRPr="00CC1E34">
        <w:rPr>
          <w:sz w:val="20"/>
          <w:szCs w:val="20"/>
        </w:rPr>
        <w:t xml:space="preserve"> 25 (4</w:t>
      </w:r>
      <w:r>
        <w:rPr>
          <w:sz w:val="20"/>
          <w:szCs w:val="20"/>
        </w:rPr>
        <w:t>6</w:t>
      </w:r>
      <w:r w:rsidR="00C463D8" w:rsidRPr="00CC1E34">
        <w:rPr>
          <w:sz w:val="20"/>
          <w:szCs w:val="20"/>
        </w:rPr>
        <w:t>%)</w:t>
      </w:r>
      <w:r>
        <w:rPr>
          <w:sz w:val="20"/>
          <w:szCs w:val="20"/>
        </w:rPr>
        <w:t xml:space="preserve"> including the majority of higher apprenticeships and accounting for the increase in starts in 2015/16. The proportions of starts in the 16 – 18 and 19 – 24 age groups have both decreased since the previous year (4% and 1% respectively).</w:t>
      </w:r>
    </w:p>
    <w:p w:rsidR="00C463D8" w:rsidRPr="00CC1E34" w:rsidRDefault="00C463D8" w:rsidP="00C463D8">
      <w:pPr>
        <w:spacing w:before="120" w:after="0" w:line="240" w:lineRule="auto"/>
        <w:rPr>
          <w:sz w:val="20"/>
          <w:szCs w:val="20"/>
        </w:rPr>
      </w:pPr>
    </w:p>
    <w:tbl>
      <w:tblPr>
        <w:tblW w:w="88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281"/>
        <w:gridCol w:w="892"/>
        <w:gridCol w:w="1018"/>
        <w:gridCol w:w="960"/>
        <w:gridCol w:w="925"/>
        <w:gridCol w:w="874"/>
        <w:gridCol w:w="960"/>
        <w:gridCol w:w="960"/>
      </w:tblGrid>
      <w:tr w:rsidR="00C95AED" w:rsidRPr="00C95AED" w:rsidTr="00C95AED">
        <w:trPr>
          <w:trHeight w:val="525"/>
        </w:trPr>
        <w:tc>
          <w:tcPr>
            <w:tcW w:w="960" w:type="dxa"/>
            <w:shd w:val="clear" w:color="auto" w:fill="auto"/>
            <w:noWrap/>
            <w:vAlign w:val="bottom"/>
            <w:hideMark/>
          </w:tcPr>
          <w:p w:rsidR="00C95AED" w:rsidRPr="00C95AED" w:rsidRDefault="00C95AED" w:rsidP="00C95AED">
            <w:pPr>
              <w:spacing w:after="0" w:line="240" w:lineRule="auto"/>
              <w:rPr>
                <w:rFonts w:ascii="Calibri" w:eastAsia="Times New Roman" w:hAnsi="Calibri" w:cs="Calibri"/>
                <w:color w:val="000000"/>
              </w:rPr>
            </w:pPr>
            <w:r w:rsidRPr="00C95AED">
              <w:rPr>
                <w:rFonts w:ascii="Calibri" w:eastAsia="Times New Roman" w:hAnsi="Calibri" w:cs="Calibri"/>
                <w:color w:val="000000"/>
              </w:rPr>
              <w:t>2015/16</w:t>
            </w:r>
          </w:p>
        </w:tc>
        <w:tc>
          <w:tcPr>
            <w:tcW w:w="1160" w:type="dxa"/>
            <w:shd w:val="clear" w:color="auto" w:fill="auto"/>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Arial"/>
                <w:color w:val="000000"/>
                <w:sz w:val="20"/>
                <w:szCs w:val="20"/>
              </w:rPr>
              <w:t>Intermediate</w:t>
            </w:r>
          </w:p>
        </w:tc>
        <w:tc>
          <w:tcPr>
            <w:tcW w:w="960" w:type="dxa"/>
            <w:shd w:val="clear" w:color="auto" w:fill="auto"/>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Calibri"/>
                <w:color w:val="000000"/>
                <w:sz w:val="20"/>
                <w:szCs w:val="20"/>
              </w:rPr>
              <w:t> </w:t>
            </w:r>
          </w:p>
        </w:tc>
        <w:tc>
          <w:tcPr>
            <w:tcW w:w="960" w:type="dxa"/>
            <w:shd w:val="clear" w:color="auto" w:fill="auto"/>
            <w:noWrap/>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Arial"/>
                <w:color w:val="000000"/>
                <w:sz w:val="20"/>
                <w:szCs w:val="20"/>
              </w:rPr>
              <w:t>Advanced</w:t>
            </w:r>
          </w:p>
        </w:tc>
        <w:tc>
          <w:tcPr>
            <w:tcW w:w="960" w:type="dxa"/>
            <w:shd w:val="clear" w:color="auto" w:fill="auto"/>
            <w:noWrap/>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Calibri"/>
                <w:color w:val="000000"/>
                <w:sz w:val="20"/>
                <w:szCs w:val="20"/>
              </w:rPr>
              <w:t> </w:t>
            </w:r>
          </w:p>
        </w:tc>
        <w:tc>
          <w:tcPr>
            <w:tcW w:w="960" w:type="dxa"/>
            <w:shd w:val="clear" w:color="auto" w:fill="auto"/>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Arial"/>
                <w:color w:val="000000"/>
                <w:sz w:val="20"/>
                <w:szCs w:val="20"/>
              </w:rPr>
              <w:t>Higher</w:t>
            </w:r>
          </w:p>
        </w:tc>
        <w:tc>
          <w:tcPr>
            <w:tcW w:w="960" w:type="dxa"/>
            <w:shd w:val="clear" w:color="auto" w:fill="auto"/>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Calibri"/>
                <w:color w:val="000000"/>
                <w:sz w:val="20"/>
                <w:szCs w:val="20"/>
              </w:rPr>
              <w:t> </w:t>
            </w:r>
          </w:p>
        </w:tc>
        <w:tc>
          <w:tcPr>
            <w:tcW w:w="960" w:type="dxa"/>
            <w:shd w:val="clear" w:color="auto" w:fill="auto"/>
            <w:noWrap/>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Arial"/>
                <w:color w:val="000000"/>
                <w:sz w:val="20"/>
                <w:szCs w:val="20"/>
              </w:rPr>
              <w:t>Total</w:t>
            </w:r>
          </w:p>
        </w:tc>
        <w:tc>
          <w:tcPr>
            <w:tcW w:w="960" w:type="dxa"/>
            <w:shd w:val="clear" w:color="auto" w:fill="auto"/>
            <w:noWrap/>
            <w:vAlign w:val="bottom"/>
            <w:hideMark/>
          </w:tcPr>
          <w:p w:rsidR="00C95AED" w:rsidRPr="00C95AED" w:rsidRDefault="00C95AED" w:rsidP="00C95AED">
            <w:pPr>
              <w:spacing w:after="0" w:line="240" w:lineRule="auto"/>
              <w:rPr>
                <w:rFonts w:ascii="Calibri" w:eastAsia="Times New Roman" w:hAnsi="Calibri" w:cs="Calibri"/>
                <w:color w:val="000000"/>
                <w:sz w:val="20"/>
                <w:szCs w:val="20"/>
              </w:rPr>
            </w:pPr>
          </w:p>
        </w:tc>
      </w:tr>
      <w:tr w:rsidR="00C95AED" w:rsidRPr="00C95AED" w:rsidTr="00C95AED">
        <w:trPr>
          <w:trHeight w:val="315"/>
        </w:trPr>
        <w:tc>
          <w:tcPr>
            <w:tcW w:w="960" w:type="dxa"/>
            <w:shd w:val="clear" w:color="auto" w:fill="auto"/>
            <w:noWrap/>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Arial"/>
                <w:color w:val="000000"/>
                <w:sz w:val="20"/>
                <w:szCs w:val="20"/>
              </w:rPr>
              <w:lastRenderedPageBreak/>
              <w:t>16-18</w:t>
            </w:r>
          </w:p>
        </w:tc>
        <w:tc>
          <w:tcPr>
            <w:tcW w:w="11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5059</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17%</w:t>
            </w:r>
          </w:p>
        </w:tc>
        <w:tc>
          <w:tcPr>
            <w:tcW w:w="960" w:type="dxa"/>
            <w:shd w:val="clear" w:color="auto" w:fill="auto"/>
            <w:noWrap/>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2425</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8%</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128</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0%</w:t>
            </w:r>
          </w:p>
        </w:tc>
        <w:tc>
          <w:tcPr>
            <w:tcW w:w="960" w:type="dxa"/>
            <w:shd w:val="clear" w:color="auto" w:fill="auto"/>
            <w:noWrap/>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Arial"/>
                <w:color w:val="000000"/>
                <w:sz w:val="20"/>
                <w:szCs w:val="20"/>
              </w:rPr>
              <w:t>7612</w:t>
            </w:r>
          </w:p>
        </w:tc>
        <w:tc>
          <w:tcPr>
            <w:tcW w:w="960" w:type="dxa"/>
            <w:shd w:val="clear" w:color="auto" w:fill="auto"/>
            <w:noWrap/>
            <w:vAlign w:val="bottom"/>
            <w:hideMark/>
          </w:tcPr>
          <w:p w:rsidR="00C95AED" w:rsidRPr="00C95AED" w:rsidRDefault="00C95AED" w:rsidP="00C95AED">
            <w:pPr>
              <w:spacing w:after="0" w:line="240" w:lineRule="auto"/>
              <w:jc w:val="right"/>
              <w:rPr>
                <w:rFonts w:ascii="Calibri" w:eastAsia="Times New Roman" w:hAnsi="Calibri" w:cs="Calibri"/>
                <w:color w:val="000000"/>
              </w:rPr>
            </w:pPr>
            <w:r w:rsidRPr="00C95AED">
              <w:rPr>
                <w:rFonts w:ascii="Calibri" w:eastAsia="Times New Roman" w:hAnsi="Calibri" w:cs="Calibri"/>
                <w:color w:val="000000"/>
              </w:rPr>
              <w:t>25%</w:t>
            </w:r>
          </w:p>
        </w:tc>
      </w:tr>
      <w:tr w:rsidR="00C95AED" w:rsidRPr="00C95AED" w:rsidTr="00C95AED">
        <w:trPr>
          <w:trHeight w:val="315"/>
        </w:trPr>
        <w:tc>
          <w:tcPr>
            <w:tcW w:w="960" w:type="dxa"/>
            <w:shd w:val="clear" w:color="auto" w:fill="auto"/>
            <w:noWrap/>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Arial"/>
                <w:color w:val="000000"/>
                <w:sz w:val="20"/>
                <w:szCs w:val="20"/>
              </w:rPr>
              <w:t>19-24</w:t>
            </w:r>
          </w:p>
        </w:tc>
        <w:tc>
          <w:tcPr>
            <w:tcW w:w="11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4769</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16%</w:t>
            </w:r>
          </w:p>
        </w:tc>
        <w:tc>
          <w:tcPr>
            <w:tcW w:w="960" w:type="dxa"/>
            <w:shd w:val="clear" w:color="auto" w:fill="auto"/>
            <w:noWrap/>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3585</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12%</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368</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1%</w:t>
            </w:r>
          </w:p>
        </w:tc>
        <w:tc>
          <w:tcPr>
            <w:tcW w:w="960" w:type="dxa"/>
            <w:shd w:val="clear" w:color="auto" w:fill="auto"/>
            <w:noWrap/>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Arial"/>
                <w:color w:val="000000"/>
                <w:sz w:val="20"/>
                <w:szCs w:val="20"/>
              </w:rPr>
              <w:t>8722</w:t>
            </w:r>
          </w:p>
        </w:tc>
        <w:tc>
          <w:tcPr>
            <w:tcW w:w="960" w:type="dxa"/>
            <w:shd w:val="clear" w:color="auto" w:fill="auto"/>
            <w:noWrap/>
            <w:vAlign w:val="bottom"/>
            <w:hideMark/>
          </w:tcPr>
          <w:p w:rsidR="00C95AED" w:rsidRPr="00C95AED" w:rsidRDefault="00C95AED" w:rsidP="00C95AED">
            <w:pPr>
              <w:spacing w:after="0" w:line="240" w:lineRule="auto"/>
              <w:jc w:val="right"/>
              <w:rPr>
                <w:rFonts w:ascii="Calibri" w:eastAsia="Times New Roman" w:hAnsi="Calibri" w:cs="Calibri"/>
                <w:color w:val="000000"/>
              </w:rPr>
            </w:pPr>
            <w:r w:rsidRPr="00C95AED">
              <w:rPr>
                <w:rFonts w:ascii="Calibri" w:eastAsia="Times New Roman" w:hAnsi="Calibri" w:cs="Calibri"/>
                <w:color w:val="000000"/>
              </w:rPr>
              <w:t>29%</w:t>
            </w:r>
          </w:p>
        </w:tc>
      </w:tr>
      <w:tr w:rsidR="00C95AED" w:rsidRPr="00C95AED" w:rsidTr="00C95AED">
        <w:trPr>
          <w:trHeight w:val="315"/>
        </w:trPr>
        <w:tc>
          <w:tcPr>
            <w:tcW w:w="960" w:type="dxa"/>
            <w:shd w:val="clear" w:color="auto" w:fill="auto"/>
            <w:noWrap/>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Arial"/>
                <w:color w:val="000000"/>
                <w:sz w:val="20"/>
                <w:szCs w:val="20"/>
              </w:rPr>
              <w:t>25+</w:t>
            </w:r>
          </w:p>
        </w:tc>
        <w:tc>
          <w:tcPr>
            <w:tcW w:w="11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7573</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25%</w:t>
            </w:r>
          </w:p>
        </w:tc>
        <w:tc>
          <w:tcPr>
            <w:tcW w:w="960" w:type="dxa"/>
            <w:shd w:val="clear" w:color="auto" w:fill="auto"/>
            <w:noWrap/>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5263</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17%</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1209</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4%</w:t>
            </w:r>
          </w:p>
        </w:tc>
        <w:tc>
          <w:tcPr>
            <w:tcW w:w="960" w:type="dxa"/>
            <w:shd w:val="clear" w:color="auto" w:fill="auto"/>
            <w:noWrap/>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Arial"/>
                <w:color w:val="000000"/>
                <w:sz w:val="20"/>
                <w:szCs w:val="20"/>
              </w:rPr>
              <w:t>14045</w:t>
            </w:r>
          </w:p>
        </w:tc>
        <w:tc>
          <w:tcPr>
            <w:tcW w:w="960" w:type="dxa"/>
            <w:shd w:val="clear" w:color="auto" w:fill="auto"/>
            <w:noWrap/>
            <w:vAlign w:val="bottom"/>
            <w:hideMark/>
          </w:tcPr>
          <w:p w:rsidR="00C95AED" w:rsidRPr="00C95AED" w:rsidRDefault="00C95AED" w:rsidP="00C95AED">
            <w:pPr>
              <w:spacing w:after="0" w:line="240" w:lineRule="auto"/>
              <w:jc w:val="right"/>
              <w:rPr>
                <w:rFonts w:ascii="Calibri" w:eastAsia="Times New Roman" w:hAnsi="Calibri" w:cs="Calibri"/>
                <w:color w:val="000000"/>
              </w:rPr>
            </w:pPr>
            <w:r w:rsidRPr="00C95AED">
              <w:rPr>
                <w:rFonts w:ascii="Calibri" w:eastAsia="Times New Roman" w:hAnsi="Calibri" w:cs="Calibri"/>
                <w:color w:val="000000"/>
              </w:rPr>
              <w:t>46%</w:t>
            </w:r>
          </w:p>
        </w:tc>
      </w:tr>
      <w:tr w:rsidR="00C95AED" w:rsidRPr="00C95AED" w:rsidTr="00C95AED">
        <w:trPr>
          <w:trHeight w:val="315"/>
        </w:trPr>
        <w:tc>
          <w:tcPr>
            <w:tcW w:w="960" w:type="dxa"/>
            <w:shd w:val="clear" w:color="auto" w:fill="auto"/>
            <w:noWrap/>
            <w:vAlign w:val="center"/>
            <w:hideMark/>
          </w:tcPr>
          <w:p w:rsidR="00C95AED" w:rsidRPr="00C95AED" w:rsidRDefault="00C95AED" w:rsidP="00C95AED">
            <w:pPr>
              <w:spacing w:after="0" w:line="240" w:lineRule="auto"/>
              <w:rPr>
                <w:rFonts w:ascii="Calibri" w:eastAsia="Times New Roman" w:hAnsi="Calibri" w:cs="Calibri"/>
                <w:color w:val="000000"/>
                <w:sz w:val="20"/>
                <w:szCs w:val="20"/>
              </w:rPr>
            </w:pPr>
            <w:r w:rsidRPr="00C95AED">
              <w:rPr>
                <w:rFonts w:ascii="Calibri" w:eastAsia="Times New Roman" w:hAnsi="Calibri" w:cs="Arial"/>
                <w:color w:val="000000"/>
                <w:sz w:val="20"/>
                <w:szCs w:val="20"/>
              </w:rPr>
              <w:t>Grand Total</w:t>
            </w:r>
          </w:p>
        </w:tc>
        <w:tc>
          <w:tcPr>
            <w:tcW w:w="11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Arial"/>
                <w:color w:val="000000"/>
                <w:sz w:val="20"/>
                <w:szCs w:val="20"/>
              </w:rPr>
              <w:t>17401</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57%</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Arial"/>
                <w:color w:val="000000"/>
                <w:sz w:val="20"/>
                <w:szCs w:val="20"/>
              </w:rPr>
              <w:t>11273</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37%</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Arial"/>
                <w:color w:val="000000"/>
                <w:sz w:val="20"/>
                <w:szCs w:val="20"/>
              </w:rPr>
              <w:t>1705</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6%</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Arial"/>
                <w:color w:val="000000"/>
                <w:sz w:val="20"/>
                <w:szCs w:val="20"/>
              </w:rPr>
              <w:t>30379</w:t>
            </w:r>
          </w:p>
        </w:tc>
        <w:tc>
          <w:tcPr>
            <w:tcW w:w="960" w:type="dxa"/>
            <w:shd w:val="clear" w:color="auto" w:fill="auto"/>
            <w:vAlign w:val="center"/>
            <w:hideMark/>
          </w:tcPr>
          <w:p w:rsidR="00C95AED" w:rsidRPr="00C95AED" w:rsidRDefault="00C95AED" w:rsidP="00C95AED">
            <w:pPr>
              <w:spacing w:after="0" w:line="240" w:lineRule="auto"/>
              <w:jc w:val="right"/>
              <w:rPr>
                <w:rFonts w:ascii="Calibri" w:eastAsia="Times New Roman" w:hAnsi="Calibri" w:cs="Calibri"/>
                <w:color w:val="000000"/>
                <w:sz w:val="20"/>
                <w:szCs w:val="20"/>
              </w:rPr>
            </w:pPr>
            <w:r w:rsidRPr="00C95AED">
              <w:rPr>
                <w:rFonts w:ascii="Calibri" w:eastAsia="Times New Roman" w:hAnsi="Calibri" w:cs="Calibri"/>
                <w:color w:val="000000"/>
                <w:sz w:val="20"/>
                <w:szCs w:val="20"/>
              </w:rPr>
              <w:t>100%</w:t>
            </w:r>
          </w:p>
        </w:tc>
      </w:tr>
    </w:tbl>
    <w:p w:rsidR="00C463D8" w:rsidRPr="00CC1E34" w:rsidRDefault="00C463D8" w:rsidP="00C463D8">
      <w:pPr>
        <w:spacing w:before="120" w:after="0" w:line="240" w:lineRule="auto"/>
        <w:rPr>
          <w:sz w:val="20"/>
          <w:szCs w:val="20"/>
        </w:rPr>
      </w:pPr>
    </w:p>
    <w:p w:rsidR="00C463D8" w:rsidRDefault="002A2692" w:rsidP="00C463D8">
      <w:pPr>
        <w:spacing w:before="120" w:after="0" w:line="240" w:lineRule="auto"/>
        <w:rPr>
          <w:sz w:val="20"/>
          <w:szCs w:val="20"/>
        </w:rPr>
      </w:pPr>
      <w:r>
        <w:rPr>
          <w:sz w:val="20"/>
          <w:szCs w:val="20"/>
        </w:rPr>
        <w:t>54</w:t>
      </w:r>
      <w:r w:rsidR="00C463D8" w:rsidRPr="00CC1E34">
        <w:rPr>
          <w:sz w:val="20"/>
          <w:szCs w:val="20"/>
        </w:rPr>
        <w:t xml:space="preserve">% of </w:t>
      </w:r>
      <w:r w:rsidR="00C463D8">
        <w:rPr>
          <w:sz w:val="20"/>
          <w:szCs w:val="20"/>
        </w:rPr>
        <w:t>Apprenticeship</w:t>
      </w:r>
      <w:r w:rsidR="00C463D8" w:rsidRPr="00CC1E34">
        <w:rPr>
          <w:sz w:val="20"/>
          <w:szCs w:val="20"/>
        </w:rPr>
        <w:t>s are undertaken by women, with them being the major</w:t>
      </w:r>
      <w:r w:rsidR="00C463D8">
        <w:rPr>
          <w:sz w:val="20"/>
          <w:szCs w:val="20"/>
        </w:rPr>
        <w:t>ity at each Apprenticeship level. This proportion is slightly higher than the GM gender balance across the whole post 16 population.</w:t>
      </w:r>
    </w:p>
    <w:p w:rsidR="00C463D8" w:rsidRPr="00CC1E34" w:rsidRDefault="00C463D8" w:rsidP="00C463D8">
      <w:pPr>
        <w:spacing w:before="120" w:after="0" w:line="240" w:lineRule="auto"/>
        <w:rPr>
          <w:sz w:val="20"/>
          <w:szCs w:val="20"/>
        </w:rPr>
      </w:pPr>
    </w:p>
    <w:tbl>
      <w:tblPr>
        <w:tblW w:w="7300" w:type="dxa"/>
        <w:tblInd w:w="-10" w:type="dxa"/>
        <w:tblLook w:val="04A0" w:firstRow="1" w:lastRow="0" w:firstColumn="1" w:lastColumn="0" w:noHBand="0" w:noVBand="1"/>
      </w:tblPr>
      <w:tblGrid>
        <w:gridCol w:w="1080"/>
        <w:gridCol w:w="1281"/>
        <w:gridCol w:w="562"/>
        <w:gridCol w:w="1018"/>
        <w:gridCol w:w="562"/>
        <w:gridCol w:w="755"/>
        <w:gridCol w:w="461"/>
        <w:gridCol w:w="723"/>
        <w:gridCol w:w="664"/>
        <w:gridCol w:w="1102"/>
      </w:tblGrid>
      <w:tr w:rsidR="002A2692" w:rsidRPr="002A2692" w:rsidTr="002A2692">
        <w:trPr>
          <w:trHeight w:val="52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A2692" w:rsidRPr="002A2692" w:rsidRDefault="002A2692" w:rsidP="002A2692">
            <w:pPr>
              <w:spacing w:after="0" w:line="240" w:lineRule="auto"/>
              <w:rPr>
                <w:rFonts w:ascii="Calibri" w:eastAsia="Times New Roman" w:hAnsi="Calibri" w:cs="Calibri"/>
                <w:color w:val="000000"/>
              </w:rPr>
            </w:pPr>
            <w:r w:rsidRPr="002A2692">
              <w:rPr>
                <w:rFonts w:ascii="Calibri" w:eastAsia="Times New Roman" w:hAnsi="Calibri" w:cs="Calibri"/>
                <w:color w:val="000000"/>
              </w:rPr>
              <w:t>2015/16</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Intermediate</w:t>
            </w:r>
          </w:p>
        </w:tc>
        <w:tc>
          <w:tcPr>
            <w:tcW w:w="460" w:type="dxa"/>
            <w:tcBorders>
              <w:top w:val="single" w:sz="8" w:space="0" w:color="auto"/>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 </w:t>
            </w:r>
          </w:p>
        </w:tc>
        <w:tc>
          <w:tcPr>
            <w:tcW w:w="900" w:type="dxa"/>
            <w:tcBorders>
              <w:top w:val="single" w:sz="8" w:space="0" w:color="auto"/>
              <w:left w:val="nil"/>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Advanced</w:t>
            </w:r>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 </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Higher</w:t>
            </w:r>
          </w:p>
        </w:tc>
        <w:tc>
          <w:tcPr>
            <w:tcW w:w="340" w:type="dxa"/>
            <w:tcBorders>
              <w:top w:val="single" w:sz="8" w:space="0" w:color="auto"/>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 </w:t>
            </w:r>
          </w:p>
        </w:tc>
        <w:tc>
          <w:tcPr>
            <w:tcW w:w="640" w:type="dxa"/>
            <w:tcBorders>
              <w:top w:val="single" w:sz="8" w:space="0" w:color="auto"/>
              <w:left w:val="nil"/>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Total</w:t>
            </w:r>
          </w:p>
        </w:tc>
        <w:tc>
          <w:tcPr>
            <w:tcW w:w="560" w:type="dxa"/>
            <w:tcBorders>
              <w:top w:val="single" w:sz="8" w:space="0" w:color="auto"/>
              <w:left w:val="nil"/>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 </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center"/>
              <w:rPr>
                <w:rFonts w:ascii="Calibri" w:eastAsia="Times New Roman" w:hAnsi="Calibri" w:cs="Calibri"/>
                <w:color w:val="000000"/>
                <w:sz w:val="20"/>
                <w:szCs w:val="20"/>
              </w:rPr>
            </w:pPr>
            <w:r w:rsidRPr="002A2692">
              <w:rPr>
                <w:rFonts w:ascii="Calibri" w:eastAsia="Times New Roman" w:hAnsi="Calibri" w:cs="Calibri"/>
                <w:color w:val="000000"/>
                <w:sz w:val="20"/>
                <w:szCs w:val="20"/>
              </w:rPr>
              <w:t>GM Post 16 population</w:t>
            </w:r>
          </w:p>
        </w:tc>
      </w:tr>
      <w:tr w:rsidR="002A2692" w:rsidRPr="002A2692" w:rsidTr="002A2692">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Female</w:t>
            </w:r>
          </w:p>
        </w:tc>
        <w:tc>
          <w:tcPr>
            <w:tcW w:w="11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8901</w:t>
            </w:r>
          </w:p>
        </w:tc>
        <w:tc>
          <w:tcPr>
            <w:tcW w:w="4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29%</w:t>
            </w:r>
          </w:p>
        </w:tc>
        <w:tc>
          <w:tcPr>
            <w:tcW w:w="900" w:type="dxa"/>
            <w:tcBorders>
              <w:top w:val="nil"/>
              <w:left w:val="nil"/>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6386</w:t>
            </w:r>
          </w:p>
        </w:tc>
        <w:tc>
          <w:tcPr>
            <w:tcW w:w="4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21%</w:t>
            </w:r>
          </w:p>
        </w:tc>
        <w:tc>
          <w:tcPr>
            <w:tcW w:w="64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1100</w:t>
            </w:r>
          </w:p>
        </w:tc>
        <w:tc>
          <w:tcPr>
            <w:tcW w:w="34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4%</w:t>
            </w:r>
          </w:p>
        </w:tc>
        <w:tc>
          <w:tcPr>
            <w:tcW w:w="640" w:type="dxa"/>
            <w:tcBorders>
              <w:top w:val="nil"/>
              <w:left w:val="nil"/>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16387</w:t>
            </w:r>
          </w:p>
        </w:tc>
        <w:tc>
          <w:tcPr>
            <w:tcW w:w="5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54%</w:t>
            </w:r>
          </w:p>
        </w:tc>
        <w:tc>
          <w:tcPr>
            <w:tcW w:w="10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center"/>
              <w:rPr>
                <w:rFonts w:ascii="Calibri" w:eastAsia="Times New Roman" w:hAnsi="Calibri" w:cs="Calibri"/>
                <w:color w:val="000000"/>
                <w:sz w:val="20"/>
                <w:szCs w:val="20"/>
              </w:rPr>
            </w:pPr>
            <w:r w:rsidRPr="002A2692">
              <w:rPr>
                <w:rFonts w:ascii="Calibri" w:eastAsia="Times New Roman" w:hAnsi="Calibri" w:cs="Calibri"/>
                <w:color w:val="000000"/>
                <w:sz w:val="20"/>
                <w:szCs w:val="20"/>
              </w:rPr>
              <w:t>50.80%</w:t>
            </w:r>
          </w:p>
        </w:tc>
      </w:tr>
      <w:tr w:rsidR="002A2692" w:rsidRPr="002A2692" w:rsidTr="002A2692">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Male</w:t>
            </w:r>
          </w:p>
        </w:tc>
        <w:tc>
          <w:tcPr>
            <w:tcW w:w="11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8500</w:t>
            </w:r>
          </w:p>
        </w:tc>
        <w:tc>
          <w:tcPr>
            <w:tcW w:w="4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28%</w:t>
            </w:r>
          </w:p>
        </w:tc>
        <w:tc>
          <w:tcPr>
            <w:tcW w:w="900" w:type="dxa"/>
            <w:tcBorders>
              <w:top w:val="nil"/>
              <w:left w:val="nil"/>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4887</w:t>
            </w:r>
          </w:p>
        </w:tc>
        <w:tc>
          <w:tcPr>
            <w:tcW w:w="4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16%</w:t>
            </w:r>
          </w:p>
        </w:tc>
        <w:tc>
          <w:tcPr>
            <w:tcW w:w="64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605</w:t>
            </w:r>
          </w:p>
        </w:tc>
        <w:tc>
          <w:tcPr>
            <w:tcW w:w="34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2%</w:t>
            </w:r>
          </w:p>
        </w:tc>
        <w:tc>
          <w:tcPr>
            <w:tcW w:w="640" w:type="dxa"/>
            <w:tcBorders>
              <w:top w:val="nil"/>
              <w:left w:val="nil"/>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13992</w:t>
            </w:r>
          </w:p>
        </w:tc>
        <w:tc>
          <w:tcPr>
            <w:tcW w:w="5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46%</w:t>
            </w:r>
          </w:p>
        </w:tc>
        <w:tc>
          <w:tcPr>
            <w:tcW w:w="10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center"/>
              <w:rPr>
                <w:rFonts w:ascii="Calibri" w:eastAsia="Times New Roman" w:hAnsi="Calibri" w:cs="Calibri"/>
                <w:color w:val="000000"/>
                <w:sz w:val="20"/>
                <w:szCs w:val="20"/>
              </w:rPr>
            </w:pPr>
            <w:r w:rsidRPr="002A2692">
              <w:rPr>
                <w:rFonts w:ascii="Calibri" w:eastAsia="Times New Roman" w:hAnsi="Calibri" w:cs="Calibri"/>
                <w:color w:val="000000"/>
                <w:sz w:val="20"/>
                <w:szCs w:val="20"/>
              </w:rPr>
              <w:t>49.20%</w:t>
            </w:r>
          </w:p>
        </w:tc>
      </w:tr>
      <w:tr w:rsidR="002A2692" w:rsidRPr="002A2692" w:rsidTr="002A2692">
        <w:trPr>
          <w:trHeight w:val="315"/>
        </w:trPr>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2A2692" w:rsidRPr="002A2692" w:rsidRDefault="002A2692" w:rsidP="002A2692">
            <w:pPr>
              <w:spacing w:after="0" w:line="240" w:lineRule="auto"/>
              <w:rPr>
                <w:rFonts w:ascii="Calibri" w:eastAsia="Times New Roman" w:hAnsi="Calibri" w:cs="Calibri"/>
                <w:color w:val="000000"/>
                <w:sz w:val="20"/>
                <w:szCs w:val="20"/>
              </w:rPr>
            </w:pPr>
            <w:r w:rsidRPr="002A2692">
              <w:rPr>
                <w:rFonts w:ascii="Calibri" w:eastAsia="Times New Roman" w:hAnsi="Calibri" w:cs="Calibri"/>
                <w:color w:val="000000"/>
                <w:sz w:val="20"/>
                <w:szCs w:val="20"/>
              </w:rPr>
              <w:t>Grand Total</w:t>
            </w:r>
          </w:p>
        </w:tc>
        <w:tc>
          <w:tcPr>
            <w:tcW w:w="11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17401</w:t>
            </w:r>
          </w:p>
        </w:tc>
        <w:tc>
          <w:tcPr>
            <w:tcW w:w="4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57%</w:t>
            </w:r>
          </w:p>
        </w:tc>
        <w:tc>
          <w:tcPr>
            <w:tcW w:w="90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11273</w:t>
            </w:r>
          </w:p>
        </w:tc>
        <w:tc>
          <w:tcPr>
            <w:tcW w:w="4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37%</w:t>
            </w:r>
          </w:p>
        </w:tc>
        <w:tc>
          <w:tcPr>
            <w:tcW w:w="64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1705</w:t>
            </w:r>
          </w:p>
        </w:tc>
        <w:tc>
          <w:tcPr>
            <w:tcW w:w="34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6%</w:t>
            </w:r>
          </w:p>
        </w:tc>
        <w:tc>
          <w:tcPr>
            <w:tcW w:w="64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30379</w:t>
            </w:r>
          </w:p>
        </w:tc>
        <w:tc>
          <w:tcPr>
            <w:tcW w:w="5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100%</w:t>
            </w:r>
          </w:p>
        </w:tc>
        <w:tc>
          <w:tcPr>
            <w:tcW w:w="1060" w:type="dxa"/>
            <w:tcBorders>
              <w:top w:val="nil"/>
              <w:left w:val="nil"/>
              <w:bottom w:val="single" w:sz="8" w:space="0" w:color="auto"/>
              <w:right w:val="single" w:sz="8" w:space="0" w:color="auto"/>
            </w:tcBorders>
            <w:shd w:val="clear" w:color="auto" w:fill="auto"/>
            <w:vAlign w:val="center"/>
            <w:hideMark/>
          </w:tcPr>
          <w:p w:rsidR="002A2692" w:rsidRPr="002A2692" w:rsidRDefault="002A2692" w:rsidP="002A2692">
            <w:pPr>
              <w:spacing w:after="0" w:line="240" w:lineRule="auto"/>
              <w:jc w:val="right"/>
              <w:rPr>
                <w:rFonts w:ascii="Calibri" w:eastAsia="Times New Roman" w:hAnsi="Calibri" w:cs="Calibri"/>
                <w:color w:val="000000"/>
                <w:sz w:val="20"/>
                <w:szCs w:val="20"/>
              </w:rPr>
            </w:pPr>
            <w:r w:rsidRPr="002A2692">
              <w:rPr>
                <w:rFonts w:ascii="Calibri" w:eastAsia="Times New Roman" w:hAnsi="Calibri" w:cs="Calibri"/>
                <w:color w:val="000000"/>
                <w:sz w:val="20"/>
                <w:szCs w:val="20"/>
              </w:rPr>
              <w:t> </w:t>
            </w:r>
          </w:p>
        </w:tc>
      </w:tr>
    </w:tbl>
    <w:p w:rsidR="00C463D8" w:rsidRPr="00CC1E34" w:rsidRDefault="00C463D8" w:rsidP="00C463D8">
      <w:pPr>
        <w:spacing w:before="120" w:after="0" w:line="240" w:lineRule="auto"/>
        <w:rPr>
          <w:sz w:val="20"/>
          <w:szCs w:val="20"/>
          <w:highlight w:val="yellow"/>
        </w:rPr>
      </w:pPr>
    </w:p>
    <w:p w:rsidR="00C463D8" w:rsidRPr="00CC1E34" w:rsidRDefault="00C463D8" w:rsidP="00C463D8">
      <w:pPr>
        <w:spacing w:before="120" w:after="0" w:line="240" w:lineRule="auto"/>
        <w:rPr>
          <w:sz w:val="20"/>
          <w:szCs w:val="20"/>
        </w:rPr>
      </w:pPr>
      <w:r>
        <w:rPr>
          <w:sz w:val="20"/>
          <w:szCs w:val="20"/>
        </w:rPr>
        <w:t xml:space="preserve">In total, </w:t>
      </w:r>
      <w:r w:rsidRPr="00CC1E34">
        <w:rPr>
          <w:sz w:val="20"/>
          <w:szCs w:val="20"/>
        </w:rPr>
        <w:t xml:space="preserve">89% of </w:t>
      </w:r>
      <w:r>
        <w:rPr>
          <w:sz w:val="20"/>
          <w:szCs w:val="20"/>
        </w:rPr>
        <w:t xml:space="preserve">GM </w:t>
      </w:r>
      <w:r w:rsidRPr="00CC1E34">
        <w:rPr>
          <w:sz w:val="20"/>
          <w:szCs w:val="20"/>
        </w:rPr>
        <w:t>Apprentices identify their ethnicity as white</w:t>
      </w:r>
      <w:r>
        <w:rPr>
          <w:sz w:val="20"/>
          <w:szCs w:val="20"/>
        </w:rPr>
        <w:t>. People from black, Asian and minority ethnic (BAME) backgrounds are disproportionately under-represented within the Apprenticeship cohort both at a GM level and nationally, which has led to a Government commitment to increase the proportion of apprentices  from BAME backgrounds by 20% during the life of this Parliament:</w:t>
      </w:r>
    </w:p>
    <w:p w:rsidR="00C463D8" w:rsidRPr="00CC1E34" w:rsidRDefault="00C463D8" w:rsidP="00C463D8">
      <w:pPr>
        <w:spacing w:before="120" w:after="0" w:line="24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1602"/>
        <w:gridCol w:w="1910"/>
      </w:tblGrid>
      <w:tr w:rsidR="00C463D8" w:rsidRPr="00CC1E34" w:rsidTr="00647827">
        <w:trPr>
          <w:trHeight w:val="255"/>
          <w:jc w:val="center"/>
        </w:trPr>
        <w:tc>
          <w:tcPr>
            <w:tcW w:w="0" w:type="auto"/>
            <w:shd w:val="clear" w:color="auto" w:fill="auto"/>
            <w:noWrap/>
            <w:vAlign w:val="bottom"/>
          </w:tcPr>
          <w:p w:rsidR="00C463D8" w:rsidRPr="00CC1E34" w:rsidRDefault="00C463D8" w:rsidP="002A2692">
            <w:pPr>
              <w:spacing w:after="120" w:line="240" w:lineRule="auto"/>
              <w:rPr>
                <w:rFonts w:eastAsia="Times New Roman" w:cs="Arial"/>
                <w:color w:val="000000"/>
                <w:sz w:val="20"/>
                <w:szCs w:val="20"/>
              </w:rPr>
            </w:pPr>
          </w:p>
        </w:tc>
        <w:tc>
          <w:tcPr>
            <w:tcW w:w="1602" w:type="dxa"/>
            <w:shd w:val="clear" w:color="auto" w:fill="auto"/>
            <w:noWrap/>
            <w:vAlign w:val="bottom"/>
          </w:tcPr>
          <w:p w:rsidR="00C463D8" w:rsidRDefault="00C463D8" w:rsidP="002A2692">
            <w:pPr>
              <w:spacing w:after="120" w:line="240" w:lineRule="auto"/>
              <w:jc w:val="center"/>
              <w:rPr>
                <w:rFonts w:eastAsia="Times New Roman" w:cs="Arial"/>
                <w:color w:val="000000"/>
                <w:sz w:val="20"/>
                <w:szCs w:val="20"/>
              </w:rPr>
            </w:pPr>
            <w:r w:rsidRPr="00CC1E34">
              <w:rPr>
                <w:rFonts w:eastAsia="Times New Roman" w:cs="Arial"/>
                <w:color w:val="000000"/>
                <w:sz w:val="20"/>
                <w:szCs w:val="20"/>
              </w:rPr>
              <w:t xml:space="preserve">GM </w:t>
            </w:r>
          </w:p>
          <w:p w:rsidR="00C463D8" w:rsidRPr="00CC1E34" w:rsidRDefault="00C463D8" w:rsidP="002A2692">
            <w:pPr>
              <w:spacing w:after="120" w:line="240" w:lineRule="auto"/>
              <w:jc w:val="center"/>
              <w:rPr>
                <w:rFonts w:eastAsia="Times New Roman" w:cs="Arial"/>
                <w:color w:val="000000"/>
                <w:sz w:val="20"/>
                <w:szCs w:val="20"/>
              </w:rPr>
            </w:pPr>
            <w:r w:rsidRPr="00CC1E34">
              <w:rPr>
                <w:rFonts w:eastAsia="Times New Roman" w:cs="Arial"/>
                <w:color w:val="000000"/>
                <w:sz w:val="20"/>
                <w:szCs w:val="20"/>
              </w:rPr>
              <w:t>Apprentices</w:t>
            </w:r>
          </w:p>
        </w:tc>
        <w:tc>
          <w:tcPr>
            <w:tcW w:w="1910" w:type="dxa"/>
          </w:tcPr>
          <w:p w:rsidR="00C463D8" w:rsidRPr="00CC1E34" w:rsidRDefault="00C463D8" w:rsidP="002A2692">
            <w:pPr>
              <w:spacing w:after="120" w:line="240" w:lineRule="auto"/>
              <w:jc w:val="center"/>
              <w:rPr>
                <w:rFonts w:eastAsia="Times New Roman" w:cs="Arial"/>
                <w:color w:val="000000"/>
                <w:sz w:val="20"/>
                <w:szCs w:val="20"/>
              </w:rPr>
            </w:pPr>
            <w:r>
              <w:rPr>
                <w:rFonts w:eastAsia="Times New Roman" w:cs="Arial"/>
                <w:color w:val="000000"/>
                <w:sz w:val="20"/>
                <w:szCs w:val="20"/>
              </w:rPr>
              <w:t>GM General population (all ages)</w:t>
            </w:r>
          </w:p>
        </w:tc>
      </w:tr>
      <w:tr w:rsidR="002A2692" w:rsidRPr="00CC1E34" w:rsidTr="002A0B28">
        <w:trPr>
          <w:trHeight w:val="255"/>
          <w:jc w:val="center"/>
        </w:trPr>
        <w:tc>
          <w:tcPr>
            <w:tcW w:w="0" w:type="auto"/>
            <w:shd w:val="clear" w:color="auto" w:fill="auto"/>
            <w:noWrap/>
            <w:vAlign w:val="bottom"/>
            <w:hideMark/>
          </w:tcPr>
          <w:p w:rsidR="002A2692" w:rsidRPr="00CC1E34" w:rsidRDefault="002A2692" w:rsidP="002A2692">
            <w:pPr>
              <w:spacing w:after="120" w:line="240" w:lineRule="auto"/>
              <w:rPr>
                <w:rFonts w:eastAsia="Times New Roman" w:cs="Arial"/>
                <w:color w:val="000000"/>
                <w:sz w:val="20"/>
                <w:szCs w:val="20"/>
              </w:rPr>
            </w:pPr>
            <w:r w:rsidRPr="00CC1E34">
              <w:rPr>
                <w:rFonts w:eastAsia="Times New Roman" w:cs="Arial"/>
                <w:color w:val="000000"/>
                <w:sz w:val="20"/>
                <w:szCs w:val="20"/>
              </w:rPr>
              <w:t>Asian/ Asian British</w:t>
            </w:r>
          </w:p>
        </w:tc>
        <w:tc>
          <w:tcPr>
            <w:tcW w:w="1602" w:type="dxa"/>
            <w:shd w:val="clear" w:color="auto" w:fill="auto"/>
            <w:noWrap/>
            <w:vAlign w:val="center"/>
            <w:hideMark/>
          </w:tcPr>
          <w:p w:rsidR="002A2692" w:rsidRDefault="002A2692" w:rsidP="002A2692">
            <w:pPr>
              <w:spacing w:after="120" w:line="240" w:lineRule="auto"/>
              <w:jc w:val="center"/>
              <w:rPr>
                <w:rFonts w:ascii="Calibri" w:hAnsi="Calibri" w:cs="Calibri"/>
                <w:color w:val="000000"/>
                <w:sz w:val="20"/>
                <w:szCs w:val="20"/>
              </w:rPr>
            </w:pPr>
            <w:r>
              <w:rPr>
                <w:rFonts w:ascii="Calibri" w:hAnsi="Calibri" w:cs="Calibri"/>
                <w:color w:val="000000"/>
                <w:sz w:val="20"/>
                <w:szCs w:val="20"/>
              </w:rPr>
              <w:t>5%</w:t>
            </w:r>
          </w:p>
        </w:tc>
        <w:tc>
          <w:tcPr>
            <w:tcW w:w="1910" w:type="dxa"/>
          </w:tcPr>
          <w:p w:rsidR="002A2692" w:rsidRPr="00CC1E34" w:rsidRDefault="002A2692" w:rsidP="002A2692">
            <w:pPr>
              <w:spacing w:after="120" w:line="240" w:lineRule="auto"/>
              <w:jc w:val="center"/>
              <w:rPr>
                <w:rFonts w:eastAsia="Times New Roman" w:cs="Arial"/>
                <w:color w:val="000000"/>
                <w:sz w:val="20"/>
                <w:szCs w:val="20"/>
              </w:rPr>
            </w:pPr>
            <w:r>
              <w:rPr>
                <w:rFonts w:eastAsia="Times New Roman" w:cs="Arial"/>
                <w:color w:val="000000"/>
                <w:sz w:val="20"/>
                <w:szCs w:val="20"/>
              </w:rPr>
              <w:t>10%</w:t>
            </w:r>
          </w:p>
        </w:tc>
      </w:tr>
      <w:tr w:rsidR="002A2692" w:rsidRPr="00CC1E34" w:rsidTr="002A0B28">
        <w:trPr>
          <w:trHeight w:val="255"/>
          <w:jc w:val="center"/>
        </w:trPr>
        <w:tc>
          <w:tcPr>
            <w:tcW w:w="0" w:type="auto"/>
            <w:shd w:val="clear" w:color="auto" w:fill="auto"/>
            <w:noWrap/>
            <w:vAlign w:val="bottom"/>
            <w:hideMark/>
          </w:tcPr>
          <w:p w:rsidR="002A2692" w:rsidRPr="00CC1E34" w:rsidRDefault="002A2692" w:rsidP="002A2692">
            <w:pPr>
              <w:spacing w:after="120" w:line="240" w:lineRule="auto"/>
              <w:rPr>
                <w:rFonts w:eastAsia="Times New Roman" w:cs="Arial"/>
                <w:color w:val="000000"/>
                <w:sz w:val="20"/>
                <w:szCs w:val="20"/>
              </w:rPr>
            </w:pPr>
            <w:r w:rsidRPr="00CC1E34">
              <w:rPr>
                <w:rFonts w:eastAsia="Times New Roman" w:cs="Arial"/>
                <w:color w:val="000000"/>
                <w:sz w:val="20"/>
                <w:szCs w:val="20"/>
              </w:rPr>
              <w:t>Black/African/Caribbean/Black British</w:t>
            </w:r>
          </w:p>
        </w:tc>
        <w:tc>
          <w:tcPr>
            <w:tcW w:w="1602" w:type="dxa"/>
            <w:shd w:val="clear" w:color="auto" w:fill="auto"/>
            <w:noWrap/>
            <w:vAlign w:val="center"/>
            <w:hideMark/>
          </w:tcPr>
          <w:p w:rsidR="002A2692" w:rsidRDefault="002A2692" w:rsidP="002A2692">
            <w:pPr>
              <w:spacing w:after="120" w:line="240" w:lineRule="auto"/>
              <w:jc w:val="center"/>
              <w:rPr>
                <w:rFonts w:ascii="Calibri" w:hAnsi="Calibri" w:cs="Calibri"/>
                <w:color w:val="000000"/>
                <w:sz w:val="20"/>
                <w:szCs w:val="20"/>
              </w:rPr>
            </w:pPr>
            <w:r>
              <w:rPr>
                <w:rFonts w:ascii="Calibri" w:hAnsi="Calibri" w:cs="Calibri"/>
                <w:color w:val="000000"/>
                <w:sz w:val="20"/>
                <w:szCs w:val="20"/>
              </w:rPr>
              <w:t>3%</w:t>
            </w:r>
          </w:p>
        </w:tc>
        <w:tc>
          <w:tcPr>
            <w:tcW w:w="1910" w:type="dxa"/>
          </w:tcPr>
          <w:p w:rsidR="002A2692" w:rsidRPr="00CC1E34" w:rsidRDefault="002A2692" w:rsidP="002A2692">
            <w:pPr>
              <w:spacing w:after="120" w:line="240" w:lineRule="auto"/>
              <w:jc w:val="center"/>
              <w:rPr>
                <w:rFonts w:eastAsia="Times New Roman" w:cs="Arial"/>
                <w:color w:val="000000"/>
                <w:sz w:val="20"/>
                <w:szCs w:val="20"/>
              </w:rPr>
            </w:pPr>
            <w:r>
              <w:rPr>
                <w:rFonts w:eastAsia="Times New Roman" w:cs="Arial"/>
                <w:color w:val="000000"/>
                <w:sz w:val="20"/>
                <w:szCs w:val="20"/>
              </w:rPr>
              <w:t>3%</w:t>
            </w:r>
          </w:p>
        </w:tc>
      </w:tr>
      <w:tr w:rsidR="002A2692" w:rsidRPr="00CC1E34" w:rsidTr="002A0B28">
        <w:trPr>
          <w:trHeight w:val="255"/>
          <w:jc w:val="center"/>
        </w:trPr>
        <w:tc>
          <w:tcPr>
            <w:tcW w:w="0" w:type="auto"/>
            <w:shd w:val="clear" w:color="auto" w:fill="auto"/>
            <w:noWrap/>
            <w:vAlign w:val="bottom"/>
            <w:hideMark/>
          </w:tcPr>
          <w:p w:rsidR="002A2692" w:rsidRPr="00CC1E34" w:rsidRDefault="002A2692" w:rsidP="002A2692">
            <w:pPr>
              <w:spacing w:after="120" w:line="240" w:lineRule="auto"/>
              <w:rPr>
                <w:rFonts w:eastAsia="Times New Roman" w:cs="Arial"/>
                <w:color w:val="000000"/>
                <w:sz w:val="20"/>
                <w:szCs w:val="20"/>
              </w:rPr>
            </w:pPr>
            <w:r w:rsidRPr="00CC1E34">
              <w:rPr>
                <w:rFonts w:eastAsia="Times New Roman" w:cs="Arial"/>
                <w:color w:val="000000"/>
                <w:sz w:val="20"/>
                <w:szCs w:val="20"/>
              </w:rPr>
              <w:t>Mixed/ Multiple Ethnic Group</w:t>
            </w:r>
          </w:p>
        </w:tc>
        <w:tc>
          <w:tcPr>
            <w:tcW w:w="1602" w:type="dxa"/>
            <w:shd w:val="clear" w:color="auto" w:fill="auto"/>
            <w:noWrap/>
            <w:vAlign w:val="center"/>
            <w:hideMark/>
          </w:tcPr>
          <w:p w:rsidR="002A2692" w:rsidRDefault="002A2692" w:rsidP="002A2692">
            <w:pPr>
              <w:spacing w:after="120" w:line="240" w:lineRule="auto"/>
              <w:jc w:val="center"/>
              <w:rPr>
                <w:rFonts w:ascii="Calibri" w:hAnsi="Calibri" w:cs="Calibri"/>
                <w:color w:val="000000"/>
                <w:sz w:val="20"/>
                <w:szCs w:val="20"/>
              </w:rPr>
            </w:pPr>
            <w:r>
              <w:rPr>
                <w:rFonts w:ascii="Calibri" w:hAnsi="Calibri" w:cs="Calibri"/>
                <w:color w:val="000000"/>
                <w:sz w:val="20"/>
                <w:szCs w:val="20"/>
              </w:rPr>
              <w:t>2%</w:t>
            </w:r>
          </w:p>
        </w:tc>
        <w:tc>
          <w:tcPr>
            <w:tcW w:w="1910" w:type="dxa"/>
          </w:tcPr>
          <w:p w:rsidR="002A2692" w:rsidRPr="00CC1E34" w:rsidRDefault="002A2692" w:rsidP="002A2692">
            <w:pPr>
              <w:spacing w:after="120" w:line="240" w:lineRule="auto"/>
              <w:jc w:val="center"/>
              <w:rPr>
                <w:rFonts w:eastAsia="Times New Roman" w:cs="Arial"/>
                <w:color w:val="000000"/>
                <w:sz w:val="20"/>
                <w:szCs w:val="20"/>
              </w:rPr>
            </w:pPr>
            <w:r>
              <w:rPr>
                <w:rFonts w:eastAsia="Times New Roman" w:cs="Arial"/>
                <w:color w:val="000000"/>
                <w:sz w:val="20"/>
                <w:szCs w:val="20"/>
              </w:rPr>
              <w:t>2%</w:t>
            </w:r>
          </w:p>
        </w:tc>
      </w:tr>
      <w:tr w:rsidR="002A2692" w:rsidRPr="00CC1E34" w:rsidTr="002A0B28">
        <w:trPr>
          <w:trHeight w:val="255"/>
          <w:jc w:val="center"/>
        </w:trPr>
        <w:tc>
          <w:tcPr>
            <w:tcW w:w="0" w:type="auto"/>
            <w:shd w:val="clear" w:color="auto" w:fill="auto"/>
            <w:noWrap/>
            <w:vAlign w:val="bottom"/>
            <w:hideMark/>
          </w:tcPr>
          <w:p w:rsidR="002A2692" w:rsidRPr="00CC1E34" w:rsidRDefault="002A2692" w:rsidP="002A2692">
            <w:pPr>
              <w:spacing w:after="120" w:line="240" w:lineRule="auto"/>
              <w:rPr>
                <w:rFonts w:eastAsia="Times New Roman" w:cs="Arial"/>
                <w:color w:val="000000"/>
                <w:sz w:val="20"/>
                <w:szCs w:val="20"/>
              </w:rPr>
            </w:pPr>
            <w:r w:rsidRPr="00CC1E34">
              <w:rPr>
                <w:rFonts w:eastAsia="Times New Roman" w:cs="Arial"/>
                <w:color w:val="000000"/>
                <w:sz w:val="20"/>
                <w:szCs w:val="20"/>
              </w:rPr>
              <w:t>Not App/Known</w:t>
            </w:r>
          </w:p>
        </w:tc>
        <w:tc>
          <w:tcPr>
            <w:tcW w:w="1602" w:type="dxa"/>
            <w:shd w:val="clear" w:color="auto" w:fill="auto"/>
            <w:noWrap/>
            <w:vAlign w:val="center"/>
            <w:hideMark/>
          </w:tcPr>
          <w:p w:rsidR="002A2692" w:rsidRDefault="002A2692" w:rsidP="002A2692">
            <w:pPr>
              <w:spacing w:after="12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910" w:type="dxa"/>
          </w:tcPr>
          <w:p w:rsidR="002A2692" w:rsidRPr="00CC1E34" w:rsidRDefault="002A2692" w:rsidP="002A2692">
            <w:pPr>
              <w:spacing w:after="120" w:line="240" w:lineRule="auto"/>
              <w:jc w:val="center"/>
              <w:rPr>
                <w:rFonts w:eastAsia="Times New Roman" w:cs="Arial"/>
                <w:color w:val="000000"/>
                <w:sz w:val="20"/>
                <w:szCs w:val="20"/>
              </w:rPr>
            </w:pPr>
            <w:r>
              <w:rPr>
                <w:rFonts w:eastAsia="Times New Roman" w:cs="Arial"/>
                <w:color w:val="000000"/>
                <w:sz w:val="20"/>
                <w:szCs w:val="20"/>
              </w:rPr>
              <w:t>-</w:t>
            </w:r>
          </w:p>
        </w:tc>
      </w:tr>
      <w:tr w:rsidR="002A2692" w:rsidRPr="00CC1E34" w:rsidTr="002A0B28">
        <w:trPr>
          <w:trHeight w:val="255"/>
          <w:jc w:val="center"/>
        </w:trPr>
        <w:tc>
          <w:tcPr>
            <w:tcW w:w="0" w:type="auto"/>
            <w:shd w:val="clear" w:color="auto" w:fill="auto"/>
            <w:noWrap/>
            <w:vAlign w:val="bottom"/>
            <w:hideMark/>
          </w:tcPr>
          <w:p w:rsidR="002A2692" w:rsidRPr="00CC1E34" w:rsidRDefault="002A2692" w:rsidP="002A2692">
            <w:pPr>
              <w:spacing w:after="120" w:line="240" w:lineRule="auto"/>
              <w:rPr>
                <w:rFonts w:eastAsia="Times New Roman" w:cs="Arial"/>
                <w:color w:val="000000"/>
                <w:sz w:val="20"/>
                <w:szCs w:val="20"/>
              </w:rPr>
            </w:pPr>
            <w:r w:rsidRPr="00CC1E34">
              <w:rPr>
                <w:rFonts w:eastAsia="Times New Roman" w:cs="Arial"/>
                <w:color w:val="000000"/>
                <w:sz w:val="20"/>
                <w:szCs w:val="20"/>
              </w:rPr>
              <w:t>Other Ethnic Group</w:t>
            </w:r>
          </w:p>
        </w:tc>
        <w:tc>
          <w:tcPr>
            <w:tcW w:w="1602" w:type="dxa"/>
            <w:shd w:val="clear" w:color="auto" w:fill="auto"/>
            <w:noWrap/>
            <w:vAlign w:val="center"/>
            <w:hideMark/>
          </w:tcPr>
          <w:p w:rsidR="002A2692" w:rsidRDefault="002A2692" w:rsidP="002A2692">
            <w:pPr>
              <w:spacing w:after="120" w:line="240" w:lineRule="auto"/>
              <w:jc w:val="center"/>
              <w:rPr>
                <w:rFonts w:ascii="Calibri" w:hAnsi="Calibri" w:cs="Calibri"/>
                <w:color w:val="000000"/>
                <w:sz w:val="20"/>
                <w:szCs w:val="20"/>
              </w:rPr>
            </w:pPr>
            <w:r>
              <w:rPr>
                <w:rFonts w:ascii="Calibri" w:hAnsi="Calibri" w:cs="Calibri"/>
                <w:color w:val="000000"/>
                <w:sz w:val="20"/>
                <w:szCs w:val="20"/>
              </w:rPr>
              <w:t>1%</w:t>
            </w:r>
          </w:p>
        </w:tc>
        <w:tc>
          <w:tcPr>
            <w:tcW w:w="1910" w:type="dxa"/>
          </w:tcPr>
          <w:p w:rsidR="002A2692" w:rsidRPr="00CC1E34" w:rsidRDefault="002A2692" w:rsidP="002A2692">
            <w:pPr>
              <w:spacing w:after="120" w:line="240" w:lineRule="auto"/>
              <w:jc w:val="center"/>
              <w:rPr>
                <w:rFonts w:eastAsia="Times New Roman" w:cs="Arial"/>
                <w:color w:val="000000"/>
                <w:sz w:val="20"/>
                <w:szCs w:val="20"/>
              </w:rPr>
            </w:pPr>
            <w:r>
              <w:rPr>
                <w:rFonts w:eastAsia="Times New Roman" w:cs="Arial"/>
                <w:color w:val="000000"/>
                <w:sz w:val="20"/>
                <w:szCs w:val="20"/>
              </w:rPr>
              <w:t>1%</w:t>
            </w:r>
          </w:p>
        </w:tc>
      </w:tr>
      <w:tr w:rsidR="002A2692" w:rsidRPr="00CC1E34" w:rsidTr="002A0B28">
        <w:trPr>
          <w:trHeight w:val="255"/>
          <w:jc w:val="center"/>
        </w:trPr>
        <w:tc>
          <w:tcPr>
            <w:tcW w:w="0" w:type="auto"/>
            <w:shd w:val="clear" w:color="auto" w:fill="auto"/>
            <w:noWrap/>
            <w:vAlign w:val="bottom"/>
            <w:hideMark/>
          </w:tcPr>
          <w:p w:rsidR="002A2692" w:rsidRPr="00CC1E34" w:rsidRDefault="002A2692" w:rsidP="002A2692">
            <w:pPr>
              <w:spacing w:after="120" w:line="240" w:lineRule="auto"/>
              <w:rPr>
                <w:rFonts w:eastAsia="Times New Roman" w:cs="Arial"/>
                <w:color w:val="000000"/>
                <w:sz w:val="20"/>
                <w:szCs w:val="20"/>
              </w:rPr>
            </w:pPr>
            <w:r w:rsidRPr="00CC1E34">
              <w:rPr>
                <w:rFonts w:eastAsia="Times New Roman" w:cs="Arial"/>
                <w:color w:val="000000"/>
                <w:sz w:val="20"/>
                <w:szCs w:val="20"/>
              </w:rPr>
              <w:t>White</w:t>
            </w:r>
          </w:p>
        </w:tc>
        <w:tc>
          <w:tcPr>
            <w:tcW w:w="1602" w:type="dxa"/>
            <w:shd w:val="clear" w:color="auto" w:fill="auto"/>
            <w:noWrap/>
            <w:vAlign w:val="center"/>
            <w:hideMark/>
          </w:tcPr>
          <w:p w:rsidR="002A2692" w:rsidRDefault="002A2692" w:rsidP="002A2692">
            <w:pPr>
              <w:spacing w:after="120" w:line="240" w:lineRule="auto"/>
              <w:jc w:val="center"/>
              <w:rPr>
                <w:rFonts w:ascii="Calibri" w:hAnsi="Calibri" w:cs="Calibri"/>
                <w:color w:val="000000"/>
                <w:sz w:val="20"/>
                <w:szCs w:val="20"/>
              </w:rPr>
            </w:pPr>
            <w:r>
              <w:rPr>
                <w:rFonts w:ascii="Calibri" w:hAnsi="Calibri" w:cs="Calibri"/>
                <w:color w:val="000000"/>
                <w:sz w:val="20"/>
                <w:szCs w:val="20"/>
              </w:rPr>
              <w:t>89%</w:t>
            </w:r>
          </w:p>
        </w:tc>
        <w:tc>
          <w:tcPr>
            <w:tcW w:w="1910" w:type="dxa"/>
          </w:tcPr>
          <w:p w:rsidR="002A2692" w:rsidRPr="00CC1E34" w:rsidRDefault="002A2692" w:rsidP="002A2692">
            <w:pPr>
              <w:spacing w:after="120" w:line="240" w:lineRule="auto"/>
              <w:jc w:val="center"/>
              <w:rPr>
                <w:rFonts w:eastAsia="Times New Roman" w:cs="Arial"/>
                <w:color w:val="000000"/>
                <w:sz w:val="20"/>
                <w:szCs w:val="20"/>
              </w:rPr>
            </w:pPr>
            <w:r>
              <w:rPr>
                <w:rFonts w:eastAsia="Times New Roman" w:cs="Arial"/>
                <w:color w:val="000000"/>
                <w:sz w:val="20"/>
                <w:szCs w:val="20"/>
              </w:rPr>
              <w:t>84%</w:t>
            </w:r>
          </w:p>
        </w:tc>
      </w:tr>
    </w:tbl>
    <w:p w:rsidR="00C463D8" w:rsidRDefault="00C463D8" w:rsidP="00C463D8">
      <w:pPr>
        <w:tabs>
          <w:tab w:val="left" w:pos="1095"/>
        </w:tabs>
        <w:spacing w:before="120" w:after="0" w:line="240" w:lineRule="auto"/>
        <w:rPr>
          <w:sz w:val="20"/>
          <w:szCs w:val="20"/>
        </w:rPr>
      </w:pPr>
    </w:p>
    <w:p w:rsidR="00C463D8" w:rsidRPr="00CC1E34" w:rsidRDefault="00C463D8" w:rsidP="00C463D8">
      <w:pPr>
        <w:spacing w:before="120" w:after="0" w:line="240" w:lineRule="auto"/>
        <w:rPr>
          <w:sz w:val="20"/>
          <w:szCs w:val="20"/>
          <w:highlight w:val="yellow"/>
        </w:rPr>
      </w:pPr>
    </w:p>
    <w:p w:rsidR="00C463D8" w:rsidRPr="00CC1E34" w:rsidRDefault="00C463D8" w:rsidP="00C463D8">
      <w:pPr>
        <w:spacing w:before="120" w:after="0" w:line="240" w:lineRule="auto"/>
        <w:rPr>
          <w:sz w:val="20"/>
          <w:szCs w:val="20"/>
        </w:rPr>
      </w:pPr>
      <w:r>
        <w:rPr>
          <w:noProof/>
          <w:sz w:val="20"/>
          <w:szCs w:val="20"/>
          <w:lang w:val="en-US" w:eastAsia="en-US"/>
        </w:rPr>
        <mc:AlternateContent>
          <mc:Choice Requires="wps">
            <w:drawing>
              <wp:inline distT="0" distB="0" distL="0" distR="0" wp14:anchorId="3C87DC2C" wp14:editId="43166B16">
                <wp:extent cx="5730875" cy="2352675"/>
                <wp:effectExtent l="0" t="0" r="22225" b="19050"/>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2352675"/>
                        </a:xfrm>
                        <a:prstGeom prst="rect">
                          <a:avLst/>
                        </a:prstGeom>
                        <a:solidFill>
                          <a:srgbClr val="FFFFFF"/>
                        </a:solidFill>
                        <a:ln w="9525">
                          <a:solidFill>
                            <a:srgbClr val="000000"/>
                          </a:solidFill>
                          <a:miter lim="800000"/>
                          <a:headEnd/>
                          <a:tailEnd/>
                        </a:ln>
                      </wps:spPr>
                      <wps:txbx>
                        <w:txbxContent>
                          <w:p w:rsidR="005D771A" w:rsidRPr="00997ED8" w:rsidRDefault="005D771A" w:rsidP="00C463D8">
                            <w:pPr>
                              <w:spacing w:before="120" w:after="0" w:line="240" w:lineRule="auto"/>
                              <w:rPr>
                                <w:sz w:val="20"/>
                              </w:rPr>
                            </w:pPr>
                            <w:r w:rsidRPr="00997ED8">
                              <w:rPr>
                                <w:sz w:val="20"/>
                              </w:rPr>
                              <w:t>Key objectives for Apprentices and Pot</w:t>
                            </w:r>
                            <w:r>
                              <w:rPr>
                                <w:sz w:val="20"/>
                              </w:rPr>
                              <w:t xml:space="preserve">ential Apprentices: </w:t>
                            </w:r>
                          </w:p>
                          <w:p w:rsidR="005D771A" w:rsidRPr="00997ED8" w:rsidRDefault="005D771A" w:rsidP="00C463D8">
                            <w:pPr>
                              <w:pStyle w:val="ListParagraph"/>
                              <w:numPr>
                                <w:ilvl w:val="0"/>
                                <w:numId w:val="5"/>
                              </w:numPr>
                              <w:spacing w:before="120" w:after="0" w:line="240" w:lineRule="auto"/>
                              <w:rPr>
                                <w:sz w:val="20"/>
                              </w:rPr>
                            </w:pPr>
                            <w:r w:rsidRPr="00997ED8">
                              <w:rPr>
                                <w:sz w:val="20"/>
                              </w:rPr>
                              <w:t>A wider reach of the CEIAG activity to ensure all people (pre and post 16) are given the best advice and opportunity to understand their future career options and pathway to achieve them</w:t>
                            </w:r>
                          </w:p>
                          <w:p w:rsidR="005D771A" w:rsidRPr="00997ED8" w:rsidRDefault="005D771A" w:rsidP="00C463D8">
                            <w:pPr>
                              <w:pStyle w:val="ListParagraph"/>
                              <w:numPr>
                                <w:ilvl w:val="0"/>
                                <w:numId w:val="5"/>
                              </w:numPr>
                              <w:spacing w:before="120" w:after="0" w:line="240" w:lineRule="auto"/>
                              <w:rPr>
                                <w:sz w:val="20"/>
                              </w:rPr>
                            </w:pPr>
                            <w:r w:rsidRPr="00997ED8">
                              <w:rPr>
                                <w:sz w:val="20"/>
                              </w:rPr>
                              <w:t xml:space="preserve">Systems and approaches that make applying for </w:t>
                            </w:r>
                            <w:r>
                              <w:rPr>
                                <w:sz w:val="20"/>
                              </w:rPr>
                              <w:t>Apprenticeship</w:t>
                            </w:r>
                            <w:r w:rsidRPr="00997ED8">
                              <w:rPr>
                                <w:sz w:val="20"/>
                              </w:rPr>
                              <w:t>s as straight forward as possible for all, including a common application process, initial assessment and follow up support</w:t>
                            </w:r>
                          </w:p>
                          <w:p w:rsidR="005D771A" w:rsidRPr="00997ED8" w:rsidRDefault="005D771A" w:rsidP="00C463D8">
                            <w:pPr>
                              <w:pStyle w:val="ListParagraph"/>
                              <w:numPr>
                                <w:ilvl w:val="0"/>
                                <w:numId w:val="6"/>
                              </w:numPr>
                              <w:spacing w:before="120" w:after="0" w:line="240" w:lineRule="auto"/>
                              <w:rPr>
                                <w:sz w:val="20"/>
                              </w:rPr>
                            </w:pPr>
                            <w:r w:rsidRPr="00997ED8">
                              <w:rPr>
                                <w:sz w:val="20"/>
                              </w:rPr>
                              <w:t xml:space="preserve">Support for mapped progression routes into and through </w:t>
                            </w:r>
                            <w:r>
                              <w:rPr>
                                <w:sz w:val="20"/>
                              </w:rPr>
                              <w:t>Apprenticeship</w:t>
                            </w:r>
                            <w:r w:rsidRPr="00997ED8">
                              <w:rPr>
                                <w:sz w:val="20"/>
                              </w:rPr>
                              <w:t>s including Traineeships and other pathways</w:t>
                            </w:r>
                          </w:p>
                          <w:p w:rsidR="005D771A" w:rsidRPr="00997ED8" w:rsidRDefault="005D771A" w:rsidP="00C463D8">
                            <w:pPr>
                              <w:pStyle w:val="ListParagraph"/>
                              <w:numPr>
                                <w:ilvl w:val="0"/>
                                <w:numId w:val="6"/>
                              </w:numPr>
                              <w:spacing w:before="120" w:after="0" w:line="240" w:lineRule="auto"/>
                              <w:rPr>
                                <w:sz w:val="20"/>
                              </w:rPr>
                            </w:pPr>
                            <w:r w:rsidRPr="00997ED8">
                              <w:rPr>
                                <w:sz w:val="20"/>
                              </w:rPr>
                              <w:t>Barriers that prevent (particularly) young people such as wage levels, cost of living</w:t>
                            </w:r>
                            <w:r>
                              <w:rPr>
                                <w:sz w:val="20"/>
                              </w:rPr>
                              <w:t xml:space="preserve"> and</w:t>
                            </w:r>
                            <w:r w:rsidRPr="00997ED8">
                              <w:rPr>
                                <w:sz w:val="20"/>
                              </w:rPr>
                              <w:t xml:space="preserve"> family impact are addressed and lessened as much as possible</w:t>
                            </w:r>
                          </w:p>
                          <w:p w:rsidR="005D771A" w:rsidRPr="00997ED8" w:rsidRDefault="005D771A" w:rsidP="00C463D8">
                            <w:pPr>
                              <w:pStyle w:val="ListParagraph"/>
                              <w:numPr>
                                <w:ilvl w:val="0"/>
                                <w:numId w:val="6"/>
                              </w:numPr>
                              <w:spacing w:before="120" w:after="0" w:line="240" w:lineRule="auto"/>
                              <w:rPr>
                                <w:sz w:val="20"/>
                              </w:rPr>
                            </w:pPr>
                            <w:r w:rsidRPr="00997ED8">
                              <w:rPr>
                                <w:sz w:val="20"/>
                              </w:rPr>
                              <w:t>Increase the number of</w:t>
                            </w:r>
                            <w:r>
                              <w:rPr>
                                <w:sz w:val="20"/>
                              </w:rPr>
                              <w:t xml:space="preserve"> high quality</w:t>
                            </w:r>
                            <w:r w:rsidRPr="00997ED8">
                              <w:rPr>
                                <w:sz w:val="20"/>
                              </w:rPr>
                              <w:t xml:space="preserve"> App</w:t>
                            </w:r>
                            <w:r>
                              <w:rPr>
                                <w:sz w:val="20"/>
                              </w:rPr>
                              <w:t>rentice</w:t>
                            </w:r>
                            <w:r w:rsidRPr="00997ED8">
                              <w:rPr>
                                <w:sz w:val="20"/>
                              </w:rPr>
                              <w:t xml:space="preserve"> opportunities</w:t>
                            </w:r>
                            <w:r>
                              <w:rPr>
                                <w:sz w:val="20"/>
                              </w:rPr>
                              <w:t xml:space="preserve"> in priority sectors and at higher levels</w:t>
                            </w:r>
                          </w:p>
                          <w:p w:rsidR="005D771A" w:rsidRPr="00534E72" w:rsidRDefault="005D771A" w:rsidP="00C463D8">
                            <w:pPr>
                              <w:pStyle w:val="ListParagraph"/>
                              <w:numPr>
                                <w:ilvl w:val="0"/>
                                <w:numId w:val="6"/>
                              </w:numPr>
                              <w:spacing w:before="120" w:after="0" w:line="240" w:lineRule="auto"/>
                              <w:rPr>
                                <w:sz w:val="20"/>
                              </w:rPr>
                            </w:pPr>
                            <w:r>
                              <w:rPr>
                                <w:sz w:val="20"/>
                              </w:rPr>
                              <w:t xml:space="preserve">Increase the percentage of </w:t>
                            </w:r>
                            <w:r w:rsidRPr="00997ED8">
                              <w:rPr>
                                <w:sz w:val="20"/>
                              </w:rPr>
                              <w:t>Achievements</w:t>
                            </w:r>
                            <w:r>
                              <w:rPr>
                                <w:sz w:val="20"/>
                              </w:rPr>
                              <w:t xml:space="preserve"> within any given years cohort</w:t>
                            </w:r>
                          </w:p>
                        </w:txbxContent>
                      </wps:txbx>
                      <wps:bodyPr rot="0" vert="horz" wrap="square" lIns="91440" tIns="45720" rIns="91440" bIns="45720" anchor="t" anchorCtr="0" upright="1">
                        <a:spAutoFit/>
                      </wps:bodyPr>
                    </wps:wsp>
                  </a:graphicData>
                </a:graphic>
              </wp:inline>
            </w:drawing>
          </mc:Choice>
          <mc:Fallback>
            <w:pict>
              <v:shapetype w14:anchorId="3C87DC2C" id="_x0000_t202" coordsize="21600,21600" o:spt="202" path="m,l,21600r21600,l21600,xe">
                <v:stroke joinstyle="miter"/>
                <v:path gradientshapeok="t" o:connecttype="rect"/>
              </v:shapetype>
              <v:shape id="Text Box 5" o:spid="_x0000_s1026" type="#_x0000_t202" style="width:451.25pt;height:18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">
                <v:textbox style="mso-fit-shape-to-text:t">
                  <w:txbxContent>
                    <w:p w:rsidR="005D771A" w:rsidRPr="00997ED8" w:rsidRDefault="005D771A" w:rsidP="00C463D8">
                      <w:pPr>
                        <w:spacing w:before="120" w:after="0" w:line="240" w:lineRule="auto"/>
                        <w:rPr>
                          <w:sz w:val="20"/>
                        </w:rPr>
                      </w:pPr>
                      <w:r w:rsidRPr="00997ED8">
                        <w:rPr>
                          <w:sz w:val="20"/>
                        </w:rPr>
                        <w:t>Key objectives for Apprentices and Pot</w:t>
                      </w:r>
                      <w:r>
                        <w:rPr>
                          <w:sz w:val="20"/>
                        </w:rPr>
                        <w:t xml:space="preserve">ential Apprentices: </w:t>
                      </w:r>
                    </w:p>
                    <w:p w:rsidR="005D771A" w:rsidRPr="00997ED8" w:rsidRDefault="005D771A" w:rsidP="00C463D8">
                      <w:pPr>
                        <w:pStyle w:val="ListParagraph"/>
                        <w:numPr>
                          <w:ilvl w:val="0"/>
                          <w:numId w:val="5"/>
                        </w:numPr>
                        <w:spacing w:before="120" w:after="0" w:line="240" w:lineRule="auto"/>
                        <w:rPr>
                          <w:sz w:val="20"/>
                        </w:rPr>
                      </w:pPr>
                      <w:r w:rsidRPr="00997ED8">
                        <w:rPr>
                          <w:sz w:val="20"/>
                        </w:rPr>
                        <w:t>A wider reach of the CEIAG activity to ensure all people (pre and post 16) are given the best advice and opportunity to understand their future career options and pathway to achieve them</w:t>
                      </w:r>
                    </w:p>
                    <w:p w:rsidR="005D771A" w:rsidRPr="00997ED8" w:rsidRDefault="005D771A" w:rsidP="00C463D8">
                      <w:pPr>
                        <w:pStyle w:val="ListParagraph"/>
                        <w:numPr>
                          <w:ilvl w:val="0"/>
                          <w:numId w:val="5"/>
                        </w:numPr>
                        <w:spacing w:before="120" w:after="0" w:line="240" w:lineRule="auto"/>
                        <w:rPr>
                          <w:sz w:val="20"/>
                        </w:rPr>
                      </w:pPr>
                      <w:r w:rsidRPr="00997ED8">
                        <w:rPr>
                          <w:sz w:val="20"/>
                        </w:rPr>
                        <w:t xml:space="preserve">Systems and approaches that make applying for </w:t>
                      </w:r>
                      <w:r>
                        <w:rPr>
                          <w:sz w:val="20"/>
                        </w:rPr>
                        <w:t>Apprenticeship</w:t>
                      </w:r>
                      <w:r w:rsidRPr="00997ED8">
                        <w:rPr>
                          <w:sz w:val="20"/>
                        </w:rPr>
                        <w:t>s as straight forward as possible for all, including a common application process, initial assessment and follow up support</w:t>
                      </w:r>
                    </w:p>
                    <w:p w:rsidR="005D771A" w:rsidRPr="00997ED8" w:rsidRDefault="005D771A" w:rsidP="00C463D8">
                      <w:pPr>
                        <w:pStyle w:val="ListParagraph"/>
                        <w:numPr>
                          <w:ilvl w:val="0"/>
                          <w:numId w:val="6"/>
                        </w:numPr>
                        <w:spacing w:before="120" w:after="0" w:line="240" w:lineRule="auto"/>
                        <w:rPr>
                          <w:sz w:val="20"/>
                        </w:rPr>
                      </w:pPr>
                      <w:r w:rsidRPr="00997ED8">
                        <w:rPr>
                          <w:sz w:val="20"/>
                        </w:rPr>
                        <w:t xml:space="preserve">Support for mapped progression routes into and through </w:t>
                      </w:r>
                      <w:r>
                        <w:rPr>
                          <w:sz w:val="20"/>
                        </w:rPr>
                        <w:t>Apprenticeship</w:t>
                      </w:r>
                      <w:r w:rsidRPr="00997ED8">
                        <w:rPr>
                          <w:sz w:val="20"/>
                        </w:rPr>
                        <w:t>s including Traineeships and other pathways</w:t>
                      </w:r>
                    </w:p>
                    <w:p w:rsidR="005D771A" w:rsidRPr="00997ED8" w:rsidRDefault="005D771A" w:rsidP="00C463D8">
                      <w:pPr>
                        <w:pStyle w:val="ListParagraph"/>
                        <w:numPr>
                          <w:ilvl w:val="0"/>
                          <w:numId w:val="6"/>
                        </w:numPr>
                        <w:spacing w:before="120" w:after="0" w:line="240" w:lineRule="auto"/>
                        <w:rPr>
                          <w:sz w:val="20"/>
                        </w:rPr>
                      </w:pPr>
                      <w:r w:rsidRPr="00997ED8">
                        <w:rPr>
                          <w:sz w:val="20"/>
                        </w:rPr>
                        <w:t>Barriers that prevent (particularly) young people such as wage levels, cost of living</w:t>
                      </w:r>
                      <w:r>
                        <w:rPr>
                          <w:sz w:val="20"/>
                        </w:rPr>
                        <w:t xml:space="preserve"> and</w:t>
                      </w:r>
                      <w:r w:rsidRPr="00997ED8">
                        <w:rPr>
                          <w:sz w:val="20"/>
                        </w:rPr>
                        <w:t xml:space="preserve"> family impact are addressed and lessened as much as possible</w:t>
                      </w:r>
                    </w:p>
                    <w:p w:rsidR="005D771A" w:rsidRPr="00997ED8" w:rsidRDefault="005D771A" w:rsidP="00C463D8">
                      <w:pPr>
                        <w:pStyle w:val="ListParagraph"/>
                        <w:numPr>
                          <w:ilvl w:val="0"/>
                          <w:numId w:val="6"/>
                        </w:numPr>
                        <w:spacing w:before="120" w:after="0" w:line="240" w:lineRule="auto"/>
                        <w:rPr>
                          <w:sz w:val="20"/>
                        </w:rPr>
                      </w:pPr>
                      <w:r w:rsidRPr="00997ED8">
                        <w:rPr>
                          <w:sz w:val="20"/>
                        </w:rPr>
                        <w:t>Increase the number of</w:t>
                      </w:r>
                      <w:r>
                        <w:rPr>
                          <w:sz w:val="20"/>
                        </w:rPr>
                        <w:t xml:space="preserve"> high quality</w:t>
                      </w:r>
                      <w:r w:rsidRPr="00997ED8">
                        <w:rPr>
                          <w:sz w:val="20"/>
                        </w:rPr>
                        <w:t xml:space="preserve"> App</w:t>
                      </w:r>
                      <w:r>
                        <w:rPr>
                          <w:sz w:val="20"/>
                        </w:rPr>
                        <w:t>rentice</w:t>
                      </w:r>
                      <w:r w:rsidRPr="00997ED8">
                        <w:rPr>
                          <w:sz w:val="20"/>
                        </w:rPr>
                        <w:t xml:space="preserve"> opportunities</w:t>
                      </w:r>
                      <w:r>
                        <w:rPr>
                          <w:sz w:val="20"/>
                        </w:rPr>
                        <w:t xml:space="preserve"> in priority sectors and at higher levels</w:t>
                      </w:r>
                    </w:p>
                    <w:p w:rsidR="005D771A" w:rsidRPr="00534E72" w:rsidRDefault="005D771A" w:rsidP="00C463D8">
                      <w:pPr>
                        <w:pStyle w:val="ListParagraph"/>
                        <w:numPr>
                          <w:ilvl w:val="0"/>
                          <w:numId w:val="6"/>
                        </w:numPr>
                        <w:spacing w:before="120" w:after="0" w:line="240" w:lineRule="auto"/>
                        <w:rPr>
                          <w:sz w:val="20"/>
                        </w:rPr>
                      </w:pPr>
                      <w:r>
                        <w:rPr>
                          <w:sz w:val="20"/>
                        </w:rPr>
                        <w:t xml:space="preserve">Increase the percentage of </w:t>
                      </w:r>
                      <w:r w:rsidRPr="00997ED8">
                        <w:rPr>
                          <w:sz w:val="20"/>
                        </w:rPr>
                        <w:t>Achievements</w:t>
                      </w:r>
                      <w:r>
                        <w:rPr>
                          <w:sz w:val="20"/>
                        </w:rPr>
                        <w:t xml:space="preserve"> within any given years cohort</w:t>
                      </w:r>
                    </w:p>
                  </w:txbxContent>
                </v:textbox>
                <w10:anchorlock/>
              </v:shape>
            </w:pict>
          </mc:Fallback>
        </mc:AlternateContent>
      </w:r>
    </w:p>
    <w:p w:rsidR="00C463D8" w:rsidRPr="00CC1E34" w:rsidRDefault="00C463D8" w:rsidP="00C463D8">
      <w:pPr>
        <w:spacing w:before="120" w:after="0" w:line="240" w:lineRule="auto"/>
        <w:rPr>
          <w:sz w:val="20"/>
          <w:szCs w:val="20"/>
          <w:highlight w:val="yellow"/>
        </w:rPr>
      </w:pPr>
    </w:p>
    <w:p w:rsidR="00C463D8" w:rsidRPr="00CC1E34" w:rsidRDefault="00C463D8" w:rsidP="00C463D8">
      <w:pPr>
        <w:pStyle w:val="Heading2"/>
        <w:spacing w:before="120" w:line="240" w:lineRule="auto"/>
        <w:rPr>
          <w:rFonts w:asciiTheme="minorHAnsi" w:hAnsiTheme="minorHAnsi"/>
          <w:sz w:val="20"/>
          <w:szCs w:val="20"/>
        </w:rPr>
      </w:pPr>
      <w:bookmarkStart w:id="5" w:name="_Toc482780045"/>
      <w:r w:rsidRPr="00CC1E34">
        <w:rPr>
          <w:rFonts w:asciiTheme="minorHAnsi" w:hAnsiTheme="minorHAnsi"/>
          <w:sz w:val="20"/>
          <w:szCs w:val="20"/>
        </w:rPr>
        <w:t xml:space="preserve">Employers and </w:t>
      </w:r>
      <w:r>
        <w:rPr>
          <w:rFonts w:asciiTheme="minorHAnsi" w:hAnsiTheme="minorHAnsi"/>
          <w:sz w:val="20"/>
          <w:szCs w:val="20"/>
        </w:rPr>
        <w:t>Occupational Areas</w:t>
      </w:r>
      <w:bookmarkEnd w:id="5"/>
    </w:p>
    <w:p w:rsidR="00C463D8" w:rsidRPr="00CC1E34" w:rsidRDefault="00C463D8" w:rsidP="00C463D8">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360"/>
        <w:rPr>
          <w:b/>
          <w:sz w:val="20"/>
          <w:szCs w:val="20"/>
        </w:rPr>
      </w:pPr>
      <w:r w:rsidRPr="00CC1E34">
        <w:rPr>
          <w:b/>
          <w:sz w:val="20"/>
          <w:szCs w:val="20"/>
        </w:rPr>
        <w:t>Outcome</w:t>
      </w:r>
    </w:p>
    <w:p w:rsidR="00C463D8" w:rsidRPr="00CC1E34" w:rsidRDefault="00C463D8" w:rsidP="00C463D8">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360"/>
        <w:rPr>
          <w:sz w:val="20"/>
          <w:szCs w:val="20"/>
        </w:rPr>
      </w:pPr>
      <w:r w:rsidRPr="00CC1E34">
        <w:rPr>
          <w:sz w:val="20"/>
          <w:szCs w:val="20"/>
        </w:rPr>
        <w:lastRenderedPageBreak/>
        <w:t xml:space="preserve">Employers are fully engaged with the skills system at all levels, supporting CEIAG activities, creating high quality </w:t>
      </w:r>
      <w:r>
        <w:rPr>
          <w:sz w:val="20"/>
          <w:szCs w:val="20"/>
        </w:rPr>
        <w:t>Apprenticeship</w:t>
      </w:r>
      <w:r w:rsidRPr="00CC1E34">
        <w:rPr>
          <w:sz w:val="20"/>
          <w:szCs w:val="20"/>
        </w:rPr>
        <w:t xml:space="preserve"> </w:t>
      </w:r>
      <w:r>
        <w:rPr>
          <w:sz w:val="20"/>
          <w:szCs w:val="20"/>
        </w:rPr>
        <w:t>opportunities</w:t>
      </w:r>
      <w:r w:rsidRPr="00CC1E34">
        <w:rPr>
          <w:sz w:val="20"/>
          <w:szCs w:val="20"/>
        </w:rPr>
        <w:t xml:space="preserve"> engaging and contributing to education at all levels</w:t>
      </w:r>
      <w:r>
        <w:rPr>
          <w:sz w:val="20"/>
          <w:szCs w:val="20"/>
        </w:rPr>
        <w:t xml:space="preserve">, </w:t>
      </w:r>
      <w:r>
        <w:rPr>
          <w:sz w:val="20"/>
        </w:rPr>
        <w:t>valuing Apprenticeships as a workforce development tool</w:t>
      </w:r>
      <w:r w:rsidRPr="00CC1E34">
        <w:rPr>
          <w:sz w:val="20"/>
          <w:szCs w:val="20"/>
        </w:rPr>
        <w:t xml:space="preserve"> and ensuring the skills system is responsive to their business needs</w:t>
      </w:r>
    </w:p>
    <w:p w:rsidR="00C463D8" w:rsidRPr="00CC1E34" w:rsidRDefault="00C463D8" w:rsidP="00C463D8">
      <w:pPr>
        <w:spacing w:before="120" w:after="0" w:line="240" w:lineRule="auto"/>
        <w:rPr>
          <w:sz w:val="20"/>
          <w:szCs w:val="20"/>
          <w:highlight w:val="yellow"/>
        </w:rPr>
      </w:pPr>
    </w:p>
    <w:p w:rsidR="00C463D8" w:rsidRDefault="00C463D8" w:rsidP="00C463D8">
      <w:pPr>
        <w:pStyle w:val="PlainText"/>
        <w:spacing w:before="120"/>
        <w:jc w:val="both"/>
        <w:rPr>
          <w:rFonts w:asciiTheme="minorHAnsi" w:hAnsiTheme="minorHAnsi" w:cs="Arial"/>
          <w:sz w:val="20"/>
          <w:szCs w:val="20"/>
        </w:rPr>
      </w:pPr>
      <w:r>
        <w:rPr>
          <w:color w:val="000000"/>
          <w:sz w:val="20"/>
          <w:szCs w:val="20"/>
        </w:rPr>
        <w:t xml:space="preserve">Future-proofing Greater Manchester’s employers and workforce is a key priority. </w:t>
      </w:r>
      <w:r w:rsidRPr="0021134B">
        <w:rPr>
          <w:rFonts w:asciiTheme="minorHAnsi" w:hAnsiTheme="minorHAnsi" w:cs="Arial"/>
          <w:sz w:val="20"/>
          <w:szCs w:val="20"/>
        </w:rPr>
        <w:t xml:space="preserve">Greater Manchester has a significant in-work productivity challenge and we know that employers </w:t>
      </w:r>
      <w:r>
        <w:rPr>
          <w:rFonts w:asciiTheme="minorHAnsi" w:hAnsiTheme="minorHAnsi" w:cs="Arial"/>
          <w:sz w:val="20"/>
          <w:szCs w:val="20"/>
        </w:rPr>
        <w:t>report difficulties in</w:t>
      </w:r>
      <w:r w:rsidRPr="0021134B">
        <w:rPr>
          <w:rFonts w:asciiTheme="minorHAnsi" w:hAnsiTheme="minorHAnsi" w:cs="Arial"/>
          <w:sz w:val="20"/>
          <w:szCs w:val="20"/>
        </w:rPr>
        <w:t xml:space="preserve"> find</w:t>
      </w:r>
      <w:r>
        <w:rPr>
          <w:rFonts w:asciiTheme="minorHAnsi" w:hAnsiTheme="minorHAnsi" w:cs="Arial"/>
          <w:sz w:val="20"/>
          <w:szCs w:val="20"/>
        </w:rPr>
        <w:t>ing</w:t>
      </w:r>
      <w:r w:rsidRPr="0021134B">
        <w:rPr>
          <w:rFonts w:asciiTheme="minorHAnsi" w:hAnsiTheme="minorHAnsi" w:cs="Arial"/>
          <w:sz w:val="20"/>
          <w:szCs w:val="20"/>
        </w:rPr>
        <w:t xml:space="preserve"> the skills</w:t>
      </w:r>
      <w:r>
        <w:rPr>
          <w:rFonts w:asciiTheme="minorHAnsi" w:hAnsiTheme="minorHAnsi" w:cs="Arial"/>
          <w:sz w:val="20"/>
          <w:szCs w:val="20"/>
        </w:rPr>
        <w:t xml:space="preserve"> and aptitudes they need, particularly at higher levels</w:t>
      </w:r>
      <w:r w:rsidRPr="0021134B">
        <w:rPr>
          <w:rFonts w:asciiTheme="minorHAnsi" w:hAnsiTheme="minorHAnsi" w:cs="Arial"/>
          <w:sz w:val="20"/>
          <w:szCs w:val="20"/>
        </w:rPr>
        <w:t>. In conjunction with this, th</w:t>
      </w:r>
      <w:r>
        <w:rPr>
          <w:rFonts w:asciiTheme="minorHAnsi" w:hAnsiTheme="minorHAnsi" w:cs="Arial"/>
          <w:sz w:val="20"/>
          <w:szCs w:val="20"/>
        </w:rPr>
        <w:t>ere is mixed awareness and take-</w:t>
      </w:r>
      <w:r w:rsidRPr="0021134B">
        <w:rPr>
          <w:rFonts w:asciiTheme="minorHAnsi" w:hAnsiTheme="minorHAnsi" w:cs="Arial"/>
          <w:sz w:val="20"/>
          <w:szCs w:val="20"/>
        </w:rPr>
        <w:t xml:space="preserve">up of </w:t>
      </w:r>
      <w:r>
        <w:rPr>
          <w:rFonts w:asciiTheme="minorHAnsi" w:hAnsiTheme="minorHAnsi" w:cs="Arial"/>
          <w:sz w:val="20"/>
          <w:szCs w:val="20"/>
        </w:rPr>
        <w:t>Apprenticeship</w:t>
      </w:r>
      <w:r w:rsidRPr="0021134B">
        <w:rPr>
          <w:rFonts w:asciiTheme="minorHAnsi" w:hAnsiTheme="minorHAnsi" w:cs="Arial"/>
          <w:sz w:val="20"/>
          <w:szCs w:val="20"/>
        </w:rPr>
        <w:t xml:space="preserve">s in the private sector. </w:t>
      </w:r>
      <w:r>
        <w:rPr>
          <w:rFonts w:asciiTheme="minorHAnsi" w:hAnsiTheme="minorHAnsi" w:cs="Arial"/>
          <w:sz w:val="20"/>
          <w:szCs w:val="20"/>
        </w:rPr>
        <w:t xml:space="preserve"> In addition to the skills challenges within today’s workforce, t</w:t>
      </w:r>
      <w:r w:rsidRPr="00716140">
        <w:rPr>
          <w:color w:val="000000"/>
          <w:sz w:val="20"/>
          <w:szCs w:val="20"/>
        </w:rPr>
        <w:t>he Greater Manchester Forecasting Model indicates that there is likely to be a total replacement demand of 921,000 jobs in the years to 2022,</w:t>
      </w:r>
      <w:r>
        <w:rPr>
          <w:color w:val="000000"/>
          <w:sz w:val="20"/>
          <w:szCs w:val="20"/>
        </w:rPr>
        <w:t xml:space="preserve"> </w:t>
      </w:r>
      <w:r w:rsidRPr="00716140">
        <w:rPr>
          <w:color w:val="000000"/>
          <w:sz w:val="20"/>
          <w:szCs w:val="20"/>
        </w:rPr>
        <w:t>half</w:t>
      </w:r>
      <w:r>
        <w:rPr>
          <w:color w:val="000000"/>
          <w:sz w:val="20"/>
          <w:szCs w:val="20"/>
        </w:rPr>
        <w:t xml:space="preserve"> of which</w:t>
      </w:r>
      <w:r w:rsidRPr="00716140">
        <w:rPr>
          <w:color w:val="000000"/>
          <w:sz w:val="20"/>
          <w:szCs w:val="20"/>
        </w:rPr>
        <w:t xml:space="preserve"> will require skills at least to NVQ level 3, and a quarter to Level 4</w:t>
      </w:r>
      <w:r>
        <w:rPr>
          <w:color w:val="000000"/>
          <w:sz w:val="20"/>
          <w:szCs w:val="20"/>
        </w:rPr>
        <w:t xml:space="preserve">. </w:t>
      </w:r>
    </w:p>
    <w:p w:rsidR="00C463D8" w:rsidRDefault="00C463D8" w:rsidP="00C463D8">
      <w:pPr>
        <w:pStyle w:val="PlainText"/>
        <w:spacing w:before="120"/>
        <w:jc w:val="both"/>
        <w:rPr>
          <w:color w:val="000000"/>
          <w:sz w:val="20"/>
          <w:szCs w:val="20"/>
        </w:rPr>
      </w:pPr>
      <w:r>
        <w:rPr>
          <w:rFonts w:asciiTheme="minorHAnsi" w:hAnsiTheme="minorHAnsi" w:cs="Arial"/>
          <w:sz w:val="20"/>
          <w:szCs w:val="20"/>
        </w:rPr>
        <w:t>Central to the employer challenge within this strategy is ensuring that those employers, regardless of size or sector, can attract and develop the skills they need to thrive, grow and compete. T</w:t>
      </w:r>
      <w:r w:rsidRPr="0021134B">
        <w:rPr>
          <w:rFonts w:asciiTheme="minorHAnsi" w:hAnsiTheme="minorHAnsi" w:cs="Arial"/>
          <w:sz w:val="20"/>
          <w:szCs w:val="20"/>
        </w:rPr>
        <w:t xml:space="preserve">here needs to be a better connection and synergy between the demand and supply sides to develop a common understanding of </w:t>
      </w:r>
      <w:r>
        <w:rPr>
          <w:rFonts w:asciiTheme="minorHAnsi" w:hAnsiTheme="minorHAnsi" w:cs="Arial"/>
          <w:sz w:val="20"/>
          <w:szCs w:val="20"/>
        </w:rPr>
        <w:t xml:space="preserve">employers’ </w:t>
      </w:r>
      <w:r w:rsidRPr="0021134B">
        <w:rPr>
          <w:rFonts w:asciiTheme="minorHAnsi" w:hAnsiTheme="minorHAnsi" w:cs="Arial"/>
          <w:sz w:val="20"/>
          <w:szCs w:val="20"/>
        </w:rPr>
        <w:t>needs</w:t>
      </w:r>
      <w:r>
        <w:rPr>
          <w:rFonts w:asciiTheme="minorHAnsi" w:hAnsiTheme="minorHAnsi" w:cs="Arial"/>
          <w:sz w:val="20"/>
          <w:szCs w:val="20"/>
        </w:rPr>
        <w:t>,</w:t>
      </w:r>
      <w:r w:rsidRPr="0021134B">
        <w:rPr>
          <w:rFonts w:asciiTheme="minorHAnsi" w:hAnsiTheme="minorHAnsi" w:cs="Arial"/>
          <w:sz w:val="20"/>
          <w:szCs w:val="20"/>
        </w:rPr>
        <w:t xml:space="preserve"> as well as a shared langua</w:t>
      </w:r>
      <w:r>
        <w:rPr>
          <w:rFonts w:asciiTheme="minorHAnsi" w:hAnsiTheme="minorHAnsi" w:cs="Arial"/>
          <w:sz w:val="20"/>
          <w:szCs w:val="20"/>
        </w:rPr>
        <w:t xml:space="preserve">ge between </w:t>
      </w:r>
      <w:r w:rsidRPr="0021134B">
        <w:rPr>
          <w:rFonts w:asciiTheme="minorHAnsi" w:hAnsiTheme="minorHAnsi" w:cs="Arial"/>
          <w:sz w:val="20"/>
          <w:szCs w:val="20"/>
        </w:rPr>
        <w:t>business</w:t>
      </w:r>
      <w:r>
        <w:rPr>
          <w:rFonts w:asciiTheme="minorHAnsi" w:hAnsiTheme="minorHAnsi" w:cs="Arial"/>
          <w:sz w:val="20"/>
          <w:szCs w:val="20"/>
        </w:rPr>
        <w:t xml:space="preserve"> </w:t>
      </w:r>
      <w:r w:rsidRPr="0021134B">
        <w:rPr>
          <w:rFonts w:asciiTheme="minorHAnsi" w:hAnsiTheme="minorHAnsi" w:cs="Arial"/>
          <w:sz w:val="20"/>
          <w:szCs w:val="20"/>
        </w:rPr>
        <w:t>and</w:t>
      </w:r>
      <w:r>
        <w:rPr>
          <w:rFonts w:asciiTheme="minorHAnsi" w:hAnsiTheme="minorHAnsi" w:cs="Arial"/>
          <w:sz w:val="20"/>
          <w:szCs w:val="20"/>
        </w:rPr>
        <w:t xml:space="preserve"> the providers of education/training, and a high quality, responsive education, skills and employment offer which meets those needs</w:t>
      </w:r>
      <w:r w:rsidRPr="0021134B">
        <w:rPr>
          <w:rFonts w:asciiTheme="minorHAnsi" w:hAnsiTheme="minorHAnsi" w:cs="Arial"/>
          <w:sz w:val="20"/>
          <w:szCs w:val="20"/>
        </w:rPr>
        <w:t>.</w:t>
      </w:r>
    </w:p>
    <w:p w:rsidR="00C463D8" w:rsidRDefault="00C463D8" w:rsidP="00C463D8">
      <w:pPr>
        <w:pStyle w:val="NoSpacing"/>
        <w:spacing w:before="120"/>
        <w:jc w:val="both"/>
        <w:rPr>
          <w:rFonts w:asciiTheme="minorHAnsi" w:hAnsiTheme="minorHAnsi"/>
          <w:sz w:val="20"/>
          <w:szCs w:val="20"/>
        </w:rPr>
      </w:pPr>
      <w:r>
        <w:rPr>
          <w:rFonts w:asciiTheme="minorHAnsi" w:hAnsiTheme="minorHAnsi"/>
          <w:sz w:val="20"/>
          <w:szCs w:val="20"/>
        </w:rPr>
        <w:t>Apprenticeship</w:t>
      </w:r>
      <w:r w:rsidRPr="00CC1E34">
        <w:rPr>
          <w:rFonts w:asciiTheme="minorHAnsi" w:hAnsiTheme="minorHAnsi"/>
          <w:sz w:val="20"/>
          <w:szCs w:val="20"/>
        </w:rPr>
        <w:t>s need to be seen as an embedded element of workforce development planning, with GM shaping high quality provision which meets employers’ needs and</w:t>
      </w:r>
      <w:r>
        <w:rPr>
          <w:rFonts w:asciiTheme="minorHAnsi" w:hAnsiTheme="minorHAnsi"/>
          <w:sz w:val="20"/>
          <w:szCs w:val="20"/>
        </w:rPr>
        <w:t xml:space="preserve"> which</w:t>
      </w:r>
      <w:r w:rsidRPr="00CC1E34">
        <w:rPr>
          <w:rFonts w:asciiTheme="minorHAnsi" w:hAnsiTheme="minorHAnsi"/>
          <w:sz w:val="20"/>
          <w:szCs w:val="20"/>
        </w:rPr>
        <w:t xml:space="preserve"> contributes to the development of the workforce through quality training and assessment provision, and therefore to economic growth and productivity for both large and small organisations. </w:t>
      </w:r>
    </w:p>
    <w:p w:rsidR="00C463D8" w:rsidRPr="00CC1E34" w:rsidRDefault="00C463D8" w:rsidP="00C463D8">
      <w:pPr>
        <w:pStyle w:val="NoSpacing"/>
        <w:spacing w:before="120"/>
        <w:jc w:val="both"/>
        <w:rPr>
          <w:rFonts w:asciiTheme="minorHAnsi" w:hAnsiTheme="minorHAnsi"/>
          <w:sz w:val="20"/>
          <w:szCs w:val="20"/>
        </w:rPr>
      </w:pPr>
      <w:r>
        <w:rPr>
          <w:rFonts w:asciiTheme="minorHAnsi" w:hAnsiTheme="minorHAnsi"/>
          <w:sz w:val="20"/>
          <w:szCs w:val="20"/>
        </w:rPr>
        <w:t>This needs to be supported by a talent pipeline of apprenticeship ready people at the right level of work-readiness to begin an Apprenticeship. To ensure this exists, employers need to engage with education and employment support providers (both pre and post 16) to inspire people about the opportunities, support educators in understanding 21</w:t>
      </w:r>
      <w:r w:rsidRPr="00A75E34">
        <w:rPr>
          <w:rFonts w:asciiTheme="minorHAnsi" w:hAnsiTheme="minorHAnsi"/>
          <w:sz w:val="20"/>
          <w:szCs w:val="20"/>
          <w:vertAlign w:val="superscript"/>
        </w:rPr>
        <w:t>st</w:t>
      </w:r>
      <w:r>
        <w:rPr>
          <w:rFonts w:asciiTheme="minorHAnsi" w:hAnsiTheme="minorHAnsi"/>
          <w:sz w:val="20"/>
          <w:szCs w:val="20"/>
        </w:rPr>
        <w:t xml:space="preserve"> century job roles and encourage people to apply.</w:t>
      </w:r>
    </w:p>
    <w:p w:rsidR="00C463D8" w:rsidRPr="00190D22" w:rsidRDefault="00C463D8" w:rsidP="00C463D8">
      <w:pPr>
        <w:spacing w:before="120" w:after="0" w:line="240" w:lineRule="auto"/>
        <w:jc w:val="both"/>
        <w:rPr>
          <w:rFonts w:cs="Arial"/>
          <w:sz w:val="20"/>
          <w:szCs w:val="20"/>
        </w:rPr>
      </w:pPr>
      <w:r>
        <w:rPr>
          <w:color w:val="000000"/>
          <w:sz w:val="20"/>
          <w:szCs w:val="20"/>
        </w:rPr>
        <w:t xml:space="preserve">In the future, all employers will purchase Apprenticeship training via the digital account system. </w:t>
      </w:r>
      <w:r w:rsidRPr="00CC1E34">
        <w:rPr>
          <w:rFonts w:cs="Arial"/>
          <w:sz w:val="20"/>
          <w:szCs w:val="20"/>
        </w:rPr>
        <w:t xml:space="preserve">Although GMCA and the LEP will have little control over the way </w:t>
      </w:r>
      <w:r>
        <w:rPr>
          <w:rFonts w:cs="Arial"/>
          <w:sz w:val="20"/>
          <w:szCs w:val="20"/>
        </w:rPr>
        <w:t xml:space="preserve">GM </w:t>
      </w:r>
      <w:r w:rsidR="003600FC">
        <w:rPr>
          <w:rFonts w:cs="Arial"/>
          <w:sz w:val="20"/>
          <w:szCs w:val="20"/>
        </w:rPr>
        <w:t xml:space="preserve">private sector </w:t>
      </w:r>
      <w:r>
        <w:rPr>
          <w:rFonts w:cs="Arial"/>
          <w:sz w:val="20"/>
          <w:szCs w:val="20"/>
        </w:rPr>
        <w:t>employers</w:t>
      </w:r>
      <w:r w:rsidRPr="00CC1E34">
        <w:rPr>
          <w:rFonts w:cs="Arial"/>
          <w:sz w:val="20"/>
          <w:szCs w:val="20"/>
        </w:rPr>
        <w:t xml:space="preserve"> spend their digital vouchers (beyond specifying linked KPIs in public sector procurement activity), there are opportunities to </w:t>
      </w:r>
      <w:r>
        <w:rPr>
          <w:rFonts w:cs="Arial"/>
          <w:sz w:val="20"/>
          <w:szCs w:val="20"/>
        </w:rPr>
        <w:t xml:space="preserve">advise and </w:t>
      </w:r>
      <w:r w:rsidRPr="00CC1E34">
        <w:rPr>
          <w:rFonts w:cs="Arial"/>
          <w:sz w:val="20"/>
          <w:szCs w:val="20"/>
        </w:rPr>
        <w:t>influence through the development of</w:t>
      </w:r>
      <w:r>
        <w:rPr>
          <w:rFonts w:cs="Arial"/>
          <w:sz w:val="20"/>
          <w:szCs w:val="20"/>
        </w:rPr>
        <w:t>,</w:t>
      </w:r>
      <w:r w:rsidRPr="00CC1E34">
        <w:rPr>
          <w:rFonts w:cs="Arial"/>
          <w:sz w:val="20"/>
          <w:szCs w:val="20"/>
        </w:rPr>
        <w:t xml:space="preserve"> </w:t>
      </w:r>
      <w:r>
        <w:rPr>
          <w:rFonts w:cs="Arial"/>
          <w:sz w:val="20"/>
          <w:szCs w:val="20"/>
        </w:rPr>
        <w:t xml:space="preserve">and engagement with, </w:t>
      </w:r>
      <w:r w:rsidRPr="00CC1E34">
        <w:rPr>
          <w:rFonts w:cs="Arial"/>
          <w:sz w:val="20"/>
          <w:szCs w:val="20"/>
        </w:rPr>
        <w:t>existing networks (such as GM Chamber of Commerce,</w:t>
      </w:r>
      <w:r>
        <w:rPr>
          <w:rFonts w:cs="Arial"/>
          <w:sz w:val="20"/>
          <w:szCs w:val="20"/>
        </w:rPr>
        <w:t xml:space="preserve"> Business Growth Hub,</w:t>
      </w:r>
      <w:r w:rsidRPr="00CC1E34">
        <w:rPr>
          <w:rFonts w:cs="Arial"/>
          <w:sz w:val="20"/>
          <w:szCs w:val="20"/>
        </w:rPr>
        <w:t xml:space="preserve"> Federation of Small Business and the NW Business Leaders) to create a GM support framework</w:t>
      </w:r>
      <w:r>
        <w:rPr>
          <w:rFonts w:cs="Arial"/>
          <w:sz w:val="20"/>
          <w:szCs w:val="20"/>
        </w:rPr>
        <w:t xml:space="preserve"> which </w:t>
      </w:r>
      <w:r w:rsidRPr="00CC1E34">
        <w:rPr>
          <w:rFonts w:cs="Arial"/>
          <w:sz w:val="20"/>
          <w:szCs w:val="20"/>
        </w:rPr>
        <w:t>meet</w:t>
      </w:r>
      <w:r>
        <w:rPr>
          <w:rFonts w:cs="Arial"/>
          <w:sz w:val="20"/>
          <w:szCs w:val="20"/>
        </w:rPr>
        <w:t>s</w:t>
      </w:r>
      <w:r w:rsidRPr="00CC1E34">
        <w:rPr>
          <w:rFonts w:cs="Arial"/>
          <w:sz w:val="20"/>
          <w:szCs w:val="20"/>
        </w:rPr>
        <w:t xml:space="preserve"> employer</w:t>
      </w:r>
      <w:r>
        <w:rPr>
          <w:rFonts w:cs="Arial"/>
          <w:sz w:val="20"/>
          <w:szCs w:val="20"/>
        </w:rPr>
        <w:t xml:space="preserve">s' needs. </w:t>
      </w:r>
    </w:p>
    <w:p w:rsidR="00C463D8" w:rsidRPr="0021134B" w:rsidRDefault="00C463D8" w:rsidP="00C463D8">
      <w:pPr>
        <w:pStyle w:val="PlainText"/>
        <w:spacing w:before="120"/>
        <w:jc w:val="both"/>
        <w:rPr>
          <w:b/>
          <w:color w:val="000000"/>
          <w:sz w:val="20"/>
          <w:szCs w:val="20"/>
        </w:rPr>
      </w:pPr>
      <w:r>
        <w:rPr>
          <w:b/>
          <w:color w:val="000000"/>
          <w:sz w:val="20"/>
          <w:szCs w:val="20"/>
        </w:rPr>
        <w:t>SMEs and non-Levy paying employers</w:t>
      </w:r>
    </w:p>
    <w:p w:rsidR="00C463D8" w:rsidRDefault="00C463D8" w:rsidP="00C463D8">
      <w:pPr>
        <w:pStyle w:val="PlainText"/>
        <w:spacing w:before="120"/>
        <w:jc w:val="both"/>
        <w:rPr>
          <w:rFonts w:asciiTheme="minorHAnsi" w:hAnsiTheme="minorHAnsi" w:cs="Arial"/>
          <w:sz w:val="20"/>
          <w:szCs w:val="20"/>
        </w:rPr>
      </w:pPr>
      <w:r w:rsidRPr="00CC1E34">
        <w:rPr>
          <w:rFonts w:asciiTheme="minorHAnsi" w:hAnsiTheme="minorHAnsi" w:cs="Arial"/>
          <w:sz w:val="20"/>
          <w:szCs w:val="20"/>
        </w:rPr>
        <w:t xml:space="preserve">Within Greater Manchester there are </w:t>
      </w:r>
      <w:r>
        <w:rPr>
          <w:rFonts w:asciiTheme="minorHAnsi" w:hAnsiTheme="minorHAnsi" w:cs="Arial"/>
          <w:sz w:val="20"/>
          <w:szCs w:val="20"/>
        </w:rPr>
        <w:t xml:space="preserve">around </w:t>
      </w:r>
      <w:r w:rsidRPr="00CC1E34">
        <w:rPr>
          <w:rFonts w:asciiTheme="minorHAnsi" w:hAnsiTheme="minorHAnsi" w:cs="Arial"/>
          <w:sz w:val="20"/>
          <w:szCs w:val="20"/>
        </w:rPr>
        <w:t xml:space="preserve">90,000 </w:t>
      </w:r>
      <w:r>
        <w:rPr>
          <w:rFonts w:asciiTheme="minorHAnsi" w:hAnsiTheme="minorHAnsi" w:cs="Arial"/>
          <w:sz w:val="20"/>
          <w:szCs w:val="20"/>
        </w:rPr>
        <w:t>businesses</w:t>
      </w:r>
      <w:r w:rsidRPr="00CC1E34">
        <w:rPr>
          <w:rFonts w:asciiTheme="minorHAnsi" w:hAnsiTheme="minorHAnsi" w:cs="Arial"/>
          <w:sz w:val="20"/>
          <w:szCs w:val="20"/>
        </w:rPr>
        <w:t xml:space="preserve">, of which 60,000 </w:t>
      </w:r>
      <w:r>
        <w:rPr>
          <w:rFonts w:asciiTheme="minorHAnsi" w:hAnsiTheme="minorHAnsi" w:cs="Arial"/>
          <w:sz w:val="20"/>
          <w:szCs w:val="20"/>
        </w:rPr>
        <w:t>employ</w:t>
      </w:r>
      <w:r w:rsidRPr="00CC1E34">
        <w:rPr>
          <w:rFonts w:asciiTheme="minorHAnsi" w:hAnsiTheme="minorHAnsi" w:cs="Arial"/>
          <w:sz w:val="20"/>
          <w:szCs w:val="20"/>
        </w:rPr>
        <w:t xml:space="preserve"> </w:t>
      </w:r>
      <w:r>
        <w:rPr>
          <w:rFonts w:asciiTheme="minorHAnsi" w:hAnsiTheme="minorHAnsi" w:cs="Arial"/>
          <w:sz w:val="20"/>
          <w:szCs w:val="20"/>
        </w:rPr>
        <w:t>fewer</w:t>
      </w:r>
      <w:r w:rsidRPr="00CC1E34">
        <w:rPr>
          <w:rFonts w:asciiTheme="minorHAnsi" w:hAnsiTheme="minorHAnsi" w:cs="Arial"/>
          <w:sz w:val="20"/>
          <w:szCs w:val="20"/>
        </w:rPr>
        <w:t xml:space="preserve"> than 4 staff</w:t>
      </w:r>
      <w:r>
        <w:rPr>
          <w:rFonts w:asciiTheme="minorHAnsi" w:hAnsiTheme="minorHAnsi" w:cs="Arial"/>
          <w:sz w:val="20"/>
          <w:szCs w:val="20"/>
        </w:rPr>
        <w:t xml:space="preserve">.  </w:t>
      </w:r>
      <w:r>
        <w:rPr>
          <w:color w:val="000000"/>
          <w:sz w:val="20"/>
          <w:szCs w:val="20"/>
        </w:rPr>
        <w:t>C</w:t>
      </w:r>
      <w:r w:rsidRPr="00716140">
        <w:rPr>
          <w:color w:val="000000"/>
          <w:sz w:val="20"/>
          <w:szCs w:val="20"/>
        </w:rPr>
        <w:t>urrent</w:t>
      </w:r>
      <w:r>
        <w:rPr>
          <w:color w:val="000000"/>
          <w:sz w:val="20"/>
          <w:szCs w:val="20"/>
        </w:rPr>
        <w:t>ly,</w:t>
      </w:r>
      <w:r w:rsidRPr="00716140">
        <w:rPr>
          <w:color w:val="000000"/>
          <w:sz w:val="20"/>
          <w:szCs w:val="20"/>
        </w:rPr>
        <w:t xml:space="preserve"> Apprentices make up approximately 2.4% of the GM workforce</w:t>
      </w:r>
      <w:r>
        <w:rPr>
          <w:color w:val="000000"/>
          <w:sz w:val="20"/>
          <w:szCs w:val="20"/>
        </w:rPr>
        <w:t>, the majority of which</w:t>
      </w:r>
      <w:r w:rsidRPr="00CC1E34">
        <w:rPr>
          <w:rFonts w:asciiTheme="minorHAnsi" w:hAnsiTheme="minorHAnsi" w:cs="Arial"/>
          <w:sz w:val="20"/>
          <w:szCs w:val="20"/>
        </w:rPr>
        <w:t xml:space="preserve"> (80%</w:t>
      </w:r>
      <w:r w:rsidR="003600FC">
        <w:rPr>
          <w:rFonts w:asciiTheme="minorHAnsi" w:hAnsiTheme="minorHAnsi" w:cs="Arial"/>
          <w:sz w:val="20"/>
          <w:szCs w:val="20"/>
        </w:rPr>
        <w:t xml:space="preserve"> in 2014/15</w:t>
      </w:r>
      <w:r w:rsidRPr="00CC1E34">
        <w:rPr>
          <w:rFonts w:asciiTheme="minorHAnsi" w:hAnsiTheme="minorHAnsi" w:cs="Arial"/>
          <w:sz w:val="20"/>
          <w:szCs w:val="20"/>
        </w:rPr>
        <w:t>) are employed by com</w:t>
      </w:r>
      <w:r>
        <w:rPr>
          <w:rFonts w:asciiTheme="minorHAnsi" w:hAnsiTheme="minorHAnsi" w:cs="Arial"/>
          <w:sz w:val="20"/>
          <w:szCs w:val="20"/>
        </w:rPr>
        <w:t>panies with fewer than 100 staff, and a third by companies with 10 or fewer employees:</w:t>
      </w:r>
    </w:p>
    <w:p w:rsidR="00C463D8" w:rsidRDefault="00C463D8" w:rsidP="00C463D8">
      <w:pPr>
        <w:pStyle w:val="PlainText"/>
        <w:spacing w:before="120"/>
        <w:jc w:val="both"/>
        <w:rPr>
          <w:rFonts w:asciiTheme="minorHAnsi" w:hAnsiTheme="minorHAnsi" w:cs="Arial"/>
          <w:sz w:val="20"/>
          <w:szCs w:val="20"/>
        </w:rPr>
      </w:pPr>
    </w:p>
    <w:p w:rsidR="003600FC" w:rsidRPr="00CC1E34" w:rsidRDefault="003600FC" w:rsidP="003600FC">
      <w:pPr>
        <w:pStyle w:val="PlainText"/>
        <w:spacing w:before="120"/>
        <w:jc w:val="center"/>
        <w:rPr>
          <w:rFonts w:asciiTheme="minorHAnsi" w:hAnsiTheme="minorHAnsi" w:cs="Arial"/>
          <w:sz w:val="20"/>
          <w:szCs w:val="20"/>
        </w:rPr>
      </w:pPr>
      <w:r>
        <w:rPr>
          <w:noProof/>
          <w:lang w:val="en-US" w:eastAsia="en-US"/>
        </w:rPr>
        <w:lastRenderedPageBreak/>
        <w:drawing>
          <wp:inline distT="0" distB="0" distL="0" distR="0" wp14:anchorId="4E17026F" wp14:editId="63C53530">
            <wp:extent cx="4572000" cy="3043238"/>
            <wp:effectExtent l="0" t="0" r="0" b="50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63D8" w:rsidRPr="00664F33" w:rsidRDefault="00C463D8" w:rsidP="00C463D8">
      <w:pPr>
        <w:spacing w:before="120" w:after="0" w:line="240" w:lineRule="auto"/>
        <w:jc w:val="both"/>
        <w:textAlignment w:val="baseline"/>
        <w:rPr>
          <w:color w:val="000000"/>
          <w:sz w:val="20"/>
          <w:szCs w:val="20"/>
        </w:rPr>
      </w:pPr>
    </w:p>
    <w:p w:rsidR="00C463D8" w:rsidRDefault="00C463D8" w:rsidP="00C463D8">
      <w:pPr>
        <w:spacing w:before="120" w:after="0" w:line="240" w:lineRule="auto"/>
        <w:jc w:val="both"/>
        <w:textAlignment w:val="baseline"/>
        <w:rPr>
          <w:color w:val="000000"/>
          <w:sz w:val="20"/>
          <w:szCs w:val="20"/>
        </w:rPr>
      </w:pPr>
      <w:r>
        <w:rPr>
          <w:color w:val="000000"/>
          <w:sz w:val="20"/>
          <w:szCs w:val="20"/>
        </w:rPr>
        <w:t xml:space="preserve">These figures illustrate that small and micro businesses have the potential to be the engine room for Apprenticeship growth in Greater Manchester and highlight the opportunity to engage SMEs in ambitious workforce development activity built around high quality Apprenticeships for both new and existing staff. </w:t>
      </w:r>
    </w:p>
    <w:p w:rsidR="00C463D8" w:rsidRDefault="00C463D8" w:rsidP="00C463D8">
      <w:pPr>
        <w:spacing w:before="120" w:after="0" w:line="240" w:lineRule="auto"/>
        <w:jc w:val="both"/>
        <w:textAlignment w:val="baseline"/>
        <w:rPr>
          <w:color w:val="000000"/>
          <w:sz w:val="20"/>
          <w:szCs w:val="20"/>
        </w:rPr>
      </w:pPr>
      <w:r>
        <w:rPr>
          <w:color w:val="000000"/>
          <w:sz w:val="20"/>
          <w:szCs w:val="20"/>
        </w:rPr>
        <w:t>SMEs and other businesses whose annual paybill is below the £3m threshold will not pay the levy. Instead, their Apprenticeship training and assessment costs will be supported by a substantial public subsidy from Government, 90% of the costs of training and assessment, with employers investing the remaining 10% of costs themselves.  We need to work together to ensure that Greater Manchester’s business support agencies, mechanisms and initiatives actively stimulate demand for apprentices amongst those employers, by providing appropriate, consistent a</w:t>
      </w:r>
      <w:r w:rsidR="003600FC">
        <w:rPr>
          <w:color w:val="000000"/>
          <w:sz w:val="20"/>
          <w:szCs w:val="20"/>
        </w:rPr>
        <w:t>nd high quality advice, support</w:t>
      </w:r>
      <w:r>
        <w:rPr>
          <w:color w:val="000000"/>
          <w:sz w:val="20"/>
          <w:szCs w:val="20"/>
        </w:rPr>
        <w:t xml:space="preserve"> and additional incentives where appropriate in order to assist employers in accessing the right Apprenticeship training for their workforce. </w:t>
      </w:r>
    </w:p>
    <w:p w:rsidR="00C463D8" w:rsidRPr="0021134B" w:rsidRDefault="00C463D8" w:rsidP="00C463D8">
      <w:pPr>
        <w:spacing w:before="120" w:after="0" w:line="240" w:lineRule="auto"/>
        <w:jc w:val="both"/>
        <w:textAlignment w:val="baseline"/>
        <w:rPr>
          <w:color w:val="000000"/>
          <w:sz w:val="20"/>
          <w:szCs w:val="20"/>
        </w:rPr>
      </w:pPr>
      <w:r>
        <w:rPr>
          <w:color w:val="000000"/>
          <w:sz w:val="20"/>
          <w:szCs w:val="20"/>
        </w:rPr>
        <w:t>This work will also dovetail with other employer engagement initiatives aimed at involving employers across a range of activity, including offering Traineeships, as part of the broader pathway leading into Apprenticeships.</w:t>
      </w:r>
    </w:p>
    <w:p w:rsidR="00C463D8" w:rsidRPr="0021134B" w:rsidRDefault="00C463D8" w:rsidP="00C463D8">
      <w:pPr>
        <w:spacing w:before="120" w:after="0" w:line="240" w:lineRule="auto"/>
        <w:jc w:val="both"/>
        <w:rPr>
          <w:rFonts w:cs="Arial"/>
          <w:b/>
          <w:sz w:val="20"/>
          <w:szCs w:val="20"/>
        </w:rPr>
      </w:pPr>
      <w:r w:rsidRPr="0021134B">
        <w:rPr>
          <w:rFonts w:cs="Arial"/>
          <w:b/>
          <w:sz w:val="20"/>
          <w:szCs w:val="20"/>
        </w:rPr>
        <w:t xml:space="preserve">Large employers and the </w:t>
      </w:r>
      <w:r>
        <w:rPr>
          <w:rFonts w:cs="Arial"/>
          <w:b/>
          <w:sz w:val="20"/>
          <w:szCs w:val="20"/>
        </w:rPr>
        <w:t>Apprenticeship</w:t>
      </w:r>
      <w:r w:rsidRPr="0021134B">
        <w:rPr>
          <w:rFonts w:cs="Arial"/>
          <w:b/>
          <w:sz w:val="20"/>
          <w:szCs w:val="20"/>
        </w:rPr>
        <w:t xml:space="preserve"> Levy</w:t>
      </w:r>
    </w:p>
    <w:p w:rsidR="00C463D8" w:rsidRDefault="00C463D8" w:rsidP="00C463D8">
      <w:pPr>
        <w:spacing w:before="120" w:after="0" w:line="240" w:lineRule="auto"/>
        <w:jc w:val="both"/>
        <w:rPr>
          <w:rFonts w:cs="Arial"/>
          <w:sz w:val="20"/>
          <w:szCs w:val="20"/>
        </w:rPr>
      </w:pPr>
      <w:r w:rsidRPr="00CC1E34">
        <w:rPr>
          <w:rFonts w:cs="Arial"/>
          <w:sz w:val="20"/>
          <w:szCs w:val="20"/>
        </w:rPr>
        <w:t xml:space="preserve">It is anticipated that </w:t>
      </w:r>
      <w:r w:rsidR="003600FC">
        <w:rPr>
          <w:rFonts w:cs="Arial"/>
          <w:sz w:val="20"/>
          <w:szCs w:val="20"/>
        </w:rPr>
        <w:t xml:space="preserve">between </w:t>
      </w:r>
      <w:r w:rsidR="003600FC" w:rsidRPr="00CC1E34">
        <w:rPr>
          <w:rFonts w:cs="Arial"/>
          <w:sz w:val="20"/>
          <w:szCs w:val="20"/>
        </w:rPr>
        <w:t>1,500</w:t>
      </w:r>
      <w:r w:rsidR="003600FC">
        <w:rPr>
          <w:rFonts w:cs="Arial"/>
          <w:sz w:val="20"/>
          <w:szCs w:val="20"/>
        </w:rPr>
        <w:t xml:space="preserve"> and</w:t>
      </w:r>
      <w:r w:rsidR="003600FC" w:rsidRPr="00CC1E34">
        <w:rPr>
          <w:rFonts w:cs="Arial"/>
          <w:sz w:val="20"/>
          <w:szCs w:val="20"/>
        </w:rPr>
        <w:t xml:space="preserve"> 2</w:t>
      </w:r>
      <w:r w:rsidR="003600FC">
        <w:rPr>
          <w:rFonts w:cs="Arial"/>
          <w:sz w:val="20"/>
          <w:szCs w:val="20"/>
        </w:rPr>
        <w:t>,</w:t>
      </w:r>
      <w:r w:rsidR="003600FC" w:rsidRPr="00CC1E34">
        <w:rPr>
          <w:rFonts w:cs="Arial"/>
          <w:sz w:val="20"/>
          <w:szCs w:val="20"/>
        </w:rPr>
        <w:t xml:space="preserve">000 organisations </w:t>
      </w:r>
      <w:r w:rsidR="003600FC">
        <w:rPr>
          <w:rFonts w:cs="Arial"/>
          <w:sz w:val="20"/>
          <w:szCs w:val="20"/>
        </w:rPr>
        <w:t xml:space="preserve">in </w:t>
      </w:r>
      <w:r w:rsidRPr="00CC1E34">
        <w:rPr>
          <w:rFonts w:cs="Arial"/>
          <w:sz w:val="20"/>
          <w:szCs w:val="20"/>
        </w:rPr>
        <w:t xml:space="preserve">Greater Manchester’s will be required </w:t>
      </w:r>
      <w:r w:rsidR="003600FC">
        <w:rPr>
          <w:rFonts w:cs="Arial"/>
          <w:sz w:val="20"/>
          <w:szCs w:val="20"/>
        </w:rPr>
        <w:t xml:space="preserve">to pay the Apprenticeship Levy. </w:t>
      </w:r>
      <w:r w:rsidRPr="00CC1E34">
        <w:rPr>
          <w:rFonts w:cs="Arial"/>
          <w:sz w:val="20"/>
          <w:szCs w:val="20"/>
        </w:rPr>
        <w:t>Initial estimates sugges</w:t>
      </w:r>
      <w:r w:rsidR="003600FC">
        <w:rPr>
          <w:rFonts w:cs="Arial"/>
          <w:sz w:val="20"/>
          <w:szCs w:val="20"/>
        </w:rPr>
        <w:t>t this will equate to between £5</w:t>
      </w:r>
      <w:r w:rsidRPr="00CC1E34">
        <w:rPr>
          <w:rFonts w:cs="Arial"/>
          <w:sz w:val="20"/>
          <w:szCs w:val="20"/>
        </w:rPr>
        <w:t>0m - £</w:t>
      </w:r>
      <w:r w:rsidR="003600FC">
        <w:rPr>
          <w:rFonts w:cs="Arial"/>
          <w:sz w:val="20"/>
          <w:szCs w:val="20"/>
        </w:rPr>
        <w:t>6</w:t>
      </w:r>
      <w:r w:rsidRPr="00CC1E34">
        <w:rPr>
          <w:rFonts w:cs="Arial"/>
          <w:sz w:val="20"/>
          <w:szCs w:val="20"/>
        </w:rPr>
        <w:t>0m per annum</w:t>
      </w:r>
      <w:r>
        <w:rPr>
          <w:rFonts w:cs="Arial"/>
          <w:sz w:val="20"/>
          <w:szCs w:val="20"/>
        </w:rPr>
        <w:t xml:space="preserve"> across GM (including the public sector contribution</w:t>
      </w:r>
      <w:r w:rsidR="003600FC">
        <w:rPr>
          <w:rFonts w:cs="Arial"/>
          <w:sz w:val="20"/>
          <w:szCs w:val="20"/>
        </w:rPr>
        <w:t xml:space="preserve"> which makes up approx. 50%</w:t>
      </w:r>
      <w:r>
        <w:rPr>
          <w:rFonts w:cs="Arial"/>
          <w:sz w:val="20"/>
          <w:szCs w:val="20"/>
        </w:rPr>
        <w:t>)</w:t>
      </w:r>
      <w:r w:rsidRPr="00CC1E34">
        <w:rPr>
          <w:rFonts w:cs="Arial"/>
          <w:sz w:val="20"/>
          <w:szCs w:val="20"/>
        </w:rPr>
        <w:t xml:space="preserve">. These organisations </w:t>
      </w:r>
      <w:r>
        <w:rPr>
          <w:rFonts w:cs="Arial"/>
          <w:sz w:val="20"/>
          <w:szCs w:val="20"/>
        </w:rPr>
        <w:t>have huge potential</w:t>
      </w:r>
      <w:r w:rsidRPr="00CC1E34">
        <w:rPr>
          <w:rFonts w:cs="Arial"/>
          <w:sz w:val="20"/>
          <w:szCs w:val="20"/>
        </w:rPr>
        <w:t xml:space="preserve"> to provide high quality opportunities for GM’s residents whilst also developing </w:t>
      </w:r>
      <w:r>
        <w:rPr>
          <w:rFonts w:cs="Arial"/>
          <w:sz w:val="20"/>
          <w:szCs w:val="20"/>
        </w:rPr>
        <w:t>the</w:t>
      </w:r>
      <w:r w:rsidRPr="00CC1E34">
        <w:rPr>
          <w:rFonts w:cs="Arial"/>
          <w:sz w:val="20"/>
          <w:szCs w:val="20"/>
        </w:rPr>
        <w:t xml:space="preserve"> workforce</w:t>
      </w:r>
      <w:r>
        <w:rPr>
          <w:rFonts w:cs="Arial"/>
          <w:sz w:val="20"/>
          <w:szCs w:val="20"/>
        </w:rPr>
        <w:t xml:space="preserve"> that Greater Manchester’s employers need, now and in the future;</w:t>
      </w:r>
      <w:r w:rsidRPr="00CC1E34">
        <w:rPr>
          <w:rFonts w:cs="Arial"/>
          <w:sz w:val="20"/>
          <w:szCs w:val="20"/>
        </w:rPr>
        <w:t xml:space="preserve"> however</w:t>
      </w:r>
      <w:r>
        <w:rPr>
          <w:rFonts w:cs="Arial"/>
          <w:sz w:val="20"/>
          <w:szCs w:val="20"/>
        </w:rPr>
        <w:t>,</w:t>
      </w:r>
      <w:r w:rsidRPr="00CC1E34">
        <w:rPr>
          <w:rFonts w:cs="Arial"/>
          <w:sz w:val="20"/>
          <w:szCs w:val="20"/>
        </w:rPr>
        <w:t xml:space="preserve"> in many cases </w:t>
      </w:r>
      <w:r>
        <w:rPr>
          <w:rFonts w:cs="Arial"/>
          <w:sz w:val="20"/>
          <w:szCs w:val="20"/>
        </w:rPr>
        <w:t>employers</w:t>
      </w:r>
      <w:r w:rsidRPr="00CC1E34">
        <w:rPr>
          <w:rFonts w:cs="Arial"/>
          <w:sz w:val="20"/>
          <w:szCs w:val="20"/>
        </w:rPr>
        <w:t xml:space="preserve"> are not currently involved in </w:t>
      </w:r>
      <w:r>
        <w:rPr>
          <w:rFonts w:cs="Arial"/>
          <w:sz w:val="20"/>
          <w:szCs w:val="20"/>
        </w:rPr>
        <w:t>Apprenticeship</w:t>
      </w:r>
      <w:r w:rsidRPr="00CC1E34">
        <w:rPr>
          <w:rFonts w:cs="Arial"/>
          <w:sz w:val="20"/>
          <w:szCs w:val="20"/>
        </w:rPr>
        <w:t xml:space="preserve">s and </w:t>
      </w:r>
      <w:r>
        <w:rPr>
          <w:rFonts w:cs="Arial"/>
          <w:sz w:val="20"/>
          <w:szCs w:val="20"/>
        </w:rPr>
        <w:t xml:space="preserve">will </w:t>
      </w:r>
      <w:r w:rsidRPr="00CC1E34">
        <w:rPr>
          <w:rFonts w:cs="Arial"/>
          <w:sz w:val="20"/>
          <w:szCs w:val="20"/>
        </w:rPr>
        <w:t xml:space="preserve">need support to maximise their investment </w:t>
      </w:r>
      <w:r>
        <w:rPr>
          <w:rFonts w:cs="Arial"/>
          <w:sz w:val="20"/>
          <w:szCs w:val="20"/>
        </w:rPr>
        <w:t>via</w:t>
      </w:r>
      <w:r w:rsidRPr="00CC1E34">
        <w:rPr>
          <w:rFonts w:cs="Arial"/>
          <w:sz w:val="20"/>
          <w:szCs w:val="20"/>
        </w:rPr>
        <w:t xml:space="preserve"> the Levy and </w:t>
      </w:r>
      <w:r>
        <w:rPr>
          <w:rFonts w:cs="Arial"/>
          <w:sz w:val="20"/>
          <w:szCs w:val="20"/>
        </w:rPr>
        <w:t xml:space="preserve">to </w:t>
      </w:r>
      <w:r w:rsidRPr="00CC1E34">
        <w:rPr>
          <w:rFonts w:cs="Arial"/>
          <w:sz w:val="20"/>
          <w:szCs w:val="20"/>
        </w:rPr>
        <w:t>benefit from the digital vouchers</w:t>
      </w:r>
      <w:r>
        <w:rPr>
          <w:rFonts w:cs="Arial"/>
          <w:sz w:val="20"/>
          <w:szCs w:val="20"/>
        </w:rPr>
        <w:t>, both directly and, in the future, within their supply chains</w:t>
      </w:r>
      <w:r w:rsidRPr="00CC1E34">
        <w:rPr>
          <w:rFonts w:cs="Arial"/>
          <w:sz w:val="20"/>
          <w:szCs w:val="20"/>
        </w:rPr>
        <w:t xml:space="preserve">. </w:t>
      </w:r>
    </w:p>
    <w:p w:rsidR="00C463D8" w:rsidRPr="00CC1E34" w:rsidRDefault="00C463D8" w:rsidP="00C463D8">
      <w:pPr>
        <w:spacing w:before="120" w:after="0" w:line="240" w:lineRule="auto"/>
        <w:jc w:val="both"/>
        <w:rPr>
          <w:rFonts w:cs="Arial"/>
          <w:b/>
          <w:sz w:val="20"/>
          <w:szCs w:val="20"/>
        </w:rPr>
      </w:pPr>
      <w:r w:rsidRPr="00CC1E34">
        <w:rPr>
          <w:rFonts w:cs="Arial"/>
          <w:sz w:val="20"/>
          <w:szCs w:val="20"/>
        </w:rPr>
        <w:t xml:space="preserve">The </w:t>
      </w:r>
      <w:r>
        <w:rPr>
          <w:rFonts w:cs="Arial"/>
          <w:sz w:val="20"/>
          <w:szCs w:val="20"/>
        </w:rPr>
        <w:t>Apprenticeship</w:t>
      </w:r>
      <w:r w:rsidRPr="00CC1E34">
        <w:rPr>
          <w:rFonts w:cs="Arial"/>
          <w:sz w:val="20"/>
          <w:szCs w:val="20"/>
        </w:rPr>
        <w:t xml:space="preserve"> Levy </w:t>
      </w:r>
      <w:r>
        <w:rPr>
          <w:rFonts w:cs="Arial"/>
          <w:sz w:val="20"/>
          <w:szCs w:val="20"/>
        </w:rPr>
        <w:t>therefore re</w:t>
      </w:r>
      <w:r w:rsidRPr="00CC1E34">
        <w:rPr>
          <w:rFonts w:cs="Arial"/>
          <w:sz w:val="20"/>
          <w:szCs w:val="20"/>
        </w:rPr>
        <w:t>presents</w:t>
      </w:r>
      <w:r>
        <w:rPr>
          <w:rFonts w:cs="Arial"/>
          <w:sz w:val="20"/>
          <w:szCs w:val="20"/>
        </w:rPr>
        <w:t xml:space="preserve"> a</w:t>
      </w:r>
      <w:r w:rsidRPr="00CC1E34">
        <w:rPr>
          <w:rFonts w:cs="Arial"/>
          <w:sz w:val="20"/>
          <w:szCs w:val="20"/>
        </w:rPr>
        <w:t xml:space="preserve"> significant opportunity for GM across all sectors (public, private and voluntary)</w:t>
      </w:r>
      <w:r>
        <w:rPr>
          <w:rFonts w:cs="Arial"/>
          <w:sz w:val="20"/>
          <w:szCs w:val="20"/>
        </w:rPr>
        <w:t>,</w:t>
      </w:r>
      <w:r w:rsidRPr="00CC1E34">
        <w:rPr>
          <w:rFonts w:cs="Arial"/>
          <w:sz w:val="20"/>
          <w:szCs w:val="20"/>
        </w:rPr>
        <w:t xml:space="preserve"> for individual employers as well as the wider GM economy. It needs to be used strategically within the </w:t>
      </w:r>
      <w:r>
        <w:rPr>
          <w:rFonts w:cs="Arial"/>
          <w:sz w:val="20"/>
          <w:szCs w:val="20"/>
        </w:rPr>
        <w:t xml:space="preserve">parameters of the </w:t>
      </w:r>
      <w:r w:rsidRPr="00CC1E34">
        <w:rPr>
          <w:rFonts w:cs="Arial"/>
          <w:sz w:val="20"/>
          <w:szCs w:val="20"/>
        </w:rPr>
        <w:t xml:space="preserve">national </w:t>
      </w:r>
      <w:r w:rsidR="003600FC">
        <w:rPr>
          <w:rFonts w:cs="Arial"/>
          <w:sz w:val="20"/>
          <w:szCs w:val="20"/>
        </w:rPr>
        <w:t>funding rules</w:t>
      </w:r>
      <w:r w:rsidRPr="00CC1E34">
        <w:rPr>
          <w:rFonts w:cs="Arial"/>
          <w:sz w:val="20"/>
          <w:szCs w:val="20"/>
        </w:rPr>
        <w:t xml:space="preserve"> to drive productivity and development across industry</w:t>
      </w:r>
      <w:r>
        <w:rPr>
          <w:rFonts w:cs="Arial"/>
          <w:b/>
          <w:sz w:val="20"/>
          <w:szCs w:val="20"/>
        </w:rPr>
        <w:t xml:space="preserve">, </w:t>
      </w:r>
      <w:r w:rsidRPr="00CC1E34">
        <w:rPr>
          <w:rFonts w:cs="Arial"/>
          <w:sz w:val="20"/>
          <w:szCs w:val="20"/>
        </w:rPr>
        <w:t>provid</w:t>
      </w:r>
      <w:r>
        <w:rPr>
          <w:rFonts w:cs="Arial"/>
          <w:sz w:val="20"/>
          <w:szCs w:val="20"/>
        </w:rPr>
        <w:t>ing</w:t>
      </w:r>
      <w:r w:rsidRPr="00CC1E34">
        <w:rPr>
          <w:rFonts w:cs="Arial"/>
          <w:sz w:val="20"/>
          <w:szCs w:val="20"/>
        </w:rPr>
        <w:t xml:space="preserve"> </w:t>
      </w:r>
      <w:r>
        <w:rPr>
          <w:rFonts w:cs="Arial"/>
          <w:sz w:val="20"/>
          <w:szCs w:val="20"/>
        </w:rPr>
        <w:t xml:space="preserve">the opportunity and </w:t>
      </w:r>
      <w:r w:rsidRPr="00CC1E34">
        <w:rPr>
          <w:rFonts w:cs="Arial"/>
          <w:sz w:val="20"/>
          <w:szCs w:val="20"/>
        </w:rPr>
        <w:t xml:space="preserve">impetus to grow </w:t>
      </w:r>
      <w:r>
        <w:rPr>
          <w:rFonts w:cs="Arial"/>
          <w:sz w:val="20"/>
          <w:szCs w:val="20"/>
        </w:rPr>
        <w:t>Apprenticeships</w:t>
      </w:r>
      <w:r w:rsidRPr="00CC1E34">
        <w:rPr>
          <w:rFonts w:cs="Arial"/>
          <w:sz w:val="20"/>
          <w:szCs w:val="20"/>
        </w:rPr>
        <w:t xml:space="preserve"> whilst </w:t>
      </w:r>
      <w:r>
        <w:rPr>
          <w:rFonts w:cs="Arial"/>
          <w:sz w:val="20"/>
          <w:szCs w:val="20"/>
        </w:rPr>
        <w:t>helping to close</w:t>
      </w:r>
      <w:r w:rsidRPr="00CC1E34">
        <w:rPr>
          <w:rFonts w:cs="Arial"/>
          <w:sz w:val="20"/>
          <w:szCs w:val="20"/>
        </w:rPr>
        <w:t xml:space="preserve"> the skills and productivity gap.</w:t>
      </w:r>
    </w:p>
    <w:p w:rsidR="00C463D8" w:rsidRPr="00CC1E34" w:rsidRDefault="00C463D8" w:rsidP="00C463D8">
      <w:pPr>
        <w:spacing w:before="120" w:after="0" w:line="240" w:lineRule="auto"/>
        <w:jc w:val="both"/>
        <w:rPr>
          <w:rFonts w:cs="Arial"/>
          <w:sz w:val="20"/>
          <w:szCs w:val="20"/>
        </w:rPr>
      </w:pPr>
      <w:r>
        <w:rPr>
          <w:rFonts w:cs="Arial"/>
          <w:sz w:val="20"/>
          <w:szCs w:val="20"/>
        </w:rPr>
        <w:lastRenderedPageBreak/>
        <w:t xml:space="preserve">Levy paying </w:t>
      </w:r>
      <w:r w:rsidRPr="00CC1E34">
        <w:rPr>
          <w:rFonts w:cs="Arial"/>
          <w:sz w:val="20"/>
          <w:szCs w:val="20"/>
        </w:rPr>
        <w:t xml:space="preserve">organisations will want to ensure they </w:t>
      </w:r>
      <w:r w:rsidR="003600FC">
        <w:rPr>
          <w:rFonts w:cs="Arial"/>
          <w:sz w:val="20"/>
          <w:szCs w:val="20"/>
        </w:rPr>
        <w:t>maximise their investment in the Levy</w:t>
      </w:r>
      <w:r w:rsidR="008428C1">
        <w:rPr>
          <w:rFonts w:cs="Arial"/>
          <w:sz w:val="20"/>
          <w:szCs w:val="20"/>
        </w:rPr>
        <w:t>,</w:t>
      </w:r>
      <w:r w:rsidR="003600FC">
        <w:rPr>
          <w:rFonts w:cs="Arial"/>
          <w:sz w:val="20"/>
          <w:szCs w:val="20"/>
        </w:rPr>
        <w:t xml:space="preserve"> </w:t>
      </w:r>
      <w:r w:rsidRPr="00CC1E34">
        <w:rPr>
          <w:rFonts w:cs="Arial"/>
          <w:sz w:val="20"/>
          <w:szCs w:val="20"/>
        </w:rPr>
        <w:t>but th</w:t>
      </w:r>
      <w:r>
        <w:rPr>
          <w:rFonts w:cs="Arial"/>
          <w:sz w:val="20"/>
          <w:szCs w:val="20"/>
        </w:rPr>
        <w:t>is</w:t>
      </w:r>
      <w:r w:rsidRPr="00CC1E34">
        <w:rPr>
          <w:rFonts w:cs="Arial"/>
          <w:sz w:val="20"/>
          <w:szCs w:val="20"/>
        </w:rPr>
        <w:t xml:space="preserve"> funding and </w:t>
      </w:r>
      <w:r>
        <w:rPr>
          <w:rFonts w:cs="Arial"/>
          <w:sz w:val="20"/>
          <w:szCs w:val="20"/>
        </w:rPr>
        <w:t>the Apprenticeship</w:t>
      </w:r>
      <w:r w:rsidRPr="00CC1E34">
        <w:rPr>
          <w:rFonts w:cs="Arial"/>
          <w:sz w:val="20"/>
          <w:szCs w:val="20"/>
        </w:rPr>
        <w:t xml:space="preserve">s </w:t>
      </w:r>
      <w:r>
        <w:rPr>
          <w:rFonts w:cs="Arial"/>
          <w:sz w:val="20"/>
          <w:szCs w:val="20"/>
        </w:rPr>
        <w:t xml:space="preserve">it </w:t>
      </w:r>
      <w:r w:rsidRPr="00CC1E34">
        <w:rPr>
          <w:rFonts w:cs="Arial"/>
          <w:sz w:val="20"/>
          <w:szCs w:val="20"/>
        </w:rPr>
        <w:t>create</w:t>
      </w:r>
      <w:r>
        <w:rPr>
          <w:rFonts w:cs="Arial"/>
          <w:sz w:val="20"/>
          <w:szCs w:val="20"/>
        </w:rPr>
        <w:t>s</w:t>
      </w:r>
      <w:r w:rsidRPr="00CC1E34">
        <w:rPr>
          <w:rFonts w:cs="Arial"/>
          <w:sz w:val="20"/>
          <w:szCs w:val="20"/>
        </w:rPr>
        <w:t xml:space="preserve"> </w:t>
      </w:r>
      <w:r>
        <w:rPr>
          <w:rFonts w:cs="Arial"/>
          <w:sz w:val="20"/>
          <w:szCs w:val="20"/>
        </w:rPr>
        <w:t xml:space="preserve">must </w:t>
      </w:r>
      <w:r w:rsidRPr="00CC1E34">
        <w:rPr>
          <w:rFonts w:cs="Arial"/>
          <w:sz w:val="20"/>
          <w:szCs w:val="20"/>
        </w:rPr>
        <w:t xml:space="preserve">do more than </w:t>
      </w:r>
      <w:r>
        <w:rPr>
          <w:rFonts w:cs="Arial"/>
          <w:sz w:val="20"/>
          <w:szCs w:val="20"/>
        </w:rPr>
        <w:t>simply accredit existing skills. It is essential that these reforms</w:t>
      </w:r>
      <w:r w:rsidRPr="00CC1E34">
        <w:rPr>
          <w:rFonts w:cs="Arial"/>
          <w:sz w:val="20"/>
          <w:szCs w:val="20"/>
        </w:rPr>
        <w:t xml:space="preserve"> create </w:t>
      </w:r>
      <w:r>
        <w:rPr>
          <w:rFonts w:cs="Arial"/>
          <w:sz w:val="20"/>
          <w:szCs w:val="20"/>
        </w:rPr>
        <w:t xml:space="preserve">high quality </w:t>
      </w:r>
      <w:r w:rsidRPr="00CC1E34">
        <w:rPr>
          <w:rFonts w:cs="Arial"/>
          <w:sz w:val="20"/>
          <w:szCs w:val="20"/>
        </w:rPr>
        <w:t>new</w:t>
      </w:r>
      <w:r>
        <w:rPr>
          <w:rFonts w:cs="Arial"/>
          <w:sz w:val="20"/>
          <w:szCs w:val="20"/>
        </w:rPr>
        <w:t xml:space="preserve"> roles and </w:t>
      </w:r>
      <w:r w:rsidRPr="00CC1E34">
        <w:rPr>
          <w:rFonts w:cs="Arial"/>
          <w:sz w:val="20"/>
          <w:szCs w:val="20"/>
        </w:rPr>
        <w:t>progression opportunities</w:t>
      </w:r>
      <w:r>
        <w:rPr>
          <w:rFonts w:cs="Arial"/>
          <w:sz w:val="20"/>
          <w:szCs w:val="20"/>
        </w:rPr>
        <w:t xml:space="preserve"> with intrinsic learning and development, </w:t>
      </w:r>
      <w:r w:rsidRPr="00CC1E34">
        <w:rPr>
          <w:rFonts w:cs="Arial"/>
          <w:sz w:val="20"/>
          <w:szCs w:val="20"/>
        </w:rPr>
        <w:t>deliver</w:t>
      </w:r>
      <w:r>
        <w:rPr>
          <w:rFonts w:cs="Arial"/>
          <w:sz w:val="20"/>
          <w:szCs w:val="20"/>
        </w:rPr>
        <w:t>ing</w:t>
      </w:r>
      <w:r w:rsidRPr="00CC1E34">
        <w:rPr>
          <w:rFonts w:cs="Arial"/>
          <w:sz w:val="20"/>
          <w:szCs w:val="20"/>
        </w:rPr>
        <w:t xml:space="preserve"> </w:t>
      </w:r>
      <w:r>
        <w:rPr>
          <w:rFonts w:cs="Arial"/>
          <w:sz w:val="20"/>
          <w:szCs w:val="20"/>
        </w:rPr>
        <w:t xml:space="preserve">pathways towards </w:t>
      </w:r>
      <w:r w:rsidRPr="00CC1E34">
        <w:rPr>
          <w:rFonts w:cs="Arial"/>
          <w:sz w:val="20"/>
          <w:szCs w:val="20"/>
        </w:rPr>
        <w:t xml:space="preserve">higher level skills and </w:t>
      </w:r>
      <w:r>
        <w:rPr>
          <w:rFonts w:cs="Arial"/>
          <w:sz w:val="20"/>
          <w:szCs w:val="20"/>
        </w:rPr>
        <w:t>Apprenticeship</w:t>
      </w:r>
      <w:r w:rsidRPr="00CC1E34">
        <w:rPr>
          <w:rFonts w:cs="Arial"/>
          <w:sz w:val="20"/>
          <w:szCs w:val="20"/>
        </w:rPr>
        <w:t xml:space="preserve">s to improve the overall skills base across GM whilst </w:t>
      </w:r>
      <w:r>
        <w:rPr>
          <w:rFonts w:cs="Arial"/>
          <w:sz w:val="20"/>
          <w:szCs w:val="20"/>
        </w:rPr>
        <w:t xml:space="preserve">at the same time </w:t>
      </w:r>
      <w:r w:rsidRPr="00CC1E34">
        <w:rPr>
          <w:rFonts w:cs="Arial"/>
          <w:sz w:val="20"/>
          <w:szCs w:val="20"/>
        </w:rPr>
        <w:t xml:space="preserve">providing high quality </w:t>
      </w:r>
      <w:r>
        <w:rPr>
          <w:rFonts w:cs="Arial"/>
          <w:sz w:val="20"/>
          <w:szCs w:val="20"/>
        </w:rPr>
        <w:t xml:space="preserve">entry level </w:t>
      </w:r>
      <w:r w:rsidRPr="00CC1E34">
        <w:rPr>
          <w:rFonts w:cs="Arial"/>
          <w:sz w:val="20"/>
          <w:szCs w:val="20"/>
        </w:rPr>
        <w:t>opportunities for young people</w:t>
      </w:r>
      <w:r>
        <w:rPr>
          <w:rFonts w:cs="Arial"/>
          <w:sz w:val="20"/>
          <w:szCs w:val="20"/>
        </w:rPr>
        <w:t xml:space="preserve"> and those who are entering or returning to the labour market</w:t>
      </w:r>
      <w:r w:rsidRPr="00CC1E34">
        <w:rPr>
          <w:rFonts w:cs="Arial"/>
          <w:sz w:val="20"/>
          <w:szCs w:val="20"/>
        </w:rPr>
        <w:t xml:space="preserve">. With no Government funding for L3+ qualifications within the workplace, </w:t>
      </w:r>
      <w:r>
        <w:rPr>
          <w:rFonts w:cs="Arial"/>
          <w:sz w:val="20"/>
          <w:szCs w:val="20"/>
        </w:rPr>
        <w:t>Apprenticeship</w:t>
      </w:r>
      <w:r w:rsidRPr="00CC1E34">
        <w:rPr>
          <w:rFonts w:cs="Arial"/>
          <w:sz w:val="20"/>
          <w:szCs w:val="20"/>
        </w:rPr>
        <w:t>s at Advanced and Higher levels</w:t>
      </w:r>
      <w:r>
        <w:rPr>
          <w:rFonts w:cs="Arial"/>
          <w:sz w:val="20"/>
          <w:szCs w:val="20"/>
        </w:rPr>
        <w:t>,</w:t>
      </w:r>
      <w:r w:rsidRPr="00CC1E34">
        <w:rPr>
          <w:rFonts w:cs="Arial"/>
          <w:sz w:val="20"/>
          <w:szCs w:val="20"/>
        </w:rPr>
        <w:t xml:space="preserve"> along with loan funding</w:t>
      </w:r>
      <w:r>
        <w:rPr>
          <w:rFonts w:cs="Arial"/>
          <w:sz w:val="20"/>
          <w:szCs w:val="20"/>
        </w:rPr>
        <w:t>,</w:t>
      </w:r>
      <w:r w:rsidRPr="00CC1E34">
        <w:rPr>
          <w:rFonts w:cs="Arial"/>
          <w:sz w:val="20"/>
          <w:szCs w:val="20"/>
        </w:rPr>
        <w:t xml:space="preserve"> will become the key route for supporting progression through higher skill levels.</w:t>
      </w:r>
      <w:r>
        <w:rPr>
          <w:rFonts w:cs="Arial"/>
          <w:sz w:val="20"/>
          <w:szCs w:val="20"/>
        </w:rPr>
        <w:t xml:space="preserve"> </w:t>
      </w:r>
    </w:p>
    <w:p w:rsidR="00C463D8" w:rsidRPr="00CC1E34" w:rsidRDefault="00C463D8" w:rsidP="00C463D8">
      <w:pPr>
        <w:spacing w:before="120" w:after="0" w:line="240" w:lineRule="auto"/>
        <w:jc w:val="both"/>
        <w:rPr>
          <w:rFonts w:cs="Arial"/>
          <w:sz w:val="20"/>
          <w:szCs w:val="20"/>
        </w:rPr>
      </w:pPr>
      <w:r>
        <w:rPr>
          <w:rFonts w:cs="Arial"/>
          <w:sz w:val="20"/>
          <w:szCs w:val="20"/>
        </w:rPr>
        <w:t>In the longer term, the levy will not only have potential benefit for those employers who pay in and draw down the topped up digital vouchers: from 2018</w:t>
      </w:r>
      <w:r w:rsidRPr="00CC1E34">
        <w:rPr>
          <w:rFonts w:cs="Arial"/>
          <w:sz w:val="20"/>
          <w:szCs w:val="20"/>
        </w:rPr>
        <w:t xml:space="preserve"> Levy paying employers</w:t>
      </w:r>
      <w:r>
        <w:rPr>
          <w:rFonts w:cs="Arial"/>
          <w:sz w:val="20"/>
          <w:szCs w:val="20"/>
        </w:rPr>
        <w:t xml:space="preserve"> will be able</w:t>
      </w:r>
      <w:r w:rsidRPr="00CC1E34">
        <w:rPr>
          <w:rFonts w:cs="Arial"/>
          <w:sz w:val="20"/>
          <w:szCs w:val="20"/>
        </w:rPr>
        <w:t xml:space="preserve"> to </w:t>
      </w:r>
      <w:r>
        <w:rPr>
          <w:rFonts w:cs="Arial"/>
          <w:sz w:val="20"/>
          <w:szCs w:val="20"/>
        </w:rPr>
        <w:t>gift a proposed 10% of</w:t>
      </w:r>
      <w:r w:rsidRPr="00CC1E34">
        <w:rPr>
          <w:rFonts w:cs="Arial"/>
          <w:sz w:val="20"/>
          <w:szCs w:val="20"/>
        </w:rPr>
        <w:t xml:space="preserve"> their vouchers to support </w:t>
      </w:r>
      <w:r>
        <w:rPr>
          <w:rFonts w:cs="Arial"/>
          <w:sz w:val="20"/>
          <w:szCs w:val="20"/>
        </w:rPr>
        <w:t>Apprenticeship</w:t>
      </w:r>
      <w:r w:rsidRPr="00CC1E34">
        <w:rPr>
          <w:rFonts w:cs="Arial"/>
          <w:sz w:val="20"/>
          <w:szCs w:val="20"/>
        </w:rPr>
        <w:t xml:space="preserve">s within </w:t>
      </w:r>
      <w:r>
        <w:rPr>
          <w:rFonts w:cs="Arial"/>
          <w:sz w:val="20"/>
          <w:szCs w:val="20"/>
        </w:rPr>
        <w:t>other organisations, such as businesses within</w:t>
      </w:r>
      <w:r w:rsidRPr="00CC1E34">
        <w:rPr>
          <w:rFonts w:cs="Arial"/>
          <w:sz w:val="20"/>
          <w:szCs w:val="20"/>
        </w:rPr>
        <w:t xml:space="preserve"> their supply chains</w:t>
      </w:r>
      <w:r>
        <w:rPr>
          <w:rFonts w:cs="Arial"/>
          <w:sz w:val="20"/>
          <w:szCs w:val="20"/>
        </w:rPr>
        <w:t>. This</w:t>
      </w:r>
      <w:r w:rsidRPr="00CC1E34">
        <w:rPr>
          <w:rFonts w:cs="Arial"/>
          <w:sz w:val="20"/>
          <w:szCs w:val="20"/>
        </w:rPr>
        <w:t xml:space="preserve"> has the potential to </w:t>
      </w:r>
      <w:r>
        <w:rPr>
          <w:rFonts w:cs="Arial"/>
          <w:sz w:val="20"/>
          <w:szCs w:val="20"/>
        </w:rPr>
        <w:t>have</w:t>
      </w:r>
      <w:r w:rsidRPr="00CC1E34">
        <w:rPr>
          <w:rFonts w:cs="Arial"/>
          <w:sz w:val="20"/>
          <w:szCs w:val="20"/>
        </w:rPr>
        <w:t xml:space="preserve"> a significant impact on the </w:t>
      </w:r>
      <w:r>
        <w:rPr>
          <w:rFonts w:cs="Arial"/>
          <w:sz w:val="20"/>
          <w:szCs w:val="20"/>
        </w:rPr>
        <w:t>Apprenticeship</w:t>
      </w:r>
      <w:r w:rsidRPr="00CC1E34">
        <w:rPr>
          <w:rFonts w:cs="Arial"/>
          <w:sz w:val="20"/>
          <w:szCs w:val="20"/>
        </w:rPr>
        <w:t xml:space="preserve"> opportunities across GM’s SME community</w:t>
      </w:r>
      <w:r>
        <w:rPr>
          <w:rFonts w:cs="Arial"/>
          <w:sz w:val="20"/>
          <w:szCs w:val="20"/>
        </w:rPr>
        <w:t>,</w:t>
      </w:r>
      <w:r w:rsidRPr="00CC1E34">
        <w:rPr>
          <w:rFonts w:cs="Arial"/>
          <w:sz w:val="20"/>
          <w:szCs w:val="20"/>
        </w:rPr>
        <w:t xml:space="preserve"> in terms of volume and influence over quality and job creation</w:t>
      </w:r>
      <w:r>
        <w:rPr>
          <w:rFonts w:cs="Arial"/>
          <w:sz w:val="20"/>
          <w:szCs w:val="20"/>
        </w:rPr>
        <w:t>, and</w:t>
      </w:r>
      <w:r w:rsidRPr="005043AC">
        <w:rPr>
          <w:rFonts w:cs="Arial"/>
          <w:sz w:val="20"/>
          <w:szCs w:val="20"/>
        </w:rPr>
        <w:t xml:space="preserve"> </w:t>
      </w:r>
      <w:r>
        <w:rPr>
          <w:rFonts w:cs="Arial"/>
          <w:sz w:val="20"/>
          <w:szCs w:val="20"/>
        </w:rPr>
        <w:t xml:space="preserve">could </w:t>
      </w:r>
      <w:r w:rsidRPr="00CC1E34">
        <w:rPr>
          <w:rFonts w:cs="Arial"/>
          <w:sz w:val="20"/>
          <w:szCs w:val="20"/>
        </w:rPr>
        <w:t>influenc</w:t>
      </w:r>
      <w:r>
        <w:rPr>
          <w:rFonts w:cs="Arial"/>
          <w:sz w:val="20"/>
          <w:szCs w:val="20"/>
        </w:rPr>
        <w:t>e</w:t>
      </w:r>
      <w:r w:rsidRPr="00CC1E34">
        <w:rPr>
          <w:rFonts w:cs="Arial"/>
          <w:sz w:val="20"/>
          <w:szCs w:val="20"/>
        </w:rPr>
        <w:t xml:space="preserve"> a sector’s</w:t>
      </w:r>
      <w:r>
        <w:rPr>
          <w:rFonts w:cs="Arial"/>
          <w:sz w:val="20"/>
          <w:szCs w:val="20"/>
        </w:rPr>
        <w:t xml:space="preserve"> productivity and enhance whole-</w:t>
      </w:r>
      <w:r w:rsidRPr="00CC1E34">
        <w:rPr>
          <w:rFonts w:cs="Arial"/>
          <w:sz w:val="20"/>
          <w:szCs w:val="20"/>
        </w:rPr>
        <w:t xml:space="preserve">sector development opportunities. </w:t>
      </w:r>
      <w:r>
        <w:rPr>
          <w:rFonts w:cs="Arial"/>
          <w:sz w:val="20"/>
          <w:szCs w:val="20"/>
        </w:rPr>
        <w:t xml:space="preserve">It also offers opportunities for levy-paying employers to support social value </w:t>
      </w:r>
    </w:p>
    <w:p w:rsidR="00C463D8" w:rsidRDefault="00C463D8" w:rsidP="00C463D8">
      <w:pPr>
        <w:spacing w:before="120" w:after="0" w:line="240" w:lineRule="auto"/>
        <w:jc w:val="both"/>
        <w:rPr>
          <w:rFonts w:cs="Arial"/>
          <w:sz w:val="20"/>
          <w:szCs w:val="20"/>
        </w:rPr>
      </w:pPr>
      <w:r>
        <w:rPr>
          <w:rFonts w:cs="Arial"/>
          <w:sz w:val="20"/>
          <w:szCs w:val="20"/>
        </w:rPr>
        <w:t xml:space="preserve">In addition, </w:t>
      </w:r>
      <w:r w:rsidRPr="00CC1E34">
        <w:rPr>
          <w:rFonts w:cs="Arial"/>
          <w:sz w:val="20"/>
          <w:szCs w:val="20"/>
        </w:rPr>
        <w:t xml:space="preserve">there </w:t>
      </w:r>
      <w:r w:rsidR="008428C1">
        <w:rPr>
          <w:rFonts w:cs="Arial"/>
          <w:sz w:val="20"/>
          <w:szCs w:val="20"/>
        </w:rPr>
        <w:t>are</w:t>
      </w:r>
      <w:r>
        <w:rPr>
          <w:rFonts w:cs="Arial"/>
          <w:sz w:val="20"/>
          <w:szCs w:val="20"/>
        </w:rPr>
        <w:t xml:space="preserve"> a</w:t>
      </w:r>
      <w:r w:rsidRPr="00CC1E34">
        <w:rPr>
          <w:rFonts w:cs="Arial"/>
          <w:sz w:val="20"/>
          <w:szCs w:val="20"/>
        </w:rPr>
        <w:t xml:space="preserve"> number of Levy paying organisations with significant workforce based </w:t>
      </w:r>
      <w:r>
        <w:rPr>
          <w:rFonts w:cs="Arial"/>
          <w:sz w:val="20"/>
          <w:szCs w:val="20"/>
        </w:rPr>
        <w:t>in GM</w:t>
      </w:r>
      <w:r w:rsidRPr="00CC1E34">
        <w:rPr>
          <w:rFonts w:cs="Arial"/>
          <w:sz w:val="20"/>
          <w:szCs w:val="20"/>
        </w:rPr>
        <w:t xml:space="preserve"> but headquart</w:t>
      </w:r>
      <w:r>
        <w:rPr>
          <w:rFonts w:cs="Arial"/>
          <w:sz w:val="20"/>
          <w:szCs w:val="20"/>
        </w:rPr>
        <w:t xml:space="preserve">ered elsewhere, such as </w:t>
      </w:r>
      <w:r w:rsidRPr="00CC1E34">
        <w:rPr>
          <w:rFonts w:cs="Arial"/>
          <w:sz w:val="20"/>
          <w:szCs w:val="20"/>
        </w:rPr>
        <w:t xml:space="preserve">banks, supermarket chains and national public sector organisations such as Job Centre Plus. </w:t>
      </w:r>
      <w:r>
        <w:rPr>
          <w:rFonts w:cs="Arial"/>
          <w:sz w:val="20"/>
          <w:szCs w:val="20"/>
        </w:rPr>
        <w:t xml:space="preserve">We will aim to work with those employers to ensure that their workforce development and Apprenticeship activity reflects the generation of levy payments relating to employees working in GM. </w:t>
      </w:r>
    </w:p>
    <w:p w:rsidR="00C463D8" w:rsidRDefault="008428C1" w:rsidP="00C463D8">
      <w:pPr>
        <w:spacing w:before="120" w:after="0" w:line="240" w:lineRule="auto"/>
        <w:jc w:val="both"/>
        <w:rPr>
          <w:rFonts w:cs="Arial"/>
          <w:sz w:val="20"/>
          <w:szCs w:val="20"/>
        </w:rPr>
      </w:pPr>
      <w:r>
        <w:rPr>
          <w:rFonts w:cs="Arial"/>
          <w:sz w:val="20"/>
          <w:szCs w:val="20"/>
        </w:rPr>
        <w:t>Through the implementation</w:t>
      </w:r>
      <w:r w:rsidR="00C463D8">
        <w:rPr>
          <w:rFonts w:cs="Arial"/>
          <w:sz w:val="20"/>
          <w:szCs w:val="20"/>
        </w:rPr>
        <w:t xml:space="preserve"> of the Register of Apprenticeship</w:t>
      </w:r>
      <w:r>
        <w:rPr>
          <w:rFonts w:cs="Arial"/>
          <w:sz w:val="20"/>
          <w:szCs w:val="20"/>
        </w:rPr>
        <w:t xml:space="preserve"> Training </w:t>
      </w:r>
      <w:r w:rsidR="00C463D8">
        <w:rPr>
          <w:rFonts w:cs="Arial"/>
          <w:sz w:val="20"/>
          <w:szCs w:val="20"/>
        </w:rPr>
        <w:t>Providers</w:t>
      </w:r>
      <w:r>
        <w:rPr>
          <w:rFonts w:cs="Arial"/>
          <w:sz w:val="20"/>
          <w:szCs w:val="20"/>
        </w:rPr>
        <w:t xml:space="preserve"> (RoATP)</w:t>
      </w:r>
      <w:r w:rsidR="00C463D8">
        <w:rPr>
          <w:rFonts w:cs="Arial"/>
          <w:sz w:val="20"/>
          <w:szCs w:val="20"/>
        </w:rPr>
        <w:t>, employers have the opportunity to become providers in their own right whether just for their own organisations or for the wider sector bringing currency and specialist knowledge to their wider industry. Larger employers will also have the capacity to engage with the design of new Apprenticeship standards or work with education partners to design industry relevant curriculum, potentially even providing expert staff to support delivery.</w:t>
      </w:r>
    </w:p>
    <w:p w:rsidR="00C463D8" w:rsidRPr="005F2CF5" w:rsidRDefault="00C463D8" w:rsidP="00C463D8">
      <w:pPr>
        <w:spacing w:before="120" w:after="0" w:line="240" w:lineRule="auto"/>
        <w:jc w:val="both"/>
        <w:rPr>
          <w:rFonts w:cs="Arial"/>
          <w:b/>
          <w:sz w:val="20"/>
          <w:szCs w:val="20"/>
        </w:rPr>
      </w:pPr>
      <w:r w:rsidRPr="005F2CF5">
        <w:rPr>
          <w:rFonts w:cs="Arial"/>
          <w:b/>
          <w:sz w:val="20"/>
          <w:szCs w:val="20"/>
        </w:rPr>
        <w:t>Greater Manchester’s Public Sector</w:t>
      </w:r>
    </w:p>
    <w:p w:rsidR="008428C1" w:rsidRDefault="00C463D8" w:rsidP="00C463D8">
      <w:pPr>
        <w:spacing w:before="120" w:after="0" w:line="240" w:lineRule="auto"/>
        <w:jc w:val="both"/>
        <w:rPr>
          <w:rFonts w:cs="Arial"/>
          <w:sz w:val="20"/>
          <w:szCs w:val="20"/>
        </w:rPr>
      </w:pPr>
      <w:r>
        <w:rPr>
          <w:rFonts w:cs="Arial"/>
          <w:sz w:val="20"/>
          <w:szCs w:val="20"/>
        </w:rPr>
        <w:t>Work is underway with all ten Greater Manchester local authorities, GM Police, GM Fire &amp; Rescue Service, Transport for Greater Manchester</w:t>
      </w:r>
      <w:r w:rsidR="008428C1">
        <w:rPr>
          <w:rFonts w:cs="Arial"/>
          <w:sz w:val="20"/>
          <w:szCs w:val="20"/>
        </w:rPr>
        <w:t>,</w:t>
      </w:r>
      <w:r>
        <w:rPr>
          <w:rFonts w:cs="Arial"/>
          <w:sz w:val="20"/>
          <w:szCs w:val="20"/>
        </w:rPr>
        <w:t xml:space="preserve"> </w:t>
      </w:r>
      <w:r w:rsidRPr="00CC1E34">
        <w:rPr>
          <w:rFonts w:cs="Arial"/>
          <w:sz w:val="20"/>
          <w:szCs w:val="20"/>
        </w:rPr>
        <w:t xml:space="preserve">the </w:t>
      </w:r>
      <w:r w:rsidR="008428C1">
        <w:rPr>
          <w:rFonts w:cs="Arial"/>
          <w:sz w:val="20"/>
          <w:szCs w:val="20"/>
        </w:rPr>
        <w:t>H</w:t>
      </w:r>
      <w:r w:rsidRPr="00CC1E34">
        <w:rPr>
          <w:rFonts w:cs="Arial"/>
          <w:sz w:val="20"/>
          <w:szCs w:val="20"/>
        </w:rPr>
        <w:t xml:space="preserve">ealth </w:t>
      </w:r>
      <w:r w:rsidR="008428C1">
        <w:rPr>
          <w:rFonts w:cs="Arial"/>
          <w:sz w:val="20"/>
          <w:szCs w:val="20"/>
        </w:rPr>
        <w:t>Trusts associated health sector</w:t>
      </w:r>
      <w:r w:rsidRPr="00CC1E34">
        <w:rPr>
          <w:rFonts w:cs="Arial"/>
          <w:sz w:val="20"/>
          <w:szCs w:val="20"/>
        </w:rPr>
        <w:t xml:space="preserve"> to explore</w:t>
      </w:r>
      <w:r>
        <w:rPr>
          <w:rFonts w:cs="Arial"/>
          <w:sz w:val="20"/>
          <w:szCs w:val="20"/>
        </w:rPr>
        <w:t xml:space="preserve"> how best to invest</w:t>
      </w:r>
      <w:r w:rsidRPr="00CC1E34">
        <w:rPr>
          <w:rFonts w:cs="Arial"/>
          <w:sz w:val="20"/>
          <w:szCs w:val="20"/>
        </w:rPr>
        <w:t xml:space="preserve"> the potential Levy payments they will be making (</w:t>
      </w:r>
      <w:r>
        <w:rPr>
          <w:rFonts w:cs="Arial"/>
          <w:sz w:val="20"/>
          <w:szCs w:val="20"/>
        </w:rPr>
        <w:t xml:space="preserve">worth </w:t>
      </w:r>
      <w:r w:rsidRPr="00CC1E34">
        <w:rPr>
          <w:rFonts w:cs="Arial"/>
          <w:sz w:val="20"/>
          <w:szCs w:val="20"/>
        </w:rPr>
        <w:t xml:space="preserve">approximately </w:t>
      </w:r>
      <w:r>
        <w:rPr>
          <w:rFonts w:cs="Arial"/>
          <w:sz w:val="20"/>
          <w:szCs w:val="20"/>
        </w:rPr>
        <w:t xml:space="preserve">an estimated </w:t>
      </w:r>
      <w:r w:rsidR="008428C1">
        <w:rPr>
          <w:rFonts w:cs="Arial"/>
          <w:sz w:val="20"/>
          <w:szCs w:val="20"/>
        </w:rPr>
        <w:t>£25</w:t>
      </w:r>
      <w:r w:rsidRPr="00CC1E34">
        <w:rPr>
          <w:rFonts w:cs="Arial"/>
          <w:sz w:val="20"/>
          <w:szCs w:val="20"/>
        </w:rPr>
        <w:t xml:space="preserve">m) and the opportunities for change this will bring within the sector, its workforce development approach and recruitment practices. </w:t>
      </w:r>
      <w:r w:rsidR="008428C1">
        <w:rPr>
          <w:rFonts w:cs="Arial"/>
          <w:sz w:val="20"/>
          <w:szCs w:val="20"/>
        </w:rPr>
        <w:t>A Memorandum of Understanding has been agreed between all the public sector to support collaborative working and ensuring added value for both organisations and individuals within the apprenticeship system.</w:t>
      </w:r>
      <w:r w:rsidR="00B5619F" w:rsidRPr="00B5619F">
        <w:rPr>
          <w:rFonts w:cs="Arial"/>
          <w:sz w:val="20"/>
          <w:szCs w:val="20"/>
        </w:rPr>
        <w:t xml:space="preserve"> </w:t>
      </w:r>
      <w:r w:rsidR="00B5619F">
        <w:rPr>
          <w:rFonts w:cs="Arial"/>
          <w:sz w:val="20"/>
          <w:szCs w:val="20"/>
        </w:rPr>
        <w:t>Activity is underway</w:t>
      </w:r>
      <w:r w:rsidR="00B5619F" w:rsidRPr="00CC1E34">
        <w:rPr>
          <w:rFonts w:cs="Arial"/>
          <w:sz w:val="20"/>
          <w:szCs w:val="20"/>
        </w:rPr>
        <w:t xml:space="preserve"> to </w:t>
      </w:r>
      <w:r w:rsidR="00B5619F">
        <w:rPr>
          <w:rFonts w:cs="Arial"/>
          <w:sz w:val="20"/>
          <w:szCs w:val="20"/>
        </w:rPr>
        <w:t>develop</w:t>
      </w:r>
      <w:r w:rsidR="00B5619F" w:rsidRPr="00CC1E34">
        <w:rPr>
          <w:rFonts w:cs="Arial"/>
          <w:sz w:val="20"/>
          <w:szCs w:val="20"/>
        </w:rPr>
        <w:t xml:space="preserve"> a consistent approach to supporting, recruiting and training apprentices across the public sector (whether new recruits or developing existing staff) through a GM Public Sector </w:t>
      </w:r>
      <w:r w:rsidR="00B5619F">
        <w:rPr>
          <w:rFonts w:cs="Arial"/>
          <w:sz w:val="20"/>
          <w:szCs w:val="20"/>
        </w:rPr>
        <w:t>Apprenticeship</w:t>
      </w:r>
      <w:r w:rsidR="00B5619F" w:rsidRPr="00CC1E34">
        <w:rPr>
          <w:rFonts w:cs="Arial"/>
          <w:sz w:val="20"/>
          <w:szCs w:val="20"/>
        </w:rPr>
        <w:t xml:space="preserve"> Programme</w:t>
      </w:r>
      <w:r w:rsidR="00B5619F">
        <w:rPr>
          <w:rFonts w:cs="Arial"/>
          <w:sz w:val="20"/>
          <w:szCs w:val="20"/>
        </w:rPr>
        <w:t>, which will look to add value to and maximise the levy investment, as well as meeting the 2.3% public sector Apprenticeship target as set out in the Enterprise Act. A</w:t>
      </w:r>
      <w:r w:rsidR="00B5619F" w:rsidRPr="00CC1E34">
        <w:rPr>
          <w:rFonts w:cs="Arial"/>
          <w:sz w:val="20"/>
          <w:szCs w:val="20"/>
        </w:rPr>
        <w:t xml:space="preserve">cross the public sector in GM there </w:t>
      </w:r>
      <w:r w:rsidR="00B5619F">
        <w:rPr>
          <w:rFonts w:cs="Arial"/>
          <w:sz w:val="20"/>
          <w:szCs w:val="20"/>
        </w:rPr>
        <w:t>were</w:t>
      </w:r>
      <w:r w:rsidR="00B5619F" w:rsidRPr="00CC1E34">
        <w:rPr>
          <w:rFonts w:cs="Arial"/>
          <w:sz w:val="20"/>
          <w:szCs w:val="20"/>
        </w:rPr>
        <w:t xml:space="preserve"> approximately </w:t>
      </w:r>
      <w:r w:rsidR="00B5619F">
        <w:rPr>
          <w:rFonts w:cs="Arial"/>
          <w:sz w:val="20"/>
          <w:szCs w:val="20"/>
        </w:rPr>
        <w:t>1475</w:t>
      </w:r>
      <w:r w:rsidR="00B5619F" w:rsidRPr="00CC1E34">
        <w:rPr>
          <w:rFonts w:cs="Arial"/>
          <w:sz w:val="20"/>
          <w:szCs w:val="20"/>
        </w:rPr>
        <w:t xml:space="preserve"> apprentices</w:t>
      </w:r>
      <w:r w:rsidR="00B5619F">
        <w:rPr>
          <w:rFonts w:cs="Arial"/>
          <w:sz w:val="20"/>
          <w:szCs w:val="20"/>
        </w:rPr>
        <w:t xml:space="preserve"> in December 2016;</w:t>
      </w:r>
      <w:r w:rsidR="00B5619F" w:rsidRPr="00CC1E34">
        <w:rPr>
          <w:rFonts w:cs="Arial"/>
          <w:sz w:val="20"/>
          <w:szCs w:val="20"/>
        </w:rPr>
        <w:t xml:space="preserve"> this figure needs to more than double to meet the 2.3% headcount target. </w:t>
      </w:r>
      <w:r w:rsidR="00B5619F">
        <w:rPr>
          <w:rFonts w:cs="Arial"/>
          <w:sz w:val="20"/>
          <w:szCs w:val="20"/>
        </w:rPr>
        <w:t xml:space="preserve"> </w:t>
      </w:r>
    </w:p>
    <w:p w:rsidR="00B5619F" w:rsidRPr="00CC1E34" w:rsidRDefault="00C463D8" w:rsidP="00B5619F">
      <w:pPr>
        <w:spacing w:before="120" w:after="0" w:line="240" w:lineRule="auto"/>
        <w:jc w:val="both"/>
        <w:rPr>
          <w:rFonts w:cs="Arial"/>
          <w:sz w:val="20"/>
          <w:szCs w:val="20"/>
        </w:rPr>
      </w:pPr>
      <w:r w:rsidRPr="00CC1E34">
        <w:rPr>
          <w:rFonts w:cs="Arial"/>
          <w:sz w:val="20"/>
          <w:szCs w:val="20"/>
        </w:rPr>
        <w:t>Health Devolution</w:t>
      </w:r>
      <w:r w:rsidR="00B5619F">
        <w:rPr>
          <w:rFonts w:cs="Arial"/>
          <w:sz w:val="20"/>
          <w:szCs w:val="20"/>
        </w:rPr>
        <w:t xml:space="preserve">, the creation of new locality organisations </w:t>
      </w:r>
      <w:r w:rsidRPr="00CC1E34">
        <w:rPr>
          <w:rFonts w:cs="Arial"/>
          <w:sz w:val="20"/>
          <w:szCs w:val="20"/>
        </w:rPr>
        <w:t xml:space="preserve">across GM </w:t>
      </w:r>
      <w:r w:rsidR="00B5619F">
        <w:rPr>
          <w:rFonts w:cs="Arial"/>
          <w:sz w:val="20"/>
          <w:szCs w:val="20"/>
        </w:rPr>
        <w:t>and</w:t>
      </w:r>
      <w:r w:rsidRPr="00CC1E34">
        <w:rPr>
          <w:rFonts w:cs="Arial"/>
          <w:sz w:val="20"/>
          <w:szCs w:val="20"/>
        </w:rPr>
        <w:t xml:space="preserve"> the Levy implementation provides a unique opportunity to ensure that we have a strong health and social care workforce, made up of suitably qu</w:t>
      </w:r>
      <w:r>
        <w:rPr>
          <w:rFonts w:cs="Arial"/>
          <w:sz w:val="20"/>
          <w:szCs w:val="20"/>
        </w:rPr>
        <w:t>alified and skilled individuals who</w:t>
      </w:r>
      <w:r w:rsidRPr="00CC1E34">
        <w:rPr>
          <w:rFonts w:cs="Arial"/>
          <w:sz w:val="20"/>
          <w:szCs w:val="20"/>
        </w:rPr>
        <w:t xml:space="preserve"> are able to deliver the changes on the ground; and that the provision offer is aligned to the needs of health &amp; social care employers in all sectors. </w:t>
      </w:r>
      <w:r>
        <w:rPr>
          <w:rFonts w:cs="Arial"/>
          <w:sz w:val="20"/>
          <w:szCs w:val="20"/>
        </w:rPr>
        <w:t>Apprenticeship</w:t>
      </w:r>
      <w:r w:rsidRPr="00CC1E34">
        <w:rPr>
          <w:rFonts w:cs="Arial"/>
          <w:sz w:val="20"/>
          <w:szCs w:val="20"/>
        </w:rPr>
        <w:t xml:space="preserve">s provide a </w:t>
      </w:r>
      <w:r w:rsidRPr="00CC1E34">
        <w:rPr>
          <w:rFonts w:cs="Arial"/>
          <w:color w:val="000000"/>
          <w:sz w:val="20"/>
          <w:szCs w:val="20"/>
        </w:rPr>
        <w:t xml:space="preserve">clear opportunity to begin to develop and enhance health &amp; social care </w:t>
      </w:r>
      <w:r w:rsidRPr="00CC1E34">
        <w:rPr>
          <w:rFonts w:cs="Arial"/>
          <w:color w:val="000000"/>
          <w:sz w:val="20"/>
          <w:szCs w:val="20"/>
        </w:rPr>
        <w:lastRenderedPageBreak/>
        <w:t xml:space="preserve">skills gaps (with increased involvement from employers in the sectors) and progression routes at all levels including clinical, non-clinical and </w:t>
      </w:r>
      <w:r w:rsidR="00B5619F">
        <w:rPr>
          <w:rFonts w:cs="Arial"/>
          <w:color w:val="000000"/>
          <w:sz w:val="20"/>
          <w:szCs w:val="20"/>
        </w:rPr>
        <w:t>support</w:t>
      </w:r>
      <w:r w:rsidRPr="00CC1E34">
        <w:rPr>
          <w:rFonts w:cs="Arial"/>
          <w:color w:val="000000"/>
          <w:sz w:val="20"/>
          <w:szCs w:val="20"/>
        </w:rPr>
        <w:t xml:space="preserve"> roles. GM Health Trusts need to engage in the development of new </w:t>
      </w:r>
      <w:r>
        <w:rPr>
          <w:rFonts w:cs="Arial"/>
          <w:color w:val="000000"/>
          <w:sz w:val="20"/>
          <w:szCs w:val="20"/>
        </w:rPr>
        <w:t>Apprenticeship</w:t>
      </w:r>
      <w:r w:rsidRPr="00CC1E34">
        <w:rPr>
          <w:rFonts w:cs="Arial"/>
          <w:color w:val="000000"/>
          <w:sz w:val="20"/>
          <w:szCs w:val="20"/>
        </w:rPr>
        <w:t xml:space="preserve"> Standards that will meet their future workforce needs.</w:t>
      </w:r>
      <w:r w:rsidR="00B5619F" w:rsidRPr="00B5619F">
        <w:rPr>
          <w:rFonts w:cs="Arial"/>
          <w:sz w:val="20"/>
          <w:szCs w:val="20"/>
        </w:rPr>
        <w:t xml:space="preserve"> </w:t>
      </w:r>
      <w:r w:rsidR="00B5619F" w:rsidRPr="00CC1E34">
        <w:rPr>
          <w:rFonts w:cs="Arial"/>
          <w:sz w:val="20"/>
          <w:szCs w:val="20"/>
        </w:rPr>
        <w:t xml:space="preserve">Discussions are underway with the 14 health trusts and health &amp; social care Devolution leaders to ensure skills needs and workforce development through </w:t>
      </w:r>
      <w:r w:rsidR="00B5619F">
        <w:rPr>
          <w:rFonts w:cs="Arial"/>
          <w:sz w:val="20"/>
          <w:szCs w:val="20"/>
        </w:rPr>
        <w:t>Apprenticeship</w:t>
      </w:r>
      <w:r w:rsidR="00B5619F" w:rsidRPr="00CC1E34">
        <w:rPr>
          <w:rFonts w:cs="Arial"/>
          <w:sz w:val="20"/>
          <w:szCs w:val="20"/>
        </w:rPr>
        <w:t>s (and wider skills requirements at all levels) are a key part of future devolved arrangements.</w:t>
      </w:r>
      <w:r w:rsidR="00B5619F" w:rsidRPr="00B26617">
        <w:rPr>
          <w:rFonts w:cs="Arial"/>
          <w:sz w:val="20"/>
          <w:szCs w:val="20"/>
        </w:rPr>
        <w:t xml:space="preserve"> </w:t>
      </w:r>
    </w:p>
    <w:p w:rsidR="00C463D8" w:rsidRDefault="00C463D8" w:rsidP="00C463D8">
      <w:pPr>
        <w:pStyle w:val="PlainText"/>
        <w:spacing w:before="120"/>
        <w:jc w:val="both"/>
        <w:rPr>
          <w:rFonts w:asciiTheme="minorHAnsi" w:hAnsiTheme="minorHAnsi" w:cs="Arial"/>
          <w:sz w:val="20"/>
          <w:szCs w:val="20"/>
        </w:rPr>
      </w:pPr>
      <w:r w:rsidRPr="00CC1E34">
        <w:rPr>
          <w:rFonts w:asciiTheme="minorHAnsi" w:hAnsiTheme="minorHAnsi" w:cs="Arial"/>
          <w:sz w:val="20"/>
          <w:szCs w:val="20"/>
        </w:rPr>
        <w:t>Opportunities also exist across the wider national public sector</w:t>
      </w:r>
      <w:r>
        <w:rPr>
          <w:rFonts w:asciiTheme="minorHAnsi" w:hAnsiTheme="minorHAnsi" w:cs="Arial"/>
          <w:sz w:val="20"/>
          <w:szCs w:val="20"/>
        </w:rPr>
        <w:t xml:space="preserve"> infrastructure</w:t>
      </w:r>
      <w:r w:rsidRPr="00CC1E34">
        <w:rPr>
          <w:rFonts w:asciiTheme="minorHAnsi" w:hAnsiTheme="minorHAnsi" w:cs="Arial"/>
          <w:sz w:val="20"/>
          <w:szCs w:val="20"/>
        </w:rPr>
        <w:t xml:space="preserve"> with </w:t>
      </w:r>
      <w:r>
        <w:rPr>
          <w:rFonts w:asciiTheme="minorHAnsi" w:hAnsiTheme="minorHAnsi" w:cs="Arial"/>
          <w:sz w:val="20"/>
          <w:szCs w:val="20"/>
        </w:rPr>
        <w:t>GM-based operations</w:t>
      </w:r>
      <w:r w:rsidRPr="00CC1E34">
        <w:rPr>
          <w:rFonts w:asciiTheme="minorHAnsi" w:hAnsiTheme="minorHAnsi" w:cs="Arial"/>
          <w:sz w:val="20"/>
          <w:szCs w:val="20"/>
        </w:rPr>
        <w:t xml:space="preserve"> to join up activity, making links with other elements </w:t>
      </w:r>
      <w:r w:rsidR="00B5619F">
        <w:rPr>
          <w:rFonts w:asciiTheme="minorHAnsi" w:hAnsiTheme="minorHAnsi" w:cs="Arial"/>
          <w:sz w:val="20"/>
          <w:szCs w:val="20"/>
        </w:rPr>
        <w:t xml:space="preserve">of devolution </w:t>
      </w:r>
      <w:r w:rsidRPr="00CC1E34">
        <w:rPr>
          <w:rFonts w:asciiTheme="minorHAnsi" w:hAnsiTheme="minorHAnsi" w:cs="Arial"/>
          <w:sz w:val="20"/>
          <w:szCs w:val="20"/>
        </w:rPr>
        <w:t>such as JCP staff and the Working Well expansion and co-commissioning of the Work and Health Programme.</w:t>
      </w:r>
    </w:p>
    <w:p w:rsidR="00C463D8" w:rsidRDefault="00C463D8" w:rsidP="00C463D8">
      <w:pPr>
        <w:pStyle w:val="PlainText"/>
        <w:spacing w:before="120"/>
        <w:jc w:val="both"/>
        <w:rPr>
          <w:rFonts w:asciiTheme="minorHAnsi" w:hAnsiTheme="minorHAnsi" w:cs="Arial"/>
          <w:sz w:val="20"/>
          <w:szCs w:val="20"/>
        </w:rPr>
      </w:pPr>
      <w:r>
        <w:rPr>
          <w:rFonts w:asciiTheme="minorHAnsi" w:hAnsiTheme="minorHAnsi" w:cs="Arial"/>
          <w:sz w:val="20"/>
          <w:szCs w:val="20"/>
        </w:rPr>
        <w:t xml:space="preserve">The public sector needs to act as an exemplar for all employers in its approach to apprentice recruitment, support and progression opportunities setting a standard that can be followed across all sectors. </w:t>
      </w:r>
      <w:r w:rsidR="00B5619F">
        <w:rPr>
          <w:rFonts w:asciiTheme="minorHAnsi" w:hAnsiTheme="minorHAnsi" w:cs="Arial"/>
          <w:sz w:val="20"/>
          <w:szCs w:val="20"/>
        </w:rPr>
        <w:t xml:space="preserve">Through demanding high quality provision from Apprenticeship providers they will drive the quality for all employers. </w:t>
      </w:r>
      <w:r>
        <w:rPr>
          <w:rFonts w:asciiTheme="minorHAnsi" w:hAnsiTheme="minorHAnsi" w:cs="Arial"/>
          <w:sz w:val="20"/>
          <w:szCs w:val="20"/>
        </w:rPr>
        <w:t xml:space="preserve">They must </w:t>
      </w:r>
      <w:r w:rsidR="00B5619F">
        <w:rPr>
          <w:rFonts w:asciiTheme="minorHAnsi" w:hAnsiTheme="minorHAnsi" w:cs="Arial"/>
          <w:sz w:val="20"/>
          <w:szCs w:val="20"/>
        </w:rPr>
        <w:t xml:space="preserve">also </w:t>
      </w:r>
      <w:r>
        <w:rPr>
          <w:rFonts w:asciiTheme="minorHAnsi" w:hAnsiTheme="minorHAnsi" w:cs="Arial"/>
          <w:sz w:val="20"/>
          <w:szCs w:val="20"/>
        </w:rPr>
        <w:t xml:space="preserve">use their influencing role and tactical procurement approaches with supply chains and large contractors (e.g. construction companies) to grow apprenticeship numbers in these organisations demonstrating not just social value in public spend, but that for businesses to thrive and prosper they need to consider their workforce development needs and future skills gaps and use Apprenticeships as a route to achieve this. </w:t>
      </w:r>
    </w:p>
    <w:p w:rsidR="00C463D8" w:rsidRDefault="00C463D8" w:rsidP="00C463D8">
      <w:pPr>
        <w:pStyle w:val="PlainText"/>
        <w:spacing w:before="120"/>
        <w:jc w:val="both"/>
        <w:rPr>
          <w:rFonts w:asciiTheme="minorHAnsi" w:hAnsiTheme="minorHAnsi" w:cs="Arial"/>
          <w:sz w:val="20"/>
          <w:szCs w:val="20"/>
        </w:rPr>
      </w:pPr>
      <w:r>
        <w:rPr>
          <w:rFonts w:asciiTheme="minorHAnsi" w:hAnsiTheme="minorHAnsi" w:cs="Arial"/>
          <w:sz w:val="20"/>
          <w:szCs w:val="20"/>
        </w:rPr>
        <w:t>They also have a role in supporting pathways into apprenticeship (such as Traineeship provision) for those not yet apprentice ready or those young people facing barriers that mean they are not yet able to fully commit to an apprenticeship route</w:t>
      </w:r>
      <w:r w:rsidR="00B5619F">
        <w:rPr>
          <w:rFonts w:asciiTheme="minorHAnsi" w:hAnsiTheme="minorHAnsi" w:cs="Arial"/>
          <w:sz w:val="20"/>
          <w:szCs w:val="20"/>
        </w:rPr>
        <w:t xml:space="preserve"> addressing the needs of social value and increasing social mobility for their residents</w:t>
      </w:r>
      <w:r>
        <w:rPr>
          <w:rFonts w:asciiTheme="minorHAnsi" w:hAnsiTheme="minorHAnsi" w:cs="Arial"/>
          <w:sz w:val="20"/>
          <w:szCs w:val="20"/>
        </w:rPr>
        <w:t>.</w:t>
      </w:r>
    </w:p>
    <w:p w:rsidR="00C463D8" w:rsidRDefault="00C463D8" w:rsidP="00C463D8">
      <w:pPr>
        <w:pStyle w:val="PlainText"/>
        <w:spacing w:before="120"/>
        <w:jc w:val="both"/>
        <w:rPr>
          <w:rFonts w:asciiTheme="minorHAnsi" w:hAnsiTheme="minorHAnsi" w:cs="Arial"/>
          <w:sz w:val="20"/>
          <w:szCs w:val="20"/>
        </w:rPr>
      </w:pPr>
    </w:p>
    <w:p w:rsidR="00C463D8" w:rsidRPr="005F2CF5" w:rsidRDefault="00C463D8" w:rsidP="00C463D8">
      <w:pPr>
        <w:pStyle w:val="PlainText"/>
        <w:spacing w:before="120"/>
        <w:jc w:val="both"/>
        <w:rPr>
          <w:rFonts w:asciiTheme="minorHAnsi" w:hAnsiTheme="minorHAnsi" w:cs="Arial"/>
          <w:b/>
          <w:sz w:val="20"/>
          <w:szCs w:val="20"/>
        </w:rPr>
      </w:pPr>
      <w:r w:rsidRPr="005F2CF5">
        <w:rPr>
          <w:rFonts w:asciiTheme="minorHAnsi" w:hAnsiTheme="minorHAnsi" w:cs="Arial"/>
          <w:b/>
          <w:sz w:val="20"/>
          <w:szCs w:val="20"/>
        </w:rPr>
        <w:t>Priority Sectors</w:t>
      </w:r>
      <w:r w:rsidR="00B5619F">
        <w:rPr>
          <w:rFonts w:asciiTheme="minorHAnsi" w:hAnsiTheme="minorHAnsi" w:cs="Arial"/>
          <w:b/>
          <w:sz w:val="20"/>
          <w:szCs w:val="20"/>
        </w:rPr>
        <w:t xml:space="preserve"> and O</w:t>
      </w:r>
      <w:r>
        <w:rPr>
          <w:rFonts w:asciiTheme="minorHAnsi" w:hAnsiTheme="minorHAnsi" w:cs="Arial"/>
          <w:b/>
          <w:sz w:val="20"/>
          <w:szCs w:val="20"/>
        </w:rPr>
        <w:t>ccupational Areas</w:t>
      </w:r>
    </w:p>
    <w:p w:rsidR="00C463D8" w:rsidRDefault="00C463D8" w:rsidP="00C463D8">
      <w:pPr>
        <w:spacing w:before="120" w:after="0" w:line="240" w:lineRule="auto"/>
        <w:rPr>
          <w:sz w:val="20"/>
          <w:szCs w:val="20"/>
        </w:rPr>
      </w:pPr>
      <w:r w:rsidRPr="00CC1E34">
        <w:rPr>
          <w:sz w:val="20"/>
          <w:szCs w:val="20"/>
        </w:rPr>
        <w:t xml:space="preserve">Greater Manchester has identified a number of priority sectors where there is significant employment or the opportunity for business growth and increased productivity. </w:t>
      </w:r>
      <w:r w:rsidR="00B5619F">
        <w:rPr>
          <w:sz w:val="20"/>
          <w:szCs w:val="20"/>
        </w:rPr>
        <w:t>Annexes 2 - 9</w:t>
      </w:r>
      <w:r w:rsidRPr="00CC1E34">
        <w:rPr>
          <w:sz w:val="20"/>
          <w:szCs w:val="20"/>
        </w:rPr>
        <w:t xml:space="preserve"> contain the current baseline </w:t>
      </w:r>
      <w:r>
        <w:rPr>
          <w:sz w:val="20"/>
          <w:szCs w:val="20"/>
        </w:rPr>
        <w:t>Apprenticeship</w:t>
      </w:r>
      <w:r w:rsidRPr="00CC1E34">
        <w:rPr>
          <w:sz w:val="20"/>
          <w:szCs w:val="20"/>
        </w:rPr>
        <w:t xml:space="preserve"> numbers in each </w:t>
      </w:r>
      <w:r>
        <w:rPr>
          <w:sz w:val="20"/>
          <w:szCs w:val="20"/>
        </w:rPr>
        <w:t>occupational area</w:t>
      </w:r>
      <w:r w:rsidRPr="00CC1E34">
        <w:rPr>
          <w:sz w:val="20"/>
          <w:szCs w:val="20"/>
        </w:rPr>
        <w:t xml:space="preserve">, specific </w:t>
      </w:r>
      <w:r>
        <w:rPr>
          <w:sz w:val="20"/>
          <w:szCs w:val="20"/>
        </w:rPr>
        <w:t>issues and barriers</w:t>
      </w:r>
      <w:r w:rsidRPr="00CC1E34">
        <w:rPr>
          <w:sz w:val="20"/>
          <w:szCs w:val="20"/>
        </w:rPr>
        <w:t xml:space="preserve"> faced by each </w:t>
      </w:r>
      <w:r>
        <w:rPr>
          <w:sz w:val="20"/>
          <w:szCs w:val="20"/>
        </w:rPr>
        <w:t>occupational area</w:t>
      </w:r>
      <w:r w:rsidRPr="00CC1E34">
        <w:rPr>
          <w:sz w:val="20"/>
          <w:szCs w:val="20"/>
        </w:rPr>
        <w:t xml:space="preserve"> and the opportunities for </w:t>
      </w:r>
      <w:r>
        <w:rPr>
          <w:sz w:val="20"/>
          <w:szCs w:val="20"/>
        </w:rPr>
        <w:t>Apprenticeship</w:t>
      </w:r>
      <w:r w:rsidRPr="00CC1E34">
        <w:rPr>
          <w:sz w:val="20"/>
          <w:szCs w:val="20"/>
        </w:rPr>
        <w:t xml:space="preserve"> growth. The table below summarises the key challenges and opportunities for each of the priority </w:t>
      </w:r>
      <w:r>
        <w:rPr>
          <w:sz w:val="20"/>
          <w:szCs w:val="20"/>
        </w:rPr>
        <w:t>occupational areas</w:t>
      </w:r>
      <w:r w:rsidRPr="00CC1E34">
        <w:rPr>
          <w:sz w:val="20"/>
          <w:szCs w:val="20"/>
        </w:rPr>
        <w:t>.</w:t>
      </w:r>
    </w:p>
    <w:p w:rsidR="00C463D8" w:rsidRPr="00CC1E34" w:rsidRDefault="00C463D8" w:rsidP="00C463D8">
      <w:pPr>
        <w:spacing w:before="120" w:after="0" w:line="240" w:lineRule="auto"/>
        <w:rPr>
          <w:sz w:val="20"/>
          <w:szCs w:val="20"/>
        </w:rPr>
      </w:pPr>
    </w:p>
    <w:tbl>
      <w:tblPr>
        <w:tblStyle w:val="TableGrid"/>
        <w:tblW w:w="0" w:type="auto"/>
        <w:tblLook w:val="04A0" w:firstRow="1" w:lastRow="0" w:firstColumn="1" w:lastColumn="0" w:noHBand="0" w:noVBand="1"/>
      </w:tblPr>
      <w:tblGrid>
        <w:gridCol w:w="1544"/>
        <w:gridCol w:w="1522"/>
        <w:gridCol w:w="2640"/>
        <w:gridCol w:w="3310"/>
      </w:tblGrid>
      <w:tr w:rsidR="00B5619F" w:rsidRPr="00997ED8" w:rsidTr="00B5619F">
        <w:tc>
          <w:tcPr>
            <w:tcW w:w="0" w:type="auto"/>
          </w:tcPr>
          <w:p w:rsidR="00B5619F" w:rsidRPr="00997ED8" w:rsidRDefault="00B5619F" w:rsidP="00B5619F">
            <w:pPr>
              <w:spacing w:before="120"/>
              <w:rPr>
                <w:b/>
                <w:sz w:val="20"/>
                <w:szCs w:val="20"/>
              </w:rPr>
            </w:pPr>
            <w:r w:rsidRPr="00997ED8">
              <w:rPr>
                <w:b/>
                <w:sz w:val="20"/>
                <w:szCs w:val="20"/>
              </w:rPr>
              <w:t>Occupational Area</w:t>
            </w:r>
          </w:p>
        </w:tc>
        <w:tc>
          <w:tcPr>
            <w:tcW w:w="0" w:type="auto"/>
          </w:tcPr>
          <w:p w:rsidR="00B5619F" w:rsidRPr="003C1DBF" w:rsidRDefault="00B5619F" w:rsidP="00B5619F">
            <w:pPr>
              <w:spacing w:before="120"/>
              <w:rPr>
                <w:b/>
                <w:sz w:val="20"/>
                <w:szCs w:val="20"/>
              </w:rPr>
            </w:pPr>
            <w:r w:rsidRPr="003C1DBF">
              <w:rPr>
                <w:b/>
                <w:sz w:val="20"/>
                <w:szCs w:val="20"/>
              </w:rPr>
              <w:t xml:space="preserve">Apprenticeship reach </w:t>
            </w:r>
            <w:r w:rsidR="003C1DBF" w:rsidRPr="003C1DBF">
              <w:rPr>
                <w:b/>
                <w:sz w:val="20"/>
                <w:szCs w:val="20"/>
              </w:rPr>
              <w:t>2014/15</w:t>
            </w:r>
          </w:p>
          <w:p w:rsidR="00B5619F" w:rsidRPr="003C1DBF" w:rsidRDefault="00B5619F" w:rsidP="00B5619F">
            <w:pPr>
              <w:spacing w:before="120"/>
              <w:rPr>
                <w:sz w:val="20"/>
                <w:szCs w:val="20"/>
              </w:rPr>
            </w:pPr>
            <w:r w:rsidRPr="003C1DBF">
              <w:rPr>
                <w:sz w:val="20"/>
                <w:szCs w:val="20"/>
              </w:rPr>
              <w:t>(% of apprentices in GM workforce)</w:t>
            </w:r>
            <w:r w:rsidRPr="003C1DBF">
              <w:rPr>
                <w:rStyle w:val="FootnoteReference"/>
                <w:sz w:val="20"/>
                <w:szCs w:val="20"/>
              </w:rPr>
              <w:footnoteReference w:id="4"/>
            </w:r>
          </w:p>
        </w:tc>
        <w:tc>
          <w:tcPr>
            <w:tcW w:w="0" w:type="auto"/>
          </w:tcPr>
          <w:p w:rsidR="00B5619F" w:rsidRPr="00997ED8" w:rsidRDefault="00B5619F" w:rsidP="00B5619F">
            <w:pPr>
              <w:spacing w:before="120"/>
              <w:rPr>
                <w:b/>
                <w:sz w:val="20"/>
                <w:szCs w:val="20"/>
              </w:rPr>
            </w:pPr>
            <w:r w:rsidRPr="00997ED8">
              <w:rPr>
                <w:b/>
                <w:sz w:val="20"/>
                <w:szCs w:val="20"/>
              </w:rPr>
              <w:t>Opportunities</w:t>
            </w:r>
          </w:p>
        </w:tc>
        <w:tc>
          <w:tcPr>
            <w:tcW w:w="0" w:type="auto"/>
          </w:tcPr>
          <w:p w:rsidR="00B5619F" w:rsidRPr="00997ED8" w:rsidRDefault="00B5619F" w:rsidP="00B5619F">
            <w:pPr>
              <w:spacing w:before="120"/>
              <w:rPr>
                <w:b/>
                <w:sz w:val="20"/>
                <w:szCs w:val="20"/>
              </w:rPr>
            </w:pPr>
            <w:r w:rsidRPr="00997ED8">
              <w:rPr>
                <w:b/>
                <w:sz w:val="20"/>
                <w:szCs w:val="20"/>
              </w:rPr>
              <w:t>Challenges</w:t>
            </w:r>
          </w:p>
        </w:tc>
      </w:tr>
      <w:tr w:rsidR="00B5619F" w:rsidRPr="00CC1E34" w:rsidTr="00B5619F">
        <w:tc>
          <w:tcPr>
            <w:tcW w:w="0" w:type="auto"/>
          </w:tcPr>
          <w:p w:rsidR="00B5619F" w:rsidRPr="00CC1E34" w:rsidRDefault="00B5619F" w:rsidP="00B5619F">
            <w:pPr>
              <w:spacing w:before="120"/>
              <w:rPr>
                <w:sz w:val="20"/>
                <w:szCs w:val="20"/>
              </w:rPr>
            </w:pPr>
            <w:r w:rsidRPr="00CC1E34">
              <w:rPr>
                <w:sz w:val="20"/>
                <w:szCs w:val="20"/>
              </w:rPr>
              <w:t>Construction</w:t>
            </w:r>
          </w:p>
        </w:tc>
        <w:tc>
          <w:tcPr>
            <w:tcW w:w="0" w:type="auto"/>
          </w:tcPr>
          <w:p w:rsidR="00B5619F" w:rsidRPr="003C1DBF" w:rsidRDefault="00B5619F" w:rsidP="00B5619F">
            <w:pPr>
              <w:spacing w:before="120"/>
              <w:rPr>
                <w:sz w:val="20"/>
                <w:szCs w:val="20"/>
              </w:rPr>
            </w:pPr>
            <w:r w:rsidRPr="003C1DBF">
              <w:rPr>
                <w:sz w:val="20"/>
                <w:szCs w:val="20"/>
              </w:rPr>
              <w:t>2.3%</w:t>
            </w:r>
          </w:p>
          <w:p w:rsidR="00B5619F" w:rsidRPr="003C1DBF" w:rsidRDefault="00B5619F" w:rsidP="00B5619F">
            <w:pPr>
              <w:spacing w:before="120"/>
              <w:rPr>
                <w:sz w:val="20"/>
                <w:szCs w:val="20"/>
              </w:rPr>
            </w:pPr>
            <w:r w:rsidRPr="003C1DBF">
              <w:rPr>
                <w:sz w:val="16"/>
                <w:szCs w:val="20"/>
              </w:rPr>
              <w:t>(includes self-employed workforce)</w:t>
            </w:r>
          </w:p>
        </w:tc>
        <w:tc>
          <w:tcPr>
            <w:tcW w:w="0" w:type="auto"/>
          </w:tcPr>
          <w:p w:rsidR="00B5619F" w:rsidRDefault="00B5619F" w:rsidP="00B5619F">
            <w:pPr>
              <w:pStyle w:val="ListParagraph"/>
              <w:numPr>
                <w:ilvl w:val="0"/>
                <w:numId w:val="9"/>
              </w:numPr>
              <w:spacing w:before="120"/>
              <w:ind w:left="175" w:hanging="175"/>
              <w:contextualSpacing w:val="0"/>
              <w:rPr>
                <w:sz w:val="20"/>
                <w:szCs w:val="20"/>
              </w:rPr>
            </w:pPr>
            <w:r>
              <w:rPr>
                <w:sz w:val="20"/>
                <w:szCs w:val="20"/>
              </w:rPr>
              <w:t>Supply chain benefits from major infrastructure developments, eg:</w:t>
            </w:r>
          </w:p>
          <w:p w:rsidR="00B5619F" w:rsidRDefault="00B5619F" w:rsidP="00B5619F">
            <w:pPr>
              <w:pStyle w:val="ListParagraph"/>
              <w:numPr>
                <w:ilvl w:val="0"/>
                <w:numId w:val="31"/>
              </w:numPr>
              <w:spacing w:before="120"/>
              <w:contextualSpacing w:val="0"/>
              <w:rPr>
                <w:sz w:val="20"/>
                <w:szCs w:val="20"/>
              </w:rPr>
            </w:pPr>
            <w:r>
              <w:rPr>
                <w:sz w:val="20"/>
                <w:szCs w:val="20"/>
              </w:rPr>
              <w:t>Residential home-building programmes</w:t>
            </w:r>
          </w:p>
          <w:p w:rsidR="00B5619F" w:rsidRDefault="00B5619F" w:rsidP="00B5619F">
            <w:pPr>
              <w:pStyle w:val="ListParagraph"/>
              <w:numPr>
                <w:ilvl w:val="0"/>
                <w:numId w:val="31"/>
              </w:numPr>
              <w:spacing w:before="120"/>
              <w:contextualSpacing w:val="0"/>
              <w:rPr>
                <w:sz w:val="20"/>
                <w:szCs w:val="20"/>
              </w:rPr>
            </w:pPr>
            <w:r w:rsidRPr="008C6AB2">
              <w:rPr>
                <w:sz w:val="20"/>
                <w:szCs w:val="20"/>
              </w:rPr>
              <w:t>HS2</w:t>
            </w:r>
            <w:r>
              <w:rPr>
                <w:sz w:val="20"/>
                <w:szCs w:val="20"/>
              </w:rPr>
              <w:t xml:space="preserve"> and HS</w:t>
            </w:r>
            <w:r w:rsidRPr="008C6AB2">
              <w:rPr>
                <w:sz w:val="20"/>
                <w:szCs w:val="20"/>
              </w:rPr>
              <w:t>3</w:t>
            </w:r>
            <w:r>
              <w:rPr>
                <w:sz w:val="20"/>
                <w:szCs w:val="20"/>
              </w:rPr>
              <w:t xml:space="preserve"> set to create around 50,000 jobs, incl. 60% at L3 and above and 6,000 Apprenticeships</w:t>
            </w:r>
          </w:p>
          <w:p w:rsidR="00B5619F" w:rsidRDefault="00B5619F" w:rsidP="00B5619F">
            <w:pPr>
              <w:pStyle w:val="ListParagraph"/>
              <w:numPr>
                <w:ilvl w:val="0"/>
                <w:numId w:val="9"/>
              </w:numPr>
              <w:spacing w:before="120"/>
              <w:contextualSpacing w:val="0"/>
              <w:rPr>
                <w:rFonts w:ascii="Calibri" w:hAnsi="Calibri" w:cs="Times New Roman"/>
                <w:sz w:val="20"/>
                <w:szCs w:val="20"/>
              </w:rPr>
            </w:pPr>
            <w:r>
              <w:rPr>
                <w:rFonts w:ascii="Calibri" w:hAnsi="Calibri" w:cs="Times New Roman"/>
                <w:sz w:val="20"/>
                <w:szCs w:val="20"/>
              </w:rPr>
              <w:t xml:space="preserve">Existing employer group and Greater Manchester ATA </w:t>
            </w:r>
            <w:r>
              <w:rPr>
                <w:rFonts w:ascii="Calibri" w:hAnsi="Calibri" w:cs="Times New Roman"/>
                <w:sz w:val="20"/>
                <w:szCs w:val="20"/>
              </w:rPr>
              <w:lastRenderedPageBreak/>
              <w:t>operated via the Chamber of Commerce</w:t>
            </w:r>
          </w:p>
          <w:p w:rsidR="00B5619F" w:rsidRPr="006A75CA" w:rsidRDefault="00B5619F" w:rsidP="00B5619F">
            <w:pPr>
              <w:pStyle w:val="ListParagraph"/>
              <w:numPr>
                <w:ilvl w:val="0"/>
                <w:numId w:val="9"/>
              </w:numPr>
              <w:spacing w:before="120"/>
              <w:contextualSpacing w:val="0"/>
              <w:rPr>
                <w:sz w:val="20"/>
                <w:szCs w:val="20"/>
              </w:rPr>
            </w:pPr>
            <w:r>
              <w:rPr>
                <w:rFonts w:ascii="Calibri" w:hAnsi="Calibri" w:cs="Times New Roman"/>
                <w:sz w:val="20"/>
                <w:szCs w:val="20"/>
              </w:rPr>
              <w:t xml:space="preserve">4,500 young people aged 16-18 undertaking non-Apprenticeship construction related courses </w:t>
            </w:r>
          </w:p>
        </w:tc>
        <w:tc>
          <w:tcPr>
            <w:tcW w:w="0" w:type="auto"/>
          </w:tcPr>
          <w:p w:rsidR="00B5619F" w:rsidRPr="00CC1E34" w:rsidRDefault="00B5619F" w:rsidP="00B5619F">
            <w:pPr>
              <w:pStyle w:val="ListParagraph"/>
              <w:numPr>
                <w:ilvl w:val="0"/>
                <w:numId w:val="9"/>
              </w:numPr>
              <w:spacing w:before="120"/>
              <w:ind w:left="175" w:hanging="175"/>
              <w:contextualSpacing w:val="0"/>
              <w:rPr>
                <w:sz w:val="20"/>
                <w:szCs w:val="20"/>
              </w:rPr>
            </w:pPr>
            <w:r w:rsidRPr="00CC1E34">
              <w:rPr>
                <w:sz w:val="20"/>
                <w:szCs w:val="20"/>
              </w:rPr>
              <w:lastRenderedPageBreak/>
              <w:t xml:space="preserve">Lack of BME and </w:t>
            </w:r>
            <w:r>
              <w:rPr>
                <w:sz w:val="20"/>
                <w:szCs w:val="20"/>
              </w:rPr>
              <w:t>women</w:t>
            </w:r>
            <w:r w:rsidRPr="00CC1E34">
              <w:rPr>
                <w:sz w:val="20"/>
                <w:szCs w:val="20"/>
              </w:rPr>
              <w:t xml:space="preserve"> in construction </w:t>
            </w:r>
            <w:r>
              <w:rPr>
                <w:sz w:val="20"/>
                <w:szCs w:val="20"/>
              </w:rPr>
              <w:t>Apprenticeships</w:t>
            </w:r>
          </w:p>
          <w:p w:rsidR="00B5619F" w:rsidRPr="007C197E" w:rsidRDefault="00B5619F" w:rsidP="00B5619F">
            <w:pPr>
              <w:pStyle w:val="ListParagraph"/>
              <w:numPr>
                <w:ilvl w:val="0"/>
                <w:numId w:val="9"/>
              </w:numPr>
              <w:spacing w:before="120"/>
              <w:ind w:left="175" w:hanging="175"/>
              <w:contextualSpacing w:val="0"/>
              <w:rPr>
                <w:sz w:val="20"/>
                <w:szCs w:val="20"/>
              </w:rPr>
            </w:pPr>
            <w:r>
              <w:rPr>
                <w:sz w:val="20"/>
                <w:szCs w:val="20"/>
              </w:rPr>
              <w:t>Need more H</w:t>
            </w:r>
            <w:r w:rsidRPr="00CC1E34">
              <w:rPr>
                <w:sz w:val="20"/>
                <w:szCs w:val="20"/>
              </w:rPr>
              <w:t xml:space="preserve">igher </w:t>
            </w:r>
            <w:r>
              <w:rPr>
                <w:sz w:val="20"/>
                <w:szCs w:val="20"/>
              </w:rPr>
              <w:t>Apprenticeship</w:t>
            </w:r>
            <w:r w:rsidRPr="00CC1E34">
              <w:rPr>
                <w:sz w:val="20"/>
                <w:szCs w:val="20"/>
              </w:rPr>
              <w:t>s (and progression towards them)</w:t>
            </w:r>
            <w:r>
              <w:rPr>
                <w:sz w:val="20"/>
                <w:szCs w:val="20"/>
              </w:rPr>
              <w:t xml:space="preserve"> - almost a third of the job growth in the sector projected to 2035 is expected to be at L3 and above</w:t>
            </w:r>
          </w:p>
          <w:p w:rsidR="00B5619F" w:rsidRDefault="00B5619F" w:rsidP="00B5619F">
            <w:pPr>
              <w:pStyle w:val="ListParagraph"/>
              <w:numPr>
                <w:ilvl w:val="0"/>
                <w:numId w:val="9"/>
              </w:numPr>
              <w:spacing w:before="120"/>
              <w:ind w:left="175" w:hanging="175"/>
              <w:contextualSpacing w:val="0"/>
              <w:rPr>
                <w:sz w:val="20"/>
                <w:szCs w:val="20"/>
              </w:rPr>
            </w:pPr>
            <w:r>
              <w:rPr>
                <w:sz w:val="20"/>
                <w:szCs w:val="20"/>
              </w:rPr>
              <w:t xml:space="preserve">Large proportion of businesses are micro/sole traders; research indicates many firms consider themselves too small to be able to train staff internally and as many as 80% have no formal training budget </w:t>
            </w:r>
          </w:p>
          <w:p w:rsidR="00B5619F" w:rsidRDefault="00B5619F" w:rsidP="00B5619F">
            <w:pPr>
              <w:numPr>
                <w:ilvl w:val="0"/>
                <w:numId w:val="9"/>
              </w:numPr>
              <w:spacing w:before="120"/>
              <w:ind w:left="175" w:hanging="175"/>
              <w:rPr>
                <w:rFonts w:ascii="Calibri" w:hAnsi="Calibri" w:cs="Times New Roman"/>
                <w:sz w:val="20"/>
                <w:szCs w:val="20"/>
              </w:rPr>
            </w:pPr>
            <w:r>
              <w:rPr>
                <w:rFonts w:ascii="Calibri" w:hAnsi="Calibri" w:cs="Times New Roman"/>
                <w:sz w:val="20"/>
                <w:szCs w:val="20"/>
              </w:rPr>
              <w:lastRenderedPageBreak/>
              <w:t xml:space="preserve">Complexity of supply chains utilising specialist sub-contractors who are not located in GM – difficulty in providing opportunities within companies who have only short term contractors. </w:t>
            </w:r>
          </w:p>
          <w:p w:rsidR="00B5619F" w:rsidRPr="00997ED8" w:rsidRDefault="00B5619F" w:rsidP="00B5619F">
            <w:pPr>
              <w:pStyle w:val="ListParagraph"/>
              <w:spacing w:before="120"/>
              <w:ind w:left="175"/>
              <w:contextualSpacing w:val="0"/>
              <w:rPr>
                <w:sz w:val="20"/>
                <w:szCs w:val="20"/>
              </w:rPr>
            </w:pPr>
          </w:p>
        </w:tc>
      </w:tr>
      <w:tr w:rsidR="00B5619F" w:rsidRPr="00CC1E34" w:rsidTr="00B5619F">
        <w:tc>
          <w:tcPr>
            <w:tcW w:w="0" w:type="auto"/>
          </w:tcPr>
          <w:p w:rsidR="00B5619F" w:rsidRPr="00CC1E34" w:rsidRDefault="00B5619F" w:rsidP="00B5619F">
            <w:pPr>
              <w:spacing w:before="120"/>
              <w:rPr>
                <w:sz w:val="20"/>
                <w:szCs w:val="20"/>
              </w:rPr>
            </w:pPr>
            <w:r>
              <w:rPr>
                <w:sz w:val="20"/>
                <w:szCs w:val="20"/>
              </w:rPr>
              <w:lastRenderedPageBreak/>
              <w:t>Health</w:t>
            </w:r>
          </w:p>
        </w:tc>
        <w:tc>
          <w:tcPr>
            <w:tcW w:w="0" w:type="auto"/>
          </w:tcPr>
          <w:p w:rsidR="00B5619F" w:rsidRPr="003C1DBF" w:rsidRDefault="00B5619F" w:rsidP="00B5619F">
            <w:pPr>
              <w:spacing w:before="120"/>
              <w:rPr>
                <w:sz w:val="20"/>
                <w:szCs w:val="20"/>
              </w:rPr>
            </w:pPr>
            <w:r w:rsidRPr="003C1DBF">
              <w:rPr>
                <w:sz w:val="20"/>
                <w:szCs w:val="20"/>
              </w:rPr>
              <w:t>4.1%</w:t>
            </w:r>
          </w:p>
        </w:tc>
        <w:tc>
          <w:tcPr>
            <w:tcW w:w="0" w:type="auto"/>
          </w:tcPr>
          <w:p w:rsidR="00B5619F" w:rsidRDefault="00B5619F" w:rsidP="00B5619F">
            <w:pPr>
              <w:pStyle w:val="ListParagraph"/>
              <w:numPr>
                <w:ilvl w:val="0"/>
                <w:numId w:val="10"/>
              </w:numPr>
              <w:spacing w:before="120"/>
              <w:ind w:left="175" w:hanging="175"/>
              <w:contextualSpacing w:val="0"/>
              <w:rPr>
                <w:sz w:val="20"/>
                <w:szCs w:val="20"/>
              </w:rPr>
            </w:pPr>
            <w:r>
              <w:rPr>
                <w:sz w:val="20"/>
                <w:szCs w:val="20"/>
              </w:rPr>
              <w:t>Devolved Health Service in GM offers opportunity to work across the public sector as well as integrating health, skills and work</w:t>
            </w:r>
          </w:p>
          <w:p w:rsidR="00B5619F" w:rsidRPr="000C2842" w:rsidRDefault="00B5619F" w:rsidP="00B5619F">
            <w:pPr>
              <w:pStyle w:val="ListParagraph"/>
              <w:numPr>
                <w:ilvl w:val="0"/>
                <w:numId w:val="10"/>
              </w:numPr>
              <w:spacing w:before="120"/>
              <w:ind w:left="175" w:hanging="175"/>
              <w:contextualSpacing w:val="0"/>
              <w:rPr>
                <w:sz w:val="20"/>
                <w:szCs w:val="20"/>
              </w:rPr>
            </w:pPr>
            <w:r>
              <w:rPr>
                <w:sz w:val="20"/>
                <w:szCs w:val="20"/>
              </w:rPr>
              <w:t>Growth in research &amp; development and health innovation linked to GM’s key science assets, eg Oxford Road Corridor</w:t>
            </w:r>
          </w:p>
        </w:tc>
        <w:tc>
          <w:tcPr>
            <w:tcW w:w="0" w:type="auto"/>
          </w:tcPr>
          <w:p w:rsidR="00B5619F" w:rsidRPr="00255619" w:rsidRDefault="00B5619F" w:rsidP="00B5619F">
            <w:pPr>
              <w:pStyle w:val="ListParagraph"/>
              <w:numPr>
                <w:ilvl w:val="0"/>
                <w:numId w:val="20"/>
              </w:numPr>
              <w:spacing w:before="120"/>
              <w:ind w:left="263" w:hanging="263"/>
              <w:contextualSpacing w:val="0"/>
              <w:rPr>
                <w:sz w:val="20"/>
                <w:szCs w:val="20"/>
              </w:rPr>
            </w:pPr>
            <w:r w:rsidRPr="00255619">
              <w:rPr>
                <w:sz w:val="20"/>
                <w:szCs w:val="20"/>
              </w:rPr>
              <w:t>Attracting younger apprentices to the workforce</w:t>
            </w:r>
          </w:p>
          <w:p w:rsidR="00B5619F" w:rsidRPr="00255619" w:rsidRDefault="00B5619F" w:rsidP="00B5619F">
            <w:pPr>
              <w:pStyle w:val="ListParagraph"/>
              <w:numPr>
                <w:ilvl w:val="0"/>
                <w:numId w:val="20"/>
              </w:numPr>
              <w:spacing w:before="120"/>
              <w:ind w:left="263" w:hanging="263"/>
              <w:contextualSpacing w:val="0"/>
              <w:rPr>
                <w:sz w:val="20"/>
                <w:szCs w:val="20"/>
              </w:rPr>
            </w:pPr>
            <w:r>
              <w:rPr>
                <w:sz w:val="20"/>
                <w:szCs w:val="20"/>
              </w:rPr>
              <w:t>Large n</w:t>
            </w:r>
            <w:r w:rsidRPr="00255619">
              <w:rPr>
                <w:sz w:val="20"/>
                <w:szCs w:val="20"/>
              </w:rPr>
              <w:t>umber of providers</w:t>
            </w:r>
            <w:r>
              <w:rPr>
                <w:sz w:val="20"/>
                <w:szCs w:val="20"/>
              </w:rPr>
              <w:t xml:space="preserve"> delivering Apprenticeships in this sector</w:t>
            </w:r>
            <w:r w:rsidRPr="00255619">
              <w:rPr>
                <w:sz w:val="20"/>
                <w:szCs w:val="20"/>
              </w:rPr>
              <w:t xml:space="preserve"> – lack of consistency?</w:t>
            </w:r>
          </w:p>
          <w:p w:rsidR="00B5619F" w:rsidRPr="00255619" w:rsidRDefault="00B5619F" w:rsidP="00B5619F">
            <w:pPr>
              <w:pStyle w:val="ListParagraph"/>
              <w:numPr>
                <w:ilvl w:val="0"/>
                <w:numId w:val="20"/>
              </w:numPr>
              <w:spacing w:before="120"/>
              <w:ind w:left="263" w:hanging="263"/>
              <w:contextualSpacing w:val="0"/>
              <w:rPr>
                <w:rFonts w:ascii="Calibri" w:hAnsi="Calibri" w:cs="Times New Roman"/>
                <w:sz w:val="20"/>
                <w:szCs w:val="20"/>
              </w:rPr>
            </w:pPr>
            <w:r w:rsidRPr="00255619">
              <w:rPr>
                <w:rFonts w:ascii="Calibri" w:hAnsi="Calibri" w:cs="Times New Roman"/>
                <w:sz w:val="20"/>
                <w:szCs w:val="20"/>
              </w:rPr>
              <w:t>Articulating and quantifying demand in a complex sector (we have seen some quantification from NHS England)</w:t>
            </w:r>
          </w:p>
          <w:p w:rsidR="00B5619F" w:rsidRPr="00255619" w:rsidRDefault="00B5619F" w:rsidP="00B5619F">
            <w:pPr>
              <w:pStyle w:val="ListParagraph"/>
              <w:numPr>
                <w:ilvl w:val="0"/>
                <w:numId w:val="20"/>
              </w:numPr>
              <w:spacing w:before="120"/>
              <w:ind w:left="263" w:hanging="263"/>
              <w:contextualSpacing w:val="0"/>
              <w:rPr>
                <w:sz w:val="20"/>
                <w:szCs w:val="20"/>
              </w:rPr>
            </w:pPr>
            <w:r w:rsidRPr="00255619">
              <w:rPr>
                <w:rFonts w:ascii="Calibri" w:hAnsi="Calibri" w:cs="Times New Roman"/>
                <w:sz w:val="20"/>
                <w:szCs w:val="20"/>
              </w:rPr>
              <w:t>Managing the dialogue between employer</w:t>
            </w:r>
            <w:r>
              <w:rPr>
                <w:rFonts w:ascii="Calibri" w:hAnsi="Calibri" w:cs="Times New Roman"/>
                <w:sz w:val="20"/>
                <w:szCs w:val="20"/>
              </w:rPr>
              <w:t>s</w:t>
            </w:r>
            <w:r w:rsidRPr="00255619">
              <w:rPr>
                <w:rFonts w:ascii="Calibri" w:hAnsi="Calibri" w:cs="Times New Roman"/>
                <w:sz w:val="20"/>
                <w:szCs w:val="20"/>
              </w:rPr>
              <w:t xml:space="preserve"> and the potential supplier base in a complex environment with multiple employers/commissioning organisations and the she</w:t>
            </w:r>
            <w:r>
              <w:rPr>
                <w:rFonts w:ascii="Calibri" w:hAnsi="Calibri" w:cs="Times New Roman"/>
                <w:sz w:val="20"/>
                <w:szCs w:val="20"/>
              </w:rPr>
              <w:t>e</w:t>
            </w:r>
            <w:r w:rsidRPr="00255619">
              <w:rPr>
                <w:rFonts w:ascii="Calibri" w:hAnsi="Calibri" w:cs="Times New Roman"/>
                <w:sz w:val="20"/>
                <w:szCs w:val="20"/>
              </w:rPr>
              <w:t>r breadth of occupational skills required</w:t>
            </w:r>
          </w:p>
        </w:tc>
      </w:tr>
      <w:tr w:rsidR="00B5619F" w:rsidRPr="00CC1E34" w:rsidTr="00B5619F">
        <w:tc>
          <w:tcPr>
            <w:tcW w:w="0" w:type="auto"/>
          </w:tcPr>
          <w:p w:rsidR="00B5619F" w:rsidRPr="00CC1E34" w:rsidRDefault="00B5619F" w:rsidP="00B5619F">
            <w:pPr>
              <w:spacing w:before="120"/>
              <w:rPr>
                <w:sz w:val="20"/>
                <w:szCs w:val="20"/>
              </w:rPr>
            </w:pPr>
            <w:r w:rsidRPr="00CC1E34">
              <w:rPr>
                <w:sz w:val="20"/>
                <w:szCs w:val="20"/>
              </w:rPr>
              <w:t>Digital</w:t>
            </w:r>
          </w:p>
        </w:tc>
        <w:tc>
          <w:tcPr>
            <w:tcW w:w="0" w:type="auto"/>
          </w:tcPr>
          <w:p w:rsidR="00B5619F" w:rsidRPr="003C1DBF" w:rsidRDefault="00B5619F" w:rsidP="00B5619F">
            <w:pPr>
              <w:spacing w:before="120"/>
              <w:rPr>
                <w:sz w:val="20"/>
                <w:szCs w:val="20"/>
              </w:rPr>
            </w:pPr>
            <w:r w:rsidRPr="003C1DBF">
              <w:rPr>
                <w:sz w:val="20"/>
                <w:szCs w:val="20"/>
              </w:rPr>
              <w:t>2.2%</w:t>
            </w:r>
          </w:p>
        </w:tc>
        <w:tc>
          <w:tcPr>
            <w:tcW w:w="0" w:type="auto"/>
          </w:tcPr>
          <w:p w:rsidR="00B5619F" w:rsidRDefault="00B5619F" w:rsidP="00B5619F">
            <w:pPr>
              <w:pStyle w:val="ListParagraph"/>
              <w:numPr>
                <w:ilvl w:val="0"/>
                <w:numId w:val="11"/>
              </w:numPr>
              <w:spacing w:before="120"/>
              <w:ind w:left="266" w:hanging="266"/>
              <w:contextualSpacing w:val="0"/>
              <w:rPr>
                <w:sz w:val="20"/>
                <w:szCs w:val="20"/>
              </w:rPr>
            </w:pPr>
            <w:r w:rsidRPr="00255619">
              <w:rPr>
                <w:sz w:val="20"/>
                <w:szCs w:val="20"/>
              </w:rPr>
              <w:t>Digital is one of the 4 prime capabilit</w:t>
            </w:r>
            <w:r>
              <w:rPr>
                <w:sz w:val="20"/>
                <w:szCs w:val="20"/>
              </w:rPr>
              <w:t>ies for the Northern Powerhouse</w:t>
            </w:r>
            <w:r w:rsidRPr="00255619">
              <w:rPr>
                <w:sz w:val="20"/>
                <w:szCs w:val="20"/>
              </w:rPr>
              <w:t xml:space="preserve"> and growth is expected</w:t>
            </w:r>
            <w:r>
              <w:rPr>
                <w:sz w:val="20"/>
                <w:szCs w:val="20"/>
              </w:rPr>
              <w:t>,</w:t>
            </w:r>
            <w:r w:rsidRPr="00255619">
              <w:rPr>
                <w:sz w:val="20"/>
                <w:szCs w:val="20"/>
              </w:rPr>
              <w:t xml:space="preserve"> not only around MediaCityUK  and Salford Quays, but also around the Sharp and Space Project and the expansion of small/micro businesses in clusters within lower cost areas of GM</w:t>
            </w:r>
          </w:p>
          <w:p w:rsidR="00B5619F" w:rsidRPr="00255619" w:rsidRDefault="00B5619F" w:rsidP="00B5619F">
            <w:pPr>
              <w:pStyle w:val="ListParagraph"/>
              <w:numPr>
                <w:ilvl w:val="0"/>
                <w:numId w:val="11"/>
              </w:numPr>
              <w:spacing w:before="120"/>
              <w:ind w:left="266" w:hanging="266"/>
              <w:contextualSpacing w:val="0"/>
              <w:rPr>
                <w:sz w:val="20"/>
                <w:szCs w:val="20"/>
              </w:rPr>
            </w:pPr>
            <w:r>
              <w:rPr>
                <w:sz w:val="20"/>
                <w:szCs w:val="20"/>
              </w:rPr>
              <w:t>As well as being a key employment sector in its own right, there is an equivalent number of digital specialists employed across the GM economy as a whole, eg coders required in finance and health sectors</w:t>
            </w:r>
          </w:p>
          <w:p w:rsidR="007E5A5E" w:rsidRPr="005D771A" w:rsidRDefault="007E5A5E" w:rsidP="00B5619F">
            <w:pPr>
              <w:pStyle w:val="ListParagraph"/>
              <w:numPr>
                <w:ilvl w:val="0"/>
                <w:numId w:val="11"/>
              </w:numPr>
              <w:spacing w:before="120"/>
              <w:ind w:left="266" w:hanging="266"/>
              <w:contextualSpacing w:val="0"/>
              <w:rPr>
                <w:sz w:val="20"/>
                <w:szCs w:val="20"/>
              </w:rPr>
            </w:pPr>
            <w:r w:rsidRPr="005D771A">
              <w:rPr>
                <w:sz w:val="20"/>
                <w:szCs w:val="20"/>
              </w:rPr>
              <w:t xml:space="preserve">Digital Strategy </w:t>
            </w:r>
          </w:p>
          <w:p w:rsidR="007E5A5E" w:rsidRDefault="007E5A5E" w:rsidP="00B5619F">
            <w:pPr>
              <w:pStyle w:val="ListParagraph"/>
              <w:numPr>
                <w:ilvl w:val="0"/>
                <w:numId w:val="11"/>
              </w:numPr>
              <w:spacing w:before="120"/>
              <w:ind w:left="266" w:hanging="266"/>
              <w:contextualSpacing w:val="0"/>
              <w:rPr>
                <w:sz w:val="20"/>
                <w:szCs w:val="20"/>
              </w:rPr>
            </w:pPr>
            <w:r>
              <w:rPr>
                <w:sz w:val="20"/>
                <w:szCs w:val="20"/>
              </w:rPr>
              <w:t>Development of pre-Level 3 Apprenticeship routes to ensure people are ready to meet employer requirements for apprentices.</w:t>
            </w:r>
          </w:p>
          <w:p w:rsidR="00B5619F" w:rsidRPr="00255619" w:rsidRDefault="00B5619F" w:rsidP="00B5619F">
            <w:pPr>
              <w:pStyle w:val="ListParagraph"/>
              <w:numPr>
                <w:ilvl w:val="0"/>
                <w:numId w:val="11"/>
              </w:numPr>
              <w:spacing w:before="120"/>
              <w:ind w:left="266" w:hanging="266"/>
              <w:contextualSpacing w:val="0"/>
              <w:rPr>
                <w:sz w:val="20"/>
                <w:szCs w:val="20"/>
              </w:rPr>
            </w:pPr>
            <w:r>
              <w:rPr>
                <w:sz w:val="20"/>
                <w:szCs w:val="20"/>
              </w:rPr>
              <w:t>Real opportunities linked to the Post-16 Skills Plan’s vision for technical education routes and the f</w:t>
            </w:r>
            <w:r w:rsidRPr="00255619">
              <w:rPr>
                <w:sz w:val="20"/>
                <w:szCs w:val="20"/>
              </w:rPr>
              <w:t>orthcoming national digital strategy</w:t>
            </w:r>
            <w:r>
              <w:rPr>
                <w:sz w:val="20"/>
                <w:szCs w:val="20"/>
              </w:rPr>
              <w:t>,</w:t>
            </w:r>
            <w:r w:rsidRPr="00255619">
              <w:rPr>
                <w:rFonts w:ascii="Calibri" w:hAnsi="Calibri" w:cs="Times New Roman"/>
                <w:sz w:val="20"/>
                <w:szCs w:val="20"/>
              </w:rPr>
              <w:t xml:space="preserve"> </w:t>
            </w:r>
            <w:r>
              <w:rPr>
                <w:rFonts w:ascii="Calibri" w:hAnsi="Calibri" w:cs="Times New Roman"/>
                <w:sz w:val="20"/>
                <w:szCs w:val="20"/>
              </w:rPr>
              <w:t>alongside Greater Manchester’s Digital Strategy</w:t>
            </w:r>
          </w:p>
          <w:p w:rsidR="00B5619F" w:rsidRPr="00486BEC" w:rsidRDefault="00B5619F" w:rsidP="00B5619F">
            <w:pPr>
              <w:pStyle w:val="ListParagraph"/>
              <w:numPr>
                <w:ilvl w:val="0"/>
                <w:numId w:val="11"/>
              </w:numPr>
              <w:spacing w:before="120"/>
              <w:ind w:left="266" w:hanging="266"/>
              <w:contextualSpacing w:val="0"/>
              <w:rPr>
                <w:sz w:val="20"/>
                <w:szCs w:val="20"/>
              </w:rPr>
            </w:pPr>
            <w:r w:rsidRPr="00255619">
              <w:rPr>
                <w:rFonts w:ascii="Calibri" w:hAnsi="Calibri" w:cs="Times New Roman"/>
                <w:sz w:val="20"/>
                <w:szCs w:val="20"/>
              </w:rPr>
              <w:t xml:space="preserve">Publication of the Government’s digital challenge and the </w:t>
            </w:r>
            <w:r>
              <w:rPr>
                <w:rFonts w:ascii="Calibri" w:hAnsi="Calibri" w:cs="Times New Roman"/>
                <w:sz w:val="20"/>
                <w:szCs w:val="20"/>
              </w:rPr>
              <w:lastRenderedPageBreak/>
              <w:t>developments through local</w:t>
            </w:r>
            <w:r w:rsidRPr="00255619">
              <w:rPr>
                <w:rFonts w:ascii="Calibri" w:hAnsi="Calibri" w:cs="Times New Roman"/>
                <w:sz w:val="20"/>
                <w:szCs w:val="20"/>
              </w:rPr>
              <w:t xml:space="preserve"> working groups/employer forums</w:t>
            </w:r>
          </w:p>
          <w:p w:rsidR="00B5619F" w:rsidRPr="00255619" w:rsidRDefault="00B5619F" w:rsidP="00B5619F">
            <w:pPr>
              <w:pStyle w:val="ListParagraph"/>
              <w:numPr>
                <w:ilvl w:val="0"/>
                <w:numId w:val="11"/>
              </w:numPr>
              <w:spacing w:before="120"/>
              <w:ind w:left="266" w:hanging="266"/>
              <w:contextualSpacing w:val="0"/>
              <w:rPr>
                <w:sz w:val="20"/>
                <w:szCs w:val="20"/>
              </w:rPr>
            </w:pPr>
            <w:r>
              <w:rPr>
                <w:rFonts w:ascii="Calibri" w:hAnsi="Calibri" w:cs="Times New Roman"/>
                <w:sz w:val="20"/>
                <w:szCs w:val="20"/>
              </w:rPr>
              <w:t>Embedding digital skills as a core competency across all Apprenticeships in greater Manchester</w:t>
            </w:r>
          </w:p>
        </w:tc>
        <w:tc>
          <w:tcPr>
            <w:tcW w:w="0" w:type="auto"/>
          </w:tcPr>
          <w:p w:rsidR="00B5619F" w:rsidRDefault="00B5619F" w:rsidP="00B5619F">
            <w:pPr>
              <w:pStyle w:val="ListParagraph"/>
              <w:numPr>
                <w:ilvl w:val="0"/>
                <w:numId w:val="11"/>
              </w:numPr>
              <w:spacing w:before="120"/>
              <w:ind w:left="175" w:hanging="175"/>
              <w:contextualSpacing w:val="0"/>
              <w:rPr>
                <w:sz w:val="20"/>
                <w:szCs w:val="20"/>
              </w:rPr>
            </w:pPr>
            <w:r w:rsidRPr="00CC1E34">
              <w:rPr>
                <w:sz w:val="20"/>
                <w:szCs w:val="20"/>
              </w:rPr>
              <w:lastRenderedPageBreak/>
              <w:t xml:space="preserve">Number of young women undertaking </w:t>
            </w:r>
            <w:r>
              <w:rPr>
                <w:sz w:val="20"/>
                <w:szCs w:val="20"/>
              </w:rPr>
              <w:t>Apprenticeship</w:t>
            </w:r>
            <w:r w:rsidRPr="00CC1E34">
              <w:rPr>
                <w:sz w:val="20"/>
                <w:szCs w:val="20"/>
              </w:rPr>
              <w:t>s</w:t>
            </w:r>
            <w:r>
              <w:rPr>
                <w:sz w:val="20"/>
                <w:szCs w:val="20"/>
              </w:rPr>
              <w:t xml:space="preserve"> is disproportionately low</w:t>
            </w:r>
          </w:p>
          <w:p w:rsidR="00B5619F" w:rsidRDefault="00B5619F" w:rsidP="00B5619F">
            <w:pPr>
              <w:pStyle w:val="ListParagraph"/>
              <w:numPr>
                <w:ilvl w:val="0"/>
                <w:numId w:val="11"/>
              </w:numPr>
              <w:spacing w:before="120"/>
              <w:ind w:left="175" w:hanging="175"/>
              <w:contextualSpacing w:val="0"/>
              <w:rPr>
                <w:sz w:val="20"/>
                <w:szCs w:val="20"/>
              </w:rPr>
            </w:pPr>
            <w:r>
              <w:rPr>
                <w:sz w:val="20"/>
                <w:szCs w:val="20"/>
              </w:rPr>
              <w:t>Skills shortages arise from the pace of change in the industry, eg ensuring curriculum keeps pace with technological developments, shortages in the number of candidates with the relevant software/hardware knowledge, rather than particular qualifications</w:t>
            </w:r>
          </w:p>
          <w:p w:rsidR="00B5619F" w:rsidRPr="00255619" w:rsidRDefault="00B5619F" w:rsidP="00B5619F">
            <w:pPr>
              <w:pStyle w:val="ListParagraph"/>
              <w:numPr>
                <w:ilvl w:val="0"/>
                <w:numId w:val="11"/>
              </w:numPr>
              <w:spacing w:before="120"/>
              <w:ind w:left="263" w:hanging="263"/>
              <w:contextualSpacing w:val="0"/>
              <w:rPr>
                <w:rFonts w:ascii="Calibri" w:hAnsi="Calibri" w:cs="Times New Roman"/>
                <w:sz w:val="20"/>
                <w:szCs w:val="20"/>
              </w:rPr>
            </w:pPr>
            <w:r>
              <w:rPr>
                <w:sz w:val="20"/>
                <w:szCs w:val="20"/>
              </w:rPr>
              <w:t>Lack of specialist providers of digital Apprenticeships</w:t>
            </w:r>
          </w:p>
          <w:p w:rsidR="00B5619F" w:rsidRDefault="00B5619F" w:rsidP="00B5619F">
            <w:pPr>
              <w:pStyle w:val="ListParagraph"/>
              <w:numPr>
                <w:ilvl w:val="0"/>
                <w:numId w:val="11"/>
              </w:numPr>
              <w:spacing w:before="120"/>
              <w:ind w:left="263" w:hanging="263"/>
              <w:contextualSpacing w:val="0"/>
              <w:rPr>
                <w:rFonts w:ascii="Calibri" w:hAnsi="Calibri" w:cs="Times New Roman"/>
                <w:sz w:val="20"/>
                <w:szCs w:val="20"/>
              </w:rPr>
            </w:pPr>
            <w:r w:rsidRPr="00B614F1">
              <w:rPr>
                <w:rFonts w:ascii="Calibri" w:hAnsi="Calibri" w:cs="Times New Roman"/>
                <w:sz w:val="20"/>
                <w:szCs w:val="20"/>
              </w:rPr>
              <w:t>Defining, quantifying and articulating employer demand in a sector with a very wide foot print and a broad range of occupations.</w:t>
            </w:r>
          </w:p>
          <w:p w:rsidR="00B5619F" w:rsidRDefault="00B5619F" w:rsidP="00B5619F">
            <w:pPr>
              <w:pStyle w:val="ListParagraph"/>
              <w:numPr>
                <w:ilvl w:val="0"/>
                <w:numId w:val="11"/>
              </w:numPr>
              <w:spacing w:before="120"/>
              <w:ind w:left="263" w:hanging="263"/>
              <w:contextualSpacing w:val="0"/>
              <w:rPr>
                <w:rFonts w:ascii="Calibri" w:hAnsi="Calibri" w:cs="Times New Roman"/>
                <w:sz w:val="20"/>
                <w:szCs w:val="20"/>
              </w:rPr>
            </w:pPr>
            <w:r>
              <w:rPr>
                <w:rFonts w:ascii="Calibri" w:hAnsi="Calibri" w:cs="Times New Roman"/>
                <w:sz w:val="20"/>
                <w:szCs w:val="20"/>
              </w:rPr>
              <w:t>Too few young people undertaking STEM and too few women and girls undertaking STEM subjects at school and beyond</w:t>
            </w:r>
          </w:p>
          <w:p w:rsidR="00B5619F" w:rsidRPr="00E277B5" w:rsidRDefault="00B5619F" w:rsidP="00B5619F">
            <w:pPr>
              <w:spacing w:before="120"/>
              <w:rPr>
                <w:sz w:val="20"/>
                <w:szCs w:val="20"/>
              </w:rPr>
            </w:pPr>
          </w:p>
        </w:tc>
      </w:tr>
      <w:tr w:rsidR="00B5619F" w:rsidRPr="00CC1E34" w:rsidTr="00B5619F">
        <w:tc>
          <w:tcPr>
            <w:tcW w:w="0" w:type="auto"/>
          </w:tcPr>
          <w:p w:rsidR="00B5619F" w:rsidRPr="00CC1E34" w:rsidRDefault="00B5619F" w:rsidP="00B5619F">
            <w:pPr>
              <w:spacing w:before="120"/>
              <w:rPr>
                <w:sz w:val="20"/>
                <w:szCs w:val="20"/>
              </w:rPr>
            </w:pPr>
            <w:r w:rsidRPr="00CC1E34">
              <w:rPr>
                <w:sz w:val="20"/>
                <w:szCs w:val="20"/>
              </w:rPr>
              <w:t>Financial Services</w:t>
            </w:r>
          </w:p>
        </w:tc>
        <w:tc>
          <w:tcPr>
            <w:tcW w:w="0" w:type="auto"/>
          </w:tcPr>
          <w:p w:rsidR="00B5619F" w:rsidRPr="003C1DBF" w:rsidRDefault="00B5619F" w:rsidP="00B5619F">
            <w:pPr>
              <w:spacing w:before="120"/>
              <w:rPr>
                <w:sz w:val="20"/>
                <w:szCs w:val="20"/>
              </w:rPr>
            </w:pPr>
            <w:r w:rsidRPr="003C1DBF">
              <w:rPr>
                <w:sz w:val="20"/>
                <w:szCs w:val="20"/>
              </w:rPr>
              <w:t>1.7%</w:t>
            </w:r>
          </w:p>
        </w:tc>
        <w:tc>
          <w:tcPr>
            <w:tcW w:w="0" w:type="auto"/>
          </w:tcPr>
          <w:p w:rsidR="00B5619F" w:rsidRDefault="00B5619F" w:rsidP="00B5619F">
            <w:pPr>
              <w:pStyle w:val="ListParagraph"/>
              <w:numPr>
                <w:ilvl w:val="0"/>
                <w:numId w:val="12"/>
              </w:numPr>
              <w:spacing w:before="120"/>
              <w:ind w:left="175" w:hanging="175"/>
              <w:contextualSpacing w:val="0"/>
              <w:rPr>
                <w:sz w:val="20"/>
                <w:szCs w:val="20"/>
              </w:rPr>
            </w:pPr>
            <w:r>
              <w:rPr>
                <w:sz w:val="20"/>
                <w:szCs w:val="20"/>
              </w:rPr>
              <w:t>Finance (together with business &amp; professional services) is expected to be GM’s biggest growth sector in terms of job numbers</w:t>
            </w:r>
          </w:p>
          <w:p w:rsidR="00B5619F" w:rsidRDefault="00B5619F" w:rsidP="00B5619F">
            <w:pPr>
              <w:pStyle w:val="ListParagraph"/>
              <w:numPr>
                <w:ilvl w:val="0"/>
                <w:numId w:val="12"/>
              </w:numPr>
              <w:spacing w:before="120"/>
              <w:ind w:left="175" w:hanging="175"/>
              <w:contextualSpacing w:val="0"/>
              <w:rPr>
                <w:sz w:val="20"/>
                <w:szCs w:val="20"/>
              </w:rPr>
            </w:pPr>
            <w:r>
              <w:rPr>
                <w:sz w:val="20"/>
                <w:szCs w:val="20"/>
              </w:rPr>
              <w:t xml:space="preserve">Associate professional and technical roles at Levels 3 and 4 will be in particular demand </w:t>
            </w:r>
          </w:p>
          <w:p w:rsidR="00B5619F" w:rsidRPr="000C2842" w:rsidRDefault="00B5619F" w:rsidP="00B5619F">
            <w:pPr>
              <w:pStyle w:val="ListParagraph"/>
              <w:numPr>
                <w:ilvl w:val="0"/>
                <w:numId w:val="12"/>
              </w:numPr>
              <w:spacing w:before="120"/>
              <w:ind w:left="175" w:hanging="175"/>
              <w:contextualSpacing w:val="0"/>
              <w:rPr>
                <w:sz w:val="20"/>
                <w:szCs w:val="20"/>
              </w:rPr>
            </w:pPr>
            <w:r>
              <w:rPr>
                <w:sz w:val="20"/>
                <w:szCs w:val="20"/>
              </w:rPr>
              <w:t>Opportunity around degree Apprenticeships</w:t>
            </w:r>
          </w:p>
        </w:tc>
        <w:tc>
          <w:tcPr>
            <w:tcW w:w="0" w:type="auto"/>
          </w:tcPr>
          <w:p w:rsidR="00B5619F" w:rsidRPr="00255619" w:rsidRDefault="00B5619F" w:rsidP="00B5619F">
            <w:pPr>
              <w:pStyle w:val="ListParagraph"/>
              <w:numPr>
                <w:ilvl w:val="0"/>
                <w:numId w:val="21"/>
              </w:numPr>
              <w:spacing w:before="120"/>
              <w:contextualSpacing w:val="0"/>
              <w:rPr>
                <w:sz w:val="20"/>
                <w:szCs w:val="20"/>
              </w:rPr>
            </w:pPr>
            <w:r w:rsidRPr="00255619">
              <w:rPr>
                <w:sz w:val="20"/>
                <w:szCs w:val="20"/>
              </w:rPr>
              <w:t>Need more starts for what is perceived as a key sector for GM and the Northern Powerhouse</w:t>
            </w:r>
            <w:r w:rsidRPr="00255619">
              <w:rPr>
                <w:rFonts w:ascii="Calibri" w:hAnsi="Calibri" w:cs="Times New Roman"/>
                <w:sz w:val="20"/>
                <w:szCs w:val="20"/>
              </w:rPr>
              <w:t xml:space="preserve"> </w:t>
            </w:r>
          </w:p>
          <w:p w:rsidR="00B5619F" w:rsidRPr="00255619" w:rsidRDefault="00B5619F" w:rsidP="00B5619F">
            <w:pPr>
              <w:pStyle w:val="ListParagraph"/>
              <w:numPr>
                <w:ilvl w:val="0"/>
                <w:numId w:val="21"/>
              </w:numPr>
              <w:spacing w:before="120"/>
              <w:contextualSpacing w:val="0"/>
              <w:rPr>
                <w:sz w:val="20"/>
                <w:szCs w:val="20"/>
              </w:rPr>
            </w:pPr>
            <w:r w:rsidRPr="00255619">
              <w:rPr>
                <w:rFonts w:ascii="Calibri" w:hAnsi="Calibri" w:cs="Times New Roman"/>
                <w:sz w:val="20"/>
                <w:szCs w:val="20"/>
              </w:rPr>
              <w:t>Only 1% of young people aged 16-18 are undertaking a post 16 education programme defined as finance</w:t>
            </w:r>
          </w:p>
          <w:p w:rsidR="00B5619F" w:rsidRDefault="00B5619F" w:rsidP="00B5619F">
            <w:pPr>
              <w:pStyle w:val="ListParagraph"/>
              <w:numPr>
                <w:ilvl w:val="0"/>
                <w:numId w:val="21"/>
              </w:numPr>
              <w:spacing w:before="120"/>
              <w:contextualSpacing w:val="0"/>
              <w:rPr>
                <w:sz w:val="20"/>
                <w:szCs w:val="20"/>
              </w:rPr>
            </w:pPr>
            <w:r>
              <w:rPr>
                <w:sz w:val="20"/>
                <w:szCs w:val="20"/>
              </w:rPr>
              <w:t>Need to match supply with employer need - s</w:t>
            </w:r>
            <w:r w:rsidRPr="00430AF0">
              <w:rPr>
                <w:sz w:val="20"/>
                <w:szCs w:val="20"/>
              </w:rPr>
              <w:t>trongest demand in the industry is generally at Levels 3 and 4, but most learning starts in the sector are for qualifications at Level 2</w:t>
            </w:r>
          </w:p>
          <w:p w:rsidR="00B5619F" w:rsidRPr="00997ED8" w:rsidRDefault="00B5619F" w:rsidP="00B5619F">
            <w:pPr>
              <w:pStyle w:val="ListParagraph"/>
              <w:spacing w:before="120"/>
              <w:ind w:left="360"/>
              <w:contextualSpacing w:val="0"/>
              <w:rPr>
                <w:sz w:val="20"/>
                <w:szCs w:val="20"/>
              </w:rPr>
            </w:pPr>
          </w:p>
        </w:tc>
      </w:tr>
      <w:tr w:rsidR="00B5619F" w:rsidRPr="00CC1E34" w:rsidTr="00B5619F">
        <w:tc>
          <w:tcPr>
            <w:tcW w:w="0" w:type="auto"/>
          </w:tcPr>
          <w:p w:rsidR="00B5619F" w:rsidRPr="00CC1E34" w:rsidRDefault="00B5619F" w:rsidP="00B5619F">
            <w:pPr>
              <w:spacing w:before="120"/>
              <w:rPr>
                <w:sz w:val="20"/>
                <w:szCs w:val="20"/>
              </w:rPr>
            </w:pPr>
            <w:r w:rsidRPr="00CC1E34">
              <w:rPr>
                <w:sz w:val="20"/>
                <w:szCs w:val="20"/>
              </w:rPr>
              <w:t>Engineering and Manufacturing</w:t>
            </w:r>
          </w:p>
        </w:tc>
        <w:tc>
          <w:tcPr>
            <w:tcW w:w="0" w:type="auto"/>
          </w:tcPr>
          <w:p w:rsidR="00B5619F" w:rsidRPr="003C1DBF" w:rsidRDefault="00B5619F" w:rsidP="00B5619F">
            <w:pPr>
              <w:spacing w:before="120"/>
              <w:rPr>
                <w:sz w:val="20"/>
                <w:szCs w:val="20"/>
              </w:rPr>
            </w:pPr>
            <w:r w:rsidRPr="003C1DBF">
              <w:rPr>
                <w:sz w:val="20"/>
                <w:szCs w:val="20"/>
              </w:rPr>
              <w:t>2.1%</w:t>
            </w:r>
          </w:p>
          <w:p w:rsidR="00B5619F" w:rsidRPr="003C1DBF" w:rsidRDefault="00B5619F" w:rsidP="00B5619F">
            <w:pPr>
              <w:spacing w:before="120"/>
              <w:rPr>
                <w:sz w:val="20"/>
                <w:szCs w:val="20"/>
              </w:rPr>
            </w:pPr>
          </w:p>
        </w:tc>
        <w:tc>
          <w:tcPr>
            <w:tcW w:w="0" w:type="auto"/>
          </w:tcPr>
          <w:p w:rsidR="00B5619F" w:rsidRDefault="00B5619F" w:rsidP="00B5619F">
            <w:pPr>
              <w:pStyle w:val="ListParagraph"/>
              <w:numPr>
                <w:ilvl w:val="0"/>
                <w:numId w:val="12"/>
              </w:numPr>
              <w:spacing w:before="120"/>
              <w:contextualSpacing w:val="0"/>
              <w:rPr>
                <w:rFonts w:ascii="Calibri" w:hAnsi="Calibri" w:cs="Times New Roman"/>
                <w:sz w:val="20"/>
                <w:szCs w:val="20"/>
              </w:rPr>
            </w:pPr>
            <w:r>
              <w:rPr>
                <w:rFonts w:ascii="Calibri" w:hAnsi="Calibri" w:cs="Times New Roman"/>
                <w:sz w:val="20"/>
                <w:szCs w:val="20"/>
              </w:rPr>
              <w:t>Growth in demand – sector accounts for 1 in 10 employees across GM, rising to 1 in 5 in some districts</w:t>
            </w:r>
          </w:p>
          <w:p w:rsidR="00B5619F" w:rsidRPr="005D771A" w:rsidRDefault="00B5619F" w:rsidP="00B5619F">
            <w:pPr>
              <w:pStyle w:val="ListParagraph"/>
              <w:numPr>
                <w:ilvl w:val="0"/>
                <w:numId w:val="12"/>
              </w:numPr>
              <w:spacing w:before="120"/>
              <w:contextualSpacing w:val="0"/>
              <w:rPr>
                <w:rFonts w:ascii="Calibri" w:hAnsi="Calibri" w:cs="Times New Roman"/>
                <w:sz w:val="20"/>
                <w:szCs w:val="20"/>
              </w:rPr>
            </w:pPr>
            <w:r w:rsidRPr="005D771A">
              <w:rPr>
                <w:rFonts w:ascii="Calibri" w:hAnsi="Calibri" w:cs="Times New Roman"/>
                <w:sz w:val="20"/>
                <w:szCs w:val="20"/>
              </w:rPr>
              <w:t xml:space="preserve">Growth Funding and national policy developments for </w:t>
            </w:r>
            <w:r w:rsidR="005D771A" w:rsidRPr="005D771A">
              <w:rPr>
                <w:rFonts w:ascii="Calibri" w:hAnsi="Calibri" w:cs="Times New Roman"/>
                <w:sz w:val="20"/>
                <w:szCs w:val="20"/>
              </w:rPr>
              <w:t>Institutes of technology</w:t>
            </w:r>
          </w:p>
          <w:p w:rsidR="00B5619F" w:rsidRPr="00255619" w:rsidRDefault="00B5619F" w:rsidP="00B5619F">
            <w:pPr>
              <w:pStyle w:val="ListParagraph"/>
              <w:numPr>
                <w:ilvl w:val="0"/>
                <w:numId w:val="12"/>
              </w:numPr>
              <w:spacing w:before="120"/>
              <w:contextualSpacing w:val="0"/>
              <w:rPr>
                <w:i/>
                <w:sz w:val="20"/>
                <w:szCs w:val="20"/>
              </w:rPr>
            </w:pPr>
            <w:r>
              <w:rPr>
                <w:rFonts w:ascii="Calibri" w:hAnsi="Calibri" w:cs="Times New Roman"/>
                <w:sz w:val="20"/>
                <w:szCs w:val="20"/>
              </w:rPr>
              <w:t>Reform of technical education – Post 16 Skills Plan</w:t>
            </w:r>
            <w:r w:rsidRPr="00932042">
              <w:rPr>
                <w:i/>
                <w:highlight w:val="yellow"/>
              </w:rPr>
              <w:t xml:space="preserve"> </w:t>
            </w:r>
          </w:p>
          <w:p w:rsidR="00B5619F" w:rsidRPr="00255619" w:rsidRDefault="00B5619F" w:rsidP="00B5619F">
            <w:pPr>
              <w:pStyle w:val="ListParagraph"/>
              <w:numPr>
                <w:ilvl w:val="0"/>
                <w:numId w:val="12"/>
              </w:numPr>
              <w:spacing w:before="120"/>
              <w:contextualSpacing w:val="0"/>
              <w:rPr>
                <w:sz w:val="20"/>
                <w:szCs w:val="20"/>
              </w:rPr>
            </w:pPr>
            <w:r>
              <w:rPr>
                <w:sz w:val="20"/>
              </w:rPr>
              <w:t>O</w:t>
            </w:r>
            <w:r w:rsidRPr="00486BEC">
              <w:rPr>
                <w:sz w:val="20"/>
              </w:rPr>
              <w:t xml:space="preserve">pportunity for degree </w:t>
            </w:r>
            <w:r>
              <w:rPr>
                <w:sz w:val="20"/>
              </w:rPr>
              <w:t>Apprenticeship</w:t>
            </w:r>
            <w:r w:rsidRPr="00486BEC">
              <w:rPr>
                <w:sz w:val="20"/>
              </w:rPr>
              <w:t xml:space="preserve">s to fill </w:t>
            </w:r>
            <w:r>
              <w:rPr>
                <w:sz w:val="20"/>
              </w:rPr>
              <w:t>skills</w:t>
            </w:r>
            <w:r w:rsidRPr="00486BEC">
              <w:rPr>
                <w:sz w:val="20"/>
              </w:rPr>
              <w:t xml:space="preserve"> gap and place mor</w:t>
            </w:r>
            <w:r>
              <w:rPr>
                <w:sz w:val="20"/>
              </w:rPr>
              <w:t>e emphasis on ‘growing our own’ future workforce – 170,000 new recruits needed over the next 5 years</w:t>
            </w:r>
          </w:p>
        </w:tc>
        <w:tc>
          <w:tcPr>
            <w:tcW w:w="0" w:type="auto"/>
          </w:tcPr>
          <w:p w:rsidR="00B5619F" w:rsidRDefault="00B5619F" w:rsidP="00B5619F">
            <w:pPr>
              <w:pStyle w:val="ListParagraph"/>
              <w:numPr>
                <w:ilvl w:val="0"/>
                <w:numId w:val="30"/>
              </w:numPr>
              <w:spacing w:before="120"/>
              <w:contextualSpacing w:val="0"/>
              <w:rPr>
                <w:sz w:val="20"/>
                <w:szCs w:val="20"/>
              </w:rPr>
            </w:pPr>
            <w:r w:rsidRPr="00AE1D89">
              <w:rPr>
                <w:sz w:val="20"/>
                <w:szCs w:val="20"/>
              </w:rPr>
              <w:t>Low numbers of Advanced and higher (higher in particular)</w:t>
            </w:r>
          </w:p>
          <w:p w:rsidR="00B5619F" w:rsidRPr="00AE1D89" w:rsidRDefault="00B5619F" w:rsidP="00B5619F">
            <w:pPr>
              <w:pStyle w:val="ListParagraph"/>
              <w:numPr>
                <w:ilvl w:val="0"/>
                <w:numId w:val="9"/>
              </w:numPr>
              <w:spacing w:before="120"/>
              <w:contextualSpacing w:val="0"/>
              <w:rPr>
                <w:sz w:val="20"/>
                <w:szCs w:val="20"/>
              </w:rPr>
            </w:pPr>
            <w:r w:rsidRPr="00AE1D89">
              <w:rPr>
                <w:sz w:val="20"/>
                <w:szCs w:val="20"/>
              </w:rPr>
              <w:t>Gender imbalance</w:t>
            </w:r>
          </w:p>
          <w:p w:rsidR="00B5619F" w:rsidRDefault="00B5619F" w:rsidP="00B5619F">
            <w:pPr>
              <w:pStyle w:val="ListParagraph"/>
              <w:numPr>
                <w:ilvl w:val="0"/>
                <w:numId w:val="12"/>
              </w:numPr>
              <w:spacing w:before="120"/>
              <w:contextualSpacing w:val="0"/>
              <w:rPr>
                <w:rFonts w:ascii="Calibri" w:hAnsi="Calibri" w:cs="Times New Roman"/>
                <w:sz w:val="20"/>
                <w:szCs w:val="20"/>
              </w:rPr>
            </w:pPr>
            <w:r w:rsidRPr="00CC1E34">
              <w:rPr>
                <w:sz w:val="20"/>
                <w:szCs w:val="20"/>
              </w:rPr>
              <w:t>Huge provider base – no one delivering significant numbers</w:t>
            </w:r>
            <w:r>
              <w:rPr>
                <w:rFonts w:ascii="Calibri" w:hAnsi="Calibri" w:cs="Times New Roman"/>
                <w:sz w:val="20"/>
                <w:szCs w:val="20"/>
              </w:rPr>
              <w:t xml:space="preserve"> </w:t>
            </w:r>
          </w:p>
          <w:p w:rsidR="00B5619F" w:rsidRDefault="00B5619F" w:rsidP="00B5619F">
            <w:pPr>
              <w:pStyle w:val="ListParagraph"/>
              <w:numPr>
                <w:ilvl w:val="0"/>
                <w:numId w:val="12"/>
              </w:numPr>
              <w:spacing w:before="120"/>
              <w:contextualSpacing w:val="0"/>
              <w:rPr>
                <w:rFonts w:ascii="Calibri" w:hAnsi="Calibri" w:cs="Times New Roman"/>
                <w:sz w:val="20"/>
                <w:szCs w:val="20"/>
              </w:rPr>
            </w:pPr>
            <w:r>
              <w:rPr>
                <w:rFonts w:ascii="Calibri" w:hAnsi="Calibri" w:cs="Times New Roman"/>
                <w:sz w:val="20"/>
                <w:szCs w:val="20"/>
              </w:rPr>
              <w:t>Persistent skills gaps and an ageing workforce with significant replacement demand – less than 9% of the workforce is aged 19-24 (compared to 14% average across other sectors)</w:t>
            </w:r>
          </w:p>
          <w:p w:rsidR="00B5619F" w:rsidRDefault="00B5619F" w:rsidP="00B5619F">
            <w:pPr>
              <w:pStyle w:val="ListParagraph"/>
              <w:numPr>
                <w:ilvl w:val="0"/>
                <w:numId w:val="12"/>
              </w:numPr>
              <w:spacing w:before="120"/>
              <w:contextualSpacing w:val="0"/>
              <w:rPr>
                <w:rFonts w:ascii="Calibri" w:hAnsi="Calibri" w:cs="Times New Roman"/>
                <w:sz w:val="20"/>
                <w:szCs w:val="20"/>
              </w:rPr>
            </w:pPr>
            <w:r>
              <w:rPr>
                <w:rFonts w:ascii="Calibri" w:hAnsi="Calibri" w:cs="Times New Roman"/>
                <w:sz w:val="20"/>
                <w:szCs w:val="20"/>
              </w:rPr>
              <w:t xml:space="preserve">Diverse range of providers with limited capacity in relation to advanced manufacturing </w:t>
            </w:r>
          </w:p>
          <w:p w:rsidR="00B5619F" w:rsidRPr="00486BEC" w:rsidRDefault="00B5619F" w:rsidP="00B5619F">
            <w:pPr>
              <w:pStyle w:val="ListParagraph"/>
              <w:numPr>
                <w:ilvl w:val="0"/>
                <w:numId w:val="12"/>
              </w:numPr>
              <w:spacing w:before="120"/>
              <w:contextualSpacing w:val="0"/>
              <w:rPr>
                <w:sz w:val="20"/>
                <w:szCs w:val="20"/>
              </w:rPr>
            </w:pPr>
            <w:r w:rsidRPr="00486BEC">
              <w:rPr>
                <w:sz w:val="20"/>
              </w:rPr>
              <w:t>Graduate retention in engineering and manufacturing is poor. In mathematical sciences and engineering only 24% and 25% of students respectively choose to stay in GM</w:t>
            </w:r>
            <w:r>
              <w:rPr>
                <w:sz w:val="20"/>
              </w:rPr>
              <w:t>,</w:t>
            </w:r>
            <w:r w:rsidRPr="00486BEC">
              <w:rPr>
                <w:sz w:val="20"/>
              </w:rPr>
              <w:t xml:space="preserve"> dropping to 21% for physical sciences.</w:t>
            </w:r>
            <w:r>
              <w:rPr>
                <w:sz w:val="20"/>
              </w:rPr>
              <w:t xml:space="preserve"> (By comparison, </w:t>
            </w:r>
            <w:r w:rsidRPr="00486BEC">
              <w:rPr>
                <w:sz w:val="20"/>
              </w:rPr>
              <w:t>for subjects such as education ret</w:t>
            </w:r>
            <w:r>
              <w:rPr>
                <w:sz w:val="20"/>
              </w:rPr>
              <w:t>ention is above 50%.)</w:t>
            </w:r>
          </w:p>
          <w:p w:rsidR="00B5619F" w:rsidRPr="00255619" w:rsidRDefault="00B5619F" w:rsidP="00B5619F">
            <w:pPr>
              <w:spacing w:before="120"/>
              <w:rPr>
                <w:sz w:val="20"/>
                <w:szCs w:val="20"/>
              </w:rPr>
            </w:pPr>
          </w:p>
        </w:tc>
      </w:tr>
      <w:tr w:rsidR="00B5619F" w:rsidRPr="00CC1E34" w:rsidTr="00B5619F">
        <w:tc>
          <w:tcPr>
            <w:tcW w:w="0" w:type="auto"/>
          </w:tcPr>
          <w:p w:rsidR="00B5619F" w:rsidRPr="00CC1E34" w:rsidRDefault="00B5619F" w:rsidP="00B5619F">
            <w:pPr>
              <w:spacing w:before="120"/>
              <w:rPr>
                <w:sz w:val="20"/>
                <w:szCs w:val="20"/>
              </w:rPr>
            </w:pPr>
            <w:r w:rsidRPr="00CC1E34">
              <w:rPr>
                <w:sz w:val="20"/>
                <w:szCs w:val="20"/>
              </w:rPr>
              <w:t>Hospitality, Travel and Tourism</w:t>
            </w:r>
          </w:p>
        </w:tc>
        <w:tc>
          <w:tcPr>
            <w:tcW w:w="0" w:type="auto"/>
          </w:tcPr>
          <w:p w:rsidR="00B5619F" w:rsidRPr="003C1DBF" w:rsidRDefault="00B5619F" w:rsidP="00B5619F">
            <w:pPr>
              <w:spacing w:before="120"/>
              <w:rPr>
                <w:sz w:val="20"/>
                <w:szCs w:val="20"/>
              </w:rPr>
            </w:pPr>
            <w:r w:rsidRPr="003C1DBF">
              <w:rPr>
                <w:sz w:val="20"/>
                <w:szCs w:val="20"/>
              </w:rPr>
              <w:t>1.7%</w:t>
            </w:r>
          </w:p>
        </w:tc>
        <w:tc>
          <w:tcPr>
            <w:tcW w:w="0" w:type="auto"/>
          </w:tcPr>
          <w:p w:rsidR="00B5619F" w:rsidRPr="00963E7C" w:rsidRDefault="00B5619F" w:rsidP="00B5619F">
            <w:pPr>
              <w:pStyle w:val="ListParagraph"/>
              <w:numPr>
                <w:ilvl w:val="0"/>
                <w:numId w:val="12"/>
              </w:numPr>
              <w:spacing w:before="120"/>
              <w:ind w:left="175" w:hanging="175"/>
              <w:contextualSpacing w:val="0"/>
              <w:rPr>
                <w:sz w:val="20"/>
                <w:szCs w:val="20"/>
              </w:rPr>
            </w:pPr>
            <w:r>
              <w:rPr>
                <w:sz w:val="20"/>
                <w:szCs w:val="20"/>
              </w:rPr>
              <w:t>Forecasts suggest potential growth as key projects including HS2/3 and developments at Manchester airport boost the visitor economy, not only in travel and tourism but also business and conferencing</w:t>
            </w:r>
          </w:p>
          <w:p w:rsidR="00B5619F" w:rsidRDefault="00B5619F" w:rsidP="00B5619F">
            <w:pPr>
              <w:pStyle w:val="ListParagraph"/>
              <w:numPr>
                <w:ilvl w:val="0"/>
                <w:numId w:val="12"/>
              </w:numPr>
              <w:spacing w:before="120"/>
              <w:ind w:left="175" w:hanging="175"/>
              <w:contextualSpacing w:val="0"/>
              <w:rPr>
                <w:sz w:val="20"/>
                <w:szCs w:val="20"/>
              </w:rPr>
            </w:pPr>
            <w:r>
              <w:rPr>
                <w:sz w:val="20"/>
                <w:szCs w:val="20"/>
              </w:rPr>
              <w:t>GM is well known as a destination for sports and music events / assests but there is a growing market around less well-known heritage and outdoors activities</w:t>
            </w:r>
          </w:p>
          <w:p w:rsidR="00B5619F" w:rsidRPr="000C2842" w:rsidRDefault="00B5619F" w:rsidP="00B5619F">
            <w:pPr>
              <w:pStyle w:val="ListParagraph"/>
              <w:numPr>
                <w:ilvl w:val="0"/>
                <w:numId w:val="12"/>
              </w:numPr>
              <w:spacing w:before="120"/>
              <w:ind w:left="175" w:hanging="175"/>
              <w:contextualSpacing w:val="0"/>
              <w:rPr>
                <w:sz w:val="20"/>
                <w:szCs w:val="20"/>
              </w:rPr>
            </w:pPr>
            <w:r>
              <w:rPr>
                <w:sz w:val="20"/>
                <w:szCs w:val="20"/>
              </w:rPr>
              <w:lastRenderedPageBreak/>
              <w:t xml:space="preserve">GTA model may offer opportunities to support retention and completion of Apprenticeships by mitigating for seasonal / short term roles (as used by some parts of the construction industry) </w:t>
            </w:r>
          </w:p>
        </w:tc>
        <w:tc>
          <w:tcPr>
            <w:tcW w:w="0" w:type="auto"/>
          </w:tcPr>
          <w:p w:rsidR="00B5619F" w:rsidRDefault="00B5619F" w:rsidP="00B5619F">
            <w:pPr>
              <w:pStyle w:val="ListParagraph"/>
              <w:numPr>
                <w:ilvl w:val="0"/>
                <w:numId w:val="13"/>
              </w:numPr>
              <w:spacing w:before="120"/>
              <w:ind w:left="175" w:hanging="175"/>
              <w:contextualSpacing w:val="0"/>
              <w:rPr>
                <w:sz w:val="20"/>
                <w:szCs w:val="20"/>
              </w:rPr>
            </w:pPr>
            <w:r w:rsidRPr="00CC1E34">
              <w:rPr>
                <w:sz w:val="20"/>
                <w:szCs w:val="20"/>
              </w:rPr>
              <w:lastRenderedPageBreak/>
              <w:t xml:space="preserve">Significant proportion of Level 2 and not enough higher level </w:t>
            </w:r>
            <w:r>
              <w:rPr>
                <w:sz w:val="20"/>
                <w:szCs w:val="20"/>
              </w:rPr>
              <w:t>Apprenticeship</w:t>
            </w:r>
            <w:r w:rsidRPr="00CC1E34">
              <w:rPr>
                <w:sz w:val="20"/>
                <w:szCs w:val="20"/>
              </w:rPr>
              <w:t>s indicating low progression opportunities</w:t>
            </w:r>
          </w:p>
          <w:p w:rsidR="00B5619F" w:rsidRDefault="00B5619F" w:rsidP="00B5619F">
            <w:pPr>
              <w:pStyle w:val="ListParagraph"/>
              <w:numPr>
                <w:ilvl w:val="0"/>
                <w:numId w:val="13"/>
              </w:numPr>
              <w:spacing w:before="120"/>
              <w:ind w:left="175" w:hanging="175"/>
              <w:contextualSpacing w:val="0"/>
              <w:rPr>
                <w:sz w:val="20"/>
                <w:szCs w:val="20"/>
              </w:rPr>
            </w:pPr>
            <w:r>
              <w:rPr>
                <w:sz w:val="20"/>
                <w:szCs w:val="20"/>
              </w:rPr>
              <w:t>Challenging employment patterns (including casual work and zero hour contracts), high vacancy rates, retention difficulties, and seasonal working patterns mean job roles are not always conducive to Apprenticeship programmes</w:t>
            </w:r>
          </w:p>
          <w:p w:rsidR="00B5619F" w:rsidRPr="00997ED8" w:rsidRDefault="00B5619F" w:rsidP="00B5619F">
            <w:pPr>
              <w:pStyle w:val="ListParagraph"/>
              <w:numPr>
                <w:ilvl w:val="0"/>
                <w:numId w:val="13"/>
              </w:numPr>
              <w:spacing w:before="120"/>
              <w:ind w:left="175" w:hanging="175"/>
              <w:contextualSpacing w:val="0"/>
              <w:rPr>
                <w:sz w:val="20"/>
                <w:szCs w:val="20"/>
              </w:rPr>
            </w:pPr>
            <w:r>
              <w:rPr>
                <w:sz w:val="20"/>
                <w:szCs w:val="20"/>
              </w:rPr>
              <w:t xml:space="preserve">High staff turnover means significant training costs for the industry but training is often at entry and elementary levels for </w:t>
            </w:r>
            <w:r>
              <w:rPr>
                <w:sz w:val="20"/>
                <w:szCs w:val="20"/>
              </w:rPr>
              <w:lastRenderedPageBreak/>
              <w:t>the large numbers of new recruits rather than skills development linked to growth and productivity</w:t>
            </w:r>
          </w:p>
        </w:tc>
      </w:tr>
      <w:tr w:rsidR="00B5619F" w:rsidRPr="00CC1E34" w:rsidTr="00B5619F">
        <w:tc>
          <w:tcPr>
            <w:tcW w:w="0" w:type="auto"/>
          </w:tcPr>
          <w:p w:rsidR="00B5619F" w:rsidRPr="00CC1E34" w:rsidRDefault="00B5619F" w:rsidP="00B5619F">
            <w:pPr>
              <w:spacing w:before="120"/>
              <w:rPr>
                <w:sz w:val="20"/>
                <w:szCs w:val="20"/>
              </w:rPr>
            </w:pPr>
            <w:r w:rsidRPr="00CC1E34">
              <w:rPr>
                <w:sz w:val="20"/>
                <w:szCs w:val="20"/>
              </w:rPr>
              <w:lastRenderedPageBreak/>
              <w:t>Retail</w:t>
            </w:r>
          </w:p>
        </w:tc>
        <w:tc>
          <w:tcPr>
            <w:tcW w:w="0" w:type="auto"/>
          </w:tcPr>
          <w:p w:rsidR="00B5619F" w:rsidRPr="003C1DBF" w:rsidRDefault="00B5619F" w:rsidP="00B5619F">
            <w:pPr>
              <w:spacing w:before="120"/>
              <w:rPr>
                <w:sz w:val="20"/>
                <w:szCs w:val="20"/>
              </w:rPr>
            </w:pPr>
            <w:r w:rsidRPr="003C1DBF">
              <w:rPr>
                <w:sz w:val="20"/>
                <w:szCs w:val="20"/>
              </w:rPr>
              <w:t>0.5%</w:t>
            </w:r>
          </w:p>
        </w:tc>
        <w:tc>
          <w:tcPr>
            <w:tcW w:w="0" w:type="auto"/>
          </w:tcPr>
          <w:p w:rsidR="00B5619F" w:rsidRDefault="00B5619F" w:rsidP="00B5619F">
            <w:pPr>
              <w:pStyle w:val="ListParagraph"/>
              <w:numPr>
                <w:ilvl w:val="0"/>
                <w:numId w:val="12"/>
              </w:numPr>
              <w:spacing w:before="120"/>
              <w:ind w:left="176" w:hanging="176"/>
              <w:contextualSpacing w:val="0"/>
              <w:rPr>
                <w:sz w:val="20"/>
                <w:szCs w:val="20"/>
              </w:rPr>
            </w:pPr>
            <w:r>
              <w:rPr>
                <w:sz w:val="20"/>
                <w:szCs w:val="20"/>
              </w:rPr>
              <w:t xml:space="preserve">Whilst Retail and Wholesale Distribution as a sector continues to support staff at all levels, forecasts indication that by 2035 </w:t>
            </w:r>
            <w:r w:rsidRPr="006F2A5C">
              <w:rPr>
                <w:sz w:val="20"/>
                <w:szCs w:val="20"/>
              </w:rPr>
              <w:t xml:space="preserve">almost a quarter of workers in the sector </w:t>
            </w:r>
            <w:r>
              <w:rPr>
                <w:sz w:val="20"/>
                <w:szCs w:val="20"/>
              </w:rPr>
              <w:t xml:space="preserve">will </w:t>
            </w:r>
            <w:r w:rsidRPr="006F2A5C">
              <w:rPr>
                <w:sz w:val="20"/>
                <w:szCs w:val="20"/>
              </w:rPr>
              <w:t>be qualified at Level 4 and above, and the same proportion at Level 3, indicating an increasing need for highly skilled workers</w:t>
            </w:r>
          </w:p>
          <w:p w:rsidR="00B5619F" w:rsidRPr="000C2842" w:rsidRDefault="00B5619F" w:rsidP="00B5619F">
            <w:pPr>
              <w:pStyle w:val="ListParagraph"/>
              <w:numPr>
                <w:ilvl w:val="0"/>
                <w:numId w:val="12"/>
              </w:numPr>
              <w:spacing w:before="120"/>
              <w:ind w:left="176" w:hanging="176"/>
              <w:contextualSpacing w:val="0"/>
              <w:rPr>
                <w:sz w:val="20"/>
                <w:szCs w:val="20"/>
              </w:rPr>
            </w:pPr>
            <w:r>
              <w:rPr>
                <w:sz w:val="20"/>
                <w:szCs w:val="20"/>
              </w:rPr>
              <w:t>Shifting nature of sector with a move towards e-commerce, etc</w:t>
            </w:r>
          </w:p>
        </w:tc>
        <w:tc>
          <w:tcPr>
            <w:tcW w:w="0" w:type="auto"/>
          </w:tcPr>
          <w:p w:rsidR="00B5619F" w:rsidRDefault="00B5619F" w:rsidP="00B5619F">
            <w:pPr>
              <w:pStyle w:val="ListParagraph"/>
              <w:numPr>
                <w:ilvl w:val="0"/>
                <w:numId w:val="13"/>
              </w:numPr>
              <w:spacing w:before="120"/>
              <w:ind w:left="175" w:hanging="175"/>
              <w:contextualSpacing w:val="0"/>
              <w:rPr>
                <w:sz w:val="20"/>
                <w:szCs w:val="20"/>
              </w:rPr>
            </w:pPr>
            <w:r w:rsidRPr="00CC1E34">
              <w:rPr>
                <w:sz w:val="20"/>
                <w:szCs w:val="20"/>
              </w:rPr>
              <w:t>Progression opportunities through Advanced and Higher</w:t>
            </w:r>
          </w:p>
          <w:p w:rsidR="00B5619F" w:rsidRDefault="00B5619F" w:rsidP="00B5619F">
            <w:pPr>
              <w:pStyle w:val="ListParagraph"/>
              <w:numPr>
                <w:ilvl w:val="0"/>
                <w:numId w:val="13"/>
              </w:numPr>
              <w:spacing w:before="120"/>
              <w:ind w:left="175" w:hanging="175"/>
              <w:contextualSpacing w:val="0"/>
              <w:rPr>
                <w:sz w:val="20"/>
                <w:szCs w:val="20"/>
              </w:rPr>
            </w:pPr>
            <w:r>
              <w:rPr>
                <w:sz w:val="20"/>
                <w:szCs w:val="20"/>
              </w:rPr>
              <w:t>Shifting focus of training needs/skills gaps: as the nature of the sector is changing there is greater need for IT and management skills</w:t>
            </w:r>
          </w:p>
          <w:p w:rsidR="00B5619F" w:rsidRDefault="00B5619F" w:rsidP="00B5619F">
            <w:pPr>
              <w:pStyle w:val="ListParagraph"/>
              <w:numPr>
                <w:ilvl w:val="0"/>
                <w:numId w:val="13"/>
              </w:numPr>
              <w:spacing w:before="120"/>
              <w:ind w:left="175" w:hanging="175"/>
              <w:contextualSpacing w:val="0"/>
              <w:rPr>
                <w:sz w:val="20"/>
                <w:szCs w:val="20"/>
              </w:rPr>
            </w:pPr>
            <w:r>
              <w:rPr>
                <w:sz w:val="20"/>
                <w:szCs w:val="20"/>
              </w:rPr>
              <w:t>High levels of hard to fill vacancies with particular gaps in technical, sales and entrepreneurial skills</w:t>
            </w:r>
          </w:p>
          <w:p w:rsidR="00B5619F" w:rsidRPr="00997ED8" w:rsidRDefault="00B5619F" w:rsidP="00B5619F">
            <w:pPr>
              <w:pStyle w:val="ListParagraph"/>
              <w:numPr>
                <w:ilvl w:val="0"/>
                <w:numId w:val="13"/>
              </w:numPr>
              <w:spacing w:before="120"/>
              <w:ind w:left="175" w:hanging="175"/>
              <w:contextualSpacing w:val="0"/>
              <w:rPr>
                <w:sz w:val="20"/>
                <w:szCs w:val="20"/>
              </w:rPr>
            </w:pPr>
            <w:r>
              <w:rPr>
                <w:sz w:val="20"/>
                <w:szCs w:val="20"/>
              </w:rPr>
              <w:t xml:space="preserve">SMEs/sole traders in particular struggle to address skills gaps </w:t>
            </w:r>
          </w:p>
        </w:tc>
      </w:tr>
      <w:tr w:rsidR="00B5619F" w:rsidRPr="00CC1E34" w:rsidTr="00B5619F">
        <w:tc>
          <w:tcPr>
            <w:tcW w:w="0" w:type="auto"/>
          </w:tcPr>
          <w:p w:rsidR="00B5619F" w:rsidRPr="00CC1E34" w:rsidRDefault="00B5619F" w:rsidP="00B5619F">
            <w:pPr>
              <w:spacing w:before="120"/>
              <w:rPr>
                <w:sz w:val="20"/>
                <w:szCs w:val="20"/>
              </w:rPr>
            </w:pPr>
            <w:r w:rsidRPr="00CC1E34">
              <w:rPr>
                <w:sz w:val="20"/>
                <w:szCs w:val="20"/>
              </w:rPr>
              <w:t>Other professional services – law, HR, business admin, management, etc</w:t>
            </w:r>
          </w:p>
        </w:tc>
        <w:tc>
          <w:tcPr>
            <w:tcW w:w="0" w:type="auto"/>
          </w:tcPr>
          <w:p w:rsidR="00B5619F" w:rsidRPr="003C1DBF" w:rsidRDefault="00B5619F" w:rsidP="00B5619F">
            <w:pPr>
              <w:spacing w:before="120"/>
              <w:rPr>
                <w:sz w:val="20"/>
                <w:szCs w:val="20"/>
              </w:rPr>
            </w:pPr>
            <w:r w:rsidRPr="003C1DBF">
              <w:rPr>
                <w:sz w:val="20"/>
                <w:szCs w:val="20"/>
              </w:rPr>
              <w:t>5.1%</w:t>
            </w:r>
          </w:p>
        </w:tc>
        <w:tc>
          <w:tcPr>
            <w:tcW w:w="0" w:type="auto"/>
          </w:tcPr>
          <w:p w:rsidR="00B5619F" w:rsidRDefault="00B5619F" w:rsidP="00B5619F">
            <w:pPr>
              <w:pStyle w:val="ListParagraph"/>
              <w:numPr>
                <w:ilvl w:val="0"/>
                <w:numId w:val="12"/>
              </w:numPr>
              <w:spacing w:before="120"/>
              <w:ind w:left="175" w:hanging="175"/>
              <w:contextualSpacing w:val="0"/>
              <w:rPr>
                <w:sz w:val="20"/>
                <w:szCs w:val="20"/>
              </w:rPr>
            </w:pPr>
            <w:r>
              <w:rPr>
                <w:sz w:val="20"/>
                <w:szCs w:val="20"/>
              </w:rPr>
              <w:t>Significant growth sector in terms of job numbers and GVA</w:t>
            </w:r>
          </w:p>
          <w:p w:rsidR="00B5619F" w:rsidRPr="00824E06" w:rsidRDefault="00B5619F" w:rsidP="00B5619F">
            <w:pPr>
              <w:pStyle w:val="ListParagraph"/>
              <w:numPr>
                <w:ilvl w:val="0"/>
                <w:numId w:val="12"/>
              </w:numPr>
              <w:spacing w:before="120"/>
              <w:ind w:left="175" w:hanging="175"/>
              <w:contextualSpacing w:val="0"/>
              <w:rPr>
                <w:sz w:val="20"/>
                <w:szCs w:val="20"/>
              </w:rPr>
            </w:pPr>
            <w:r>
              <w:rPr>
                <w:sz w:val="20"/>
                <w:szCs w:val="20"/>
              </w:rPr>
              <w:t>Higher level and Degree Apprenticeships offer a real opportunity as an alternative to traditional graduate schemes</w:t>
            </w:r>
            <w:r>
              <w:rPr>
                <w:rFonts w:ascii="Calibri" w:hAnsi="Calibri" w:cs="Times New Roman"/>
                <w:sz w:val="20"/>
                <w:szCs w:val="20"/>
              </w:rPr>
              <w:t xml:space="preserve"> </w:t>
            </w:r>
          </w:p>
          <w:p w:rsidR="00B5619F" w:rsidRPr="000C2842" w:rsidRDefault="00B5619F" w:rsidP="007E5A5E">
            <w:pPr>
              <w:pStyle w:val="ListParagraph"/>
              <w:numPr>
                <w:ilvl w:val="0"/>
                <w:numId w:val="12"/>
              </w:numPr>
              <w:spacing w:before="120"/>
              <w:ind w:left="175" w:hanging="175"/>
              <w:contextualSpacing w:val="0"/>
              <w:rPr>
                <w:sz w:val="20"/>
                <w:szCs w:val="20"/>
              </w:rPr>
            </w:pPr>
            <w:r>
              <w:rPr>
                <w:rFonts w:ascii="Calibri" w:hAnsi="Calibri" w:cs="Times New Roman"/>
                <w:sz w:val="20"/>
                <w:szCs w:val="20"/>
              </w:rPr>
              <w:t xml:space="preserve">Remodelling of organisations such as the Crown prosecution Service and Police will provide recruitment opportunities </w:t>
            </w:r>
          </w:p>
        </w:tc>
        <w:tc>
          <w:tcPr>
            <w:tcW w:w="0" w:type="auto"/>
          </w:tcPr>
          <w:p w:rsidR="00B5619F" w:rsidRDefault="00B5619F" w:rsidP="00B5619F">
            <w:pPr>
              <w:pStyle w:val="ListParagraph"/>
              <w:numPr>
                <w:ilvl w:val="0"/>
                <w:numId w:val="13"/>
              </w:numPr>
              <w:spacing w:before="120"/>
              <w:ind w:left="175" w:hanging="175"/>
              <w:contextualSpacing w:val="0"/>
              <w:rPr>
                <w:sz w:val="20"/>
                <w:szCs w:val="20"/>
              </w:rPr>
            </w:pPr>
            <w:r w:rsidRPr="00CC1E34">
              <w:rPr>
                <w:sz w:val="20"/>
                <w:szCs w:val="20"/>
              </w:rPr>
              <w:t>Need more advanced and progression opportunities through to higher</w:t>
            </w:r>
          </w:p>
          <w:p w:rsidR="00B5619F" w:rsidRDefault="00B5619F" w:rsidP="00B5619F">
            <w:pPr>
              <w:pStyle w:val="ListParagraph"/>
              <w:numPr>
                <w:ilvl w:val="0"/>
                <w:numId w:val="13"/>
              </w:numPr>
              <w:spacing w:before="120"/>
              <w:ind w:left="175" w:hanging="175"/>
              <w:contextualSpacing w:val="0"/>
              <w:rPr>
                <w:sz w:val="20"/>
                <w:szCs w:val="20"/>
              </w:rPr>
            </w:pPr>
            <w:r>
              <w:rPr>
                <w:sz w:val="20"/>
                <w:szCs w:val="20"/>
              </w:rPr>
              <w:t>As with the financial services sector, there is a mismatch between skills/training supply and demand: skills needs now and in the future are likely to be strongest at associate professional and technical roles at levels 3 and 4 (eg legal associate and paralegal, actuaries), yet most of the FE/training programmes started within GM in this sector are at level 2</w:t>
            </w:r>
          </w:p>
          <w:p w:rsidR="00B5619F" w:rsidRPr="00CC1E34" w:rsidRDefault="00B5619F" w:rsidP="00B5619F">
            <w:pPr>
              <w:pStyle w:val="ListParagraph"/>
              <w:numPr>
                <w:ilvl w:val="0"/>
                <w:numId w:val="13"/>
              </w:numPr>
              <w:spacing w:before="120"/>
              <w:ind w:left="175" w:hanging="175"/>
              <w:contextualSpacing w:val="0"/>
              <w:rPr>
                <w:sz w:val="20"/>
                <w:szCs w:val="20"/>
              </w:rPr>
            </w:pPr>
            <w:r>
              <w:rPr>
                <w:sz w:val="20"/>
                <w:szCs w:val="20"/>
              </w:rPr>
              <w:t>Attracting and retaining talent, leadership, and investing in skills and management capability are key challenges.</w:t>
            </w:r>
          </w:p>
          <w:p w:rsidR="00B5619F" w:rsidRPr="00CC1E34" w:rsidRDefault="00B5619F" w:rsidP="00B5619F">
            <w:pPr>
              <w:spacing w:before="120"/>
              <w:ind w:left="175" w:hanging="175"/>
              <w:rPr>
                <w:sz w:val="20"/>
                <w:szCs w:val="20"/>
              </w:rPr>
            </w:pPr>
          </w:p>
        </w:tc>
      </w:tr>
    </w:tbl>
    <w:p w:rsidR="00C463D8" w:rsidRPr="00CC1E34" w:rsidRDefault="00C463D8" w:rsidP="00C463D8">
      <w:pPr>
        <w:spacing w:before="120" w:after="0" w:line="240" w:lineRule="auto"/>
        <w:rPr>
          <w:sz w:val="20"/>
          <w:szCs w:val="20"/>
        </w:rPr>
      </w:pPr>
    </w:p>
    <w:p w:rsidR="00C463D8" w:rsidRPr="00CC1E34" w:rsidRDefault="00C463D8" w:rsidP="00C463D8">
      <w:pPr>
        <w:spacing w:before="120" w:after="0" w:line="240" w:lineRule="auto"/>
        <w:rPr>
          <w:sz w:val="20"/>
          <w:szCs w:val="20"/>
        </w:rPr>
      </w:pPr>
    </w:p>
    <w:p w:rsidR="00C463D8" w:rsidRPr="00CC1E34" w:rsidRDefault="00C463D8" w:rsidP="00C463D8">
      <w:pPr>
        <w:spacing w:before="120" w:after="0" w:line="240" w:lineRule="auto"/>
        <w:rPr>
          <w:sz w:val="20"/>
          <w:szCs w:val="20"/>
          <w:highlight w:val="yellow"/>
        </w:rPr>
      </w:pPr>
    </w:p>
    <w:p w:rsidR="00C463D8" w:rsidRPr="00CC1E34" w:rsidRDefault="00C463D8" w:rsidP="00C463D8">
      <w:pPr>
        <w:spacing w:before="120" w:after="0" w:line="240" w:lineRule="auto"/>
        <w:rPr>
          <w:sz w:val="20"/>
          <w:szCs w:val="20"/>
          <w:highlight w:val="yellow"/>
        </w:rPr>
      </w:pPr>
      <w:r>
        <w:rPr>
          <w:noProof/>
          <w:sz w:val="20"/>
          <w:szCs w:val="20"/>
          <w:lang w:val="en-US" w:eastAsia="en-US"/>
        </w:rPr>
        <mc:AlternateContent>
          <mc:Choice Requires="wps">
            <w:drawing>
              <wp:inline distT="0" distB="0" distL="0" distR="0" wp14:anchorId="1F965C9D" wp14:editId="666BB545">
                <wp:extent cx="5433695" cy="2705100"/>
                <wp:effectExtent l="0" t="0" r="14605" b="1270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695" cy="2705100"/>
                        </a:xfrm>
                        <a:prstGeom prst="rect">
                          <a:avLst/>
                        </a:prstGeom>
                        <a:solidFill>
                          <a:srgbClr val="FFFFFF"/>
                        </a:solidFill>
                        <a:ln w="9525">
                          <a:solidFill>
                            <a:srgbClr val="000000"/>
                          </a:solidFill>
                          <a:miter lim="800000"/>
                          <a:headEnd/>
                          <a:tailEnd/>
                        </a:ln>
                      </wps:spPr>
                      <wps:txbx>
                        <w:txbxContent>
                          <w:p w:rsidR="005D771A" w:rsidRPr="00997ED8" w:rsidRDefault="005D771A" w:rsidP="00C463D8">
                            <w:pPr>
                              <w:spacing w:before="120" w:after="0" w:line="240" w:lineRule="auto"/>
                              <w:rPr>
                                <w:sz w:val="20"/>
                              </w:rPr>
                            </w:pPr>
                            <w:r w:rsidRPr="00997ED8">
                              <w:rPr>
                                <w:sz w:val="20"/>
                              </w:rPr>
                              <w:t>Key Objectives for employers</w:t>
                            </w:r>
                          </w:p>
                          <w:p w:rsidR="005D771A" w:rsidRPr="00997ED8" w:rsidRDefault="005D771A" w:rsidP="00C463D8">
                            <w:pPr>
                              <w:pStyle w:val="ListParagraph"/>
                              <w:numPr>
                                <w:ilvl w:val="0"/>
                                <w:numId w:val="4"/>
                              </w:numPr>
                              <w:spacing w:before="120" w:after="0" w:line="240" w:lineRule="auto"/>
                              <w:rPr>
                                <w:sz w:val="20"/>
                              </w:rPr>
                            </w:pPr>
                            <w:r w:rsidRPr="00997ED8">
                              <w:rPr>
                                <w:sz w:val="20"/>
                              </w:rPr>
                              <w:t xml:space="preserve">Supporting Levy paying employers in the private sector to maximise their levy investment through the provision of high quality </w:t>
                            </w:r>
                            <w:r>
                              <w:rPr>
                                <w:sz w:val="20"/>
                              </w:rPr>
                              <w:t>Apprenticeship</w:t>
                            </w:r>
                            <w:r w:rsidRPr="00997ED8">
                              <w:rPr>
                                <w:sz w:val="20"/>
                              </w:rPr>
                              <w:t xml:space="preserve"> opportunities</w:t>
                            </w:r>
                          </w:p>
                          <w:p w:rsidR="005D771A" w:rsidRPr="00997ED8" w:rsidRDefault="005D771A" w:rsidP="00C463D8">
                            <w:pPr>
                              <w:pStyle w:val="ListParagraph"/>
                              <w:numPr>
                                <w:ilvl w:val="0"/>
                                <w:numId w:val="4"/>
                              </w:numPr>
                              <w:spacing w:before="120" w:after="0" w:line="240" w:lineRule="auto"/>
                              <w:rPr>
                                <w:sz w:val="20"/>
                              </w:rPr>
                            </w:pPr>
                            <w:r w:rsidRPr="00997ED8">
                              <w:rPr>
                                <w:sz w:val="20"/>
                              </w:rPr>
                              <w:t xml:space="preserve">Supporting and developing the public sector (including LA’s, Health organisations, Police, Fire and rescue services) to ensure target </w:t>
                            </w:r>
                            <w:r>
                              <w:rPr>
                                <w:sz w:val="20"/>
                              </w:rPr>
                              <w:t>Apprenticeship</w:t>
                            </w:r>
                            <w:r w:rsidRPr="00997ED8">
                              <w:rPr>
                                <w:sz w:val="20"/>
                              </w:rPr>
                              <w:t xml:space="preserve"> headcount is reached supporting work force development, and the levy paid is maximised within the Greater Manchester region</w:t>
                            </w:r>
                          </w:p>
                          <w:p w:rsidR="005D771A" w:rsidRPr="00997ED8" w:rsidRDefault="005D771A" w:rsidP="00C463D8">
                            <w:pPr>
                              <w:pStyle w:val="ListParagraph"/>
                              <w:numPr>
                                <w:ilvl w:val="0"/>
                                <w:numId w:val="4"/>
                              </w:numPr>
                              <w:spacing w:before="120" w:after="0" w:line="240" w:lineRule="auto"/>
                              <w:rPr>
                                <w:sz w:val="20"/>
                              </w:rPr>
                            </w:pPr>
                            <w:r w:rsidRPr="00997ED8">
                              <w:rPr>
                                <w:sz w:val="20"/>
                              </w:rPr>
                              <w:t xml:space="preserve">Ensuring SMEs / non-levy paying organisations across all sectors engage with the </w:t>
                            </w:r>
                            <w:r>
                              <w:rPr>
                                <w:sz w:val="20"/>
                              </w:rPr>
                              <w:t>Apprenticeship</w:t>
                            </w:r>
                            <w:r w:rsidRPr="00997ED8">
                              <w:rPr>
                                <w:sz w:val="20"/>
                              </w:rPr>
                              <w:t xml:space="preserve"> system and see it as key to supporting their business growth through incentives and support mechanisms to navigate the </w:t>
                            </w:r>
                            <w:r>
                              <w:rPr>
                                <w:sz w:val="20"/>
                              </w:rPr>
                              <w:t>Apprenticeship</w:t>
                            </w:r>
                            <w:r w:rsidRPr="00997ED8">
                              <w:rPr>
                                <w:sz w:val="20"/>
                              </w:rPr>
                              <w:t xml:space="preserve"> standard and funding landscape as part of GM’s unique business support structures</w:t>
                            </w:r>
                          </w:p>
                          <w:p w:rsidR="005D771A" w:rsidRDefault="005D771A" w:rsidP="00C463D8">
                            <w:pPr>
                              <w:pStyle w:val="ListParagraph"/>
                              <w:numPr>
                                <w:ilvl w:val="0"/>
                                <w:numId w:val="4"/>
                              </w:numPr>
                              <w:spacing w:before="120" w:after="0" w:line="240" w:lineRule="auto"/>
                              <w:rPr>
                                <w:sz w:val="20"/>
                              </w:rPr>
                            </w:pPr>
                            <w:r w:rsidRPr="00997ED8">
                              <w:rPr>
                                <w:sz w:val="20"/>
                              </w:rPr>
                              <w:t xml:space="preserve">A priority sector focus, that builds the capacity of employers and providers to grow the range, level and volume of available </w:t>
                            </w:r>
                            <w:r>
                              <w:rPr>
                                <w:sz w:val="20"/>
                              </w:rPr>
                              <w:t>Apprenticeship</w:t>
                            </w:r>
                            <w:r w:rsidRPr="00997ED8">
                              <w:rPr>
                                <w:sz w:val="20"/>
                              </w:rPr>
                              <w:t xml:space="preserve"> opportunities to meet labour market needs at both entry and higher levels</w:t>
                            </w:r>
                          </w:p>
                          <w:p w:rsidR="005D771A" w:rsidRPr="009D1799" w:rsidRDefault="005D771A" w:rsidP="00C463D8">
                            <w:pPr>
                              <w:pStyle w:val="ListParagraph"/>
                              <w:numPr>
                                <w:ilvl w:val="0"/>
                                <w:numId w:val="4"/>
                              </w:numPr>
                              <w:spacing w:before="120" w:after="0" w:line="240" w:lineRule="auto"/>
                              <w:rPr>
                                <w:sz w:val="20"/>
                              </w:rPr>
                            </w:pPr>
                            <w:r w:rsidRPr="009D1799">
                              <w:rPr>
                                <w:sz w:val="20"/>
                              </w:rPr>
                              <w:t>Facilitate employer engagement in the wider skills sector through brokerage, opportunities to support providers  and supply chain influence to increase the quality of apprenticeship opportunities</w:t>
                            </w:r>
                          </w:p>
                        </w:txbxContent>
                      </wps:txbx>
                      <wps:bodyPr rot="0" vert="horz" wrap="square" lIns="91440" tIns="45720" rIns="91440" bIns="45720" anchor="t" anchorCtr="0" upright="1">
                        <a:spAutoFit/>
                      </wps:bodyPr>
                    </wps:wsp>
                  </a:graphicData>
                </a:graphic>
              </wp:inline>
            </w:drawing>
          </mc:Choice>
          <mc:Fallback>
            <w:pict>
              <v:shape w14:anchorId="1F965C9D" id="Text Box 4" o:spid="_x0000_s1027" type="#_x0000_t202" style="width:427.85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">
                <v:textbox style="mso-fit-shape-to-text:t">
                  <w:txbxContent>
                    <w:p w:rsidR="005D771A" w:rsidRPr="00997ED8" w:rsidRDefault="005D771A" w:rsidP="00C463D8">
                      <w:pPr>
                        <w:spacing w:before="120" w:after="0" w:line="240" w:lineRule="auto"/>
                        <w:rPr>
                          <w:sz w:val="20"/>
                        </w:rPr>
                      </w:pPr>
                      <w:r w:rsidRPr="00997ED8">
                        <w:rPr>
                          <w:sz w:val="20"/>
                        </w:rPr>
                        <w:t>Key Objectives for employers</w:t>
                      </w:r>
                    </w:p>
                    <w:p w:rsidR="005D771A" w:rsidRPr="00997ED8" w:rsidRDefault="005D771A" w:rsidP="00C463D8">
                      <w:pPr>
                        <w:pStyle w:val="ListParagraph"/>
                        <w:numPr>
                          <w:ilvl w:val="0"/>
                          <w:numId w:val="4"/>
                        </w:numPr>
                        <w:spacing w:before="120" w:after="0" w:line="240" w:lineRule="auto"/>
                        <w:rPr>
                          <w:sz w:val="20"/>
                        </w:rPr>
                      </w:pPr>
                      <w:r w:rsidRPr="00997ED8">
                        <w:rPr>
                          <w:sz w:val="20"/>
                        </w:rPr>
                        <w:t xml:space="preserve">Supporting Levy paying employers in the private sector to maximise their levy investment through the provision of high quality </w:t>
                      </w:r>
                      <w:r>
                        <w:rPr>
                          <w:sz w:val="20"/>
                        </w:rPr>
                        <w:t>Apprenticeship</w:t>
                      </w:r>
                      <w:r w:rsidRPr="00997ED8">
                        <w:rPr>
                          <w:sz w:val="20"/>
                        </w:rPr>
                        <w:t xml:space="preserve"> opportunities</w:t>
                      </w:r>
                    </w:p>
                    <w:p w:rsidR="005D771A" w:rsidRPr="00997ED8" w:rsidRDefault="005D771A" w:rsidP="00C463D8">
                      <w:pPr>
                        <w:pStyle w:val="ListParagraph"/>
                        <w:numPr>
                          <w:ilvl w:val="0"/>
                          <w:numId w:val="4"/>
                        </w:numPr>
                        <w:spacing w:before="120" w:after="0" w:line="240" w:lineRule="auto"/>
                        <w:rPr>
                          <w:sz w:val="20"/>
                        </w:rPr>
                      </w:pPr>
                      <w:r w:rsidRPr="00997ED8">
                        <w:rPr>
                          <w:sz w:val="20"/>
                        </w:rPr>
                        <w:t xml:space="preserve">Supporting and developing the public sector (including LA’s, Health organisations, Police, Fire and rescue services) to ensure target </w:t>
                      </w:r>
                      <w:r>
                        <w:rPr>
                          <w:sz w:val="20"/>
                        </w:rPr>
                        <w:t>Apprenticeship</w:t>
                      </w:r>
                      <w:r w:rsidRPr="00997ED8">
                        <w:rPr>
                          <w:sz w:val="20"/>
                        </w:rPr>
                        <w:t xml:space="preserve"> headcount is reached supporting work force development, and the levy paid is maximised within the Greater Manchester region</w:t>
                      </w:r>
                    </w:p>
                    <w:p w:rsidR="005D771A" w:rsidRPr="00997ED8" w:rsidRDefault="005D771A" w:rsidP="00C463D8">
                      <w:pPr>
                        <w:pStyle w:val="ListParagraph"/>
                        <w:numPr>
                          <w:ilvl w:val="0"/>
                          <w:numId w:val="4"/>
                        </w:numPr>
                        <w:spacing w:before="120" w:after="0" w:line="240" w:lineRule="auto"/>
                        <w:rPr>
                          <w:sz w:val="20"/>
                        </w:rPr>
                      </w:pPr>
                      <w:r w:rsidRPr="00997ED8">
                        <w:rPr>
                          <w:sz w:val="20"/>
                        </w:rPr>
                        <w:t xml:space="preserve">Ensuring SMEs / non-levy paying organisations across all sectors engage with the </w:t>
                      </w:r>
                      <w:r>
                        <w:rPr>
                          <w:sz w:val="20"/>
                        </w:rPr>
                        <w:t>Apprenticeship</w:t>
                      </w:r>
                      <w:r w:rsidRPr="00997ED8">
                        <w:rPr>
                          <w:sz w:val="20"/>
                        </w:rPr>
                        <w:t xml:space="preserve"> system and see it as key to supporting their business growth through incentives and support mechanisms to navigate the </w:t>
                      </w:r>
                      <w:r>
                        <w:rPr>
                          <w:sz w:val="20"/>
                        </w:rPr>
                        <w:t>Apprenticeship</w:t>
                      </w:r>
                      <w:r w:rsidRPr="00997ED8">
                        <w:rPr>
                          <w:sz w:val="20"/>
                        </w:rPr>
                        <w:t xml:space="preserve"> standard and funding landscape as part of GM’s unique business support structures</w:t>
                      </w:r>
                    </w:p>
                    <w:p w:rsidR="005D771A" w:rsidRDefault="005D771A" w:rsidP="00C463D8">
                      <w:pPr>
                        <w:pStyle w:val="ListParagraph"/>
                        <w:numPr>
                          <w:ilvl w:val="0"/>
                          <w:numId w:val="4"/>
                        </w:numPr>
                        <w:spacing w:before="120" w:after="0" w:line="240" w:lineRule="auto"/>
                        <w:rPr>
                          <w:sz w:val="20"/>
                        </w:rPr>
                      </w:pPr>
                      <w:r w:rsidRPr="00997ED8">
                        <w:rPr>
                          <w:sz w:val="20"/>
                        </w:rPr>
                        <w:t xml:space="preserve">A priority sector focus, that builds the capacity of employers and providers to grow the range, level and volume of available </w:t>
                      </w:r>
                      <w:r>
                        <w:rPr>
                          <w:sz w:val="20"/>
                        </w:rPr>
                        <w:t>Apprenticeship</w:t>
                      </w:r>
                      <w:r w:rsidRPr="00997ED8">
                        <w:rPr>
                          <w:sz w:val="20"/>
                        </w:rPr>
                        <w:t xml:space="preserve"> opportunities to meet labour market needs at both entry and higher levels</w:t>
                      </w:r>
                    </w:p>
                    <w:p w:rsidR="005D771A" w:rsidRPr="009D1799" w:rsidRDefault="005D771A" w:rsidP="00C463D8">
                      <w:pPr>
                        <w:pStyle w:val="ListParagraph"/>
                        <w:numPr>
                          <w:ilvl w:val="0"/>
                          <w:numId w:val="4"/>
                        </w:numPr>
                        <w:spacing w:before="120" w:after="0" w:line="240" w:lineRule="auto"/>
                        <w:rPr>
                          <w:sz w:val="20"/>
                        </w:rPr>
                      </w:pPr>
                      <w:r w:rsidRPr="009D1799">
                        <w:rPr>
                          <w:sz w:val="20"/>
                        </w:rPr>
                        <w:t>Facilitate employer engagement in the wider skills sector through brokerage, opportunities to support providers  and supply chain influence to increase the quality of apprenticeship opportunities</w:t>
                      </w:r>
                    </w:p>
                  </w:txbxContent>
                </v:textbox>
                <w10:anchorlock/>
              </v:shape>
            </w:pict>
          </mc:Fallback>
        </mc:AlternateContent>
      </w:r>
    </w:p>
    <w:p w:rsidR="00C463D8" w:rsidRDefault="00C463D8" w:rsidP="00C463D8">
      <w:pPr>
        <w:spacing w:before="120" w:after="0" w:line="240" w:lineRule="auto"/>
        <w:rPr>
          <w:sz w:val="20"/>
          <w:szCs w:val="20"/>
          <w:highlight w:val="yellow"/>
        </w:rPr>
      </w:pPr>
    </w:p>
    <w:p w:rsidR="00C463D8" w:rsidRDefault="00C463D8" w:rsidP="00C463D8">
      <w:pPr>
        <w:spacing w:before="120" w:after="0" w:line="240" w:lineRule="auto"/>
        <w:rPr>
          <w:sz w:val="20"/>
          <w:szCs w:val="20"/>
          <w:highlight w:val="yellow"/>
        </w:rPr>
      </w:pPr>
    </w:p>
    <w:p w:rsidR="005D771A" w:rsidRPr="00CC1E34" w:rsidRDefault="005D771A" w:rsidP="00C463D8">
      <w:pPr>
        <w:spacing w:before="120" w:after="0" w:line="240" w:lineRule="auto"/>
        <w:rPr>
          <w:sz w:val="20"/>
          <w:szCs w:val="20"/>
          <w:highlight w:val="yellow"/>
        </w:rPr>
      </w:pPr>
    </w:p>
    <w:p w:rsidR="00C463D8" w:rsidRPr="003F30E5" w:rsidRDefault="00C463D8" w:rsidP="00C463D8">
      <w:pPr>
        <w:pStyle w:val="Heading2"/>
        <w:spacing w:before="120" w:line="240" w:lineRule="auto"/>
        <w:rPr>
          <w:rFonts w:asciiTheme="minorHAnsi" w:hAnsiTheme="minorHAnsi"/>
          <w:sz w:val="20"/>
          <w:szCs w:val="20"/>
        </w:rPr>
      </w:pPr>
      <w:bookmarkStart w:id="6" w:name="_Toc482780046"/>
      <w:r>
        <w:rPr>
          <w:rFonts w:asciiTheme="minorHAnsi" w:hAnsiTheme="minorHAnsi"/>
          <w:sz w:val="20"/>
          <w:szCs w:val="20"/>
        </w:rPr>
        <w:t>Apprenticeship</w:t>
      </w:r>
      <w:r w:rsidRPr="003F30E5">
        <w:rPr>
          <w:rFonts w:asciiTheme="minorHAnsi" w:hAnsiTheme="minorHAnsi"/>
          <w:sz w:val="20"/>
          <w:szCs w:val="20"/>
        </w:rPr>
        <w:t xml:space="preserve"> Provider Base</w:t>
      </w:r>
      <w:bookmarkEnd w:id="6"/>
    </w:p>
    <w:p w:rsidR="00C463D8" w:rsidRPr="00CC1E34" w:rsidRDefault="00C463D8" w:rsidP="00C463D8">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360"/>
        <w:rPr>
          <w:b/>
          <w:sz w:val="20"/>
          <w:szCs w:val="20"/>
        </w:rPr>
      </w:pPr>
      <w:r w:rsidRPr="00CC1E34">
        <w:rPr>
          <w:b/>
          <w:sz w:val="20"/>
          <w:szCs w:val="20"/>
        </w:rPr>
        <w:t>Outcome</w:t>
      </w:r>
    </w:p>
    <w:p w:rsidR="00C463D8" w:rsidRPr="00CC1E34" w:rsidRDefault="00C463D8" w:rsidP="00C463D8">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0" w:line="240" w:lineRule="auto"/>
        <w:ind w:left="360"/>
        <w:rPr>
          <w:sz w:val="20"/>
          <w:szCs w:val="20"/>
        </w:rPr>
      </w:pPr>
      <w:r w:rsidRPr="00CC1E34">
        <w:rPr>
          <w:sz w:val="20"/>
          <w:szCs w:val="20"/>
        </w:rPr>
        <w:t>Providers will be of the highest quality offering quality training and assessment for apprentices alongside support for employ</w:t>
      </w:r>
      <w:r w:rsidR="007E5A5E">
        <w:rPr>
          <w:sz w:val="20"/>
          <w:szCs w:val="20"/>
        </w:rPr>
        <w:t>ers</w:t>
      </w:r>
      <w:r w:rsidRPr="00CC1E34">
        <w:rPr>
          <w:sz w:val="20"/>
          <w:szCs w:val="20"/>
        </w:rPr>
        <w:t xml:space="preserve"> that ensures successful achievement of programmes</w:t>
      </w:r>
    </w:p>
    <w:p w:rsidR="00C463D8" w:rsidRPr="00CC1E34" w:rsidRDefault="00C463D8" w:rsidP="00C463D8">
      <w:pPr>
        <w:spacing w:before="120" w:after="0" w:line="240" w:lineRule="auto"/>
        <w:rPr>
          <w:sz w:val="20"/>
          <w:szCs w:val="20"/>
        </w:rPr>
      </w:pPr>
    </w:p>
    <w:p w:rsidR="00C463D8" w:rsidRPr="00824E06" w:rsidRDefault="007E5A5E" w:rsidP="00C463D8">
      <w:pPr>
        <w:spacing w:before="120" w:after="0" w:line="240" w:lineRule="auto"/>
        <w:rPr>
          <w:sz w:val="20"/>
        </w:rPr>
      </w:pPr>
      <w:r>
        <w:rPr>
          <w:sz w:val="20"/>
        </w:rPr>
        <w:t>Last</w:t>
      </w:r>
      <w:r w:rsidR="00C463D8" w:rsidRPr="00824E06">
        <w:rPr>
          <w:sz w:val="20"/>
        </w:rPr>
        <w:t xml:space="preserve"> year, in Greater Manchester, around </w:t>
      </w:r>
      <w:r>
        <w:rPr>
          <w:sz w:val="20"/>
        </w:rPr>
        <w:t>450</w:t>
      </w:r>
      <w:r w:rsidR="00C463D8" w:rsidRPr="00824E06">
        <w:rPr>
          <w:sz w:val="20"/>
        </w:rPr>
        <w:t xml:space="preserve"> individual training providers </w:t>
      </w:r>
      <w:r w:rsidR="00C463D8">
        <w:rPr>
          <w:sz w:val="20"/>
        </w:rPr>
        <w:t xml:space="preserve">(including our FE colleges) </w:t>
      </w:r>
      <w:r>
        <w:rPr>
          <w:sz w:val="20"/>
        </w:rPr>
        <w:t>delivered</w:t>
      </w:r>
      <w:r w:rsidR="00C463D8" w:rsidRPr="00824E06">
        <w:rPr>
          <w:sz w:val="20"/>
        </w:rPr>
        <w:t xml:space="preserve"> over 30,000 </w:t>
      </w:r>
      <w:r w:rsidR="00C463D8">
        <w:rPr>
          <w:sz w:val="20"/>
        </w:rPr>
        <w:t>Apprenticeship</w:t>
      </w:r>
      <w:r w:rsidR="00C463D8" w:rsidRPr="00824E06">
        <w:rPr>
          <w:sz w:val="20"/>
        </w:rPr>
        <w:t xml:space="preserve"> starts work</w:t>
      </w:r>
      <w:r>
        <w:rPr>
          <w:sz w:val="20"/>
        </w:rPr>
        <w:t xml:space="preserve">ing with </w:t>
      </w:r>
      <w:r w:rsidR="009B57E0">
        <w:rPr>
          <w:sz w:val="20"/>
        </w:rPr>
        <w:t>19</w:t>
      </w:r>
      <w:r>
        <w:rPr>
          <w:sz w:val="20"/>
        </w:rPr>
        <w:t xml:space="preserve">,000 </w:t>
      </w:r>
      <w:r w:rsidR="009B57E0">
        <w:rPr>
          <w:sz w:val="20"/>
        </w:rPr>
        <w:t>employers</w:t>
      </w:r>
      <w:r w:rsidR="00C463D8" w:rsidRPr="00824E06">
        <w:rPr>
          <w:sz w:val="20"/>
        </w:rPr>
        <w:t xml:space="preserve">.  Over 75% of the </w:t>
      </w:r>
      <w:r w:rsidR="00C463D8">
        <w:rPr>
          <w:sz w:val="20"/>
        </w:rPr>
        <w:t>Apprenticeship</w:t>
      </w:r>
      <w:r w:rsidR="00C463D8" w:rsidRPr="00824E06">
        <w:rPr>
          <w:sz w:val="20"/>
        </w:rPr>
        <w:t xml:space="preserve"> starts in Greater Manchester were delivered by just </w:t>
      </w:r>
      <w:r w:rsidR="002A6EF9">
        <w:rPr>
          <w:sz w:val="20"/>
        </w:rPr>
        <w:t>50 of those organisations</w:t>
      </w:r>
      <w:r w:rsidR="00C463D8">
        <w:rPr>
          <w:sz w:val="20"/>
        </w:rPr>
        <w:t xml:space="preserve">, </w:t>
      </w:r>
      <w:r w:rsidR="002A6EF9">
        <w:rPr>
          <w:sz w:val="20"/>
        </w:rPr>
        <w:t>with</w:t>
      </w:r>
      <w:r w:rsidR="00C463D8">
        <w:rPr>
          <w:sz w:val="20"/>
        </w:rPr>
        <w:t xml:space="preserve"> only</w:t>
      </w:r>
      <w:r w:rsidR="009B57E0">
        <w:rPr>
          <w:sz w:val="20"/>
        </w:rPr>
        <w:t xml:space="preserve"> around</w:t>
      </w:r>
      <w:r w:rsidR="00C463D8">
        <w:rPr>
          <w:sz w:val="20"/>
        </w:rPr>
        <w:t xml:space="preserve"> 20% of </w:t>
      </w:r>
      <w:r w:rsidR="002A6EF9">
        <w:rPr>
          <w:sz w:val="20"/>
        </w:rPr>
        <w:t xml:space="preserve">the total </w:t>
      </w:r>
      <w:r w:rsidR="00C463D8">
        <w:rPr>
          <w:sz w:val="20"/>
        </w:rPr>
        <w:t>starts were delivered by the 10 FE colleges collectively.</w:t>
      </w:r>
      <w:r w:rsidR="00C463D8" w:rsidRPr="00824E06">
        <w:rPr>
          <w:sz w:val="20"/>
        </w:rPr>
        <w:t xml:space="preserve"> Approximately two thirds of all training is delivered by organisations based either in Greater Manchester or in other North West LEP areas. </w:t>
      </w:r>
    </w:p>
    <w:p w:rsidR="00C463D8" w:rsidRPr="00824E06" w:rsidRDefault="00C463D8" w:rsidP="00C463D8">
      <w:pPr>
        <w:spacing w:before="120" w:after="0" w:line="240" w:lineRule="auto"/>
        <w:rPr>
          <w:sz w:val="20"/>
        </w:rPr>
      </w:pPr>
      <w:r w:rsidRPr="00824E06">
        <w:rPr>
          <w:sz w:val="20"/>
        </w:rPr>
        <w:t xml:space="preserve">In some sectors such as health and social care, hospitality and tourism and retail significant volumes of starts, especially for adult (19+) </w:t>
      </w:r>
      <w:r>
        <w:rPr>
          <w:sz w:val="20"/>
        </w:rPr>
        <w:t>Apprenticeship</w:t>
      </w:r>
      <w:r w:rsidRPr="00824E06">
        <w:rPr>
          <w:sz w:val="20"/>
        </w:rPr>
        <w:t xml:space="preserve">s are provided by large national industry specialist training providers, meeting the needs of large national employers.  A number of further education colleges based outside Greater Manchester appear to have significant volumes of starts but are in fact delivering this provision via sub-contractors based in Greater Manchester. </w:t>
      </w:r>
      <w:r>
        <w:rPr>
          <w:sz w:val="20"/>
        </w:rPr>
        <w:t>P</w:t>
      </w:r>
      <w:r w:rsidRPr="00824E06">
        <w:rPr>
          <w:sz w:val="20"/>
        </w:rPr>
        <w:t>eople are more likely to have their training provided by Greater Manchester based providers.</w:t>
      </w:r>
    </w:p>
    <w:p w:rsidR="00C463D8" w:rsidRPr="00824E06" w:rsidRDefault="00C463D8" w:rsidP="00C463D8">
      <w:pPr>
        <w:spacing w:before="120" w:after="0" w:line="240" w:lineRule="auto"/>
        <w:rPr>
          <w:sz w:val="20"/>
        </w:rPr>
      </w:pPr>
      <w:r w:rsidRPr="00824E06">
        <w:rPr>
          <w:sz w:val="20"/>
        </w:rPr>
        <w:t xml:space="preserve">Currently over 80% of GM Apprentices work for SMEs and micro businesses.  The introduction of the levy will lead to significant growth </w:t>
      </w:r>
      <w:r>
        <w:rPr>
          <w:sz w:val="20"/>
        </w:rPr>
        <w:t xml:space="preserve">and business development </w:t>
      </w:r>
      <w:r w:rsidRPr="00824E06">
        <w:rPr>
          <w:sz w:val="20"/>
        </w:rPr>
        <w:t xml:space="preserve">opportunities especially in the public sector. Few if any providers will be able to meet the entirety of the skills needs across complex organisations such as health trusts and local authorities. To meet employer demand will require new models of collaboration which are beginning to emerge. </w:t>
      </w:r>
      <w:r w:rsidR="002A6EF9">
        <w:rPr>
          <w:sz w:val="20"/>
        </w:rPr>
        <w:t>Apprenticeship</w:t>
      </w:r>
      <w:r w:rsidRPr="00824E06">
        <w:rPr>
          <w:sz w:val="20"/>
        </w:rPr>
        <w:t xml:space="preserve"> providers will also need to adapt their business models to operate in an employer led system where employer cash contributions become a mandatory requirement for the majority of businesses. </w:t>
      </w:r>
    </w:p>
    <w:p w:rsidR="00C463D8" w:rsidRPr="00824E06" w:rsidRDefault="00C463D8" w:rsidP="00C463D8">
      <w:pPr>
        <w:spacing w:before="120" w:after="0" w:line="240" w:lineRule="auto"/>
        <w:rPr>
          <w:sz w:val="20"/>
        </w:rPr>
      </w:pPr>
      <w:r>
        <w:rPr>
          <w:sz w:val="20"/>
        </w:rPr>
        <w:t>Apprenticeship</w:t>
      </w:r>
      <w:r w:rsidRPr="00824E06">
        <w:rPr>
          <w:sz w:val="20"/>
        </w:rPr>
        <w:t xml:space="preserve">s are dominated by intermediate level provision in sectors and occupations where </w:t>
      </w:r>
      <w:r>
        <w:rPr>
          <w:sz w:val="20"/>
        </w:rPr>
        <w:t>Apprenticeship</w:t>
      </w:r>
      <w:r w:rsidRPr="00824E06">
        <w:rPr>
          <w:sz w:val="20"/>
        </w:rPr>
        <w:t xml:space="preserve"> provision is well embedded.  Whilst replacement demand in these sectors will remain high</w:t>
      </w:r>
      <w:r>
        <w:rPr>
          <w:sz w:val="20"/>
        </w:rPr>
        <w:t xml:space="preserve"> and there will remain a need for entry level programmes,</w:t>
      </w:r>
      <w:r w:rsidRPr="00824E06">
        <w:rPr>
          <w:sz w:val="20"/>
        </w:rPr>
        <w:t xml:space="preserve"> there are very real skills shortages in the key growth sectors</w:t>
      </w:r>
      <w:r>
        <w:rPr>
          <w:sz w:val="20"/>
        </w:rPr>
        <w:t>, many of which are reported to be at advanced and higher levels</w:t>
      </w:r>
      <w:r w:rsidRPr="00824E06">
        <w:rPr>
          <w:sz w:val="20"/>
        </w:rPr>
        <w:t xml:space="preserve">.  </w:t>
      </w:r>
      <w:r>
        <w:rPr>
          <w:sz w:val="20"/>
        </w:rPr>
        <w:t>This is replicated by the skills levels of the trainers and assessors working for providers who regularly report difficulty in recruiting suitably qualified and / or experienced staff into these roles.</w:t>
      </w:r>
    </w:p>
    <w:p w:rsidR="00C463D8" w:rsidRDefault="00C463D8" w:rsidP="00C463D8">
      <w:pPr>
        <w:spacing w:before="120" w:after="0" w:line="240" w:lineRule="auto"/>
        <w:rPr>
          <w:sz w:val="20"/>
        </w:rPr>
      </w:pPr>
      <w:r w:rsidRPr="00824E06">
        <w:rPr>
          <w:sz w:val="20"/>
        </w:rPr>
        <w:t xml:space="preserve">Whilst a number of providers are already heavily engaged in the development and delivery of the new </w:t>
      </w:r>
      <w:r>
        <w:rPr>
          <w:sz w:val="20"/>
        </w:rPr>
        <w:t>Apprenticeship</w:t>
      </w:r>
      <w:r w:rsidRPr="00824E06">
        <w:rPr>
          <w:sz w:val="20"/>
        </w:rPr>
        <w:t xml:space="preserve"> standards this trend needs to accelerate if providers in Greater Manchester are to continue to meet future employer skill needs and, importantly, </w:t>
      </w:r>
      <w:r>
        <w:rPr>
          <w:sz w:val="20"/>
        </w:rPr>
        <w:t xml:space="preserve">if </w:t>
      </w:r>
      <w:r w:rsidRPr="00824E06">
        <w:rPr>
          <w:sz w:val="20"/>
        </w:rPr>
        <w:t xml:space="preserve">Greater Manchester’s employers are to influence and shape training to meet their needs. </w:t>
      </w:r>
    </w:p>
    <w:p w:rsidR="00C463D8" w:rsidRPr="00824E06" w:rsidRDefault="00C463D8" w:rsidP="00C463D8">
      <w:pPr>
        <w:spacing w:before="120" w:after="0" w:line="240" w:lineRule="auto"/>
        <w:rPr>
          <w:sz w:val="20"/>
        </w:rPr>
      </w:pPr>
      <w:r>
        <w:rPr>
          <w:sz w:val="20"/>
        </w:rPr>
        <w:t xml:space="preserve">This need to build capacity and capability is being brought into sharper focus as a result of the Post-16 Skills Plan, as it is envisaged that there will be an increase in demand for high quality technical education – not least Apprenticeships – across the 15 proposed occupational areas, as well as the supporting provision linked to transition years and bridging provision which will allow learners to transfer between technical and academic provision. </w:t>
      </w:r>
    </w:p>
    <w:p w:rsidR="00C463D8" w:rsidRPr="00824E06" w:rsidRDefault="00C463D8" w:rsidP="00C463D8">
      <w:pPr>
        <w:spacing w:before="120" w:after="0" w:line="240" w:lineRule="auto"/>
        <w:rPr>
          <w:sz w:val="20"/>
        </w:rPr>
      </w:pPr>
      <w:r w:rsidRPr="00824E06">
        <w:rPr>
          <w:sz w:val="20"/>
        </w:rPr>
        <w:t>There is also a need to increase the range</w:t>
      </w:r>
      <w:r w:rsidR="002A6EF9">
        <w:rPr>
          <w:sz w:val="20"/>
        </w:rPr>
        <w:t xml:space="preserve"> and volume of both Higher and D</w:t>
      </w:r>
      <w:r w:rsidRPr="00824E06">
        <w:rPr>
          <w:sz w:val="20"/>
        </w:rPr>
        <w:t xml:space="preserve">egree </w:t>
      </w:r>
      <w:r>
        <w:rPr>
          <w:sz w:val="20"/>
        </w:rPr>
        <w:t>Apprenticeship</w:t>
      </w:r>
      <w:r w:rsidRPr="00824E06">
        <w:rPr>
          <w:sz w:val="20"/>
        </w:rPr>
        <w:t xml:space="preserve"> provision and to actively involve employers in those developments.  The Manchester Metropolitan University</w:t>
      </w:r>
      <w:r>
        <w:rPr>
          <w:sz w:val="20"/>
        </w:rPr>
        <w:t>, for example,</w:t>
      </w:r>
      <w:r w:rsidRPr="00824E06">
        <w:rPr>
          <w:sz w:val="20"/>
        </w:rPr>
        <w:t xml:space="preserve"> has been recognised as playing a leading role as a provider in the development of degree </w:t>
      </w:r>
      <w:r>
        <w:rPr>
          <w:sz w:val="20"/>
        </w:rPr>
        <w:t>Apprenticeship</w:t>
      </w:r>
      <w:r w:rsidRPr="00824E06">
        <w:rPr>
          <w:sz w:val="20"/>
        </w:rPr>
        <w:t>s in the legal and digital sectors</w:t>
      </w:r>
      <w:r w:rsidR="002A6EF9">
        <w:rPr>
          <w:sz w:val="20"/>
        </w:rPr>
        <w:t>, and other HEI’s are developing their offer</w:t>
      </w:r>
      <w:r w:rsidRPr="00824E06">
        <w:rPr>
          <w:sz w:val="20"/>
        </w:rPr>
        <w:t xml:space="preserve">.  In addition a </w:t>
      </w:r>
      <w:r w:rsidRPr="00824E06">
        <w:rPr>
          <w:sz w:val="20"/>
        </w:rPr>
        <w:lastRenderedPageBreak/>
        <w:t xml:space="preserve">number of independent providers and colleges have been involved in the development of higher </w:t>
      </w:r>
      <w:r>
        <w:rPr>
          <w:sz w:val="20"/>
        </w:rPr>
        <w:t>Apprenticeship</w:t>
      </w:r>
      <w:r w:rsidRPr="00824E06">
        <w:rPr>
          <w:sz w:val="20"/>
        </w:rPr>
        <w:t>s, although this remains a small minority of providers.</w:t>
      </w:r>
    </w:p>
    <w:p w:rsidR="00C463D8" w:rsidRDefault="00C463D8" w:rsidP="00C463D8">
      <w:pPr>
        <w:spacing w:before="120" w:after="0" w:line="240" w:lineRule="auto"/>
        <w:rPr>
          <w:sz w:val="20"/>
        </w:rPr>
      </w:pPr>
      <w:r w:rsidRPr="00824E06">
        <w:rPr>
          <w:sz w:val="20"/>
        </w:rPr>
        <w:t xml:space="preserve">Whilst the quality of the vast majority of </w:t>
      </w:r>
      <w:r>
        <w:rPr>
          <w:sz w:val="20"/>
        </w:rPr>
        <w:t>Apprenticeship</w:t>
      </w:r>
      <w:r w:rsidRPr="00824E06">
        <w:rPr>
          <w:sz w:val="20"/>
        </w:rPr>
        <w:t xml:space="preserve"> provision in Greater Manchester is delivered by providers achieving better than national benchmarks there are a number of well-rehearsed and acknowledged weaknesses. </w:t>
      </w:r>
      <w:r w:rsidRPr="00DE0091">
        <w:rPr>
          <w:sz w:val="20"/>
        </w:rPr>
        <w:t xml:space="preserve">The current funding regime drives provider behaviour, although funding reforms are pending which may offer an opportunity to tackle </w:t>
      </w:r>
      <w:r>
        <w:rPr>
          <w:sz w:val="20"/>
        </w:rPr>
        <w:t xml:space="preserve">current </w:t>
      </w:r>
      <w:r w:rsidRPr="00DE0091">
        <w:rPr>
          <w:sz w:val="20"/>
        </w:rPr>
        <w:t>systemic disincentives to working differently.</w:t>
      </w:r>
      <w:r>
        <w:rPr>
          <w:sz w:val="20"/>
        </w:rPr>
        <w:t xml:space="preserve"> </w:t>
      </w:r>
      <w:r w:rsidRPr="00824E06">
        <w:rPr>
          <w:sz w:val="20"/>
        </w:rPr>
        <w:t xml:space="preserve"> There is</w:t>
      </w:r>
      <w:r>
        <w:rPr>
          <w:sz w:val="20"/>
        </w:rPr>
        <w:t xml:space="preserve"> also</w:t>
      </w:r>
      <w:r w:rsidRPr="00824E06">
        <w:rPr>
          <w:sz w:val="20"/>
        </w:rPr>
        <w:t xml:space="preserve"> </w:t>
      </w:r>
      <w:r>
        <w:rPr>
          <w:sz w:val="20"/>
        </w:rPr>
        <w:t xml:space="preserve">a </w:t>
      </w:r>
      <w:r w:rsidRPr="00824E06">
        <w:rPr>
          <w:sz w:val="20"/>
        </w:rPr>
        <w:t xml:space="preserve">need to increase the number of providers delivering good quality Traineeships with progression to </w:t>
      </w:r>
      <w:r>
        <w:rPr>
          <w:sz w:val="20"/>
        </w:rPr>
        <w:t>Apprenticeship</w:t>
      </w:r>
      <w:r w:rsidRPr="00824E06">
        <w:rPr>
          <w:sz w:val="20"/>
        </w:rPr>
        <w:t xml:space="preserve">s. Progress is being made to embed effective delivery of maths, English, and digital skills within </w:t>
      </w:r>
      <w:r>
        <w:rPr>
          <w:sz w:val="20"/>
        </w:rPr>
        <w:t>Apprenticeship</w:t>
      </w:r>
      <w:r w:rsidRPr="00824E06">
        <w:rPr>
          <w:sz w:val="20"/>
        </w:rPr>
        <w:t xml:space="preserve">s but this remains a challenge, as does the recruitment of suitably qualified and capable staff for both training and assessment. Our experiences in GM have shown this to be particularly the case in relation to </w:t>
      </w:r>
      <w:r w:rsidR="00BC1E23">
        <w:rPr>
          <w:sz w:val="20"/>
        </w:rPr>
        <w:t>H</w:t>
      </w:r>
      <w:r w:rsidRPr="00824E06">
        <w:rPr>
          <w:sz w:val="20"/>
        </w:rPr>
        <w:t xml:space="preserve">igher </w:t>
      </w:r>
      <w:r>
        <w:rPr>
          <w:sz w:val="20"/>
        </w:rPr>
        <w:t>Apprenticeship</w:t>
      </w:r>
      <w:r w:rsidRPr="00824E06">
        <w:rPr>
          <w:sz w:val="20"/>
        </w:rPr>
        <w:t xml:space="preserve">s, in which the teaching and assessment requirements are more specialised. There are real opportunities to improve collaboration </w:t>
      </w:r>
      <w:r w:rsidR="00026033">
        <w:rPr>
          <w:sz w:val="20"/>
        </w:rPr>
        <w:t xml:space="preserve">with employers and other providers to </w:t>
      </w:r>
      <w:r w:rsidRPr="00824E06">
        <w:rPr>
          <w:sz w:val="20"/>
        </w:rPr>
        <w:t>shar</w:t>
      </w:r>
      <w:r w:rsidR="00026033">
        <w:rPr>
          <w:sz w:val="20"/>
        </w:rPr>
        <w:t>e</w:t>
      </w:r>
      <w:r w:rsidRPr="00824E06">
        <w:rPr>
          <w:sz w:val="20"/>
        </w:rPr>
        <w:t xml:space="preserve"> of expertise in these </w:t>
      </w:r>
      <w:r>
        <w:rPr>
          <w:sz w:val="20"/>
        </w:rPr>
        <w:t xml:space="preserve">areas. </w:t>
      </w:r>
    </w:p>
    <w:p w:rsidR="00C463D8" w:rsidRPr="00824E06" w:rsidRDefault="00C463D8" w:rsidP="00C463D8">
      <w:pPr>
        <w:spacing w:before="120" w:after="0" w:line="240" w:lineRule="auto"/>
        <w:rPr>
          <w:sz w:val="20"/>
        </w:rPr>
      </w:pPr>
      <w:r>
        <w:rPr>
          <w:sz w:val="20"/>
        </w:rPr>
        <w:t>The Register of Apprenticeship Training Providers open</w:t>
      </w:r>
      <w:r w:rsidR="00026033">
        <w:rPr>
          <w:sz w:val="20"/>
        </w:rPr>
        <w:t>s</w:t>
      </w:r>
      <w:r>
        <w:rPr>
          <w:sz w:val="20"/>
        </w:rPr>
        <w:t xml:space="preserve"> up the market for new and different types of organisation to deliver Apprenticeship training (including more employers themselves). The growth and development of degree Apprenticeships will also bring more higher education institutes into the arena creating a wider range of opportunities and progression routes for both apprentices and employers.  Whilst this is all positive from an employer-choice perspective, it creates a shifting landscape for the existing provider base that will need to respond with a higher quality and more bespoke offer to ensure business continuity.</w:t>
      </w:r>
    </w:p>
    <w:p w:rsidR="00C463D8" w:rsidRPr="00824E06" w:rsidRDefault="00C463D8" w:rsidP="00C463D8">
      <w:pPr>
        <w:spacing w:before="120" w:after="0" w:line="240" w:lineRule="auto"/>
        <w:rPr>
          <w:sz w:val="20"/>
        </w:rPr>
      </w:pPr>
      <w:r>
        <w:rPr>
          <w:sz w:val="20"/>
        </w:rPr>
        <w:t>Apprenticeship</w:t>
      </w:r>
      <w:r w:rsidRPr="00824E06">
        <w:rPr>
          <w:sz w:val="20"/>
        </w:rPr>
        <w:t xml:space="preserve"> providers continue to report that they have unfilled </w:t>
      </w:r>
      <w:r>
        <w:rPr>
          <w:sz w:val="20"/>
        </w:rPr>
        <w:t xml:space="preserve">Apprenticeship </w:t>
      </w:r>
      <w:r w:rsidRPr="00824E06">
        <w:rPr>
          <w:sz w:val="20"/>
        </w:rPr>
        <w:t xml:space="preserve">vacancies and faced continual challenges in recruiting suitably able people.  This is in part a result of too few young people actively considering an </w:t>
      </w:r>
      <w:r>
        <w:rPr>
          <w:sz w:val="20"/>
        </w:rPr>
        <w:t>Apprenticeship, something which may be addressed by the emphasis on high quality vocational routes under the Post-16 Skills Plan</w:t>
      </w:r>
      <w:r w:rsidRPr="00824E06">
        <w:rPr>
          <w:sz w:val="20"/>
        </w:rPr>
        <w:t xml:space="preserve">. Progress is being made to embed the </w:t>
      </w:r>
      <w:r>
        <w:rPr>
          <w:sz w:val="20"/>
        </w:rPr>
        <w:t>Apprenticeship</w:t>
      </w:r>
      <w:r w:rsidRPr="00824E06">
        <w:rPr>
          <w:sz w:val="20"/>
        </w:rPr>
        <w:t xml:space="preserve"> option within good quality CEIAG</w:t>
      </w:r>
      <w:r>
        <w:rPr>
          <w:sz w:val="20"/>
        </w:rPr>
        <w:t xml:space="preserve"> but alongside this</w:t>
      </w:r>
      <w:r w:rsidRPr="00824E06">
        <w:rPr>
          <w:sz w:val="20"/>
        </w:rPr>
        <w:t xml:space="preserve"> there is also a need to improve the </w:t>
      </w:r>
      <w:r>
        <w:rPr>
          <w:sz w:val="20"/>
        </w:rPr>
        <w:t>Apprenticeship</w:t>
      </w:r>
      <w:r w:rsidRPr="00824E06">
        <w:rPr>
          <w:sz w:val="20"/>
        </w:rPr>
        <w:t xml:space="preserve"> opportunities available.  The challenge to providers is to continue working with employers to ensure that </w:t>
      </w:r>
      <w:r>
        <w:rPr>
          <w:sz w:val="20"/>
        </w:rPr>
        <w:t>Apprenticeship</w:t>
      </w:r>
      <w:r w:rsidRPr="00824E06">
        <w:rPr>
          <w:sz w:val="20"/>
        </w:rPr>
        <w:t xml:space="preserve">s result in sustained employment and are integrated into longer term workforce development, career progression and succession planning.  </w:t>
      </w:r>
    </w:p>
    <w:p w:rsidR="00C463D8" w:rsidRPr="00CC1E34" w:rsidRDefault="00C463D8" w:rsidP="00C463D8">
      <w:pPr>
        <w:spacing w:before="120" w:after="0" w:line="240" w:lineRule="auto"/>
        <w:rPr>
          <w:sz w:val="20"/>
          <w:szCs w:val="20"/>
          <w:highlight w:val="yellow"/>
        </w:rPr>
      </w:pPr>
    </w:p>
    <w:p w:rsidR="00C463D8" w:rsidRPr="00CC1E34" w:rsidRDefault="00C463D8" w:rsidP="00C463D8">
      <w:pPr>
        <w:spacing w:before="120" w:after="0" w:line="240" w:lineRule="auto"/>
        <w:rPr>
          <w:sz w:val="20"/>
          <w:szCs w:val="20"/>
          <w:highlight w:val="yellow"/>
        </w:rPr>
      </w:pPr>
      <w:r>
        <w:rPr>
          <w:noProof/>
          <w:sz w:val="20"/>
          <w:szCs w:val="20"/>
          <w:lang w:val="en-US" w:eastAsia="en-US"/>
        </w:rPr>
        <mc:AlternateContent>
          <mc:Choice Requires="wps">
            <w:drawing>
              <wp:inline distT="0" distB="0" distL="0" distR="0" wp14:anchorId="4D1607C9" wp14:editId="61357D30">
                <wp:extent cx="5566410" cy="1533525"/>
                <wp:effectExtent l="0" t="0" r="15240" b="1143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533525"/>
                        </a:xfrm>
                        <a:prstGeom prst="rect">
                          <a:avLst/>
                        </a:prstGeom>
                        <a:solidFill>
                          <a:srgbClr val="FFFFFF"/>
                        </a:solidFill>
                        <a:ln w="9525">
                          <a:solidFill>
                            <a:srgbClr val="000000"/>
                          </a:solidFill>
                          <a:miter lim="800000"/>
                          <a:headEnd/>
                          <a:tailEnd/>
                        </a:ln>
                      </wps:spPr>
                      <wps:txbx>
                        <w:txbxContent>
                          <w:p w:rsidR="005D771A" w:rsidRPr="00997ED8" w:rsidRDefault="005D771A" w:rsidP="00C463D8">
                            <w:pPr>
                              <w:spacing w:before="120" w:after="0" w:line="240" w:lineRule="auto"/>
                              <w:rPr>
                                <w:sz w:val="20"/>
                              </w:rPr>
                            </w:pPr>
                            <w:r w:rsidRPr="00997ED8">
                              <w:rPr>
                                <w:sz w:val="20"/>
                              </w:rPr>
                              <w:t>Key Objectives for providers</w:t>
                            </w:r>
                          </w:p>
                          <w:p w:rsidR="005D771A" w:rsidRPr="00997ED8" w:rsidRDefault="005D771A" w:rsidP="00C463D8">
                            <w:pPr>
                              <w:pStyle w:val="ListParagraph"/>
                              <w:numPr>
                                <w:ilvl w:val="0"/>
                                <w:numId w:val="7"/>
                              </w:numPr>
                              <w:spacing w:before="120" w:after="0" w:line="240" w:lineRule="auto"/>
                              <w:rPr>
                                <w:sz w:val="20"/>
                              </w:rPr>
                            </w:pPr>
                            <w:r>
                              <w:rPr>
                                <w:sz w:val="20"/>
                              </w:rPr>
                              <w:t xml:space="preserve">Support a </w:t>
                            </w:r>
                            <w:r w:rsidRPr="00997ED8">
                              <w:rPr>
                                <w:sz w:val="20"/>
                              </w:rPr>
                              <w:t xml:space="preserve">methodology to </w:t>
                            </w:r>
                            <w:r>
                              <w:rPr>
                                <w:sz w:val="20"/>
                              </w:rPr>
                              <w:t xml:space="preserve">develop </w:t>
                            </w:r>
                            <w:r w:rsidRPr="00997ED8">
                              <w:rPr>
                                <w:sz w:val="20"/>
                              </w:rPr>
                              <w:t>provider</w:t>
                            </w:r>
                            <w:r>
                              <w:rPr>
                                <w:sz w:val="20"/>
                              </w:rPr>
                              <w:t xml:space="preserve"> quality</w:t>
                            </w:r>
                            <w:r w:rsidRPr="00997ED8">
                              <w:rPr>
                                <w:sz w:val="20"/>
                              </w:rPr>
                              <w:t xml:space="preserve"> </w:t>
                            </w:r>
                            <w:r>
                              <w:rPr>
                                <w:sz w:val="20"/>
                              </w:rPr>
                              <w:t xml:space="preserve">and delivery </w:t>
                            </w:r>
                            <w:r w:rsidRPr="00997ED8">
                              <w:rPr>
                                <w:sz w:val="20"/>
                              </w:rPr>
                              <w:t xml:space="preserve">to reflect the </w:t>
                            </w:r>
                            <w:r>
                              <w:rPr>
                                <w:sz w:val="20"/>
                              </w:rPr>
                              <w:t>Apprenticeship</w:t>
                            </w:r>
                            <w:r w:rsidRPr="00997ED8">
                              <w:rPr>
                                <w:sz w:val="20"/>
                              </w:rPr>
                              <w:t xml:space="preserve"> reforms </w:t>
                            </w:r>
                            <w:r>
                              <w:rPr>
                                <w:sz w:val="20"/>
                              </w:rPr>
                              <w:t xml:space="preserve">(funding and transition to Standards) </w:t>
                            </w:r>
                            <w:r w:rsidRPr="00997ED8">
                              <w:rPr>
                                <w:sz w:val="20"/>
                              </w:rPr>
                              <w:t>and truly provide a high quality service for apprentices and employers</w:t>
                            </w:r>
                            <w:r>
                              <w:rPr>
                                <w:sz w:val="20"/>
                              </w:rPr>
                              <w:t xml:space="preserve"> in Greater Manchester</w:t>
                            </w:r>
                          </w:p>
                          <w:p w:rsidR="005D771A" w:rsidRDefault="005D771A" w:rsidP="00C463D8">
                            <w:pPr>
                              <w:pStyle w:val="ListParagraph"/>
                              <w:numPr>
                                <w:ilvl w:val="0"/>
                                <w:numId w:val="7"/>
                              </w:numPr>
                              <w:spacing w:before="120" w:after="0" w:line="240" w:lineRule="auto"/>
                              <w:rPr>
                                <w:sz w:val="20"/>
                              </w:rPr>
                            </w:pPr>
                            <w:r w:rsidRPr="00997ED8">
                              <w:rPr>
                                <w:sz w:val="20"/>
                              </w:rPr>
                              <w:t xml:space="preserve">Providers </w:t>
                            </w:r>
                            <w:r>
                              <w:rPr>
                                <w:sz w:val="20"/>
                              </w:rPr>
                              <w:t xml:space="preserve">to </w:t>
                            </w:r>
                            <w:r w:rsidRPr="00997ED8">
                              <w:rPr>
                                <w:sz w:val="20"/>
                              </w:rPr>
                              <w:t xml:space="preserve">offer progression routes to higher level / degree </w:t>
                            </w:r>
                            <w:r>
                              <w:rPr>
                                <w:sz w:val="20"/>
                              </w:rPr>
                              <w:t>Apprenticeship</w:t>
                            </w:r>
                            <w:r w:rsidRPr="00997ED8">
                              <w:rPr>
                                <w:sz w:val="20"/>
                              </w:rPr>
                              <w:t>s for activity on GM’s priority growth sectors</w:t>
                            </w:r>
                          </w:p>
                          <w:p w:rsidR="005D771A" w:rsidRPr="004D20B1" w:rsidRDefault="005D771A" w:rsidP="00C463D8">
                            <w:pPr>
                              <w:pStyle w:val="ListParagraph"/>
                              <w:numPr>
                                <w:ilvl w:val="0"/>
                                <w:numId w:val="7"/>
                              </w:numPr>
                              <w:spacing w:before="120" w:after="0" w:line="240" w:lineRule="auto"/>
                              <w:rPr>
                                <w:sz w:val="20"/>
                              </w:rPr>
                            </w:pPr>
                            <w:r>
                              <w:rPr>
                                <w:sz w:val="20"/>
                              </w:rPr>
                              <w:t xml:space="preserve">Growth in the apprenticeship provision delivered by GM’s FE </w:t>
                            </w:r>
                            <w:r w:rsidRPr="004D20B1">
                              <w:rPr>
                                <w:sz w:val="20"/>
                              </w:rPr>
                              <w:t>college</w:t>
                            </w:r>
                            <w:r>
                              <w:rPr>
                                <w:sz w:val="20"/>
                              </w:rPr>
                              <w:t>s reflecting individual specialisms and the pipeline of potential apprentices studying within them</w:t>
                            </w:r>
                          </w:p>
                        </w:txbxContent>
                      </wps:txbx>
                      <wps:bodyPr rot="0" vert="horz" wrap="square" lIns="91440" tIns="45720" rIns="91440" bIns="45720" anchor="t" anchorCtr="0" upright="1">
                        <a:spAutoFit/>
                      </wps:bodyPr>
                    </wps:wsp>
                  </a:graphicData>
                </a:graphic>
              </wp:inline>
            </w:drawing>
          </mc:Choice>
          <mc:Fallback>
            <w:pict>
              <v:shape w14:anchorId="4D1607C9" id="Text Box 3" o:spid="_x0000_s1028" type="#_x0000_t202" style="width:438.3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">
                <v:textbox style="mso-fit-shape-to-text:t">
                  <w:txbxContent>
                    <w:p w:rsidR="005D771A" w:rsidRPr="00997ED8" w:rsidRDefault="005D771A" w:rsidP="00C463D8">
                      <w:pPr>
                        <w:spacing w:before="120" w:after="0" w:line="240" w:lineRule="auto"/>
                        <w:rPr>
                          <w:sz w:val="20"/>
                        </w:rPr>
                      </w:pPr>
                      <w:r w:rsidRPr="00997ED8">
                        <w:rPr>
                          <w:sz w:val="20"/>
                        </w:rPr>
                        <w:t>Key Objectives for providers</w:t>
                      </w:r>
                    </w:p>
                    <w:p w:rsidR="005D771A" w:rsidRPr="00997ED8" w:rsidRDefault="005D771A" w:rsidP="00C463D8">
                      <w:pPr>
                        <w:pStyle w:val="ListParagraph"/>
                        <w:numPr>
                          <w:ilvl w:val="0"/>
                          <w:numId w:val="7"/>
                        </w:numPr>
                        <w:spacing w:before="120" w:after="0" w:line="240" w:lineRule="auto"/>
                        <w:rPr>
                          <w:sz w:val="20"/>
                        </w:rPr>
                      </w:pPr>
                      <w:r>
                        <w:rPr>
                          <w:sz w:val="20"/>
                        </w:rPr>
                        <w:t xml:space="preserve">Support a </w:t>
                      </w:r>
                      <w:r w:rsidRPr="00997ED8">
                        <w:rPr>
                          <w:sz w:val="20"/>
                        </w:rPr>
                        <w:t xml:space="preserve">methodology to </w:t>
                      </w:r>
                      <w:r>
                        <w:rPr>
                          <w:sz w:val="20"/>
                        </w:rPr>
                        <w:t xml:space="preserve">develop </w:t>
                      </w:r>
                      <w:r w:rsidRPr="00997ED8">
                        <w:rPr>
                          <w:sz w:val="20"/>
                        </w:rPr>
                        <w:t>provider</w:t>
                      </w:r>
                      <w:r>
                        <w:rPr>
                          <w:sz w:val="20"/>
                        </w:rPr>
                        <w:t xml:space="preserve"> quality</w:t>
                      </w:r>
                      <w:r w:rsidRPr="00997ED8">
                        <w:rPr>
                          <w:sz w:val="20"/>
                        </w:rPr>
                        <w:t xml:space="preserve"> </w:t>
                      </w:r>
                      <w:r>
                        <w:rPr>
                          <w:sz w:val="20"/>
                        </w:rPr>
                        <w:t xml:space="preserve">and delivery </w:t>
                      </w:r>
                      <w:r w:rsidRPr="00997ED8">
                        <w:rPr>
                          <w:sz w:val="20"/>
                        </w:rPr>
                        <w:t xml:space="preserve">to reflect the </w:t>
                      </w:r>
                      <w:r>
                        <w:rPr>
                          <w:sz w:val="20"/>
                        </w:rPr>
                        <w:t>Apprenticeship</w:t>
                      </w:r>
                      <w:r w:rsidRPr="00997ED8">
                        <w:rPr>
                          <w:sz w:val="20"/>
                        </w:rPr>
                        <w:t xml:space="preserve"> reforms </w:t>
                      </w:r>
                      <w:r>
                        <w:rPr>
                          <w:sz w:val="20"/>
                        </w:rPr>
                        <w:t xml:space="preserve">(funding and transition to Standards) </w:t>
                      </w:r>
                      <w:r w:rsidRPr="00997ED8">
                        <w:rPr>
                          <w:sz w:val="20"/>
                        </w:rPr>
                        <w:t>and truly provide a high quality service for apprentices and employers</w:t>
                      </w:r>
                      <w:r>
                        <w:rPr>
                          <w:sz w:val="20"/>
                        </w:rPr>
                        <w:t xml:space="preserve"> in Greater Manchester</w:t>
                      </w:r>
                    </w:p>
                    <w:p w:rsidR="005D771A" w:rsidRDefault="005D771A" w:rsidP="00C463D8">
                      <w:pPr>
                        <w:pStyle w:val="ListParagraph"/>
                        <w:numPr>
                          <w:ilvl w:val="0"/>
                          <w:numId w:val="7"/>
                        </w:numPr>
                        <w:spacing w:before="120" w:after="0" w:line="240" w:lineRule="auto"/>
                        <w:rPr>
                          <w:sz w:val="20"/>
                        </w:rPr>
                      </w:pPr>
                      <w:r w:rsidRPr="00997ED8">
                        <w:rPr>
                          <w:sz w:val="20"/>
                        </w:rPr>
                        <w:t xml:space="preserve">Providers </w:t>
                      </w:r>
                      <w:r>
                        <w:rPr>
                          <w:sz w:val="20"/>
                        </w:rPr>
                        <w:t xml:space="preserve">to </w:t>
                      </w:r>
                      <w:r w:rsidRPr="00997ED8">
                        <w:rPr>
                          <w:sz w:val="20"/>
                        </w:rPr>
                        <w:t xml:space="preserve">offer progression routes to higher level / degree </w:t>
                      </w:r>
                      <w:r>
                        <w:rPr>
                          <w:sz w:val="20"/>
                        </w:rPr>
                        <w:t>Apprenticeship</w:t>
                      </w:r>
                      <w:r w:rsidRPr="00997ED8">
                        <w:rPr>
                          <w:sz w:val="20"/>
                        </w:rPr>
                        <w:t>s for activity on GM’s priority growth sectors</w:t>
                      </w:r>
                    </w:p>
                    <w:p w:rsidR="005D771A" w:rsidRPr="004D20B1" w:rsidRDefault="005D771A" w:rsidP="00C463D8">
                      <w:pPr>
                        <w:pStyle w:val="ListParagraph"/>
                        <w:numPr>
                          <w:ilvl w:val="0"/>
                          <w:numId w:val="7"/>
                        </w:numPr>
                        <w:spacing w:before="120" w:after="0" w:line="240" w:lineRule="auto"/>
                        <w:rPr>
                          <w:sz w:val="20"/>
                        </w:rPr>
                      </w:pPr>
                      <w:r>
                        <w:rPr>
                          <w:sz w:val="20"/>
                        </w:rPr>
                        <w:t xml:space="preserve">Growth in the apprenticeship provision delivered by GM’s FE </w:t>
                      </w:r>
                      <w:r w:rsidRPr="004D20B1">
                        <w:rPr>
                          <w:sz w:val="20"/>
                        </w:rPr>
                        <w:t>college</w:t>
                      </w:r>
                      <w:r>
                        <w:rPr>
                          <w:sz w:val="20"/>
                        </w:rPr>
                        <w:t>s reflecting individual specialisms and the pipeline of potential apprentices studying within them</w:t>
                      </w:r>
                    </w:p>
                  </w:txbxContent>
                </v:textbox>
                <w10:anchorlock/>
              </v:shape>
            </w:pict>
          </mc:Fallback>
        </mc:AlternateContent>
      </w:r>
    </w:p>
    <w:p w:rsidR="00C463D8" w:rsidRDefault="00C463D8" w:rsidP="00C463D8">
      <w:pPr>
        <w:spacing w:before="120" w:after="0" w:line="240" w:lineRule="auto"/>
        <w:rPr>
          <w:rFonts w:eastAsiaTheme="majorEastAsia" w:cstheme="majorBidi"/>
          <w:b/>
          <w:bCs/>
          <w:i/>
          <w:color w:val="365F91" w:themeColor="accent1" w:themeShade="BF"/>
          <w:sz w:val="20"/>
          <w:szCs w:val="20"/>
          <w:highlight w:val="yellow"/>
        </w:rPr>
      </w:pPr>
    </w:p>
    <w:p w:rsidR="00C463D8" w:rsidRDefault="00C463D8" w:rsidP="00EE0521">
      <w:pPr>
        <w:pStyle w:val="PlainText"/>
        <w:spacing w:before="120"/>
        <w:rPr>
          <w:rFonts w:asciiTheme="minorHAnsi" w:hAnsiTheme="minorHAnsi"/>
          <w:sz w:val="20"/>
          <w:szCs w:val="20"/>
        </w:rPr>
      </w:pPr>
    </w:p>
    <w:p w:rsidR="00C463D8" w:rsidRDefault="00C463D8" w:rsidP="00EE0521">
      <w:pPr>
        <w:pStyle w:val="PlainText"/>
        <w:spacing w:before="120"/>
        <w:rPr>
          <w:rFonts w:asciiTheme="minorHAnsi" w:hAnsiTheme="minorHAnsi"/>
          <w:sz w:val="20"/>
          <w:szCs w:val="20"/>
        </w:rPr>
      </w:pPr>
    </w:p>
    <w:p w:rsidR="00704BB0" w:rsidRDefault="00704BB0">
      <w:pPr>
        <w:rPr>
          <w:rFonts w:eastAsiaTheme="majorEastAsia" w:cstheme="majorBidi"/>
          <w:b/>
          <w:bCs/>
          <w:color w:val="365F91" w:themeColor="accent1" w:themeShade="BF"/>
          <w:sz w:val="20"/>
          <w:szCs w:val="20"/>
        </w:rPr>
      </w:pPr>
      <w:r>
        <w:rPr>
          <w:sz w:val="20"/>
          <w:szCs w:val="20"/>
        </w:rPr>
        <w:br w:type="page"/>
      </w:r>
    </w:p>
    <w:p w:rsidR="00A94772" w:rsidRDefault="00A94772" w:rsidP="00EE0521">
      <w:pPr>
        <w:pStyle w:val="Heading1"/>
        <w:spacing w:before="120" w:line="240" w:lineRule="auto"/>
        <w:rPr>
          <w:rFonts w:asciiTheme="minorHAnsi" w:hAnsiTheme="minorHAnsi"/>
          <w:sz w:val="20"/>
          <w:szCs w:val="20"/>
        </w:rPr>
      </w:pPr>
      <w:bookmarkStart w:id="7" w:name="_Toc482780047"/>
      <w:r w:rsidRPr="00CC1E34">
        <w:rPr>
          <w:rFonts w:asciiTheme="minorHAnsi" w:hAnsiTheme="minorHAnsi"/>
          <w:sz w:val="20"/>
          <w:szCs w:val="20"/>
        </w:rPr>
        <w:lastRenderedPageBreak/>
        <w:t>Cross Cutting Themes</w:t>
      </w:r>
      <w:bookmarkEnd w:id="7"/>
    </w:p>
    <w:p w:rsidR="00A94772" w:rsidRPr="00CC1E34" w:rsidRDefault="00BC1E23" w:rsidP="00EE0521">
      <w:pPr>
        <w:spacing w:before="120" w:after="0" w:line="240" w:lineRule="auto"/>
        <w:rPr>
          <w:sz w:val="20"/>
          <w:szCs w:val="20"/>
        </w:rPr>
      </w:pPr>
      <w:r>
        <w:rPr>
          <w:sz w:val="20"/>
          <w:szCs w:val="20"/>
        </w:rPr>
        <w:t>Throughout</w:t>
      </w:r>
      <w:r w:rsidR="00A94772" w:rsidRPr="00CC1E34">
        <w:rPr>
          <w:sz w:val="20"/>
          <w:szCs w:val="20"/>
        </w:rPr>
        <w:t xml:space="preserve"> the </w:t>
      </w:r>
      <w:r w:rsidR="001146CB" w:rsidRPr="001146CB">
        <w:rPr>
          <w:sz w:val="20"/>
          <w:szCs w:val="20"/>
        </w:rPr>
        <w:t>3 pillars</w:t>
      </w:r>
      <w:r w:rsidR="00A94772" w:rsidRPr="00CC1E34">
        <w:rPr>
          <w:sz w:val="20"/>
          <w:szCs w:val="20"/>
        </w:rPr>
        <w:t xml:space="preserve"> </w:t>
      </w:r>
      <w:r w:rsidR="001146CB">
        <w:rPr>
          <w:sz w:val="20"/>
          <w:szCs w:val="20"/>
        </w:rPr>
        <w:t xml:space="preserve">of </w:t>
      </w:r>
      <w:r w:rsidR="009E6F0B">
        <w:rPr>
          <w:sz w:val="20"/>
          <w:szCs w:val="20"/>
        </w:rPr>
        <w:t>Apprenticeship</w:t>
      </w:r>
      <w:r w:rsidR="001146CB">
        <w:rPr>
          <w:sz w:val="20"/>
          <w:szCs w:val="20"/>
        </w:rPr>
        <w:t xml:space="preserve">s </w:t>
      </w:r>
      <w:r w:rsidR="00A94772" w:rsidRPr="00CC1E34">
        <w:rPr>
          <w:sz w:val="20"/>
          <w:szCs w:val="20"/>
        </w:rPr>
        <w:t xml:space="preserve">are a number of </w:t>
      </w:r>
      <w:r w:rsidR="00FB78E3">
        <w:rPr>
          <w:sz w:val="20"/>
          <w:szCs w:val="20"/>
        </w:rPr>
        <w:t>fundamental</w:t>
      </w:r>
      <w:r w:rsidR="00582D2B">
        <w:rPr>
          <w:sz w:val="20"/>
          <w:szCs w:val="20"/>
        </w:rPr>
        <w:t xml:space="preserve"> cross-cutting</w:t>
      </w:r>
      <w:r w:rsidR="00A94772" w:rsidRPr="00CC1E34">
        <w:rPr>
          <w:sz w:val="20"/>
          <w:szCs w:val="20"/>
        </w:rPr>
        <w:t xml:space="preserve"> themes to be addressed</w:t>
      </w:r>
      <w:r w:rsidR="00582D2B">
        <w:rPr>
          <w:sz w:val="20"/>
          <w:szCs w:val="20"/>
        </w:rPr>
        <w:t>, which</w:t>
      </w:r>
      <w:r w:rsidR="00A94772" w:rsidRPr="00CC1E34">
        <w:rPr>
          <w:sz w:val="20"/>
          <w:szCs w:val="20"/>
        </w:rPr>
        <w:t xml:space="preserve"> also form the basis of the activity plan. These are outlined below, </w:t>
      </w:r>
      <w:r w:rsidR="006B2DF3">
        <w:rPr>
          <w:sz w:val="20"/>
          <w:szCs w:val="20"/>
        </w:rPr>
        <w:t xml:space="preserve">with </w:t>
      </w:r>
      <w:r w:rsidR="00A94772" w:rsidRPr="00CC1E34">
        <w:rPr>
          <w:sz w:val="20"/>
          <w:szCs w:val="20"/>
        </w:rPr>
        <w:t xml:space="preserve">the challenges and what GM </w:t>
      </w:r>
      <w:r w:rsidR="00FB78E3">
        <w:rPr>
          <w:sz w:val="20"/>
          <w:szCs w:val="20"/>
        </w:rPr>
        <w:t>aims</w:t>
      </w:r>
      <w:r w:rsidR="00A94772" w:rsidRPr="00CC1E34">
        <w:rPr>
          <w:sz w:val="20"/>
          <w:szCs w:val="20"/>
        </w:rPr>
        <w:t xml:space="preserve"> to achieve.</w:t>
      </w:r>
    </w:p>
    <w:p w:rsidR="00A94772" w:rsidRPr="00CC1E34" w:rsidRDefault="00A94772" w:rsidP="00EE0521">
      <w:pPr>
        <w:spacing w:before="120" w:after="0" w:line="240" w:lineRule="auto"/>
        <w:rPr>
          <w:sz w:val="20"/>
          <w:szCs w:val="20"/>
        </w:rPr>
      </w:pPr>
      <w:r w:rsidRPr="00CC1E34">
        <w:rPr>
          <w:b/>
          <w:sz w:val="20"/>
          <w:szCs w:val="20"/>
        </w:rPr>
        <w:t>Influencing Government</w:t>
      </w:r>
      <w:r w:rsidRPr="00CC1E34">
        <w:rPr>
          <w:sz w:val="20"/>
          <w:szCs w:val="20"/>
        </w:rPr>
        <w:t xml:space="preserve"> – GM needs to work in</w:t>
      </w:r>
      <w:r w:rsidR="006B2DF3">
        <w:rPr>
          <w:sz w:val="20"/>
          <w:szCs w:val="20"/>
        </w:rPr>
        <w:t>-</w:t>
      </w:r>
      <w:r w:rsidRPr="00CC1E34">
        <w:rPr>
          <w:sz w:val="20"/>
          <w:szCs w:val="20"/>
        </w:rPr>
        <w:t>depth with Government, building on current Devolution deals</w:t>
      </w:r>
      <w:r w:rsidR="00BB202D" w:rsidRPr="00CC1E34">
        <w:rPr>
          <w:sz w:val="20"/>
          <w:szCs w:val="20"/>
        </w:rPr>
        <w:t>, to</w:t>
      </w:r>
      <w:r w:rsidRPr="00CC1E34">
        <w:rPr>
          <w:sz w:val="20"/>
          <w:szCs w:val="20"/>
        </w:rPr>
        <w:t xml:space="preserve"> i</w:t>
      </w:r>
      <w:r w:rsidR="00FB78E3">
        <w:rPr>
          <w:sz w:val="20"/>
          <w:szCs w:val="20"/>
        </w:rPr>
        <w:t xml:space="preserve">nfluence future </w:t>
      </w:r>
      <w:r w:rsidR="009E6F0B">
        <w:rPr>
          <w:sz w:val="20"/>
          <w:szCs w:val="20"/>
        </w:rPr>
        <w:t>Apprenticeship</w:t>
      </w:r>
      <w:r w:rsidR="00FB78E3">
        <w:rPr>
          <w:sz w:val="20"/>
          <w:szCs w:val="20"/>
        </w:rPr>
        <w:t xml:space="preserve"> p</w:t>
      </w:r>
      <w:r w:rsidRPr="00CC1E34">
        <w:rPr>
          <w:sz w:val="20"/>
          <w:szCs w:val="20"/>
        </w:rPr>
        <w:t>olicy direction</w:t>
      </w:r>
      <w:r w:rsidR="00BB202D">
        <w:rPr>
          <w:sz w:val="20"/>
          <w:szCs w:val="20"/>
        </w:rPr>
        <w:t xml:space="preserve"> and funding models,</w:t>
      </w:r>
      <w:r w:rsidRPr="00CC1E34">
        <w:rPr>
          <w:sz w:val="20"/>
          <w:szCs w:val="20"/>
        </w:rPr>
        <w:t xml:space="preserve"> and maximise the impact </w:t>
      </w:r>
      <w:r w:rsidR="009E6F0B">
        <w:rPr>
          <w:sz w:val="20"/>
          <w:szCs w:val="20"/>
        </w:rPr>
        <w:t>Apprenticeship</w:t>
      </w:r>
      <w:r w:rsidRPr="00CC1E34">
        <w:rPr>
          <w:sz w:val="20"/>
          <w:szCs w:val="20"/>
        </w:rPr>
        <w:t>s have for our businesses and their workforce</w:t>
      </w:r>
      <w:r w:rsidR="00FB78E3">
        <w:rPr>
          <w:sz w:val="20"/>
          <w:szCs w:val="20"/>
        </w:rPr>
        <w:t>.</w:t>
      </w:r>
    </w:p>
    <w:p w:rsidR="003B4096" w:rsidRPr="00CC1E34" w:rsidRDefault="003B4096" w:rsidP="00EE0521">
      <w:pPr>
        <w:spacing w:before="120" w:after="0" w:line="240" w:lineRule="auto"/>
        <w:rPr>
          <w:sz w:val="20"/>
          <w:szCs w:val="20"/>
        </w:rPr>
      </w:pPr>
      <w:r w:rsidRPr="00CC1E34">
        <w:rPr>
          <w:b/>
          <w:sz w:val="20"/>
          <w:szCs w:val="20"/>
        </w:rPr>
        <w:t>Maximising the Levy investment made in GM</w:t>
      </w:r>
      <w:r w:rsidRPr="00CC1E34">
        <w:rPr>
          <w:sz w:val="20"/>
          <w:szCs w:val="20"/>
        </w:rPr>
        <w:t xml:space="preserve"> – We  need to ensure the Levy paid within GM (for </w:t>
      </w:r>
      <w:r w:rsidR="00FB78E3">
        <w:rPr>
          <w:sz w:val="20"/>
          <w:szCs w:val="20"/>
        </w:rPr>
        <w:t>employers</w:t>
      </w:r>
      <w:r w:rsidRPr="00CC1E34">
        <w:rPr>
          <w:sz w:val="20"/>
          <w:szCs w:val="20"/>
        </w:rPr>
        <w:t xml:space="preserve"> based here and those with significant workforces) is maximised, supporting business</w:t>
      </w:r>
      <w:r w:rsidR="006B2DF3">
        <w:rPr>
          <w:sz w:val="20"/>
          <w:szCs w:val="20"/>
        </w:rPr>
        <w:t>es</w:t>
      </w:r>
      <w:r w:rsidRPr="00CC1E34">
        <w:rPr>
          <w:sz w:val="20"/>
          <w:szCs w:val="20"/>
        </w:rPr>
        <w:t xml:space="preserve"> to engage, understand and develop their workforce whilst ensuring the right provision is in place for their skills development needs. </w:t>
      </w:r>
    </w:p>
    <w:p w:rsidR="003B4096" w:rsidRPr="00052A3D" w:rsidRDefault="003B4096" w:rsidP="00EE0521">
      <w:pPr>
        <w:spacing w:before="120" w:after="0" w:line="240" w:lineRule="auto"/>
        <w:rPr>
          <w:sz w:val="20"/>
          <w:szCs w:val="20"/>
        </w:rPr>
      </w:pPr>
      <w:r w:rsidRPr="00052A3D">
        <w:rPr>
          <w:b/>
          <w:sz w:val="20"/>
          <w:szCs w:val="20"/>
        </w:rPr>
        <w:t>Supporting SME (non-levy paying) employers</w:t>
      </w:r>
      <w:r w:rsidRPr="00052A3D">
        <w:rPr>
          <w:sz w:val="20"/>
          <w:szCs w:val="20"/>
        </w:rPr>
        <w:t xml:space="preserve"> – As </w:t>
      </w:r>
      <w:r w:rsidR="00692CA5">
        <w:rPr>
          <w:sz w:val="20"/>
          <w:szCs w:val="20"/>
        </w:rPr>
        <w:t xml:space="preserve">new </w:t>
      </w:r>
      <w:r w:rsidRPr="00052A3D">
        <w:rPr>
          <w:sz w:val="20"/>
          <w:szCs w:val="20"/>
        </w:rPr>
        <w:t xml:space="preserve">funding rules </w:t>
      </w:r>
      <w:r w:rsidR="00692CA5">
        <w:rPr>
          <w:sz w:val="20"/>
          <w:szCs w:val="20"/>
        </w:rPr>
        <w:t>are implemented from 2017/18</w:t>
      </w:r>
      <w:r w:rsidRPr="00052A3D">
        <w:rPr>
          <w:sz w:val="20"/>
          <w:szCs w:val="20"/>
        </w:rPr>
        <w:t xml:space="preserve"> for non-Levy paying employers, GM needs to ensure that support is in place </w:t>
      </w:r>
      <w:r w:rsidR="00FB78E3">
        <w:rPr>
          <w:sz w:val="20"/>
          <w:szCs w:val="20"/>
        </w:rPr>
        <w:t>to help them</w:t>
      </w:r>
      <w:r w:rsidRPr="00052A3D">
        <w:rPr>
          <w:sz w:val="20"/>
          <w:szCs w:val="20"/>
        </w:rPr>
        <w:t xml:space="preserve"> navigate </w:t>
      </w:r>
      <w:r w:rsidR="009E6F0B">
        <w:rPr>
          <w:sz w:val="20"/>
          <w:szCs w:val="20"/>
        </w:rPr>
        <w:t>Apprenticeship</w:t>
      </w:r>
      <w:r w:rsidRPr="00052A3D">
        <w:rPr>
          <w:sz w:val="20"/>
          <w:szCs w:val="20"/>
        </w:rPr>
        <w:t xml:space="preserve"> fun</w:t>
      </w:r>
      <w:r w:rsidR="0083751B">
        <w:rPr>
          <w:sz w:val="20"/>
          <w:szCs w:val="20"/>
        </w:rPr>
        <w:t>ding</w:t>
      </w:r>
      <w:r w:rsidR="00692CA5">
        <w:rPr>
          <w:sz w:val="20"/>
          <w:szCs w:val="20"/>
        </w:rPr>
        <w:t>,</w:t>
      </w:r>
      <w:r w:rsidRPr="00052A3D">
        <w:rPr>
          <w:sz w:val="20"/>
          <w:szCs w:val="20"/>
        </w:rPr>
        <w:t xml:space="preserve"> whilst continuing to promote the opportunities an apprentice can bring to an organisation</w:t>
      </w:r>
      <w:r w:rsidR="00A87CFB">
        <w:rPr>
          <w:sz w:val="20"/>
          <w:szCs w:val="20"/>
        </w:rPr>
        <w:t>’</w:t>
      </w:r>
      <w:r w:rsidRPr="00052A3D">
        <w:rPr>
          <w:sz w:val="20"/>
          <w:szCs w:val="20"/>
        </w:rPr>
        <w:t>s growth and productivity.</w:t>
      </w:r>
      <w:r w:rsidR="006042F7">
        <w:rPr>
          <w:sz w:val="20"/>
          <w:szCs w:val="20"/>
        </w:rPr>
        <w:t xml:space="preserve"> SMEs will be the engine room of apprenticeship growth and we need to develop a support framework to join up </w:t>
      </w:r>
      <w:r w:rsidR="0083751B">
        <w:rPr>
          <w:sz w:val="20"/>
          <w:szCs w:val="20"/>
        </w:rPr>
        <w:t xml:space="preserve">the creation of apprenticeship opportunities with </w:t>
      </w:r>
      <w:r w:rsidR="006042F7">
        <w:rPr>
          <w:sz w:val="20"/>
          <w:szCs w:val="20"/>
        </w:rPr>
        <w:t xml:space="preserve">employer engagement </w:t>
      </w:r>
      <w:r w:rsidR="0083751B">
        <w:rPr>
          <w:sz w:val="20"/>
          <w:szCs w:val="20"/>
        </w:rPr>
        <w:t>in</w:t>
      </w:r>
      <w:r w:rsidR="006042F7">
        <w:rPr>
          <w:sz w:val="20"/>
          <w:szCs w:val="20"/>
        </w:rPr>
        <w:t xml:space="preserve"> schools, colleges and providers across the full range of activity, </w:t>
      </w:r>
      <w:r w:rsidR="0083751B">
        <w:rPr>
          <w:sz w:val="20"/>
          <w:szCs w:val="20"/>
        </w:rPr>
        <w:t>including</w:t>
      </w:r>
      <w:r w:rsidR="006042F7">
        <w:rPr>
          <w:sz w:val="20"/>
          <w:szCs w:val="20"/>
        </w:rPr>
        <w:t xml:space="preserve"> offering careers inspiration, work experience and </w:t>
      </w:r>
      <w:r w:rsidR="0083751B">
        <w:rPr>
          <w:sz w:val="20"/>
          <w:szCs w:val="20"/>
        </w:rPr>
        <w:t>traineeship opportunities</w:t>
      </w:r>
      <w:r w:rsidR="006042F7">
        <w:rPr>
          <w:sz w:val="20"/>
          <w:szCs w:val="20"/>
        </w:rPr>
        <w:t>.</w:t>
      </w:r>
    </w:p>
    <w:p w:rsidR="00A94772" w:rsidRPr="00CC1E34" w:rsidRDefault="00A94772" w:rsidP="00EE0521">
      <w:pPr>
        <w:spacing w:before="120" w:after="0" w:line="240" w:lineRule="auto"/>
        <w:rPr>
          <w:sz w:val="20"/>
          <w:szCs w:val="20"/>
        </w:rPr>
      </w:pPr>
      <w:r w:rsidRPr="00CC1E34">
        <w:rPr>
          <w:b/>
          <w:sz w:val="20"/>
          <w:szCs w:val="20"/>
        </w:rPr>
        <w:t>Removing Barriers</w:t>
      </w:r>
      <w:r w:rsidRPr="00CC1E34">
        <w:rPr>
          <w:sz w:val="20"/>
          <w:szCs w:val="20"/>
        </w:rPr>
        <w:t xml:space="preserve"> – Significant barriers –</w:t>
      </w:r>
      <w:r w:rsidR="00A87CFB">
        <w:rPr>
          <w:sz w:val="20"/>
          <w:szCs w:val="20"/>
        </w:rPr>
        <w:t xml:space="preserve"> both</w:t>
      </w:r>
      <w:r w:rsidRPr="00CC1E34">
        <w:rPr>
          <w:sz w:val="20"/>
          <w:szCs w:val="20"/>
        </w:rPr>
        <w:t xml:space="preserve"> rea</w:t>
      </w:r>
      <w:r w:rsidR="00BB202D">
        <w:rPr>
          <w:sz w:val="20"/>
          <w:szCs w:val="20"/>
        </w:rPr>
        <w:t xml:space="preserve">l and perceived – exist around </w:t>
      </w:r>
      <w:r w:rsidR="009E6F0B">
        <w:rPr>
          <w:sz w:val="20"/>
          <w:szCs w:val="20"/>
        </w:rPr>
        <w:t>Apprenticeship</w:t>
      </w:r>
      <w:r w:rsidRPr="00CC1E34">
        <w:rPr>
          <w:sz w:val="20"/>
          <w:szCs w:val="20"/>
        </w:rPr>
        <w:t>s</w:t>
      </w:r>
      <w:r w:rsidR="00041723">
        <w:rPr>
          <w:sz w:val="20"/>
          <w:szCs w:val="20"/>
        </w:rPr>
        <w:t xml:space="preserve"> for individuals and employers alike</w:t>
      </w:r>
      <w:r w:rsidR="00A87CFB">
        <w:rPr>
          <w:sz w:val="20"/>
          <w:szCs w:val="20"/>
        </w:rPr>
        <w:t>,</w:t>
      </w:r>
      <w:r w:rsidRPr="00CC1E34">
        <w:rPr>
          <w:sz w:val="20"/>
          <w:szCs w:val="20"/>
        </w:rPr>
        <w:t xml:space="preserve"> often preventing people from choosing this </w:t>
      </w:r>
      <w:r w:rsidR="00BB202D">
        <w:rPr>
          <w:sz w:val="20"/>
          <w:szCs w:val="20"/>
        </w:rPr>
        <w:t xml:space="preserve">route </w:t>
      </w:r>
      <w:r w:rsidRPr="00CC1E34">
        <w:rPr>
          <w:sz w:val="20"/>
          <w:szCs w:val="20"/>
        </w:rPr>
        <w:t xml:space="preserve">as a career development option. </w:t>
      </w:r>
      <w:r w:rsidR="00041723">
        <w:rPr>
          <w:sz w:val="20"/>
          <w:szCs w:val="20"/>
        </w:rPr>
        <w:t>Barriers might</w:t>
      </w:r>
      <w:r w:rsidRPr="00CC1E34">
        <w:rPr>
          <w:sz w:val="20"/>
          <w:szCs w:val="20"/>
        </w:rPr>
        <w:t xml:space="preserve"> include transport costs, salary levels,</w:t>
      </w:r>
      <w:r w:rsidR="00041723">
        <w:rPr>
          <w:sz w:val="20"/>
          <w:szCs w:val="20"/>
        </w:rPr>
        <w:t xml:space="preserve"> and</w:t>
      </w:r>
      <w:r w:rsidRPr="00CC1E34">
        <w:rPr>
          <w:sz w:val="20"/>
          <w:szCs w:val="20"/>
        </w:rPr>
        <w:t xml:space="preserve"> impact on benefits</w:t>
      </w:r>
      <w:r w:rsidR="00041723">
        <w:rPr>
          <w:sz w:val="20"/>
          <w:szCs w:val="20"/>
        </w:rPr>
        <w:t>,</w:t>
      </w:r>
      <w:r w:rsidRPr="00CC1E34">
        <w:rPr>
          <w:sz w:val="20"/>
          <w:szCs w:val="20"/>
        </w:rPr>
        <w:t xml:space="preserve"> alongside issues of equality such as underrepresentation </w:t>
      </w:r>
      <w:r w:rsidR="00041723">
        <w:rPr>
          <w:sz w:val="20"/>
          <w:szCs w:val="20"/>
        </w:rPr>
        <w:t>within</w:t>
      </w:r>
      <w:r w:rsidR="00041723" w:rsidRPr="00CC1E34">
        <w:rPr>
          <w:sz w:val="20"/>
          <w:szCs w:val="20"/>
        </w:rPr>
        <w:t xml:space="preserve"> </w:t>
      </w:r>
      <w:r w:rsidR="00041723">
        <w:rPr>
          <w:sz w:val="20"/>
          <w:szCs w:val="20"/>
        </w:rPr>
        <w:t>Apprenticeships relative to the GM population</w:t>
      </w:r>
      <w:r w:rsidR="00041723" w:rsidRPr="00CC1E34">
        <w:rPr>
          <w:sz w:val="20"/>
          <w:szCs w:val="20"/>
        </w:rPr>
        <w:t xml:space="preserve"> </w:t>
      </w:r>
      <w:r w:rsidRPr="00CC1E34">
        <w:rPr>
          <w:sz w:val="20"/>
          <w:szCs w:val="20"/>
        </w:rPr>
        <w:t xml:space="preserve">of </w:t>
      </w:r>
      <w:r w:rsidR="00041723">
        <w:rPr>
          <w:sz w:val="20"/>
          <w:szCs w:val="20"/>
        </w:rPr>
        <w:t xml:space="preserve">cohorts such as young people in/leaving care, </w:t>
      </w:r>
      <w:r w:rsidRPr="00CC1E34">
        <w:rPr>
          <w:sz w:val="20"/>
          <w:szCs w:val="20"/>
        </w:rPr>
        <w:t>the BAME community</w:t>
      </w:r>
      <w:r w:rsidR="00041723">
        <w:rPr>
          <w:sz w:val="20"/>
          <w:szCs w:val="20"/>
        </w:rPr>
        <w:t xml:space="preserve"> and those with education, health and care plans (EHCP)</w:t>
      </w:r>
      <w:r w:rsidRPr="00CC1E34">
        <w:rPr>
          <w:sz w:val="20"/>
          <w:szCs w:val="20"/>
        </w:rPr>
        <w:t xml:space="preserve">. Positive action </w:t>
      </w:r>
      <w:r w:rsidR="00155585">
        <w:rPr>
          <w:sz w:val="20"/>
          <w:szCs w:val="20"/>
        </w:rPr>
        <w:t>is needed</w:t>
      </w:r>
      <w:r w:rsidRPr="00CC1E34">
        <w:rPr>
          <w:sz w:val="20"/>
          <w:szCs w:val="20"/>
        </w:rPr>
        <w:t xml:space="preserve"> to remove real barriers and change </w:t>
      </w:r>
      <w:r w:rsidR="00BB202D">
        <w:rPr>
          <w:sz w:val="20"/>
          <w:szCs w:val="20"/>
        </w:rPr>
        <w:t xml:space="preserve">the overall </w:t>
      </w:r>
      <w:r w:rsidRPr="00CC1E34">
        <w:rPr>
          <w:sz w:val="20"/>
          <w:szCs w:val="20"/>
        </w:rPr>
        <w:t>perceptions</w:t>
      </w:r>
      <w:r w:rsidR="00BB202D">
        <w:rPr>
          <w:sz w:val="20"/>
          <w:szCs w:val="20"/>
        </w:rPr>
        <w:t xml:space="preserve"> of </w:t>
      </w:r>
      <w:r w:rsidR="009E6F0B">
        <w:rPr>
          <w:sz w:val="20"/>
          <w:szCs w:val="20"/>
        </w:rPr>
        <w:t>Apprenticeship</w:t>
      </w:r>
      <w:r w:rsidR="00BB202D">
        <w:rPr>
          <w:sz w:val="20"/>
          <w:szCs w:val="20"/>
        </w:rPr>
        <w:t>s</w:t>
      </w:r>
      <w:r w:rsidRPr="00CC1E34">
        <w:rPr>
          <w:sz w:val="20"/>
          <w:szCs w:val="20"/>
        </w:rPr>
        <w:t>.</w:t>
      </w:r>
    </w:p>
    <w:p w:rsidR="00F35405" w:rsidRPr="003B4096" w:rsidRDefault="00F35405" w:rsidP="00EE0521">
      <w:pPr>
        <w:spacing w:before="120" w:after="0" w:line="240" w:lineRule="auto"/>
        <w:rPr>
          <w:sz w:val="20"/>
          <w:szCs w:val="20"/>
        </w:rPr>
      </w:pPr>
      <w:r w:rsidRPr="003B4096">
        <w:rPr>
          <w:b/>
          <w:sz w:val="20"/>
          <w:szCs w:val="20"/>
        </w:rPr>
        <w:t xml:space="preserve">Ensuring a level playing field for </w:t>
      </w:r>
      <w:r w:rsidR="009E6F0B">
        <w:rPr>
          <w:b/>
          <w:sz w:val="20"/>
          <w:szCs w:val="20"/>
        </w:rPr>
        <w:t>Apprenticeship</w:t>
      </w:r>
      <w:r w:rsidRPr="003B4096">
        <w:rPr>
          <w:b/>
          <w:sz w:val="20"/>
          <w:szCs w:val="20"/>
        </w:rPr>
        <w:t xml:space="preserve"> routes</w:t>
      </w:r>
      <w:r w:rsidRPr="003B4096">
        <w:rPr>
          <w:sz w:val="20"/>
          <w:szCs w:val="20"/>
        </w:rPr>
        <w:t xml:space="preserve"> – Through GM’s CEIAG activity, much work has been undertaken to promote the value of </w:t>
      </w:r>
      <w:r w:rsidR="009E6F0B">
        <w:rPr>
          <w:sz w:val="20"/>
          <w:szCs w:val="20"/>
        </w:rPr>
        <w:t>Apprenticeship</w:t>
      </w:r>
      <w:r w:rsidRPr="003B4096">
        <w:rPr>
          <w:sz w:val="20"/>
          <w:szCs w:val="20"/>
        </w:rPr>
        <w:t xml:space="preserve">s </w:t>
      </w:r>
      <w:r w:rsidR="003B4096" w:rsidRPr="003B4096">
        <w:rPr>
          <w:sz w:val="20"/>
          <w:szCs w:val="20"/>
        </w:rPr>
        <w:t>(particularly in schools</w:t>
      </w:r>
      <w:r w:rsidR="00BC1E23">
        <w:rPr>
          <w:sz w:val="20"/>
          <w:szCs w:val="20"/>
        </w:rPr>
        <w:t xml:space="preserve"> and colleges</w:t>
      </w:r>
      <w:r w:rsidR="003B4096" w:rsidRPr="003B4096">
        <w:rPr>
          <w:sz w:val="20"/>
          <w:szCs w:val="20"/>
        </w:rPr>
        <w:t xml:space="preserve">) </w:t>
      </w:r>
      <w:r w:rsidRPr="003B4096">
        <w:rPr>
          <w:sz w:val="20"/>
          <w:szCs w:val="20"/>
        </w:rPr>
        <w:t>and open the eyes of (young) people</w:t>
      </w:r>
      <w:r w:rsidR="00A87CFB">
        <w:rPr>
          <w:sz w:val="20"/>
          <w:szCs w:val="20"/>
        </w:rPr>
        <w:t xml:space="preserve"> and their advisers/influencers</w:t>
      </w:r>
      <w:r w:rsidRPr="003B4096">
        <w:rPr>
          <w:sz w:val="20"/>
          <w:szCs w:val="20"/>
        </w:rPr>
        <w:t xml:space="preserve"> to the benefits of </w:t>
      </w:r>
      <w:r w:rsidR="009E6F0B">
        <w:rPr>
          <w:sz w:val="20"/>
          <w:szCs w:val="20"/>
        </w:rPr>
        <w:t>Apprenticeship</w:t>
      </w:r>
      <w:r w:rsidRPr="003B4096">
        <w:rPr>
          <w:sz w:val="20"/>
          <w:szCs w:val="20"/>
        </w:rPr>
        <w:t xml:space="preserve">s as an alternative to a traditional academic route to </w:t>
      </w:r>
      <w:r w:rsidR="003B4096" w:rsidRPr="003B4096">
        <w:rPr>
          <w:sz w:val="20"/>
          <w:szCs w:val="20"/>
        </w:rPr>
        <w:t xml:space="preserve">achieving </w:t>
      </w:r>
      <w:r w:rsidRPr="003B4096">
        <w:rPr>
          <w:sz w:val="20"/>
          <w:szCs w:val="20"/>
        </w:rPr>
        <w:t>qualifications</w:t>
      </w:r>
      <w:r w:rsidR="00692CA5">
        <w:rPr>
          <w:sz w:val="20"/>
          <w:szCs w:val="20"/>
        </w:rPr>
        <w:t>, including at Advanced, Higher and Degree levels</w:t>
      </w:r>
      <w:r w:rsidR="003B4096" w:rsidRPr="003B4096">
        <w:rPr>
          <w:sz w:val="20"/>
          <w:szCs w:val="20"/>
        </w:rPr>
        <w:t>. More still needs to be done to ensure that every person</w:t>
      </w:r>
      <w:r w:rsidR="00595460">
        <w:rPr>
          <w:sz w:val="20"/>
          <w:szCs w:val="20"/>
        </w:rPr>
        <w:t xml:space="preserve"> is in a position to </w:t>
      </w:r>
      <w:r w:rsidR="00041723">
        <w:rPr>
          <w:sz w:val="20"/>
          <w:szCs w:val="20"/>
        </w:rPr>
        <w:t>m</w:t>
      </w:r>
      <w:r w:rsidR="00595460">
        <w:rPr>
          <w:sz w:val="20"/>
          <w:szCs w:val="20"/>
        </w:rPr>
        <w:t>ake informed decisions</w:t>
      </w:r>
      <w:r w:rsidR="00041723">
        <w:rPr>
          <w:sz w:val="20"/>
          <w:szCs w:val="20"/>
        </w:rPr>
        <w:t xml:space="preserve">, identify </w:t>
      </w:r>
      <w:r w:rsidR="00595460">
        <w:rPr>
          <w:sz w:val="20"/>
          <w:szCs w:val="20"/>
        </w:rPr>
        <w:t>their career aspirations</w:t>
      </w:r>
      <w:r w:rsidR="003B4096" w:rsidRPr="003B4096">
        <w:rPr>
          <w:sz w:val="20"/>
          <w:szCs w:val="20"/>
        </w:rPr>
        <w:t xml:space="preserve"> and understand how an </w:t>
      </w:r>
      <w:r w:rsidR="009E6F0B">
        <w:rPr>
          <w:sz w:val="20"/>
          <w:szCs w:val="20"/>
        </w:rPr>
        <w:t>Apprenticeship</w:t>
      </w:r>
      <w:r w:rsidR="003B4096" w:rsidRPr="003B4096">
        <w:rPr>
          <w:sz w:val="20"/>
          <w:szCs w:val="20"/>
        </w:rPr>
        <w:t xml:space="preserve"> could help them achieve their ambition</w:t>
      </w:r>
      <w:r w:rsidR="00A54CFC">
        <w:rPr>
          <w:sz w:val="20"/>
          <w:szCs w:val="20"/>
        </w:rPr>
        <w:t xml:space="preserve"> as a high quality </w:t>
      </w:r>
      <w:r w:rsidR="00E72EBD">
        <w:rPr>
          <w:sz w:val="20"/>
          <w:szCs w:val="20"/>
        </w:rPr>
        <w:t>learning and development opportunity</w:t>
      </w:r>
      <w:r w:rsidR="003B4096" w:rsidRPr="003B4096">
        <w:rPr>
          <w:sz w:val="20"/>
          <w:szCs w:val="20"/>
        </w:rPr>
        <w:t>.</w:t>
      </w:r>
      <w:r w:rsidR="000B30A3">
        <w:rPr>
          <w:sz w:val="20"/>
          <w:szCs w:val="20"/>
        </w:rPr>
        <w:t xml:space="preserve"> This will be absolutely essential in the light of the</w:t>
      </w:r>
      <w:r w:rsidR="00227C5E">
        <w:rPr>
          <w:sz w:val="20"/>
          <w:szCs w:val="20"/>
        </w:rPr>
        <w:t xml:space="preserve"> </w:t>
      </w:r>
      <w:r w:rsidR="000B30A3">
        <w:rPr>
          <w:sz w:val="20"/>
          <w:szCs w:val="20"/>
        </w:rPr>
        <w:t xml:space="preserve">Post-16 Skills Plan, which will require young people to make a choice at age 16 between an academic route and one of the 15 </w:t>
      </w:r>
      <w:r w:rsidR="00227C5E">
        <w:rPr>
          <w:sz w:val="20"/>
          <w:szCs w:val="20"/>
        </w:rPr>
        <w:t>technical pathways</w:t>
      </w:r>
      <w:r w:rsidR="000B30A3">
        <w:rPr>
          <w:sz w:val="20"/>
          <w:szCs w:val="20"/>
        </w:rPr>
        <w:t>.</w:t>
      </w:r>
    </w:p>
    <w:p w:rsidR="00DF3F6F" w:rsidRDefault="00A94772" w:rsidP="00EE0521">
      <w:pPr>
        <w:spacing w:before="120" w:after="0" w:line="240" w:lineRule="auto"/>
        <w:rPr>
          <w:sz w:val="20"/>
          <w:szCs w:val="20"/>
        </w:rPr>
      </w:pPr>
      <w:r w:rsidRPr="00FE32CD">
        <w:rPr>
          <w:b/>
          <w:sz w:val="20"/>
          <w:szCs w:val="20"/>
        </w:rPr>
        <w:t>Developing progression pathways</w:t>
      </w:r>
      <w:r w:rsidR="00041723">
        <w:rPr>
          <w:b/>
          <w:sz w:val="20"/>
          <w:szCs w:val="20"/>
        </w:rPr>
        <w:t xml:space="preserve"> at all levels </w:t>
      </w:r>
      <w:r w:rsidRPr="00FE32CD">
        <w:rPr>
          <w:sz w:val="20"/>
          <w:szCs w:val="20"/>
        </w:rPr>
        <w:t xml:space="preserve">– </w:t>
      </w:r>
      <w:r w:rsidR="00052A3D" w:rsidRPr="00FE32CD">
        <w:rPr>
          <w:sz w:val="20"/>
          <w:szCs w:val="20"/>
        </w:rPr>
        <w:t xml:space="preserve">With the shift to </w:t>
      </w:r>
      <w:r w:rsidR="009E6F0B">
        <w:rPr>
          <w:sz w:val="20"/>
          <w:szCs w:val="20"/>
        </w:rPr>
        <w:t>Apprenticeship</w:t>
      </w:r>
      <w:r w:rsidR="00052A3D" w:rsidRPr="00FE32CD">
        <w:rPr>
          <w:sz w:val="20"/>
          <w:szCs w:val="20"/>
        </w:rPr>
        <w:t xml:space="preserve"> Standards</w:t>
      </w:r>
      <w:r w:rsidR="005A47F1">
        <w:rPr>
          <w:sz w:val="20"/>
          <w:szCs w:val="20"/>
        </w:rPr>
        <w:t>, reform of technical education routes,</w:t>
      </w:r>
      <w:r w:rsidR="00052A3D" w:rsidRPr="00FE32CD">
        <w:rPr>
          <w:sz w:val="20"/>
          <w:szCs w:val="20"/>
        </w:rPr>
        <w:t xml:space="preserve"> and changes to employment programmes, mapped progression pathways into and through </w:t>
      </w:r>
      <w:r w:rsidR="009E6F0B">
        <w:rPr>
          <w:sz w:val="20"/>
          <w:szCs w:val="20"/>
        </w:rPr>
        <w:t>Apprenticeship</w:t>
      </w:r>
      <w:r w:rsidR="00052A3D" w:rsidRPr="00FE32CD">
        <w:rPr>
          <w:sz w:val="20"/>
          <w:szCs w:val="20"/>
        </w:rPr>
        <w:t>s (pre-</w:t>
      </w:r>
      <w:r w:rsidR="009E6F0B">
        <w:rPr>
          <w:sz w:val="20"/>
          <w:szCs w:val="20"/>
        </w:rPr>
        <w:t>Apprenticeship</w:t>
      </w:r>
      <w:r w:rsidR="00052A3D" w:rsidRPr="00FE32CD">
        <w:rPr>
          <w:sz w:val="20"/>
          <w:szCs w:val="20"/>
        </w:rPr>
        <w:t xml:space="preserve">s and Traineeships to </w:t>
      </w:r>
      <w:r w:rsidR="002B7CC7">
        <w:rPr>
          <w:sz w:val="20"/>
          <w:szCs w:val="20"/>
        </w:rPr>
        <w:t xml:space="preserve">Higher / </w:t>
      </w:r>
      <w:r w:rsidR="00052A3D" w:rsidRPr="00FE32CD">
        <w:rPr>
          <w:sz w:val="20"/>
          <w:szCs w:val="20"/>
        </w:rPr>
        <w:t>Degree</w:t>
      </w:r>
      <w:r w:rsidR="002B7CC7">
        <w:rPr>
          <w:sz w:val="20"/>
          <w:szCs w:val="20"/>
        </w:rPr>
        <w:t xml:space="preserve"> Apprenticeships</w:t>
      </w:r>
      <w:r w:rsidR="00052A3D" w:rsidRPr="00FE32CD">
        <w:rPr>
          <w:sz w:val="20"/>
          <w:szCs w:val="20"/>
        </w:rPr>
        <w:t xml:space="preserve">) are essential to provide all potential </w:t>
      </w:r>
      <w:r w:rsidR="002B7CC7">
        <w:rPr>
          <w:sz w:val="20"/>
          <w:szCs w:val="20"/>
        </w:rPr>
        <w:t xml:space="preserve">and progressing </w:t>
      </w:r>
      <w:r w:rsidR="00052A3D" w:rsidRPr="00FE32CD">
        <w:rPr>
          <w:sz w:val="20"/>
          <w:szCs w:val="20"/>
        </w:rPr>
        <w:t>apprentices with a clear understanding of th</w:t>
      </w:r>
      <w:r w:rsidR="00FE32CD" w:rsidRPr="00FE32CD">
        <w:rPr>
          <w:sz w:val="20"/>
          <w:szCs w:val="20"/>
        </w:rPr>
        <w:t>e opportunities they can bring</w:t>
      </w:r>
      <w:r w:rsidR="005A47F1">
        <w:rPr>
          <w:sz w:val="20"/>
          <w:szCs w:val="20"/>
        </w:rPr>
        <w:t>. S</w:t>
      </w:r>
      <w:r w:rsidR="00FE32CD" w:rsidRPr="00FE32CD">
        <w:rPr>
          <w:sz w:val="20"/>
          <w:szCs w:val="20"/>
        </w:rPr>
        <w:t xml:space="preserve">tepping in to an </w:t>
      </w:r>
      <w:r w:rsidR="009E6F0B">
        <w:rPr>
          <w:sz w:val="20"/>
          <w:szCs w:val="20"/>
        </w:rPr>
        <w:t>Apprenticeship</w:t>
      </w:r>
      <w:r w:rsidR="005A47F1">
        <w:rPr>
          <w:sz w:val="20"/>
          <w:szCs w:val="20"/>
        </w:rPr>
        <w:t xml:space="preserve"> pathway at the right point will be crucial to</w:t>
      </w:r>
      <w:r w:rsidR="00FE32CD" w:rsidRPr="00FE32CD">
        <w:rPr>
          <w:sz w:val="20"/>
          <w:szCs w:val="20"/>
        </w:rPr>
        <w:t xml:space="preserve"> support</w:t>
      </w:r>
      <w:r w:rsidR="005A47F1">
        <w:rPr>
          <w:sz w:val="20"/>
          <w:szCs w:val="20"/>
        </w:rPr>
        <w:t>ing</w:t>
      </w:r>
      <w:r w:rsidR="00FE32CD" w:rsidRPr="00FE32CD">
        <w:rPr>
          <w:sz w:val="20"/>
          <w:szCs w:val="20"/>
        </w:rPr>
        <w:t xml:space="preserve"> career aspirations</w:t>
      </w:r>
      <w:r w:rsidR="005A47F1">
        <w:rPr>
          <w:sz w:val="20"/>
          <w:szCs w:val="20"/>
        </w:rPr>
        <w:t xml:space="preserve">, particularly for </w:t>
      </w:r>
      <w:r w:rsidR="00DF3F6F">
        <w:rPr>
          <w:sz w:val="20"/>
          <w:szCs w:val="20"/>
        </w:rPr>
        <w:t>education leavers</w:t>
      </w:r>
      <w:r w:rsidR="005A47F1">
        <w:rPr>
          <w:sz w:val="20"/>
          <w:szCs w:val="20"/>
        </w:rPr>
        <w:t>, as will</w:t>
      </w:r>
      <w:r w:rsidR="00B809E3">
        <w:rPr>
          <w:sz w:val="20"/>
          <w:szCs w:val="20"/>
        </w:rPr>
        <w:t xml:space="preserve"> ensuring that appropriate ‘bridging provision’ </w:t>
      </w:r>
      <w:r w:rsidR="00DF3F6F">
        <w:rPr>
          <w:sz w:val="20"/>
          <w:szCs w:val="20"/>
        </w:rPr>
        <w:t xml:space="preserve">from academic pathways </w:t>
      </w:r>
      <w:r w:rsidR="00B809E3">
        <w:rPr>
          <w:sz w:val="20"/>
          <w:szCs w:val="20"/>
        </w:rPr>
        <w:t>is developed to support learners who want to move into and progress within a higher and degree level technical/</w:t>
      </w:r>
      <w:r w:rsidR="009E6F0B">
        <w:rPr>
          <w:sz w:val="20"/>
          <w:szCs w:val="20"/>
        </w:rPr>
        <w:t>Apprenticeship</w:t>
      </w:r>
      <w:r w:rsidR="00B809E3">
        <w:rPr>
          <w:sz w:val="20"/>
          <w:szCs w:val="20"/>
        </w:rPr>
        <w:t xml:space="preserve"> </w:t>
      </w:r>
      <w:r w:rsidR="00EF1BFE">
        <w:rPr>
          <w:sz w:val="20"/>
          <w:szCs w:val="20"/>
        </w:rPr>
        <w:t>route</w:t>
      </w:r>
      <w:r w:rsidR="00B809E3">
        <w:rPr>
          <w:sz w:val="20"/>
          <w:szCs w:val="20"/>
        </w:rPr>
        <w:t>.</w:t>
      </w:r>
    </w:p>
    <w:p w:rsidR="00A94772" w:rsidRPr="0033191C" w:rsidRDefault="005A47F1" w:rsidP="00EE0521">
      <w:pPr>
        <w:spacing w:before="120" w:after="0" w:line="240" w:lineRule="auto"/>
        <w:rPr>
          <w:i/>
          <w:sz w:val="20"/>
          <w:szCs w:val="20"/>
        </w:rPr>
      </w:pPr>
      <w:r w:rsidRPr="00DF3F6F">
        <w:rPr>
          <w:i/>
          <w:sz w:val="20"/>
          <w:szCs w:val="20"/>
        </w:rPr>
        <w:t xml:space="preserve"> </w:t>
      </w:r>
      <w:r w:rsidR="00A94772" w:rsidRPr="00CC1E34">
        <w:rPr>
          <w:b/>
          <w:sz w:val="20"/>
          <w:szCs w:val="20"/>
        </w:rPr>
        <w:t>Improving quality and achievements</w:t>
      </w:r>
      <w:r w:rsidR="00A94772" w:rsidRPr="00CC1E34">
        <w:rPr>
          <w:sz w:val="20"/>
          <w:szCs w:val="20"/>
        </w:rPr>
        <w:t xml:space="preserve"> - Quality is key to all </w:t>
      </w:r>
      <w:r w:rsidR="009E6F0B">
        <w:rPr>
          <w:sz w:val="20"/>
          <w:szCs w:val="20"/>
        </w:rPr>
        <w:t>Apprenticeship</w:t>
      </w:r>
      <w:r w:rsidR="00A94772" w:rsidRPr="00CC1E34">
        <w:rPr>
          <w:sz w:val="20"/>
          <w:szCs w:val="20"/>
        </w:rPr>
        <w:t xml:space="preserve"> activity </w:t>
      </w:r>
      <w:r w:rsidR="00FE32CD">
        <w:rPr>
          <w:sz w:val="20"/>
          <w:szCs w:val="20"/>
        </w:rPr>
        <w:t>(</w:t>
      </w:r>
      <w:r w:rsidR="00A54CFC">
        <w:rPr>
          <w:sz w:val="20"/>
          <w:szCs w:val="20"/>
        </w:rPr>
        <w:t xml:space="preserve">in terms </w:t>
      </w:r>
      <w:r w:rsidR="00FE32CD">
        <w:rPr>
          <w:sz w:val="20"/>
          <w:szCs w:val="20"/>
        </w:rPr>
        <w:t xml:space="preserve">of employers, providers and the apprentices themselves) </w:t>
      </w:r>
      <w:r w:rsidR="00A94772" w:rsidRPr="00CC1E34">
        <w:rPr>
          <w:sz w:val="20"/>
          <w:szCs w:val="20"/>
        </w:rPr>
        <w:t xml:space="preserve">with measures </w:t>
      </w:r>
      <w:r w:rsidR="00F35405">
        <w:rPr>
          <w:sz w:val="20"/>
          <w:szCs w:val="20"/>
        </w:rPr>
        <w:t>identified</w:t>
      </w:r>
      <w:r w:rsidR="00A94772" w:rsidRPr="00CC1E34">
        <w:rPr>
          <w:sz w:val="20"/>
          <w:szCs w:val="20"/>
        </w:rPr>
        <w:t>, promoted and tracked</w:t>
      </w:r>
      <w:r w:rsidR="00FE32CD">
        <w:rPr>
          <w:sz w:val="20"/>
          <w:szCs w:val="20"/>
        </w:rPr>
        <w:t xml:space="preserve"> to ensure achievement rates continue to improve</w:t>
      </w:r>
      <w:r w:rsidR="00155585">
        <w:rPr>
          <w:sz w:val="20"/>
          <w:szCs w:val="20"/>
        </w:rPr>
        <w:t xml:space="preserve">; we will take a place-based approach to our discussions with providers, ensuring that </w:t>
      </w:r>
      <w:r w:rsidR="00155585">
        <w:rPr>
          <w:sz w:val="20"/>
          <w:szCs w:val="20"/>
        </w:rPr>
        <w:lastRenderedPageBreak/>
        <w:t xml:space="preserve">Greater Manchester’s provider base is working </w:t>
      </w:r>
      <w:r w:rsidR="00DF3F6F">
        <w:rPr>
          <w:sz w:val="20"/>
          <w:szCs w:val="20"/>
        </w:rPr>
        <w:t xml:space="preserve">effectively </w:t>
      </w:r>
      <w:r w:rsidR="00155585">
        <w:rPr>
          <w:sz w:val="20"/>
          <w:szCs w:val="20"/>
        </w:rPr>
        <w:t>with employers, to ensure that the GM offer meets the needs of the local labour market and that business models respond positively and flexibly to shifting needs</w:t>
      </w:r>
      <w:r w:rsidR="00A94772" w:rsidRPr="00CC1E34">
        <w:rPr>
          <w:sz w:val="20"/>
          <w:szCs w:val="20"/>
        </w:rPr>
        <w:t xml:space="preserve">. </w:t>
      </w:r>
    </w:p>
    <w:p w:rsidR="00A94772" w:rsidRPr="00CC1E34" w:rsidRDefault="00042A2B" w:rsidP="00EE0521">
      <w:pPr>
        <w:spacing w:before="120" w:after="0" w:line="240" w:lineRule="auto"/>
        <w:rPr>
          <w:sz w:val="20"/>
          <w:szCs w:val="20"/>
        </w:rPr>
      </w:pPr>
      <w:r w:rsidRPr="00042A2B">
        <w:rPr>
          <w:b/>
          <w:sz w:val="20"/>
          <w:szCs w:val="20"/>
        </w:rPr>
        <w:t xml:space="preserve">Harnessing the opportunities </w:t>
      </w:r>
      <w:r w:rsidR="00E51461">
        <w:rPr>
          <w:b/>
          <w:sz w:val="20"/>
          <w:szCs w:val="20"/>
        </w:rPr>
        <w:t>arising from</w:t>
      </w:r>
      <w:r w:rsidRPr="00042A2B">
        <w:rPr>
          <w:b/>
          <w:sz w:val="20"/>
          <w:szCs w:val="20"/>
        </w:rPr>
        <w:t xml:space="preserve"> current and ongoing </w:t>
      </w:r>
      <w:r w:rsidR="009E6F0B">
        <w:rPr>
          <w:b/>
          <w:sz w:val="20"/>
          <w:szCs w:val="20"/>
        </w:rPr>
        <w:t>Apprenticeship</w:t>
      </w:r>
      <w:r w:rsidRPr="00042A2B">
        <w:rPr>
          <w:b/>
          <w:sz w:val="20"/>
          <w:szCs w:val="20"/>
        </w:rPr>
        <w:t xml:space="preserve"> reforms</w:t>
      </w:r>
      <w:r w:rsidRPr="00CC1E34">
        <w:rPr>
          <w:sz w:val="20"/>
          <w:szCs w:val="20"/>
        </w:rPr>
        <w:t xml:space="preserve"> </w:t>
      </w:r>
      <w:r w:rsidR="00637D8C">
        <w:rPr>
          <w:sz w:val="20"/>
          <w:szCs w:val="20"/>
        </w:rPr>
        <w:t>–</w:t>
      </w:r>
      <w:r w:rsidR="00A94772" w:rsidRPr="00CC1E34">
        <w:rPr>
          <w:sz w:val="20"/>
          <w:szCs w:val="20"/>
        </w:rPr>
        <w:t xml:space="preserve"> </w:t>
      </w:r>
      <w:r w:rsidR="00637D8C">
        <w:rPr>
          <w:sz w:val="20"/>
          <w:szCs w:val="20"/>
        </w:rPr>
        <w:t>Apprenticeships and technical education are a key element of Greater Manchester’s workforce development and of economic growth and productivity. Opportunities linked to these reforms must be harnessed and the</w:t>
      </w:r>
      <w:r w:rsidR="00A94772" w:rsidRPr="00CC1E34">
        <w:rPr>
          <w:sz w:val="20"/>
          <w:szCs w:val="20"/>
        </w:rPr>
        <w:t xml:space="preserve"> </w:t>
      </w:r>
      <w:r w:rsidR="00E51461">
        <w:rPr>
          <w:sz w:val="20"/>
          <w:szCs w:val="20"/>
        </w:rPr>
        <w:t xml:space="preserve">potential impact of </w:t>
      </w:r>
      <w:r w:rsidR="005246C4">
        <w:rPr>
          <w:sz w:val="20"/>
          <w:szCs w:val="20"/>
        </w:rPr>
        <w:t xml:space="preserve">unintended </w:t>
      </w:r>
      <w:r w:rsidR="00E51461">
        <w:rPr>
          <w:sz w:val="20"/>
          <w:szCs w:val="20"/>
        </w:rPr>
        <w:t xml:space="preserve">negative </w:t>
      </w:r>
      <w:r w:rsidR="005246C4">
        <w:rPr>
          <w:sz w:val="20"/>
          <w:szCs w:val="20"/>
        </w:rPr>
        <w:t>consequences</w:t>
      </w:r>
      <w:r w:rsidR="00A94772" w:rsidRPr="00CC1E34">
        <w:rPr>
          <w:sz w:val="20"/>
          <w:szCs w:val="20"/>
        </w:rPr>
        <w:t xml:space="preserve"> of </w:t>
      </w:r>
      <w:r w:rsidR="009E6F0B">
        <w:rPr>
          <w:sz w:val="20"/>
          <w:szCs w:val="20"/>
        </w:rPr>
        <w:t>Apprenticeship</w:t>
      </w:r>
      <w:r w:rsidR="00A94772" w:rsidRPr="00CC1E34">
        <w:rPr>
          <w:sz w:val="20"/>
          <w:szCs w:val="20"/>
        </w:rPr>
        <w:t xml:space="preserve"> reform </w:t>
      </w:r>
      <w:r w:rsidR="005246C4">
        <w:rPr>
          <w:sz w:val="20"/>
          <w:szCs w:val="20"/>
        </w:rPr>
        <w:t>must be</w:t>
      </w:r>
      <w:r w:rsidR="00A94772" w:rsidRPr="00CC1E34">
        <w:rPr>
          <w:sz w:val="20"/>
          <w:szCs w:val="20"/>
        </w:rPr>
        <w:t xml:space="preserve"> minimised</w:t>
      </w:r>
      <w:r w:rsidR="005246C4">
        <w:rPr>
          <w:sz w:val="20"/>
          <w:szCs w:val="20"/>
        </w:rPr>
        <w:t>,</w:t>
      </w:r>
      <w:r w:rsidR="00A94772" w:rsidRPr="00CC1E34">
        <w:rPr>
          <w:sz w:val="20"/>
          <w:szCs w:val="20"/>
        </w:rPr>
        <w:t xml:space="preserve"> ensuring </w:t>
      </w:r>
      <w:r w:rsidR="009E6F0B">
        <w:rPr>
          <w:sz w:val="20"/>
          <w:szCs w:val="20"/>
        </w:rPr>
        <w:t>Apprenticeship</w:t>
      </w:r>
      <w:r w:rsidR="00A94772" w:rsidRPr="00CC1E34">
        <w:rPr>
          <w:sz w:val="20"/>
          <w:szCs w:val="20"/>
        </w:rPr>
        <w:t xml:space="preserve"> numbers </w:t>
      </w:r>
      <w:r w:rsidR="00637D8C">
        <w:rPr>
          <w:sz w:val="20"/>
          <w:szCs w:val="20"/>
        </w:rPr>
        <w:t xml:space="preserve">and </w:t>
      </w:r>
      <w:r w:rsidR="00A94772" w:rsidRPr="00CC1E34">
        <w:rPr>
          <w:sz w:val="20"/>
          <w:szCs w:val="20"/>
        </w:rPr>
        <w:t>quality</w:t>
      </w:r>
      <w:r w:rsidR="00637D8C">
        <w:rPr>
          <w:sz w:val="20"/>
          <w:szCs w:val="20"/>
        </w:rPr>
        <w:t xml:space="preserve"> are maintained and improved</w:t>
      </w:r>
      <w:r w:rsidR="00A94772" w:rsidRPr="00CC1E34">
        <w:rPr>
          <w:sz w:val="20"/>
          <w:szCs w:val="20"/>
        </w:rPr>
        <w:t xml:space="preserve"> during the transition </w:t>
      </w:r>
      <w:r w:rsidR="00CC0719">
        <w:rPr>
          <w:sz w:val="20"/>
          <w:szCs w:val="20"/>
        </w:rPr>
        <w:t xml:space="preserve">to </w:t>
      </w:r>
      <w:r w:rsidR="00637D8C">
        <w:rPr>
          <w:sz w:val="20"/>
          <w:szCs w:val="20"/>
        </w:rPr>
        <w:t>s</w:t>
      </w:r>
      <w:r w:rsidR="00CC0719">
        <w:rPr>
          <w:sz w:val="20"/>
          <w:szCs w:val="20"/>
        </w:rPr>
        <w:t>tandards and new funding mechanisms</w:t>
      </w:r>
      <w:r w:rsidR="00637D8C">
        <w:rPr>
          <w:sz w:val="20"/>
          <w:szCs w:val="20"/>
        </w:rPr>
        <w:t>,</w:t>
      </w:r>
      <w:r w:rsidR="00CC0719">
        <w:rPr>
          <w:sz w:val="20"/>
          <w:szCs w:val="20"/>
        </w:rPr>
        <w:t xml:space="preserve"> </w:t>
      </w:r>
      <w:r w:rsidR="00A94772" w:rsidRPr="00CC1E34">
        <w:rPr>
          <w:sz w:val="20"/>
          <w:szCs w:val="20"/>
        </w:rPr>
        <w:t>with Greater Manchester leading the way in its priority sectors</w:t>
      </w:r>
      <w:r w:rsidR="005246C4">
        <w:rPr>
          <w:sz w:val="20"/>
          <w:szCs w:val="20"/>
        </w:rPr>
        <w:t>.</w:t>
      </w:r>
    </w:p>
    <w:p w:rsidR="00A94772" w:rsidRPr="006E468D" w:rsidRDefault="00A94772" w:rsidP="00EE0521">
      <w:pPr>
        <w:spacing w:before="120" w:after="0" w:line="240" w:lineRule="auto"/>
        <w:rPr>
          <w:sz w:val="20"/>
          <w:szCs w:val="20"/>
        </w:rPr>
      </w:pPr>
      <w:r w:rsidRPr="006E468D">
        <w:rPr>
          <w:b/>
          <w:sz w:val="20"/>
          <w:szCs w:val="20"/>
        </w:rPr>
        <w:t>Meeting the numbers challenge</w:t>
      </w:r>
      <w:r w:rsidRPr="006E468D">
        <w:rPr>
          <w:sz w:val="20"/>
          <w:szCs w:val="20"/>
        </w:rPr>
        <w:t xml:space="preserve"> </w:t>
      </w:r>
      <w:r w:rsidR="003B4096" w:rsidRPr="006E468D">
        <w:rPr>
          <w:sz w:val="20"/>
          <w:szCs w:val="20"/>
        </w:rPr>
        <w:t>–</w:t>
      </w:r>
      <w:r w:rsidRPr="006E468D">
        <w:rPr>
          <w:sz w:val="20"/>
          <w:szCs w:val="20"/>
        </w:rPr>
        <w:t xml:space="preserve"> </w:t>
      </w:r>
      <w:r w:rsidR="003B4096" w:rsidRPr="006E468D">
        <w:rPr>
          <w:sz w:val="20"/>
          <w:szCs w:val="20"/>
        </w:rPr>
        <w:t xml:space="preserve">For GM to achieve its </w:t>
      </w:r>
      <w:r w:rsidR="009E6F0B">
        <w:rPr>
          <w:sz w:val="20"/>
          <w:szCs w:val="20"/>
        </w:rPr>
        <w:t>Apprenticeship</w:t>
      </w:r>
      <w:r w:rsidR="003B4096" w:rsidRPr="006E468D">
        <w:rPr>
          <w:sz w:val="20"/>
          <w:szCs w:val="20"/>
        </w:rPr>
        <w:t xml:space="preserve"> start target (within the Government</w:t>
      </w:r>
      <w:r w:rsidR="005246C4">
        <w:rPr>
          <w:sz w:val="20"/>
          <w:szCs w:val="20"/>
        </w:rPr>
        <w:t>’</w:t>
      </w:r>
      <w:r w:rsidR="003B4096" w:rsidRPr="006E468D">
        <w:rPr>
          <w:sz w:val="20"/>
          <w:szCs w:val="20"/>
        </w:rPr>
        <w:t>s overall 3 million target)</w:t>
      </w:r>
      <w:r w:rsidR="004D2BFE">
        <w:rPr>
          <w:sz w:val="20"/>
          <w:szCs w:val="20"/>
        </w:rPr>
        <w:t xml:space="preserve">, </w:t>
      </w:r>
      <w:r w:rsidR="006E468D" w:rsidRPr="006E468D">
        <w:rPr>
          <w:sz w:val="20"/>
          <w:szCs w:val="20"/>
        </w:rPr>
        <w:t xml:space="preserve">activity </w:t>
      </w:r>
      <w:r w:rsidR="004D2BFE">
        <w:rPr>
          <w:sz w:val="20"/>
          <w:szCs w:val="20"/>
        </w:rPr>
        <w:t>around</w:t>
      </w:r>
      <w:r w:rsidR="006E468D" w:rsidRPr="006E468D">
        <w:rPr>
          <w:sz w:val="20"/>
          <w:szCs w:val="20"/>
        </w:rPr>
        <w:t xml:space="preserve"> the above themes needs to underpin an overall growth in the number of opportunities available</w:t>
      </w:r>
      <w:r w:rsidR="004D2BFE">
        <w:rPr>
          <w:sz w:val="20"/>
          <w:szCs w:val="20"/>
        </w:rPr>
        <w:t xml:space="preserve"> </w:t>
      </w:r>
      <w:r w:rsidR="00BC1E23">
        <w:rPr>
          <w:sz w:val="20"/>
          <w:szCs w:val="20"/>
        </w:rPr>
        <w:t xml:space="preserve">each year </w:t>
      </w:r>
      <w:r w:rsidR="004D2BFE">
        <w:rPr>
          <w:sz w:val="20"/>
          <w:szCs w:val="20"/>
        </w:rPr>
        <w:t xml:space="preserve">by </w:t>
      </w:r>
      <w:r w:rsidR="00BC1E23">
        <w:rPr>
          <w:sz w:val="20"/>
          <w:szCs w:val="20"/>
        </w:rPr>
        <w:t>45</w:t>
      </w:r>
      <w:r w:rsidR="004D2BFE">
        <w:rPr>
          <w:sz w:val="20"/>
          <w:szCs w:val="20"/>
        </w:rPr>
        <w:t>% over five years</w:t>
      </w:r>
      <w:r w:rsidR="006E468D" w:rsidRPr="006E468D">
        <w:rPr>
          <w:sz w:val="20"/>
          <w:szCs w:val="20"/>
        </w:rPr>
        <w:t xml:space="preserve">. However, </w:t>
      </w:r>
      <w:r w:rsidR="004D2BFE">
        <w:rPr>
          <w:sz w:val="20"/>
          <w:szCs w:val="20"/>
        </w:rPr>
        <w:t>increasing the number of starts is not enough and standards must also increase; l</w:t>
      </w:r>
      <w:r w:rsidR="006E468D" w:rsidRPr="006E468D">
        <w:rPr>
          <w:sz w:val="20"/>
          <w:szCs w:val="20"/>
        </w:rPr>
        <w:t xml:space="preserve">ocally defined targets around achievement and quality must not be forgotten and </w:t>
      </w:r>
      <w:r w:rsidR="005246C4">
        <w:rPr>
          <w:sz w:val="20"/>
          <w:szCs w:val="20"/>
        </w:rPr>
        <w:t xml:space="preserve">should be </w:t>
      </w:r>
      <w:r w:rsidR="006E468D" w:rsidRPr="006E468D">
        <w:rPr>
          <w:sz w:val="20"/>
          <w:szCs w:val="20"/>
        </w:rPr>
        <w:t>embedded in all new provision as it is developed.</w:t>
      </w:r>
    </w:p>
    <w:p w:rsidR="00A94772" w:rsidRPr="00CC1E34" w:rsidRDefault="00A94772" w:rsidP="00EE0521">
      <w:pPr>
        <w:pStyle w:val="Heading1"/>
        <w:numPr>
          <w:ilvl w:val="0"/>
          <w:numId w:val="0"/>
        </w:numPr>
        <w:spacing w:before="120" w:line="240" w:lineRule="auto"/>
        <w:rPr>
          <w:rFonts w:asciiTheme="minorHAnsi" w:hAnsiTheme="minorHAnsi"/>
          <w:sz w:val="20"/>
          <w:szCs w:val="20"/>
        </w:rPr>
      </w:pPr>
    </w:p>
    <w:p w:rsidR="00A94772" w:rsidRPr="00CC1E34" w:rsidRDefault="00A94772" w:rsidP="00EE0521">
      <w:pPr>
        <w:spacing w:before="120" w:after="0" w:line="240" w:lineRule="auto"/>
        <w:rPr>
          <w:sz w:val="20"/>
          <w:szCs w:val="20"/>
        </w:rPr>
      </w:pPr>
    </w:p>
    <w:p w:rsidR="00997ED8" w:rsidRDefault="00997ED8" w:rsidP="00EE0521">
      <w:pPr>
        <w:spacing w:before="120" w:after="0" w:line="240" w:lineRule="auto"/>
        <w:rPr>
          <w:rFonts w:eastAsiaTheme="majorEastAsia" w:cstheme="majorBidi"/>
          <w:b/>
          <w:bCs/>
          <w:color w:val="365F91" w:themeColor="accent1" w:themeShade="BF"/>
          <w:sz w:val="20"/>
          <w:szCs w:val="20"/>
        </w:rPr>
      </w:pPr>
      <w:r>
        <w:rPr>
          <w:sz w:val="20"/>
          <w:szCs w:val="20"/>
        </w:rPr>
        <w:br w:type="page"/>
      </w:r>
    </w:p>
    <w:p w:rsidR="00B50310" w:rsidRPr="00B50310" w:rsidRDefault="00B50310" w:rsidP="00EE0521">
      <w:pPr>
        <w:spacing w:before="120" w:after="0" w:line="240" w:lineRule="auto"/>
        <w:rPr>
          <w:rFonts w:eastAsiaTheme="majorEastAsia" w:cstheme="majorBidi"/>
          <w:bCs/>
          <w:color w:val="365F91" w:themeColor="accent1" w:themeShade="BF"/>
          <w:sz w:val="20"/>
          <w:szCs w:val="20"/>
          <w:highlight w:val="yellow"/>
        </w:rPr>
      </w:pPr>
    </w:p>
    <w:p w:rsidR="007F35C7" w:rsidRDefault="00E93C64" w:rsidP="00EE0521">
      <w:pPr>
        <w:pStyle w:val="Heading1"/>
        <w:spacing w:before="120" w:line="240" w:lineRule="auto"/>
        <w:rPr>
          <w:rFonts w:asciiTheme="minorHAnsi" w:hAnsiTheme="minorHAnsi"/>
          <w:sz w:val="20"/>
          <w:szCs w:val="20"/>
        </w:rPr>
      </w:pPr>
      <w:bookmarkStart w:id="8" w:name="_Toc482780048"/>
      <w:r w:rsidRPr="00716140">
        <w:rPr>
          <w:rFonts w:asciiTheme="minorHAnsi" w:hAnsiTheme="minorHAnsi"/>
          <w:sz w:val="20"/>
          <w:szCs w:val="20"/>
        </w:rPr>
        <w:t xml:space="preserve">Key </w:t>
      </w:r>
      <w:r w:rsidR="007F35C7" w:rsidRPr="00716140">
        <w:rPr>
          <w:rFonts w:asciiTheme="minorHAnsi" w:hAnsiTheme="minorHAnsi"/>
          <w:sz w:val="20"/>
          <w:szCs w:val="20"/>
        </w:rPr>
        <w:t>Targets and measures</w:t>
      </w:r>
      <w:bookmarkEnd w:id="8"/>
      <w:r w:rsidR="00E955A4" w:rsidRPr="00716140">
        <w:rPr>
          <w:rFonts w:asciiTheme="minorHAnsi" w:hAnsiTheme="minorHAnsi"/>
          <w:sz w:val="20"/>
          <w:szCs w:val="20"/>
        </w:rPr>
        <w:t xml:space="preserve"> </w:t>
      </w:r>
    </w:p>
    <w:p w:rsidR="00824E06" w:rsidRPr="00824E06" w:rsidRDefault="00824E06" w:rsidP="00EE0521">
      <w:pPr>
        <w:spacing w:before="120" w:after="0" w:line="240" w:lineRule="auto"/>
      </w:pPr>
    </w:p>
    <w:p w:rsidR="00716140" w:rsidRPr="008F6A69" w:rsidRDefault="00824E06" w:rsidP="00EE0521">
      <w:pPr>
        <w:spacing w:before="120" w:after="0" w:line="240" w:lineRule="auto"/>
        <w:rPr>
          <w:sz w:val="20"/>
        </w:rPr>
      </w:pPr>
      <w:r w:rsidRPr="008F6A69">
        <w:rPr>
          <w:sz w:val="20"/>
        </w:rPr>
        <w:t xml:space="preserve">Whilst </w:t>
      </w:r>
      <w:r w:rsidR="007E168C">
        <w:rPr>
          <w:sz w:val="20"/>
        </w:rPr>
        <w:t>avoiding</w:t>
      </w:r>
      <w:r w:rsidRPr="008F6A69">
        <w:rPr>
          <w:sz w:val="20"/>
        </w:rPr>
        <w:t xml:space="preserve"> an unwieldy basket of measures, key targets need to be identified for each of the 3 pillars of </w:t>
      </w:r>
      <w:r w:rsidR="009E6F0B">
        <w:rPr>
          <w:sz w:val="20"/>
        </w:rPr>
        <w:t>Apprenticeship</w:t>
      </w:r>
      <w:r w:rsidRPr="008F6A69">
        <w:rPr>
          <w:sz w:val="20"/>
        </w:rPr>
        <w:t>s – individually and collectively – to ensure the strategy ambition is being met</w:t>
      </w:r>
      <w:r w:rsidR="005926EE" w:rsidRPr="008F6A69">
        <w:rPr>
          <w:sz w:val="20"/>
        </w:rPr>
        <w:t xml:space="preserve">. The measures set out below </w:t>
      </w:r>
      <w:r w:rsidR="00716140" w:rsidRPr="008F6A69">
        <w:rPr>
          <w:sz w:val="20"/>
        </w:rPr>
        <w:t>take a balanced approach</w:t>
      </w:r>
      <w:r w:rsidR="005926EE" w:rsidRPr="008F6A69">
        <w:rPr>
          <w:sz w:val="20"/>
        </w:rPr>
        <w:t xml:space="preserve"> to measuring the impact of the strategy.</w:t>
      </w:r>
      <w:r w:rsidR="000F6AED" w:rsidRPr="008F6A69">
        <w:rPr>
          <w:sz w:val="20"/>
        </w:rPr>
        <w:t xml:space="preserve"> </w:t>
      </w:r>
      <w:r w:rsidR="00D14BE2">
        <w:rPr>
          <w:sz w:val="20"/>
        </w:rPr>
        <w:t>D</w:t>
      </w:r>
      <w:r w:rsidR="000F6AED" w:rsidRPr="008F6A69">
        <w:rPr>
          <w:sz w:val="20"/>
        </w:rPr>
        <w:t>etailed table</w:t>
      </w:r>
      <w:r w:rsidR="00D14BE2">
        <w:rPr>
          <w:sz w:val="20"/>
        </w:rPr>
        <w:t>s</w:t>
      </w:r>
      <w:r w:rsidR="000F6AED" w:rsidRPr="008F6A69">
        <w:rPr>
          <w:sz w:val="20"/>
        </w:rPr>
        <w:t xml:space="preserve"> </w:t>
      </w:r>
      <w:r w:rsidR="00D14BE2">
        <w:rPr>
          <w:sz w:val="20"/>
        </w:rPr>
        <w:t>are</w:t>
      </w:r>
      <w:r w:rsidR="005926EE" w:rsidRPr="008F6A69">
        <w:rPr>
          <w:sz w:val="20"/>
        </w:rPr>
        <w:t xml:space="preserve"> included in </w:t>
      </w:r>
      <w:r w:rsidR="008F6A69">
        <w:rPr>
          <w:sz w:val="20"/>
        </w:rPr>
        <w:t>Appendices 1 and 2</w:t>
      </w:r>
      <w:r w:rsidR="005926EE" w:rsidRPr="008F6A69">
        <w:rPr>
          <w:sz w:val="20"/>
        </w:rPr>
        <w:t>.</w:t>
      </w:r>
    </w:p>
    <w:p w:rsidR="005926EE" w:rsidRDefault="008F6A69" w:rsidP="00EE0521">
      <w:pPr>
        <w:spacing w:before="120" w:after="0" w:line="240" w:lineRule="auto"/>
        <w:rPr>
          <w:sz w:val="20"/>
        </w:rPr>
      </w:pPr>
      <w:r w:rsidRPr="008F6A69">
        <w:rPr>
          <w:sz w:val="20"/>
        </w:rPr>
        <w:t xml:space="preserve">Individual projects </w:t>
      </w:r>
      <w:r w:rsidR="00416E1E">
        <w:rPr>
          <w:sz w:val="20"/>
        </w:rPr>
        <w:t>which</w:t>
      </w:r>
      <w:r w:rsidRPr="008F6A69">
        <w:rPr>
          <w:sz w:val="20"/>
        </w:rPr>
        <w:t xml:space="preserve"> stem from the themes and strategic activity set out in the Activity table will be expected to contribute towards the achievement of the targets.</w:t>
      </w:r>
    </w:p>
    <w:p w:rsidR="004D3539" w:rsidRPr="008F6A69" w:rsidRDefault="004D3539" w:rsidP="00EE0521">
      <w:pPr>
        <w:spacing w:before="120" w:after="0" w:line="240" w:lineRule="auto"/>
        <w:rPr>
          <w:sz w:val="20"/>
        </w:rPr>
      </w:pPr>
    </w:p>
    <w:p w:rsidR="00716140" w:rsidRPr="00716140" w:rsidRDefault="006970BC" w:rsidP="00EE0521">
      <w:pPr>
        <w:spacing w:before="120" w:after="0" w:line="240" w:lineRule="auto"/>
        <w:rPr>
          <w:highlight w:val="yellow"/>
        </w:rPr>
      </w:pPr>
      <w:r>
        <w:rPr>
          <w:noProof/>
          <w:lang w:val="en-US" w:eastAsia="en-US"/>
        </w:rPr>
        <mc:AlternateContent>
          <mc:Choice Requires="wps">
            <w:drawing>
              <wp:anchor distT="0" distB="0" distL="114300" distR="114300" simplePos="0" relativeHeight="251658239" behindDoc="0" locked="0" layoutInCell="1" allowOverlap="1" wp14:anchorId="5C108C1A" wp14:editId="01DBB058">
                <wp:simplePos x="0" y="0"/>
                <wp:positionH relativeFrom="column">
                  <wp:posOffset>2465070</wp:posOffset>
                </wp:positionH>
                <wp:positionV relativeFrom="paragraph">
                  <wp:posOffset>2350770</wp:posOffset>
                </wp:positionV>
                <wp:extent cx="952500" cy="4953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71A" w:rsidRDefault="005D771A" w:rsidP="008658E7">
                            <w:pPr>
                              <w:spacing w:after="0" w:line="240" w:lineRule="auto"/>
                              <w:rPr>
                                <w:sz w:val="20"/>
                              </w:rPr>
                            </w:pPr>
                            <w:r>
                              <w:rPr>
                                <w:sz w:val="20"/>
                              </w:rPr>
                              <w:t>Starts</w:t>
                            </w:r>
                          </w:p>
                          <w:p w:rsidR="005D771A" w:rsidRPr="000A2B4C" w:rsidRDefault="005D771A" w:rsidP="008658E7">
                            <w:pPr>
                              <w:spacing w:after="0" w:line="240" w:lineRule="auto"/>
                              <w:rPr>
                                <w:sz w:val="20"/>
                              </w:rPr>
                            </w:pPr>
                            <w:r w:rsidRPr="00CA7A5D">
                              <w:rPr>
                                <w:sz w:val="20"/>
                              </w:rPr>
                              <w:t>Achievements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08C1A" id="Text Box 11" o:spid="_x0000_s1029" type="#_x0000_t202" style="position:absolute;margin-left:194.1pt;margin-top:185.1pt;width:75pt;height: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" filled="f" stroked="f" strokeweight=".5pt">
                <v:path arrowok="t"/>
                <v:textbox>
                  <w:txbxContent>
                    <w:p w:rsidR="005D771A" w:rsidRDefault="005D771A" w:rsidP="008658E7">
                      <w:pPr>
                        <w:spacing w:after="0" w:line="240" w:lineRule="auto"/>
                        <w:rPr>
                          <w:sz w:val="20"/>
                        </w:rPr>
                      </w:pPr>
                      <w:r>
                        <w:rPr>
                          <w:sz w:val="20"/>
                        </w:rPr>
                        <w:t>Starts</w:t>
                      </w:r>
                    </w:p>
                    <w:p w:rsidR="005D771A" w:rsidRPr="000A2B4C" w:rsidRDefault="005D771A" w:rsidP="008658E7">
                      <w:pPr>
                        <w:spacing w:after="0" w:line="240" w:lineRule="auto"/>
                        <w:rPr>
                          <w:sz w:val="20"/>
                        </w:rPr>
                      </w:pPr>
                      <w:r w:rsidRPr="00CA7A5D">
                        <w:rPr>
                          <w:sz w:val="20"/>
                        </w:rPr>
                        <w:t>Achievements</w:t>
                      </w:r>
                    </w:p>
                  </w:txbxContent>
                </v:textbox>
              </v:shape>
            </w:pict>
          </mc:Fallback>
        </mc:AlternateContent>
      </w:r>
      <w:r w:rsidR="0034230D">
        <w:rPr>
          <w:noProof/>
          <w:lang w:val="en-US" w:eastAsia="en-US"/>
        </w:rPr>
        <mc:AlternateContent>
          <mc:Choice Requires="wps">
            <w:drawing>
              <wp:anchor distT="0" distB="0" distL="114300" distR="114300" simplePos="0" relativeHeight="251668480" behindDoc="0" locked="0" layoutInCell="1" allowOverlap="1" wp14:anchorId="6408CCD9" wp14:editId="40A79978">
                <wp:simplePos x="0" y="0"/>
                <wp:positionH relativeFrom="column">
                  <wp:posOffset>3114675</wp:posOffset>
                </wp:positionH>
                <wp:positionV relativeFrom="paragraph">
                  <wp:posOffset>1997075</wp:posOffset>
                </wp:positionV>
                <wp:extent cx="1447800" cy="971550"/>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71550"/>
                        </a:xfrm>
                        <a:prstGeom prst="rect">
                          <a:avLst/>
                        </a:prstGeom>
                        <a:noFill/>
                        <a:ln w="9525">
                          <a:noFill/>
                          <a:miter lim="800000"/>
                          <a:headEnd/>
                          <a:tailEnd/>
                        </a:ln>
                      </wps:spPr>
                      <wps:txbx>
                        <w:txbxContent>
                          <w:p w:rsidR="005D771A" w:rsidRPr="00D14BE2" w:rsidRDefault="005D771A" w:rsidP="00D14BE2">
                            <w:pPr>
                              <w:ind w:left="360"/>
                              <w:rPr>
                                <w:sz w:val="20"/>
                              </w:rPr>
                            </w:pPr>
                            <w:r w:rsidRPr="00D14BE2">
                              <w:rPr>
                                <w:sz w:val="20"/>
                              </w:rPr>
                              <w:t>GM workforce proportion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08CCD9" id="Text Box 2" o:spid="_x0000_s1030" type="#_x0000_t202" style="position:absolute;margin-left:245.25pt;margin-top:157.25pt;width:114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" filled="f" stroked="f">
                <v:textbox style="mso-fit-shape-to-text:t">
                  <w:txbxContent>
                    <w:p w:rsidR="005D771A" w:rsidRPr="00D14BE2" w:rsidRDefault="005D771A" w:rsidP="00D14BE2">
                      <w:pPr>
                        <w:ind w:left="360"/>
                        <w:rPr>
                          <w:sz w:val="20"/>
                        </w:rPr>
                      </w:pPr>
                      <w:r w:rsidRPr="00D14BE2">
                        <w:rPr>
                          <w:sz w:val="20"/>
                        </w:rPr>
                        <w:t>GM workforce proportion</w:t>
                      </w:r>
                    </w:p>
                  </w:txbxContent>
                </v:textbox>
              </v:shape>
            </w:pict>
          </mc:Fallback>
        </mc:AlternateContent>
      </w:r>
      <w:r w:rsidR="0034230D">
        <w:rPr>
          <w:noProof/>
          <w:lang w:val="en-US" w:eastAsia="en-US"/>
        </w:rPr>
        <mc:AlternateContent>
          <mc:Choice Requires="wps">
            <w:drawing>
              <wp:anchor distT="0" distB="0" distL="114300" distR="114300" simplePos="0" relativeHeight="251666432" behindDoc="0" locked="0" layoutInCell="1" allowOverlap="1" wp14:anchorId="78B76C01" wp14:editId="2FB75348">
                <wp:simplePos x="0" y="0"/>
                <wp:positionH relativeFrom="column">
                  <wp:posOffset>1362075</wp:posOffset>
                </wp:positionH>
                <wp:positionV relativeFrom="paragraph">
                  <wp:posOffset>1998345</wp:posOffset>
                </wp:positionV>
                <wp:extent cx="1162050"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504825"/>
                        </a:xfrm>
                        <a:prstGeom prst="rect">
                          <a:avLst/>
                        </a:prstGeom>
                        <a:noFill/>
                        <a:ln w="9525">
                          <a:noFill/>
                          <a:miter lim="800000"/>
                          <a:headEnd/>
                          <a:tailEnd/>
                        </a:ln>
                      </wps:spPr>
                      <wps:txbx>
                        <w:txbxContent>
                          <w:p w:rsidR="005D771A" w:rsidRDefault="005D771A" w:rsidP="00CA7A5D">
                            <w:pPr>
                              <w:spacing w:after="0" w:line="240" w:lineRule="auto"/>
                              <w:rPr>
                                <w:sz w:val="20"/>
                                <w:szCs w:val="20"/>
                              </w:rPr>
                            </w:pPr>
                            <w:r w:rsidRPr="00CA7A5D">
                              <w:rPr>
                                <w:sz w:val="20"/>
                                <w:szCs w:val="20"/>
                              </w:rPr>
                              <w:t>Traineeship starts</w:t>
                            </w:r>
                          </w:p>
                          <w:p w:rsidR="005D771A" w:rsidRPr="00CA7A5D" w:rsidRDefault="005D771A" w:rsidP="00CA7A5D">
                            <w:pPr>
                              <w:spacing w:after="0" w:line="240" w:lineRule="auto"/>
                              <w:rPr>
                                <w:sz w:val="20"/>
                                <w:szCs w:val="20"/>
                              </w:rPr>
                            </w:pPr>
                            <w:r>
                              <w:rPr>
                                <w:sz w:val="20"/>
                                <w:szCs w:val="20"/>
                              </w:rPr>
                              <w:t>Progression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76C01" id="_x0000_s1031" type="#_x0000_t202" style="position:absolute;margin-left:107.25pt;margin-top:157.35pt;width:91.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" filled="f" stroked="f">
                <v:textbox>
                  <w:txbxContent>
                    <w:p w:rsidR="005D771A" w:rsidRDefault="005D771A" w:rsidP="00CA7A5D">
                      <w:pPr>
                        <w:spacing w:after="0" w:line="240" w:lineRule="auto"/>
                        <w:rPr>
                          <w:sz w:val="20"/>
                          <w:szCs w:val="20"/>
                        </w:rPr>
                      </w:pPr>
                      <w:r w:rsidRPr="00CA7A5D">
                        <w:rPr>
                          <w:sz w:val="20"/>
                          <w:szCs w:val="20"/>
                        </w:rPr>
                        <w:t>Traineeship starts</w:t>
                      </w:r>
                    </w:p>
                    <w:p w:rsidR="005D771A" w:rsidRPr="00CA7A5D" w:rsidRDefault="005D771A" w:rsidP="00CA7A5D">
                      <w:pPr>
                        <w:spacing w:after="0" w:line="240" w:lineRule="auto"/>
                        <w:rPr>
                          <w:sz w:val="20"/>
                          <w:szCs w:val="20"/>
                        </w:rPr>
                      </w:pPr>
                      <w:r>
                        <w:rPr>
                          <w:sz w:val="20"/>
                          <w:szCs w:val="20"/>
                        </w:rPr>
                        <w:t>Progression</w:t>
                      </w:r>
                    </w:p>
                  </w:txbxContent>
                </v:textbox>
              </v:shape>
            </w:pict>
          </mc:Fallback>
        </mc:AlternateContent>
      </w:r>
      <w:r w:rsidR="0034230D">
        <w:rPr>
          <w:noProof/>
          <w:lang w:val="en-US" w:eastAsia="en-US"/>
        </w:rPr>
        <mc:AlternateContent>
          <mc:Choice Requires="wps">
            <w:drawing>
              <wp:anchor distT="0" distB="0" distL="114300" distR="114300" simplePos="0" relativeHeight="251664384" behindDoc="0" locked="0" layoutInCell="1" allowOverlap="1" wp14:anchorId="2702C0CF" wp14:editId="2FAB7BE6">
                <wp:simplePos x="0" y="0"/>
                <wp:positionH relativeFrom="column">
                  <wp:posOffset>2238375</wp:posOffset>
                </wp:positionH>
                <wp:positionV relativeFrom="paragraph">
                  <wp:posOffset>3179445</wp:posOffset>
                </wp:positionV>
                <wp:extent cx="1257300" cy="4857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771A" w:rsidRPr="000A2B4C" w:rsidRDefault="005D771A">
                            <w:pPr>
                              <w:rPr>
                                <w:sz w:val="20"/>
                              </w:rPr>
                            </w:pPr>
                            <w:r w:rsidRPr="000A2B4C">
                              <w:rPr>
                                <w:sz w:val="20"/>
                              </w:rPr>
                              <w:t>Vacancies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702C0CF" id="Text Box 12" o:spid="_x0000_s1032" type="#_x0000_t202" style="position:absolute;margin-left:176.25pt;margin-top:250.35pt;width:9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" filled="f" stroked="f" strokeweight=".5pt">
                <v:path arrowok="t"/>
                <v:textbox>
                  <w:txbxContent>
                    <w:p w:rsidR="005D771A" w:rsidRPr="000A2B4C" w:rsidRDefault="005D771A">
                      <w:pPr>
                        <w:rPr>
                          <w:sz w:val="20"/>
                        </w:rPr>
                      </w:pPr>
                      <w:r w:rsidRPr="000A2B4C">
                        <w:rPr>
                          <w:sz w:val="20"/>
                        </w:rPr>
                        <w:t>Vacancies available</w:t>
                      </w:r>
                    </w:p>
                  </w:txbxContent>
                </v:textbox>
              </v:shape>
            </w:pict>
          </mc:Fallback>
        </mc:AlternateContent>
      </w:r>
      <w:r w:rsidR="000F6AED">
        <w:rPr>
          <w:noProof/>
          <w:lang w:val="en-US" w:eastAsia="en-US"/>
        </w:rPr>
        <w:drawing>
          <wp:inline distT="0" distB="0" distL="0" distR="0" wp14:anchorId="60BCF0F5" wp14:editId="4B74CF01">
            <wp:extent cx="5486400" cy="4714875"/>
            <wp:effectExtent l="133350" t="0" r="1524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F35C7" w:rsidRPr="00CC1E34" w:rsidRDefault="007F35C7" w:rsidP="00EE0521">
      <w:pPr>
        <w:spacing w:before="120" w:after="0" w:line="240" w:lineRule="auto"/>
        <w:rPr>
          <w:b/>
          <w:i/>
          <w:sz w:val="20"/>
          <w:szCs w:val="20"/>
          <w:highlight w:val="yellow"/>
        </w:rPr>
      </w:pPr>
    </w:p>
    <w:p w:rsidR="00E93C64" w:rsidRDefault="00E93C64" w:rsidP="00EE0521">
      <w:pPr>
        <w:spacing w:before="120" w:after="0" w:line="240" w:lineRule="auto"/>
        <w:rPr>
          <w:sz w:val="20"/>
          <w:szCs w:val="20"/>
          <w:highlight w:val="yellow"/>
        </w:rPr>
      </w:pPr>
    </w:p>
    <w:p w:rsidR="004B125C" w:rsidRPr="00CC1E34" w:rsidRDefault="004B125C" w:rsidP="00EE0521">
      <w:pPr>
        <w:spacing w:before="120" w:after="0" w:line="240" w:lineRule="auto"/>
        <w:rPr>
          <w:sz w:val="20"/>
          <w:szCs w:val="20"/>
          <w:highlight w:val="yellow"/>
        </w:rPr>
      </w:pPr>
    </w:p>
    <w:p w:rsidR="00704BB0" w:rsidRDefault="00704BB0">
      <w:pPr>
        <w:rPr>
          <w:rFonts w:eastAsiaTheme="majorEastAsia" w:cstheme="majorBidi"/>
          <w:b/>
          <w:bCs/>
          <w:color w:val="365F91" w:themeColor="accent1" w:themeShade="BF"/>
          <w:sz w:val="20"/>
          <w:szCs w:val="20"/>
        </w:rPr>
      </w:pPr>
      <w:r>
        <w:rPr>
          <w:sz w:val="20"/>
          <w:szCs w:val="20"/>
        </w:rPr>
        <w:br w:type="page"/>
      </w:r>
    </w:p>
    <w:p w:rsidR="00F367BB" w:rsidRPr="000A2B4C" w:rsidRDefault="005E18A5" w:rsidP="003C1DBF">
      <w:pPr>
        <w:pStyle w:val="Heading1"/>
        <w:spacing w:before="120" w:line="240" w:lineRule="auto"/>
        <w:rPr>
          <w:rFonts w:asciiTheme="minorHAnsi" w:hAnsiTheme="minorHAnsi"/>
          <w:sz w:val="20"/>
          <w:szCs w:val="20"/>
        </w:rPr>
      </w:pPr>
      <w:bookmarkStart w:id="9" w:name="_Toc482780049"/>
      <w:r>
        <w:rPr>
          <w:rFonts w:asciiTheme="minorHAnsi" w:hAnsiTheme="minorHAnsi"/>
          <w:sz w:val="20"/>
          <w:szCs w:val="20"/>
        </w:rPr>
        <w:lastRenderedPageBreak/>
        <w:t>Strategy M</w:t>
      </w:r>
      <w:r w:rsidR="00F367BB" w:rsidRPr="000A2B4C">
        <w:rPr>
          <w:rFonts w:asciiTheme="minorHAnsi" w:hAnsiTheme="minorHAnsi"/>
          <w:sz w:val="20"/>
          <w:szCs w:val="20"/>
        </w:rPr>
        <w:t>onitoring and Governance</w:t>
      </w:r>
      <w:bookmarkEnd w:id="9"/>
    </w:p>
    <w:p w:rsidR="008A0F61" w:rsidRPr="00065E64" w:rsidRDefault="008A0F61" w:rsidP="003C1DBF">
      <w:pPr>
        <w:spacing w:before="120" w:after="0" w:line="240" w:lineRule="auto"/>
        <w:rPr>
          <w:sz w:val="20"/>
        </w:rPr>
      </w:pPr>
      <w:r w:rsidRPr="00065E64">
        <w:rPr>
          <w:sz w:val="20"/>
        </w:rPr>
        <w:t>Delivery of the Strategy will be overseen by a core partnership of key organisations representing the 3 pillars – employers, providers and apprentices / potential apprentices – alongside GMCA, LA representatives and the SFA. This will include (but not exclusively):</w:t>
      </w:r>
    </w:p>
    <w:p w:rsidR="008A0F61" w:rsidRPr="00065E64" w:rsidRDefault="008A0F61" w:rsidP="003C1DBF">
      <w:pPr>
        <w:pStyle w:val="ListParagraph"/>
        <w:numPr>
          <w:ilvl w:val="0"/>
          <w:numId w:val="38"/>
        </w:numPr>
        <w:spacing w:before="120" w:after="0" w:line="240" w:lineRule="auto"/>
        <w:rPr>
          <w:sz w:val="20"/>
        </w:rPr>
      </w:pPr>
      <w:r w:rsidRPr="00065E64">
        <w:rPr>
          <w:sz w:val="20"/>
        </w:rPr>
        <w:t>Greater Manchester Chambers of Commerce</w:t>
      </w:r>
    </w:p>
    <w:p w:rsidR="008A0F61" w:rsidRPr="00065E64" w:rsidRDefault="008A0F61" w:rsidP="003C1DBF">
      <w:pPr>
        <w:pStyle w:val="ListParagraph"/>
        <w:numPr>
          <w:ilvl w:val="0"/>
          <w:numId w:val="38"/>
        </w:numPr>
        <w:spacing w:before="120" w:after="0" w:line="240" w:lineRule="auto"/>
        <w:rPr>
          <w:sz w:val="20"/>
        </w:rPr>
      </w:pPr>
      <w:r w:rsidRPr="00065E64">
        <w:rPr>
          <w:sz w:val="20"/>
        </w:rPr>
        <w:t>Federation of Small Businesses</w:t>
      </w:r>
    </w:p>
    <w:p w:rsidR="008A0F61" w:rsidRPr="00065E64" w:rsidRDefault="008A0F61" w:rsidP="003C1DBF">
      <w:pPr>
        <w:pStyle w:val="ListParagraph"/>
        <w:numPr>
          <w:ilvl w:val="0"/>
          <w:numId w:val="38"/>
        </w:numPr>
        <w:spacing w:before="120" w:after="0" w:line="240" w:lineRule="auto"/>
        <w:rPr>
          <w:sz w:val="20"/>
        </w:rPr>
      </w:pPr>
      <w:r w:rsidRPr="00065E64">
        <w:rPr>
          <w:sz w:val="20"/>
        </w:rPr>
        <w:t>North West Business Leadership Team</w:t>
      </w:r>
    </w:p>
    <w:p w:rsidR="008A0F61" w:rsidRPr="00065E64" w:rsidRDefault="008A0F61" w:rsidP="003C1DBF">
      <w:pPr>
        <w:pStyle w:val="ListParagraph"/>
        <w:numPr>
          <w:ilvl w:val="0"/>
          <w:numId w:val="38"/>
        </w:numPr>
        <w:spacing w:before="120" w:after="0" w:line="240" w:lineRule="auto"/>
        <w:rPr>
          <w:sz w:val="20"/>
        </w:rPr>
      </w:pPr>
      <w:r w:rsidRPr="00065E64">
        <w:rPr>
          <w:sz w:val="20"/>
        </w:rPr>
        <w:t>Business Growth Hub</w:t>
      </w:r>
    </w:p>
    <w:p w:rsidR="008A0F61" w:rsidRPr="00065E64" w:rsidRDefault="008A0F61" w:rsidP="003C1DBF">
      <w:pPr>
        <w:pStyle w:val="ListParagraph"/>
        <w:numPr>
          <w:ilvl w:val="0"/>
          <w:numId w:val="38"/>
        </w:numPr>
        <w:spacing w:before="120" w:after="0" w:line="240" w:lineRule="auto"/>
        <w:rPr>
          <w:sz w:val="20"/>
        </w:rPr>
      </w:pPr>
      <w:r w:rsidRPr="00065E64">
        <w:rPr>
          <w:sz w:val="20"/>
        </w:rPr>
        <w:t>Institute for Apprenticeships representative</w:t>
      </w:r>
    </w:p>
    <w:p w:rsidR="008A0F61" w:rsidRPr="00065E64" w:rsidRDefault="008A0F61" w:rsidP="003C1DBF">
      <w:pPr>
        <w:pStyle w:val="ListParagraph"/>
        <w:numPr>
          <w:ilvl w:val="0"/>
          <w:numId w:val="38"/>
        </w:numPr>
        <w:spacing w:before="120" w:after="0" w:line="240" w:lineRule="auto"/>
        <w:rPr>
          <w:sz w:val="20"/>
        </w:rPr>
      </w:pPr>
      <w:r w:rsidRPr="00065E64">
        <w:rPr>
          <w:sz w:val="20"/>
        </w:rPr>
        <w:t>Greater Manchester Colleges Group</w:t>
      </w:r>
    </w:p>
    <w:p w:rsidR="008A0F61" w:rsidRPr="00065E64" w:rsidRDefault="008A0F61" w:rsidP="003C1DBF">
      <w:pPr>
        <w:pStyle w:val="ListParagraph"/>
        <w:numPr>
          <w:ilvl w:val="0"/>
          <w:numId w:val="38"/>
        </w:numPr>
        <w:spacing w:before="120" w:after="0" w:line="240" w:lineRule="auto"/>
        <w:rPr>
          <w:sz w:val="20"/>
        </w:rPr>
      </w:pPr>
      <w:r w:rsidRPr="00065E64">
        <w:rPr>
          <w:sz w:val="20"/>
        </w:rPr>
        <w:t>Greater Manchester Learning Provider Network</w:t>
      </w:r>
    </w:p>
    <w:p w:rsidR="008A0F61" w:rsidRPr="00065E64" w:rsidRDefault="008A0F61" w:rsidP="003C1DBF">
      <w:pPr>
        <w:pStyle w:val="ListParagraph"/>
        <w:numPr>
          <w:ilvl w:val="0"/>
          <w:numId w:val="38"/>
        </w:numPr>
        <w:spacing w:before="120" w:after="0" w:line="240" w:lineRule="auto"/>
        <w:rPr>
          <w:sz w:val="20"/>
        </w:rPr>
      </w:pPr>
      <w:r w:rsidRPr="00065E64">
        <w:rPr>
          <w:sz w:val="20"/>
        </w:rPr>
        <w:t>JCP</w:t>
      </w:r>
    </w:p>
    <w:p w:rsidR="008A0F61" w:rsidRPr="00065E64" w:rsidRDefault="008A0F61" w:rsidP="003C1DBF">
      <w:pPr>
        <w:pStyle w:val="ListParagraph"/>
        <w:numPr>
          <w:ilvl w:val="0"/>
          <w:numId w:val="38"/>
        </w:numPr>
        <w:spacing w:before="120" w:after="0" w:line="240" w:lineRule="auto"/>
        <w:rPr>
          <w:sz w:val="20"/>
        </w:rPr>
      </w:pPr>
      <w:r w:rsidRPr="00065E64">
        <w:rPr>
          <w:sz w:val="20"/>
        </w:rPr>
        <w:t>Apprentice representatives</w:t>
      </w:r>
    </w:p>
    <w:p w:rsidR="008A0F61" w:rsidRPr="00065E64" w:rsidRDefault="008A0F61" w:rsidP="003C1DBF">
      <w:pPr>
        <w:pStyle w:val="ListParagraph"/>
        <w:numPr>
          <w:ilvl w:val="0"/>
          <w:numId w:val="38"/>
        </w:numPr>
        <w:spacing w:before="120" w:after="0" w:line="240" w:lineRule="auto"/>
        <w:rPr>
          <w:sz w:val="20"/>
        </w:rPr>
      </w:pPr>
      <w:r w:rsidRPr="00065E64">
        <w:rPr>
          <w:sz w:val="20"/>
        </w:rPr>
        <w:t>Local Authorities</w:t>
      </w:r>
    </w:p>
    <w:p w:rsidR="008A0F61" w:rsidRPr="00065E64" w:rsidRDefault="008A0F61" w:rsidP="003C1DBF">
      <w:pPr>
        <w:pStyle w:val="ListParagraph"/>
        <w:numPr>
          <w:ilvl w:val="0"/>
          <w:numId w:val="38"/>
        </w:numPr>
        <w:spacing w:before="120" w:after="0" w:line="240" w:lineRule="auto"/>
        <w:rPr>
          <w:sz w:val="20"/>
        </w:rPr>
      </w:pPr>
      <w:r w:rsidRPr="00065E64">
        <w:rPr>
          <w:sz w:val="20"/>
        </w:rPr>
        <w:t xml:space="preserve">NAS / </w:t>
      </w:r>
      <w:r w:rsidR="00BC1E23" w:rsidRPr="00065E64">
        <w:rPr>
          <w:sz w:val="20"/>
        </w:rPr>
        <w:t>E</w:t>
      </w:r>
      <w:r w:rsidRPr="00065E64">
        <w:rPr>
          <w:sz w:val="20"/>
        </w:rPr>
        <w:t>SFA</w:t>
      </w:r>
    </w:p>
    <w:p w:rsidR="008A0F61" w:rsidRPr="003C1DBF" w:rsidRDefault="008A0F61" w:rsidP="003C1DBF">
      <w:pPr>
        <w:spacing w:before="120" w:after="0" w:line="240" w:lineRule="auto"/>
        <w:rPr>
          <w:sz w:val="20"/>
        </w:rPr>
      </w:pPr>
      <w:r w:rsidRPr="003C1DBF">
        <w:rPr>
          <w:sz w:val="20"/>
        </w:rPr>
        <w:t xml:space="preserve">The group will meet </w:t>
      </w:r>
      <w:r w:rsidR="00065E64" w:rsidRPr="003C1DBF">
        <w:rPr>
          <w:sz w:val="20"/>
        </w:rPr>
        <w:t>every 6 months</w:t>
      </w:r>
      <w:r w:rsidRPr="003C1DBF">
        <w:rPr>
          <w:sz w:val="20"/>
        </w:rPr>
        <w:t xml:space="preserve"> to review progress, facilitated by GMCA, with some organisations taking a leading role in a particular theme and / or associated activity.</w:t>
      </w:r>
      <w:r w:rsidR="00065E64" w:rsidRPr="003C1DBF">
        <w:rPr>
          <w:sz w:val="20"/>
        </w:rPr>
        <w:t xml:space="preserve"> Advisory sub-groups will be developed</w:t>
      </w:r>
      <w:r w:rsidR="003C1DBF" w:rsidRPr="003C1DBF">
        <w:rPr>
          <w:sz w:val="20"/>
        </w:rPr>
        <w:t xml:space="preserve"> (as a first stage) </w:t>
      </w:r>
      <w:r w:rsidR="00065E64" w:rsidRPr="003C1DBF">
        <w:rPr>
          <w:sz w:val="20"/>
        </w:rPr>
        <w:t>with key remits to look at and drive:</w:t>
      </w:r>
    </w:p>
    <w:p w:rsidR="00065E64" w:rsidRPr="003C1DBF" w:rsidRDefault="00065E64" w:rsidP="003C1DBF">
      <w:pPr>
        <w:pStyle w:val="ListParagraph"/>
        <w:numPr>
          <w:ilvl w:val="0"/>
          <w:numId w:val="40"/>
        </w:numPr>
        <w:spacing w:before="120" w:after="0" w:line="240" w:lineRule="auto"/>
        <w:rPr>
          <w:sz w:val="20"/>
        </w:rPr>
      </w:pPr>
      <w:r w:rsidRPr="003C1DBF">
        <w:rPr>
          <w:sz w:val="20"/>
        </w:rPr>
        <w:t>Apprenticeship Quality</w:t>
      </w:r>
    </w:p>
    <w:p w:rsidR="00065E64" w:rsidRPr="003C1DBF" w:rsidRDefault="00065E64" w:rsidP="003C1DBF">
      <w:pPr>
        <w:pStyle w:val="ListParagraph"/>
        <w:numPr>
          <w:ilvl w:val="0"/>
          <w:numId w:val="40"/>
        </w:numPr>
        <w:spacing w:before="120" w:after="0" w:line="240" w:lineRule="auto"/>
        <w:rPr>
          <w:sz w:val="20"/>
        </w:rPr>
      </w:pPr>
      <w:r w:rsidRPr="003C1DBF">
        <w:rPr>
          <w:sz w:val="20"/>
        </w:rPr>
        <w:t>Messaging and Communications</w:t>
      </w:r>
    </w:p>
    <w:p w:rsidR="00065E64" w:rsidRDefault="00065E64" w:rsidP="003C1DBF">
      <w:pPr>
        <w:pStyle w:val="ListParagraph"/>
        <w:numPr>
          <w:ilvl w:val="0"/>
          <w:numId w:val="40"/>
        </w:numPr>
        <w:spacing w:before="120" w:after="0" w:line="240" w:lineRule="auto"/>
        <w:rPr>
          <w:sz w:val="20"/>
        </w:rPr>
      </w:pPr>
      <w:r w:rsidRPr="003C1DBF">
        <w:rPr>
          <w:sz w:val="20"/>
        </w:rPr>
        <w:t>Public Sector Apprentices</w:t>
      </w:r>
    </w:p>
    <w:p w:rsidR="002A0949" w:rsidRPr="003C1DBF" w:rsidRDefault="002A0949" w:rsidP="003C1DBF">
      <w:pPr>
        <w:pStyle w:val="ListParagraph"/>
        <w:numPr>
          <w:ilvl w:val="0"/>
          <w:numId w:val="40"/>
        </w:numPr>
        <w:spacing w:before="120" w:after="0" w:line="240" w:lineRule="auto"/>
        <w:rPr>
          <w:sz w:val="20"/>
        </w:rPr>
      </w:pPr>
      <w:r>
        <w:rPr>
          <w:sz w:val="20"/>
        </w:rPr>
        <w:t>Pre-Apprenticeship Programmes</w:t>
      </w:r>
    </w:p>
    <w:p w:rsidR="003C1DBF" w:rsidRPr="003C1DBF" w:rsidRDefault="003C1DBF" w:rsidP="003C1DBF">
      <w:pPr>
        <w:pStyle w:val="ListParagraph"/>
        <w:numPr>
          <w:ilvl w:val="0"/>
          <w:numId w:val="40"/>
        </w:numPr>
        <w:spacing w:before="120" w:after="0" w:line="240" w:lineRule="auto"/>
        <w:rPr>
          <w:sz w:val="20"/>
        </w:rPr>
      </w:pPr>
      <w:r w:rsidRPr="003C1DBF">
        <w:rPr>
          <w:sz w:val="20"/>
        </w:rPr>
        <w:t>Sector focused as required</w:t>
      </w:r>
    </w:p>
    <w:p w:rsidR="003C1DBF" w:rsidRPr="003C1DBF" w:rsidRDefault="003C1DBF" w:rsidP="003C1DBF">
      <w:pPr>
        <w:spacing w:before="120" w:after="0" w:line="240" w:lineRule="auto"/>
        <w:rPr>
          <w:sz w:val="20"/>
        </w:rPr>
      </w:pPr>
      <w:r w:rsidRPr="003C1DBF">
        <w:rPr>
          <w:sz w:val="20"/>
        </w:rPr>
        <w:t>Links will also be made with the Careers and Participation and Employer Engagement groups to ensure joining up of work and activity development across the Work and Skills priorities.</w:t>
      </w:r>
    </w:p>
    <w:p w:rsidR="003C1DBF" w:rsidRPr="003C1DBF" w:rsidRDefault="003C1DBF" w:rsidP="003C1DBF">
      <w:pPr>
        <w:spacing w:before="120" w:after="0" w:line="240" w:lineRule="auto"/>
        <w:rPr>
          <w:sz w:val="20"/>
        </w:rPr>
      </w:pPr>
      <w:r w:rsidRPr="003C1DBF">
        <w:rPr>
          <w:sz w:val="20"/>
        </w:rPr>
        <w:t>6-monthly update reports for the Skills and Employment Partnership and associated influencing groups will be produced following the partnership meetings.</w:t>
      </w:r>
    </w:p>
    <w:p w:rsidR="008A0F61" w:rsidRPr="003C1DBF" w:rsidRDefault="008A0F61" w:rsidP="003C1DBF">
      <w:pPr>
        <w:spacing w:before="120" w:after="0" w:line="240" w:lineRule="auto"/>
        <w:rPr>
          <w:sz w:val="20"/>
        </w:rPr>
      </w:pPr>
      <w:r w:rsidRPr="003C1DBF">
        <w:rPr>
          <w:sz w:val="20"/>
        </w:rPr>
        <w:t>Progress towards achieving the targets set out in the strategy will be reported annually to GMCA following publication of the previous year</w:t>
      </w:r>
      <w:r w:rsidR="00DC5147" w:rsidRPr="003C1DBF">
        <w:rPr>
          <w:sz w:val="20"/>
        </w:rPr>
        <w:t>’</w:t>
      </w:r>
      <w:r w:rsidRPr="003C1DBF">
        <w:rPr>
          <w:sz w:val="20"/>
        </w:rPr>
        <w:t>s Apprenticeship data. Interim reports may be provided where financially related decisions need to be made or significant updates are to be given.</w:t>
      </w:r>
    </w:p>
    <w:p w:rsidR="005836DC" w:rsidRPr="00BC1E23" w:rsidRDefault="005836DC" w:rsidP="00EE0521">
      <w:pPr>
        <w:spacing w:before="120" w:after="0" w:line="240" w:lineRule="auto"/>
        <w:rPr>
          <w:sz w:val="18"/>
          <w:szCs w:val="20"/>
          <w:highlight w:val="yellow"/>
        </w:rPr>
        <w:sectPr w:rsidR="005836DC" w:rsidRPr="00BC1E23" w:rsidSect="00590FCD">
          <w:headerReference w:type="default" r:id="rId15"/>
          <w:footerReference w:type="default" r:id="rId16"/>
          <w:pgSz w:w="11906" w:h="16838"/>
          <w:pgMar w:top="1440" w:right="1440" w:bottom="1440" w:left="1440" w:header="708" w:footer="708" w:gutter="0"/>
          <w:cols w:space="708"/>
          <w:docGrid w:linePitch="360"/>
        </w:sectPr>
      </w:pPr>
    </w:p>
    <w:p w:rsidR="00E93C64" w:rsidRDefault="00FA79D1" w:rsidP="00EE0521">
      <w:pPr>
        <w:pStyle w:val="Heading1"/>
        <w:spacing w:before="120" w:line="240" w:lineRule="auto"/>
        <w:rPr>
          <w:rFonts w:asciiTheme="minorHAnsi" w:hAnsiTheme="minorHAnsi"/>
          <w:sz w:val="20"/>
          <w:szCs w:val="20"/>
        </w:rPr>
      </w:pPr>
      <w:bookmarkStart w:id="10" w:name="_Toc482780050"/>
      <w:r w:rsidRPr="000A2B4C">
        <w:rPr>
          <w:rFonts w:asciiTheme="minorHAnsi" w:hAnsiTheme="minorHAnsi"/>
          <w:sz w:val="20"/>
          <w:szCs w:val="20"/>
        </w:rPr>
        <w:lastRenderedPageBreak/>
        <w:t>High Level Activity</w:t>
      </w:r>
      <w:r w:rsidR="00E93C64" w:rsidRPr="000A2B4C">
        <w:rPr>
          <w:rFonts w:asciiTheme="minorHAnsi" w:hAnsiTheme="minorHAnsi"/>
          <w:sz w:val="20"/>
          <w:szCs w:val="20"/>
        </w:rPr>
        <w:t xml:space="preserve"> Plan</w:t>
      </w:r>
      <w:bookmarkEnd w:id="10"/>
    </w:p>
    <w:p w:rsidR="000A2B4C" w:rsidRDefault="000A2B4C" w:rsidP="00EE0521">
      <w:pPr>
        <w:spacing w:before="120" w:after="0" w:line="240" w:lineRule="auto"/>
      </w:pPr>
    </w:p>
    <w:p w:rsidR="003F7C5D" w:rsidRDefault="003F7C5D" w:rsidP="00EE0521">
      <w:pPr>
        <w:spacing w:before="120" w:after="0" w:line="240" w:lineRule="auto"/>
      </w:pPr>
      <w:r w:rsidRPr="003F7C5D">
        <w:t>The activity plan below sets out high level programmes of activity that will need to be developed to ensure the strategy ambition is achieved. The plan will be used to support future operational planning and project developments by all partners and guide the use of future funding opportunities.</w:t>
      </w:r>
    </w:p>
    <w:p w:rsidR="005E18A5" w:rsidRPr="003F7C5D" w:rsidRDefault="00DE2605" w:rsidP="00EE0521">
      <w:pPr>
        <w:spacing w:before="120" w:after="0" w:line="240" w:lineRule="auto"/>
      </w:pPr>
      <w:r>
        <w:t xml:space="preserve">As has been recognised </w:t>
      </w:r>
      <w:r w:rsidR="00AC7610">
        <w:t>throughout</w:t>
      </w:r>
      <w:r>
        <w:t xml:space="preserve">, there is already a great deal of successful activity underway, both in terms of strategic partnership working and in relation to delivering </w:t>
      </w:r>
      <w:r w:rsidR="009E6F0B">
        <w:t>Apprenticeship</w:t>
      </w:r>
      <w:r>
        <w:t>s</w:t>
      </w:r>
      <w:r w:rsidR="00B92B6B">
        <w:t>. However</w:t>
      </w:r>
      <w:r>
        <w:t xml:space="preserve">, </w:t>
      </w:r>
      <w:r w:rsidR="00B92B6B">
        <w:t>to date these initiatives, projects and learning programmes</w:t>
      </w:r>
      <w:r>
        <w:t xml:space="preserve"> ha</w:t>
      </w:r>
      <w:r w:rsidR="00B92B6B">
        <w:t>ve</w:t>
      </w:r>
      <w:r>
        <w:t xml:space="preserve"> not yet been </w:t>
      </w:r>
      <w:r w:rsidR="00B92B6B">
        <w:t>brought together</w:t>
      </w:r>
      <w:r>
        <w:t xml:space="preserve"> under a single, cohesive activity plan for </w:t>
      </w:r>
      <w:r w:rsidR="009E6F0B">
        <w:t>Apprenticeship</w:t>
      </w:r>
      <w:r>
        <w:t>s across Greater Manchester.</w:t>
      </w:r>
    </w:p>
    <w:p w:rsidR="008E2D84" w:rsidRPr="009837E4" w:rsidRDefault="00AC7610" w:rsidP="00EE0521">
      <w:pPr>
        <w:spacing w:before="120" w:after="0" w:line="240" w:lineRule="auto"/>
      </w:pPr>
      <w:r>
        <w:t>New d</w:t>
      </w:r>
      <w:r w:rsidR="009837E4" w:rsidRPr="009837E4">
        <w:t>elivery</w:t>
      </w:r>
      <w:r w:rsidR="003F7C5D" w:rsidRPr="009837E4">
        <w:t xml:space="preserve"> proposals </w:t>
      </w:r>
      <w:r>
        <w:t xml:space="preserve">and ongoing activity </w:t>
      </w:r>
      <w:r w:rsidR="003F7C5D" w:rsidRPr="009837E4">
        <w:t>stemming from this will be expected to b</w:t>
      </w:r>
      <w:r w:rsidR="008E2D84" w:rsidRPr="009837E4">
        <w:t>ui</w:t>
      </w:r>
      <w:r w:rsidR="003F7C5D" w:rsidRPr="009837E4">
        <w:t>ld</w:t>
      </w:r>
      <w:r w:rsidR="008E2D84" w:rsidRPr="009837E4">
        <w:t xml:space="preserve"> on existing good practice, and successful </w:t>
      </w:r>
      <w:r w:rsidR="009E6F0B">
        <w:t>Apprenticeship</w:t>
      </w:r>
      <w:r w:rsidR="008E2D84" w:rsidRPr="009837E4">
        <w:t xml:space="preserve"> related projects delivered through the GM </w:t>
      </w:r>
      <w:r w:rsidR="009E6F0B">
        <w:t>Apprenticeship</w:t>
      </w:r>
      <w:r w:rsidR="008E2D84" w:rsidRPr="009837E4">
        <w:t xml:space="preserve"> Hub City Deal and other partner projects </w:t>
      </w:r>
      <w:r w:rsidR="009837E4" w:rsidRPr="009837E4">
        <w:t xml:space="preserve">particularly where </w:t>
      </w:r>
      <w:r w:rsidR="008E2D84" w:rsidRPr="009837E4">
        <w:t>positive evaluations</w:t>
      </w:r>
      <w:r w:rsidR="009837E4" w:rsidRPr="009837E4">
        <w:t xml:space="preserve"> and</w:t>
      </w:r>
      <w:r w:rsidR="008E2D84" w:rsidRPr="009837E4">
        <w:t xml:space="preserve"> successful outcomes </w:t>
      </w:r>
      <w:r w:rsidR="009837E4" w:rsidRPr="009837E4">
        <w:t xml:space="preserve">can be demonstrated. </w:t>
      </w:r>
    </w:p>
    <w:p w:rsidR="009837E4" w:rsidRDefault="009837E4" w:rsidP="00EE0521">
      <w:pPr>
        <w:spacing w:before="120" w:after="0" w:line="240" w:lineRule="auto"/>
        <w:rPr>
          <w:highlight w:val="yellow"/>
        </w:rPr>
      </w:pPr>
      <w:r>
        <w:rPr>
          <w:highlight w:val="yellow"/>
        </w:rPr>
        <w:br w:type="page"/>
      </w:r>
    </w:p>
    <w:tbl>
      <w:tblPr>
        <w:tblStyle w:val="TableGrid"/>
        <w:tblW w:w="0" w:type="auto"/>
        <w:tblLook w:val="04A0" w:firstRow="1" w:lastRow="0" w:firstColumn="1" w:lastColumn="0" w:noHBand="0" w:noVBand="1"/>
      </w:tblPr>
      <w:tblGrid>
        <w:gridCol w:w="1448"/>
        <w:gridCol w:w="3164"/>
        <w:gridCol w:w="3109"/>
        <w:gridCol w:w="4782"/>
        <w:gridCol w:w="2165"/>
      </w:tblGrid>
      <w:tr w:rsidR="00DA173D" w:rsidRPr="00C64C52" w:rsidTr="006B7E6B">
        <w:trPr>
          <w:tblHeader/>
        </w:trPr>
        <w:tc>
          <w:tcPr>
            <w:tcW w:w="0" w:type="auto"/>
          </w:tcPr>
          <w:p w:rsidR="005E18A5" w:rsidRPr="00C64C52" w:rsidRDefault="005E18A5" w:rsidP="00EE0521">
            <w:pPr>
              <w:spacing w:before="120"/>
              <w:rPr>
                <w:b/>
                <w:sz w:val="20"/>
                <w:szCs w:val="20"/>
              </w:rPr>
            </w:pPr>
            <w:r w:rsidRPr="00C64C52">
              <w:rPr>
                <w:b/>
                <w:sz w:val="20"/>
                <w:szCs w:val="20"/>
              </w:rPr>
              <w:lastRenderedPageBreak/>
              <w:t>Theme</w:t>
            </w:r>
          </w:p>
        </w:tc>
        <w:tc>
          <w:tcPr>
            <w:tcW w:w="3171" w:type="dxa"/>
          </w:tcPr>
          <w:p w:rsidR="005E18A5" w:rsidRPr="00C64C52" w:rsidRDefault="005E18A5" w:rsidP="00EE0521">
            <w:pPr>
              <w:spacing w:before="120"/>
              <w:rPr>
                <w:b/>
                <w:sz w:val="20"/>
                <w:szCs w:val="20"/>
                <w:highlight w:val="yellow"/>
              </w:rPr>
            </w:pPr>
            <w:r w:rsidRPr="00C64C52">
              <w:rPr>
                <w:b/>
                <w:sz w:val="20"/>
                <w:szCs w:val="20"/>
              </w:rPr>
              <w:t xml:space="preserve">Rationale </w:t>
            </w:r>
          </w:p>
        </w:tc>
        <w:tc>
          <w:tcPr>
            <w:tcW w:w="3119" w:type="dxa"/>
          </w:tcPr>
          <w:p w:rsidR="005E18A5" w:rsidRPr="00C64C52" w:rsidRDefault="005E18A5" w:rsidP="00EE0521">
            <w:pPr>
              <w:spacing w:before="120"/>
              <w:rPr>
                <w:b/>
                <w:sz w:val="20"/>
                <w:szCs w:val="20"/>
              </w:rPr>
            </w:pPr>
            <w:r w:rsidRPr="00C64C52">
              <w:rPr>
                <w:b/>
                <w:sz w:val="20"/>
                <w:szCs w:val="20"/>
              </w:rPr>
              <w:t xml:space="preserve">Outcome </w:t>
            </w:r>
          </w:p>
        </w:tc>
        <w:tc>
          <w:tcPr>
            <w:tcW w:w="4802" w:type="dxa"/>
          </w:tcPr>
          <w:p w:rsidR="005E18A5" w:rsidRPr="00C64C52" w:rsidRDefault="005E18A5" w:rsidP="00EE0521">
            <w:pPr>
              <w:spacing w:before="120"/>
              <w:rPr>
                <w:b/>
                <w:sz w:val="20"/>
                <w:szCs w:val="20"/>
              </w:rPr>
            </w:pPr>
            <w:r w:rsidRPr="00C64C52">
              <w:rPr>
                <w:b/>
                <w:sz w:val="20"/>
                <w:szCs w:val="20"/>
              </w:rPr>
              <w:t>Activity required</w:t>
            </w:r>
          </w:p>
        </w:tc>
        <w:tc>
          <w:tcPr>
            <w:tcW w:w="2170" w:type="dxa"/>
          </w:tcPr>
          <w:p w:rsidR="005E18A5" w:rsidRPr="003F47A5" w:rsidRDefault="005E18A5" w:rsidP="00EE0521">
            <w:pPr>
              <w:spacing w:before="120"/>
              <w:rPr>
                <w:rFonts w:cs="Arial"/>
                <w:sz w:val="20"/>
                <w:szCs w:val="20"/>
                <w:highlight w:val="yellow"/>
              </w:rPr>
            </w:pPr>
            <w:r w:rsidRPr="00DA173D">
              <w:rPr>
                <w:b/>
                <w:sz w:val="20"/>
                <w:szCs w:val="20"/>
              </w:rPr>
              <w:t>How to achieve</w:t>
            </w:r>
            <w:r w:rsidR="003F47A5" w:rsidRPr="00DA173D">
              <w:rPr>
                <w:rFonts w:cs="Arial"/>
                <w:sz w:val="20"/>
                <w:szCs w:val="20"/>
              </w:rPr>
              <w:t xml:space="preserve"> </w:t>
            </w:r>
          </w:p>
        </w:tc>
      </w:tr>
      <w:tr w:rsidR="00DA173D" w:rsidRPr="00CC1E34" w:rsidTr="006B7E6B">
        <w:tc>
          <w:tcPr>
            <w:tcW w:w="0" w:type="auto"/>
          </w:tcPr>
          <w:p w:rsidR="005E18A5" w:rsidRPr="000A2B4C" w:rsidRDefault="005E18A5" w:rsidP="00EE0521">
            <w:pPr>
              <w:spacing w:before="120"/>
              <w:rPr>
                <w:sz w:val="20"/>
                <w:szCs w:val="20"/>
              </w:rPr>
            </w:pPr>
            <w:r w:rsidRPr="000A2B4C">
              <w:rPr>
                <w:sz w:val="20"/>
                <w:szCs w:val="20"/>
              </w:rPr>
              <w:t>Influencing Government</w:t>
            </w:r>
          </w:p>
        </w:tc>
        <w:tc>
          <w:tcPr>
            <w:tcW w:w="3171" w:type="dxa"/>
          </w:tcPr>
          <w:p w:rsidR="005E18A5" w:rsidRPr="00CC1E34" w:rsidRDefault="009E6F0B" w:rsidP="00EE0521">
            <w:pPr>
              <w:spacing w:before="120"/>
              <w:rPr>
                <w:rFonts w:cs="Arial"/>
                <w:sz w:val="20"/>
                <w:szCs w:val="20"/>
              </w:rPr>
            </w:pPr>
            <w:r>
              <w:rPr>
                <w:rFonts w:cs="Arial"/>
                <w:sz w:val="20"/>
                <w:szCs w:val="20"/>
              </w:rPr>
              <w:t>Apprenticeship</w:t>
            </w:r>
            <w:r w:rsidR="005E18A5">
              <w:rPr>
                <w:rFonts w:cs="Arial"/>
                <w:sz w:val="20"/>
                <w:szCs w:val="20"/>
              </w:rPr>
              <w:t xml:space="preserve">s are a key part of the employment and skills landscape. As part of GM’s ambitions around a fully integrated </w:t>
            </w:r>
            <w:r w:rsidR="00B92B6B">
              <w:rPr>
                <w:rFonts w:cs="Arial"/>
                <w:sz w:val="20"/>
                <w:szCs w:val="20"/>
              </w:rPr>
              <w:t xml:space="preserve">education, </w:t>
            </w:r>
            <w:r w:rsidR="005E18A5">
              <w:rPr>
                <w:rFonts w:cs="Arial"/>
                <w:sz w:val="20"/>
                <w:szCs w:val="20"/>
              </w:rPr>
              <w:t xml:space="preserve">work, skills and health system we need to develop an evidence base around </w:t>
            </w:r>
            <w:r>
              <w:rPr>
                <w:rFonts w:cs="Arial"/>
                <w:sz w:val="20"/>
                <w:szCs w:val="20"/>
              </w:rPr>
              <w:t>Apprenticeship</w:t>
            </w:r>
            <w:r w:rsidR="005E18A5">
              <w:rPr>
                <w:rFonts w:cs="Arial"/>
                <w:sz w:val="20"/>
                <w:szCs w:val="20"/>
              </w:rPr>
              <w:t>s to influence decision-making and policy development, as well as to support future business cases which might be advanced around aspects of the Levy, public sector targets and the Devolution agenda.</w:t>
            </w:r>
          </w:p>
        </w:tc>
        <w:tc>
          <w:tcPr>
            <w:tcW w:w="3119" w:type="dxa"/>
          </w:tcPr>
          <w:p w:rsidR="005E18A5" w:rsidRPr="001436FE" w:rsidRDefault="005E18A5" w:rsidP="00EE0521">
            <w:pPr>
              <w:spacing w:before="120"/>
              <w:rPr>
                <w:sz w:val="20"/>
                <w:szCs w:val="20"/>
              </w:rPr>
            </w:pPr>
            <w:r w:rsidRPr="001436FE">
              <w:rPr>
                <w:sz w:val="20"/>
                <w:szCs w:val="20"/>
              </w:rPr>
              <w:t>More stable landscape in which to work, enabling longer-term planning and embedding of activity</w:t>
            </w:r>
          </w:p>
          <w:p w:rsidR="005E18A5" w:rsidRPr="001436FE" w:rsidRDefault="005E18A5" w:rsidP="00EE0521">
            <w:pPr>
              <w:spacing w:before="120"/>
              <w:rPr>
                <w:sz w:val="20"/>
                <w:szCs w:val="20"/>
              </w:rPr>
            </w:pPr>
            <w:r w:rsidRPr="001436FE">
              <w:rPr>
                <w:sz w:val="20"/>
                <w:szCs w:val="20"/>
              </w:rPr>
              <w:t xml:space="preserve">Evidence base which supports a business case for GM to have greater influence over the </w:t>
            </w:r>
            <w:r w:rsidR="009E6F0B">
              <w:rPr>
                <w:sz w:val="20"/>
                <w:szCs w:val="20"/>
              </w:rPr>
              <w:t>Apprenticeship</w:t>
            </w:r>
            <w:r w:rsidRPr="001436FE">
              <w:rPr>
                <w:sz w:val="20"/>
                <w:szCs w:val="20"/>
              </w:rPr>
              <w:t xml:space="preserve"> agenda as part of its ambitions for an integrated work and skills system</w:t>
            </w:r>
          </w:p>
          <w:p w:rsidR="005E18A5" w:rsidRPr="004311B6" w:rsidRDefault="005E18A5" w:rsidP="00EE0521">
            <w:pPr>
              <w:spacing w:before="120"/>
              <w:rPr>
                <w:sz w:val="20"/>
                <w:szCs w:val="20"/>
                <w:highlight w:val="cyan"/>
              </w:rPr>
            </w:pPr>
            <w:r w:rsidRPr="001436FE">
              <w:rPr>
                <w:sz w:val="20"/>
                <w:szCs w:val="20"/>
              </w:rPr>
              <w:t>The ability to explore ways of working which shift the focus away from funding-driven behaviour, particularly in relation to CEIAG</w:t>
            </w:r>
            <w:r w:rsidR="002F6186">
              <w:rPr>
                <w:sz w:val="20"/>
                <w:szCs w:val="20"/>
              </w:rPr>
              <w:t>,</w:t>
            </w:r>
            <w:r w:rsidR="00BC2A3A">
              <w:rPr>
                <w:sz w:val="20"/>
                <w:szCs w:val="20"/>
              </w:rPr>
              <w:t xml:space="preserve"> and deliver </w:t>
            </w:r>
            <w:r w:rsidR="002F6186">
              <w:rPr>
                <w:sz w:val="20"/>
                <w:szCs w:val="20"/>
              </w:rPr>
              <w:t>quality</w:t>
            </w:r>
            <w:r w:rsidR="00247181">
              <w:rPr>
                <w:sz w:val="20"/>
                <w:szCs w:val="20"/>
              </w:rPr>
              <w:t xml:space="preserve"> </w:t>
            </w:r>
            <w:r w:rsidR="00BC2A3A">
              <w:rPr>
                <w:sz w:val="20"/>
                <w:szCs w:val="20"/>
              </w:rPr>
              <w:t>apprenticeship learning</w:t>
            </w:r>
          </w:p>
        </w:tc>
        <w:tc>
          <w:tcPr>
            <w:tcW w:w="4802" w:type="dxa"/>
          </w:tcPr>
          <w:p w:rsidR="005E18A5" w:rsidRDefault="005E18A5" w:rsidP="00EE0521">
            <w:pPr>
              <w:spacing w:before="120"/>
              <w:rPr>
                <w:rFonts w:cs="Arial"/>
                <w:sz w:val="20"/>
                <w:szCs w:val="20"/>
              </w:rPr>
            </w:pPr>
            <w:r w:rsidRPr="00CC1E34">
              <w:rPr>
                <w:rFonts w:cs="Arial"/>
                <w:sz w:val="20"/>
                <w:szCs w:val="20"/>
              </w:rPr>
              <w:t xml:space="preserve">Work with Government to </w:t>
            </w:r>
            <w:r w:rsidR="00517D5D">
              <w:rPr>
                <w:rFonts w:cs="Arial"/>
                <w:sz w:val="20"/>
                <w:szCs w:val="20"/>
              </w:rPr>
              <w:t xml:space="preserve">advocate the potential of the levy to maximise productive growth and support both place-based and sector-wide workforce development </w:t>
            </w:r>
            <w:r w:rsidRPr="00CC1E34">
              <w:rPr>
                <w:rFonts w:cs="Arial"/>
                <w:sz w:val="20"/>
                <w:szCs w:val="20"/>
              </w:rPr>
              <w:t xml:space="preserve">by ensuring wider supply chain organisations can be supported through </w:t>
            </w:r>
            <w:r w:rsidR="00133DF5">
              <w:rPr>
                <w:rFonts w:cs="Arial"/>
                <w:sz w:val="20"/>
                <w:szCs w:val="20"/>
              </w:rPr>
              <w:t>the transfer of digital vouchers by large employers</w:t>
            </w:r>
            <w:r w:rsidRPr="00CC1E34">
              <w:rPr>
                <w:rFonts w:cs="Arial"/>
                <w:sz w:val="20"/>
                <w:szCs w:val="20"/>
              </w:rPr>
              <w:t>.</w:t>
            </w:r>
          </w:p>
          <w:p w:rsidR="002F6186" w:rsidRDefault="002F6186" w:rsidP="00EE0521">
            <w:pPr>
              <w:spacing w:before="120"/>
              <w:rPr>
                <w:rFonts w:cs="Arial"/>
                <w:sz w:val="20"/>
                <w:szCs w:val="20"/>
              </w:rPr>
            </w:pPr>
            <w:r>
              <w:rPr>
                <w:rFonts w:cs="Arial"/>
                <w:sz w:val="20"/>
                <w:szCs w:val="20"/>
              </w:rPr>
              <w:t>Begin discussions with Government to propose unspent levy (after 2 years) that was paid by GM employers is allocated to support the wider develop of apprenticeships across the City Region</w:t>
            </w:r>
          </w:p>
          <w:p w:rsidR="005E18A5" w:rsidRDefault="005E18A5" w:rsidP="00EE0521">
            <w:pPr>
              <w:spacing w:before="120"/>
              <w:rPr>
                <w:rFonts w:cs="Arial"/>
                <w:sz w:val="20"/>
                <w:szCs w:val="20"/>
              </w:rPr>
            </w:pPr>
            <w:r>
              <w:rPr>
                <w:rFonts w:cs="Arial"/>
                <w:sz w:val="20"/>
                <w:szCs w:val="20"/>
              </w:rPr>
              <w:t>Continue dialogue with Government to fully represent the views and intelligence gathered from GM’s stakeholders</w:t>
            </w:r>
            <w:r w:rsidR="00133DF5">
              <w:rPr>
                <w:rFonts w:cs="Arial"/>
                <w:sz w:val="20"/>
                <w:szCs w:val="20"/>
              </w:rPr>
              <w:t>.</w:t>
            </w:r>
          </w:p>
          <w:p w:rsidR="005E18A5" w:rsidRPr="00B53FE9" w:rsidRDefault="005E18A5" w:rsidP="00EE0521">
            <w:pPr>
              <w:spacing w:before="120"/>
              <w:rPr>
                <w:sz w:val="20"/>
                <w:szCs w:val="20"/>
              </w:rPr>
            </w:pPr>
            <w:r w:rsidRPr="00B53FE9">
              <w:rPr>
                <w:sz w:val="20"/>
                <w:szCs w:val="20"/>
              </w:rPr>
              <w:t>Respond to changes t</w:t>
            </w:r>
            <w:r w:rsidR="002F6186">
              <w:rPr>
                <w:sz w:val="20"/>
                <w:szCs w:val="20"/>
              </w:rPr>
              <w:t>o and consultations on revised f</w:t>
            </w:r>
            <w:r w:rsidRPr="00B53FE9">
              <w:rPr>
                <w:sz w:val="20"/>
                <w:szCs w:val="20"/>
              </w:rPr>
              <w:t>unding models ensuring the benefits are maximised for GM learners and employers</w:t>
            </w:r>
            <w:r w:rsidR="00133DF5">
              <w:rPr>
                <w:sz w:val="20"/>
                <w:szCs w:val="20"/>
              </w:rPr>
              <w:t>.</w:t>
            </w:r>
          </w:p>
          <w:p w:rsidR="005E18A5" w:rsidRPr="00B53FE9" w:rsidRDefault="005E18A5" w:rsidP="00EE0521">
            <w:pPr>
              <w:spacing w:before="120"/>
              <w:rPr>
                <w:sz w:val="20"/>
                <w:szCs w:val="20"/>
              </w:rPr>
            </w:pPr>
            <w:r w:rsidRPr="00B53FE9">
              <w:rPr>
                <w:sz w:val="20"/>
                <w:szCs w:val="20"/>
              </w:rPr>
              <w:t>Support Government to understand the impact of the shifting policy landscape at a delivery and individual level e.g. the impact on family benefits</w:t>
            </w:r>
          </w:p>
          <w:p w:rsidR="005E18A5" w:rsidRPr="00B53FE9" w:rsidRDefault="005E18A5" w:rsidP="00EE0521">
            <w:pPr>
              <w:spacing w:before="120"/>
              <w:rPr>
                <w:sz w:val="20"/>
                <w:szCs w:val="20"/>
              </w:rPr>
            </w:pPr>
            <w:r w:rsidRPr="00B53FE9">
              <w:rPr>
                <w:sz w:val="20"/>
                <w:szCs w:val="20"/>
              </w:rPr>
              <w:t xml:space="preserve">Engage with and influence the Institute for </w:t>
            </w:r>
            <w:r w:rsidR="009E6F0B">
              <w:rPr>
                <w:sz w:val="20"/>
                <w:szCs w:val="20"/>
              </w:rPr>
              <w:t>Apprenticeship</w:t>
            </w:r>
            <w:r w:rsidRPr="00B53FE9">
              <w:rPr>
                <w:sz w:val="20"/>
                <w:szCs w:val="20"/>
              </w:rPr>
              <w:t xml:space="preserve">s and Technical Education through its expert panels which will consider quality assurance, content, funding etc. of </w:t>
            </w:r>
            <w:r w:rsidR="009E6F0B">
              <w:rPr>
                <w:sz w:val="20"/>
                <w:szCs w:val="20"/>
              </w:rPr>
              <w:t>Apprenticeship</w:t>
            </w:r>
            <w:r w:rsidR="00133DF5">
              <w:rPr>
                <w:sz w:val="20"/>
                <w:szCs w:val="20"/>
              </w:rPr>
              <w:t xml:space="preserve"> Standards and Post-</w:t>
            </w:r>
            <w:r w:rsidRPr="00B53FE9">
              <w:rPr>
                <w:sz w:val="20"/>
                <w:szCs w:val="20"/>
              </w:rPr>
              <w:t xml:space="preserve">16 routes. </w:t>
            </w:r>
          </w:p>
          <w:p w:rsidR="005E18A5" w:rsidRPr="009837E4" w:rsidRDefault="00133DF5" w:rsidP="00EE0521">
            <w:pPr>
              <w:spacing w:before="120"/>
              <w:rPr>
                <w:sz w:val="20"/>
                <w:szCs w:val="20"/>
              </w:rPr>
            </w:pPr>
            <w:r>
              <w:rPr>
                <w:sz w:val="20"/>
                <w:szCs w:val="20"/>
              </w:rPr>
              <w:t>Lobby</w:t>
            </w:r>
            <w:r w:rsidR="005E18A5" w:rsidRPr="009837E4">
              <w:rPr>
                <w:sz w:val="20"/>
                <w:szCs w:val="20"/>
              </w:rPr>
              <w:t xml:space="preserve"> Government </w:t>
            </w:r>
            <w:r>
              <w:rPr>
                <w:sz w:val="20"/>
                <w:szCs w:val="20"/>
              </w:rPr>
              <w:t xml:space="preserve">and its agencies </w:t>
            </w:r>
            <w:r w:rsidR="005E18A5" w:rsidRPr="009837E4">
              <w:rPr>
                <w:sz w:val="20"/>
                <w:szCs w:val="20"/>
              </w:rPr>
              <w:t xml:space="preserve">for improved and dynamic </w:t>
            </w:r>
            <w:r w:rsidR="009E6F0B">
              <w:rPr>
                <w:sz w:val="20"/>
                <w:szCs w:val="20"/>
              </w:rPr>
              <w:t>Apprenticeship</w:t>
            </w:r>
            <w:r w:rsidR="005E18A5" w:rsidRPr="009837E4">
              <w:rPr>
                <w:sz w:val="20"/>
                <w:szCs w:val="20"/>
              </w:rPr>
              <w:t xml:space="preserve"> data to include levy spends, provider data and the full ILR to track learner progression, etc</w:t>
            </w:r>
            <w:r>
              <w:rPr>
                <w:sz w:val="20"/>
                <w:szCs w:val="20"/>
              </w:rPr>
              <w:t>.</w:t>
            </w:r>
          </w:p>
          <w:p w:rsidR="005E18A5" w:rsidRDefault="005E18A5" w:rsidP="00EE0521">
            <w:pPr>
              <w:spacing w:before="120"/>
              <w:rPr>
                <w:sz w:val="20"/>
                <w:szCs w:val="20"/>
              </w:rPr>
            </w:pPr>
            <w:r w:rsidRPr="00B53FE9">
              <w:rPr>
                <w:sz w:val="20"/>
                <w:szCs w:val="20"/>
              </w:rPr>
              <w:t xml:space="preserve">Request input into </w:t>
            </w:r>
            <w:r w:rsidR="002F6186">
              <w:rPr>
                <w:sz w:val="20"/>
                <w:szCs w:val="20"/>
              </w:rPr>
              <w:t>the</w:t>
            </w:r>
            <w:r w:rsidRPr="00B53FE9">
              <w:rPr>
                <w:sz w:val="20"/>
                <w:szCs w:val="20"/>
              </w:rPr>
              <w:t xml:space="preserve"> ongoing development of </w:t>
            </w:r>
            <w:r w:rsidR="00133DF5">
              <w:rPr>
                <w:sz w:val="20"/>
                <w:szCs w:val="20"/>
              </w:rPr>
              <w:t xml:space="preserve">the </w:t>
            </w:r>
            <w:r w:rsidRPr="00B53FE9">
              <w:rPr>
                <w:sz w:val="20"/>
                <w:szCs w:val="20"/>
              </w:rPr>
              <w:t>R</w:t>
            </w:r>
            <w:r w:rsidR="00133DF5">
              <w:rPr>
                <w:sz w:val="20"/>
                <w:szCs w:val="20"/>
              </w:rPr>
              <w:t xml:space="preserve">egister </w:t>
            </w:r>
            <w:r w:rsidRPr="00B53FE9">
              <w:rPr>
                <w:sz w:val="20"/>
                <w:szCs w:val="20"/>
              </w:rPr>
              <w:t>o</w:t>
            </w:r>
            <w:r w:rsidR="00133DF5">
              <w:rPr>
                <w:sz w:val="20"/>
                <w:szCs w:val="20"/>
              </w:rPr>
              <w:t xml:space="preserve">f </w:t>
            </w:r>
            <w:r w:rsidR="009E6F0B">
              <w:rPr>
                <w:sz w:val="20"/>
                <w:szCs w:val="20"/>
              </w:rPr>
              <w:t>Apprenticeship</w:t>
            </w:r>
            <w:r w:rsidR="00133DF5">
              <w:rPr>
                <w:sz w:val="20"/>
                <w:szCs w:val="20"/>
              </w:rPr>
              <w:t xml:space="preserve"> </w:t>
            </w:r>
            <w:r w:rsidRPr="00B53FE9">
              <w:rPr>
                <w:sz w:val="20"/>
                <w:szCs w:val="20"/>
              </w:rPr>
              <w:t>T</w:t>
            </w:r>
            <w:r w:rsidR="00133DF5">
              <w:rPr>
                <w:sz w:val="20"/>
                <w:szCs w:val="20"/>
              </w:rPr>
              <w:t xml:space="preserve">raining </w:t>
            </w:r>
            <w:r w:rsidRPr="00B53FE9">
              <w:rPr>
                <w:sz w:val="20"/>
                <w:szCs w:val="20"/>
              </w:rPr>
              <w:t>P</w:t>
            </w:r>
            <w:r w:rsidR="00133DF5">
              <w:rPr>
                <w:sz w:val="20"/>
                <w:szCs w:val="20"/>
              </w:rPr>
              <w:t>roviders</w:t>
            </w:r>
            <w:r w:rsidRPr="00B53FE9">
              <w:rPr>
                <w:sz w:val="20"/>
                <w:szCs w:val="20"/>
              </w:rPr>
              <w:t xml:space="preserve"> and procured providers of </w:t>
            </w:r>
            <w:r w:rsidR="009E6F0B">
              <w:rPr>
                <w:sz w:val="20"/>
                <w:szCs w:val="20"/>
              </w:rPr>
              <w:t>Apprenticeship</w:t>
            </w:r>
            <w:r w:rsidRPr="00B53FE9">
              <w:rPr>
                <w:sz w:val="20"/>
                <w:szCs w:val="20"/>
              </w:rPr>
              <w:t xml:space="preserve">s to non-levy paying employers to ensure </w:t>
            </w:r>
            <w:r w:rsidR="00133DF5">
              <w:rPr>
                <w:sz w:val="20"/>
                <w:szCs w:val="20"/>
              </w:rPr>
              <w:t xml:space="preserve">adequate coverage in terms of </w:t>
            </w:r>
            <w:r w:rsidR="006638EE">
              <w:rPr>
                <w:sz w:val="20"/>
                <w:szCs w:val="20"/>
              </w:rPr>
              <w:t xml:space="preserve">the balance and mix of provision, and to </w:t>
            </w:r>
            <w:r w:rsidR="00133DF5">
              <w:rPr>
                <w:sz w:val="20"/>
                <w:szCs w:val="20"/>
              </w:rPr>
              <w:t xml:space="preserve">ensure </w:t>
            </w:r>
            <w:r w:rsidRPr="00B53FE9">
              <w:rPr>
                <w:sz w:val="20"/>
                <w:szCs w:val="20"/>
              </w:rPr>
              <w:t>quality meets GM’s standards</w:t>
            </w:r>
            <w:r w:rsidR="00133DF5">
              <w:rPr>
                <w:sz w:val="20"/>
                <w:szCs w:val="20"/>
              </w:rPr>
              <w:t>.</w:t>
            </w:r>
          </w:p>
          <w:p w:rsidR="00E15E57" w:rsidRPr="00E15E57" w:rsidRDefault="00E15E57" w:rsidP="00B55343">
            <w:pPr>
              <w:spacing w:before="120"/>
              <w:rPr>
                <w:sz w:val="20"/>
                <w:szCs w:val="20"/>
              </w:rPr>
            </w:pPr>
            <w:r w:rsidRPr="007E168C">
              <w:rPr>
                <w:sz w:val="20"/>
                <w:szCs w:val="20"/>
              </w:rPr>
              <w:t>Explore with Government/</w:t>
            </w:r>
            <w:r w:rsidR="002F6186">
              <w:rPr>
                <w:sz w:val="20"/>
                <w:szCs w:val="20"/>
              </w:rPr>
              <w:t>E</w:t>
            </w:r>
            <w:r w:rsidRPr="007E168C">
              <w:rPr>
                <w:sz w:val="20"/>
                <w:szCs w:val="20"/>
              </w:rPr>
              <w:t>SFA ways in which local influence/considerations can be incorporated into the process for entry to the</w:t>
            </w:r>
            <w:r>
              <w:rPr>
                <w:sz w:val="20"/>
                <w:szCs w:val="20"/>
              </w:rPr>
              <w:t xml:space="preserve"> RoATP</w:t>
            </w:r>
            <w:r w:rsidRPr="007E168C">
              <w:rPr>
                <w:sz w:val="20"/>
                <w:szCs w:val="20"/>
              </w:rPr>
              <w:t xml:space="preserve"> so that engagement with the LEP and responsiveness to GM needs are taken into account when considering applications (inc</w:t>
            </w:r>
            <w:r>
              <w:rPr>
                <w:sz w:val="20"/>
                <w:szCs w:val="20"/>
              </w:rPr>
              <w:t>luding for employer providers).</w:t>
            </w:r>
          </w:p>
        </w:tc>
        <w:tc>
          <w:tcPr>
            <w:tcW w:w="2170" w:type="dxa"/>
          </w:tcPr>
          <w:p w:rsidR="00C66763" w:rsidRDefault="00BC2A3A" w:rsidP="00EE0521">
            <w:pPr>
              <w:spacing w:before="120"/>
              <w:rPr>
                <w:rFonts w:cs="Arial"/>
                <w:sz w:val="20"/>
                <w:szCs w:val="20"/>
              </w:rPr>
            </w:pPr>
            <w:r>
              <w:rPr>
                <w:rFonts w:cs="Arial"/>
                <w:sz w:val="20"/>
                <w:szCs w:val="20"/>
              </w:rPr>
              <w:t>GMCA</w:t>
            </w:r>
            <w:r w:rsidR="00C66763">
              <w:rPr>
                <w:rFonts w:cs="Arial"/>
                <w:sz w:val="20"/>
                <w:szCs w:val="20"/>
              </w:rPr>
              <w:t xml:space="preserve"> to work with </w:t>
            </w:r>
            <w:r w:rsidR="00F43A15">
              <w:rPr>
                <w:rFonts w:cs="Arial"/>
                <w:sz w:val="20"/>
                <w:szCs w:val="20"/>
              </w:rPr>
              <w:t>DfE &amp; agencies and provide support to GMCA’s executive and member leads for Skills, Employment &amp; Worklessness</w:t>
            </w:r>
          </w:p>
          <w:p w:rsidR="00777A03" w:rsidRDefault="00777A03" w:rsidP="00EE0521">
            <w:pPr>
              <w:spacing w:before="120"/>
              <w:rPr>
                <w:rFonts w:cs="Arial"/>
                <w:sz w:val="20"/>
                <w:szCs w:val="20"/>
              </w:rPr>
            </w:pPr>
          </w:p>
          <w:p w:rsidR="00777A03" w:rsidRDefault="00777A03" w:rsidP="00EE0521">
            <w:pPr>
              <w:spacing w:before="120"/>
              <w:rPr>
                <w:rFonts w:cs="Arial"/>
                <w:sz w:val="20"/>
                <w:szCs w:val="20"/>
              </w:rPr>
            </w:pPr>
            <w:r>
              <w:rPr>
                <w:rFonts w:cs="Arial"/>
                <w:sz w:val="20"/>
                <w:szCs w:val="20"/>
              </w:rPr>
              <w:t>LAs and other core partners to contribute intelligence to consultations etc to be fed back to Government.</w:t>
            </w:r>
          </w:p>
          <w:p w:rsidR="003F47A5" w:rsidRDefault="003F47A5" w:rsidP="00EE0521">
            <w:pPr>
              <w:spacing w:before="120"/>
              <w:rPr>
                <w:rFonts w:cs="Arial"/>
                <w:sz w:val="20"/>
                <w:szCs w:val="20"/>
              </w:rPr>
            </w:pPr>
          </w:p>
          <w:p w:rsidR="003F47A5" w:rsidRPr="00F12551" w:rsidRDefault="003F47A5" w:rsidP="00EE0521">
            <w:pPr>
              <w:spacing w:before="120"/>
              <w:rPr>
                <w:rFonts w:cs="Arial"/>
                <w:sz w:val="20"/>
                <w:szCs w:val="20"/>
                <w:highlight w:val="yellow"/>
              </w:rPr>
            </w:pPr>
            <w:r>
              <w:rPr>
                <w:rFonts w:cs="Arial"/>
                <w:sz w:val="20"/>
                <w:szCs w:val="20"/>
              </w:rPr>
              <w:t>GM to offer test-beds for pilot activity, eg Technical education route pathfinders</w:t>
            </w:r>
          </w:p>
        </w:tc>
      </w:tr>
      <w:tr w:rsidR="00DA173D" w:rsidRPr="00CC1E34" w:rsidTr="006B7E6B">
        <w:tc>
          <w:tcPr>
            <w:tcW w:w="0" w:type="auto"/>
          </w:tcPr>
          <w:p w:rsidR="005E18A5" w:rsidRPr="000A2B4C" w:rsidRDefault="005E18A5" w:rsidP="00EE0521">
            <w:pPr>
              <w:spacing w:before="120"/>
              <w:rPr>
                <w:sz w:val="20"/>
                <w:szCs w:val="20"/>
              </w:rPr>
            </w:pPr>
            <w:r w:rsidRPr="000A2B4C">
              <w:rPr>
                <w:sz w:val="20"/>
                <w:szCs w:val="20"/>
              </w:rPr>
              <w:t>Removing Barriers</w:t>
            </w:r>
          </w:p>
        </w:tc>
        <w:tc>
          <w:tcPr>
            <w:tcW w:w="3171" w:type="dxa"/>
          </w:tcPr>
          <w:p w:rsidR="005E18A5" w:rsidRPr="004B29BA" w:rsidRDefault="005E18A5" w:rsidP="00EE0521">
            <w:pPr>
              <w:spacing w:before="120"/>
              <w:rPr>
                <w:sz w:val="20"/>
                <w:szCs w:val="20"/>
              </w:rPr>
            </w:pPr>
            <w:r w:rsidRPr="004B29BA">
              <w:rPr>
                <w:sz w:val="20"/>
                <w:szCs w:val="20"/>
              </w:rPr>
              <w:t>In order to increase participation we need to understand and address the barriers, real and perceived, facing:</w:t>
            </w:r>
          </w:p>
          <w:p w:rsidR="005E18A5" w:rsidRPr="004B29BA" w:rsidRDefault="005E18A5" w:rsidP="00EE0521">
            <w:pPr>
              <w:pStyle w:val="ListParagraph"/>
              <w:numPr>
                <w:ilvl w:val="0"/>
                <w:numId w:val="18"/>
              </w:numPr>
              <w:spacing w:before="120"/>
              <w:ind w:left="323" w:hanging="218"/>
              <w:contextualSpacing w:val="0"/>
              <w:rPr>
                <w:sz w:val="20"/>
                <w:szCs w:val="20"/>
              </w:rPr>
            </w:pPr>
            <w:r w:rsidRPr="004B29BA">
              <w:rPr>
                <w:sz w:val="20"/>
                <w:szCs w:val="20"/>
              </w:rPr>
              <w:t>Large employers</w:t>
            </w:r>
          </w:p>
          <w:p w:rsidR="005E18A5" w:rsidRPr="004B29BA" w:rsidRDefault="003F47A5" w:rsidP="00EE0521">
            <w:pPr>
              <w:pStyle w:val="ListParagraph"/>
              <w:numPr>
                <w:ilvl w:val="0"/>
                <w:numId w:val="18"/>
              </w:numPr>
              <w:spacing w:before="120"/>
              <w:ind w:left="323" w:hanging="218"/>
              <w:contextualSpacing w:val="0"/>
              <w:rPr>
                <w:sz w:val="20"/>
                <w:szCs w:val="20"/>
              </w:rPr>
            </w:pPr>
            <w:r>
              <w:rPr>
                <w:sz w:val="20"/>
                <w:szCs w:val="20"/>
              </w:rPr>
              <w:t>Small/micro (non</w:t>
            </w:r>
            <w:r w:rsidR="005E18A5" w:rsidRPr="004B29BA">
              <w:rPr>
                <w:sz w:val="20"/>
                <w:szCs w:val="20"/>
              </w:rPr>
              <w:t>-levy paying) employers</w:t>
            </w:r>
          </w:p>
          <w:p w:rsidR="005E18A5" w:rsidRPr="004B29BA" w:rsidRDefault="005E18A5" w:rsidP="00EE0521">
            <w:pPr>
              <w:pStyle w:val="ListParagraph"/>
              <w:numPr>
                <w:ilvl w:val="0"/>
                <w:numId w:val="18"/>
              </w:numPr>
              <w:spacing w:before="120"/>
              <w:ind w:left="323" w:hanging="218"/>
              <w:contextualSpacing w:val="0"/>
              <w:rPr>
                <w:sz w:val="20"/>
                <w:szCs w:val="20"/>
              </w:rPr>
            </w:pPr>
            <w:r w:rsidRPr="004B29BA">
              <w:rPr>
                <w:sz w:val="20"/>
                <w:szCs w:val="20"/>
              </w:rPr>
              <w:t>Prospective apprentices  (by cohort/characteristics, eg age, gender, ethnicity, deprivation, complex needs, learning difficulties/disability</w:t>
            </w:r>
          </w:p>
          <w:p w:rsidR="005E18A5" w:rsidRPr="004B29BA" w:rsidRDefault="005E18A5" w:rsidP="00EE0521">
            <w:pPr>
              <w:pStyle w:val="ListParagraph"/>
              <w:numPr>
                <w:ilvl w:val="0"/>
                <w:numId w:val="18"/>
              </w:numPr>
              <w:spacing w:before="120"/>
              <w:ind w:left="323" w:hanging="218"/>
              <w:contextualSpacing w:val="0"/>
              <w:rPr>
                <w:sz w:val="20"/>
                <w:szCs w:val="20"/>
              </w:rPr>
            </w:pPr>
            <w:r w:rsidRPr="004B29BA">
              <w:rPr>
                <w:sz w:val="20"/>
                <w:szCs w:val="20"/>
              </w:rPr>
              <w:t xml:space="preserve">Influencers   </w:t>
            </w:r>
          </w:p>
          <w:p w:rsidR="005E18A5" w:rsidRPr="004B29BA" w:rsidRDefault="003F47A5" w:rsidP="00EE0521">
            <w:pPr>
              <w:pStyle w:val="ListParagraph"/>
              <w:numPr>
                <w:ilvl w:val="0"/>
                <w:numId w:val="18"/>
              </w:numPr>
              <w:spacing w:before="120"/>
              <w:ind w:left="323" w:hanging="218"/>
              <w:contextualSpacing w:val="0"/>
              <w:rPr>
                <w:sz w:val="20"/>
                <w:szCs w:val="20"/>
              </w:rPr>
            </w:pPr>
            <w:r>
              <w:rPr>
                <w:sz w:val="20"/>
                <w:szCs w:val="20"/>
              </w:rPr>
              <w:t>P</w:t>
            </w:r>
            <w:r w:rsidR="005E18A5" w:rsidRPr="004B29BA">
              <w:rPr>
                <w:sz w:val="20"/>
                <w:szCs w:val="20"/>
              </w:rPr>
              <w:t>roviders.</w:t>
            </w:r>
            <w:r w:rsidR="005E18A5">
              <w:rPr>
                <w:sz w:val="20"/>
                <w:szCs w:val="20"/>
                <w:highlight w:val="yellow"/>
              </w:rPr>
              <w:t xml:space="preserve"> </w:t>
            </w:r>
          </w:p>
        </w:tc>
        <w:tc>
          <w:tcPr>
            <w:tcW w:w="3119" w:type="dxa"/>
          </w:tcPr>
          <w:p w:rsidR="005E18A5" w:rsidRPr="006B7E6B" w:rsidRDefault="005E18A5" w:rsidP="00EE0521">
            <w:pPr>
              <w:spacing w:before="120"/>
              <w:rPr>
                <w:sz w:val="20"/>
                <w:szCs w:val="20"/>
              </w:rPr>
            </w:pPr>
            <w:r w:rsidRPr="006B7E6B">
              <w:rPr>
                <w:sz w:val="20"/>
                <w:szCs w:val="20"/>
              </w:rPr>
              <w:t>Barriers faced by potential apprentices are removed to provide equality of opportunity for all applicants</w:t>
            </w:r>
          </w:p>
          <w:p w:rsidR="005E18A5" w:rsidRPr="006B7E6B" w:rsidRDefault="0093711D" w:rsidP="00EE0521">
            <w:pPr>
              <w:spacing w:before="120"/>
              <w:rPr>
                <w:sz w:val="20"/>
                <w:szCs w:val="20"/>
              </w:rPr>
            </w:pPr>
            <w:r w:rsidRPr="006B7E6B">
              <w:rPr>
                <w:sz w:val="20"/>
                <w:szCs w:val="20"/>
              </w:rPr>
              <w:t>Improved</w:t>
            </w:r>
            <w:r w:rsidR="00F50468" w:rsidRPr="006B7E6B">
              <w:rPr>
                <w:sz w:val="20"/>
                <w:szCs w:val="20"/>
              </w:rPr>
              <w:t xml:space="preserve"> understanding of the barriers facing each </w:t>
            </w:r>
            <w:r w:rsidRPr="006B7E6B">
              <w:rPr>
                <w:sz w:val="20"/>
                <w:szCs w:val="20"/>
              </w:rPr>
              <w:t>cohort/group and of</w:t>
            </w:r>
            <w:r w:rsidR="00F50468" w:rsidRPr="006B7E6B">
              <w:rPr>
                <w:sz w:val="20"/>
                <w:szCs w:val="20"/>
              </w:rPr>
              <w:t xml:space="preserve"> the factors which can be influenced/ addressed at a local level, and taking steps to mitigate and remove those barriers </w:t>
            </w:r>
          </w:p>
          <w:p w:rsidR="005E18A5" w:rsidRPr="006B7E6B" w:rsidRDefault="006B7E6B" w:rsidP="00EE0521">
            <w:pPr>
              <w:spacing w:before="120"/>
              <w:rPr>
                <w:sz w:val="20"/>
                <w:szCs w:val="20"/>
              </w:rPr>
            </w:pPr>
            <w:r w:rsidRPr="006B7E6B">
              <w:rPr>
                <w:sz w:val="20"/>
                <w:szCs w:val="20"/>
              </w:rPr>
              <w:t>C</w:t>
            </w:r>
            <w:r w:rsidR="005E18A5" w:rsidRPr="006B7E6B">
              <w:rPr>
                <w:sz w:val="20"/>
                <w:szCs w:val="20"/>
              </w:rPr>
              <w:t xml:space="preserve">onfusion and bureaucracy around applying for </w:t>
            </w:r>
            <w:r w:rsidR="009E6F0B">
              <w:rPr>
                <w:sz w:val="20"/>
                <w:szCs w:val="20"/>
              </w:rPr>
              <w:t>Apprenticeship</w:t>
            </w:r>
            <w:r w:rsidR="005E18A5" w:rsidRPr="006B7E6B">
              <w:rPr>
                <w:sz w:val="20"/>
                <w:szCs w:val="20"/>
              </w:rPr>
              <w:t xml:space="preserve">s </w:t>
            </w:r>
            <w:r w:rsidRPr="006B7E6B">
              <w:rPr>
                <w:sz w:val="20"/>
                <w:szCs w:val="20"/>
              </w:rPr>
              <w:t xml:space="preserve">are minimised </w:t>
            </w:r>
            <w:r w:rsidR="005E18A5" w:rsidRPr="006B7E6B">
              <w:rPr>
                <w:sz w:val="20"/>
                <w:szCs w:val="20"/>
              </w:rPr>
              <w:t>so that young people, their parents and schools have full access to the range of opportunities available</w:t>
            </w:r>
            <w:r w:rsidR="00E17E26" w:rsidRPr="006B7E6B">
              <w:rPr>
                <w:sz w:val="20"/>
                <w:szCs w:val="20"/>
              </w:rPr>
              <w:t xml:space="preserve">, along with the </w:t>
            </w:r>
            <w:r w:rsidRPr="006B7E6B">
              <w:rPr>
                <w:sz w:val="20"/>
                <w:szCs w:val="20"/>
              </w:rPr>
              <w:t>relevant tools and integrated labour market information</w:t>
            </w:r>
            <w:r w:rsidR="005E18A5" w:rsidRPr="006B7E6B">
              <w:rPr>
                <w:sz w:val="20"/>
                <w:szCs w:val="20"/>
              </w:rPr>
              <w:t xml:space="preserve"> to support informed decision making</w:t>
            </w:r>
          </w:p>
        </w:tc>
        <w:tc>
          <w:tcPr>
            <w:tcW w:w="4802" w:type="dxa"/>
          </w:tcPr>
          <w:p w:rsidR="005E18A5" w:rsidRPr="00B53FE9" w:rsidRDefault="005E18A5" w:rsidP="00EE0521">
            <w:pPr>
              <w:spacing w:before="120"/>
              <w:rPr>
                <w:sz w:val="20"/>
                <w:szCs w:val="20"/>
              </w:rPr>
            </w:pPr>
            <w:r w:rsidRPr="00B53FE9">
              <w:rPr>
                <w:sz w:val="20"/>
                <w:szCs w:val="20"/>
              </w:rPr>
              <w:t xml:space="preserve">Develop </w:t>
            </w:r>
            <w:r w:rsidR="009E6F0B">
              <w:rPr>
                <w:sz w:val="20"/>
                <w:szCs w:val="20"/>
              </w:rPr>
              <w:t>Apprenticeship</w:t>
            </w:r>
            <w:r w:rsidRPr="00B53FE9">
              <w:rPr>
                <w:sz w:val="20"/>
                <w:szCs w:val="20"/>
              </w:rPr>
              <w:t xml:space="preserve"> related project activity to challenge racial and gender stereotyping within occupational areas</w:t>
            </w:r>
            <w:r w:rsidR="00F50468">
              <w:rPr>
                <w:sz w:val="20"/>
                <w:szCs w:val="20"/>
              </w:rPr>
              <w:t>, identifying and building upon existing good practice</w:t>
            </w:r>
          </w:p>
          <w:p w:rsidR="005E18A5" w:rsidRPr="00B53FE9" w:rsidRDefault="005E18A5" w:rsidP="00EE0521">
            <w:pPr>
              <w:spacing w:before="120"/>
              <w:rPr>
                <w:sz w:val="20"/>
                <w:szCs w:val="20"/>
              </w:rPr>
            </w:pPr>
            <w:r w:rsidRPr="00B53FE9">
              <w:rPr>
                <w:sz w:val="20"/>
                <w:szCs w:val="20"/>
              </w:rPr>
              <w:t>Develop a transport offer for Apprentices based on TfGM pilot activity</w:t>
            </w:r>
          </w:p>
          <w:p w:rsidR="005E18A5" w:rsidRPr="009837E4" w:rsidRDefault="005E18A5" w:rsidP="00EE0521">
            <w:pPr>
              <w:spacing w:before="120"/>
              <w:rPr>
                <w:sz w:val="20"/>
                <w:szCs w:val="20"/>
              </w:rPr>
            </w:pPr>
            <w:r w:rsidRPr="009837E4">
              <w:rPr>
                <w:sz w:val="20"/>
                <w:szCs w:val="20"/>
              </w:rPr>
              <w:t xml:space="preserve">Develop a consistent GM provider approach to the delivery of Functional Maths and English within </w:t>
            </w:r>
            <w:r w:rsidR="009E6F0B">
              <w:rPr>
                <w:sz w:val="20"/>
                <w:szCs w:val="20"/>
              </w:rPr>
              <w:t>Apprenticeship</w:t>
            </w:r>
            <w:r w:rsidRPr="009837E4">
              <w:rPr>
                <w:sz w:val="20"/>
                <w:szCs w:val="20"/>
              </w:rPr>
              <w:t xml:space="preserve">s and Traineeships </w:t>
            </w:r>
          </w:p>
          <w:p w:rsidR="005E18A5" w:rsidRPr="00B53FE9" w:rsidRDefault="00F50468" w:rsidP="00EE0521">
            <w:pPr>
              <w:spacing w:before="120"/>
              <w:rPr>
                <w:sz w:val="20"/>
                <w:szCs w:val="20"/>
              </w:rPr>
            </w:pPr>
            <w:r>
              <w:rPr>
                <w:sz w:val="20"/>
                <w:szCs w:val="20"/>
              </w:rPr>
              <w:t>Following the employer peer-to-</w:t>
            </w:r>
            <w:r w:rsidR="005E18A5" w:rsidRPr="00B53FE9">
              <w:rPr>
                <w:sz w:val="20"/>
                <w:szCs w:val="20"/>
              </w:rPr>
              <w:t xml:space="preserve">peer </w:t>
            </w:r>
            <w:r>
              <w:rPr>
                <w:sz w:val="20"/>
                <w:szCs w:val="20"/>
              </w:rPr>
              <w:t>‘</w:t>
            </w:r>
            <w:r w:rsidR="005E18A5" w:rsidRPr="00B53FE9">
              <w:rPr>
                <w:sz w:val="20"/>
                <w:szCs w:val="20"/>
              </w:rPr>
              <w:t xml:space="preserve">test </w:t>
            </w:r>
            <w:r>
              <w:rPr>
                <w:sz w:val="20"/>
                <w:szCs w:val="20"/>
              </w:rPr>
              <w:t>&amp;</w:t>
            </w:r>
            <w:r w:rsidR="005E18A5" w:rsidRPr="00B53FE9">
              <w:rPr>
                <w:sz w:val="20"/>
                <w:szCs w:val="20"/>
              </w:rPr>
              <w:t xml:space="preserve"> learn</w:t>
            </w:r>
            <w:r>
              <w:rPr>
                <w:sz w:val="20"/>
                <w:szCs w:val="20"/>
              </w:rPr>
              <w:t>’</w:t>
            </w:r>
            <w:r w:rsidR="005E18A5" w:rsidRPr="00B53FE9">
              <w:rPr>
                <w:sz w:val="20"/>
                <w:szCs w:val="20"/>
              </w:rPr>
              <w:t xml:space="preserve"> project, ensure that outcomes to encourage employers to recruit apprentices from key target groups are implemented to support employers creating opportunities</w:t>
            </w:r>
          </w:p>
          <w:p w:rsidR="005E18A5" w:rsidRPr="00257D9F" w:rsidRDefault="00F50468" w:rsidP="00EE0521">
            <w:pPr>
              <w:spacing w:before="120"/>
              <w:rPr>
                <w:sz w:val="20"/>
                <w:szCs w:val="20"/>
              </w:rPr>
            </w:pPr>
            <w:r>
              <w:rPr>
                <w:sz w:val="20"/>
                <w:szCs w:val="20"/>
              </w:rPr>
              <w:t>Pilot a p</w:t>
            </w:r>
            <w:r w:rsidR="005E18A5" w:rsidRPr="00257D9F">
              <w:rPr>
                <w:sz w:val="20"/>
                <w:szCs w:val="20"/>
              </w:rPr>
              <w:t>art</w:t>
            </w:r>
            <w:r>
              <w:rPr>
                <w:sz w:val="20"/>
                <w:szCs w:val="20"/>
              </w:rPr>
              <w:t>-</w:t>
            </w:r>
            <w:r w:rsidR="005E18A5" w:rsidRPr="00257D9F">
              <w:rPr>
                <w:sz w:val="20"/>
                <w:szCs w:val="20"/>
              </w:rPr>
              <w:t xml:space="preserve">time </w:t>
            </w:r>
            <w:r w:rsidR="009E6F0B">
              <w:rPr>
                <w:sz w:val="20"/>
                <w:szCs w:val="20"/>
              </w:rPr>
              <w:t>Apprenticeship</w:t>
            </w:r>
            <w:r w:rsidR="005E18A5" w:rsidRPr="00257D9F">
              <w:rPr>
                <w:sz w:val="20"/>
                <w:szCs w:val="20"/>
              </w:rPr>
              <w:t xml:space="preserve"> model allowing for  flexible learning / employment models for </w:t>
            </w:r>
            <w:r>
              <w:rPr>
                <w:sz w:val="20"/>
                <w:szCs w:val="20"/>
              </w:rPr>
              <w:t xml:space="preserve">those for whom full-time employment/learning is a barrier, eg </w:t>
            </w:r>
            <w:r w:rsidR="005E18A5" w:rsidRPr="00257D9F">
              <w:rPr>
                <w:sz w:val="20"/>
                <w:szCs w:val="20"/>
              </w:rPr>
              <w:t>young parents and those with health conditions</w:t>
            </w:r>
          </w:p>
          <w:p w:rsidR="005E18A5" w:rsidRPr="00B53FE9" w:rsidRDefault="005E18A5" w:rsidP="00EE0521">
            <w:pPr>
              <w:spacing w:before="120"/>
              <w:rPr>
                <w:sz w:val="20"/>
                <w:szCs w:val="20"/>
              </w:rPr>
            </w:pPr>
            <w:r w:rsidRPr="00B53FE9">
              <w:rPr>
                <w:sz w:val="20"/>
                <w:szCs w:val="20"/>
              </w:rPr>
              <w:t xml:space="preserve">Ensure that GM </w:t>
            </w:r>
            <w:r w:rsidR="009E6F0B">
              <w:rPr>
                <w:sz w:val="20"/>
                <w:szCs w:val="20"/>
              </w:rPr>
              <w:t>Apprenticeship</w:t>
            </w:r>
            <w:r w:rsidRPr="00B53FE9">
              <w:rPr>
                <w:sz w:val="20"/>
                <w:szCs w:val="20"/>
              </w:rPr>
              <w:t xml:space="preserve"> related </w:t>
            </w:r>
            <w:r w:rsidR="0093711D">
              <w:rPr>
                <w:sz w:val="20"/>
                <w:szCs w:val="20"/>
              </w:rPr>
              <w:t>communications and case studies are fully representative and encompass</w:t>
            </w:r>
            <w:r w:rsidRPr="00B53FE9">
              <w:rPr>
                <w:sz w:val="20"/>
                <w:szCs w:val="20"/>
              </w:rPr>
              <w:t xml:space="preserve"> the full range of potential apprentices </w:t>
            </w:r>
          </w:p>
          <w:p w:rsidR="005E18A5" w:rsidRPr="00B53FE9" w:rsidRDefault="005E18A5" w:rsidP="00EE0521">
            <w:pPr>
              <w:spacing w:before="120"/>
              <w:rPr>
                <w:sz w:val="20"/>
                <w:szCs w:val="20"/>
              </w:rPr>
            </w:pPr>
            <w:r w:rsidRPr="00B53FE9">
              <w:rPr>
                <w:sz w:val="20"/>
                <w:szCs w:val="20"/>
              </w:rPr>
              <w:t xml:space="preserve">Building on Government funding commitment to supporting Care leavers, develop a consistent approach across GM to support their journey towards </w:t>
            </w:r>
            <w:r w:rsidR="009E6F0B">
              <w:rPr>
                <w:sz w:val="20"/>
                <w:szCs w:val="20"/>
              </w:rPr>
              <w:t>Apprenticeship</w:t>
            </w:r>
            <w:r w:rsidRPr="00B53FE9">
              <w:rPr>
                <w:sz w:val="20"/>
                <w:szCs w:val="20"/>
              </w:rPr>
              <w:t>s</w:t>
            </w:r>
          </w:p>
          <w:p w:rsidR="00BC2A3A" w:rsidRDefault="005E18A5" w:rsidP="00EE0521">
            <w:pPr>
              <w:spacing w:before="120"/>
              <w:rPr>
                <w:sz w:val="20"/>
                <w:szCs w:val="20"/>
                <w:highlight w:val="yellow"/>
              </w:rPr>
            </w:pPr>
            <w:r w:rsidRPr="00B53FE9">
              <w:rPr>
                <w:sz w:val="20"/>
                <w:szCs w:val="20"/>
              </w:rPr>
              <w:t xml:space="preserve">Research and recommend a GM </w:t>
            </w:r>
            <w:r w:rsidR="009E6F0B">
              <w:rPr>
                <w:sz w:val="20"/>
                <w:szCs w:val="20"/>
              </w:rPr>
              <w:t>Apprenticeship</w:t>
            </w:r>
            <w:r w:rsidRPr="00B53FE9">
              <w:rPr>
                <w:sz w:val="20"/>
                <w:szCs w:val="20"/>
              </w:rPr>
              <w:t xml:space="preserve"> living wage (linked to employer quality standar</w:t>
            </w:r>
            <w:r>
              <w:rPr>
                <w:sz w:val="20"/>
                <w:szCs w:val="20"/>
              </w:rPr>
              <w:t>d development)</w:t>
            </w:r>
            <w:r w:rsidR="00BC2A3A">
              <w:rPr>
                <w:sz w:val="20"/>
                <w:szCs w:val="20"/>
                <w:highlight w:val="yellow"/>
              </w:rPr>
              <w:t xml:space="preserve"> </w:t>
            </w:r>
          </w:p>
          <w:p w:rsidR="005E18A5" w:rsidRPr="005836DC" w:rsidRDefault="00BC2A3A" w:rsidP="00EE0521">
            <w:pPr>
              <w:spacing w:before="120"/>
              <w:rPr>
                <w:sz w:val="20"/>
                <w:szCs w:val="20"/>
              </w:rPr>
            </w:pPr>
            <w:r w:rsidRPr="00BC2A3A">
              <w:rPr>
                <w:sz w:val="20"/>
                <w:szCs w:val="20"/>
              </w:rPr>
              <w:t>Ensure safeguarding policies are in place and consistent across GM to protect vulnerable apprentices</w:t>
            </w:r>
          </w:p>
        </w:tc>
        <w:tc>
          <w:tcPr>
            <w:tcW w:w="2170" w:type="dxa"/>
          </w:tcPr>
          <w:p w:rsidR="005E18A5" w:rsidRPr="001E55DC" w:rsidRDefault="001E55DC" w:rsidP="00EE0521">
            <w:pPr>
              <w:spacing w:before="120"/>
              <w:rPr>
                <w:sz w:val="20"/>
                <w:szCs w:val="20"/>
              </w:rPr>
            </w:pPr>
            <w:r w:rsidRPr="001E55DC">
              <w:rPr>
                <w:sz w:val="20"/>
                <w:szCs w:val="20"/>
              </w:rPr>
              <w:t>Link</w:t>
            </w:r>
            <w:r>
              <w:rPr>
                <w:sz w:val="20"/>
                <w:szCs w:val="20"/>
              </w:rPr>
              <w:t>s with</w:t>
            </w:r>
            <w:r w:rsidRPr="001E55DC">
              <w:rPr>
                <w:sz w:val="20"/>
                <w:szCs w:val="20"/>
              </w:rPr>
              <w:t xml:space="preserve"> </w:t>
            </w:r>
            <w:r>
              <w:rPr>
                <w:sz w:val="20"/>
                <w:szCs w:val="20"/>
              </w:rPr>
              <w:t>Gov</w:t>
            </w:r>
            <w:r w:rsidR="003B61EB">
              <w:rPr>
                <w:sz w:val="20"/>
                <w:szCs w:val="20"/>
              </w:rPr>
              <w:t>t.</w:t>
            </w:r>
            <w:r>
              <w:rPr>
                <w:sz w:val="20"/>
                <w:szCs w:val="20"/>
              </w:rPr>
              <w:t xml:space="preserve"> target</w:t>
            </w:r>
            <w:r w:rsidRPr="001E55DC">
              <w:rPr>
                <w:sz w:val="20"/>
                <w:szCs w:val="20"/>
              </w:rPr>
              <w:t xml:space="preserve"> to increase the p</w:t>
            </w:r>
            <w:r>
              <w:rPr>
                <w:sz w:val="20"/>
                <w:szCs w:val="20"/>
              </w:rPr>
              <w:t>roportion of Apprentices from BA</w:t>
            </w:r>
            <w:r w:rsidRPr="001E55DC">
              <w:rPr>
                <w:sz w:val="20"/>
                <w:szCs w:val="20"/>
              </w:rPr>
              <w:t>ME backgrounds to 20%</w:t>
            </w:r>
          </w:p>
          <w:p w:rsidR="001E55DC" w:rsidRDefault="003B61EB" w:rsidP="00EE0521">
            <w:pPr>
              <w:spacing w:before="120"/>
              <w:rPr>
                <w:sz w:val="20"/>
                <w:szCs w:val="20"/>
              </w:rPr>
            </w:pPr>
            <w:r>
              <w:rPr>
                <w:sz w:val="20"/>
                <w:szCs w:val="20"/>
              </w:rPr>
              <w:t xml:space="preserve">Partnership activity </w:t>
            </w:r>
            <w:r w:rsidR="002F6186">
              <w:rPr>
                <w:sz w:val="20"/>
                <w:szCs w:val="20"/>
              </w:rPr>
              <w:t>and clear key messages from</w:t>
            </w:r>
            <w:r>
              <w:rPr>
                <w:sz w:val="20"/>
                <w:szCs w:val="20"/>
              </w:rPr>
              <w:t xml:space="preserve"> employer networks (eg GM Chamber of Commerce, NWBLT, BITC), learning provider and college networks, as well as individual organisations</w:t>
            </w:r>
          </w:p>
          <w:p w:rsidR="003B61EB" w:rsidRPr="001E55DC" w:rsidRDefault="003B61EB" w:rsidP="00EE0521">
            <w:pPr>
              <w:spacing w:before="120"/>
              <w:rPr>
                <w:sz w:val="20"/>
                <w:szCs w:val="20"/>
              </w:rPr>
            </w:pPr>
            <w:r>
              <w:rPr>
                <w:sz w:val="20"/>
                <w:szCs w:val="20"/>
              </w:rPr>
              <w:t>Work with organisations who work directly with young people, esp those furthest from the labour market, NEET/at risk of becoming NEET, through programmes such as Talent Match</w:t>
            </w:r>
            <w:r w:rsidR="002F6186">
              <w:rPr>
                <w:sz w:val="20"/>
                <w:szCs w:val="20"/>
              </w:rPr>
              <w:t xml:space="preserve">, </w:t>
            </w:r>
            <w:r w:rsidR="00DA173D">
              <w:rPr>
                <w:sz w:val="20"/>
                <w:szCs w:val="20"/>
              </w:rPr>
              <w:t xml:space="preserve"> Working Well, Troubled Families etc.</w:t>
            </w:r>
          </w:p>
          <w:p w:rsidR="001E55DC" w:rsidRPr="00F12551" w:rsidRDefault="001E55DC" w:rsidP="00EE0521">
            <w:pPr>
              <w:spacing w:before="120"/>
              <w:rPr>
                <w:sz w:val="20"/>
                <w:szCs w:val="20"/>
                <w:highlight w:val="yellow"/>
              </w:rPr>
            </w:pPr>
          </w:p>
        </w:tc>
      </w:tr>
      <w:tr w:rsidR="00DA173D" w:rsidRPr="00CC1E34" w:rsidTr="006B7E6B">
        <w:tc>
          <w:tcPr>
            <w:tcW w:w="0" w:type="auto"/>
          </w:tcPr>
          <w:p w:rsidR="005E18A5" w:rsidRPr="000A2B4C" w:rsidRDefault="005E18A5" w:rsidP="00EE0521">
            <w:pPr>
              <w:spacing w:before="120"/>
              <w:rPr>
                <w:sz w:val="20"/>
                <w:szCs w:val="20"/>
              </w:rPr>
            </w:pPr>
            <w:r w:rsidRPr="000A2B4C">
              <w:rPr>
                <w:sz w:val="20"/>
                <w:szCs w:val="20"/>
              </w:rPr>
              <w:t>Maximising the Levy investment made in GM</w:t>
            </w:r>
          </w:p>
        </w:tc>
        <w:tc>
          <w:tcPr>
            <w:tcW w:w="3171" w:type="dxa"/>
          </w:tcPr>
          <w:p w:rsidR="005E18A5" w:rsidRPr="004B29BA" w:rsidRDefault="009E3834" w:rsidP="002F6186">
            <w:pPr>
              <w:spacing w:before="120"/>
              <w:rPr>
                <w:sz w:val="20"/>
                <w:szCs w:val="20"/>
              </w:rPr>
            </w:pPr>
            <w:r>
              <w:rPr>
                <w:sz w:val="20"/>
                <w:szCs w:val="20"/>
              </w:rPr>
              <w:t>W</w:t>
            </w:r>
            <w:r w:rsidR="005E18A5">
              <w:rPr>
                <w:sz w:val="20"/>
                <w:szCs w:val="20"/>
              </w:rPr>
              <w:t>e must work collectively and smartly to ensure that levy-paying employers in GM, particularly within the public sector, have plans in place which will enable them to put their levy payments/top-up to best use</w:t>
            </w:r>
            <w:r>
              <w:rPr>
                <w:sz w:val="20"/>
                <w:szCs w:val="20"/>
              </w:rPr>
              <w:t xml:space="preserve"> </w:t>
            </w:r>
          </w:p>
        </w:tc>
        <w:tc>
          <w:tcPr>
            <w:tcW w:w="3119" w:type="dxa"/>
          </w:tcPr>
          <w:p w:rsidR="005E18A5" w:rsidRPr="009E3834" w:rsidRDefault="00E43345" w:rsidP="00EE0521">
            <w:pPr>
              <w:spacing w:before="120"/>
              <w:rPr>
                <w:sz w:val="20"/>
                <w:szCs w:val="20"/>
              </w:rPr>
            </w:pPr>
            <w:r w:rsidRPr="009E3834">
              <w:rPr>
                <w:sz w:val="20"/>
                <w:szCs w:val="20"/>
              </w:rPr>
              <w:t xml:space="preserve">GM’s </w:t>
            </w:r>
            <w:r w:rsidR="009E3834" w:rsidRPr="009E3834">
              <w:rPr>
                <w:sz w:val="20"/>
                <w:szCs w:val="20"/>
              </w:rPr>
              <w:t xml:space="preserve">public and </w:t>
            </w:r>
            <w:r w:rsidRPr="009E3834">
              <w:rPr>
                <w:sz w:val="20"/>
                <w:szCs w:val="20"/>
              </w:rPr>
              <w:t>private sector employers draw down their full dig</w:t>
            </w:r>
            <w:r w:rsidR="009E3834" w:rsidRPr="009E3834">
              <w:rPr>
                <w:sz w:val="20"/>
                <w:szCs w:val="20"/>
              </w:rPr>
              <w:t>ital voucher value plus top-up and/or, in the future,</w:t>
            </w:r>
            <w:r w:rsidRPr="009E3834">
              <w:rPr>
                <w:sz w:val="20"/>
                <w:szCs w:val="20"/>
              </w:rPr>
              <w:t xml:space="preserve"> or gift the maximum amount of </w:t>
            </w:r>
            <w:r w:rsidR="009E3834" w:rsidRPr="009E3834">
              <w:rPr>
                <w:sz w:val="20"/>
                <w:szCs w:val="20"/>
              </w:rPr>
              <w:t>unspent vouchers</w:t>
            </w:r>
          </w:p>
          <w:p w:rsidR="009E3834" w:rsidRDefault="009E3834" w:rsidP="00EE0521">
            <w:pPr>
              <w:spacing w:before="120"/>
              <w:rPr>
                <w:sz w:val="20"/>
                <w:szCs w:val="20"/>
                <w:highlight w:val="yellow"/>
              </w:rPr>
            </w:pPr>
          </w:p>
          <w:p w:rsidR="009E3834" w:rsidRPr="00CC1E34" w:rsidRDefault="009E3834" w:rsidP="00EE0521">
            <w:pPr>
              <w:spacing w:before="120"/>
              <w:rPr>
                <w:sz w:val="20"/>
                <w:szCs w:val="20"/>
                <w:highlight w:val="yellow"/>
              </w:rPr>
            </w:pPr>
          </w:p>
        </w:tc>
        <w:tc>
          <w:tcPr>
            <w:tcW w:w="4802" w:type="dxa"/>
          </w:tcPr>
          <w:p w:rsidR="005E18A5" w:rsidRPr="00B53FE9" w:rsidRDefault="005E18A5" w:rsidP="00EE0521">
            <w:pPr>
              <w:spacing w:before="120"/>
              <w:rPr>
                <w:sz w:val="20"/>
                <w:szCs w:val="20"/>
              </w:rPr>
            </w:pPr>
            <w:r w:rsidRPr="00B53FE9">
              <w:rPr>
                <w:sz w:val="20"/>
                <w:szCs w:val="20"/>
              </w:rPr>
              <w:t xml:space="preserve">Develop and deliver a high quality GM Public Sector </w:t>
            </w:r>
            <w:r w:rsidR="009E6F0B">
              <w:rPr>
                <w:sz w:val="20"/>
                <w:szCs w:val="20"/>
              </w:rPr>
              <w:t>Apprenticeship</w:t>
            </w:r>
            <w:r w:rsidRPr="00B53FE9">
              <w:rPr>
                <w:sz w:val="20"/>
                <w:szCs w:val="20"/>
              </w:rPr>
              <w:t xml:space="preserve"> Programme for Local Authorities, Health trusts, Police, Fire and other GM public services</w:t>
            </w:r>
          </w:p>
          <w:p w:rsidR="005E18A5" w:rsidRPr="00B53FE9" w:rsidRDefault="002F6186" w:rsidP="00EE0521">
            <w:pPr>
              <w:spacing w:before="120"/>
              <w:rPr>
                <w:sz w:val="20"/>
                <w:szCs w:val="20"/>
              </w:rPr>
            </w:pPr>
            <w:r>
              <w:rPr>
                <w:sz w:val="20"/>
                <w:szCs w:val="20"/>
              </w:rPr>
              <w:t>Steer the</w:t>
            </w:r>
            <w:r w:rsidR="005E18A5">
              <w:rPr>
                <w:sz w:val="20"/>
                <w:szCs w:val="20"/>
              </w:rPr>
              <w:t xml:space="preserve"> public sector o</w:t>
            </w:r>
            <w:r w:rsidR="005E18A5" w:rsidRPr="00B53FE9">
              <w:rPr>
                <w:sz w:val="20"/>
                <w:szCs w:val="20"/>
              </w:rPr>
              <w:t xml:space="preserve">n large scale / capital procurement activities to include </w:t>
            </w:r>
            <w:r w:rsidR="009E6F0B">
              <w:rPr>
                <w:sz w:val="20"/>
                <w:szCs w:val="20"/>
              </w:rPr>
              <w:t>Apprenticeship</w:t>
            </w:r>
            <w:r w:rsidR="005E18A5" w:rsidRPr="00B53FE9">
              <w:rPr>
                <w:sz w:val="20"/>
                <w:szCs w:val="20"/>
              </w:rPr>
              <w:t xml:space="preserve"> and traineeship opportunities</w:t>
            </w:r>
          </w:p>
          <w:p w:rsidR="005E18A5" w:rsidRDefault="005E18A5" w:rsidP="00EE0521">
            <w:pPr>
              <w:spacing w:before="120"/>
              <w:rPr>
                <w:sz w:val="20"/>
                <w:szCs w:val="20"/>
              </w:rPr>
            </w:pPr>
            <w:r w:rsidRPr="00635F44">
              <w:rPr>
                <w:sz w:val="20"/>
                <w:szCs w:val="20"/>
              </w:rPr>
              <w:t xml:space="preserve">Support partners to develop and promote a strategic and consistent approach by providers and key </w:t>
            </w:r>
            <w:r>
              <w:rPr>
                <w:sz w:val="20"/>
                <w:szCs w:val="20"/>
              </w:rPr>
              <w:t>stakeholders</w:t>
            </w:r>
            <w:r w:rsidRPr="00635F44">
              <w:rPr>
                <w:sz w:val="20"/>
                <w:szCs w:val="20"/>
              </w:rPr>
              <w:t xml:space="preserve"> to engaging Levy paying employers</w:t>
            </w:r>
            <w:r w:rsidR="005266A6">
              <w:rPr>
                <w:sz w:val="20"/>
                <w:szCs w:val="20"/>
              </w:rPr>
              <w:t xml:space="preserve"> and providing consistent key messages</w:t>
            </w:r>
          </w:p>
          <w:p w:rsidR="00BC2A3A" w:rsidRPr="00635F44" w:rsidRDefault="00BC2A3A" w:rsidP="00EE0521">
            <w:pPr>
              <w:spacing w:before="120"/>
              <w:rPr>
                <w:sz w:val="20"/>
                <w:szCs w:val="20"/>
              </w:rPr>
            </w:pPr>
            <w:r>
              <w:rPr>
                <w:sz w:val="20"/>
                <w:szCs w:val="20"/>
              </w:rPr>
              <w:t>Work with GM’s large employers to ensure they maximise and retain their levy investment within GM</w:t>
            </w:r>
          </w:p>
          <w:p w:rsidR="005E18A5" w:rsidRDefault="005E18A5" w:rsidP="00EE0521">
            <w:pPr>
              <w:spacing w:before="120"/>
              <w:rPr>
                <w:sz w:val="20"/>
                <w:szCs w:val="20"/>
              </w:rPr>
            </w:pPr>
            <w:r w:rsidRPr="00635F44">
              <w:rPr>
                <w:sz w:val="20"/>
                <w:szCs w:val="20"/>
              </w:rPr>
              <w:t xml:space="preserve">Develop mechanisms to monitor and influence the </w:t>
            </w:r>
            <w:r w:rsidR="002F6186">
              <w:rPr>
                <w:sz w:val="20"/>
                <w:szCs w:val="20"/>
              </w:rPr>
              <w:t>prposed</w:t>
            </w:r>
            <w:r w:rsidRPr="00635F44">
              <w:rPr>
                <w:sz w:val="20"/>
                <w:szCs w:val="20"/>
              </w:rPr>
              <w:t xml:space="preserve"> 10% voucher ‘gifting’  option available to Levy payers from 2018 for the benefit of GM and reflecting social value / CSR principles</w:t>
            </w:r>
          </w:p>
          <w:p w:rsidR="002F6186" w:rsidRPr="00635F44" w:rsidRDefault="002F6186" w:rsidP="00EE0521">
            <w:pPr>
              <w:spacing w:before="120"/>
              <w:rPr>
                <w:sz w:val="20"/>
                <w:szCs w:val="20"/>
              </w:rPr>
            </w:pPr>
            <w:r>
              <w:rPr>
                <w:sz w:val="20"/>
                <w:szCs w:val="20"/>
              </w:rPr>
              <w:t>Facilitate a levy paying employer group to build consistency of expectations and a clear GM wide understanding of Apprenticeships</w:t>
            </w:r>
          </w:p>
          <w:p w:rsidR="005E18A5" w:rsidRPr="005836DC" w:rsidRDefault="005E18A5" w:rsidP="00EE0521">
            <w:pPr>
              <w:spacing w:before="120"/>
              <w:rPr>
                <w:sz w:val="20"/>
                <w:szCs w:val="20"/>
              </w:rPr>
            </w:pPr>
            <w:r w:rsidRPr="00635F44">
              <w:rPr>
                <w:sz w:val="20"/>
                <w:szCs w:val="20"/>
              </w:rPr>
              <w:t>Work through the LEP with non GM HQ’d employers to ensure maximu</w:t>
            </w:r>
            <w:r>
              <w:rPr>
                <w:sz w:val="20"/>
                <w:szCs w:val="20"/>
              </w:rPr>
              <w:t>m levy returns for GM residents</w:t>
            </w:r>
          </w:p>
        </w:tc>
        <w:tc>
          <w:tcPr>
            <w:tcW w:w="2170" w:type="dxa"/>
          </w:tcPr>
          <w:p w:rsidR="005E18A5" w:rsidRPr="00416E1E" w:rsidRDefault="00BC2A3A" w:rsidP="00EE0521">
            <w:pPr>
              <w:spacing w:before="120"/>
              <w:rPr>
                <w:sz w:val="20"/>
                <w:szCs w:val="20"/>
              </w:rPr>
            </w:pPr>
            <w:r>
              <w:rPr>
                <w:sz w:val="20"/>
                <w:szCs w:val="20"/>
              </w:rPr>
              <w:t>GMCA</w:t>
            </w:r>
            <w:r w:rsidR="009E3834" w:rsidRPr="00416E1E">
              <w:rPr>
                <w:sz w:val="20"/>
                <w:szCs w:val="20"/>
              </w:rPr>
              <w:t xml:space="preserve"> to lead development of GM Public Sector </w:t>
            </w:r>
            <w:r w:rsidR="009E6F0B">
              <w:rPr>
                <w:sz w:val="20"/>
                <w:szCs w:val="20"/>
              </w:rPr>
              <w:t>Apprenticeship</w:t>
            </w:r>
            <w:r w:rsidR="009E3834" w:rsidRPr="00416E1E">
              <w:rPr>
                <w:sz w:val="20"/>
                <w:szCs w:val="20"/>
              </w:rPr>
              <w:t xml:space="preserve"> Programme, in partnerships with LAs, GMFRS</w:t>
            </w:r>
            <w:r w:rsidR="00416E1E" w:rsidRPr="00416E1E">
              <w:rPr>
                <w:sz w:val="20"/>
                <w:szCs w:val="20"/>
              </w:rPr>
              <w:t>, GM Police, Health trusts, etc, underpinned by a memorandum of understanding setting out the respective parties’ shared objectives, principles and commitments.</w:t>
            </w:r>
          </w:p>
          <w:p w:rsidR="009E3834" w:rsidRPr="00F12551" w:rsidRDefault="005266A6" w:rsidP="00EE0521">
            <w:pPr>
              <w:spacing w:before="120"/>
              <w:rPr>
                <w:sz w:val="20"/>
                <w:szCs w:val="20"/>
                <w:highlight w:val="yellow"/>
              </w:rPr>
            </w:pPr>
            <w:r w:rsidRPr="005266A6">
              <w:rPr>
                <w:sz w:val="20"/>
                <w:szCs w:val="20"/>
              </w:rPr>
              <w:t xml:space="preserve">Provide support and advice working alongside National Apprenticeship Service and local partners </w:t>
            </w:r>
          </w:p>
        </w:tc>
      </w:tr>
      <w:tr w:rsidR="00DA173D" w:rsidRPr="00CC1E34" w:rsidTr="006B7E6B">
        <w:tc>
          <w:tcPr>
            <w:tcW w:w="0" w:type="auto"/>
          </w:tcPr>
          <w:p w:rsidR="005E18A5" w:rsidRPr="000A2B4C" w:rsidRDefault="005E18A5" w:rsidP="00EE0521">
            <w:pPr>
              <w:spacing w:before="120"/>
              <w:rPr>
                <w:sz w:val="20"/>
                <w:szCs w:val="20"/>
              </w:rPr>
            </w:pPr>
            <w:r w:rsidRPr="000A2B4C">
              <w:rPr>
                <w:sz w:val="20"/>
                <w:szCs w:val="20"/>
              </w:rPr>
              <w:lastRenderedPageBreak/>
              <w:t>Supporting SME (non-levy paying) employers</w:t>
            </w:r>
          </w:p>
        </w:tc>
        <w:tc>
          <w:tcPr>
            <w:tcW w:w="3171" w:type="dxa"/>
          </w:tcPr>
          <w:p w:rsidR="005E18A5" w:rsidRPr="00CC1E34" w:rsidRDefault="005E18A5" w:rsidP="005C6BD9">
            <w:pPr>
              <w:spacing w:before="120"/>
              <w:rPr>
                <w:sz w:val="20"/>
                <w:szCs w:val="20"/>
                <w:highlight w:val="yellow"/>
              </w:rPr>
            </w:pPr>
            <w:r>
              <w:rPr>
                <w:sz w:val="20"/>
                <w:szCs w:val="20"/>
              </w:rPr>
              <w:t>The majority of apprentices in GM are employed by small and micro businesses. These n</w:t>
            </w:r>
            <w:r w:rsidRPr="00783EBC">
              <w:rPr>
                <w:sz w:val="20"/>
                <w:szCs w:val="20"/>
              </w:rPr>
              <w:t xml:space="preserve">on-levy paying employers will </w:t>
            </w:r>
            <w:r>
              <w:rPr>
                <w:sz w:val="20"/>
                <w:szCs w:val="20"/>
              </w:rPr>
              <w:t xml:space="preserve">be the engine room of achieving our </w:t>
            </w:r>
            <w:r w:rsidR="009E6F0B">
              <w:rPr>
                <w:sz w:val="20"/>
                <w:szCs w:val="20"/>
              </w:rPr>
              <w:t>Apprenticeship</w:t>
            </w:r>
            <w:r>
              <w:rPr>
                <w:sz w:val="20"/>
                <w:szCs w:val="20"/>
              </w:rPr>
              <w:t xml:space="preserve"> ambitions in GM and, as such, they will </w:t>
            </w:r>
            <w:r w:rsidRPr="00783EBC">
              <w:rPr>
                <w:sz w:val="20"/>
                <w:szCs w:val="20"/>
              </w:rPr>
              <w:t xml:space="preserve">need coherent, up-to-date advice and support around </w:t>
            </w:r>
            <w:r w:rsidR="009E6F0B">
              <w:rPr>
                <w:sz w:val="20"/>
                <w:szCs w:val="20"/>
              </w:rPr>
              <w:t>Apprenticeship</w:t>
            </w:r>
            <w:r w:rsidRPr="00783EBC">
              <w:rPr>
                <w:sz w:val="20"/>
                <w:szCs w:val="20"/>
              </w:rPr>
              <w:t xml:space="preserve">s, ranging from helping new employers </w:t>
            </w:r>
            <w:r w:rsidR="00432DE4">
              <w:rPr>
                <w:sz w:val="20"/>
                <w:szCs w:val="20"/>
              </w:rPr>
              <w:t>to understand</w:t>
            </w:r>
            <w:r w:rsidRPr="00783EBC">
              <w:rPr>
                <w:sz w:val="20"/>
                <w:szCs w:val="20"/>
              </w:rPr>
              <w:t xml:space="preserve"> what’s involved </w:t>
            </w:r>
            <w:r w:rsidR="00432DE4">
              <w:rPr>
                <w:sz w:val="20"/>
                <w:szCs w:val="20"/>
              </w:rPr>
              <w:t xml:space="preserve">in employing Trainees and Apprentices, </w:t>
            </w:r>
            <w:r w:rsidRPr="00783EBC">
              <w:rPr>
                <w:sz w:val="20"/>
                <w:szCs w:val="20"/>
              </w:rPr>
              <w:t>throu</w:t>
            </w:r>
            <w:r w:rsidR="005C6BD9">
              <w:rPr>
                <w:sz w:val="20"/>
                <w:szCs w:val="20"/>
              </w:rPr>
              <w:t>gh to in-depth business support</w:t>
            </w:r>
            <w:r w:rsidRPr="00783EBC">
              <w:rPr>
                <w:sz w:val="20"/>
                <w:szCs w:val="20"/>
              </w:rPr>
              <w:t xml:space="preserve"> and forward-planning. </w:t>
            </w:r>
          </w:p>
        </w:tc>
        <w:tc>
          <w:tcPr>
            <w:tcW w:w="3119" w:type="dxa"/>
          </w:tcPr>
          <w:p w:rsidR="005E18A5" w:rsidRPr="00B10045" w:rsidRDefault="00432DE4" w:rsidP="00EE0521">
            <w:pPr>
              <w:spacing w:before="120"/>
              <w:rPr>
                <w:sz w:val="20"/>
                <w:szCs w:val="20"/>
              </w:rPr>
            </w:pPr>
            <w:r w:rsidRPr="00B10045">
              <w:rPr>
                <w:sz w:val="20"/>
                <w:szCs w:val="20"/>
              </w:rPr>
              <w:t xml:space="preserve">Substantial increase in the number of SMEs offering Traineeship and </w:t>
            </w:r>
            <w:r w:rsidR="009E6F0B">
              <w:rPr>
                <w:sz w:val="20"/>
                <w:szCs w:val="20"/>
              </w:rPr>
              <w:t>Apprenticeship</w:t>
            </w:r>
            <w:r w:rsidRPr="00B10045">
              <w:rPr>
                <w:sz w:val="20"/>
                <w:szCs w:val="20"/>
              </w:rPr>
              <w:t xml:space="preserve"> opportunities</w:t>
            </w:r>
          </w:p>
          <w:p w:rsidR="00432DE4" w:rsidRPr="00B10045" w:rsidRDefault="00432DE4" w:rsidP="00EE0521">
            <w:pPr>
              <w:spacing w:before="120"/>
              <w:rPr>
                <w:sz w:val="20"/>
                <w:szCs w:val="20"/>
              </w:rPr>
            </w:pPr>
          </w:p>
          <w:p w:rsidR="00432DE4" w:rsidRPr="00CC1E34" w:rsidRDefault="00432DE4" w:rsidP="00EE0521">
            <w:pPr>
              <w:spacing w:before="120"/>
              <w:rPr>
                <w:sz w:val="20"/>
                <w:szCs w:val="20"/>
                <w:highlight w:val="yellow"/>
              </w:rPr>
            </w:pPr>
            <w:r w:rsidRPr="00B10045">
              <w:rPr>
                <w:sz w:val="20"/>
                <w:szCs w:val="20"/>
              </w:rPr>
              <w:t xml:space="preserve">Demonstrable commitment from </w:t>
            </w:r>
            <w:r w:rsidR="00B10045" w:rsidRPr="00B10045">
              <w:rPr>
                <w:sz w:val="20"/>
                <w:szCs w:val="20"/>
              </w:rPr>
              <w:t>SMEs</w:t>
            </w:r>
            <w:r w:rsidRPr="00B10045">
              <w:rPr>
                <w:sz w:val="20"/>
                <w:szCs w:val="20"/>
              </w:rPr>
              <w:t xml:space="preserve"> to </w:t>
            </w:r>
            <w:r w:rsidR="00B10045" w:rsidRPr="00B10045">
              <w:rPr>
                <w:sz w:val="20"/>
                <w:szCs w:val="20"/>
              </w:rPr>
              <w:t xml:space="preserve">offering </w:t>
            </w:r>
            <w:r w:rsidRPr="00B10045">
              <w:rPr>
                <w:sz w:val="20"/>
                <w:szCs w:val="20"/>
              </w:rPr>
              <w:t xml:space="preserve">high quality </w:t>
            </w:r>
            <w:r w:rsidR="009E6F0B">
              <w:rPr>
                <w:sz w:val="20"/>
                <w:szCs w:val="20"/>
              </w:rPr>
              <w:t>Apprenticeship</w:t>
            </w:r>
            <w:r w:rsidRPr="00B10045">
              <w:rPr>
                <w:sz w:val="20"/>
                <w:szCs w:val="20"/>
              </w:rPr>
              <w:t xml:space="preserve"> opportunities</w:t>
            </w:r>
            <w:r w:rsidR="00B10045" w:rsidRPr="00B10045">
              <w:rPr>
                <w:sz w:val="20"/>
                <w:szCs w:val="20"/>
              </w:rPr>
              <w:t xml:space="preserve"> for new and existing employees</w:t>
            </w:r>
          </w:p>
        </w:tc>
        <w:tc>
          <w:tcPr>
            <w:tcW w:w="4802" w:type="dxa"/>
          </w:tcPr>
          <w:p w:rsidR="005E18A5" w:rsidRPr="00635F44" w:rsidRDefault="00B10045" w:rsidP="00EE0521">
            <w:pPr>
              <w:spacing w:before="120"/>
              <w:rPr>
                <w:sz w:val="20"/>
                <w:szCs w:val="20"/>
              </w:rPr>
            </w:pPr>
            <w:r>
              <w:rPr>
                <w:sz w:val="20"/>
                <w:szCs w:val="20"/>
              </w:rPr>
              <w:t>T</w:t>
            </w:r>
            <w:r w:rsidR="005E18A5" w:rsidRPr="00635F44">
              <w:rPr>
                <w:sz w:val="20"/>
                <w:szCs w:val="20"/>
              </w:rPr>
              <w:t xml:space="preserve">est and embed the promotion of </w:t>
            </w:r>
            <w:r w:rsidR="009E6F0B">
              <w:rPr>
                <w:sz w:val="20"/>
                <w:szCs w:val="20"/>
              </w:rPr>
              <w:t>Apprenticeship</w:t>
            </w:r>
            <w:r>
              <w:rPr>
                <w:sz w:val="20"/>
                <w:szCs w:val="20"/>
              </w:rPr>
              <w:t>s as part of work</w:t>
            </w:r>
            <w:r w:rsidR="005E18A5" w:rsidRPr="00635F44">
              <w:rPr>
                <w:sz w:val="20"/>
                <w:szCs w:val="20"/>
              </w:rPr>
              <w:t xml:space="preserve">force development planning leading to growth and improved productivity for non-levy payers </w:t>
            </w:r>
          </w:p>
          <w:p w:rsidR="005E18A5" w:rsidRPr="00635F44" w:rsidRDefault="005E18A5" w:rsidP="00EE0521">
            <w:pPr>
              <w:spacing w:before="120"/>
              <w:rPr>
                <w:sz w:val="20"/>
                <w:szCs w:val="20"/>
              </w:rPr>
            </w:pPr>
            <w:r w:rsidRPr="00635F44">
              <w:rPr>
                <w:sz w:val="20"/>
                <w:szCs w:val="20"/>
              </w:rPr>
              <w:t>Facilitate business support services</w:t>
            </w:r>
            <w:r w:rsidR="00B10045">
              <w:rPr>
                <w:sz w:val="20"/>
                <w:szCs w:val="20"/>
              </w:rPr>
              <w:t xml:space="preserve"> and networks that  support SME</w:t>
            </w:r>
            <w:r w:rsidRPr="00635F44">
              <w:rPr>
                <w:sz w:val="20"/>
                <w:szCs w:val="20"/>
              </w:rPr>
              <w:t xml:space="preserve">s across GM to provide clear and consistent messaging, support and advice about </w:t>
            </w:r>
            <w:r w:rsidR="009E6F0B">
              <w:rPr>
                <w:sz w:val="20"/>
                <w:szCs w:val="20"/>
              </w:rPr>
              <w:t>Apprenticeship</w:t>
            </w:r>
            <w:r w:rsidRPr="00635F44">
              <w:rPr>
                <w:sz w:val="20"/>
                <w:szCs w:val="20"/>
              </w:rPr>
              <w:t>s</w:t>
            </w:r>
          </w:p>
          <w:p w:rsidR="005E18A5" w:rsidRPr="00B10045" w:rsidRDefault="005C6BD9" w:rsidP="00EE0521">
            <w:pPr>
              <w:spacing w:before="120"/>
              <w:rPr>
                <w:sz w:val="20"/>
                <w:szCs w:val="20"/>
              </w:rPr>
            </w:pPr>
            <w:r>
              <w:rPr>
                <w:sz w:val="20"/>
                <w:szCs w:val="20"/>
              </w:rPr>
              <w:t>Develop sector specific activity focused on growing quality and numbers of apprenticeship opportunities</w:t>
            </w:r>
          </w:p>
          <w:p w:rsidR="00B10045" w:rsidRPr="00B10045" w:rsidRDefault="00B10045" w:rsidP="00EE0521">
            <w:pPr>
              <w:spacing w:before="120"/>
              <w:rPr>
                <w:sz w:val="20"/>
                <w:szCs w:val="20"/>
              </w:rPr>
            </w:pPr>
            <w:r w:rsidRPr="00B10045">
              <w:rPr>
                <w:sz w:val="20"/>
                <w:szCs w:val="20"/>
              </w:rPr>
              <w:t xml:space="preserve">Consider </w:t>
            </w:r>
            <w:r>
              <w:rPr>
                <w:sz w:val="20"/>
                <w:szCs w:val="20"/>
              </w:rPr>
              <w:t>alternative</w:t>
            </w:r>
            <w:r w:rsidRPr="00B10045">
              <w:rPr>
                <w:sz w:val="20"/>
                <w:szCs w:val="20"/>
              </w:rPr>
              <w:t xml:space="preserve"> models for delivery, including </w:t>
            </w:r>
            <w:r w:rsidR="005E18A5" w:rsidRPr="00B10045">
              <w:rPr>
                <w:sz w:val="20"/>
                <w:szCs w:val="20"/>
              </w:rPr>
              <w:t>ATA type model</w:t>
            </w:r>
            <w:r w:rsidRPr="00B10045">
              <w:rPr>
                <w:sz w:val="20"/>
                <w:szCs w:val="20"/>
              </w:rPr>
              <w:t xml:space="preserve">, for sectors such as digital in which SMEs may find it difficult to </w:t>
            </w:r>
            <w:r>
              <w:rPr>
                <w:sz w:val="20"/>
                <w:szCs w:val="20"/>
              </w:rPr>
              <w:t>offer</w:t>
            </w:r>
            <w:r w:rsidRPr="00B10045">
              <w:rPr>
                <w:sz w:val="20"/>
                <w:szCs w:val="20"/>
              </w:rPr>
              <w:t xml:space="preserve"> full </w:t>
            </w:r>
            <w:r w:rsidR="009E6F0B">
              <w:rPr>
                <w:sz w:val="20"/>
                <w:szCs w:val="20"/>
              </w:rPr>
              <w:t>Apprenticeship</w:t>
            </w:r>
            <w:r w:rsidRPr="00B10045">
              <w:rPr>
                <w:sz w:val="20"/>
                <w:szCs w:val="20"/>
              </w:rPr>
              <w:t xml:space="preserve"> roles in isolation</w:t>
            </w:r>
          </w:p>
          <w:p w:rsidR="005E18A5" w:rsidRPr="005836DC" w:rsidRDefault="00B10045" w:rsidP="00EE0521">
            <w:pPr>
              <w:spacing w:before="120"/>
              <w:rPr>
                <w:sz w:val="20"/>
                <w:szCs w:val="20"/>
              </w:rPr>
            </w:pPr>
            <w:r>
              <w:rPr>
                <w:sz w:val="20"/>
                <w:szCs w:val="20"/>
              </w:rPr>
              <w:t>Work</w:t>
            </w:r>
            <w:r w:rsidR="005E18A5" w:rsidRPr="00635F44">
              <w:rPr>
                <w:sz w:val="20"/>
                <w:szCs w:val="20"/>
              </w:rPr>
              <w:t xml:space="preserve"> with </w:t>
            </w:r>
            <w:r w:rsidR="001B042F">
              <w:rPr>
                <w:sz w:val="20"/>
                <w:szCs w:val="20"/>
              </w:rPr>
              <w:t>discrete elements of the business community</w:t>
            </w:r>
            <w:r w:rsidR="005E18A5" w:rsidRPr="00635F44">
              <w:rPr>
                <w:sz w:val="20"/>
                <w:szCs w:val="20"/>
              </w:rPr>
              <w:t xml:space="preserve"> to understand challenges and opportunities </w:t>
            </w:r>
            <w:r w:rsidR="001B042F">
              <w:rPr>
                <w:sz w:val="20"/>
                <w:szCs w:val="20"/>
              </w:rPr>
              <w:t>which may</w:t>
            </w:r>
            <w:r w:rsidR="005E18A5" w:rsidRPr="00635F44">
              <w:rPr>
                <w:sz w:val="20"/>
                <w:szCs w:val="20"/>
              </w:rPr>
              <w:t xml:space="preserve"> lead to an increase in the proportion of employers from B</w:t>
            </w:r>
            <w:r w:rsidR="001B042F">
              <w:rPr>
                <w:sz w:val="20"/>
                <w:szCs w:val="20"/>
              </w:rPr>
              <w:t>A</w:t>
            </w:r>
            <w:r w:rsidR="005E18A5" w:rsidRPr="00635F44">
              <w:rPr>
                <w:sz w:val="20"/>
                <w:szCs w:val="20"/>
              </w:rPr>
              <w:t>ME communities offeri</w:t>
            </w:r>
            <w:r w:rsidR="005E18A5">
              <w:rPr>
                <w:sz w:val="20"/>
                <w:szCs w:val="20"/>
              </w:rPr>
              <w:t xml:space="preserve">ng </w:t>
            </w:r>
            <w:r w:rsidR="009E6F0B">
              <w:rPr>
                <w:sz w:val="20"/>
                <w:szCs w:val="20"/>
              </w:rPr>
              <w:t>Apprenticeship</w:t>
            </w:r>
            <w:r w:rsidR="005E18A5">
              <w:rPr>
                <w:sz w:val="20"/>
                <w:szCs w:val="20"/>
              </w:rPr>
              <w:t xml:space="preserve"> opportunities</w:t>
            </w:r>
          </w:p>
        </w:tc>
        <w:tc>
          <w:tcPr>
            <w:tcW w:w="2170" w:type="dxa"/>
          </w:tcPr>
          <w:p w:rsidR="00B10045" w:rsidRDefault="00416E1E" w:rsidP="00EE0521">
            <w:pPr>
              <w:spacing w:before="120"/>
              <w:rPr>
                <w:sz w:val="20"/>
                <w:szCs w:val="20"/>
              </w:rPr>
            </w:pPr>
            <w:r w:rsidRPr="00B10045">
              <w:rPr>
                <w:sz w:val="20"/>
                <w:szCs w:val="20"/>
              </w:rPr>
              <w:t xml:space="preserve">City Deal </w:t>
            </w:r>
            <w:r w:rsidRPr="00B10045">
              <w:rPr>
                <w:i/>
                <w:sz w:val="20"/>
                <w:szCs w:val="20"/>
              </w:rPr>
              <w:t xml:space="preserve">Stimulating Employer Demand for </w:t>
            </w:r>
            <w:r w:rsidR="009E6F0B">
              <w:rPr>
                <w:i/>
                <w:sz w:val="20"/>
                <w:szCs w:val="20"/>
              </w:rPr>
              <w:t>Apprenticeship</w:t>
            </w:r>
            <w:r w:rsidRPr="00B10045">
              <w:rPr>
                <w:i/>
                <w:sz w:val="20"/>
                <w:szCs w:val="20"/>
              </w:rPr>
              <w:t>s</w:t>
            </w:r>
            <w:r w:rsidRPr="00B10045">
              <w:rPr>
                <w:sz w:val="20"/>
                <w:szCs w:val="20"/>
              </w:rPr>
              <w:t xml:space="preserve"> project delivered by Business Growth Hub, GM Cha</w:t>
            </w:r>
            <w:r w:rsidR="00B10045" w:rsidRPr="00B10045">
              <w:rPr>
                <w:sz w:val="20"/>
                <w:szCs w:val="20"/>
              </w:rPr>
              <w:t xml:space="preserve">mber of Commerce and partners, to include the development and roll-out of GM quality standard for </w:t>
            </w:r>
            <w:r w:rsidR="009E6F0B">
              <w:rPr>
                <w:sz w:val="20"/>
                <w:szCs w:val="20"/>
              </w:rPr>
              <w:t>Apprenticeship</w:t>
            </w:r>
            <w:r w:rsidR="00B10045" w:rsidRPr="00B10045">
              <w:rPr>
                <w:sz w:val="20"/>
                <w:szCs w:val="20"/>
              </w:rPr>
              <w:t xml:space="preserve"> employment </w:t>
            </w:r>
          </w:p>
          <w:p w:rsidR="001B042F" w:rsidRDefault="005266A6" w:rsidP="00EE0521">
            <w:pPr>
              <w:spacing w:before="120"/>
              <w:rPr>
                <w:sz w:val="20"/>
                <w:szCs w:val="20"/>
              </w:rPr>
            </w:pPr>
            <w:r>
              <w:rPr>
                <w:sz w:val="20"/>
                <w:szCs w:val="20"/>
              </w:rPr>
              <w:t>MMU / GMCC Erasmus funded project</w:t>
            </w:r>
          </w:p>
          <w:p w:rsidR="001B042F" w:rsidRPr="00B10045" w:rsidRDefault="001B042F" w:rsidP="00EE0521">
            <w:pPr>
              <w:spacing w:before="120"/>
              <w:rPr>
                <w:sz w:val="20"/>
                <w:szCs w:val="20"/>
              </w:rPr>
            </w:pPr>
            <w:r>
              <w:rPr>
                <w:sz w:val="20"/>
                <w:szCs w:val="20"/>
              </w:rPr>
              <w:t>Links with Career &amp; Enterprise Company activity, Youth Contract peer-to-peer mentoring activity, etc</w:t>
            </w:r>
          </w:p>
        </w:tc>
      </w:tr>
      <w:tr w:rsidR="00DA173D" w:rsidRPr="00CC1E34" w:rsidTr="006B7E6B">
        <w:tc>
          <w:tcPr>
            <w:tcW w:w="0" w:type="auto"/>
          </w:tcPr>
          <w:p w:rsidR="005E18A5" w:rsidRPr="00E12CFF" w:rsidRDefault="005E18A5" w:rsidP="00EE0521">
            <w:pPr>
              <w:spacing w:before="120"/>
              <w:rPr>
                <w:sz w:val="20"/>
                <w:szCs w:val="20"/>
                <w:highlight w:val="red"/>
              </w:rPr>
            </w:pPr>
            <w:r w:rsidRPr="00E345F8">
              <w:rPr>
                <w:sz w:val="20"/>
                <w:szCs w:val="20"/>
              </w:rPr>
              <w:t>Developing progression pathways – pre-</w:t>
            </w:r>
            <w:r w:rsidR="009E6F0B">
              <w:rPr>
                <w:sz w:val="20"/>
                <w:szCs w:val="20"/>
              </w:rPr>
              <w:t>Apprenticeship</w:t>
            </w:r>
            <w:r w:rsidRPr="00E345F8">
              <w:rPr>
                <w:sz w:val="20"/>
                <w:szCs w:val="20"/>
              </w:rPr>
              <w:t xml:space="preserve"> to degree</w:t>
            </w:r>
          </w:p>
        </w:tc>
        <w:tc>
          <w:tcPr>
            <w:tcW w:w="3171" w:type="dxa"/>
          </w:tcPr>
          <w:p w:rsidR="005E18A5" w:rsidRDefault="00C46199" w:rsidP="00EE0521">
            <w:pPr>
              <w:spacing w:before="120"/>
              <w:rPr>
                <w:sz w:val="20"/>
                <w:szCs w:val="20"/>
              </w:rPr>
            </w:pPr>
            <w:r>
              <w:rPr>
                <w:sz w:val="20"/>
                <w:szCs w:val="20"/>
              </w:rPr>
              <w:t>We must</w:t>
            </w:r>
            <w:r w:rsidR="00CD50A6">
              <w:rPr>
                <w:sz w:val="20"/>
                <w:szCs w:val="20"/>
              </w:rPr>
              <w:t xml:space="preserve"> ensure that there is</w:t>
            </w:r>
            <w:r w:rsidR="006A3D10">
              <w:rPr>
                <w:sz w:val="20"/>
                <w:szCs w:val="20"/>
              </w:rPr>
              <w:t xml:space="preserve"> sufficient high quality provision available to offer</w:t>
            </w:r>
            <w:r w:rsidR="00CD50A6">
              <w:rPr>
                <w:sz w:val="20"/>
                <w:szCs w:val="20"/>
              </w:rPr>
              <w:t xml:space="preserve"> a clear line of sight for individuals (whether considering </w:t>
            </w:r>
            <w:r w:rsidR="00A02341">
              <w:rPr>
                <w:sz w:val="20"/>
                <w:szCs w:val="20"/>
              </w:rPr>
              <w:t>their</w:t>
            </w:r>
            <w:r w:rsidR="00CD50A6">
              <w:rPr>
                <w:sz w:val="20"/>
                <w:szCs w:val="20"/>
              </w:rPr>
              <w:t xml:space="preserve"> first step on the career ladder or </w:t>
            </w:r>
            <w:r w:rsidR="00A02341">
              <w:rPr>
                <w:sz w:val="20"/>
                <w:szCs w:val="20"/>
              </w:rPr>
              <w:t>progression</w:t>
            </w:r>
            <w:r w:rsidR="00CD50A6">
              <w:rPr>
                <w:sz w:val="20"/>
                <w:szCs w:val="20"/>
              </w:rPr>
              <w:t xml:space="preserve"> later in their working life) which enables them to see how they can enter an occupational area or sector and progress within their chosen career, using </w:t>
            </w:r>
            <w:r w:rsidR="009E6F0B">
              <w:rPr>
                <w:sz w:val="20"/>
                <w:szCs w:val="20"/>
              </w:rPr>
              <w:t>Apprenticeship</w:t>
            </w:r>
            <w:r w:rsidR="00CD50A6">
              <w:rPr>
                <w:sz w:val="20"/>
                <w:szCs w:val="20"/>
              </w:rPr>
              <w:t>s as their core development tool</w:t>
            </w:r>
            <w:r w:rsidR="006A3D10">
              <w:rPr>
                <w:sz w:val="20"/>
                <w:szCs w:val="20"/>
              </w:rPr>
              <w:t>.</w:t>
            </w:r>
          </w:p>
          <w:p w:rsidR="006A3D10" w:rsidRDefault="006A3D10" w:rsidP="00EE0521">
            <w:pPr>
              <w:spacing w:before="120"/>
              <w:rPr>
                <w:sz w:val="20"/>
                <w:szCs w:val="20"/>
              </w:rPr>
            </w:pPr>
          </w:p>
          <w:p w:rsidR="006A3D10" w:rsidRPr="00E21525" w:rsidRDefault="006A3D10" w:rsidP="00EE0521">
            <w:pPr>
              <w:spacing w:before="120"/>
              <w:rPr>
                <w:sz w:val="20"/>
                <w:szCs w:val="20"/>
              </w:rPr>
            </w:pPr>
          </w:p>
        </w:tc>
        <w:tc>
          <w:tcPr>
            <w:tcW w:w="3119" w:type="dxa"/>
          </w:tcPr>
          <w:p w:rsidR="006A3D10" w:rsidRDefault="005E18A5" w:rsidP="00EE0521">
            <w:pPr>
              <w:spacing w:before="120"/>
              <w:rPr>
                <w:sz w:val="20"/>
                <w:szCs w:val="20"/>
              </w:rPr>
            </w:pPr>
            <w:r w:rsidRPr="00E21525">
              <w:rPr>
                <w:sz w:val="20"/>
                <w:szCs w:val="20"/>
              </w:rPr>
              <w:t xml:space="preserve">A core priority within GM is embedding </w:t>
            </w:r>
            <w:r w:rsidR="009E6F0B">
              <w:rPr>
                <w:sz w:val="20"/>
                <w:szCs w:val="20"/>
              </w:rPr>
              <w:t>Apprenticeship</w:t>
            </w:r>
            <w:r w:rsidRPr="00E21525">
              <w:rPr>
                <w:sz w:val="20"/>
                <w:szCs w:val="20"/>
              </w:rPr>
              <w:t xml:space="preserve">s as a well-understood and well-regarded career progression option, situated at the heart of employers’ </w:t>
            </w:r>
            <w:r>
              <w:rPr>
                <w:sz w:val="20"/>
                <w:szCs w:val="20"/>
              </w:rPr>
              <w:t>workforce development/</w:t>
            </w:r>
            <w:r w:rsidRPr="00E21525">
              <w:rPr>
                <w:sz w:val="20"/>
                <w:szCs w:val="20"/>
              </w:rPr>
              <w:t xml:space="preserve">talent management </w:t>
            </w:r>
            <w:r>
              <w:rPr>
                <w:sz w:val="20"/>
                <w:szCs w:val="20"/>
              </w:rPr>
              <w:t xml:space="preserve">plans </w:t>
            </w:r>
            <w:r w:rsidRPr="00E21525">
              <w:rPr>
                <w:sz w:val="20"/>
                <w:szCs w:val="20"/>
              </w:rPr>
              <w:t xml:space="preserve">and </w:t>
            </w:r>
            <w:r>
              <w:rPr>
                <w:sz w:val="20"/>
                <w:szCs w:val="20"/>
              </w:rPr>
              <w:t>supported by</w:t>
            </w:r>
            <w:r w:rsidRPr="00E21525">
              <w:rPr>
                <w:sz w:val="20"/>
                <w:szCs w:val="20"/>
              </w:rPr>
              <w:t xml:space="preserve"> a</w:t>
            </w:r>
            <w:r>
              <w:rPr>
                <w:sz w:val="20"/>
                <w:szCs w:val="20"/>
              </w:rPr>
              <w:t xml:space="preserve"> dynamic</w:t>
            </w:r>
            <w:r w:rsidRPr="00E21525">
              <w:rPr>
                <w:sz w:val="20"/>
                <w:szCs w:val="20"/>
              </w:rPr>
              <w:t xml:space="preserve"> pipeline of suitable candidates.  We want the GM </w:t>
            </w:r>
            <w:r w:rsidR="009E6F0B">
              <w:rPr>
                <w:sz w:val="20"/>
                <w:szCs w:val="20"/>
              </w:rPr>
              <w:t>Apprenticeship</w:t>
            </w:r>
            <w:r w:rsidRPr="00E21525">
              <w:rPr>
                <w:sz w:val="20"/>
                <w:szCs w:val="20"/>
              </w:rPr>
              <w:t xml:space="preserve"> system to have logical, high quality </w:t>
            </w:r>
            <w:r w:rsidR="009E6F0B">
              <w:rPr>
                <w:sz w:val="20"/>
                <w:szCs w:val="20"/>
              </w:rPr>
              <w:t>Apprenticeship</w:t>
            </w:r>
            <w:r>
              <w:rPr>
                <w:sz w:val="20"/>
                <w:szCs w:val="20"/>
              </w:rPr>
              <w:t xml:space="preserve"> </w:t>
            </w:r>
            <w:r w:rsidRPr="00E21525">
              <w:rPr>
                <w:sz w:val="20"/>
                <w:szCs w:val="20"/>
              </w:rPr>
              <w:t>options at every stage of the learning and skills journey, from entry level through to degree level, enabling people of all ages, abilities and levels of prior attainment to have a clear pathway into and within productive, skilled employment.</w:t>
            </w:r>
            <w:r w:rsidR="006A3D10">
              <w:rPr>
                <w:sz w:val="20"/>
                <w:szCs w:val="20"/>
              </w:rPr>
              <w:t xml:space="preserve"> </w:t>
            </w:r>
          </w:p>
          <w:p w:rsidR="005E18A5" w:rsidRPr="00CC1E34" w:rsidRDefault="009E6F0B" w:rsidP="00EE0521">
            <w:pPr>
              <w:spacing w:before="120"/>
              <w:rPr>
                <w:sz w:val="20"/>
                <w:szCs w:val="20"/>
                <w:highlight w:val="yellow"/>
              </w:rPr>
            </w:pPr>
            <w:r>
              <w:rPr>
                <w:sz w:val="20"/>
                <w:szCs w:val="20"/>
              </w:rPr>
              <w:t>Apprenticeship</w:t>
            </w:r>
            <w:r w:rsidR="006A3D10">
              <w:rPr>
                <w:sz w:val="20"/>
                <w:szCs w:val="20"/>
              </w:rPr>
              <w:t xml:space="preserve"> providers must be supported and – where necessary – challenged to ensure that the balance and mix of provision and their capacity to deliver meets the needs of the GM labour market.</w:t>
            </w:r>
          </w:p>
        </w:tc>
        <w:tc>
          <w:tcPr>
            <w:tcW w:w="4802" w:type="dxa"/>
          </w:tcPr>
          <w:p w:rsidR="005E18A5" w:rsidRPr="00635F44" w:rsidRDefault="00A02341" w:rsidP="00EE0521">
            <w:pPr>
              <w:spacing w:before="120"/>
              <w:rPr>
                <w:sz w:val="20"/>
                <w:szCs w:val="20"/>
              </w:rPr>
            </w:pPr>
            <w:r>
              <w:rPr>
                <w:sz w:val="20"/>
                <w:szCs w:val="20"/>
              </w:rPr>
              <w:t>Maintain and further develop GM Traineeships resources and activity delivered through the City Deal</w:t>
            </w:r>
            <w:r w:rsidR="005E18A5" w:rsidRPr="00635F44">
              <w:rPr>
                <w:sz w:val="20"/>
                <w:szCs w:val="20"/>
              </w:rPr>
              <w:t xml:space="preserve"> to ensure that </w:t>
            </w:r>
            <w:r w:rsidRPr="00635F44">
              <w:rPr>
                <w:sz w:val="20"/>
                <w:szCs w:val="20"/>
              </w:rPr>
              <w:t xml:space="preserve">providers </w:t>
            </w:r>
            <w:r>
              <w:rPr>
                <w:sz w:val="20"/>
                <w:szCs w:val="20"/>
              </w:rPr>
              <w:t xml:space="preserve">of </w:t>
            </w:r>
            <w:r w:rsidR="005E18A5" w:rsidRPr="00635F44">
              <w:rPr>
                <w:sz w:val="20"/>
                <w:szCs w:val="20"/>
              </w:rPr>
              <w:t>employment programme</w:t>
            </w:r>
            <w:r>
              <w:rPr>
                <w:sz w:val="20"/>
                <w:szCs w:val="20"/>
              </w:rPr>
              <w:t>s</w:t>
            </w:r>
            <w:r w:rsidR="005E18A5" w:rsidRPr="00635F44">
              <w:rPr>
                <w:sz w:val="20"/>
                <w:szCs w:val="20"/>
              </w:rPr>
              <w:t xml:space="preserve"> proact</w:t>
            </w:r>
            <w:r>
              <w:rPr>
                <w:sz w:val="20"/>
                <w:szCs w:val="20"/>
              </w:rPr>
              <w:t>ively link with Traineeship/</w:t>
            </w:r>
            <w:r w:rsidR="009E6F0B">
              <w:rPr>
                <w:sz w:val="20"/>
                <w:szCs w:val="20"/>
              </w:rPr>
              <w:t>Apprenticeship</w:t>
            </w:r>
            <w:r w:rsidR="005E18A5" w:rsidRPr="00635F44">
              <w:rPr>
                <w:sz w:val="20"/>
                <w:szCs w:val="20"/>
              </w:rPr>
              <w:t xml:space="preserve"> providers to provide entry routes into the </w:t>
            </w:r>
            <w:r w:rsidR="009E6F0B">
              <w:rPr>
                <w:sz w:val="20"/>
                <w:szCs w:val="20"/>
              </w:rPr>
              <w:t>Apprenticeship</w:t>
            </w:r>
            <w:r w:rsidR="005E18A5" w:rsidRPr="00635F44">
              <w:rPr>
                <w:sz w:val="20"/>
                <w:szCs w:val="20"/>
              </w:rPr>
              <w:t xml:space="preserve"> system</w:t>
            </w:r>
            <w:r w:rsidR="005266A6">
              <w:rPr>
                <w:sz w:val="20"/>
                <w:szCs w:val="20"/>
              </w:rPr>
              <w:t>.</w:t>
            </w:r>
          </w:p>
          <w:p w:rsidR="005E18A5" w:rsidRPr="00635F44" w:rsidRDefault="00A02341" w:rsidP="00EE0521">
            <w:pPr>
              <w:spacing w:before="120"/>
              <w:rPr>
                <w:sz w:val="20"/>
                <w:szCs w:val="20"/>
              </w:rPr>
            </w:pPr>
            <w:r>
              <w:rPr>
                <w:sz w:val="20"/>
                <w:szCs w:val="20"/>
              </w:rPr>
              <w:t>Work</w:t>
            </w:r>
            <w:r w:rsidR="005E18A5" w:rsidRPr="00635F44">
              <w:rPr>
                <w:sz w:val="20"/>
                <w:szCs w:val="20"/>
              </w:rPr>
              <w:t xml:space="preserve"> with FE colleges and providers to ensure</w:t>
            </w:r>
            <w:r w:rsidR="0093051F">
              <w:rPr>
                <w:sz w:val="20"/>
                <w:szCs w:val="20"/>
              </w:rPr>
              <w:t xml:space="preserve"> all provision, including the ‘bridging provision’ and transition year proposed under the Post-16 Skills Plan </w:t>
            </w:r>
            <w:r w:rsidR="005E18A5" w:rsidRPr="00635F44">
              <w:rPr>
                <w:sz w:val="20"/>
                <w:szCs w:val="20"/>
              </w:rPr>
              <w:t>has</w:t>
            </w:r>
            <w:r w:rsidR="0093051F">
              <w:rPr>
                <w:sz w:val="20"/>
                <w:szCs w:val="20"/>
              </w:rPr>
              <w:t xml:space="preserve"> genuine</w:t>
            </w:r>
            <w:r w:rsidR="005E18A5" w:rsidRPr="00635F44">
              <w:rPr>
                <w:sz w:val="20"/>
                <w:szCs w:val="20"/>
              </w:rPr>
              <w:t xml:space="preserve"> currency in the labour market and leads to </w:t>
            </w:r>
            <w:r w:rsidR="009E6F0B">
              <w:rPr>
                <w:sz w:val="20"/>
                <w:szCs w:val="20"/>
              </w:rPr>
              <w:t>Apprenticeship</w:t>
            </w:r>
            <w:r w:rsidR="005E18A5" w:rsidRPr="00635F44">
              <w:rPr>
                <w:sz w:val="20"/>
                <w:szCs w:val="20"/>
              </w:rPr>
              <w:t>s</w:t>
            </w:r>
            <w:r w:rsidR="0093051F">
              <w:rPr>
                <w:sz w:val="20"/>
                <w:szCs w:val="20"/>
              </w:rPr>
              <w:t xml:space="preserve"> and</w:t>
            </w:r>
            <w:r w:rsidR="005266A6">
              <w:rPr>
                <w:sz w:val="20"/>
                <w:szCs w:val="20"/>
              </w:rPr>
              <w:t xml:space="preserve"> further learning.</w:t>
            </w:r>
          </w:p>
          <w:p w:rsidR="005E18A5" w:rsidRPr="00257D9F" w:rsidRDefault="005E18A5" w:rsidP="00EE0521">
            <w:pPr>
              <w:spacing w:before="120"/>
              <w:rPr>
                <w:sz w:val="20"/>
                <w:szCs w:val="20"/>
              </w:rPr>
            </w:pPr>
            <w:r w:rsidRPr="00257D9F">
              <w:rPr>
                <w:sz w:val="20"/>
                <w:szCs w:val="20"/>
              </w:rPr>
              <w:t xml:space="preserve">Through the implementation of all age CEIAG activity, ensure that the opportunities and progression routes available through </w:t>
            </w:r>
            <w:r w:rsidR="009E6F0B">
              <w:rPr>
                <w:sz w:val="20"/>
                <w:szCs w:val="20"/>
              </w:rPr>
              <w:t>Apprenticeship</w:t>
            </w:r>
            <w:r w:rsidRPr="00257D9F">
              <w:rPr>
                <w:sz w:val="20"/>
                <w:szCs w:val="20"/>
              </w:rPr>
              <w:t>s are clearly described and, understood by potential apprentices, their parents / carers and advisors</w:t>
            </w:r>
            <w:r w:rsidR="005266A6">
              <w:rPr>
                <w:sz w:val="20"/>
                <w:szCs w:val="20"/>
              </w:rPr>
              <w:t>.</w:t>
            </w:r>
          </w:p>
          <w:p w:rsidR="005E18A5" w:rsidRPr="00635F44" w:rsidRDefault="005E18A5" w:rsidP="00EE0521">
            <w:pPr>
              <w:spacing w:before="120"/>
              <w:rPr>
                <w:sz w:val="20"/>
                <w:szCs w:val="20"/>
              </w:rPr>
            </w:pPr>
            <w:r w:rsidRPr="00635F44">
              <w:rPr>
                <w:sz w:val="20"/>
                <w:szCs w:val="20"/>
              </w:rPr>
              <w:t>Work with sector bodies and employer support organisations to articulate the opportunities apprentices can bring at all levels to an organisation developing talent pipelines and succession plans</w:t>
            </w:r>
            <w:r w:rsidR="005266A6">
              <w:rPr>
                <w:sz w:val="20"/>
                <w:szCs w:val="20"/>
              </w:rPr>
              <w:t>.</w:t>
            </w:r>
          </w:p>
          <w:p w:rsidR="005E18A5" w:rsidRPr="00CC1E34" w:rsidRDefault="005E18A5" w:rsidP="00EE0521">
            <w:pPr>
              <w:spacing w:before="120"/>
              <w:rPr>
                <w:sz w:val="20"/>
                <w:szCs w:val="20"/>
                <w:highlight w:val="yellow"/>
              </w:rPr>
            </w:pPr>
            <w:r w:rsidRPr="00635F44">
              <w:rPr>
                <w:sz w:val="20"/>
                <w:szCs w:val="20"/>
              </w:rPr>
              <w:t xml:space="preserve">Building on the sector skills deep dives, support the development of higher and degree level </w:t>
            </w:r>
            <w:r w:rsidR="009E6F0B">
              <w:rPr>
                <w:sz w:val="20"/>
                <w:szCs w:val="20"/>
              </w:rPr>
              <w:t>Apprenticeship</w:t>
            </w:r>
            <w:r w:rsidRPr="00635F44">
              <w:rPr>
                <w:sz w:val="20"/>
                <w:szCs w:val="20"/>
              </w:rPr>
              <w:t xml:space="preserve"> provision to meet future employer skills needs</w:t>
            </w:r>
            <w:r w:rsidR="005266A6">
              <w:rPr>
                <w:sz w:val="20"/>
                <w:szCs w:val="20"/>
              </w:rPr>
              <w:t>.</w:t>
            </w:r>
          </w:p>
        </w:tc>
        <w:tc>
          <w:tcPr>
            <w:tcW w:w="2170" w:type="dxa"/>
          </w:tcPr>
          <w:p w:rsidR="006A3D10" w:rsidRDefault="006A3D10" w:rsidP="00EE0521">
            <w:pPr>
              <w:spacing w:before="120"/>
              <w:rPr>
                <w:sz w:val="20"/>
                <w:szCs w:val="20"/>
              </w:rPr>
            </w:pPr>
            <w:r>
              <w:rPr>
                <w:sz w:val="20"/>
                <w:szCs w:val="20"/>
              </w:rPr>
              <w:t xml:space="preserve">GM curriculum review/area based review </w:t>
            </w:r>
            <w:r w:rsidRPr="00635F44">
              <w:rPr>
                <w:sz w:val="20"/>
                <w:szCs w:val="20"/>
              </w:rPr>
              <w:t>and subsequent implementation</w:t>
            </w:r>
          </w:p>
          <w:p w:rsidR="006A3D10" w:rsidRDefault="006A3D10" w:rsidP="00EE0521">
            <w:pPr>
              <w:spacing w:before="120"/>
              <w:rPr>
                <w:sz w:val="20"/>
                <w:szCs w:val="20"/>
              </w:rPr>
            </w:pPr>
            <w:r>
              <w:rPr>
                <w:sz w:val="20"/>
                <w:szCs w:val="20"/>
              </w:rPr>
              <w:t xml:space="preserve">Implementation of GM </w:t>
            </w:r>
            <w:r w:rsidR="005C6BD9">
              <w:rPr>
                <w:sz w:val="20"/>
                <w:szCs w:val="20"/>
              </w:rPr>
              <w:t>Careers and Participation Strategy</w:t>
            </w:r>
          </w:p>
          <w:p w:rsidR="006A3D10" w:rsidRDefault="006A3D10" w:rsidP="00EE0521">
            <w:pPr>
              <w:spacing w:before="120"/>
              <w:rPr>
                <w:sz w:val="20"/>
                <w:szCs w:val="20"/>
              </w:rPr>
            </w:pPr>
            <w:r>
              <w:rPr>
                <w:sz w:val="20"/>
                <w:szCs w:val="20"/>
              </w:rPr>
              <w:t xml:space="preserve">Ongoing/recent City Deal projects, including </w:t>
            </w:r>
            <w:r w:rsidR="00A02341" w:rsidRPr="00635F44">
              <w:rPr>
                <w:sz w:val="20"/>
                <w:szCs w:val="20"/>
              </w:rPr>
              <w:t xml:space="preserve">GM Traineeship Toolkit and </w:t>
            </w:r>
            <w:r w:rsidR="00A02341">
              <w:rPr>
                <w:sz w:val="20"/>
                <w:szCs w:val="20"/>
              </w:rPr>
              <w:t>masterclass training</w:t>
            </w:r>
            <w:r>
              <w:rPr>
                <w:sz w:val="20"/>
                <w:szCs w:val="20"/>
              </w:rPr>
              <w:t xml:space="preserve">, </w:t>
            </w:r>
            <w:r w:rsidR="0093051F">
              <w:rPr>
                <w:sz w:val="20"/>
                <w:szCs w:val="20"/>
              </w:rPr>
              <w:t>Pathways to Productivity</w:t>
            </w:r>
          </w:p>
          <w:p w:rsidR="0093051F" w:rsidRPr="00F12551" w:rsidRDefault="0093051F" w:rsidP="00EE0521">
            <w:pPr>
              <w:spacing w:before="120"/>
              <w:rPr>
                <w:sz w:val="20"/>
                <w:szCs w:val="20"/>
                <w:highlight w:val="yellow"/>
              </w:rPr>
            </w:pPr>
            <w:r>
              <w:rPr>
                <w:sz w:val="20"/>
                <w:szCs w:val="20"/>
              </w:rPr>
              <w:t xml:space="preserve"> </w:t>
            </w:r>
          </w:p>
        </w:tc>
      </w:tr>
      <w:tr w:rsidR="00DA173D" w:rsidRPr="00CC1E34" w:rsidTr="006B7E6B">
        <w:tc>
          <w:tcPr>
            <w:tcW w:w="0" w:type="auto"/>
          </w:tcPr>
          <w:p w:rsidR="005E18A5" w:rsidRPr="000A2B4C" w:rsidRDefault="005E18A5" w:rsidP="00EE0521">
            <w:pPr>
              <w:spacing w:before="120"/>
              <w:rPr>
                <w:sz w:val="20"/>
                <w:szCs w:val="20"/>
              </w:rPr>
            </w:pPr>
            <w:r w:rsidRPr="000A2B4C">
              <w:rPr>
                <w:sz w:val="20"/>
                <w:szCs w:val="20"/>
              </w:rPr>
              <w:t xml:space="preserve">Ensuring a level playing field for </w:t>
            </w:r>
            <w:r w:rsidR="009E6F0B">
              <w:rPr>
                <w:sz w:val="20"/>
                <w:szCs w:val="20"/>
              </w:rPr>
              <w:t>Apprenticeship</w:t>
            </w:r>
            <w:r w:rsidRPr="000A2B4C">
              <w:rPr>
                <w:sz w:val="20"/>
                <w:szCs w:val="20"/>
              </w:rPr>
              <w:t xml:space="preserve"> routes</w:t>
            </w:r>
          </w:p>
        </w:tc>
        <w:tc>
          <w:tcPr>
            <w:tcW w:w="3171" w:type="dxa"/>
          </w:tcPr>
          <w:p w:rsidR="005E18A5" w:rsidRPr="00CC1E34" w:rsidRDefault="009E6F0B" w:rsidP="00EE0521">
            <w:pPr>
              <w:spacing w:before="120"/>
              <w:rPr>
                <w:sz w:val="20"/>
                <w:szCs w:val="20"/>
                <w:highlight w:val="yellow"/>
              </w:rPr>
            </w:pPr>
            <w:r>
              <w:rPr>
                <w:sz w:val="20"/>
                <w:szCs w:val="20"/>
              </w:rPr>
              <w:t>Apprenticeship</w:t>
            </w:r>
            <w:r w:rsidR="005E18A5">
              <w:rPr>
                <w:sz w:val="20"/>
                <w:szCs w:val="20"/>
              </w:rPr>
              <w:t xml:space="preserve">s have a key contribution to make to the delivery of Greater Manchester’s Raising the Participation Age (RPA) Strategy, as well as to the wider workforce development agenda. We must make sure that </w:t>
            </w:r>
            <w:r>
              <w:rPr>
                <w:sz w:val="20"/>
                <w:szCs w:val="20"/>
              </w:rPr>
              <w:t>Apprenticeship</w:t>
            </w:r>
            <w:r w:rsidR="005E18A5">
              <w:rPr>
                <w:sz w:val="20"/>
                <w:szCs w:val="20"/>
              </w:rPr>
              <w:t>s are viewed with the same value and esteem as more traditional academic learning pathways when young people and their advisors/influencers are considering and applying for the most appropriate learning options for their career aspirations.</w:t>
            </w:r>
          </w:p>
        </w:tc>
        <w:tc>
          <w:tcPr>
            <w:tcW w:w="3119" w:type="dxa"/>
          </w:tcPr>
          <w:p w:rsidR="005E18A5" w:rsidRPr="002C5CE5" w:rsidRDefault="009E6F0B" w:rsidP="00EE0521">
            <w:pPr>
              <w:spacing w:before="120"/>
              <w:rPr>
                <w:sz w:val="20"/>
                <w:szCs w:val="20"/>
              </w:rPr>
            </w:pPr>
            <w:r>
              <w:rPr>
                <w:sz w:val="20"/>
                <w:szCs w:val="20"/>
              </w:rPr>
              <w:t>Apprenticeship</w:t>
            </w:r>
            <w:r w:rsidR="005E18A5" w:rsidRPr="002C5CE5">
              <w:rPr>
                <w:sz w:val="20"/>
                <w:szCs w:val="20"/>
              </w:rPr>
              <w:t xml:space="preserve">s </w:t>
            </w:r>
            <w:r w:rsidR="002C5CE5">
              <w:rPr>
                <w:sz w:val="20"/>
                <w:szCs w:val="20"/>
              </w:rPr>
              <w:t>to be</w:t>
            </w:r>
            <w:r w:rsidR="005E18A5" w:rsidRPr="002C5CE5">
              <w:rPr>
                <w:sz w:val="20"/>
                <w:szCs w:val="20"/>
              </w:rPr>
              <w:t xml:space="preserve"> viewed as a valued and valuable first choice</w:t>
            </w:r>
            <w:r w:rsidR="001F2A26" w:rsidRPr="002C5CE5">
              <w:rPr>
                <w:sz w:val="20"/>
                <w:szCs w:val="20"/>
              </w:rPr>
              <w:t xml:space="preserve"> by prospective apprentices and their </w:t>
            </w:r>
            <w:r w:rsidR="002C5CE5" w:rsidRPr="002C5CE5">
              <w:rPr>
                <w:sz w:val="20"/>
                <w:szCs w:val="20"/>
              </w:rPr>
              <w:t>advisors and influencers</w:t>
            </w:r>
            <w:r w:rsidR="005E18A5" w:rsidRPr="002C5CE5">
              <w:rPr>
                <w:sz w:val="20"/>
                <w:szCs w:val="20"/>
              </w:rPr>
              <w:t>.</w:t>
            </w:r>
          </w:p>
          <w:p w:rsidR="001F2A26" w:rsidRDefault="001F2A26" w:rsidP="00EE0521">
            <w:pPr>
              <w:spacing w:before="120"/>
              <w:rPr>
                <w:sz w:val="20"/>
                <w:szCs w:val="20"/>
                <w:highlight w:val="cyan"/>
              </w:rPr>
            </w:pPr>
          </w:p>
          <w:p w:rsidR="001F2A26" w:rsidRPr="00CC1E34" w:rsidRDefault="001F2A26" w:rsidP="00EE0521">
            <w:pPr>
              <w:spacing w:before="120"/>
              <w:rPr>
                <w:sz w:val="20"/>
                <w:szCs w:val="20"/>
                <w:highlight w:val="yellow"/>
              </w:rPr>
            </w:pPr>
          </w:p>
        </w:tc>
        <w:tc>
          <w:tcPr>
            <w:tcW w:w="4802" w:type="dxa"/>
          </w:tcPr>
          <w:p w:rsidR="005E18A5" w:rsidRPr="00635F44" w:rsidRDefault="005E18A5" w:rsidP="00EE0521">
            <w:pPr>
              <w:spacing w:before="120"/>
              <w:ind w:left="120"/>
              <w:rPr>
                <w:sz w:val="20"/>
                <w:szCs w:val="20"/>
              </w:rPr>
            </w:pPr>
            <w:r w:rsidRPr="00635F44">
              <w:rPr>
                <w:sz w:val="20"/>
                <w:szCs w:val="20"/>
              </w:rPr>
              <w:t xml:space="preserve">Ensure consistent and positive messaging about the value of </w:t>
            </w:r>
            <w:r w:rsidR="009E6F0B">
              <w:rPr>
                <w:sz w:val="20"/>
                <w:szCs w:val="20"/>
              </w:rPr>
              <w:t>Apprenticeship</w:t>
            </w:r>
            <w:r w:rsidRPr="00635F44">
              <w:rPr>
                <w:sz w:val="20"/>
                <w:szCs w:val="20"/>
              </w:rPr>
              <w:t>s, through the development of GM</w:t>
            </w:r>
            <w:r w:rsidR="005266A6">
              <w:rPr>
                <w:sz w:val="20"/>
                <w:szCs w:val="20"/>
              </w:rPr>
              <w:t>-specific</w:t>
            </w:r>
            <w:r w:rsidRPr="00635F44">
              <w:rPr>
                <w:sz w:val="20"/>
                <w:szCs w:val="20"/>
              </w:rPr>
              <w:t xml:space="preserve"> </w:t>
            </w:r>
            <w:r w:rsidR="009E6F0B">
              <w:rPr>
                <w:sz w:val="20"/>
                <w:szCs w:val="20"/>
              </w:rPr>
              <w:t>Apprenticeship</w:t>
            </w:r>
            <w:r w:rsidR="005266A6">
              <w:rPr>
                <w:sz w:val="20"/>
                <w:szCs w:val="20"/>
              </w:rPr>
              <w:t xml:space="preserve"> m</w:t>
            </w:r>
            <w:r w:rsidRPr="00635F44">
              <w:rPr>
                <w:sz w:val="20"/>
                <w:szCs w:val="20"/>
              </w:rPr>
              <w:t xml:space="preserve">arketing </w:t>
            </w:r>
            <w:r w:rsidR="005266A6">
              <w:rPr>
                <w:sz w:val="20"/>
                <w:szCs w:val="20"/>
              </w:rPr>
              <w:t>and c</w:t>
            </w:r>
            <w:r w:rsidRPr="00635F44">
              <w:rPr>
                <w:sz w:val="20"/>
                <w:szCs w:val="20"/>
              </w:rPr>
              <w:t xml:space="preserve">ommunications material and website </w:t>
            </w:r>
            <w:r w:rsidR="005266A6">
              <w:rPr>
                <w:sz w:val="20"/>
                <w:szCs w:val="20"/>
              </w:rPr>
              <w:t>maximising</w:t>
            </w:r>
            <w:r w:rsidRPr="00635F44">
              <w:rPr>
                <w:sz w:val="20"/>
                <w:szCs w:val="20"/>
              </w:rPr>
              <w:t xml:space="preserve"> the </w:t>
            </w:r>
            <w:r w:rsidR="005266A6">
              <w:rPr>
                <w:sz w:val="20"/>
                <w:szCs w:val="20"/>
              </w:rPr>
              <w:t>impact</w:t>
            </w:r>
            <w:r w:rsidRPr="00635F44">
              <w:rPr>
                <w:sz w:val="20"/>
                <w:szCs w:val="20"/>
              </w:rPr>
              <w:t xml:space="preserve"> of national campaigns</w:t>
            </w:r>
          </w:p>
          <w:p w:rsidR="005E18A5" w:rsidRPr="00257D9F" w:rsidRDefault="001F2A26" w:rsidP="00EE0521">
            <w:pPr>
              <w:spacing w:before="120"/>
              <w:ind w:left="120"/>
              <w:rPr>
                <w:sz w:val="20"/>
                <w:szCs w:val="20"/>
              </w:rPr>
            </w:pPr>
            <w:r>
              <w:rPr>
                <w:sz w:val="20"/>
                <w:szCs w:val="20"/>
              </w:rPr>
              <w:t>Develop and pilot an employer-led yet parent-</w:t>
            </w:r>
            <w:r w:rsidR="005E18A5" w:rsidRPr="00257D9F">
              <w:rPr>
                <w:sz w:val="20"/>
                <w:szCs w:val="20"/>
              </w:rPr>
              <w:t>focused res</w:t>
            </w:r>
            <w:r>
              <w:rPr>
                <w:sz w:val="20"/>
                <w:szCs w:val="20"/>
              </w:rPr>
              <w:t>ource / programme / activity to recognise and promote</w:t>
            </w:r>
            <w:r w:rsidR="005E18A5" w:rsidRPr="00257D9F">
              <w:rPr>
                <w:sz w:val="20"/>
                <w:szCs w:val="20"/>
              </w:rPr>
              <w:t xml:space="preserve"> the benefits of </w:t>
            </w:r>
            <w:r w:rsidR="009E6F0B">
              <w:rPr>
                <w:sz w:val="20"/>
                <w:szCs w:val="20"/>
              </w:rPr>
              <w:t>Apprenticeship</w:t>
            </w:r>
            <w:r w:rsidR="005E18A5" w:rsidRPr="00257D9F">
              <w:rPr>
                <w:sz w:val="20"/>
                <w:szCs w:val="20"/>
              </w:rPr>
              <w:t>s for bot</w:t>
            </w:r>
            <w:r>
              <w:rPr>
                <w:sz w:val="20"/>
                <w:szCs w:val="20"/>
              </w:rPr>
              <w:t>h individuals and workplaces</w:t>
            </w:r>
          </w:p>
          <w:p w:rsidR="005E18A5" w:rsidRDefault="005E18A5" w:rsidP="00EE0521">
            <w:pPr>
              <w:spacing w:before="120"/>
              <w:ind w:left="120"/>
              <w:rPr>
                <w:sz w:val="20"/>
                <w:szCs w:val="20"/>
              </w:rPr>
            </w:pPr>
            <w:r w:rsidRPr="00257D9F">
              <w:rPr>
                <w:sz w:val="20"/>
                <w:szCs w:val="20"/>
              </w:rPr>
              <w:t xml:space="preserve">Continue to build upon the cultural shift within schools around the perception of </w:t>
            </w:r>
            <w:r w:rsidR="009E6F0B">
              <w:rPr>
                <w:sz w:val="20"/>
                <w:szCs w:val="20"/>
              </w:rPr>
              <w:t>Apprenticeship</w:t>
            </w:r>
            <w:r w:rsidRPr="00257D9F">
              <w:rPr>
                <w:sz w:val="20"/>
                <w:szCs w:val="20"/>
              </w:rPr>
              <w:t xml:space="preserve">s (developed through the </w:t>
            </w:r>
            <w:r w:rsidR="009E6F0B">
              <w:rPr>
                <w:sz w:val="20"/>
                <w:szCs w:val="20"/>
              </w:rPr>
              <w:t>Apprenticeship</w:t>
            </w:r>
            <w:r w:rsidRPr="00257D9F">
              <w:rPr>
                <w:sz w:val="20"/>
                <w:szCs w:val="20"/>
              </w:rPr>
              <w:t xml:space="preserve"> Hub CEIAG activity)</w:t>
            </w:r>
          </w:p>
          <w:p w:rsidR="005E18A5" w:rsidRDefault="005E18A5" w:rsidP="00EE0521">
            <w:pPr>
              <w:spacing w:before="120"/>
              <w:ind w:left="120"/>
              <w:rPr>
                <w:sz w:val="20"/>
                <w:szCs w:val="20"/>
              </w:rPr>
            </w:pPr>
            <w:r>
              <w:rPr>
                <w:sz w:val="20"/>
                <w:szCs w:val="20"/>
              </w:rPr>
              <w:t xml:space="preserve">Continue to develop the role of existing apprentices as advocates for </w:t>
            </w:r>
            <w:r w:rsidR="009E6F0B">
              <w:rPr>
                <w:sz w:val="20"/>
                <w:szCs w:val="20"/>
              </w:rPr>
              <w:t>Apprenticeship</w:t>
            </w:r>
            <w:r>
              <w:rPr>
                <w:sz w:val="20"/>
                <w:szCs w:val="20"/>
              </w:rPr>
              <w:t>s in learning institutions and work places</w:t>
            </w:r>
          </w:p>
          <w:p w:rsidR="005E18A5" w:rsidRPr="00212BD3" w:rsidRDefault="005E18A5" w:rsidP="00EE0521">
            <w:pPr>
              <w:spacing w:before="120"/>
              <w:ind w:left="120"/>
              <w:rPr>
                <w:sz w:val="20"/>
                <w:szCs w:val="20"/>
              </w:rPr>
            </w:pPr>
            <w:r>
              <w:rPr>
                <w:sz w:val="20"/>
                <w:szCs w:val="20"/>
              </w:rPr>
              <w:t>With the implementation of the Post 16 Skills plan, ensure young people and education providers are fully aware of their future options at both 16 and 18.</w:t>
            </w:r>
          </w:p>
        </w:tc>
        <w:tc>
          <w:tcPr>
            <w:tcW w:w="2170" w:type="dxa"/>
          </w:tcPr>
          <w:p w:rsidR="002C5CE5" w:rsidRPr="00EF1D5C" w:rsidRDefault="00EF1D5C" w:rsidP="00EE0521">
            <w:pPr>
              <w:spacing w:before="120"/>
              <w:rPr>
                <w:sz w:val="20"/>
                <w:szCs w:val="20"/>
              </w:rPr>
            </w:pPr>
            <w:r w:rsidRPr="00EF1D5C">
              <w:rPr>
                <w:sz w:val="20"/>
                <w:szCs w:val="20"/>
              </w:rPr>
              <w:t>Strong</w:t>
            </w:r>
            <w:r w:rsidR="002C5CE5" w:rsidRPr="00EF1D5C">
              <w:rPr>
                <w:sz w:val="20"/>
                <w:szCs w:val="20"/>
              </w:rPr>
              <w:t xml:space="preserve"> links with </w:t>
            </w:r>
            <w:r w:rsidR="005C6BD9">
              <w:rPr>
                <w:sz w:val="20"/>
                <w:szCs w:val="20"/>
              </w:rPr>
              <w:t>Careers and Participation Strategy</w:t>
            </w:r>
            <w:r w:rsidR="002C5CE5" w:rsidRPr="00EF1D5C">
              <w:rPr>
                <w:sz w:val="20"/>
                <w:szCs w:val="20"/>
              </w:rPr>
              <w:t xml:space="preserve"> and CEIAG delivery partners</w:t>
            </w:r>
          </w:p>
          <w:p w:rsidR="005E18A5" w:rsidRPr="00EF1D5C" w:rsidRDefault="002C5CE5" w:rsidP="00EE0521">
            <w:pPr>
              <w:spacing w:before="120"/>
              <w:rPr>
                <w:sz w:val="20"/>
                <w:szCs w:val="20"/>
              </w:rPr>
            </w:pPr>
            <w:r w:rsidRPr="00EF1D5C">
              <w:rPr>
                <w:sz w:val="20"/>
                <w:szCs w:val="20"/>
              </w:rPr>
              <w:t>Partnership working with GMLPN/GMCG</w:t>
            </w:r>
            <w:r w:rsidR="00EF1D5C" w:rsidRPr="00EF1D5C">
              <w:rPr>
                <w:sz w:val="20"/>
                <w:szCs w:val="20"/>
              </w:rPr>
              <w:t xml:space="preserve"> around perceptions, particularly around projects including marketing &amp; communications, Pathways to Productivity, apprentice ambassador activity, etc</w:t>
            </w:r>
            <w:r w:rsidRPr="00EF1D5C">
              <w:rPr>
                <w:sz w:val="20"/>
                <w:szCs w:val="20"/>
              </w:rPr>
              <w:t xml:space="preserve"> </w:t>
            </w:r>
          </w:p>
          <w:p w:rsidR="002C5CE5" w:rsidRPr="00F12551" w:rsidRDefault="002C5CE5" w:rsidP="00EE0521">
            <w:pPr>
              <w:spacing w:before="120"/>
              <w:rPr>
                <w:sz w:val="20"/>
                <w:szCs w:val="20"/>
                <w:highlight w:val="yellow"/>
              </w:rPr>
            </w:pPr>
          </w:p>
        </w:tc>
      </w:tr>
      <w:tr w:rsidR="00DA173D" w:rsidRPr="00CC1E34" w:rsidTr="006B7E6B">
        <w:tc>
          <w:tcPr>
            <w:tcW w:w="0" w:type="auto"/>
          </w:tcPr>
          <w:p w:rsidR="005E18A5" w:rsidRPr="000A2B4C" w:rsidRDefault="005E18A5" w:rsidP="00EE0521">
            <w:pPr>
              <w:spacing w:before="120"/>
              <w:rPr>
                <w:sz w:val="20"/>
                <w:szCs w:val="20"/>
              </w:rPr>
            </w:pPr>
            <w:r w:rsidRPr="000A2B4C">
              <w:rPr>
                <w:sz w:val="20"/>
                <w:szCs w:val="20"/>
              </w:rPr>
              <w:t>Improving quality and achievements</w:t>
            </w:r>
          </w:p>
        </w:tc>
        <w:tc>
          <w:tcPr>
            <w:tcW w:w="3171" w:type="dxa"/>
          </w:tcPr>
          <w:p w:rsidR="005E18A5" w:rsidRPr="003F30E5" w:rsidRDefault="005E18A5" w:rsidP="00EE0521">
            <w:pPr>
              <w:spacing w:before="120"/>
              <w:rPr>
                <w:sz w:val="20"/>
                <w:szCs w:val="20"/>
              </w:rPr>
            </w:pPr>
            <w:r w:rsidRPr="003F30E5">
              <w:rPr>
                <w:sz w:val="20"/>
                <w:szCs w:val="20"/>
              </w:rPr>
              <w:t>The focus on target</w:t>
            </w:r>
            <w:r w:rsidR="00E15E57">
              <w:rPr>
                <w:sz w:val="20"/>
                <w:szCs w:val="20"/>
              </w:rPr>
              <w:t xml:space="preserve"> numbers</w:t>
            </w:r>
            <w:r w:rsidRPr="003F30E5">
              <w:rPr>
                <w:sz w:val="20"/>
                <w:szCs w:val="20"/>
              </w:rPr>
              <w:t xml:space="preserve"> must not be at the expense of quality. Quality, completion</w:t>
            </w:r>
            <w:r w:rsidR="00E15E57">
              <w:rPr>
                <w:sz w:val="20"/>
                <w:szCs w:val="20"/>
              </w:rPr>
              <w:t xml:space="preserve"> /</w:t>
            </w:r>
            <w:r w:rsidRPr="003F30E5">
              <w:rPr>
                <w:sz w:val="20"/>
                <w:szCs w:val="20"/>
              </w:rPr>
              <w:t xml:space="preserve"> achievement and progression are at the heart of </w:t>
            </w:r>
            <w:r w:rsidR="00FA3278">
              <w:rPr>
                <w:sz w:val="20"/>
                <w:szCs w:val="20"/>
              </w:rPr>
              <w:t>the</w:t>
            </w:r>
            <w:r w:rsidRPr="003F30E5">
              <w:rPr>
                <w:sz w:val="20"/>
                <w:szCs w:val="20"/>
              </w:rPr>
              <w:t xml:space="preserve"> ambition to position </w:t>
            </w:r>
            <w:r w:rsidR="009E6F0B">
              <w:rPr>
                <w:sz w:val="20"/>
                <w:szCs w:val="20"/>
              </w:rPr>
              <w:t>Apprenticeship</w:t>
            </w:r>
            <w:r w:rsidRPr="003F30E5">
              <w:rPr>
                <w:sz w:val="20"/>
                <w:szCs w:val="20"/>
              </w:rPr>
              <w:t>s as a desirable option for learners, their influencers, and employers.</w:t>
            </w:r>
            <w:r>
              <w:rPr>
                <w:sz w:val="20"/>
                <w:szCs w:val="20"/>
              </w:rPr>
              <w:t xml:space="preserve"> </w:t>
            </w:r>
          </w:p>
        </w:tc>
        <w:tc>
          <w:tcPr>
            <w:tcW w:w="3119" w:type="dxa"/>
          </w:tcPr>
          <w:p w:rsidR="00EF1D5C" w:rsidRPr="00EF1D5C" w:rsidRDefault="00EF1D5C" w:rsidP="00EE0521">
            <w:pPr>
              <w:spacing w:before="120"/>
              <w:rPr>
                <w:sz w:val="20"/>
                <w:szCs w:val="20"/>
              </w:rPr>
            </w:pPr>
            <w:r w:rsidRPr="00EF1D5C">
              <w:rPr>
                <w:sz w:val="20"/>
                <w:szCs w:val="20"/>
              </w:rPr>
              <w:t>Outcomes will be both q</w:t>
            </w:r>
            <w:r w:rsidR="005E18A5" w:rsidRPr="00EF1D5C">
              <w:rPr>
                <w:sz w:val="20"/>
                <w:szCs w:val="20"/>
              </w:rPr>
              <w:t>uantitative</w:t>
            </w:r>
            <w:r w:rsidRPr="00EF1D5C">
              <w:rPr>
                <w:sz w:val="20"/>
                <w:szCs w:val="20"/>
              </w:rPr>
              <w:t xml:space="preserve"> and qualitative</w:t>
            </w:r>
            <w:r w:rsidR="007E168C">
              <w:rPr>
                <w:sz w:val="20"/>
                <w:szCs w:val="20"/>
              </w:rPr>
              <w:t>, including</w:t>
            </w:r>
            <w:r w:rsidRPr="00EF1D5C">
              <w:rPr>
                <w:sz w:val="20"/>
                <w:szCs w:val="20"/>
              </w:rPr>
              <w:t>:</w:t>
            </w:r>
          </w:p>
          <w:p w:rsidR="00EF1D5C" w:rsidRPr="00EF1D5C" w:rsidRDefault="00EF1D5C" w:rsidP="00EE0521">
            <w:pPr>
              <w:spacing w:before="120"/>
              <w:rPr>
                <w:sz w:val="20"/>
                <w:szCs w:val="20"/>
              </w:rPr>
            </w:pPr>
          </w:p>
          <w:p w:rsidR="00EF1D5C" w:rsidRPr="00EF1D5C" w:rsidRDefault="00EF1D5C" w:rsidP="00EE0521">
            <w:pPr>
              <w:spacing w:before="120"/>
              <w:rPr>
                <w:sz w:val="20"/>
                <w:szCs w:val="20"/>
              </w:rPr>
            </w:pPr>
            <w:r w:rsidRPr="00EF1D5C">
              <w:rPr>
                <w:i/>
                <w:sz w:val="20"/>
                <w:szCs w:val="20"/>
              </w:rPr>
              <w:t>Quantitative</w:t>
            </w:r>
            <w:r w:rsidRPr="00EF1D5C">
              <w:rPr>
                <w:sz w:val="20"/>
                <w:szCs w:val="20"/>
              </w:rPr>
              <w:t>:</w:t>
            </w:r>
          </w:p>
          <w:p w:rsidR="00EF1D5C" w:rsidRPr="00EF1D5C" w:rsidRDefault="00EF1D5C" w:rsidP="00EE0521">
            <w:pPr>
              <w:spacing w:before="120"/>
              <w:rPr>
                <w:sz w:val="20"/>
                <w:szCs w:val="20"/>
              </w:rPr>
            </w:pPr>
            <w:r w:rsidRPr="00EF1D5C">
              <w:rPr>
                <w:sz w:val="20"/>
                <w:szCs w:val="20"/>
              </w:rPr>
              <w:t>I</w:t>
            </w:r>
            <w:r w:rsidR="005E18A5" w:rsidRPr="00EF1D5C">
              <w:rPr>
                <w:sz w:val="20"/>
                <w:szCs w:val="20"/>
              </w:rPr>
              <w:t>mproved achievement / success rates for apprentices</w:t>
            </w:r>
          </w:p>
          <w:p w:rsidR="00EF1D5C" w:rsidRPr="00EF1D5C" w:rsidRDefault="00EF1D5C" w:rsidP="00EE0521">
            <w:pPr>
              <w:spacing w:before="120"/>
              <w:rPr>
                <w:sz w:val="20"/>
                <w:szCs w:val="20"/>
              </w:rPr>
            </w:pPr>
            <w:r w:rsidRPr="00EF1D5C">
              <w:rPr>
                <w:sz w:val="20"/>
                <w:szCs w:val="20"/>
              </w:rPr>
              <w:t>Progression and destinations to be tracked</w:t>
            </w:r>
          </w:p>
          <w:p w:rsidR="00EF1D5C" w:rsidRPr="00EF1D5C" w:rsidRDefault="00EF1D5C" w:rsidP="00EE0521">
            <w:pPr>
              <w:spacing w:before="120"/>
              <w:rPr>
                <w:sz w:val="20"/>
                <w:szCs w:val="20"/>
              </w:rPr>
            </w:pPr>
          </w:p>
          <w:p w:rsidR="00EF1D5C" w:rsidRPr="00EF1D5C" w:rsidRDefault="00EF1D5C" w:rsidP="00EE0521">
            <w:pPr>
              <w:spacing w:before="120"/>
              <w:rPr>
                <w:sz w:val="20"/>
                <w:szCs w:val="20"/>
              </w:rPr>
            </w:pPr>
            <w:r w:rsidRPr="00EF1D5C">
              <w:rPr>
                <w:i/>
                <w:sz w:val="20"/>
                <w:szCs w:val="20"/>
              </w:rPr>
              <w:t>Qualitative</w:t>
            </w:r>
            <w:r w:rsidRPr="00EF1D5C">
              <w:rPr>
                <w:sz w:val="20"/>
                <w:szCs w:val="20"/>
              </w:rPr>
              <w:t>:</w:t>
            </w:r>
          </w:p>
          <w:p w:rsidR="007E168C" w:rsidRDefault="007E168C" w:rsidP="00EE0521">
            <w:pPr>
              <w:spacing w:before="120"/>
              <w:rPr>
                <w:sz w:val="20"/>
                <w:szCs w:val="20"/>
              </w:rPr>
            </w:pPr>
            <w:r>
              <w:rPr>
                <w:sz w:val="20"/>
                <w:szCs w:val="20"/>
              </w:rPr>
              <w:t xml:space="preserve">Suitable balance and mix of </w:t>
            </w:r>
            <w:r w:rsidR="00336351">
              <w:rPr>
                <w:sz w:val="20"/>
                <w:szCs w:val="20"/>
              </w:rPr>
              <w:t xml:space="preserve">high quality </w:t>
            </w:r>
            <w:r>
              <w:rPr>
                <w:sz w:val="20"/>
                <w:szCs w:val="20"/>
              </w:rPr>
              <w:t xml:space="preserve">providers is included on the </w:t>
            </w:r>
            <w:r w:rsidRPr="007E168C">
              <w:rPr>
                <w:sz w:val="20"/>
                <w:szCs w:val="20"/>
              </w:rPr>
              <w:t xml:space="preserve">Register of </w:t>
            </w:r>
            <w:r w:rsidR="009E6F0B">
              <w:rPr>
                <w:sz w:val="20"/>
                <w:szCs w:val="20"/>
              </w:rPr>
              <w:t>Apprenticeship</w:t>
            </w:r>
            <w:r w:rsidRPr="007E168C">
              <w:rPr>
                <w:sz w:val="20"/>
                <w:szCs w:val="20"/>
              </w:rPr>
              <w:t xml:space="preserve"> Training Providers (RoATP</w:t>
            </w:r>
            <w:r>
              <w:rPr>
                <w:sz w:val="20"/>
                <w:szCs w:val="20"/>
              </w:rPr>
              <w:t>)</w:t>
            </w:r>
            <w:r w:rsidR="00336351">
              <w:rPr>
                <w:sz w:val="20"/>
                <w:szCs w:val="20"/>
              </w:rPr>
              <w:t xml:space="preserve"> for GM</w:t>
            </w:r>
          </w:p>
          <w:p w:rsidR="005E18A5" w:rsidRDefault="00EF1D5C" w:rsidP="00EE0521">
            <w:pPr>
              <w:spacing w:before="120"/>
              <w:rPr>
                <w:sz w:val="20"/>
                <w:szCs w:val="20"/>
              </w:rPr>
            </w:pPr>
            <w:r w:rsidRPr="00EF1D5C">
              <w:rPr>
                <w:sz w:val="20"/>
                <w:szCs w:val="20"/>
              </w:rPr>
              <w:t>A</w:t>
            </w:r>
            <w:r w:rsidR="005E18A5" w:rsidRPr="00EF1D5C">
              <w:rPr>
                <w:sz w:val="20"/>
                <w:szCs w:val="20"/>
              </w:rPr>
              <w:t xml:space="preserve">ll </w:t>
            </w:r>
            <w:r w:rsidR="009E6F0B">
              <w:rPr>
                <w:sz w:val="20"/>
                <w:szCs w:val="20"/>
              </w:rPr>
              <w:t>Apprenticeship</w:t>
            </w:r>
            <w:r w:rsidRPr="00EF1D5C">
              <w:rPr>
                <w:sz w:val="20"/>
                <w:szCs w:val="20"/>
              </w:rPr>
              <w:t xml:space="preserve"> provision in GM to be</w:t>
            </w:r>
            <w:r w:rsidR="005E18A5" w:rsidRPr="00EF1D5C">
              <w:rPr>
                <w:sz w:val="20"/>
                <w:szCs w:val="20"/>
              </w:rPr>
              <w:t xml:space="preserve"> rated good or outstanding by Ofsted</w:t>
            </w:r>
          </w:p>
          <w:p w:rsidR="00EF1D5C" w:rsidRPr="00EF1D5C" w:rsidRDefault="00EF1D5C" w:rsidP="00EE0521">
            <w:pPr>
              <w:spacing w:before="120"/>
              <w:rPr>
                <w:sz w:val="20"/>
                <w:szCs w:val="20"/>
              </w:rPr>
            </w:pPr>
            <w:r>
              <w:rPr>
                <w:sz w:val="20"/>
                <w:szCs w:val="20"/>
              </w:rPr>
              <w:t>GM Quality Standard to become a robust and recognised measure of excellence for employers</w:t>
            </w:r>
          </w:p>
          <w:p w:rsidR="00EF1D5C" w:rsidRPr="00CC1E34" w:rsidRDefault="00EF1D5C" w:rsidP="00EE0521">
            <w:pPr>
              <w:spacing w:before="120"/>
              <w:rPr>
                <w:sz w:val="20"/>
                <w:szCs w:val="20"/>
                <w:highlight w:val="yellow"/>
              </w:rPr>
            </w:pPr>
          </w:p>
        </w:tc>
        <w:tc>
          <w:tcPr>
            <w:tcW w:w="4802" w:type="dxa"/>
          </w:tcPr>
          <w:p w:rsidR="005E18A5" w:rsidRPr="00BF0A1D" w:rsidRDefault="005E18A5" w:rsidP="00EE0521">
            <w:pPr>
              <w:spacing w:before="120"/>
              <w:rPr>
                <w:sz w:val="20"/>
                <w:szCs w:val="20"/>
              </w:rPr>
            </w:pPr>
            <w:r w:rsidRPr="00BF0A1D">
              <w:rPr>
                <w:sz w:val="20"/>
                <w:szCs w:val="20"/>
              </w:rPr>
              <w:t xml:space="preserve">Define and implement GM Quality Standard for Apprentice Employers that recognises high quality </w:t>
            </w:r>
            <w:r w:rsidR="009E6F0B">
              <w:rPr>
                <w:sz w:val="20"/>
                <w:szCs w:val="20"/>
              </w:rPr>
              <w:t>Apprenticeship</w:t>
            </w:r>
            <w:r w:rsidRPr="00BF0A1D">
              <w:rPr>
                <w:sz w:val="20"/>
                <w:szCs w:val="20"/>
              </w:rPr>
              <w:t xml:space="preserve"> roles, apprentice friendly employment practice,  fair contracts / terms &amp; conditions, workplace learning support, positive role models, etc</w:t>
            </w:r>
          </w:p>
          <w:p w:rsidR="005E18A5" w:rsidRDefault="00E15E57" w:rsidP="00EE0521">
            <w:pPr>
              <w:spacing w:before="120"/>
              <w:rPr>
                <w:sz w:val="20"/>
                <w:szCs w:val="20"/>
              </w:rPr>
            </w:pPr>
            <w:r w:rsidRPr="00E15E57">
              <w:rPr>
                <w:sz w:val="20"/>
                <w:szCs w:val="20"/>
              </w:rPr>
              <w:t>Ensure sufficient Assessment Bodies to meet GM employer requirements for standards.</w:t>
            </w:r>
          </w:p>
          <w:p w:rsidR="00065443" w:rsidRPr="00E15E57" w:rsidRDefault="00065443" w:rsidP="00EE0521">
            <w:pPr>
              <w:spacing w:before="120"/>
              <w:rPr>
                <w:sz w:val="20"/>
                <w:szCs w:val="20"/>
              </w:rPr>
            </w:pPr>
            <w:r>
              <w:rPr>
                <w:sz w:val="20"/>
                <w:szCs w:val="20"/>
              </w:rPr>
              <w:t>Undertake research to understand reasons for non-achievement.</w:t>
            </w:r>
          </w:p>
          <w:p w:rsidR="007E168C" w:rsidRDefault="005E18A5" w:rsidP="00EE0521">
            <w:pPr>
              <w:spacing w:before="120"/>
              <w:rPr>
                <w:sz w:val="20"/>
                <w:szCs w:val="20"/>
              </w:rPr>
            </w:pPr>
            <w:r w:rsidRPr="00387C82">
              <w:rPr>
                <w:sz w:val="20"/>
                <w:szCs w:val="20"/>
              </w:rPr>
              <w:t>Create a programme that facilitates and promotes employer / provider partnerships for the development of industry s</w:t>
            </w:r>
            <w:r w:rsidR="007E168C">
              <w:rPr>
                <w:sz w:val="20"/>
                <w:szCs w:val="20"/>
              </w:rPr>
              <w:t xml:space="preserve">pecialists to act as trainers, </w:t>
            </w:r>
            <w:r w:rsidRPr="00387C82">
              <w:rPr>
                <w:sz w:val="20"/>
                <w:szCs w:val="20"/>
              </w:rPr>
              <w:t>tutors</w:t>
            </w:r>
            <w:r w:rsidR="007E168C">
              <w:rPr>
                <w:sz w:val="20"/>
                <w:szCs w:val="20"/>
              </w:rPr>
              <w:t xml:space="preserve"> and assessors</w:t>
            </w:r>
            <w:r w:rsidRPr="00387C82">
              <w:rPr>
                <w:sz w:val="20"/>
                <w:szCs w:val="20"/>
              </w:rPr>
              <w:t xml:space="preserve"> for higher level skills programmes where there are identified gaps in provision.</w:t>
            </w:r>
            <w:r w:rsidR="007E168C">
              <w:rPr>
                <w:sz w:val="20"/>
                <w:szCs w:val="20"/>
              </w:rPr>
              <w:t xml:space="preserve"> Aligned to this, work with employers</w:t>
            </w:r>
            <w:r w:rsidR="007E168C" w:rsidRPr="007E168C">
              <w:rPr>
                <w:sz w:val="20"/>
                <w:szCs w:val="20"/>
              </w:rPr>
              <w:t xml:space="preserve"> </w:t>
            </w:r>
            <w:r w:rsidR="007E168C">
              <w:rPr>
                <w:sz w:val="20"/>
                <w:szCs w:val="20"/>
              </w:rPr>
              <w:t>who have expressed an interest in applying to join the RoATP as employer providers and/or providers.</w:t>
            </w:r>
          </w:p>
          <w:p w:rsidR="005E18A5" w:rsidRPr="00387C82" w:rsidRDefault="005E18A5" w:rsidP="00EE0521">
            <w:pPr>
              <w:spacing w:before="120"/>
              <w:rPr>
                <w:sz w:val="20"/>
                <w:szCs w:val="20"/>
              </w:rPr>
            </w:pPr>
            <w:r w:rsidRPr="00387C82">
              <w:rPr>
                <w:sz w:val="20"/>
                <w:szCs w:val="20"/>
              </w:rPr>
              <w:t>Further develop the relationship between GM</w:t>
            </w:r>
            <w:r w:rsidR="00E15E57">
              <w:rPr>
                <w:sz w:val="20"/>
                <w:szCs w:val="20"/>
              </w:rPr>
              <w:t>, providers, representative bodies</w:t>
            </w:r>
            <w:r w:rsidRPr="00387C82">
              <w:rPr>
                <w:sz w:val="20"/>
                <w:szCs w:val="20"/>
              </w:rPr>
              <w:t xml:space="preserve"> a</w:t>
            </w:r>
            <w:r w:rsidR="00336351">
              <w:rPr>
                <w:sz w:val="20"/>
                <w:szCs w:val="20"/>
              </w:rPr>
              <w:t>nd Ofsted to support providers</w:t>
            </w:r>
            <w:r w:rsidRPr="00387C82">
              <w:rPr>
                <w:sz w:val="20"/>
                <w:szCs w:val="20"/>
              </w:rPr>
              <w:t xml:space="preserve"> in becoming Good or Outstanding in their </w:t>
            </w:r>
            <w:r w:rsidR="009E6F0B">
              <w:rPr>
                <w:sz w:val="20"/>
                <w:szCs w:val="20"/>
              </w:rPr>
              <w:t>Apprenticeship</w:t>
            </w:r>
            <w:r w:rsidRPr="00387C82">
              <w:rPr>
                <w:sz w:val="20"/>
                <w:szCs w:val="20"/>
              </w:rPr>
              <w:t xml:space="preserve"> delivery whilst continuing to meeting the needs of GM’s employers</w:t>
            </w:r>
          </w:p>
          <w:p w:rsidR="005E18A5" w:rsidRPr="00FB1608" w:rsidRDefault="00E15E57" w:rsidP="00EE0521">
            <w:pPr>
              <w:spacing w:before="120"/>
              <w:rPr>
                <w:sz w:val="20"/>
                <w:szCs w:val="20"/>
              </w:rPr>
            </w:pPr>
            <w:r w:rsidRPr="00FB1608">
              <w:rPr>
                <w:sz w:val="20"/>
                <w:szCs w:val="20"/>
              </w:rPr>
              <w:t xml:space="preserve">Consider the development of a shared commitment / sign up for providers defining employer and learner expectations in GM including links to </w:t>
            </w:r>
            <w:r w:rsidR="005E18A5" w:rsidRPr="00FB1608">
              <w:rPr>
                <w:sz w:val="20"/>
                <w:szCs w:val="20"/>
              </w:rPr>
              <w:t xml:space="preserve"> IAG, initial assessment, </w:t>
            </w:r>
            <w:r w:rsidRPr="00FB1608">
              <w:rPr>
                <w:sz w:val="20"/>
                <w:szCs w:val="20"/>
              </w:rPr>
              <w:t>support and independent employer advice</w:t>
            </w:r>
          </w:p>
          <w:p w:rsidR="005E18A5" w:rsidRDefault="005E18A5" w:rsidP="00EE0521">
            <w:pPr>
              <w:spacing w:before="120"/>
              <w:rPr>
                <w:sz w:val="20"/>
                <w:szCs w:val="20"/>
              </w:rPr>
            </w:pPr>
            <w:r w:rsidRPr="00EB1C77">
              <w:rPr>
                <w:sz w:val="20"/>
                <w:szCs w:val="20"/>
              </w:rPr>
              <w:t>Ensur</w:t>
            </w:r>
            <w:r>
              <w:rPr>
                <w:sz w:val="20"/>
                <w:szCs w:val="20"/>
              </w:rPr>
              <w:t>e</w:t>
            </w:r>
            <w:r w:rsidRPr="00EB1C77">
              <w:rPr>
                <w:sz w:val="20"/>
                <w:szCs w:val="20"/>
              </w:rPr>
              <w:t xml:space="preserve"> FE vocational / technical learning provision (particularly in FE colleges) leads to ident</w:t>
            </w:r>
            <w:r>
              <w:rPr>
                <w:sz w:val="20"/>
                <w:szCs w:val="20"/>
              </w:rPr>
              <w:t>ified progression opportunities</w:t>
            </w:r>
            <w:r w:rsidR="00FB1608">
              <w:rPr>
                <w:sz w:val="20"/>
                <w:szCs w:val="20"/>
              </w:rPr>
              <w:t>.</w:t>
            </w:r>
          </w:p>
          <w:p w:rsidR="00FB1608" w:rsidRPr="00EB1C77" w:rsidRDefault="00FB1608" w:rsidP="00EE0521">
            <w:pPr>
              <w:spacing w:before="120"/>
              <w:rPr>
                <w:sz w:val="20"/>
                <w:szCs w:val="20"/>
              </w:rPr>
            </w:pPr>
            <w:r>
              <w:rPr>
                <w:sz w:val="20"/>
                <w:szCs w:val="20"/>
              </w:rPr>
              <w:t>Support HEI’s and other providers to continue to develop Degree and Higher Apprenticeships that support the regions higher skills needs</w:t>
            </w:r>
          </w:p>
        </w:tc>
        <w:tc>
          <w:tcPr>
            <w:tcW w:w="2170" w:type="dxa"/>
          </w:tcPr>
          <w:p w:rsidR="005E18A5" w:rsidRPr="00336351" w:rsidRDefault="00EF1D5C" w:rsidP="00EE0521">
            <w:pPr>
              <w:spacing w:before="120"/>
              <w:rPr>
                <w:sz w:val="20"/>
                <w:szCs w:val="20"/>
              </w:rPr>
            </w:pPr>
            <w:r w:rsidRPr="00336351">
              <w:rPr>
                <w:sz w:val="20"/>
                <w:szCs w:val="20"/>
              </w:rPr>
              <w:t xml:space="preserve">Work with providers, Ofsted, </w:t>
            </w:r>
            <w:r w:rsidR="00336351" w:rsidRPr="00336351">
              <w:rPr>
                <w:sz w:val="20"/>
                <w:szCs w:val="20"/>
              </w:rPr>
              <w:t>representative bodies as appropriate</w:t>
            </w:r>
          </w:p>
          <w:p w:rsidR="00336351" w:rsidRDefault="00336351" w:rsidP="00EE0521">
            <w:pPr>
              <w:spacing w:before="120"/>
              <w:rPr>
                <w:sz w:val="20"/>
                <w:szCs w:val="20"/>
              </w:rPr>
            </w:pPr>
          </w:p>
          <w:p w:rsidR="005C6BD9" w:rsidRDefault="005C6BD9" w:rsidP="00EE0521">
            <w:pPr>
              <w:spacing w:before="120"/>
              <w:rPr>
                <w:sz w:val="20"/>
                <w:szCs w:val="20"/>
              </w:rPr>
            </w:pPr>
            <w:r>
              <w:rPr>
                <w:sz w:val="20"/>
                <w:szCs w:val="20"/>
              </w:rPr>
              <w:t>Employer quality standard</w:t>
            </w:r>
          </w:p>
          <w:p w:rsidR="005C6BD9" w:rsidRDefault="005C6BD9" w:rsidP="00EE0521">
            <w:pPr>
              <w:spacing w:before="120"/>
              <w:rPr>
                <w:sz w:val="20"/>
                <w:szCs w:val="20"/>
              </w:rPr>
            </w:pPr>
          </w:p>
          <w:p w:rsidR="005C6BD9" w:rsidRPr="00E15E57" w:rsidRDefault="005C6BD9" w:rsidP="00EE0521">
            <w:pPr>
              <w:spacing w:before="120"/>
              <w:rPr>
                <w:sz w:val="20"/>
                <w:szCs w:val="20"/>
              </w:rPr>
            </w:pPr>
            <w:r>
              <w:rPr>
                <w:sz w:val="20"/>
                <w:szCs w:val="20"/>
              </w:rPr>
              <w:t>GM expectations of Apprenticeship Providers (over and above RoATP) initiated through the public sector procurement of providers driving quality for all employers</w:t>
            </w:r>
          </w:p>
        </w:tc>
      </w:tr>
      <w:tr w:rsidR="00DA173D" w:rsidRPr="00CC1E34" w:rsidTr="006B7E6B">
        <w:tc>
          <w:tcPr>
            <w:tcW w:w="0" w:type="auto"/>
          </w:tcPr>
          <w:p w:rsidR="005E18A5" w:rsidRPr="000A2B4C" w:rsidRDefault="005E18A5" w:rsidP="00EE0521">
            <w:pPr>
              <w:spacing w:before="120"/>
              <w:rPr>
                <w:sz w:val="20"/>
                <w:szCs w:val="20"/>
              </w:rPr>
            </w:pPr>
            <w:r>
              <w:rPr>
                <w:sz w:val="20"/>
                <w:szCs w:val="20"/>
              </w:rPr>
              <w:lastRenderedPageBreak/>
              <w:t xml:space="preserve">Harnessing the opportunities brought through </w:t>
            </w:r>
            <w:r w:rsidR="009E6F0B">
              <w:rPr>
                <w:sz w:val="20"/>
                <w:szCs w:val="20"/>
              </w:rPr>
              <w:t>Apprenticeship</w:t>
            </w:r>
            <w:r w:rsidRPr="000A2B4C">
              <w:rPr>
                <w:sz w:val="20"/>
                <w:szCs w:val="20"/>
              </w:rPr>
              <w:t xml:space="preserve"> reform</w:t>
            </w:r>
            <w:r>
              <w:rPr>
                <w:sz w:val="20"/>
                <w:szCs w:val="20"/>
              </w:rPr>
              <w:t>s</w:t>
            </w:r>
          </w:p>
        </w:tc>
        <w:tc>
          <w:tcPr>
            <w:tcW w:w="3171" w:type="dxa"/>
          </w:tcPr>
          <w:p w:rsidR="005E18A5" w:rsidRPr="00A87C73" w:rsidRDefault="005E18A5" w:rsidP="00EE0521">
            <w:pPr>
              <w:spacing w:before="120"/>
              <w:rPr>
                <w:sz w:val="20"/>
                <w:szCs w:val="20"/>
              </w:rPr>
            </w:pPr>
            <w:r w:rsidRPr="00A87C73">
              <w:rPr>
                <w:sz w:val="20"/>
                <w:szCs w:val="20"/>
              </w:rPr>
              <w:t xml:space="preserve">The </w:t>
            </w:r>
            <w:r w:rsidR="00723DCB">
              <w:rPr>
                <w:sz w:val="20"/>
                <w:szCs w:val="20"/>
              </w:rPr>
              <w:t>ongoing</w:t>
            </w:r>
            <w:r w:rsidRPr="00A87C73">
              <w:rPr>
                <w:sz w:val="20"/>
                <w:szCs w:val="20"/>
              </w:rPr>
              <w:t xml:space="preserve"> programme of reform </w:t>
            </w:r>
            <w:r w:rsidR="00336351">
              <w:rPr>
                <w:sz w:val="20"/>
                <w:szCs w:val="20"/>
              </w:rPr>
              <w:t xml:space="preserve">offers real opportunities but also </w:t>
            </w:r>
            <w:r w:rsidRPr="00A87C73">
              <w:rPr>
                <w:sz w:val="20"/>
                <w:szCs w:val="20"/>
              </w:rPr>
              <w:t>has the potential to lead to confusion and reluctance to engage, particularly among employers who</w:t>
            </w:r>
            <w:r w:rsidR="00336351">
              <w:rPr>
                <w:sz w:val="20"/>
                <w:szCs w:val="20"/>
              </w:rPr>
              <w:t xml:space="preserve"> may not fully understand the reforms and who</w:t>
            </w:r>
            <w:r w:rsidRPr="00A87C73">
              <w:rPr>
                <w:sz w:val="20"/>
                <w:szCs w:val="20"/>
              </w:rPr>
              <w:t xml:space="preserve"> will now be required to invest more in </w:t>
            </w:r>
            <w:r w:rsidR="009E6F0B">
              <w:rPr>
                <w:sz w:val="20"/>
                <w:szCs w:val="20"/>
              </w:rPr>
              <w:t>Apprenticeship</w:t>
            </w:r>
            <w:r w:rsidRPr="00A87C73">
              <w:rPr>
                <w:sz w:val="20"/>
                <w:szCs w:val="20"/>
              </w:rPr>
              <w:t>s</w:t>
            </w:r>
            <w:r w:rsidR="00723DCB">
              <w:rPr>
                <w:sz w:val="20"/>
                <w:szCs w:val="20"/>
              </w:rPr>
              <w:t>, whether through the levy or through the 90:10 co-investment with government</w:t>
            </w:r>
            <w:r w:rsidR="00336351">
              <w:rPr>
                <w:sz w:val="20"/>
                <w:szCs w:val="20"/>
              </w:rPr>
              <w:t>.</w:t>
            </w:r>
          </w:p>
        </w:tc>
        <w:tc>
          <w:tcPr>
            <w:tcW w:w="3119" w:type="dxa"/>
          </w:tcPr>
          <w:p w:rsidR="00C24529" w:rsidRPr="00C24529" w:rsidRDefault="00336351" w:rsidP="00EE0521">
            <w:pPr>
              <w:spacing w:before="120"/>
              <w:rPr>
                <w:sz w:val="20"/>
                <w:szCs w:val="20"/>
              </w:rPr>
            </w:pPr>
            <w:r>
              <w:rPr>
                <w:sz w:val="20"/>
                <w:szCs w:val="20"/>
              </w:rPr>
              <w:t xml:space="preserve">Any </w:t>
            </w:r>
            <w:r w:rsidRPr="00A87C73">
              <w:rPr>
                <w:sz w:val="20"/>
                <w:szCs w:val="20"/>
              </w:rPr>
              <w:t>unintended conseq</w:t>
            </w:r>
            <w:r w:rsidR="00C24529">
              <w:rPr>
                <w:sz w:val="20"/>
                <w:szCs w:val="20"/>
              </w:rPr>
              <w:t xml:space="preserve">uences of reform </w:t>
            </w:r>
            <w:r w:rsidR="00C24529" w:rsidRPr="00C24529">
              <w:rPr>
                <w:sz w:val="20"/>
                <w:szCs w:val="20"/>
              </w:rPr>
              <w:t xml:space="preserve">are mitigated </w:t>
            </w:r>
            <w:r w:rsidRPr="00C24529">
              <w:rPr>
                <w:sz w:val="20"/>
                <w:szCs w:val="20"/>
              </w:rPr>
              <w:t xml:space="preserve">by engaging </w:t>
            </w:r>
            <w:r w:rsidR="00C24529" w:rsidRPr="00C24529">
              <w:rPr>
                <w:sz w:val="20"/>
                <w:szCs w:val="20"/>
              </w:rPr>
              <w:t xml:space="preserve">at the earliest opportunity </w:t>
            </w:r>
            <w:r w:rsidRPr="00C24529">
              <w:rPr>
                <w:sz w:val="20"/>
                <w:szCs w:val="20"/>
              </w:rPr>
              <w:t>with</w:t>
            </w:r>
            <w:r w:rsidR="00C24529" w:rsidRPr="00C24529">
              <w:rPr>
                <w:sz w:val="20"/>
                <w:szCs w:val="20"/>
              </w:rPr>
              <w:t>:</w:t>
            </w:r>
          </w:p>
          <w:p w:rsidR="00C24529" w:rsidRPr="00C24529" w:rsidRDefault="00336351" w:rsidP="00EE0521">
            <w:pPr>
              <w:pStyle w:val="ListParagraph"/>
              <w:numPr>
                <w:ilvl w:val="0"/>
                <w:numId w:val="32"/>
              </w:numPr>
              <w:spacing w:before="120"/>
              <w:ind w:left="442"/>
              <w:contextualSpacing w:val="0"/>
              <w:rPr>
                <w:sz w:val="20"/>
                <w:szCs w:val="20"/>
              </w:rPr>
            </w:pPr>
            <w:r w:rsidRPr="00C24529">
              <w:rPr>
                <w:sz w:val="20"/>
                <w:szCs w:val="20"/>
              </w:rPr>
              <w:t xml:space="preserve">employers in order to ensure that they are persuaded of the benefits of engaging in </w:t>
            </w:r>
            <w:r w:rsidR="009E6F0B">
              <w:rPr>
                <w:sz w:val="20"/>
                <w:szCs w:val="20"/>
              </w:rPr>
              <w:t>Apprenticeship</w:t>
            </w:r>
            <w:r w:rsidRPr="00C24529">
              <w:rPr>
                <w:sz w:val="20"/>
                <w:szCs w:val="20"/>
              </w:rPr>
              <w:t>s and that they understand what will be required of them in terms of investment and quality of opportunity</w:t>
            </w:r>
          </w:p>
          <w:p w:rsidR="00C24529" w:rsidRPr="00C24529" w:rsidRDefault="00C24529" w:rsidP="00EE0521">
            <w:pPr>
              <w:pStyle w:val="ListParagraph"/>
              <w:numPr>
                <w:ilvl w:val="0"/>
                <w:numId w:val="32"/>
              </w:numPr>
              <w:spacing w:before="120"/>
              <w:ind w:left="442"/>
              <w:contextualSpacing w:val="0"/>
              <w:rPr>
                <w:sz w:val="20"/>
                <w:szCs w:val="20"/>
              </w:rPr>
            </w:pPr>
            <w:r>
              <w:rPr>
                <w:sz w:val="20"/>
                <w:szCs w:val="20"/>
              </w:rPr>
              <w:t>providers, who must be</w:t>
            </w:r>
            <w:r w:rsidRPr="00C24529">
              <w:rPr>
                <w:sz w:val="20"/>
                <w:szCs w:val="20"/>
              </w:rPr>
              <w:t xml:space="preserve"> ready to </w:t>
            </w:r>
            <w:r>
              <w:rPr>
                <w:sz w:val="20"/>
                <w:szCs w:val="20"/>
              </w:rPr>
              <w:t>operate in the</w:t>
            </w:r>
            <w:r w:rsidRPr="00C24529">
              <w:rPr>
                <w:sz w:val="20"/>
                <w:szCs w:val="20"/>
              </w:rPr>
              <w:t xml:space="preserve"> reformed </w:t>
            </w:r>
            <w:r w:rsidR="009E6F0B">
              <w:rPr>
                <w:sz w:val="20"/>
                <w:szCs w:val="20"/>
              </w:rPr>
              <w:t>Apprenticeship</w:t>
            </w:r>
            <w:r w:rsidRPr="00C24529">
              <w:rPr>
                <w:sz w:val="20"/>
                <w:szCs w:val="20"/>
              </w:rPr>
              <w:t>s</w:t>
            </w:r>
            <w:r>
              <w:rPr>
                <w:sz w:val="20"/>
                <w:szCs w:val="20"/>
              </w:rPr>
              <w:t xml:space="preserve"> landscape</w:t>
            </w:r>
          </w:p>
        </w:tc>
        <w:tc>
          <w:tcPr>
            <w:tcW w:w="4802" w:type="dxa"/>
          </w:tcPr>
          <w:p w:rsidR="005E18A5" w:rsidRPr="00C24529" w:rsidRDefault="00C24529" w:rsidP="00EE0521">
            <w:pPr>
              <w:spacing w:before="120"/>
              <w:rPr>
                <w:sz w:val="20"/>
                <w:szCs w:val="20"/>
              </w:rPr>
            </w:pPr>
            <w:r>
              <w:rPr>
                <w:sz w:val="20"/>
                <w:szCs w:val="20"/>
              </w:rPr>
              <w:t>Work with p</w:t>
            </w:r>
            <w:r w:rsidR="005E18A5" w:rsidRPr="00387C82">
              <w:rPr>
                <w:sz w:val="20"/>
                <w:szCs w:val="20"/>
              </w:rPr>
              <w:t>rovider</w:t>
            </w:r>
            <w:r>
              <w:rPr>
                <w:sz w:val="20"/>
                <w:szCs w:val="20"/>
              </w:rPr>
              <w:t>s to</w:t>
            </w:r>
            <w:r w:rsidR="005E18A5" w:rsidRPr="00387C82">
              <w:rPr>
                <w:sz w:val="20"/>
                <w:szCs w:val="20"/>
              </w:rPr>
              <w:t xml:space="preserve"> support </w:t>
            </w:r>
            <w:r>
              <w:rPr>
                <w:sz w:val="20"/>
                <w:szCs w:val="20"/>
              </w:rPr>
              <w:t>and shift</w:t>
            </w:r>
            <w:r w:rsidR="005E18A5" w:rsidRPr="00387C82">
              <w:rPr>
                <w:sz w:val="20"/>
                <w:szCs w:val="20"/>
              </w:rPr>
              <w:t xml:space="preserve"> business models to</w:t>
            </w:r>
            <w:r>
              <w:rPr>
                <w:sz w:val="20"/>
                <w:szCs w:val="20"/>
              </w:rPr>
              <w:t>wards</w:t>
            </w:r>
            <w:r w:rsidR="005E18A5" w:rsidRPr="00387C82">
              <w:rPr>
                <w:sz w:val="20"/>
                <w:szCs w:val="20"/>
              </w:rPr>
              <w:t xml:space="preserve"> deliver</w:t>
            </w:r>
            <w:r>
              <w:rPr>
                <w:sz w:val="20"/>
                <w:szCs w:val="20"/>
              </w:rPr>
              <w:t>ing</w:t>
            </w:r>
            <w:r w:rsidR="005E18A5" w:rsidRPr="00387C82">
              <w:rPr>
                <w:sz w:val="20"/>
                <w:szCs w:val="20"/>
              </w:rPr>
              <w:t xml:space="preserve"> </w:t>
            </w:r>
            <w:r w:rsidR="009E6F0B">
              <w:rPr>
                <w:sz w:val="20"/>
                <w:szCs w:val="20"/>
              </w:rPr>
              <w:t>Apprenticeship</w:t>
            </w:r>
            <w:r>
              <w:rPr>
                <w:sz w:val="20"/>
                <w:szCs w:val="20"/>
              </w:rPr>
              <w:t xml:space="preserve"> S</w:t>
            </w:r>
            <w:r w:rsidR="005E18A5" w:rsidRPr="00C24529">
              <w:rPr>
                <w:sz w:val="20"/>
                <w:szCs w:val="20"/>
              </w:rPr>
              <w:t>tandards rather than frameworks as soon as possible</w:t>
            </w:r>
            <w:r w:rsidRPr="00C24529">
              <w:rPr>
                <w:sz w:val="20"/>
                <w:szCs w:val="20"/>
              </w:rPr>
              <w:t>, ensuring that</w:t>
            </w:r>
            <w:r>
              <w:rPr>
                <w:sz w:val="20"/>
                <w:szCs w:val="20"/>
              </w:rPr>
              <w:t xml:space="preserve"> provider behaviour is driven by</w:t>
            </w:r>
            <w:r w:rsidRPr="00C24529">
              <w:rPr>
                <w:sz w:val="20"/>
                <w:szCs w:val="20"/>
              </w:rPr>
              <w:t xml:space="preserve"> qualit</w:t>
            </w:r>
            <w:r>
              <w:rPr>
                <w:sz w:val="20"/>
                <w:szCs w:val="20"/>
              </w:rPr>
              <w:t>y and responsiveness to the demands of the GM labour market,</w:t>
            </w:r>
            <w:r w:rsidRPr="00C24529">
              <w:rPr>
                <w:sz w:val="20"/>
                <w:szCs w:val="20"/>
              </w:rPr>
              <w:t xml:space="preserve"> rather than</w:t>
            </w:r>
            <w:r>
              <w:rPr>
                <w:sz w:val="20"/>
                <w:szCs w:val="20"/>
              </w:rPr>
              <w:t xml:space="preserve"> by</w:t>
            </w:r>
            <w:r w:rsidRPr="00C24529">
              <w:rPr>
                <w:sz w:val="20"/>
                <w:szCs w:val="20"/>
              </w:rPr>
              <w:t xml:space="preserve"> changes to the funding system and rates</w:t>
            </w:r>
          </w:p>
          <w:p w:rsidR="005E18A5" w:rsidRPr="00C24529" w:rsidRDefault="00C24529" w:rsidP="00EE0521">
            <w:pPr>
              <w:spacing w:before="120"/>
              <w:rPr>
                <w:sz w:val="20"/>
                <w:szCs w:val="20"/>
              </w:rPr>
            </w:pPr>
            <w:r w:rsidRPr="00C24529">
              <w:rPr>
                <w:sz w:val="20"/>
                <w:szCs w:val="20"/>
              </w:rPr>
              <w:t>Work with employers and intermediary bodies/business development agencies to ensure that they understand and actively seek out the new employer-shaped Standards</w:t>
            </w:r>
          </w:p>
          <w:p w:rsidR="005E18A5" w:rsidRPr="00723DCB" w:rsidRDefault="005E18A5" w:rsidP="00EE0521">
            <w:pPr>
              <w:spacing w:before="120"/>
              <w:rPr>
                <w:sz w:val="20"/>
                <w:szCs w:val="20"/>
              </w:rPr>
            </w:pPr>
            <w:r w:rsidRPr="00723DCB">
              <w:rPr>
                <w:sz w:val="20"/>
                <w:szCs w:val="20"/>
              </w:rPr>
              <w:t xml:space="preserve">Encourage employers to </w:t>
            </w:r>
            <w:r w:rsidR="00723DCB" w:rsidRPr="00723DCB">
              <w:rPr>
                <w:sz w:val="20"/>
                <w:szCs w:val="20"/>
              </w:rPr>
              <w:t>get involved in development of s</w:t>
            </w:r>
            <w:r w:rsidRPr="00723DCB">
              <w:rPr>
                <w:sz w:val="20"/>
                <w:szCs w:val="20"/>
              </w:rPr>
              <w:t>tandards that meet their workforce needs</w:t>
            </w:r>
            <w:r w:rsidR="00723DCB" w:rsidRPr="00723DCB">
              <w:rPr>
                <w:sz w:val="20"/>
                <w:szCs w:val="20"/>
              </w:rPr>
              <w:t>, providing such support as is possible to facilitate their involvement and to identify gaps in provision where the development of new standards should be considered</w:t>
            </w:r>
          </w:p>
          <w:p w:rsidR="005E18A5" w:rsidRPr="00CC1E34" w:rsidRDefault="00723DCB" w:rsidP="00EE0521">
            <w:pPr>
              <w:spacing w:before="120"/>
              <w:rPr>
                <w:sz w:val="20"/>
                <w:szCs w:val="20"/>
                <w:highlight w:val="yellow"/>
              </w:rPr>
            </w:pPr>
            <w:r w:rsidRPr="00723DCB">
              <w:rPr>
                <w:sz w:val="20"/>
                <w:szCs w:val="20"/>
              </w:rPr>
              <w:t>Looking to the medium term, ensure that, when the capacity for levy paying employers to ‘gift’ digital vouchers, a strategic approach is taken across GM</w:t>
            </w:r>
            <w:r w:rsidR="00FB1608">
              <w:rPr>
                <w:sz w:val="20"/>
                <w:szCs w:val="20"/>
              </w:rPr>
              <w:t xml:space="preserve"> (particularly in the public sector) </w:t>
            </w:r>
            <w:r w:rsidRPr="00723DCB">
              <w:rPr>
                <w:sz w:val="20"/>
                <w:szCs w:val="20"/>
              </w:rPr>
              <w:t xml:space="preserve"> to ways in which the transfer of digital funds might  particularly support supply chains within key sectors as well as the corporate social responsibility and social value agenda.</w:t>
            </w:r>
          </w:p>
        </w:tc>
        <w:tc>
          <w:tcPr>
            <w:tcW w:w="2170" w:type="dxa"/>
          </w:tcPr>
          <w:p w:rsidR="005E18A5" w:rsidRDefault="00723DCB" w:rsidP="00EE0521">
            <w:pPr>
              <w:spacing w:before="120"/>
              <w:rPr>
                <w:sz w:val="20"/>
                <w:szCs w:val="20"/>
              </w:rPr>
            </w:pPr>
            <w:r>
              <w:rPr>
                <w:sz w:val="20"/>
                <w:szCs w:val="20"/>
              </w:rPr>
              <w:t>Work with the strategic and operational parties tasked with the implementation of the area based review and</w:t>
            </w:r>
            <w:r w:rsidR="00C24529" w:rsidRPr="00387C82">
              <w:rPr>
                <w:sz w:val="20"/>
                <w:szCs w:val="20"/>
              </w:rPr>
              <w:t xml:space="preserve"> curriculum review</w:t>
            </w:r>
            <w:r>
              <w:rPr>
                <w:sz w:val="20"/>
                <w:szCs w:val="20"/>
              </w:rPr>
              <w:t xml:space="preserve">, including colleges and providers and their respective representative networks to ensure that Traineeships and </w:t>
            </w:r>
            <w:r w:rsidR="009E6F0B">
              <w:rPr>
                <w:sz w:val="20"/>
                <w:szCs w:val="20"/>
              </w:rPr>
              <w:t>Apprenticeship</w:t>
            </w:r>
            <w:r>
              <w:rPr>
                <w:sz w:val="20"/>
                <w:szCs w:val="20"/>
              </w:rPr>
              <w:t>s are considered and reflected fully within any proposed changes to GM’s post-16 learning infrastructure</w:t>
            </w:r>
          </w:p>
          <w:p w:rsidR="00723DCB" w:rsidRPr="00F12551" w:rsidRDefault="00723DCB" w:rsidP="00EE0521">
            <w:pPr>
              <w:spacing w:before="120"/>
              <w:rPr>
                <w:sz w:val="20"/>
                <w:szCs w:val="20"/>
                <w:highlight w:val="yellow"/>
              </w:rPr>
            </w:pPr>
            <w:r>
              <w:rPr>
                <w:sz w:val="20"/>
                <w:szCs w:val="20"/>
              </w:rPr>
              <w:t>Continue working in partnership with the SFA, DfE and other agencies involved in the planning and funding of provision on areas of synergy</w:t>
            </w:r>
          </w:p>
        </w:tc>
      </w:tr>
      <w:tr w:rsidR="00DA173D" w:rsidRPr="00CC1E34" w:rsidTr="006B7E6B">
        <w:tc>
          <w:tcPr>
            <w:tcW w:w="0" w:type="auto"/>
          </w:tcPr>
          <w:p w:rsidR="005E18A5" w:rsidRPr="000A2B4C" w:rsidRDefault="005E18A5" w:rsidP="00EE0521">
            <w:pPr>
              <w:spacing w:before="120"/>
              <w:rPr>
                <w:sz w:val="20"/>
                <w:szCs w:val="20"/>
              </w:rPr>
            </w:pPr>
            <w:r w:rsidRPr="000A2B4C">
              <w:rPr>
                <w:sz w:val="20"/>
                <w:szCs w:val="20"/>
              </w:rPr>
              <w:t>Meeting the numbers challenge</w:t>
            </w:r>
          </w:p>
        </w:tc>
        <w:tc>
          <w:tcPr>
            <w:tcW w:w="3171" w:type="dxa"/>
          </w:tcPr>
          <w:p w:rsidR="005E18A5" w:rsidRDefault="005E18A5" w:rsidP="00EE0521">
            <w:pPr>
              <w:spacing w:before="120"/>
              <w:rPr>
                <w:sz w:val="20"/>
                <w:szCs w:val="20"/>
              </w:rPr>
            </w:pPr>
            <w:r w:rsidRPr="00A87C73">
              <w:rPr>
                <w:sz w:val="20"/>
                <w:szCs w:val="20"/>
              </w:rPr>
              <w:t xml:space="preserve">GM has a well-established and well-resourced </w:t>
            </w:r>
            <w:r w:rsidR="009E6F0B">
              <w:rPr>
                <w:sz w:val="20"/>
                <w:szCs w:val="20"/>
              </w:rPr>
              <w:t>Apprenticeship</w:t>
            </w:r>
            <w:r w:rsidRPr="00A87C73">
              <w:rPr>
                <w:sz w:val="20"/>
                <w:szCs w:val="20"/>
              </w:rPr>
              <w:t xml:space="preserve"> Hub</w:t>
            </w:r>
            <w:r w:rsidR="00FB1608">
              <w:rPr>
                <w:sz w:val="20"/>
                <w:szCs w:val="20"/>
              </w:rPr>
              <w:t>, a large provider base and a reputation for large volumes of Apprenticeship starts</w:t>
            </w:r>
            <w:r w:rsidRPr="00A87C73">
              <w:rPr>
                <w:sz w:val="20"/>
                <w:szCs w:val="20"/>
              </w:rPr>
              <w:t xml:space="preserve"> and, as such, is expected to contribute significantly to the achievement of the Government’s 3m target.</w:t>
            </w:r>
            <w:r w:rsidR="0033191C" w:rsidRPr="00DF3F6F">
              <w:rPr>
                <w:i/>
                <w:sz w:val="20"/>
                <w:szCs w:val="20"/>
              </w:rPr>
              <w:t>.</w:t>
            </w:r>
            <w:r>
              <w:rPr>
                <w:sz w:val="20"/>
                <w:szCs w:val="20"/>
              </w:rPr>
              <w:t xml:space="preserve"> If we meet the objectives set out within this strategy, we are confident that participation will increase.</w:t>
            </w:r>
          </w:p>
          <w:p w:rsidR="005E18A5" w:rsidRPr="00A87C73" w:rsidRDefault="005E18A5" w:rsidP="00EE0521">
            <w:pPr>
              <w:spacing w:before="120"/>
              <w:rPr>
                <w:sz w:val="20"/>
                <w:szCs w:val="20"/>
              </w:rPr>
            </w:pPr>
          </w:p>
        </w:tc>
        <w:tc>
          <w:tcPr>
            <w:tcW w:w="3119" w:type="dxa"/>
          </w:tcPr>
          <w:p w:rsidR="0033191C" w:rsidRPr="0033191C" w:rsidRDefault="00723DCB" w:rsidP="00EE0521">
            <w:pPr>
              <w:spacing w:before="120"/>
              <w:rPr>
                <w:sz w:val="20"/>
                <w:szCs w:val="20"/>
              </w:rPr>
            </w:pPr>
            <w:r w:rsidRPr="0033191C">
              <w:rPr>
                <w:sz w:val="20"/>
                <w:szCs w:val="20"/>
              </w:rPr>
              <w:t xml:space="preserve">Greater Manchester will have achieved the trajectory </w:t>
            </w:r>
            <w:r w:rsidR="003C0037" w:rsidRPr="0033191C">
              <w:rPr>
                <w:sz w:val="20"/>
                <w:szCs w:val="20"/>
              </w:rPr>
              <w:t xml:space="preserve">set by government to deliver c.184,000 </w:t>
            </w:r>
            <w:r w:rsidR="009E6F0B" w:rsidRPr="0033191C">
              <w:rPr>
                <w:sz w:val="20"/>
                <w:szCs w:val="20"/>
              </w:rPr>
              <w:t>Apprenticeship</w:t>
            </w:r>
            <w:r w:rsidR="003C0037" w:rsidRPr="0033191C">
              <w:rPr>
                <w:sz w:val="20"/>
                <w:szCs w:val="20"/>
              </w:rPr>
              <w:t xml:space="preserve"> starts during the life of the current parliament, as part of the national 3m target</w:t>
            </w:r>
            <w:r w:rsidR="0033191C" w:rsidRPr="0033191C">
              <w:rPr>
                <w:sz w:val="20"/>
                <w:szCs w:val="20"/>
              </w:rPr>
              <w:t>.</w:t>
            </w:r>
          </w:p>
          <w:p w:rsidR="005E18A5" w:rsidRPr="0033191C" w:rsidRDefault="0033191C" w:rsidP="00EE0521">
            <w:pPr>
              <w:spacing w:before="120"/>
              <w:rPr>
                <w:sz w:val="20"/>
                <w:szCs w:val="20"/>
              </w:rPr>
            </w:pPr>
            <w:r w:rsidRPr="0033191C">
              <w:rPr>
                <w:sz w:val="20"/>
                <w:szCs w:val="20"/>
              </w:rPr>
              <w:t>The stimulation of more Advanced, Higher and Degree Apprenticeships is an opportunity to respond to skills needs and employment growth within priority sectors, and will help to create a pull-through effect to open up opportunities at entry and intermediate levels in support of social mobility principles</w:t>
            </w:r>
          </w:p>
        </w:tc>
        <w:tc>
          <w:tcPr>
            <w:tcW w:w="4802" w:type="dxa"/>
          </w:tcPr>
          <w:p w:rsidR="005E18A5" w:rsidRPr="003C0037" w:rsidRDefault="005E18A5" w:rsidP="00EE0521">
            <w:pPr>
              <w:spacing w:before="120"/>
              <w:rPr>
                <w:sz w:val="20"/>
                <w:szCs w:val="20"/>
              </w:rPr>
            </w:pPr>
            <w:r w:rsidRPr="003C0037">
              <w:rPr>
                <w:sz w:val="20"/>
                <w:szCs w:val="20"/>
              </w:rPr>
              <w:t>Building on the marketing and communications activity produced at a national level, ensure that strong additional campaigns at a GM level add value and promote key local messages.</w:t>
            </w:r>
          </w:p>
          <w:p w:rsidR="005E18A5" w:rsidRPr="003C0037" w:rsidRDefault="003C0037" w:rsidP="00EE0521">
            <w:pPr>
              <w:spacing w:before="120"/>
              <w:rPr>
                <w:sz w:val="20"/>
                <w:szCs w:val="20"/>
              </w:rPr>
            </w:pPr>
            <w:r w:rsidRPr="003C0037">
              <w:rPr>
                <w:sz w:val="20"/>
                <w:szCs w:val="20"/>
              </w:rPr>
              <w:t>Continue to p</w:t>
            </w:r>
            <w:r w:rsidR="005E18A5" w:rsidRPr="003C0037">
              <w:rPr>
                <w:sz w:val="20"/>
                <w:szCs w:val="20"/>
              </w:rPr>
              <w:t xml:space="preserve">romote </w:t>
            </w:r>
            <w:r w:rsidR="009E6F0B">
              <w:rPr>
                <w:sz w:val="20"/>
                <w:szCs w:val="20"/>
              </w:rPr>
              <w:t>Apprenticeship</w:t>
            </w:r>
            <w:r w:rsidR="005E18A5" w:rsidRPr="003C0037">
              <w:rPr>
                <w:sz w:val="20"/>
                <w:szCs w:val="20"/>
              </w:rPr>
              <w:t xml:space="preserve">s as a key </w:t>
            </w:r>
            <w:r w:rsidRPr="003C0037">
              <w:rPr>
                <w:sz w:val="20"/>
                <w:szCs w:val="20"/>
              </w:rPr>
              <w:t>to</w:t>
            </w:r>
            <w:r w:rsidR="005E18A5" w:rsidRPr="003C0037">
              <w:rPr>
                <w:sz w:val="20"/>
                <w:szCs w:val="20"/>
              </w:rPr>
              <w:t xml:space="preserve"> organisational and workforce development for career entry and up</w:t>
            </w:r>
            <w:r w:rsidRPr="003C0037">
              <w:rPr>
                <w:sz w:val="20"/>
                <w:szCs w:val="20"/>
              </w:rPr>
              <w:t>-</w:t>
            </w:r>
            <w:r w:rsidR="005E18A5" w:rsidRPr="003C0037">
              <w:rPr>
                <w:sz w:val="20"/>
                <w:szCs w:val="20"/>
              </w:rPr>
              <w:t>skilling all ages</w:t>
            </w:r>
            <w:r w:rsidRPr="003C0037">
              <w:rPr>
                <w:sz w:val="20"/>
                <w:szCs w:val="20"/>
              </w:rPr>
              <w:t xml:space="preserve">, leveraging the value of the digital vouchers and top-up to levy payers </w:t>
            </w:r>
          </w:p>
          <w:p w:rsidR="005E18A5" w:rsidRPr="003C0037" w:rsidRDefault="005E18A5" w:rsidP="00EE0521">
            <w:pPr>
              <w:spacing w:before="120"/>
              <w:rPr>
                <w:sz w:val="20"/>
                <w:szCs w:val="20"/>
              </w:rPr>
            </w:pPr>
            <w:r w:rsidRPr="003C0037">
              <w:rPr>
                <w:sz w:val="20"/>
                <w:szCs w:val="20"/>
              </w:rPr>
              <w:t xml:space="preserve">Develop activity to support </w:t>
            </w:r>
            <w:r w:rsidR="009E6F0B">
              <w:rPr>
                <w:sz w:val="20"/>
                <w:szCs w:val="20"/>
              </w:rPr>
              <w:t>Apprenticeship</w:t>
            </w:r>
            <w:r w:rsidRPr="003C0037">
              <w:rPr>
                <w:sz w:val="20"/>
                <w:szCs w:val="20"/>
              </w:rPr>
              <w:t xml:space="preserve"> </w:t>
            </w:r>
            <w:r w:rsidR="003C0037" w:rsidRPr="003C0037">
              <w:rPr>
                <w:sz w:val="20"/>
                <w:szCs w:val="20"/>
              </w:rPr>
              <w:t xml:space="preserve">and traineeship </w:t>
            </w:r>
            <w:r w:rsidRPr="003C0037">
              <w:rPr>
                <w:sz w:val="20"/>
                <w:szCs w:val="20"/>
              </w:rPr>
              <w:t>growth for all groups of potential apprentices</w:t>
            </w:r>
            <w:r w:rsidR="003C0037" w:rsidRPr="003C0037">
              <w:rPr>
                <w:sz w:val="20"/>
                <w:szCs w:val="20"/>
              </w:rPr>
              <w:t>,</w:t>
            </w:r>
            <w:r w:rsidRPr="003C0037">
              <w:rPr>
                <w:sz w:val="20"/>
                <w:szCs w:val="20"/>
              </w:rPr>
              <w:t xml:space="preserve"> including education leavers and switchers, returners to the labour market after periods of unemployment, custody or personal choice</w:t>
            </w:r>
            <w:r w:rsidR="003C0037" w:rsidRPr="003C0037">
              <w:rPr>
                <w:sz w:val="20"/>
                <w:szCs w:val="20"/>
              </w:rPr>
              <w:t>,</w:t>
            </w:r>
            <w:r w:rsidRPr="003C0037">
              <w:rPr>
                <w:sz w:val="20"/>
                <w:szCs w:val="20"/>
              </w:rPr>
              <w:t xml:space="preserve"> and career changers</w:t>
            </w:r>
          </w:p>
          <w:p w:rsidR="005E18A5" w:rsidRPr="003C0037" w:rsidRDefault="003C0037" w:rsidP="005C6BD9">
            <w:pPr>
              <w:spacing w:before="120"/>
              <w:rPr>
                <w:sz w:val="20"/>
                <w:szCs w:val="20"/>
              </w:rPr>
            </w:pPr>
            <w:r w:rsidRPr="003C0037">
              <w:rPr>
                <w:sz w:val="20"/>
                <w:szCs w:val="20"/>
              </w:rPr>
              <w:t xml:space="preserve">Leverage flexibilities </w:t>
            </w:r>
            <w:r w:rsidR="005C6BD9">
              <w:rPr>
                <w:sz w:val="20"/>
                <w:szCs w:val="20"/>
              </w:rPr>
              <w:t xml:space="preserve">through </w:t>
            </w:r>
            <w:r w:rsidRPr="003C0037">
              <w:rPr>
                <w:sz w:val="20"/>
                <w:szCs w:val="20"/>
              </w:rPr>
              <w:t xml:space="preserve">public sector procurement </w:t>
            </w:r>
            <w:r w:rsidR="005C6BD9">
              <w:rPr>
                <w:sz w:val="20"/>
                <w:szCs w:val="20"/>
              </w:rPr>
              <w:t xml:space="preserve">activities </w:t>
            </w:r>
            <w:r w:rsidRPr="003C0037">
              <w:rPr>
                <w:sz w:val="20"/>
                <w:szCs w:val="20"/>
              </w:rPr>
              <w:t xml:space="preserve">to </w:t>
            </w:r>
            <w:r w:rsidR="005C6BD9">
              <w:rPr>
                <w:sz w:val="20"/>
                <w:szCs w:val="20"/>
              </w:rPr>
              <w:t>require apprenticeships.</w:t>
            </w:r>
            <w:r w:rsidRPr="003C0037">
              <w:rPr>
                <w:sz w:val="20"/>
                <w:szCs w:val="20"/>
              </w:rPr>
              <w:t xml:space="preserve"> </w:t>
            </w:r>
          </w:p>
        </w:tc>
        <w:tc>
          <w:tcPr>
            <w:tcW w:w="2170" w:type="dxa"/>
          </w:tcPr>
          <w:p w:rsidR="003C0037" w:rsidRDefault="005C6BD9" w:rsidP="00EE0521">
            <w:pPr>
              <w:spacing w:before="120"/>
              <w:rPr>
                <w:sz w:val="20"/>
                <w:szCs w:val="20"/>
              </w:rPr>
            </w:pPr>
            <w:r>
              <w:rPr>
                <w:sz w:val="20"/>
                <w:szCs w:val="20"/>
              </w:rPr>
              <w:t>GM apprentice</w:t>
            </w:r>
            <w:r w:rsidR="003C0037">
              <w:rPr>
                <w:sz w:val="20"/>
                <w:szCs w:val="20"/>
              </w:rPr>
              <w:t xml:space="preserve"> Mar</w:t>
            </w:r>
            <w:r w:rsidR="00FB1608">
              <w:rPr>
                <w:sz w:val="20"/>
                <w:szCs w:val="20"/>
              </w:rPr>
              <w:t xml:space="preserve">keting and </w:t>
            </w:r>
            <w:r w:rsidR="003C0037">
              <w:rPr>
                <w:sz w:val="20"/>
                <w:szCs w:val="20"/>
              </w:rPr>
              <w:t>comm</w:t>
            </w:r>
            <w:r w:rsidR="00FB1608">
              <w:rPr>
                <w:sz w:val="20"/>
                <w:szCs w:val="20"/>
              </w:rPr>
              <w:t>unications</w:t>
            </w:r>
            <w:r w:rsidR="003C0037">
              <w:rPr>
                <w:sz w:val="20"/>
                <w:szCs w:val="20"/>
              </w:rPr>
              <w:t xml:space="preserve"> </w:t>
            </w:r>
            <w:r>
              <w:rPr>
                <w:sz w:val="20"/>
                <w:szCs w:val="20"/>
              </w:rPr>
              <w:t xml:space="preserve">(#SeeDifferent) </w:t>
            </w:r>
            <w:r w:rsidR="003C0037">
              <w:rPr>
                <w:sz w:val="20"/>
                <w:szCs w:val="20"/>
              </w:rPr>
              <w:t xml:space="preserve">to continue </w:t>
            </w:r>
            <w:r w:rsidR="00FB1608">
              <w:rPr>
                <w:sz w:val="20"/>
                <w:szCs w:val="20"/>
              </w:rPr>
              <w:t xml:space="preserve">to develop and grow through </w:t>
            </w:r>
            <w:r w:rsidR="003C0037">
              <w:rPr>
                <w:sz w:val="20"/>
                <w:szCs w:val="20"/>
              </w:rPr>
              <w:t xml:space="preserve">targeted activity </w:t>
            </w:r>
            <w:r w:rsidR="00FB1608">
              <w:rPr>
                <w:sz w:val="20"/>
                <w:szCs w:val="20"/>
              </w:rPr>
              <w:t xml:space="preserve">and messaging </w:t>
            </w:r>
            <w:r w:rsidR="003C0037">
              <w:rPr>
                <w:sz w:val="20"/>
                <w:szCs w:val="20"/>
              </w:rPr>
              <w:t xml:space="preserve">to promote </w:t>
            </w:r>
            <w:r w:rsidR="009E6F0B">
              <w:rPr>
                <w:sz w:val="20"/>
                <w:szCs w:val="20"/>
              </w:rPr>
              <w:t>Apprenticeship</w:t>
            </w:r>
            <w:r w:rsidR="003C0037">
              <w:rPr>
                <w:sz w:val="20"/>
                <w:szCs w:val="20"/>
              </w:rPr>
              <w:t>s, bust myths, etc.</w:t>
            </w:r>
          </w:p>
          <w:p w:rsidR="003C0037" w:rsidRDefault="003C0037" w:rsidP="00EE0521">
            <w:pPr>
              <w:spacing w:before="120"/>
              <w:rPr>
                <w:sz w:val="20"/>
                <w:szCs w:val="20"/>
              </w:rPr>
            </w:pPr>
            <w:r>
              <w:rPr>
                <w:sz w:val="20"/>
                <w:szCs w:val="20"/>
              </w:rPr>
              <w:t xml:space="preserve">Engage with SMEs and provide support through the Stimulating Employer Demand for </w:t>
            </w:r>
            <w:r w:rsidR="009E6F0B">
              <w:rPr>
                <w:sz w:val="20"/>
                <w:szCs w:val="20"/>
              </w:rPr>
              <w:t>Apprenticeship</w:t>
            </w:r>
            <w:r w:rsidR="007618E2">
              <w:rPr>
                <w:sz w:val="20"/>
                <w:szCs w:val="20"/>
              </w:rPr>
              <w:t>s</w:t>
            </w:r>
            <w:r>
              <w:rPr>
                <w:sz w:val="20"/>
                <w:szCs w:val="20"/>
              </w:rPr>
              <w:t xml:space="preserve"> project and any complementary activity</w:t>
            </w:r>
          </w:p>
          <w:p w:rsidR="005E18A5" w:rsidRPr="00F12551" w:rsidRDefault="00FB1608" w:rsidP="00EE0521">
            <w:pPr>
              <w:spacing w:before="120"/>
              <w:rPr>
                <w:sz w:val="20"/>
                <w:szCs w:val="20"/>
                <w:highlight w:val="yellow"/>
              </w:rPr>
            </w:pPr>
            <w:r>
              <w:rPr>
                <w:sz w:val="20"/>
                <w:szCs w:val="20"/>
              </w:rPr>
              <w:t>A</w:t>
            </w:r>
            <w:r w:rsidR="003C0037" w:rsidRPr="003C0037">
              <w:rPr>
                <w:sz w:val="20"/>
                <w:szCs w:val="20"/>
              </w:rPr>
              <w:t xml:space="preserve">ny </w:t>
            </w:r>
            <w:r w:rsidR="007618E2">
              <w:rPr>
                <w:sz w:val="20"/>
                <w:szCs w:val="20"/>
              </w:rPr>
              <w:t xml:space="preserve">public sector </w:t>
            </w:r>
            <w:r w:rsidR="003C0037" w:rsidRPr="003C0037">
              <w:rPr>
                <w:sz w:val="20"/>
                <w:szCs w:val="20"/>
              </w:rPr>
              <w:t xml:space="preserve">procurement </w:t>
            </w:r>
            <w:r w:rsidR="007618E2">
              <w:rPr>
                <w:sz w:val="20"/>
                <w:szCs w:val="20"/>
              </w:rPr>
              <w:t>activity</w:t>
            </w:r>
            <w:r w:rsidR="003C0037" w:rsidRPr="003C0037">
              <w:rPr>
                <w:sz w:val="20"/>
                <w:szCs w:val="20"/>
              </w:rPr>
              <w:t xml:space="preserve"> </w:t>
            </w:r>
            <w:r w:rsidR="007618E2">
              <w:rPr>
                <w:sz w:val="20"/>
                <w:szCs w:val="20"/>
              </w:rPr>
              <w:t xml:space="preserve">to consider ways to add value in relation to </w:t>
            </w:r>
            <w:r w:rsidR="003C0037" w:rsidRPr="003C0037">
              <w:rPr>
                <w:sz w:val="20"/>
                <w:szCs w:val="20"/>
              </w:rPr>
              <w:t xml:space="preserve">workforce development and </w:t>
            </w:r>
            <w:r w:rsidR="009E6F0B">
              <w:rPr>
                <w:sz w:val="20"/>
                <w:szCs w:val="20"/>
              </w:rPr>
              <w:t>Apprenticeship</w:t>
            </w:r>
            <w:r w:rsidR="003C0037" w:rsidRPr="003C0037">
              <w:rPr>
                <w:sz w:val="20"/>
                <w:szCs w:val="20"/>
              </w:rPr>
              <w:t xml:space="preserve">s </w:t>
            </w:r>
            <w:r w:rsidR="007618E2">
              <w:rPr>
                <w:sz w:val="20"/>
                <w:szCs w:val="20"/>
              </w:rPr>
              <w:t>when</w:t>
            </w:r>
            <w:r w:rsidR="003C0037" w:rsidRPr="003C0037">
              <w:rPr>
                <w:sz w:val="20"/>
                <w:szCs w:val="20"/>
              </w:rPr>
              <w:t xml:space="preserve"> commissioning of value goods and services.</w:t>
            </w:r>
          </w:p>
        </w:tc>
      </w:tr>
    </w:tbl>
    <w:p w:rsidR="005E44E3" w:rsidRPr="00CC1E34" w:rsidRDefault="005E44E3" w:rsidP="00EE0521">
      <w:pPr>
        <w:spacing w:before="120" w:after="0" w:line="240" w:lineRule="auto"/>
        <w:rPr>
          <w:sz w:val="20"/>
          <w:szCs w:val="20"/>
          <w:highlight w:val="yellow"/>
        </w:rPr>
        <w:sectPr w:rsidR="005E44E3" w:rsidRPr="00CC1E34" w:rsidSect="0014719B">
          <w:pgSz w:w="16838" w:h="11906" w:orient="landscape"/>
          <w:pgMar w:top="1440" w:right="1080" w:bottom="1440" w:left="1080" w:header="708" w:footer="708" w:gutter="0"/>
          <w:cols w:space="708"/>
          <w:docGrid w:linePitch="360"/>
        </w:sectPr>
      </w:pPr>
    </w:p>
    <w:p w:rsidR="00A431E9" w:rsidRPr="00CC1E34" w:rsidRDefault="00A431E9" w:rsidP="00EE0521">
      <w:pPr>
        <w:pStyle w:val="Heading1"/>
        <w:spacing w:before="120" w:line="240" w:lineRule="auto"/>
        <w:rPr>
          <w:rFonts w:asciiTheme="minorHAnsi" w:hAnsiTheme="minorHAnsi"/>
          <w:sz w:val="20"/>
          <w:szCs w:val="20"/>
        </w:rPr>
      </w:pPr>
      <w:bookmarkStart w:id="11" w:name="_Toc482780051"/>
      <w:r w:rsidRPr="00CC1E34">
        <w:rPr>
          <w:rFonts w:asciiTheme="minorHAnsi" w:hAnsiTheme="minorHAnsi"/>
          <w:sz w:val="20"/>
          <w:szCs w:val="20"/>
        </w:rPr>
        <w:lastRenderedPageBreak/>
        <w:t>Appendix 1</w:t>
      </w:r>
      <w:r w:rsidR="00EF7D8B" w:rsidRPr="00CC1E34">
        <w:rPr>
          <w:rFonts w:asciiTheme="minorHAnsi" w:hAnsiTheme="minorHAnsi"/>
          <w:sz w:val="20"/>
          <w:szCs w:val="20"/>
        </w:rPr>
        <w:t xml:space="preserve"> - </w:t>
      </w:r>
      <w:r w:rsidR="009E6F0B">
        <w:rPr>
          <w:rFonts w:asciiTheme="minorHAnsi" w:hAnsiTheme="minorHAnsi"/>
          <w:sz w:val="20"/>
          <w:szCs w:val="20"/>
        </w:rPr>
        <w:t>Apprenticeship</w:t>
      </w:r>
      <w:r w:rsidRPr="00CC1E34">
        <w:rPr>
          <w:rFonts w:asciiTheme="minorHAnsi" w:hAnsiTheme="minorHAnsi"/>
          <w:sz w:val="20"/>
          <w:szCs w:val="20"/>
        </w:rPr>
        <w:t xml:space="preserve"> Growth Targets</w:t>
      </w:r>
      <w:r w:rsidR="00FB1608">
        <w:rPr>
          <w:rFonts w:asciiTheme="minorHAnsi" w:hAnsiTheme="minorHAnsi"/>
          <w:sz w:val="20"/>
          <w:szCs w:val="20"/>
        </w:rPr>
        <w:t xml:space="preserve"> (based on </w:t>
      </w:r>
      <w:r w:rsidR="004D6E6F">
        <w:rPr>
          <w:rFonts w:asciiTheme="minorHAnsi" w:hAnsiTheme="minorHAnsi"/>
          <w:sz w:val="20"/>
          <w:szCs w:val="20"/>
        </w:rPr>
        <w:t>GM starts</w:t>
      </w:r>
      <w:r w:rsidR="00FB1608">
        <w:rPr>
          <w:rFonts w:asciiTheme="minorHAnsi" w:hAnsiTheme="minorHAnsi"/>
          <w:sz w:val="20"/>
          <w:szCs w:val="20"/>
        </w:rPr>
        <w:t>)</w:t>
      </w:r>
      <w:bookmarkEnd w:id="11"/>
    </w:p>
    <w:p w:rsidR="00A431E9" w:rsidRPr="00CC1E34" w:rsidRDefault="00A431E9" w:rsidP="00EE0521">
      <w:pPr>
        <w:spacing w:before="120" w:after="0" w:line="240" w:lineRule="auto"/>
        <w:rPr>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589"/>
        <w:gridCol w:w="1632"/>
        <w:gridCol w:w="222"/>
        <w:gridCol w:w="1589"/>
        <w:gridCol w:w="1589"/>
        <w:gridCol w:w="1488"/>
        <w:gridCol w:w="262"/>
        <w:gridCol w:w="1488"/>
        <w:gridCol w:w="1488"/>
        <w:gridCol w:w="1579"/>
      </w:tblGrid>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jc w:val="right"/>
              <w:rPr>
                <w:rFonts w:eastAsia="Times New Roman" w:cs="Arial"/>
                <w:color w:val="000000"/>
                <w:sz w:val="20"/>
                <w:szCs w:val="20"/>
              </w:rPr>
            </w:pP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starts</w:t>
            </w: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 xml:space="preserve"> % </w:t>
            </w:r>
            <w:r w:rsidR="00117D5B">
              <w:rPr>
                <w:rFonts w:eastAsia="Times New Roman" w:cs="Arial"/>
                <w:color w:val="000000"/>
                <w:sz w:val="20"/>
                <w:szCs w:val="20"/>
              </w:rPr>
              <w:t xml:space="preserve">annual </w:t>
            </w:r>
            <w:r w:rsidRPr="00CC1E34">
              <w:rPr>
                <w:rFonts w:eastAsia="Times New Roman" w:cs="Arial"/>
                <w:color w:val="000000"/>
                <w:sz w:val="20"/>
                <w:szCs w:val="20"/>
              </w:rPr>
              <w:t>growth</w:t>
            </w:r>
          </w:p>
        </w:tc>
        <w:tc>
          <w:tcPr>
            <w:tcW w:w="0" w:type="auto"/>
          </w:tcPr>
          <w:p w:rsidR="005E44E3" w:rsidRPr="00CC1E34" w:rsidRDefault="005E44E3" w:rsidP="00EE0521">
            <w:pPr>
              <w:spacing w:before="120" w:after="0" w:line="240" w:lineRule="auto"/>
              <w:rPr>
                <w:rFonts w:eastAsia="Times New Roman" w:cs="Arial"/>
                <w:color w:val="000000"/>
                <w:sz w:val="20"/>
                <w:szCs w:val="20"/>
              </w:rPr>
            </w:pP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Intermediate</w:t>
            </w: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Advanced</w:t>
            </w: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Higher</w:t>
            </w: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 </w:t>
            </w: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&lt;19</w:t>
            </w: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19-24</w:t>
            </w:r>
          </w:p>
        </w:tc>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25+</w:t>
            </w:r>
          </w:p>
        </w:tc>
      </w:tr>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2013/14 actual</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27000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17,300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9,180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520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7,260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9,660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10,080</w:t>
            </w:r>
          </w:p>
        </w:tc>
      </w:tr>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2014/15 actual</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29446</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8%</w:t>
            </w:r>
          </w:p>
        </w:tc>
        <w:tc>
          <w:tcPr>
            <w:tcW w:w="0" w:type="auto"/>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17,313</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10,753</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1,380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8,295</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8,737</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12,414</w:t>
            </w:r>
          </w:p>
        </w:tc>
      </w:tr>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2015/2016</w:t>
            </w:r>
          </w:p>
        </w:tc>
        <w:tc>
          <w:tcPr>
            <w:tcW w:w="0" w:type="auto"/>
            <w:shd w:val="clear" w:color="auto" w:fill="auto"/>
            <w:noWrap/>
            <w:vAlign w:val="bottom"/>
            <w:hideMark/>
          </w:tcPr>
          <w:p w:rsidR="005C6BD9"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31,314</w:t>
            </w:r>
          </w:p>
          <w:p w:rsidR="005E44E3" w:rsidRPr="007C17C2" w:rsidRDefault="005C6BD9"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FF0000"/>
                <w:sz w:val="20"/>
                <w:szCs w:val="20"/>
              </w:rPr>
              <w:t>(actual = 30,379)</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6%</w:t>
            </w:r>
          </w:p>
          <w:p w:rsidR="005C6BD9" w:rsidRPr="007C17C2" w:rsidRDefault="005C6BD9"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FF0000"/>
                <w:sz w:val="20"/>
                <w:szCs w:val="20"/>
              </w:rPr>
              <w:t>(actual = 3%)</w:t>
            </w:r>
          </w:p>
        </w:tc>
        <w:tc>
          <w:tcPr>
            <w:tcW w:w="0" w:type="auto"/>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C6BD9"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17,849</w:t>
            </w:r>
          </w:p>
          <w:p w:rsidR="005E44E3" w:rsidRPr="007C17C2" w:rsidRDefault="005C6BD9"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FF0000"/>
                <w:sz w:val="20"/>
                <w:szCs w:val="20"/>
              </w:rPr>
              <w:t>(actual = 17,401</w:t>
            </w:r>
            <w:r w:rsidRPr="007C17C2">
              <w:rPr>
                <w:rFonts w:eastAsia="Times New Roman" w:cstheme="minorHAnsi"/>
                <w:i/>
                <w:iCs/>
                <w:color w:val="000000"/>
                <w:sz w:val="20"/>
                <w:szCs w:val="20"/>
              </w:rPr>
              <w:t>)</w:t>
            </w:r>
          </w:p>
        </w:tc>
        <w:tc>
          <w:tcPr>
            <w:tcW w:w="0" w:type="auto"/>
            <w:shd w:val="clear" w:color="auto" w:fill="auto"/>
            <w:noWrap/>
            <w:vAlign w:val="bottom"/>
            <w:hideMark/>
          </w:tcPr>
          <w:p w:rsidR="005C6BD9"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11,899</w:t>
            </w:r>
          </w:p>
          <w:p w:rsidR="005E44E3" w:rsidRPr="007C17C2" w:rsidRDefault="005C6BD9"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FF0000"/>
                <w:sz w:val="20"/>
                <w:szCs w:val="20"/>
              </w:rPr>
              <w:t>(actual = 11,273)</w:t>
            </w:r>
          </w:p>
        </w:tc>
        <w:tc>
          <w:tcPr>
            <w:tcW w:w="0" w:type="auto"/>
            <w:shd w:val="clear" w:color="auto" w:fill="auto"/>
            <w:noWrap/>
            <w:vAlign w:val="bottom"/>
            <w:hideMark/>
          </w:tcPr>
          <w:p w:rsidR="007C17C2"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1,566</w:t>
            </w:r>
          </w:p>
          <w:p w:rsidR="005E44E3" w:rsidRPr="007C17C2" w:rsidRDefault="007C17C2"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B050"/>
                <w:sz w:val="20"/>
                <w:szCs w:val="20"/>
              </w:rPr>
              <w:t>(actual = 1,705)</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7C17C2"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8,400</w:t>
            </w:r>
          </w:p>
          <w:p w:rsidR="005E44E3" w:rsidRPr="007C17C2" w:rsidRDefault="007C17C2"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FF0000"/>
                <w:sz w:val="20"/>
                <w:szCs w:val="20"/>
              </w:rPr>
              <w:t>(actual = 7,612)</w:t>
            </w:r>
          </w:p>
        </w:tc>
        <w:tc>
          <w:tcPr>
            <w:tcW w:w="0" w:type="auto"/>
            <w:shd w:val="clear" w:color="auto" w:fill="auto"/>
            <w:noWrap/>
            <w:vAlign w:val="bottom"/>
            <w:hideMark/>
          </w:tcPr>
          <w:p w:rsidR="007C17C2"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10,000</w:t>
            </w:r>
          </w:p>
          <w:p w:rsidR="005E44E3" w:rsidRPr="007C17C2" w:rsidRDefault="007C17C2"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FF0000"/>
                <w:sz w:val="20"/>
                <w:szCs w:val="20"/>
              </w:rPr>
              <w:t>(actual = 8,722)</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12,914</w:t>
            </w:r>
          </w:p>
          <w:p w:rsidR="007C17C2" w:rsidRPr="007C17C2" w:rsidRDefault="007C17C2"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B050"/>
                <w:sz w:val="20"/>
                <w:szCs w:val="20"/>
              </w:rPr>
              <w:t>(actual = 14,045)</w:t>
            </w:r>
          </w:p>
        </w:tc>
      </w:tr>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2016/2017</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33,814</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7%</w:t>
            </w:r>
          </w:p>
        </w:tc>
        <w:tc>
          <w:tcPr>
            <w:tcW w:w="0" w:type="auto"/>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18,429</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13,187</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2,198</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9,400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11,000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13,414</w:t>
            </w:r>
          </w:p>
        </w:tc>
      </w:tr>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2017/2018</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36,614</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8%</w:t>
            </w:r>
          </w:p>
        </w:tc>
        <w:tc>
          <w:tcPr>
            <w:tcW w:w="0" w:type="auto"/>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19,039</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14,829</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2,746</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10,500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12,200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13,914</w:t>
            </w:r>
          </w:p>
        </w:tc>
      </w:tr>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2018/2019</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39,614</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8%</w:t>
            </w:r>
          </w:p>
        </w:tc>
        <w:tc>
          <w:tcPr>
            <w:tcW w:w="0" w:type="auto"/>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20,203</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15,846</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3,565</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11,700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13,500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14,414</w:t>
            </w:r>
          </w:p>
        </w:tc>
      </w:tr>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rPr>
                <w:rFonts w:eastAsia="Times New Roman" w:cs="Arial"/>
                <w:color w:val="000000"/>
                <w:sz w:val="20"/>
                <w:szCs w:val="20"/>
              </w:rPr>
            </w:pPr>
            <w:r w:rsidRPr="00CC1E34">
              <w:rPr>
                <w:rFonts w:eastAsia="Times New Roman" w:cs="Arial"/>
                <w:color w:val="000000"/>
                <w:sz w:val="20"/>
                <w:szCs w:val="20"/>
              </w:rPr>
              <w:t>2019/2020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42,814</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7%</w:t>
            </w:r>
          </w:p>
        </w:tc>
        <w:tc>
          <w:tcPr>
            <w:tcW w:w="0" w:type="auto"/>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20,551</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17,982</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4,281</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13,000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i/>
                <w:iCs/>
                <w:color w:val="000000"/>
                <w:sz w:val="20"/>
                <w:szCs w:val="20"/>
              </w:rPr>
            </w:pPr>
            <w:r w:rsidRPr="007C17C2">
              <w:rPr>
                <w:rFonts w:eastAsia="Times New Roman" w:cstheme="minorHAnsi"/>
                <w:i/>
                <w:iCs/>
                <w:color w:val="000000"/>
                <w:sz w:val="20"/>
                <w:szCs w:val="20"/>
              </w:rPr>
              <w:t>14,900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14,914</w:t>
            </w:r>
          </w:p>
        </w:tc>
      </w:tr>
      <w:tr w:rsidR="005E44E3" w:rsidRPr="00CC1E34" w:rsidTr="006F2E3D">
        <w:trPr>
          <w:jc w:val="center"/>
        </w:trPr>
        <w:tc>
          <w:tcPr>
            <w:tcW w:w="0" w:type="auto"/>
            <w:shd w:val="clear" w:color="auto" w:fill="auto"/>
            <w:noWrap/>
            <w:vAlign w:val="bottom"/>
            <w:hideMark/>
          </w:tcPr>
          <w:p w:rsidR="005E44E3" w:rsidRPr="00CC1E34" w:rsidRDefault="005E44E3" w:rsidP="00EE0521">
            <w:pPr>
              <w:spacing w:before="120" w:after="0" w:line="240" w:lineRule="auto"/>
              <w:jc w:val="right"/>
              <w:rPr>
                <w:rFonts w:eastAsia="Times New Roman" w:cs="Arial"/>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r w:rsidRPr="007C17C2">
              <w:rPr>
                <w:rFonts w:eastAsia="Times New Roman" w:cstheme="minorHAnsi"/>
                <w:color w:val="000000"/>
                <w:sz w:val="20"/>
                <w:szCs w:val="20"/>
              </w:rPr>
              <w:t>184,170</w:t>
            </w: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c>
          <w:tcPr>
            <w:tcW w:w="0" w:type="auto"/>
            <w:shd w:val="clear" w:color="auto" w:fill="auto"/>
            <w:noWrap/>
            <w:vAlign w:val="bottom"/>
            <w:hideMark/>
          </w:tcPr>
          <w:p w:rsidR="005E44E3" w:rsidRPr="007C17C2" w:rsidRDefault="005E44E3" w:rsidP="007C17C2">
            <w:pPr>
              <w:spacing w:before="120" w:after="0" w:line="240" w:lineRule="auto"/>
              <w:jc w:val="center"/>
              <w:rPr>
                <w:rFonts w:eastAsia="Times New Roman" w:cstheme="minorHAnsi"/>
                <w:color w:val="000000"/>
                <w:sz w:val="20"/>
                <w:szCs w:val="20"/>
              </w:rPr>
            </w:pPr>
          </w:p>
        </w:tc>
      </w:tr>
    </w:tbl>
    <w:p w:rsidR="007F35C7" w:rsidRPr="00CC1E34" w:rsidRDefault="00293D13" w:rsidP="007C17C2">
      <w:pPr>
        <w:spacing w:before="120" w:after="0" w:line="240" w:lineRule="auto"/>
        <w:jc w:val="center"/>
        <w:rPr>
          <w:sz w:val="20"/>
          <w:szCs w:val="20"/>
          <w:highlight w:val="yellow"/>
        </w:rPr>
      </w:pPr>
      <w:r w:rsidRPr="00CC1E34">
        <w:rPr>
          <w:noProof/>
          <w:sz w:val="20"/>
          <w:szCs w:val="20"/>
          <w:lang w:val="en-US" w:eastAsia="en-US"/>
        </w:rPr>
        <w:drawing>
          <wp:inline distT="0" distB="0" distL="0" distR="0" wp14:anchorId="5B3637B2" wp14:editId="4A039BCD">
            <wp:extent cx="4242391" cy="2785730"/>
            <wp:effectExtent l="0" t="0" r="63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C17C2">
        <w:rPr>
          <w:sz w:val="20"/>
          <w:szCs w:val="20"/>
        </w:rPr>
        <w:t xml:space="preserve"> </w:t>
      </w:r>
      <w:r w:rsidRPr="00CC1E34">
        <w:rPr>
          <w:noProof/>
          <w:sz w:val="20"/>
          <w:szCs w:val="20"/>
          <w:lang w:val="en-US" w:eastAsia="en-US"/>
        </w:rPr>
        <w:drawing>
          <wp:inline distT="0" distB="0" distL="0" distR="0" wp14:anchorId="66DF72C6" wp14:editId="2542F863">
            <wp:extent cx="4253230" cy="2760345"/>
            <wp:effectExtent l="0" t="0" r="13970" b="190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66D7" w:rsidRDefault="000466D7" w:rsidP="00EE0521">
      <w:pPr>
        <w:spacing w:before="120" w:after="0" w:line="240" w:lineRule="auto"/>
        <w:rPr>
          <w:sz w:val="20"/>
          <w:szCs w:val="20"/>
          <w:highlight w:val="yellow"/>
        </w:rPr>
      </w:pPr>
    </w:p>
    <w:p w:rsidR="000466D7" w:rsidRDefault="000466D7" w:rsidP="00EE0521">
      <w:pPr>
        <w:pStyle w:val="Heading1"/>
        <w:spacing w:before="120" w:line="240" w:lineRule="auto"/>
        <w:rPr>
          <w:rFonts w:asciiTheme="minorHAnsi" w:hAnsiTheme="minorHAnsi"/>
          <w:sz w:val="20"/>
        </w:rPr>
      </w:pPr>
      <w:bookmarkStart w:id="12" w:name="_Toc482780052"/>
      <w:r w:rsidRPr="000466D7">
        <w:rPr>
          <w:rFonts w:asciiTheme="minorHAnsi" w:hAnsiTheme="minorHAnsi"/>
          <w:sz w:val="20"/>
        </w:rPr>
        <w:t>Appendix 2 – Measures and targets</w:t>
      </w:r>
      <w:bookmarkEnd w:id="12"/>
    </w:p>
    <w:p w:rsidR="000466D7" w:rsidRDefault="000466D7" w:rsidP="00EE0521">
      <w:pPr>
        <w:spacing w:before="120" w:after="0" w:line="240" w:lineRule="auto"/>
        <w:rPr>
          <w:highlight w:val="yellow"/>
        </w:rPr>
      </w:pPr>
    </w:p>
    <w:tbl>
      <w:tblPr>
        <w:tblStyle w:val="TableGrid"/>
        <w:tblW w:w="0" w:type="auto"/>
        <w:tblLook w:val="04A0" w:firstRow="1" w:lastRow="0" w:firstColumn="1" w:lastColumn="0" w:noHBand="0" w:noVBand="1"/>
      </w:tblPr>
      <w:tblGrid>
        <w:gridCol w:w="2991"/>
        <w:gridCol w:w="3979"/>
        <w:gridCol w:w="1764"/>
        <w:gridCol w:w="1438"/>
        <w:gridCol w:w="1608"/>
        <w:gridCol w:w="902"/>
        <w:gridCol w:w="902"/>
        <w:gridCol w:w="902"/>
        <w:gridCol w:w="902"/>
      </w:tblGrid>
      <w:tr w:rsidR="003A6CB6" w:rsidRPr="005E6760" w:rsidTr="00D8402D">
        <w:tc>
          <w:tcPr>
            <w:tcW w:w="0" w:type="auto"/>
          </w:tcPr>
          <w:p w:rsidR="00D8402D" w:rsidRPr="005E6760" w:rsidRDefault="00D8402D" w:rsidP="00EE0521">
            <w:pPr>
              <w:spacing w:before="120"/>
              <w:rPr>
                <w:sz w:val="20"/>
              </w:rPr>
            </w:pPr>
          </w:p>
        </w:tc>
        <w:tc>
          <w:tcPr>
            <w:tcW w:w="0" w:type="auto"/>
          </w:tcPr>
          <w:p w:rsidR="00D8402D" w:rsidRPr="005E6760" w:rsidRDefault="00D8402D" w:rsidP="00EE0521">
            <w:pPr>
              <w:spacing w:before="120"/>
              <w:rPr>
                <w:sz w:val="20"/>
              </w:rPr>
            </w:pPr>
            <w:r>
              <w:rPr>
                <w:sz w:val="20"/>
              </w:rPr>
              <w:t>Definition</w:t>
            </w:r>
          </w:p>
        </w:tc>
        <w:tc>
          <w:tcPr>
            <w:tcW w:w="0" w:type="auto"/>
          </w:tcPr>
          <w:p w:rsidR="00D8402D" w:rsidRPr="005E6760" w:rsidRDefault="00D8402D" w:rsidP="00EE0521">
            <w:pPr>
              <w:spacing w:before="120"/>
              <w:rPr>
                <w:sz w:val="20"/>
              </w:rPr>
            </w:pPr>
            <w:r>
              <w:rPr>
                <w:sz w:val="20"/>
              </w:rPr>
              <w:t>Source</w:t>
            </w:r>
          </w:p>
        </w:tc>
        <w:tc>
          <w:tcPr>
            <w:tcW w:w="0" w:type="auto"/>
          </w:tcPr>
          <w:p w:rsidR="00D8402D" w:rsidRPr="005E6760" w:rsidRDefault="00D8402D" w:rsidP="00EE0521">
            <w:pPr>
              <w:spacing w:before="120"/>
              <w:rPr>
                <w:sz w:val="20"/>
              </w:rPr>
            </w:pPr>
            <w:r w:rsidRPr="005E6760">
              <w:rPr>
                <w:sz w:val="20"/>
              </w:rPr>
              <w:t>2014/15 baseline</w:t>
            </w:r>
          </w:p>
        </w:tc>
        <w:tc>
          <w:tcPr>
            <w:tcW w:w="0" w:type="auto"/>
          </w:tcPr>
          <w:p w:rsidR="00D8402D" w:rsidRPr="003A6CB6" w:rsidRDefault="00D8402D" w:rsidP="00EE0521">
            <w:pPr>
              <w:spacing w:before="120"/>
              <w:rPr>
                <w:i/>
                <w:sz w:val="20"/>
                <w:highlight w:val="yellow"/>
              </w:rPr>
            </w:pPr>
            <w:r w:rsidRPr="00D8545F">
              <w:rPr>
                <w:i/>
                <w:sz w:val="20"/>
              </w:rPr>
              <w:t>2015/16</w:t>
            </w:r>
          </w:p>
        </w:tc>
        <w:tc>
          <w:tcPr>
            <w:tcW w:w="0" w:type="auto"/>
          </w:tcPr>
          <w:p w:rsidR="00D8402D" w:rsidRPr="00136B5F" w:rsidRDefault="00D8402D" w:rsidP="00EE0521">
            <w:pPr>
              <w:spacing w:before="120"/>
              <w:rPr>
                <w:i/>
                <w:sz w:val="20"/>
              </w:rPr>
            </w:pPr>
            <w:r w:rsidRPr="00136B5F">
              <w:rPr>
                <w:i/>
                <w:sz w:val="20"/>
              </w:rPr>
              <w:t>2016/17</w:t>
            </w:r>
          </w:p>
        </w:tc>
        <w:tc>
          <w:tcPr>
            <w:tcW w:w="0" w:type="auto"/>
          </w:tcPr>
          <w:p w:rsidR="00D8402D" w:rsidRPr="00136B5F" w:rsidRDefault="00D8402D" w:rsidP="00EE0521">
            <w:pPr>
              <w:spacing w:before="120"/>
              <w:rPr>
                <w:i/>
                <w:sz w:val="20"/>
              </w:rPr>
            </w:pPr>
            <w:r w:rsidRPr="00136B5F">
              <w:rPr>
                <w:i/>
                <w:sz w:val="20"/>
              </w:rPr>
              <w:t>2017/18</w:t>
            </w:r>
          </w:p>
        </w:tc>
        <w:tc>
          <w:tcPr>
            <w:tcW w:w="0" w:type="auto"/>
          </w:tcPr>
          <w:p w:rsidR="00D8402D" w:rsidRPr="00136B5F" w:rsidRDefault="00D8402D" w:rsidP="00EE0521">
            <w:pPr>
              <w:spacing w:before="120"/>
              <w:rPr>
                <w:i/>
                <w:sz w:val="20"/>
              </w:rPr>
            </w:pPr>
            <w:r w:rsidRPr="00136B5F">
              <w:rPr>
                <w:i/>
                <w:sz w:val="20"/>
              </w:rPr>
              <w:t>2018/19</w:t>
            </w:r>
          </w:p>
        </w:tc>
        <w:tc>
          <w:tcPr>
            <w:tcW w:w="0" w:type="auto"/>
          </w:tcPr>
          <w:p w:rsidR="00D8402D" w:rsidRPr="00136B5F" w:rsidRDefault="00D8402D" w:rsidP="00EE0521">
            <w:pPr>
              <w:spacing w:before="120"/>
              <w:rPr>
                <w:i/>
                <w:sz w:val="20"/>
              </w:rPr>
            </w:pPr>
            <w:r w:rsidRPr="00136B5F">
              <w:rPr>
                <w:i/>
                <w:sz w:val="20"/>
              </w:rPr>
              <w:t>2019/20</w:t>
            </w:r>
          </w:p>
        </w:tc>
      </w:tr>
      <w:tr w:rsidR="003A6CB6" w:rsidRPr="005E6760" w:rsidTr="00D8402D">
        <w:tc>
          <w:tcPr>
            <w:tcW w:w="0" w:type="auto"/>
          </w:tcPr>
          <w:p w:rsidR="00D8402D" w:rsidRPr="005E6760" w:rsidRDefault="009E6F0B" w:rsidP="00EE0521">
            <w:pPr>
              <w:spacing w:before="120"/>
              <w:rPr>
                <w:sz w:val="20"/>
              </w:rPr>
            </w:pPr>
            <w:r>
              <w:rPr>
                <w:sz w:val="20"/>
              </w:rPr>
              <w:t>Apprenticeship</w:t>
            </w:r>
            <w:r w:rsidR="00D8402D" w:rsidRPr="005E6760">
              <w:rPr>
                <w:sz w:val="20"/>
              </w:rPr>
              <w:t xml:space="preserve"> starts</w:t>
            </w:r>
          </w:p>
        </w:tc>
        <w:tc>
          <w:tcPr>
            <w:tcW w:w="0" w:type="auto"/>
          </w:tcPr>
          <w:p w:rsidR="00D8402D" w:rsidRPr="005E6760" w:rsidRDefault="00F57255" w:rsidP="00F57255">
            <w:pPr>
              <w:spacing w:before="120"/>
              <w:jc w:val="center"/>
              <w:rPr>
                <w:rFonts w:eastAsia="Times New Roman" w:cs="Arial"/>
                <w:color w:val="000000"/>
                <w:sz w:val="20"/>
                <w:szCs w:val="20"/>
              </w:rPr>
            </w:pPr>
            <w:r>
              <w:rPr>
                <w:rFonts w:eastAsia="Times New Roman" w:cs="Arial"/>
                <w:color w:val="000000"/>
                <w:sz w:val="20"/>
                <w:szCs w:val="20"/>
              </w:rPr>
              <w:t>Number of starts within GM</w:t>
            </w:r>
          </w:p>
        </w:tc>
        <w:tc>
          <w:tcPr>
            <w:tcW w:w="0" w:type="auto"/>
          </w:tcPr>
          <w:p w:rsidR="00D8402D" w:rsidRPr="005E6760" w:rsidRDefault="00D8402D" w:rsidP="00EE0521">
            <w:pPr>
              <w:spacing w:before="120"/>
              <w:jc w:val="center"/>
              <w:rPr>
                <w:rFonts w:eastAsia="Times New Roman" w:cs="Arial"/>
                <w:color w:val="000000"/>
                <w:sz w:val="20"/>
                <w:szCs w:val="20"/>
              </w:rPr>
            </w:pPr>
            <w:r>
              <w:rPr>
                <w:rFonts w:eastAsia="Times New Roman" w:cs="Arial"/>
                <w:color w:val="000000"/>
                <w:sz w:val="20"/>
                <w:szCs w:val="20"/>
              </w:rPr>
              <w:t>SFA Datacube</w:t>
            </w:r>
            <w:r w:rsidR="000517A5">
              <w:rPr>
                <w:rFonts w:eastAsia="Times New Roman" w:cs="Arial"/>
                <w:color w:val="000000"/>
                <w:sz w:val="20"/>
                <w:szCs w:val="20"/>
              </w:rPr>
              <w:t xml:space="preserve"> – learner home post code</w:t>
            </w:r>
          </w:p>
        </w:tc>
        <w:tc>
          <w:tcPr>
            <w:tcW w:w="0" w:type="auto"/>
          </w:tcPr>
          <w:p w:rsidR="00D8402D" w:rsidRPr="005E6760" w:rsidRDefault="00D8402D" w:rsidP="00EE0521">
            <w:pPr>
              <w:spacing w:before="120"/>
              <w:jc w:val="center"/>
              <w:rPr>
                <w:sz w:val="20"/>
              </w:rPr>
            </w:pPr>
            <w:r w:rsidRPr="005E6760">
              <w:rPr>
                <w:rFonts w:eastAsia="Times New Roman" w:cs="Arial"/>
                <w:color w:val="000000"/>
                <w:sz w:val="20"/>
                <w:szCs w:val="20"/>
              </w:rPr>
              <w:t>29,446</w:t>
            </w:r>
          </w:p>
        </w:tc>
        <w:tc>
          <w:tcPr>
            <w:tcW w:w="0" w:type="auto"/>
          </w:tcPr>
          <w:p w:rsidR="00D8402D" w:rsidRPr="00A630A5" w:rsidRDefault="007C17C2" w:rsidP="00EE0521">
            <w:pPr>
              <w:spacing w:before="120"/>
              <w:jc w:val="center"/>
              <w:rPr>
                <w:rFonts w:eastAsia="Times New Roman" w:cs="Arial"/>
                <w:iCs/>
                <w:color w:val="000000"/>
                <w:sz w:val="20"/>
                <w:szCs w:val="20"/>
              </w:rPr>
            </w:pPr>
            <w:r w:rsidRPr="00A630A5">
              <w:rPr>
                <w:rFonts w:eastAsia="Times New Roman" w:cs="Arial"/>
                <w:iCs/>
                <w:color w:val="000000"/>
                <w:sz w:val="20"/>
                <w:szCs w:val="20"/>
              </w:rPr>
              <w:t xml:space="preserve">Target – </w:t>
            </w:r>
            <w:r w:rsidR="003A6CB6" w:rsidRPr="00A630A5">
              <w:rPr>
                <w:rFonts w:eastAsia="Times New Roman" w:cs="Arial"/>
                <w:iCs/>
                <w:color w:val="000000"/>
                <w:sz w:val="20"/>
                <w:szCs w:val="20"/>
              </w:rPr>
              <w:t>31,314</w:t>
            </w:r>
          </w:p>
          <w:p w:rsidR="007C17C2" w:rsidRPr="003A6CB6" w:rsidRDefault="007C17C2" w:rsidP="00EE0521">
            <w:pPr>
              <w:spacing w:before="120"/>
              <w:jc w:val="center"/>
              <w:rPr>
                <w:sz w:val="20"/>
                <w:highlight w:val="yellow"/>
              </w:rPr>
            </w:pPr>
            <w:r w:rsidRPr="00A630A5">
              <w:rPr>
                <w:rFonts w:eastAsia="Times New Roman" w:cs="Arial"/>
                <w:iCs/>
                <w:color w:val="000000"/>
                <w:sz w:val="20"/>
                <w:szCs w:val="20"/>
              </w:rPr>
              <w:t>Actual -</w:t>
            </w:r>
            <w:r w:rsidR="003A6CB6" w:rsidRPr="00A630A5">
              <w:rPr>
                <w:rFonts w:eastAsia="Times New Roman" w:cs="Arial"/>
                <w:iCs/>
                <w:color w:val="FF0000"/>
                <w:sz w:val="20"/>
                <w:szCs w:val="20"/>
              </w:rPr>
              <w:t>30,379</w:t>
            </w:r>
            <w:r w:rsidRPr="00A630A5">
              <w:rPr>
                <w:rFonts w:eastAsia="Times New Roman" w:cs="Arial"/>
                <w:iCs/>
                <w:color w:val="FF0000"/>
                <w:sz w:val="20"/>
                <w:szCs w:val="20"/>
              </w:rPr>
              <w:t xml:space="preserve"> </w:t>
            </w:r>
          </w:p>
        </w:tc>
        <w:tc>
          <w:tcPr>
            <w:tcW w:w="0" w:type="auto"/>
          </w:tcPr>
          <w:p w:rsidR="00D8402D" w:rsidRPr="00136B5F" w:rsidRDefault="00D8402D" w:rsidP="00EE0521">
            <w:pPr>
              <w:spacing w:before="120"/>
              <w:jc w:val="center"/>
              <w:rPr>
                <w:i/>
                <w:sz w:val="20"/>
              </w:rPr>
            </w:pPr>
            <w:r w:rsidRPr="00136B5F">
              <w:rPr>
                <w:rFonts w:eastAsia="Times New Roman" w:cs="Arial"/>
                <w:i/>
                <w:iCs/>
                <w:color w:val="000000"/>
                <w:sz w:val="20"/>
                <w:szCs w:val="20"/>
              </w:rPr>
              <w:t>33,814</w:t>
            </w:r>
          </w:p>
        </w:tc>
        <w:tc>
          <w:tcPr>
            <w:tcW w:w="0" w:type="auto"/>
          </w:tcPr>
          <w:p w:rsidR="00D8402D" w:rsidRPr="00136B5F" w:rsidRDefault="00D8402D" w:rsidP="00EE0521">
            <w:pPr>
              <w:spacing w:before="120"/>
              <w:jc w:val="center"/>
              <w:rPr>
                <w:i/>
                <w:sz w:val="20"/>
              </w:rPr>
            </w:pPr>
            <w:r w:rsidRPr="00136B5F">
              <w:rPr>
                <w:rFonts w:eastAsia="Times New Roman" w:cs="Arial"/>
                <w:i/>
                <w:iCs/>
                <w:color w:val="000000"/>
                <w:sz w:val="20"/>
                <w:szCs w:val="20"/>
              </w:rPr>
              <w:t>36,614</w:t>
            </w:r>
          </w:p>
        </w:tc>
        <w:tc>
          <w:tcPr>
            <w:tcW w:w="0" w:type="auto"/>
          </w:tcPr>
          <w:p w:rsidR="00D8402D" w:rsidRPr="00136B5F" w:rsidRDefault="00D8402D" w:rsidP="00EE0521">
            <w:pPr>
              <w:spacing w:before="120"/>
              <w:jc w:val="center"/>
              <w:rPr>
                <w:i/>
                <w:sz w:val="20"/>
              </w:rPr>
            </w:pPr>
            <w:r w:rsidRPr="00136B5F">
              <w:rPr>
                <w:rFonts w:eastAsia="Times New Roman" w:cs="Arial"/>
                <w:i/>
                <w:iCs/>
                <w:color w:val="000000"/>
                <w:sz w:val="20"/>
                <w:szCs w:val="20"/>
              </w:rPr>
              <w:t>39,614</w:t>
            </w:r>
          </w:p>
        </w:tc>
        <w:tc>
          <w:tcPr>
            <w:tcW w:w="0" w:type="auto"/>
          </w:tcPr>
          <w:p w:rsidR="00D8402D" w:rsidRPr="00136B5F" w:rsidRDefault="00D8402D" w:rsidP="00EE0521">
            <w:pPr>
              <w:spacing w:before="120"/>
              <w:jc w:val="center"/>
              <w:rPr>
                <w:i/>
                <w:sz w:val="20"/>
              </w:rPr>
            </w:pPr>
            <w:r w:rsidRPr="00136B5F">
              <w:rPr>
                <w:rFonts w:eastAsia="Times New Roman" w:cs="Arial"/>
                <w:i/>
                <w:iCs/>
                <w:color w:val="000000"/>
                <w:sz w:val="20"/>
                <w:szCs w:val="20"/>
              </w:rPr>
              <w:t>42,814</w:t>
            </w:r>
          </w:p>
        </w:tc>
      </w:tr>
      <w:tr w:rsidR="003A6CB6" w:rsidRPr="005E6760" w:rsidTr="00D8402D">
        <w:tc>
          <w:tcPr>
            <w:tcW w:w="0" w:type="auto"/>
          </w:tcPr>
          <w:p w:rsidR="00D8402D" w:rsidRPr="005E6760" w:rsidRDefault="00D8402D" w:rsidP="00EE0521">
            <w:pPr>
              <w:spacing w:before="120"/>
              <w:rPr>
                <w:sz w:val="20"/>
              </w:rPr>
            </w:pPr>
            <w:r w:rsidRPr="005E6760">
              <w:rPr>
                <w:sz w:val="20"/>
              </w:rPr>
              <w:t xml:space="preserve">Starts for different age groups and at different levels of </w:t>
            </w:r>
            <w:r w:rsidR="009E6F0B">
              <w:rPr>
                <w:sz w:val="20"/>
              </w:rPr>
              <w:t>Apprenticeship</w:t>
            </w:r>
          </w:p>
        </w:tc>
        <w:tc>
          <w:tcPr>
            <w:tcW w:w="0" w:type="auto"/>
          </w:tcPr>
          <w:p w:rsidR="00D8402D" w:rsidRPr="005E6760" w:rsidRDefault="00D8402D" w:rsidP="00EE0521">
            <w:pPr>
              <w:spacing w:before="120"/>
              <w:jc w:val="center"/>
              <w:rPr>
                <w:sz w:val="20"/>
              </w:rPr>
            </w:pPr>
            <w:r>
              <w:rPr>
                <w:sz w:val="20"/>
              </w:rPr>
              <w:t xml:space="preserve">Breakdown of above by age range and level of </w:t>
            </w:r>
            <w:r w:rsidR="009E6F0B">
              <w:rPr>
                <w:sz w:val="20"/>
              </w:rPr>
              <w:t>Apprenticeship</w:t>
            </w:r>
          </w:p>
        </w:tc>
        <w:tc>
          <w:tcPr>
            <w:tcW w:w="0" w:type="auto"/>
          </w:tcPr>
          <w:p w:rsidR="00D8402D" w:rsidRPr="005E6760" w:rsidRDefault="00D8402D" w:rsidP="00EE0521">
            <w:pPr>
              <w:spacing w:before="120"/>
              <w:jc w:val="center"/>
              <w:rPr>
                <w:sz w:val="20"/>
              </w:rPr>
            </w:pPr>
            <w:r>
              <w:rPr>
                <w:rFonts w:eastAsia="Times New Roman" w:cs="Arial"/>
                <w:color w:val="000000"/>
                <w:sz w:val="20"/>
                <w:szCs w:val="20"/>
              </w:rPr>
              <w:t>SFA Datacube</w:t>
            </w:r>
          </w:p>
        </w:tc>
        <w:tc>
          <w:tcPr>
            <w:tcW w:w="0" w:type="auto"/>
            <w:gridSpan w:val="6"/>
          </w:tcPr>
          <w:p w:rsidR="00D8402D" w:rsidRPr="003A6CB6" w:rsidRDefault="00D8402D" w:rsidP="00EE0521">
            <w:pPr>
              <w:spacing w:before="120"/>
              <w:jc w:val="center"/>
              <w:rPr>
                <w:i/>
                <w:sz w:val="20"/>
                <w:highlight w:val="yellow"/>
              </w:rPr>
            </w:pPr>
            <w:r w:rsidRPr="003A6CB6">
              <w:rPr>
                <w:i/>
                <w:sz w:val="20"/>
              </w:rPr>
              <w:t>See table in Appendix 1</w:t>
            </w:r>
          </w:p>
        </w:tc>
      </w:tr>
      <w:tr w:rsidR="003A6CB6" w:rsidRPr="005E6760" w:rsidTr="00D8402D">
        <w:tc>
          <w:tcPr>
            <w:tcW w:w="0" w:type="auto"/>
          </w:tcPr>
          <w:p w:rsidR="00D8402D" w:rsidRPr="005E6760" w:rsidRDefault="00D8402D" w:rsidP="00EE0521">
            <w:pPr>
              <w:spacing w:before="120"/>
              <w:rPr>
                <w:sz w:val="20"/>
              </w:rPr>
            </w:pPr>
            <w:r>
              <w:rPr>
                <w:sz w:val="20"/>
              </w:rPr>
              <w:lastRenderedPageBreak/>
              <w:t>Achievement rates</w:t>
            </w:r>
          </w:p>
        </w:tc>
        <w:tc>
          <w:tcPr>
            <w:tcW w:w="0" w:type="auto"/>
          </w:tcPr>
          <w:p w:rsidR="00D8402D" w:rsidRDefault="00D8402D" w:rsidP="00EE0521">
            <w:pPr>
              <w:spacing w:before="120"/>
              <w:jc w:val="center"/>
              <w:rPr>
                <w:sz w:val="20"/>
              </w:rPr>
            </w:pPr>
            <w:r>
              <w:rPr>
                <w:sz w:val="20"/>
              </w:rPr>
              <w:t xml:space="preserve">Percentage of cohort expected to complete in year successfully achieving their </w:t>
            </w:r>
            <w:r w:rsidR="009E6F0B">
              <w:rPr>
                <w:sz w:val="20"/>
              </w:rPr>
              <w:t>Apprenticeship</w:t>
            </w:r>
            <w:r w:rsidR="00BF2294">
              <w:rPr>
                <w:sz w:val="20"/>
              </w:rPr>
              <w:t xml:space="preserve"> based on delivery in LEP</w:t>
            </w:r>
          </w:p>
        </w:tc>
        <w:tc>
          <w:tcPr>
            <w:tcW w:w="0" w:type="auto"/>
          </w:tcPr>
          <w:p w:rsidR="00D8402D" w:rsidRDefault="00694B76" w:rsidP="00EE0521">
            <w:pPr>
              <w:spacing w:before="120"/>
              <w:jc w:val="center"/>
              <w:rPr>
                <w:sz w:val="20"/>
              </w:rPr>
            </w:pPr>
            <w:r>
              <w:rPr>
                <w:rFonts w:eastAsia="Times New Roman" w:cs="Arial"/>
                <w:color w:val="000000"/>
                <w:sz w:val="20"/>
                <w:szCs w:val="20"/>
              </w:rPr>
              <w:t>NART</w:t>
            </w:r>
          </w:p>
        </w:tc>
        <w:tc>
          <w:tcPr>
            <w:tcW w:w="0" w:type="auto"/>
          </w:tcPr>
          <w:p w:rsidR="00D8402D" w:rsidRDefault="00D8402D" w:rsidP="00EE0521">
            <w:pPr>
              <w:spacing w:before="120"/>
              <w:jc w:val="center"/>
              <w:rPr>
                <w:sz w:val="20"/>
              </w:rPr>
            </w:pPr>
            <w:r>
              <w:rPr>
                <w:sz w:val="20"/>
              </w:rPr>
              <w:t>70.3%</w:t>
            </w:r>
          </w:p>
          <w:p w:rsidR="00D21523" w:rsidRPr="00D21523" w:rsidRDefault="00D21523" w:rsidP="00EE0521">
            <w:pPr>
              <w:spacing w:before="120"/>
              <w:jc w:val="center"/>
              <w:rPr>
                <w:i/>
                <w:sz w:val="20"/>
              </w:rPr>
            </w:pPr>
            <w:r w:rsidRPr="00D21523">
              <w:rPr>
                <w:i/>
                <w:sz w:val="20"/>
              </w:rPr>
              <w:t>(67.3% adjusted rate)</w:t>
            </w:r>
          </w:p>
        </w:tc>
        <w:tc>
          <w:tcPr>
            <w:tcW w:w="0" w:type="auto"/>
          </w:tcPr>
          <w:p w:rsidR="00D8402D" w:rsidRPr="009C5372" w:rsidRDefault="007C17C2" w:rsidP="00EE0521">
            <w:pPr>
              <w:spacing w:before="120"/>
              <w:jc w:val="center"/>
              <w:rPr>
                <w:sz w:val="20"/>
              </w:rPr>
            </w:pPr>
            <w:r w:rsidRPr="009C5372">
              <w:rPr>
                <w:sz w:val="20"/>
              </w:rPr>
              <w:t xml:space="preserve">Target - </w:t>
            </w:r>
            <w:r w:rsidR="008410A2" w:rsidRPr="009C5372">
              <w:rPr>
                <w:sz w:val="20"/>
              </w:rPr>
              <w:t>71%</w:t>
            </w:r>
          </w:p>
          <w:p w:rsidR="007C17C2" w:rsidRPr="003A6CB6" w:rsidRDefault="007C17C2" w:rsidP="00EE0521">
            <w:pPr>
              <w:spacing w:before="120"/>
              <w:jc w:val="center"/>
              <w:rPr>
                <w:i/>
                <w:sz w:val="20"/>
                <w:highlight w:val="yellow"/>
              </w:rPr>
            </w:pPr>
            <w:r w:rsidRPr="00D913B9">
              <w:rPr>
                <w:rFonts w:eastAsia="Times New Roman" w:cs="Arial"/>
                <w:iCs/>
                <w:color w:val="000000"/>
                <w:sz w:val="20"/>
                <w:szCs w:val="20"/>
              </w:rPr>
              <w:t xml:space="preserve">Actual </w:t>
            </w:r>
            <w:r w:rsidR="00D913B9" w:rsidRPr="00D913B9">
              <w:rPr>
                <w:rFonts w:eastAsia="Times New Roman" w:cs="Arial"/>
                <w:iCs/>
                <w:color w:val="000000"/>
                <w:sz w:val="20"/>
                <w:szCs w:val="20"/>
              </w:rPr>
              <w:t xml:space="preserve">– </w:t>
            </w:r>
            <w:r w:rsidR="00D913B9" w:rsidRPr="00D913B9">
              <w:rPr>
                <w:rFonts w:eastAsia="Times New Roman" w:cs="Arial"/>
                <w:iCs/>
                <w:color w:val="FF0000"/>
                <w:sz w:val="20"/>
                <w:szCs w:val="20"/>
              </w:rPr>
              <w:t>66.4%</w:t>
            </w:r>
          </w:p>
        </w:tc>
        <w:tc>
          <w:tcPr>
            <w:tcW w:w="0" w:type="auto"/>
          </w:tcPr>
          <w:p w:rsidR="00D8402D" w:rsidRPr="00136B5F" w:rsidRDefault="008410A2" w:rsidP="00EE0521">
            <w:pPr>
              <w:spacing w:before="120"/>
              <w:jc w:val="center"/>
              <w:rPr>
                <w:i/>
                <w:sz w:val="20"/>
              </w:rPr>
            </w:pPr>
            <w:r w:rsidRPr="00136B5F">
              <w:rPr>
                <w:i/>
                <w:sz w:val="20"/>
              </w:rPr>
              <w:t>72%</w:t>
            </w:r>
          </w:p>
        </w:tc>
        <w:tc>
          <w:tcPr>
            <w:tcW w:w="0" w:type="auto"/>
          </w:tcPr>
          <w:p w:rsidR="00D8402D" w:rsidRPr="00136B5F" w:rsidRDefault="008410A2" w:rsidP="00EE0521">
            <w:pPr>
              <w:spacing w:before="120"/>
              <w:jc w:val="center"/>
              <w:rPr>
                <w:i/>
                <w:sz w:val="20"/>
              </w:rPr>
            </w:pPr>
            <w:r w:rsidRPr="00136B5F">
              <w:rPr>
                <w:i/>
                <w:sz w:val="20"/>
              </w:rPr>
              <w:t>73%</w:t>
            </w:r>
          </w:p>
        </w:tc>
        <w:tc>
          <w:tcPr>
            <w:tcW w:w="0" w:type="auto"/>
          </w:tcPr>
          <w:p w:rsidR="00D8402D" w:rsidRPr="00136B5F" w:rsidRDefault="008410A2" w:rsidP="00EE0521">
            <w:pPr>
              <w:spacing w:before="120"/>
              <w:jc w:val="center"/>
              <w:rPr>
                <w:i/>
                <w:sz w:val="20"/>
              </w:rPr>
            </w:pPr>
            <w:r w:rsidRPr="00136B5F">
              <w:rPr>
                <w:i/>
                <w:sz w:val="20"/>
              </w:rPr>
              <w:t>74%</w:t>
            </w:r>
          </w:p>
        </w:tc>
        <w:tc>
          <w:tcPr>
            <w:tcW w:w="0" w:type="auto"/>
          </w:tcPr>
          <w:p w:rsidR="00D8402D" w:rsidRPr="00136B5F" w:rsidRDefault="00BF2294" w:rsidP="00EE0521">
            <w:pPr>
              <w:spacing w:before="120"/>
              <w:jc w:val="center"/>
              <w:rPr>
                <w:i/>
                <w:sz w:val="20"/>
              </w:rPr>
            </w:pPr>
            <w:r w:rsidRPr="00136B5F">
              <w:rPr>
                <w:i/>
                <w:sz w:val="20"/>
              </w:rPr>
              <w:t>75%</w:t>
            </w:r>
          </w:p>
        </w:tc>
      </w:tr>
      <w:tr w:rsidR="003A6CB6" w:rsidRPr="005E6760" w:rsidTr="00D8402D">
        <w:tc>
          <w:tcPr>
            <w:tcW w:w="0" w:type="auto"/>
          </w:tcPr>
          <w:p w:rsidR="00D8402D" w:rsidRPr="005E6760" w:rsidRDefault="00065443" w:rsidP="00EE0521">
            <w:pPr>
              <w:spacing w:before="120"/>
              <w:rPr>
                <w:sz w:val="20"/>
              </w:rPr>
            </w:pPr>
            <w:r>
              <w:rPr>
                <w:sz w:val="20"/>
              </w:rPr>
              <w:t>BME</w:t>
            </w:r>
            <w:r w:rsidR="008410A2">
              <w:rPr>
                <w:sz w:val="20"/>
              </w:rPr>
              <w:t xml:space="preserve"> Apprenticeship </w:t>
            </w:r>
            <w:r>
              <w:rPr>
                <w:sz w:val="20"/>
              </w:rPr>
              <w:t>starts</w:t>
            </w:r>
          </w:p>
        </w:tc>
        <w:tc>
          <w:tcPr>
            <w:tcW w:w="0" w:type="auto"/>
          </w:tcPr>
          <w:p w:rsidR="00D8402D" w:rsidRPr="005E6760" w:rsidRDefault="008410A2" w:rsidP="00EE0521">
            <w:pPr>
              <w:spacing w:before="120"/>
              <w:jc w:val="center"/>
              <w:rPr>
                <w:sz w:val="20"/>
              </w:rPr>
            </w:pPr>
            <w:r w:rsidRPr="005E6760">
              <w:rPr>
                <w:sz w:val="20"/>
              </w:rPr>
              <w:t xml:space="preserve">Proportion of </w:t>
            </w:r>
            <w:r>
              <w:rPr>
                <w:sz w:val="20"/>
              </w:rPr>
              <w:t>Apprenticeship</w:t>
            </w:r>
            <w:r w:rsidRPr="005E6760">
              <w:rPr>
                <w:sz w:val="20"/>
              </w:rPr>
              <w:t xml:space="preserve"> starts identifying as non-white</w:t>
            </w:r>
            <w:r>
              <w:rPr>
                <w:sz w:val="20"/>
              </w:rPr>
              <w:t xml:space="preserve"> (aiming to reflect the GM population as a whole)</w:t>
            </w:r>
          </w:p>
        </w:tc>
        <w:tc>
          <w:tcPr>
            <w:tcW w:w="0" w:type="auto"/>
          </w:tcPr>
          <w:p w:rsidR="00D8402D" w:rsidRPr="005E6760" w:rsidRDefault="00875D5C" w:rsidP="00EE0521">
            <w:pPr>
              <w:spacing w:before="120"/>
              <w:jc w:val="center"/>
              <w:rPr>
                <w:sz w:val="20"/>
              </w:rPr>
            </w:pPr>
            <w:r>
              <w:rPr>
                <w:rFonts w:eastAsia="Times New Roman" w:cs="Arial"/>
                <w:color w:val="000000"/>
                <w:sz w:val="20"/>
                <w:szCs w:val="20"/>
              </w:rPr>
              <w:t>SFA Datacube</w:t>
            </w:r>
          </w:p>
        </w:tc>
        <w:tc>
          <w:tcPr>
            <w:tcW w:w="0" w:type="auto"/>
          </w:tcPr>
          <w:p w:rsidR="00D8402D" w:rsidRPr="005E6760" w:rsidRDefault="00D8402D" w:rsidP="00EE0521">
            <w:pPr>
              <w:spacing w:before="120"/>
              <w:jc w:val="center"/>
              <w:rPr>
                <w:sz w:val="20"/>
              </w:rPr>
            </w:pPr>
            <w:r w:rsidRPr="005E6760">
              <w:rPr>
                <w:sz w:val="20"/>
              </w:rPr>
              <w:t>11%</w:t>
            </w:r>
          </w:p>
        </w:tc>
        <w:tc>
          <w:tcPr>
            <w:tcW w:w="0" w:type="auto"/>
          </w:tcPr>
          <w:p w:rsidR="00D8402D" w:rsidRPr="004D45B1" w:rsidRDefault="007C17C2" w:rsidP="00EE0521">
            <w:pPr>
              <w:spacing w:before="120"/>
              <w:jc w:val="center"/>
              <w:rPr>
                <w:i/>
                <w:sz w:val="20"/>
              </w:rPr>
            </w:pPr>
            <w:r w:rsidRPr="004D45B1">
              <w:rPr>
                <w:rFonts w:eastAsia="Times New Roman" w:cs="Arial"/>
                <w:iCs/>
                <w:color w:val="000000"/>
                <w:sz w:val="20"/>
                <w:szCs w:val="20"/>
              </w:rPr>
              <w:t xml:space="preserve">Target – </w:t>
            </w:r>
            <w:r w:rsidR="00D8402D" w:rsidRPr="004D45B1">
              <w:rPr>
                <w:i/>
                <w:sz w:val="20"/>
              </w:rPr>
              <w:t>12%</w:t>
            </w:r>
          </w:p>
          <w:p w:rsidR="007C17C2" w:rsidRPr="003A6CB6" w:rsidRDefault="007C17C2" w:rsidP="00EE0521">
            <w:pPr>
              <w:spacing w:before="120"/>
              <w:jc w:val="center"/>
              <w:rPr>
                <w:i/>
                <w:sz w:val="20"/>
                <w:highlight w:val="yellow"/>
              </w:rPr>
            </w:pPr>
            <w:r w:rsidRPr="004D45B1">
              <w:rPr>
                <w:rFonts w:eastAsia="Times New Roman" w:cs="Arial"/>
                <w:iCs/>
                <w:color w:val="000000"/>
                <w:sz w:val="20"/>
                <w:szCs w:val="20"/>
              </w:rPr>
              <w:t xml:space="preserve">Actual </w:t>
            </w:r>
            <w:r w:rsidR="004D45B1" w:rsidRPr="004D45B1">
              <w:rPr>
                <w:rFonts w:eastAsia="Times New Roman" w:cs="Arial"/>
                <w:iCs/>
                <w:color w:val="000000"/>
                <w:sz w:val="20"/>
                <w:szCs w:val="20"/>
              </w:rPr>
              <w:t xml:space="preserve">– </w:t>
            </w:r>
            <w:r w:rsidR="004D45B1" w:rsidRPr="004D45B1">
              <w:rPr>
                <w:rFonts w:eastAsia="Times New Roman" w:cs="Arial"/>
                <w:iCs/>
                <w:color w:val="FF0000"/>
                <w:sz w:val="20"/>
                <w:szCs w:val="20"/>
              </w:rPr>
              <w:t>11%</w:t>
            </w:r>
          </w:p>
        </w:tc>
        <w:tc>
          <w:tcPr>
            <w:tcW w:w="0" w:type="auto"/>
          </w:tcPr>
          <w:p w:rsidR="00D8402D" w:rsidRPr="00136B5F" w:rsidRDefault="00D8402D" w:rsidP="00EE0521">
            <w:pPr>
              <w:spacing w:before="120"/>
              <w:jc w:val="center"/>
              <w:rPr>
                <w:i/>
                <w:sz w:val="20"/>
              </w:rPr>
            </w:pPr>
            <w:r w:rsidRPr="00136B5F">
              <w:rPr>
                <w:i/>
                <w:sz w:val="20"/>
              </w:rPr>
              <w:t>13%</w:t>
            </w:r>
          </w:p>
        </w:tc>
        <w:tc>
          <w:tcPr>
            <w:tcW w:w="0" w:type="auto"/>
          </w:tcPr>
          <w:p w:rsidR="00D8402D" w:rsidRPr="00136B5F" w:rsidRDefault="00D8402D" w:rsidP="00EE0521">
            <w:pPr>
              <w:spacing w:before="120"/>
              <w:jc w:val="center"/>
              <w:rPr>
                <w:i/>
                <w:sz w:val="20"/>
              </w:rPr>
            </w:pPr>
            <w:r w:rsidRPr="00136B5F">
              <w:rPr>
                <w:i/>
                <w:sz w:val="20"/>
              </w:rPr>
              <w:t>14%</w:t>
            </w:r>
          </w:p>
        </w:tc>
        <w:tc>
          <w:tcPr>
            <w:tcW w:w="0" w:type="auto"/>
          </w:tcPr>
          <w:p w:rsidR="00D8402D" w:rsidRPr="00136B5F" w:rsidRDefault="00D8402D" w:rsidP="00EE0521">
            <w:pPr>
              <w:spacing w:before="120"/>
              <w:jc w:val="center"/>
              <w:rPr>
                <w:i/>
                <w:sz w:val="20"/>
              </w:rPr>
            </w:pPr>
            <w:r w:rsidRPr="00136B5F">
              <w:rPr>
                <w:i/>
                <w:sz w:val="20"/>
              </w:rPr>
              <w:t>15%</w:t>
            </w:r>
          </w:p>
        </w:tc>
        <w:tc>
          <w:tcPr>
            <w:tcW w:w="0" w:type="auto"/>
          </w:tcPr>
          <w:p w:rsidR="00D8402D" w:rsidRPr="00136B5F" w:rsidRDefault="008410A2" w:rsidP="00EE0521">
            <w:pPr>
              <w:spacing w:before="120"/>
              <w:jc w:val="center"/>
              <w:rPr>
                <w:i/>
                <w:sz w:val="20"/>
              </w:rPr>
            </w:pPr>
            <w:r w:rsidRPr="00136B5F">
              <w:rPr>
                <w:i/>
                <w:sz w:val="20"/>
              </w:rPr>
              <w:t>16%</w:t>
            </w:r>
          </w:p>
        </w:tc>
      </w:tr>
      <w:tr w:rsidR="00D8545F" w:rsidRPr="00694B76" w:rsidTr="00D8402D">
        <w:tc>
          <w:tcPr>
            <w:tcW w:w="0" w:type="auto"/>
          </w:tcPr>
          <w:p w:rsidR="00D8545F" w:rsidRPr="00D8545F" w:rsidRDefault="00D8545F" w:rsidP="00D8545F">
            <w:pPr>
              <w:spacing w:before="120"/>
              <w:rPr>
                <w:sz w:val="20"/>
              </w:rPr>
            </w:pPr>
            <w:r w:rsidRPr="00D8545F">
              <w:rPr>
                <w:sz w:val="20"/>
              </w:rPr>
              <w:t>Apprenticeship Vacancies</w:t>
            </w:r>
          </w:p>
        </w:tc>
        <w:tc>
          <w:tcPr>
            <w:tcW w:w="0" w:type="auto"/>
          </w:tcPr>
          <w:p w:rsidR="00D8545F" w:rsidRPr="00D8545F" w:rsidRDefault="00D8545F" w:rsidP="00D8545F">
            <w:pPr>
              <w:spacing w:before="120"/>
              <w:jc w:val="center"/>
              <w:rPr>
                <w:sz w:val="20"/>
              </w:rPr>
            </w:pPr>
            <w:r w:rsidRPr="00D8545F">
              <w:rPr>
                <w:sz w:val="20"/>
              </w:rPr>
              <w:t>Number of Apprenticeship vacancies in GM</w:t>
            </w:r>
          </w:p>
        </w:tc>
        <w:tc>
          <w:tcPr>
            <w:tcW w:w="0" w:type="auto"/>
          </w:tcPr>
          <w:p w:rsidR="00D8545F" w:rsidRPr="00694B76" w:rsidRDefault="00D8545F" w:rsidP="00D8545F">
            <w:pPr>
              <w:spacing w:before="120"/>
              <w:jc w:val="center"/>
              <w:rPr>
                <w:sz w:val="20"/>
                <w:highlight w:val="yellow"/>
              </w:rPr>
            </w:pPr>
            <w:r>
              <w:rPr>
                <w:sz w:val="20"/>
                <w:highlight w:val="yellow"/>
              </w:rPr>
              <w:t>Source being identified</w:t>
            </w:r>
          </w:p>
        </w:tc>
        <w:tc>
          <w:tcPr>
            <w:tcW w:w="0" w:type="auto"/>
          </w:tcPr>
          <w:p w:rsidR="00D8545F" w:rsidRPr="00694B76" w:rsidRDefault="00D8545F" w:rsidP="00D8545F">
            <w:pPr>
              <w:spacing w:before="120"/>
              <w:jc w:val="center"/>
              <w:rPr>
                <w:sz w:val="20"/>
                <w:highlight w:val="yellow"/>
              </w:rPr>
            </w:pPr>
            <w:r w:rsidRPr="00D8545F">
              <w:rPr>
                <w:sz w:val="20"/>
              </w:rPr>
              <w:t>Not available</w:t>
            </w:r>
          </w:p>
        </w:tc>
        <w:tc>
          <w:tcPr>
            <w:tcW w:w="0" w:type="auto"/>
          </w:tcPr>
          <w:p w:rsidR="00D8545F" w:rsidRPr="003A6CB6" w:rsidRDefault="00D8545F" w:rsidP="00D8545F">
            <w:pPr>
              <w:spacing w:before="120"/>
              <w:jc w:val="center"/>
              <w:rPr>
                <w:i/>
                <w:sz w:val="20"/>
                <w:highlight w:val="yellow"/>
              </w:rPr>
            </w:pPr>
            <w:r w:rsidRPr="00D8545F">
              <w:rPr>
                <w:sz w:val="20"/>
              </w:rPr>
              <w:t>Not available</w:t>
            </w:r>
          </w:p>
        </w:tc>
        <w:tc>
          <w:tcPr>
            <w:tcW w:w="0" w:type="auto"/>
          </w:tcPr>
          <w:p w:rsidR="00D8545F" w:rsidRPr="00136B5F" w:rsidRDefault="00D8545F" w:rsidP="00D8545F">
            <w:pPr>
              <w:spacing w:before="120"/>
              <w:jc w:val="center"/>
              <w:rPr>
                <w:i/>
                <w:sz w:val="20"/>
                <w:highlight w:val="yellow"/>
              </w:rPr>
            </w:pPr>
          </w:p>
        </w:tc>
        <w:tc>
          <w:tcPr>
            <w:tcW w:w="0" w:type="auto"/>
          </w:tcPr>
          <w:p w:rsidR="00D8545F" w:rsidRPr="00136B5F" w:rsidRDefault="00D8545F" w:rsidP="00D8545F">
            <w:pPr>
              <w:spacing w:before="120"/>
              <w:jc w:val="center"/>
              <w:rPr>
                <w:i/>
                <w:sz w:val="20"/>
                <w:highlight w:val="yellow"/>
              </w:rPr>
            </w:pPr>
          </w:p>
        </w:tc>
        <w:tc>
          <w:tcPr>
            <w:tcW w:w="0" w:type="auto"/>
          </w:tcPr>
          <w:p w:rsidR="00D8545F" w:rsidRPr="00136B5F" w:rsidRDefault="00D8545F" w:rsidP="00D8545F">
            <w:pPr>
              <w:spacing w:before="120"/>
              <w:jc w:val="center"/>
              <w:rPr>
                <w:i/>
                <w:sz w:val="20"/>
                <w:highlight w:val="yellow"/>
              </w:rPr>
            </w:pPr>
          </w:p>
        </w:tc>
        <w:tc>
          <w:tcPr>
            <w:tcW w:w="0" w:type="auto"/>
          </w:tcPr>
          <w:p w:rsidR="00D8545F" w:rsidRPr="00136B5F" w:rsidRDefault="00D8545F" w:rsidP="00D8545F">
            <w:pPr>
              <w:spacing w:before="120"/>
              <w:jc w:val="center"/>
              <w:rPr>
                <w:i/>
                <w:sz w:val="20"/>
                <w:highlight w:val="yellow"/>
              </w:rPr>
            </w:pPr>
          </w:p>
        </w:tc>
      </w:tr>
      <w:tr w:rsidR="00D8545F" w:rsidRPr="005E6760" w:rsidTr="00D8402D">
        <w:tc>
          <w:tcPr>
            <w:tcW w:w="0" w:type="auto"/>
          </w:tcPr>
          <w:p w:rsidR="00D8545F" w:rsidRPr="00D8545F" w:rsidRDefault="00D8545F" w:rsidP="00D8545F">
            <w:pPr>
              <w:spacing w:before="120"/>
              <w:rPr>
                <w:sz w:val="20"/>
              </w:rPr>
            </w:pPr>
            <w:r w:rsidRPr="00D8545F">
              <w:rPr>
                <w:sz w:val="20"/>
              </w:rPr>
              <w:t>Apprenticeship applications</w:t>
            </w:r>
          </w:p>
        </w:tc>
        <w:tc>
          <w:tcPr>
            <w:tcW w:w="0" w:type="auto"/>
          </w:tcPr>
          <w:p w:rsidR="00D8545F" w:rsidRPr="00D8545F" w:rsidRDefault="00D8545F" w:rsidP="00D8545F">
            <w:pPr>
              <w:spacing w:before="120"/>
              <w:jc w:val="center"/>
              <w:rPr>
                <w:sz w:val="20"/>
              </w:rPr>
            </w:pPr>
            <w:r w:rsidRPr="00D8545F">
              <w:rPr>
                <w:sz w:val="20"/>
              </w:rPr>
              <w:t xml:space="preserve">Number of Apprenticeship applications in GM </w:t>
            </w:r>
          </w:p>
        </w:tc>
        <w:tc>
          <w:tcPr>
            <w:tcW w:w="0" w:type="auto"/>
          </w:tcPr>
          <w:p w:rsidR="00D8545F" w:rsidRPr="005E6760" w:rsidRDefault="00D8545F" w:rsidP="00D8545F">
            <w:pPr>
              <w:spacing w:before="120"/>
              <w:jc w:val="center"/>
              <w:rPr>
                <w:sz w:val="20"/>
              </w:rPr>
            </w:pPr>
            <w:r>
              <w:rPr>
                <w:sz w:val="20"/>
                <w:highlight w:val="yellow"/>
              </w:rPr>
              <w:t>Source being identified</w:t>
            </w:r>
          </w:p>
        </w:tc>
        <w:tc>
          <w:tcPr>
            <w:tcW w:w="0" w:type="auto"/>
          </w:tcPr>
          <w:p w:rsidR="00D8545F" w:rsidRPr="005E6760" w:rsidRDefault="00D8545F" w:rsidP="00D8545F">
            <w:pPr>
              <w:spacing w:before="120"/>
              <w:jc w:val="center"/>
              <w:rPr>
                <w:sz w:val="20"/>
              </w:rPr>
            </w:pPr>
            <w:r w:rsidRPr="00D8545F">
              <w:rPr>
                <w:sz w:val="20"/>
              </w:rPr>
              <w:t>Not available</w:t>
            </w:r>
          </w:p>
        </w:tc>
        <w:tc>
          <w:tcPr>
            <w:tcW w:w="0" w:type="auto"/>
          </w:tcPr>
          <w:p w:rsidR="00D8545F" w:rsidRPr="003A6CB6" w:rsidRDefault="00D8545F" w:rsidP="00D8545F">
            <w:pPr>
              <w:spacing w:before="120"/>
              <w:jc w:val="center"/>
              <w:rPr>
                <w:i/>
                <w:sz w:val="20"/>
                <w:highlight w:val="yellow"/>
              </w:rPr>
            </w:pPr>
            <w:r w:rsidRPr="00D8545F">
              <w:rPr>
                <w:sz w:val="20"/>
              </w:rPr>
              <w:t>Not available</w:t>
            </w:r>
          </w:p>
        </w:tc>
        <w:tc>
          <w:tcPr>
            <w:tcW w:w="0" w:type="auto"/>
          </w:tcPr>
          <w:p w:rsidR="00D8545F" w:rsidRPr="00136B5F" w:rsidRDefault="00D8545F" w:rsidP="00D8545F">
            <w:pPr>
              <w:spacing w:before="120"/>
              <w:jc w:val="center"/>
              <w:rPr>
                <w:i/>
                <w:sz w:val="20"/>
              </w:rPr>
            </w:pPr>
          </w:p>
        </w:tc>
        <w:tc>
          <w:tcPr>
            <w:tcW w:w="0" w:type="auto"/>
          </w:tcPr>
          <w:p w:rsidR="00D8545F" w:rsidRPr="00136B5F" w:rsidRDefault="00D8545F" w:rsidP="00D8545F">
            <w:pPr>
              <w:spacing w:before="120"/>
              <w:jc w:val="center"/>
              <w:rPr>
                <w:i/>
                <w:sz w:val="20"/>
              </w:rPr>
            </w:pPr>
          </w:p>
        </w:tc>
        <w:tc>
          <w:tcPr>
            <w:tcW w:w="0" w:type="auto"/>
          </w:tcPr>
          <w:p w:rsidR="00D8545F" w:rsidRPr="00136B5F" w:rsidRDefault="00D8545F" w:rsidP="00D8545F">
            <w:pPr>
              <w:spacing w:before="120"/>
              <w:jc w:val="center"/>
              <w:rPr>
                <w:i/>
                <w:sz w:val="20"/>
              </w:rPr>
            </w:pPr>
          </w:p>
        </w:tc>
        <w:tc>
          <w:tcPr>
            <w:tcW w:w="0" w:type="auto"/>
          </w:tcPr>
          <w:p w:rsidR="00D8545F" w:rsidRPr="00136B5F" w:rsidRDefault="00D8545F" w:rsidP="00D8545F">
            <w:pPr>
              <w:spacing w:before="120"/>
              <w:jc w:val="center"/>
              <w:rPr>
                <w:i/>
                <w:sz w:val="20"/>
              </w:rPr>
            </w:pPr>
          </w:p>
        </w:tc>
      </w:tr>
      <w:tr w:rsidR="00D8545F" w:rsidRPr="005E6760" w:rsidTr="00D8402D">
        <w:tc>
          <w:tcPr>
            <w:tcW w:w="0" w:type="auto"/>
          </w:tcPr>
          <w:p w:rsidR="00D8545F" w:rsidRPr="005E6760" w:rsidRDefault="00D8545F" w:rsidP="00D8545F">
            <w:pPr>
              <w:spacing w:before="120"/>
              <w:rPr>
                <w:sz w:val="20"/>
              </w:rPr>
            </w:pPr>
            <w:r w:rsidRPr="005E6760">
              <w:rPr>
                <w:sz w:val="20"/>
              </w:rPr>
              <w:t>Proportion of apprentices making up the GM workforce</w:t>
            </w:r>
          </w:p>
        </w:tc>
        <w:tc>
          <w:tcPr>
            <w:tcW w:w="0" w:type="auto"/>
          </w:tcPr>
          <w:p w:rsidR="00D8545F" w:rsidRPr="005E6760" w:rsidRDefault="00D8545F" w:rsidP="00D8545F">
            <w:pPr>
              <w:spacing w:before="120"/>
              <w:jc w:val="center"/>
              <w:rPr>
                <w:sz w:val="20"/>
              </w:rPr>
            </w:pPr>
            <w:r>
              <w:rPr>
                <w:sz w:val="20"/>
              </w:rPr>
              <w:t xml:space="preserve">Number of GM Apprenticeship </w:t>
            </w:r>
            <w:r w:rsidRPr="00065E64">
              <w:rPr>
                <w:sz w:val="20"/>
              </w:rPr>
              <w:t>starts</w:t>
            </w:r>
            <w:r>
              <w:rPr>
                <w:sz w:val="20"/>
              </w:rPr>
              <w:t xml:space="preserve"> divided by total GM workforce</w:t>
            </w:r>
          </w:p>
        </w:tc>
        <w:tc>
          <w:tcPr>
            <w:tcW w:w="0" w:type="auto"/>
          </w:tcPr>
          <w:p w:rsidR="00D8545F" w:rsidRPr="005E6760" w:rsidRDefault="00D8545F" w:rsidP="00D8545F">
            <w:pPr>
              <w:spacing w:before="120"/>
              <w:jc w:val="center"/>
              <w:rPr>
                <w:sz w:val="20"/>
              </w:rPr>
            </w:pPr>
            <w:r>
              <w:rPr>
                <w:rFonts w:eastAsia="Times New Roman" w:cs="Arial"/>
                <w:color w:val="000000"/>
                <w:sz w:val="20"/>
                <w:szCs w:val="20"/>
              </w:rPr>
              <w:t>SFA Datacube / GM Skills analysis</w:t>
            </w:r>
          </w:p>
        </w:tc>
        <w:tc>
          <w:tcPr>
            <w:tcW w:w="0" w:type="auto"/>
          </w:tcPr>
          <w:p w:rsidR="00D8545F" w:rsidRPr="005E6760" w:rsidRDefault="00D8545F" w:rsidP="00D8545F">
            <w:pPr>
              <w:spacing w:before="120"/>
              <w:jc w:val="center"/>
              <w:rPr>
                <w:sz w:val="20"/>
              </w:rPr>
            </w:pPr>
            <w:r w:rsidRPr="00065E64">
              <w:rPr>
                <w:sz w:val="20"/>
              </w:rPr>
              <w:t>2.4%</w:t>
            </w:r>
          </w:p>
        </w:tc>
        <w:tc>
          <w:tcPr>
            <w:tcW w:w="0" w:type="auto"/>
          </w:tcPr>
          <w:p w:rsidR="00D8545F" w:rsidRPr="00A411AF" w:rsidRDefault="00D8545F" w:rsidP="00D8545F">
            <w:pPr>
              <w:spacing w:before="120"/>
              <w:jc w:val="center"/>
              <w:rPr>
                <w:rFonts w:eastAsia="Times New Roman" w:cs="Arial"/>
                <w:iCs/>
                <w:color w:val="000000"/>
                <w:sz w:val="20"/>
                <w:szCs w:val="20"/>
              </w:rPr>
            </w:pPr>
            <w:r w:rsidRPr="00A411AF">
              <w:rPr>
                <w:rFonts w:eastAsia="Times New Roman" w:cs="Arial"/>
                <w:iCs/>
                <w:color w:val="000000"/>
                <w:sz w:val="20"/>
                <w:szCs w:val="20"/>
              </w:rPr>
              <w:t>Target – 2.5%</w:t>
            </w:r>
          </w:p>
          <w:p w:rsidR="00D8545F" w:rsidRPr="003A6CB6" w:rsidRDefault="00D8545F" w:rsidP="00D8545F">
            <w:pPr>
              <w:spacing w:before="120"/>
              <w:jc w:val="center"/>
              <w:rPr>
                <w:i/>
                <w:sz w:val="20"/>
                <w:highlight w:val="yellow"/>
              </w:rPr>
            </w:pPr>
            <w:r w:rsidRPr="003A6CB6">
              <w:rPr>
                <w:rFonts w:eastAsia="Times New Roman" w:cs="Arial"/>
                <w:iCs/>
                <w:color w:val="000000"/>
                <w:sz w:val="20"/>
                <w:szCs w:val="20"/>
                <w:highlight w:val="yellow"/>
              </w:rPr>
              <w:t>Actual -</w:t>
            </w:r>
          </w:p>
        </w:tc>
        <w:tc>
          <w:tcPr>
            <w:tcW w:w="0" w:type="auto"/>
          </w:tcPr>
          <w:p w:rsidR="00D8545F" w:rsidRPr="00A411AF" w:rsidRDefault="00D8545F" w:rsidP="00D8545F">
            <w:pPr>
              <w:spacing w:before="120"/>
              <w:jc w:val="center"/>
              <w:rPr>
                <w:sz w:val="20"/>
              </w:rPr>
            </w:pPr>
            <w:r w:rsidRPr="00A411AF">
              <w:rPr>
                <w:sz w:val="20"/>
              </w:rPr>
              <w:t>2.6%</w:t>
            </w:r>
          </w:p>
        </w:tc>
        <w:tc>
          <w:tcPr>
            <w:tcW w:w="0" w:type="auto"/>
          </w:tcPr>
          <w:p w:rsidR="00D8545F" w:rsidRPr="00A411AF" w:rsidRDefault="00D8545F" w:rsidP="00D8545F">
            <w:pPr>
              <w:spacing w:before="120"/>
              <w:jc w:val="center"/>
              <w:rPr>
                <w:sz w:val="20"/>
              </w:rPr>
            </w:pPr>
            <w:r w:rsidRPr="00A411AF">
              <w:rPr>
                <w:sz w:val="20"/>
              </w:rPr>
              <w:t>2.7%</w:t>
            </w:r>
          </w:p>
        </w:tc>
        <w:tc>
          <w:tcPr>
            <w:tcW w:w="0" w:type="auto"/>
          </w:tcPr>
          <w:p w:rsidR="00D8545F" w:rsidRPr="00A411AF" w:rsidRDefault="00D8545F" w:rsidP="00D8545F">
            <w:pPr>
              <w:spacing w:before="120"/>
              <w:jc w:val="center"/>
              <w:rPr>
                <w:sz w:val="20"/>
              </w:rPr>
            </w:pPr>
            <w:r w:rsidRPr="00A411AF">
              <w:rPr>
                <w:sz w:val="20"/>
              </w:rPr>
              <w:t>2.8%</w:t>
            </w:r>
          </w:p>
        </w:tc>
        <w:tc>
          <w:tcPr>
            <w:tcW w:w="0" w:type="auto"/>
          </w:tcPr>
          <w:p w:rsidR="00D8545F" w:rsidRPr="00A411AF" w:rsidRDefault="00D8545F" w:rsidP="00D8545F">
            <w:pPr>
              <w:spacing w:before="120"/>
              <w:jc w:val="center"/>
              <w:rPr>
                <w:sz w:val="20"/>
              </w:rPr>
            </w:pPr>
            <w:r w:rsidRPr="00A411AF">
              <w:rPr>
                <w:sz w:val="20"/>
              </w:rPr>
              <w:t>3%</w:t>
            </w:r>
          </w:p>
        </w:tc>
      </w:tr>
      <w:tr w:rsidR="00D8545F" w:rsidRPr="005E6760" w:rsidTr="00D8402D">
        <w:tc>
          <w:tcPr>
            <w:tcW w:w="0" w:type="auto"/>
          </w:tcPr>
          <w:p w:rsidR="00D8545F" w:rsidRPr="005E6760" w:rsidRDefault="00D8545F" w:rsidP="00D8545F">
            <w:pPr>
              <w:spacing w:before="120"/>
              <w:rPr>
                <w:sz w:val="20"/>
              </w:rPr>
            </w:pPr>
            <w:r w:rsidRPr="005E6760">
              <w:rPr>
                <w:sz w:val="20"/>
              </w:rPr>
              <w:t>Occupational area starts / reach into the workforce</w:t>
            </w:r>
          </w:p>
        </w:tc>
        <w:tc>
          <w:tcPr>
            <w:tcW w:w="0" w:type="auto"/>
            <w:vMerge w:val="restart"/>
          </w:tcPr>
          <w:p w:rsidR="00D8545F" w:rsidRPr="005E6760" w:rsidRDefault="00D8545F" w:rsidP="00D8545F">
            <w:pPr>
              <w:spacing w:before="120"/>
              <w:jc w:val="center"/>
              <w:rPr>
                <w:sz w:val="20"/>
              </w:rPr>
            </w:pPr>
            <w:r>
              <w:rPr>
                <w:sz w:val="20"/>
              </w:rPr>
              <w:t>Occupational area Apprenticeship starts and starts divided by occupational area workforce aiming for a 50% increase against baseline</w:t>
            </w:r>
          </w:p>
        </w:tc>
        <w:tc>
          <w:tcPr>
            <w:tcW w:w="0" w:type="auto"/>
            <w:vMerge w:val="restart"/>
          </w:tcPr>
          <w:p w:rsidR="00D8545F" w:rsidRPr="005E6760" w:rsidRDefault="00D8545F" w:rsidP="00D8545F">
            <w:pPr>
              <w:spacing w:before="120"/>
              <w:jc w:val="center"/>
              <w:rPr>
                <w:sz w:val="20"/>
              </w:rPr>
            </w:pPr>
            <w:r>
              <w:rPr>
                <w:rFonts w:eastAsia="Times New Roman" w:cs="Arial"/>
                <w:color w:val="000000"/>
                <w:sz w:val="20"/>
                <w:szCs w:val="20"/>
              </w:rPr>
              <w:t>SFA Datacube / GM sector deep dives</w:t>
            </w:r>
          </w:p>
        </w:tc>
        <w:tc>
          <w:tcPr>
            <w:tcW w:w="0" w:type="auto"/>
          </w:tcPr>
          <w:p w:rsidR="00D8545F" w:rsidRPr="005E6760" w:rsidRDefault="00D8545F" w:rsidP="00D8545F">
            <w:pPr>
              <w:spacing w:before="120"/>
              <w:jc w:val="center"/>
              <w:rPr>
                <w:sz w:val="20"/>
              </w:rPr>
            </w:pPr>
          </w:p>
        </w:tc>
        <w:tc>
          <w:tcPr>
            <w:tcW w:w="0" w:type="auto"/>
          </w:tcPr>
          <w:p w:rsidR="00D8545F" w:rsidRPr="003A6CB6" w:rsidRDefault="00D8545F" w:rsidP="00D8545F">
            <w:pPr>
              <w:spacing w:before="120"/>
              <w:jc w:val="center"/>
              <w:rPr>
                <w:i/>
                <w:sz w:val="20"/>
                <w:highlight w:val="yellow"/>
              </w:rPr>
            </w:pPr>
          </w:p>
        </w:tc>
        <w:tc>
          <w:tcPr>
            <w:tcW w:w="0" w:type="auto"/>
          </w:tcPr>
          <w:p w:rsidR="00D8545F" w:rsidRPr="00136B5F" w:rsidRDefault="00D8545F" w:rsidP="00D8545F">
            <w:pPr>
              <w:spacing w:before="120"/>
              <w:jc w:val="center"/>
              <w:rPr>
                <w:i/>
                <w:sz w:val="20"/>
              </w:rPr>
            </w:pPr>
          </w:p>
        </w:tc>
        <w:tc>
          <w:tcPr>
            <w:tcW w:w="0" w:type="auto"/>
          </w:tcPr>
          <w:p w:rsidR="00D8545F" w:rsidRPr="00136B5F" w:rsidRDefault="00D8545F" w:rsidP="00D8545F">
            <w:pPr>
              <w:spacing w:before="120"/>
              <w:jc w:val="center"/>
              <w:rPr>
                <w:i/>
                <w:sz w:val="20"/>
              </w:rPr>
            </w:pPr>
          </w:p>
        </w:tc>
        <w:tc>
          <w:tcPr>
            <w:tcW w:w="0" w:type="auto"/>
          </w:tcPr>
          <w:p w:rsidR="00D8545F" w:rsidRPr="00136B5F" w:rsidRDefault="00D8545F" w:rsidP="00D8545F">
            <w:pPr>
              <w:spacing w:before="120"/>
              <w:jc w:val="center"/>
              <w:rPr>
                <w:i/>
                <w:sz w:val="20"/>
              </w:rPr>
            </w:pPr>
          </w:p>
        </w:tc>
        <w:tc>
          <w:tcPr>
            <w:tcW w:w="0" w:type="auto"/>
          </w:tcPr>
          <w:p w:rsidR="00D8545F" w:rsidRPr="00136B5F" w:rsidRDefault="00D8545F" w:rsidP="00D8545F">
            <w:pPr>
              <w:spacing w:before="120"/>
              <w:jc w:val="center"/>
              <w:rPr>
                <w:i/>
                <w:sz w:val="20"/>
              </w:rPr>
            </w:pPr>
          </w:p>
        </w:tc>
      </w:tr>
      <w:tr w:rsidR="00D8545F" w:rsidRPr="005E6760" w:rsidTr="004D6E6F">
        <w:tc>
          <w:tcPr>
            <w:tcW w:w="0" w:type="auto"/>
          </w:tcPr>
          <w:p w:rsidR="00D8545F" w:rsidRPr="009C4772" w:rsidRDefault="00D8545F" w:rsidP="00D8545F">
            <w:pPr>
              <w:pStyle w:val="ListParagraph"/>
              <w:numPr>
                <w:ilvl w:val="0"/>
                <w:numId w:val="22"/>
              </w:numPr>
              <w:spacing w:before="120"/>
              <w:ind w:left="426" w:hanging="284"/>
              <w:contextualSpacing w:val="0"/>
              <w:rPr>
                <w:sz w:val="20"/>
              </w:rPr>
            </w:pPr>
            <w:r w:rsidRPr="009C4772">
              <w:rPr>
                <w:sz w:val="20"/>
              </w:rPr>
              <w:t xml:space="preserve">Construction </w:t>
            </w:r>
          </w:p>
        </w:tc>
        <w:tc>
          <w:tcPr>
            <w:tcW w:w="0" w:type="auto"/>
            <w:vMerge/>
          </w:tcPr>
          <w:p w:rsidR="00D8545F" w:rsidRPr="005E6760" w:rsidRDefault="00D8545F" w:rsidP="00D8545F">
            <w:pPr>
              <w:spacing w:before="120"/>
              <w:jc w:val="center"/>
              <w:rPr>
                <w:sz w:val="20"/>
              </w:rPr>
            </w:pPr>
          </w:p>
        </w:tc>
        <w:tc>
          <w:tcPr>
            <w:tcW w:w="0" w:type="auto"/>
            <w:vMerge/>
          </w:tcPr>
          <w:p w:rsidR="00D8545F" w:rsidRPr="005E6760" w:rsidRDefault="00D8545F" w:rsidP="00D8545F">
            <w:pPr>
              <w:spacing w:before="120"/>
              <w:jc w:val="center"/>
              <w:rPr>
                <w:sz w:val="20"/>
              </w:rPr>
            </w:pPr>
          </w:p>
        </w:tc>
        <w:tc>
          <w:tcPr>
            <w:tcW w:w="0" w:type="auto"/>
          </w:tcPr>
          <w:p w:rsidR="00D8545F" w:rsidRPr="005E6760" w:rsidRDefault="00D8545F" w:rsidP="00D8545F">
            <w:pPr>
              <w:spacing w:before="120"/>
              <w:jc w:val="center"/>
              <w:rPr>
                <w:sz w:val="20"/>
              </w:rPr>
            </w:pPr>
            <w:r w:rsidRPr="005E6760">
              <w:rPr>
                <w:sz w:val="20"/>
              </w:rPr>
              <w:t>1788 / 2.3%</w:t>
            </w:r>
          </w:p>
        </w:tc>
        <w:tc>
          <w:tcPr>
            <w:tcW w:w="0" w:type="auto"/>
            <w:vAlign w:val="center"/>
          </w:tcPr>
          <w:p w:rsidR="00D8545F" w:rsidRPr="00B7626A" w:rsidRDefault="00D8545F" w:rsidP="00D8545F">
            <w:pPr>
              <w:jc w:val="center"/>
              <w:rPr>
                <w:rFonts w:ascii="Calibri" w:hAnsi="Calibri" w:cs="Arial"/>
                <w:i/>
                <w:color w:val="000000"/>
                <w:sz w:val="20"/>
              </w:rPr>
            </w:pPr>
            <w:r w:rsidRPr="00B7626A">
              <w:rPr>
                <w:rFonts w:eastAsia="Times New Roman" w:cs="Arial"/>
                <w:iCs/>
                <w:color w:val="000000"/>
                <w:sz w:val="20"/>
                <w:szCs w:val="20"/>
              </w:rPr>
              <w:t xml:space="preserve">Target – </w:t>
            </w:r>
            <w:r w:rsidRPr="00B7626A">
              <w:rPr>
                <w:rFonts w:ascii="Calibri" w:hAnsi="Calibri" w:cs="Arial"/>
                <w:i/>
                <w:color w:val="000000"/>
                <w:sz w:val="20"/>
              </w:rPr>
              <w:t>1966</w:t>
            </w:r>
          </w:p>
          <w:p w:rsidR="00D8545F" w:rsidRPr="003A6CB6" w:rsidRDefault="00D8545F" w:rsidP="00D8545F">
            <w:pPr>
              <w:jc w:val="center"/>
              <w:rPr>
                <w:rFonts w:ascii="Calibri" w:hAnsi="Calibri" w:cs="Arial"/>
                <w:i/>
                <w:color w:val="000000"/>
                <w:sz w:val="20"/>
                <w:szCs w:val="20"/>
                <w:highlight w:val="yellow"/>
              </w:rPr>
            </w:pPr>
            <w:r w:rsidRPr="00B7626A">
              <w:rPr>
                <w:rFonts w:eastAsia="Times New Roman" w:cs="Arial"/>
                <w:iCs/>
                <w:color w:val="000000"/>
                <w:sz w:val="20"/>
                <w:szCs w:val="20"/>
              </w:rPr>
              <w:t>Actual -</w:t>
            </w:r>
            <w:r w:rsidRPr="00B7626A">
              <w:rPr>
                <w:rFonts w:eastAsia="Times New Roman" w:cs="Arial"/>
                <w:iCs/>
                <w:color w:val="FF0000"/>
                <w:sz w:val="20"/>
                <w:szCs w:val="20"/>
              </w:rPr>
              <w:t xml:space="preserve"> </w:t>
            </w:r>
            <w:r w:rsidRPr="00B7626A">
              <w:rPr>
                <w:rFonts w:eastAsia="Times New Roman" w:cs="Arial"/>
                <w:iCs/>
                <w:color w:val="00B050"/>
                <w:sz w:val="20"/>
                <w:szCs w:val="20"/>
              </w:rPr>
              <w:t>2471</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2145</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2324</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2503</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2682</w:t>
            </w:r>
          </w:p>
        </w:tc>
      </w:tr>
      <w:tr w:rsidR="00D8545F" w:rsidRPr="005E6760" w:rsidTr="004D6E6F">
        <w:tc>
          <w:tcPr>
            <w:tcW w:w="0" w:type="auto"/>
          </w:tcPr>
          <w:p w:rsidR="00D8545F" w:rsidRPr="009C4772" w:rsidRDefault="00D8545F" w:rsidP="00D8545F">
            <w:pPr>
              <w:pStyle w:val="ListParagraph"/>
              <w:numPr>
                <w:ilvl w:val="0"/>
                <w:numId w:val="22"/>
              </w:numPr>
              <w:spacing w:before="120"/>
              <w:ind w:left="426" w:hanging="284"/>
              <w:contextualSpacing w:val="0"/>
              <w:rPr>
                <w:sz w:val="20"/>
              </w:rPr>
            </w:pPr>
            <w:r w:rsidRPr="009C4772">
              <w:rPr>
                <w:sz w:val="20"/>
              </w:rPr>
              <w:t xml:space="preserve">Health </w:t>
            </w:r>
          </w:p>
        </w:tc>
        <w:tc>
          <w:tcPr>
            <w:tcW w:w="0" w:type="auto"/>
            <w:vMerge/>
          </w:tcPr>
          <w:p w:rsidR="00D8545F" w:rsidRPr="005E6760" w:rsidRDefault="00D8545F" w:rsidP="00D8545F">
            <w:pPr>
              <w:spacing w:before="120"/>
              <w:jc w:val="center"/>
              <w:rPr>
                <w:sz w:val="20"/>
              </w:rPr>
            </w:pPr>
          </w:p>
        </w:tc>
        <w:tc>
          <w:tcPr>
            <w:tcW w:w="0" w:type="auto"/>
            <w:vMerge/>
          </w:tcPr>
          <w:p w:rsidR="00D8545F" w:rsidRPr="005E6760" w:rsidRDefault="00D8545F" w:rsidP="00D8545F">
            <w:pPr>
              <w:spacing w:before="120"/>
              <w:jc w:val="center"/>
              <w:rPr>
                <w:sz w:val="20"/>
              </w:rPr>
            </w:pPr>
          </w:p>
        </w:tc>
        <w:tc>
          <w:tcPr>
            <w:tcW w:w="0" w:type="auto"/>
          </w:tcPr>
          <w:p w:rsidR="00D8545F" w:rsidRPr="005E6760" w:rsidRDefault="00D8545F" w:rsidP="00D8545F">
            <w:pPr>
              <w:spacing w:before="120"/>
              <w:jc w:val="center"/>
              <w:rPr>
                <w:sz w:val="20"/>
              </w:rPr>
            </w:pPr>
            <w:r w:rsidRPr="005E6760">
              <w:rPr>
                <w:sz w:val="20"/>
              </w:rPr>
              <w:t>6433 / 4.1%</w:t>
            </w:r>
          </w:p>
        </w:tc>
        <w:tc>
          <w:tcPr>
            <w:tcW w:w="0" w:type="auto"/>
            <w:vAlign w:val="center"/>
          </w:tcPr>
          <w:p w:rsidR="00D8545F" w:rsidRPr="00D355ED" w:rsidRDefault="00D8545F" w:rsidP="00D8545F">
            <w:pPr>
              <w:jc w:val="center"/>
              <w:rPr>
                <w:rFonts w:ascii="Calibri" w:hAnsi="Calibri" w:cs="Arial"/>
                <w:i/>
                <w:color w:val="000000"/>
                <w:sz w:val="20"/>
              </w:rPr>
            </w:pPr>
            <w:r w:rsidRPr="00D355ED">
              <w:rPr>
                <w:rFonts w:eastAsia="Times New Roman" w:cs="Arial"/>
                <w:iCs/>
                <w:color w:val="000000"/>
                <w:sz w:val="20"/>
                <w:szCs w:val="20"/>
              </w:rPr>
              <w:t xml:space="preserve">Target – </w:t>
            </w:r>
            <w:r w:rsidRPr="00D355ED">
              <w:rPr>
                <w:rFonts w:ascii="Calibri" w:hAnsi="Calibri" w:cs="Arial"/>
                <w:color w:val="000000"/>
                <w:sz w:val="20"/>
              </w:rPr>
              <w:t>7076</w:t>
            </w:r>
          </w:p>
          <w:p w:rsidR="00D8545F" w:rsidRPr="003A6CB6" w:rsidRDefault="00D8545F" w:rsidP="00D8545F">
            <w:pPr>
              <w:jc w:val="center"/>
              <w:rPr>
                <w:rFonts w:ascii="Calibri" w:hAnsi="Calibri" w:cs="Arial"/>
                <w:i/>
                <w:color w:val="000000"/>
                <w:sz w:val="20"/>
                <w:szCs w:val="20"/>
                <w:highlight w:val="yellow"/>
              </w:rPr>
            </w:pPr>
            <w:r w:rsidRPr="00D355ED">
              <w:rPr>
                <w:rFonts w:eastAsia="Times New Roman" w:cs="Arial"/>
                <w:iCs/>
                <w:color w:val="000000"/>
                <w:sz w:val="20"/>
                <w:szCs w:val="20"/>
              </w:rPr>
              <w:t xml:space="preserve">Actual - </w:t>
            </w:r>
            <w:r w:rsidRPr="00D355ED">
              <w:rPr>
                <w:rFonts w:eastAsia="Times New Roman" w:cs="Arial"/>
                <w:iCs/>
                <w:color w:val="FF0000"/>
                <w:sz w:val="20"/>
                <w:szCs w:val="20"/>
              </w:rPr>
              <w:t>6767</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7719</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8362</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9006</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9649</w:t>
            </w:r>
          </w:p>
        </w:tc>
      </w:tr>
      <w:tr w:rsidR="00D8545F" w:rsidRPr="005E6760" w:rsidTr="004D6E6F">
        <w:tc>
          <w:tcPr>
            <w:tcW w:w="0" w:type="auto"/>
          </w:tcPr>
          <w:p w:rsidR="00D8545F" w:rsidRPr="009C4772" w:rsidRDefault="00D8545F" w:rsidP="00D8545F">
            <w:pPr>
              <w:pStyle w:val="ListParagraph"/>
              <w:numPr>
                <w:ilvl w:val="0"/>
                <w:numId w:val="22"/>
              </w:numPr>
              <w:spacing w:before="120"/>
              <w:ind w:left="426" w:hanging="284"/>
              <w:contextualSpacing w:val="0"/>
              <w:rPr>
                <w:sz w:val="20"/>
              </w:rPr>
            </w:pPr>
            <w:r w:rsidRPr="009C4772">
              <w:rPr>
                <w:sz w:val="20"/>
              </w:rPr>
              <w:t xml:space="preserve">Digital </w:t>
            </w:r>
          </w:p>
        </w:tc>
        <w:tc>
          <w:tcPr>
            <w:tcW w:w="0" w:type="auto"/>
            <w:vMerge/>
          </w:tcPr>
          <w:p w:rsidR="00D8545F" w:rsidRPr="005E6760" w:rsidRDefault="00D8545F" w:rsidP="00D8545F">
            <w:pPr>
              <w:spacing w:before="120"/>
              <w:jc w:val="center"/>
              <w:rPr>
                <w:sz w:val="20"/>
              </w:rPr>
            </w:pPr>
          </w:p>
        </w:tc>
        <w:tc>
          <w:tcPr>
            <w:tcW w:w="0" w:type="auto"/>
            <w:vMerge/>
          </w:tcPr>
          <w:p w:rsidR="00D8545F" w:rsidRPr="005E6760" w:rsidRDefault="00D8545F" w:rsidP="00D8545F">
            <w:pPr>
              <w:spacing w:before="120"/>
              <w:jc w:val="center"/>
              <w:rPr>
                <w:sz w:val="20"/>
              </w:rPr>
            </w:pPr>
          </w:p>
        </w:tc>
        <w:tc>
          <w:tcPr>
            <w:tcW w:w="0" w:type="auto"/>
          </w:tcPr>
          <w:p w:rsidR="00D8545F" w:rsidRPr="005E6760" w:rsidRDefault="00D8545F" w:rsidP="00D8545F">
            <w:pPr>
              <w:spacing w:before="120"/>
              <w:jc w:val="center"/>
              <w:rPr>
                <w:sz w:val="20"/>
              </w:rPr>
            </w:pPr>
            <w:r w:rsidRPr="005E6760">
              <w:rPr>
                <w:sz w:val="20"/>
              </w:rPr>
              <w:t>1199 / 2.2%</w:t>
            </w:r>
          </w:p>
        </w:tc>
        <w:tc>
          <w:tcPr>
            <w:tcW w:w="0" w:type="auto"/>
            <w:vAlign w:val="center"/>
          </w:tcPr>
          <w:p w:rsidR="00D8545F" w:rsidRPr="00A411AF" w:rsidRDefault="00D8545F" w:rsidP="00D8545F">
            <w:pPr>
              <w:jc w:val="center"/>
              <w:rPr>
                <w:rFonts w:ascii="Calibri" w:hAnsi="Calibri" w:cs="Arial"/>
                <w:i/>
                <w:color w:val="000000"/>
                <w:sz w:val="20"/>
              </w:rPr>
            </w:pPr>
            <w:r w:rsidRPr="00A411AF">
              <w:rPr>
                <w:rFonts w:eastAsia="Times New Roman" w:cs="Arial"/>
                <w:iCs/>
                <w:color w:val="000000"/>
                <w:sz w:val="20"/>
                <w:szCs w:val="20"/>
              </w:rPr>
              <w:t xml:space="preserve">Target – </w:t>
            </w:r>
            <w:r w:rsidRPr="00A411AF">
              <w:rPr>
                <w:rFonts w:ascii="Calibri" w:hAnsi="Calibri" w:cs="Arial"/>
                <w:i/>
                <w:color w:val="000000"/>
                <w:sz w:val="20"/>
              </w:rPr>
              <w:t>1318</w:t>
            </w:r>
          </w:p>
          <w:p w:rsidR="00D8545F" w:rsidRPr="003A6CB6" w:rsidRDefault="00D8545F" w:rsidP="00D8545F">
            <w:pPr>
              <w:jc w:val="center"/>
              <w:rPr>
                <w:rFonts w:ascii="Calibri" w:hAnsi="Calibri" w:cs="Arial"/>
                <w:i/>
                <w:color w:val="000000"/>
                <w:sz w:val="20"/>
                <w:szCs w:val="20"/>
                <w:highlight w:val="yellow"/>
              </w:rPr>
            </w:pPr>
            <w:r w:rsidRPr="00A411AF">
              <w:rPr>
                <w:rFonts w:eastAsia="Times New Roman" w:cs="Arial"/>
                <w:iCs/>
                <w:color w:val="000000"/>
                <w:sz w:val="20"/>
                <w:szCs w:val="20"/>
              </w:rPr>
              <w:t>Actual -</w:t>
            </w:r>
            <w:r w:rsidRPr="0018662C">
              <w:rPr>
                <w:rFonts w:eastAsia="Times New Roman" w:cs="Arial"/>
                <w:iCs/>
                <w:color w:val="E36C0A" w:themeColor="accent6" w:themeShade="BF"/>
                <w:sz w:val="20"/>
                <w:szCs w:val="20"/>
              </w:rPr>
              <w:t xml:space="preserve"> 1301</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1438</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1558</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1678</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1798</w:t>
            </w:r>
          </w:p>
        </w:tc>
      </w:tr>
      <w:tr w:rsidR="00D8545F" w:rsidRPr="005E6760" w:rsidTr="004D6E6F">
        <w:tc>
          <w:tcPr>
            <w:tcW w:w="0" w:type="auto"/>
          </w:tcPr>
          <w:p w:rsidR="00D8545F" w:rsidRPr="009C4772" w:rsidRDefault="00D8545F" w:rsidP="00D8545F">
            <w:pPr>
              <w:pStyle w:val="ListParagraph"/>
              <w:numPr>
                <w:ilvl w:val="0"/>
                <w:numId w:val="22"/>
              </w:numPr>
              <w:spacing w:before="120"/>
              <w:ind w:left="426" w:hanging="284"/>
              <w:contextualSpacing w:val="0"/>
              <w:rPr>
                <w:sz w:val="20"/>
              </w:rPr>
            </w:pPr>
            <w:r w:rsidRPr="009C4772">
              <w:rPr>
                <w:sz w:val="20"/>
              </w:rPr>
              <w:t xml:space="preserve">Financial Services </w:t>
            </w:r>
          </w:p>
        </w:tc>
        <w:tc>
          <w:tcPr>
            <w:tcW w:w="0" w:type="auto"/>
            <w:vMerge/>
          </w:tcPr>
          <w:p w:rsidR="00D8545F" w:rsidRPr="005E6760" w:rsidRDefault="00D8545F" w:rsidP="00D8545F">
            <w:pPr>
              <w:spacing w:before="120"/>
              <w:jc w:val="center"/>
              <w:rPr>
                <w:sz w:val="20"/>
              </w:rPr>
            </w:pPr>
          </w:p>
        </w:tc>
        <w:tc>
          <w:tcPr>
            <w:tcW w:w="0" w:type="auto"/>
            <w:vMerge/>
          </w:tcPr>
          <w:p w:rsidR="00D8545F" w:rsidRPr="005E6760" w:rsidRDefault="00D8545F" w:rsidP="00D8545F">
            <w:pPr>
              <w:spacing w:before="120"/>
              <w:jc w:val="center"/>
              <w:rPr>
                <w:sz w:val="20"/>
              </w:rPr>
            </w:pPr>
          </w:p>
        </w:tc>
        <w:tc>
          <w:tcPr>
            <w:tcW w:w="0" w:type="auto"/>
          </w:tcPr>
          <w:p w:rsidR="00D8545F" w:rsidRPr="005E6760" w:rsidRDefault="00D8545F" w:rsidP="00D8545F">
            <w:pPr>
              <w:spacing w:before="120"/>
              <w:jc w:val="center"/>
              <w:rPr>
                <w:sz w:val="20"/>
              </w:rPr>
            </w:pPr>
            <w:r w:rsidRPr="005E6760">
              <w:rPr>
                <w:sz w:val="20"/>
              </w:rPr>
              <w:t>797 / 1.7%</w:t>
            </w:r>
          </w:p>
        </w:tc>
        <w:tc>
          <w:tcPr>
            <w:tcW w:w="0" w:type="auto"/>
            <w:vAlign w:val="center"/>
          </w:tcPr>
          <w:p w:rsidR="00D8545F" w:rsidRPr="00107923" w:rsidRDefault="00D8545F" w:rsidP="00D8545F">
            <w:pPr>
              <w:jc w:val="center"/>
              <w:rPr>
                <w:rFonts w:ascii="Calibri" w:hAnsi="Calibri" w:cs="Arial"/>
                <w:i/>
                <w:color w:val="000000"/>
                <w:sz w:val="20"/>
              </w:rPr>
            </w:pPr>
            <w:r w:rsidRPr="00107923">
              <w:rPr>
                <w:rFonts w:eastAsia="Times New Roman" w:cs="Arial"/>
                <w:iCs/>
                <w:color w:val="000000"/>
                <w:sz w:val="20"/>
                <w:szCs w:val="20"/>
              </w:rPr>
              <w:t xml:space="preserve">Target – </w:t>
            </w:r>
            <w:r w:rsidRPr="00107923">
              <w:rPr>
                <w:rFonts w:ascii="Calibri" w:hAnsi="Calibri" w:cs="Arial"/>
                <w:color w:val="000000"/>
                <w:sz w:val="20"/>
              </w:rPr>
              <w:t>876</w:t>
            </w:r>
          </w:p>
          <w:p w:rsidR="00D8545F" w:rsidRPr="003A6CB6" w:rsidRDefault="00D8545F" w:rsidP="00D8545F">
            <w:pPr>
              <w:jc w:val="center"/>
              <w:rPr>
                <w:rFonts w:ascii="Calibri" w:hAnsi="Calibri" w:cs="Arial"/>
                <w:i/>
                <w:color w:val="000000"/>
                <w:sz w:val="20"/>
                <w:szCs w:val="20"/>
                <w:highlight w:val="yellow"/>
              </w:rPr>
            </w:pPr>
            <w:r w:rsidRPr="00107923">
              <w:rPr>
                <w:rFonts w:eastAsia="Times New Roman" w:cs="Arial"/>
                <w:iCs/>
                <w:color w:val="000000"/>
                <w:sz w:val="20"/>
                <w:szCs w:val="20"/>
              </w:rPr>
              <w:t>Actual -</w:t>
            </w:r>
            <w:r w:rsidRPr="00107923">
              <w:rPr>
                <w:rFonts w:eastAsia="Times New Roman" w:cs="Arial"/>
                <w:iCs/>
                <w:color w:val="FF0000"/>
                <w:sz w:val="20"/>
                <w:szCs w:val="20"/>
              </w:rPr>
              <w:t xml:space="preserve"> 698</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956</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1036</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1115</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1195</w:t>
            </w:r>
          </w:p>
        </w:tc>
      </w:tr>
      <w:tr w:rsidR="00D8545F" w:rsidRPr="005E6760" w:rsidTr="004D6E6F">
        <w:tc>
          <w:tcPr>
            <w:tcW w:w="0" w:type="auto"/>
          </w:tcPr>
          <w:p w:rsidR="00D8545F" w:rsidRPr="009C4772" w:rsidRDefault="00D8545F" w:rsidP="00D8545F">
            <w:pPr>
              <w:pStyle w:val="ListParagraph"/>
              <w:numPr>
                <w:ilvl w:val="0"/>
                <w:numId w:val="22"/>
              </w:numPr>
              <w:spacing w:before="120"/>
              <w:ind w:left="426" w:hanging="284"/>
              <w:contextualSpacing w:val="0"/>
              <w:rPr>
                <w:sz w:val="20"/>
              </w:rPr>
            </w:pPr>
            <w:r w:rsidRPr="009C4772">
              <w:rPr>
                <w:sz w:val="20"/>
              </w:rPr>
              <w:t xml:space="preserve">Engineering and Manufacturing </w:t>
            </w:r>
          </w:p>
        </w:tc>
        <w:tc>
          <w:tcPr>
            <w:tcW w:w="0" w:type="auto"/>
            <w:vMerge/>
          </w:tcPr>
          <w:p w:rsidR="00D8545F" w:rsidRDefault="00D8545F" w:rsidP="00D8545F">
            <w:pPr>
              <w:spacing w:before="120"/>
              <w:jc w:val="center"/>
              <w:rPr>
                <w:sz w:val="20"/>
              </w:rPr>
            </w:pPr>
          </w:p>
        </w:tc>
        <w:tc>
          <w:tcPr>
            <w:tcW w:w="0" w:type="auto"/>
            <w:vMerge/>
          </w:tcPr>
          <w:p w:rsidR="00D8545F" w:rsidRDefault="00D8545F" w:rsidP="00D8545F">
            <w:pPr>
              <w:spacing w:before="120"/>
              <w:jc w:val="center"/>
              <w:rPr>
                <w:sz w:val="20"/>
              </w:rPr>
            </w:pPr>
          </w:p>
        </w:tc>
        <w:tc>
          <w:tcPr>
            <w:tcW w:w="0" w:type="auto"/>
          </w:tcPr>
          <w:p w:rsidR="00D8545F" w:rsidRPr="005E6760" w:rsidRDefault="00D8545F" w:rsidP="00D8545F">
            <w:pPr>
              <w:spacing w:before="120"/>
              <w:jc w:val="center"/>
              <w:rPr>
                <w:sz w:val="20"/>
              </w:rPr>
            </w:pPr>
            <w:r w:rsidRPr="006874DF">
              <w:rPr>
                <w:sz w:val="20"/>
              </w:rPr>
              <w:t xml:space="preserve">2467 / </w:t>
            </w:r>
            <w:r>
              <w:rPr>
                <w:sz w:val="20"/>
              </w:rPr>
              <w:t>2,1%</w:t>
            </w:r>
          </w:p>
        </w:tc>
        <w:tc>
          <w:tcPr>
            <w:tcW w:w="0" w:type="auto"/>
            <w:vAlign w:val="center"/>
          </w:tcPr>
          <w:p w:rsidR="00D8545F" w:rsidRPr="0040089E" w:rsidRDefault="00D8545F" w:rsidP="00D8545F">
            <w:pPr>
              <w:jc w:val="center"/>
              <w:rPr>
                <w:rFonts w:ascii="Calibri" w:hAnsi="Calibri" w:cs="Arial"/>
                <w:i/>
                <w:color w:val="000000"/>
                <w:sz w:val="20"/>
              </w:rPr>
            </w:pPr>
            <w:r w:rsidRPr="0040089E">
              <w:rPr>
                <w:rFonts w:eastAsia="Times New Roman" w:cs="Arial"/>
                <w:iCs/>
                <w:color w:val="000000"/>
                <w:sz w:val="20"/>
                <w:szCs w:val="20"/>
              </w:rPr>
              <w:t xml:space="preserve">Target – </w:t>
            </w:r>
            <w:r w:rsidRPr="0040089E">
              <w:rPr>
                <w:rFonts w:ascii="Calibri" w:hAnsi="Calibri" w:cs="Arial"/>
                <w:i/>
                <w:color w:val="000000"/>
                <w:sz w:val="20"/>
              </w:rPr>
              <w:t>2713</w:t>
            </w:r>
          </w:p>
          <w:p w:rsidR="00D8545F" w:rsidRPr="003A6CB6" w:rsidRDefault="00D8545F" w:rsidP="00D8545F">
            <w:pPr>
              <w:jc w:val="center"/>
              <w:rPr>
                <w:rFonts w:ascii="Calibri" w:hAnsi="Calibri" w:cs="Arial"/>
                <w:i/>
                <w:color w:val="000000"/>
                <w:sz w:val="20"/>
                <w:szCs w:val="20"/>
                <w:highlight w:val="yellow"/>
              </w:rPr>
            </w:pPr>
            <w:r w:rsidRPr="0040089E">
              <w:rPr>
                <w:rFonts w:eastAsia="Times New Roman" w:cs="Arial"/>
                <w:iCs/>
                <w:color w:val="000000"/>
                <w:sz w:val="20"/>
                <w:szCs w:val="20"/>
              </w:rPr>
              <w:t>Actual -</w:t>
            </w:r>
            <w:r w:rsidRPr="0040089E">
              <w:rPr>
                <w:rFonts w:eastAsia="Times New Roman" w:cs="Arial"/>
                <w:iCs/>
                <w:color w:val="00B050"/>
                <w:sz w:val="20"/>
                <w:szCs w:val="20"/>
              </w:rPr>
              <w:t>2760</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2960</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3207</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3453</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3700</w:t>
            </w:r>
          </w:p>
        </w:tc>
      </w:tr>
      <w:tr w:rsidR="00D8545F" w:rsidRPr="005E6760" w:rsidTr="004D6E6F">
        <w:tc>
          <w:tcPr>
            <w:tcW w:w="0" w:type="auto"/>
          </w:tcPr>
          <w:p w:rsidR="00D8545F" w:rsidRPr="009C4772" w:rsidRDefault="00D8545F" w:rsidP="00D8545F">
            <w:pPr>
              <w:pStyle w:val="ListParagraph"/>
              <w:numPr>
                <w:ilvl w:val="0"/>
                <w:numId w:val="22"/>
              </w:numPr>
              <w:spacing w:before="120"/>
              <w:ind w:left="426" w:hanging="284"/>
              <w:contextualSpacing w:val="0"/>
              <w:rPr>
                <w:sz w:val="20"/>
              </w:rPr>
            </w:pPr>
            <w:r w:rsidRPr="009C4772">
              <w:rPr>
                <w:sz w:val="20"/>
              </w:rPr>
              <w:t xml:space="preserve">Hospitality, travel and tourism </w:t>
            </w:r>
          </w:p>
        </w:tc>
        <w:tc>
          <w:tcPr>
            <w:tcW w:w="0" w:type="auto"/>
            <w:vMerge/>
          </w:tcPr>
          <w:p w:rsidR="00D8545F" w:rsidRDefault="00D8545F" w:rsidP="00D8545F">
            <w:pPr>
              <w:spacing w:before="120"/>
              <w:jc w:val="center"/>
              <w:rPr>
                <w:sz w:val="20"/>
              </w:rPr>
            </w:pPr>
          </w:p>
        </w:tc>
        <w:tc>
          <w:tcPr>
            <w:tcW w:w="0" w:type="auto"/>
            <w:vMerge/>
          </w:tcPr>
          <w:p w:rsidR="00D8545F" w:rsidRDefault="00D8545F" w:rsidP="00D8545F">
            <w:pPr>
              <w:spacing w:before="120"/>
              <w:jc w:val="center"/>
              <w:rPr>
                <w:sz w:val="20"/>
              </w:rPr>
            </w:pPr>
          </w:p>
        </w:tc>
        <w:tc>
          <w:tcPr>
            <w:tcW w:w="0" w:type="auto"/>
          </w:tcPr>
          <w:p w:rsidR="00D8545F" w:rsidRPr="005E6760" w:rsidRDefault="00D8545F" w:rsidP="00D8545F">
            <w:pPr>
              <w:spacing w:before="120"/>
              <w:jc w:val="center"/>
              <w:rPr>
                <w:sz w:val="20"/>
              </w:rPr>
            </w:pPr>
            <w:r>
              <w:rPr>
                <w:sz w:val="20"/>
              </w:rPr>
              <w:t>1697 / 1.7%</w:t>
            </w:r>
          </w:p>
        </w:tc>
        <w:tc>
          <w:tcPr>
            <w:tcW w:w="0" w:type="auto"/>
            <w:vAlign w:val="center"/>
          </w:tcPr>
          <w:p w:rsidR="00D8545F" w:rsidRPr="00B34430" w:rsidRDefault="00D8545F" w:rsidP="00D8545F">
            <w:pPr>
              <w:jc w:val="center"/>
              <w:rPr>
                <w:rFonts w:ascii="Calibri" w:hAnsi="Calibri" w:cs="Arial"/>
                <w:i/>
                <w:color w:val="000000"/>
                <w:sz w:val="20"/>
              </w:rPr>
            </w:pPr>
            <w:r w:rsidRPr="00B34430">
              <w:rPr>
                <w:rFonts w:eastAsia="Times New Roman" w:cs="Arial"/>
                <w:iCs/>
                <w:color w:val="000000"/>
                <w:sz w:val="20"/>
                <w:szCs w:val="20"/>
              </w:rPr>
              <w:t xml:space="preserve">Target – </w:t>
            </w:r>
            <w:r w:rsidRPr="00B34430">
              <w:rPr>
                <w:rFonts w:ascii="Calibri" w:hAnsi="Calibri" w:cs="Arial"/>
                <w:i/>
                <w:color w:val="000000"/>
                <w:sz w:val="20"/>
              </w:rPr>
              <w:t>1866</w:t>
            </w:r>
          </w:p>
          <w:p w:rsidR="00D8545F" w:rsidRPr="003A6CB6" w:rsidRDefault="00D8545F" w:rsidP="00D8545F">
            <w:pPr>
              <w:jc w:val="center"/>
              <w:rPr>
                <w:rFonts w:ascii="Calibri" w:hAnsi="Calibri" w:cs="Arial"/>
                <w:i/>
                <w:color w:val="000000"/>
                <w:sz w:val="20"/>
                <w:szCs w:val="20"/>
                <w:highlight w:val="yellow"/>
              </w:rPr>
            </w:pPr>
            <w:r w:rsidRPr="00B34430">
              <w:rPr>
                <w:rFonts w:eastAsia="Times New Roman" w:cs="Arial"/>
                <w:iCs/>
                <w:color w:val="000000"/>
                <w:sz w:val="20"/>
                <w:szCs w:val="20"/>
              </w:rPr>
              <w:t xml:space="preserve">Actual - </w:t>
            </w:r>
            <w:r w:rsidRPr="00B34430">
              <w:rPr>
                <w:rFonts w:eastAsia="Times New Roman" w:cs="Arial"/>
                <w:iCs/>
                <w:color w:val="00B050"/>
                <w:sz w:val="20"/>
                <w:szCs w:val="20"/>
              </w:rPr>
              <w:t>2243</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2036</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2206</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2375</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2545</w:t>
            </w:r>
          </w:p>
        </w:tc>
      </w:tr>
      <w:tr w:rsidR="00D8545F" w:rsidRPr="005E6760" w:rsidTr="004D6E6F">
        <w:tc>
          <w:tcPr>
            <w:tcW w:w="0" w:type="auto"/>
          </w:tcPr>
          <w:p w:rsidR="00D8545F" w:rsidRPr="009C4772" w:rsidRDefault="00D8545F" w:rsidP="00D8545F">
            <w:pPr>
              <w:pStyle w:val="ListParagraph"/>
              <w:numPr>
                <w:ilvl w:val="0"/>
                <w:numId w:val="22"/>
              </w:numPr>
              <w:spacing w:before="120"/>
              <w:ind w:left="426" w:hanging="284"/>
              <w:contextualSpacing w:val="0"/>
              <w:rPr>
                <w:sz w:val="20"/>
              </w:rPr>
            </w:pPr>
            <w:r w:rsidRPr="009C4772">
              <w:rPr>
                <w:sz w:val="20"/>
              </w:rPr>
              <w:t xml:space="preserve">Retail </w:t>
            </w:r>
          </w:p>
        </w:tc>
        <w:tc>
          <w:tcPr>
            <w:tcW w:w="0" w:type="auto"/>
            <w:vMerge/>
          </w:tcPr>
          <w:p w:rsidR="00D8545F" w:rsidRDefault="00D8545F" w:rsidP="00D8545F">
            <w:pPr>
              <w:spacing w:before="120"/>
              <w:jc w:val="center"/>
              <w:rPr>
                <w:sz w:val="20"/>
              </w:rPr>
            </w:pPr>
          </w:p>
        </w:tc>
        <w:tc>
          <w:tcPr>
            <w:tcW w:w="0" w:type="auto"/>
            <w:vMerge/>
          </w:tcPr>
          <w:p w:rsidR="00D8545F" w:rsidRDefault="00D8545F" w:rsidP="00D8545F">
            <w:pPr>
              <w:spacing w:before="120"/>
              <w:jc w:val="center"/>
              <w:rPr>
                <w:sz w:val="20"/>
              </w:rPr>
            </w:pPr>
          </w:p>
        </w:tc>
        <w:tc>
          <w:tcPr>
            <w:tcW w:w="0" w:type="auto"/>
          </w:tcPr>
          <w:p w:rsidR="00D8545F" w:rsidRPr="005E6760" w:rsidRDefault="00D8545F" w:rsidP="00D8545F">
            <w:pPr>
              <w:spacing w:before="120"/>
              <w:jc w:val="center"/>
              <w:rPr>
                <w:sz w:val="20"/>
              </w:rPr>
            </w:pPr>
            <w:r>
              <w:rPr>
                <w:sz w:val="20"/>
              </w:rPr>
              <w:t>999 / 0.5%</w:t>
            </w:r>
          </w:p>
        </w:tc>
        <w:tc>
          <w:tcPr>
            <w:tcW w:w="0" w:type="auto"/>
            <w:vAlign w:val="center"/>
          </w:tcPr>
          <w:p w:rsidR="00D8545F" w:rsidRPr="00DB6E0B" w:rsidRDefault="00D8545F" w:rsidP="00D8545F">
            <w:pPr>
              <w:jc w:val="center"/>
              <w:rPr>
                <w:rFonts w:ascii="Calibri" w:hAnsi="Calibri" w:cs="Arial"/>
                <w:i/>
                <w:color w:val="000000"/>
                <w:sz w:val="20"/>
              </w:rPr>
            </w:pPr>
            <w:r w:rsidRPr="00DB6E0B">
              <w:rPr>
                <w:rFonts w:eastAsia="Times New Roman" w:cs="Arial"/>
                <w:iCs/>
                <w:color w:val="000000"/>
                <w:sz w:val="20"/>
                <w:szCs w:val="20"/>
              </w:rPr>
              <w:t xml:space="preserve">Target – </w:t>
            </w:r>
            <w:r w:rsidRPr="00DB6E0B">
              <w:rPr>
                <w:rFonts w:ascii="Calibri" w:hAnsi="Calibri" w:cs="Arial"/>
                <w:i/>
                <w:color w:val="000000"/>
                <w:sz w:val="20"/>
              </w:rPr>
              <w:t>1098</w:t>
            </w:r>
          </w:p>
          <w:p w:rsidR="00D8545F" w:rsidRPr="003A6CB6" w:rsidRDefault="00D8545F" w:rsidP="00D8545F">
            <w:pPr>
              <w:jc w:val="center"/>
              <w:rPr>
                <w:rFonts w:ascii="Calibri" w:hAnsi="Calibri" w:cs="Arial"/>
                <w:i/>
                <w:color w:val="000000"/>
                <w:sz w:val="20"/>
                <w:szCs w:val="20"/>
                <w:highlight w:val="yellow"/>
              </w:rPr>
            </w:pPr>
            <w:r w:rsidRPr="00DB6E0B">
              <w:rPr>
                <w:rFonts w:eastAsia="Times New Roman" w:cs="Arial"/>
                <w:iCs/>
                <w:color w:val="000000"/>
                <w:sz w:val="20"/>
                <w:szCs w:val="20"/>
              </w:rPr>
              <w:t>Actual -</w:t>
            </w:r>
            <w:r w:rsidRPr="00DB6E0B">
              <w:rPr>
                <w:rFonts w:eastAsia="Times New Roman" w:cs="Arial"/>
                <w:iCs/>
                <w:color w:val="FF0000"/>
                <w:sz w:val="20"/>
                <w:szCs w:val="20"/>
              </w:rPr>
              <w:t xml:space="preserve"> 683</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1198</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1298</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1398</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1498</w:t>
            </w:r>
          </w:p>
        </w:tc>
      </w:tr>
      <w:tr w:rsidR="00D8545F" w:rsidRPr="005E6760" w:rsidTr="004D6E6F">
        <w:tc>
          <w:tcPr>
            <w:tcW w:w="0" w:type="auto"/>
          </w:tcPr>
          <w:p w:rsidR="00D8545F" w:rsidRPr="009C4772" w:rsidRDefault="00D8545F" w:rsidP="00D8545F">
            <w:pPr>
              <w:pStyle w:val="ListParagraph"/>
              <w:numPr>
                <w:ilvl w:val="0"/>
                <w:numId w:val="22"/>
              </w:numPr>
              <w:spacing w:before="120"/>
              <w:ind w:left="426" w:hanging="284"/>
              <w:contextualSpacing w:val="0"/>
              <w:rPr>
                <w:sz w:val="20"/>
              </w:rPr>
            </w:pPr>
            <w:r w:rsidRPr="009C4772">
              <w:rPr>
                <w:sz w:val="20"/>
              </w:rPr>
              <w:t xml:space="preserve">Other professional services </w:t>
            </w:r>
          </w:p>
        </w:tc>
        <w:tc>
          <w:tcPr>
            <w:tcW w:w="0" w:type="auto"/>
            <w:vMerge/>
          </w:tcPr>
          <w:p w:rsidR="00D8545F" w:rsidRDefault="00D8545F" w:rsidP="00D8545F">
            <w:pPr>
              <w:spacing w:before="120"/>
              <w:jc w:val="center"/>
              <w:rPr>
                <w:sz w:val="20"/>
              </w:rPr>
            </w:pPr>
          </w:p>
        </w:tc>
        <w:tc>
          <w:tcPr>
            <w:tcW w:w="0" w:type="auto"/>
            <w:vMerge/>
          </w:tcPr>
          <w:p w:rsidR="00D8545F" w:rsidRDefault="00D8545F" w:rsidP="00D8545F">
            <w:pPr>
              <w:spacing w:before="120"/>
              <w:jc w:val="center"/>
              <w:rPr>
                <w:sz w:val="20"/>
              </w:rPr>
            </w:pPr>
          </w:p>
        </w:tc>
        <w:tc>
          <w:tcPr>
            <w:tcW w:w="0" w:type="auto"/>
          </w:tcPr>
          <w:p w:rsidR="00D8545F" w:rsidRPr="005E6760" w:rsidRDefault="00D8545F" w:rsidP="00D8545F">
            <w:pPr>
              <w:spacing w:before="120"/>
              <w:jc w:val="center"/>
              <w:rPr>
                <w:sz w:val="20"/>
              </w:rPr>
            </w:pPr>
            <w:r>
              <w:rPr>
                <w:sz w:val="20"/>
              </w:rPr>
              <w:t>8839 / 5.1%</w:t>
            </w:r>
          </w:p>
        </w:tc>
        <w:tc>
          <w:tcPr>
            <w:tcW w:w="0" w:type="auto"/>
            <w:vAlign w:val="center"/>
          </w:tcPr>
          <w:p w:rsidR="00D8545F" w:rsidRPr="00DB6E0B" w:rsidRDefault="00D8545F" w:rsidP="00D8545F">
            <w:pPr>
              <w:jc w:val="center"/>
              <w:rPr>
                <w:rFonts w:ascii="Calibri" w:hAnsi="Calibri" w:cs="Arial"/>
                <w:i/>
                <w:color w:val="000000"/>
                <w:sz w:val="20"/>
              </w:rPr>
            </w:pPr>
            <w:r w:rsidRPr="00DB6E0B">
              <w:rPr>
                <w:rFonts w:eastAsia="Times New Roman" w:cs="Arial"/>
                <w:iCs/>
                <w:color w:val="000000"/>
                <w:sz w:val="20"/>
                <w:szCs w:val="20"/>
              </w:rPr>
              <w:t xml:space="preserve">Target – </w:t>
            </w:r>
            <w:r w:rsidRPr="00DB6E0B">
              <w:rPr>
                <w:rFonts w:ascii="Calibri" w:hAnsi="Calibri" w:cs="Arial"/>
                <w:i/>
                <w:color w:val="000000"/>
                <w:sz w:val="20"/>
              </w:rPr>
              <w:t>9722</w:t>
            </w:r>
          </w:p>
          <w:p w:rsidR="00D8545F" w:rsidRPr="003A6CB6" w:rsidRDefault="00D8545F" w:rsidP="00D8545F">
            <w:pPr>
              <w:jc w:val="center"/>
              <w:rPr>
                <w:rFonts w:ascii="Calibri" w:hAnsi="Calibri" w:cs="Arial"/>
                <w:i/>
                <w:color w:val="000000"/>
                <w:sz w:val="20"/>
                <w:szCs w:val="20"/>
                <w:highlight w:val="yellow"/>
              </w:rPr>
            </w:pPr>
            <w:r w:rsidRPr="00DB6E0B">
              <w:rPr>
                <w:rFonts w:eastAsia="Times New Roman" w:cs="Arial"/>
                <w:iCs/>
                <w:color w:val="000000"/>
                <w:sz w:val="20"/>
                <w:szCs w:val="20"/>
              </w:rPr>
              <w:t xml:space="preserve">Actual - </w:t>
            </w:r>
            <w:r w:rsidRPr="00DB6E0B">
              <w:rPr>
                <w:rFonts w:eastAsia="Times New Roman" w:cs="Arial"/>
                <w:iCs/>
                <w:color w:val="FF0000"/>
                <w:sz w:val="20"/>
                <w:szCs w:val="20"/>
              </w:rPr>
              <w:t>9062</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10606</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11490</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12374</w:t>
            </w:r>
          </w:p>
        </w:tc>
        <w:tc>
          <w:tcPr>
            <w:tcW w:w="0" w:type="auto"/>
            <w:vAlign w:val="center"/>
          </w:tcPr>
          <w:p w:rsidR="00D8545F" w:rsidRPr="00136B5F" w:rsidRDefault="00D8545F" w:rsidP="00D8545F">
            <w:pPr>
              <w:jc w:val="center"/>
              <w:rPr>
                <w:rFonts w:ascii="Calibri" w:hAnsi="Calibri" w:cs="Arial"/>
                <w:i/>
                <w:color w:val="000000"/>
                <w:sz w:val="20"/>
                <w:szCs w:val="20"/>
              </w:rPr>
            </w:pPr>
            <w:r w:rsidRPr="00136B5F">
              <w:rPr>
                <w:rFonts w:ascii="Calibri" w:hAnsi="Calibri" w:cs="Arial"/>
                <w:i/>
                <w:color w:val="000000"/>
                <w:sz w:val="20"/>
              </w:rPr>
              <w:t>13258</w:t>
            </w:r>
          </w:p>
        </w:tc>
      </w:tr>
      <w:tr w:rsidR="00D8545F" w:rsidRPr="005E6760" w:rsidTr="00D8402D">
        <w:tc>
          <w:tcPr>
            <w:tcW w:w="0" w:type="auto"/>
          </w:tcPr>
          <w:p w:rsidR="00D8545F" w:rsidRDefault="00D8545F" w:rsidP="00D8545F">
            <w:pPr>
              <w:spacing w:before="120"/>
              <w:rPr>
                <w:sz w:val="20"/>
              </w:rPr>
            </w:pPr>
            <w:r>
              <w:rPr>
                <w:sz w:val="20"/>
              </w:rPr>
              <w:t>Traineeship starts</w:t>
            </w:r>
          </w:p>
        </w:tc>
        <w:tc>
          <w:tcPr>
            <w:tcW w:w="0" w:type="auto"/>
          </w:tcPr>
          <w:p w:rsidR="00D8545F" w:rsidRDefault="00D8545F" w:rsidP="00D8545F">
            <w:pPr>
              <w:spacing w:before="120"/>
              <w:jc w:val="center"/>
              <w:rPr>
                <w:sz w:val="20"/>
              </w:rPr>
            </w:pPr>
            <w:r>
              <w:rPr>
                <w:sz w:val="20"/>
              </w:rPr>
              <w:t>Number of GM residents starting a traineeship</w:t>
            </w:r>
          </w:p>
        </w:tc>
        <w:tc>
          <w:tcPr>
            <w:tcW w:w="0" w:type="auto"/>
          </w:tcPr>
          <w:p w:rsidR="00D8545F" w:rsidRDefault="00D8545F" w:rsidP="00D8545F">
            <w:pPr>
              <w:spacing w:before="120"/>
              <w:jc w:val="center"/>
              <w:rPr>
                <w:sz w:val="20"/>
              </w:rPr>
            </w:pPr>
            <w:r>
              <w:rPr>
                <w:sz w:val="20"/>
              </w:rPr>
              <w:t>Datacube</w:t>
            </w:r>
          </w:p>
        </w:tc>
        <w:tc>
          <w:tcPr>
            <w:tcW w:w="0" w:type="auto"/>
          </w:tcPr>
          <w:p w:rsidR="00D8545F" w:rsidRDefault="00D8545F" w:rsidP="00D8545F">
            <w:pPr>
              <w:spacing w:before="120"/>
              <w:jc w:val="center"/>
              <w:rPr>
                <w:sz w:val="20"/>
              </w:rPr>
            </w:pPr>
            <w:r>
              <w:rPr>
                <w:sz w:val="20"/>
              </w:rPr>
              <w:t>1639</w:t>
            </w:r>
          </w:p>
        </w:tc>
        <w:tc>
          <w:tcPr>
            <w:tcW w:w="0" w:type="auto"/>
          </w:tcPr>
          <w:p w:rsidR="00D8545F" w:rsidRPr="004D45B1" w:rsidRDefault="00D8545F" w:rsidP="00D8545F">
            <w:pPr>
              <w:spacing w:before="120"/>
              <w:jc w:val="center"/>
              <w:rPr>
                <w:i/>
                <w:sz w:val="20"/>
              </w:rPr>
            </w:pPr>
            <w:r w:rsidRPr="004D45B1">
              <w:rPr>
                <w:rFonts w:eastAsia="Times New Roman" w:cs="Arial"/>
                <w:iCs/>
                <w:color w:val="000000"/>
                <w:sz w:val="20"/>
                <w:szCs w:val="20"/>
              </w:rPr>
              <w:t xml:space="preserve">Target – </w:t>
            </w:r>
            <w:r w:rsidRPr="004D45B1">
              <w:rPr>
                <w:i/>
                <w:sz w:val="20"/>
              </w:rPr>
              <w:t>2250</w:t>
            </w:r>
          </w:p>
          <w:p w:rsidR="00D8545F" w:rsidRPr="003A6CB6" w:rsidRDefault="00D8545F" w:rsidP="00D8545F">
            <w:pPr>
              <w:spacing w:before="120"/>
              <w:jc w:val="center"/>
              <w:rPr>
                <w:i/>
                <w:sz w:val="20"/>
                <w:highlight w:val="yellow"/>
              </w:rPr>
            </w:pPr>
            <w:r w:rsidRPr="004D45B1">
              <w:rPr>
                <w:rFonts w:eastAsia="Times New Roman" w:cs="Arial"/>
                <w:iCs/>
                <w:color w:val="000000"/>
                <w:sz w:val="20"/>
                <w:szCs w:val="20"/>
              </w:rPr>
              <w:t>Actual - 2339</w:t>
            </w:r>
          </w:p>
        </w:tc>
        <w:tc>
          <w:tcPr>
            <w:tcW w:w="0" w:type="auto"/>
          </w:tcPr>
          <w:p w:rsidR="00D8545F" w:rsidRPr="00136B5F" w:rsidRDefault="00D8545F" w:rsidP="00D8545F">
            <w:pPr>
              <w:spacing w:before="120"/>
              <w:jc w:val="center"/>
              <w:rPr>
                <w:i/>
                <w:sz w:val="20"/>
              </w:rPr>
            </w:pPr>
            <w:r>
              <w:rPr>
                <w:i/>
                <w:sz w:val="20"/>
              </w:rPr>
              <w:t>2700</w:t>
            </w:r>
          </w:p>
        </w:tc>
        <w:tc>
          <w:tcPr>
            <w:tcW w:w="0" w:type="auto"/>
          </w:tcPr>
          <w:p w:rsidR="00D8545F" w:rsidRPr="00136B5F" w:rsidRDefault="00D8545F" w:rsidP="00D8545F">
            <w:pPr>
              <w:spacing w:before="120"/>
              <w:jc w:val="center"/>
              <w:rPr>
                <w:i/>
                <w:sz w:val="20"/>
              </w:rPr>
            </w:pPr>
            <w:r>
              <w:rPr>
                <w:i/>
                <w:sz w:val="20"/>
              </w:rPr>
              <w:t>3150</w:t>
            </w:r>
          </w:p>
        </w:tc>
        <w:tc>
          <w:tcPr>
            <w:tcW w:w="0" w:type="auto"/>
          </w:tcPr>
          <w:p w:rsidR="00D8545F" w:rsidRPr="00136B5F" w:rsidRDefault="00D8545F" w:rsidP="00D8545F">
            <w:pPr>
              <w:spacing w:before="120"/>
              <w:jc w:val="center"/>
              <w:rPr>
                <w:i/>
                <w:sz w:val="20"/>
              </w:rPr>
            </w:pPr>
            <w:r>
              <w:rPr>
                <w:i/>
                <w:sz w:val="20"/>
              </w:rPr>
              <w:t>3500</w:t>
            </w:r>
          </w:p>
        </w:tc>
        <w:tc>
          <w:tcPr>
            <w:tcW w:w="0" w:type="auto"/>
          </w:tcPr>
          <w:p w:rsidR="00D8545F" w:rsidRPr="00136B5F" w:rsidRDefault="00D8545F" w:rsidP="00D8545F">
            <w:pPr>
              <w:spacing w:before="120"/>
              <w:jc w:val="center"/>
              <w:rPr>
                <w:i/>
                <w:sz w:val="20"/>
              </w:rPr>
            </w:pPr>
            <w:r>
              <w:rPr>
                <w:i/>
                <w:sz w:val="20"/>
              </w:rPr>
              <w:t>4000</w:t>
            </w:r>
          </w:p>
        </w:tc>
      </w:tr>
      <w:tr w:rsidR="00D8545F" w:rsidRPr="005E6760" w:rsidTr="00D8402D">
        <w:tc>
          <w:tcPr>
            <w:tcW w:w="0" w:type="auto"/>
          </w:tcPr>
          <w:p w:rsidR="00D8545F" w:rsidRPr="009C4772" w:rsidRDefault="00D8545F" w:rsidP="00D8545F">
            <w:pPr>
              <w:spacing w:before="120"/>
              <w:rPr>
                <w:sz w:val="20"/>
              </w:rPr>
            </w:pPr>
            <w:r>
              <w:rPr>
                <w:sz w:val="20"/>
              </w:rPr>
              <w:t xml:space="preserve">Number of Good and Outstanding GM Apprenticeship providers </w:t>
            </w:r>
          </w:p>
        </w:tc>
        <w:tc>
          <w:tcPr>
            <w:tcW w:w="0" w:type="auto"/>
          </w:tcPr>
          <w:p w:rsidR="00D8545F" w:rsidRDefault="00D8545F" w:rsidP="00D8545F">
            <w:pPr>
              <w:spacing w:before="120"/>
              <w:jc w:val="center"/>
              <w:rPr>
                <w:sz w:val="20"/>
              </w:rPr>
            </w:pPr>
            <w:r>
              <w:rPr>
                <w:sz w:val="20"/>
              </w:rPr>
              <w:t>Based on the top 50 Apprenticeship providers (by volume), the number graded Outstanding or Good by Ofsted</w:t>
            </w:r>
          </w:p>
        </w:tc>
        <w:tc>
          <w:tcPr>
            <w:tcW w:w="0" w:type="auto"/>
          </w:tcPr>
          <w:p w:rsidR="00D8545F" w:rsidRDefault="00D8545F" w:rsidP="00D8545F">
            <w:pPr>
              <w:spacing w:before="120"/>
              <w:jc w:val="center"/>
              <w:rPr>
                <w:sz w:val="20"/>
              </w:rPr>
            </w:pPr>
            <w:r>
              <w:rPr>
                <w:sz w:val="20"/>
              </w:rPr>
              <w:t>SFA datacube &amp; Ofsted</w:t>
            </w:r>
          </w:p>
        </w:tc>
        <w:tc>
          <w:tcPr>
            <w:tcW w:w="0" w:type="auto"/>
          </w:tcPr>
          <w:p w:rsidR="00D8545F" w:rsidRDefault="00D8545F" w:rsidP="00D8545F">
            <w:pPr>
              <w:spacing w:before="120"/>
              <w:jc w:val="center"/>
              <w:rPr>
                <w:sz w:val="20"/>
              </w:rPr>
            </w:pPr>
            <w:r>
              <w:rPr>
                <w:sz w:val="20"/>
              </w:rPr>
              <w:t>35/50</w:t>
            </w:r>
          </w:p>
          <w:p w:rsidR="00D8545F" w:rsidRDefault="00D8545F" w:rsidP="00D8545F">
            <w:pPr>
              <w:spacing w:before="120"/>
              <w:jc w:val="center"/>
              <w:rPr>
                <w:sz w:val="20"/>
              </w:rPr>
            </w:pPr>
            <w:r>
              <w:rPr>
                <w:sz w:val="20"/>
              </w:rPr>
              <w:t>(3 outstanding)</w:t>
            </w:r>
          </w:p>
        </w:tc>
        <w:tc>
          <w:tcPr>
            <w:tcW w:w="0" w:type="auto"/>
          </w:tcPr>
          <w:p w:rsidR="00D8545F" w:rsidRPr="004D45B1" w:rsidRDefault="00D8545F" w:rsidP="00D8545F">
            <w:pPr>
              <w:spacing w:before="120"/>
              <w:jc w:val="center"/>
              <w:rPr>
                <w:rFonts w:eastAsia="Times New Roman" w:cs="Arial"/>
                <w:iCs/>
                <w:color w:val="000000"/>
                <w:sz w:val="20"/>
                <w:szCs w:val="20"/>
              </w:rPr>
            </w:pPr>
            <w:r w:rsidRPr="004D45B1">
              <w:rPr>
                <w:rFonts w:eastAsia="Times New Roman" w:cs="Arial"/>
                <w:iCs/>
                <w:color w:val="000000"/>
                <w:sz w:val="20"/>
                <w:szCs w:val="20"/>
              </w:rPr>
              <w:t>Target – 38/50</w:t>
            </w:r>
          </w:p>
          <w:p w:rsidR="00D8545F" w:rsidRPr="003A6CB6" w:rsidRDefault="00D8545F" w:rsidP="00D8545F">
            <w:pPr>
              <w:spacing w:before="120"/>
              <w:jc w:val="center"/>
              <w:rPr>
                <w:i/>
                <w:sz w:val="20"/>
                <w:highlight w:val="yellow"/>
              </w:rPr>
            </w:pPr>
            <w:r w:rsidRPr="004D45B1">
              <w:rPr>
                <w:rFonts w:eastAsia="Times New Roman" w:cs="Arial"/>
                <w:iCs/>
                <w:color w:val="000000"/>
                <w:sz w:val="20"/>
                <w:szCs w:val="20"/>
              </w:rPr>
              <w:t>Actual -36/50 (3 outstanding)</w:t>
            </w:r>
          </w:p>
        </w:tc>
        <w:tc>
          <w:tcPr>
            <w:tcW w:w="0" w:type="auto"/>
          </w:tcPr>
          <w:p w:rsidR="00D8545F" w:rsidRPr="00136B5F" w:rsidRDefault="00D8545F" w:rsidP="00D8545F">
            <w:pPr>
              <w:spacing w:before="120"/>
              <w:jc w:val="center"/>
              <w:rPr>
                <w:i/>
                <w:sz w:val="20"/>
              </w:rPr>
            </w:pPr>
            <w:r>
              <w:rPr>
                <w:i/>
                <w:sz w:val="20"/>
              </w:rPr>
              <w:t>41/50</w:t>
            </w:r>
          </w:p>
        </w:tc>
        <w:tc>
          <w:tcPr>
            <w:tcW w:w="0" w:type="auto"/>
          </w:tcPr>
          <w:p w:rsidR="00D8545F" w:rsidRPr="00136B5F" w:rsidRDefault="00D8545F" w:rsidP="00D8545F">
            <w:pPr>
              <w:spacing w:before="120"/>
              <w:jc w:val="center"/>
              <w:rPr>
                <w:i/>
                <w:sz w:val="20"/>
              </w:rPr>
            </w:pPr>
            <w:r>
              <w:rPr>
                <w:i/>
                <w:sz w:val="20"/>
              </w:rPr>
              <w:t>44/50</w:t>
            </w:r>
          </w:p>
        </w:tc>
        <w:tc>
          <w:tcPr>
            <w:tcW w:w="0" w:type="auto"/>
          </w:tcPr>
          <w:p w:rsidR="00D8545F" w:rsidRPr="00136B5F" w:rsidRDefault="00D8545F" w:rsidP="00D8545F">
            <w:pPr>
              <w:spacing w:before="120"/>
              <w:jc w:val="center"/>
              <w:rPr>
                <w:i/>
                <w:sz w:val="20"/>
              </w:rPr>
            </w:pPr>
            <w:r>
              <w:rPr>
                <w:i/>
                <w:sz w:val="20"/>
              </w:rPr>
              <w:t>47/50</w:t>
            </w:r>
          </w:p>
        </w:tc>
        <w:tc>
          <w:tcPr>
            <w:tcW w:w="0" w:type="auto"/>
          </w:tcPr>
          <w:p w:rsidR="00D8545F" w:rsidRPr="00136B5F" w:rsidRDefault="00D8545F" w:rsidP="00D8545F">
            <w:pPr>
              <w:spacing w:before="120"/>
              <w:jc w:val="center"/>
              <w:rPr>
                <w:i/>
                <w:sz w:val="20"/>
              </w:rPr>
            </w:pPr>
            <w:r w:rsidRPr="00136B5F">
              <w:rPr>
                <w:i/>
                <w:sz w:val="20"/>
              </w:rPr>
              <w:t>50/50</w:t>
            </w:r>
          </w:p>
        </w:tc>
      </w:tr>
      <w:tr w:rsidR="00D8545F" w:rsidRPr="005E6760" w:rsidTr="00D8402D">
        <w:tc>
          <w:tcPr>
            <w:tcW w:w="0" w:type="auto"/>
          </w:tcPr>
          <w:p w:rsidR="00D8545F" w:rsidRPr="00DB6E0B" w:rsidRDefault="00D8545F" w:rsidP="00D8545F">
            <w:pPr>
              <w:spacing w:before="120"/>
              <w:rPr>
                <w:sz w:val="20"/>
              </w:rPr>
            </w:pPr>
            <w:r w:rsidRPr="00DB6E0B">
              <w:rPr>
                <w:sz w:val="20"/>
              </w:rPr>
              <w:t xml:space="preserve">Average employer satisfaction score </w:t>
            </w:r>
          </w:p>
        </w:tc>
        <w:tc>
          <w:tcPr>
            <w:tcW w:w="0" w:type="auto"/>
          </w:tcPr>
          <w:p w:rsidR="00D8545F" w:rsidRPr="00065443" w:rsidRDefault="00D8545F" w:rsidP="00D8545F">
            <w:pPr>
              <w:spacing w:before="120"/>
              <w:jc w:val="center"/>
              <w:rPr>
                <w:i/>
                <w:sz w:val="20"/>
                <w:highlight w:val="yellow"/>
              </w:rPr>
            </w:pPr>
            <w:r>
              <w:rPr>
                <w:sz w:val="20"/>
              </w:rPr>
              <w:t>Based on the top 50 Apprenticeship providers (by volume</w:t>
            </w:r>
          </w:p>
        </w:tc>
        <w:tc>
          <w:tcPr>
            <w:tcW w:w="0" w:type="auto"/>
          </w:tcPr>
          <w:p w:rsidR="00D8545F" w:rsidRDefault="00D8545F" w:rsidP="00D8545F">
            <w:pPr>
              <w:spacing w:before="120"/>
              <w:jc w:val="center"/>
              <w:rPr>
                <w:sz w:val="20"/>
              </w:rPr>
            </w:pPr>
            <w:r>
              <w:rPr>
                <w:sz w:val="20"/>
              </w:rPr>
              <w:t>SFA datacube &amp; FE Choices survey</w:t>
            </w:r>
          </w:p>
        </w:tc>
        <w:tc>
          <w:tcPr>
            <w:tcW w:w="0" w:type="auto"/>
          </w:tcPr>
          <w:p w:rsidR="00D8545F" w:rsidRDefault="00D8545F" w:rsidP="00D8545F">
            <w:pPr>
              <w:spacing w:before="120"/>
              <w:jc w:val="center"/>
              <w:rPr>
                <w:sz w:val="20"/>
              </w:rPr>
            </w:pPr>
            <w:r>
              <w:rPr>
                <w:sz w:val="20"/>
              </w:rPr>
              <w:t>82.59</w:t>
            </w:r>
          </w:p>
        </w:tc>
        <w:tc>
          <w:tcPr>
            <w:tcW w:w="0" w:type="auto"/>
          </w:tcPr>
          <w:p w:rsidR="00D8545F" w:rsidRPr="009C5372" w:rsidRDefault="00D8545F" w:rsidP="00D8545F">
            <w:pPr>
              <w:spacing w:before="120"/>
              <w:jc w:val="center"/>
              <w:rPr>
                <w:rFonts w:eastAsia="Times New Roman" w:cs="Arial"/>
                <w:iCs/>
                <w:color w:val="000000"/>
                <w:sz w:val="20"/>
                <w:szCs w:val="20"/>
              </w:rPr>
            </w:pPr>
            <w:r w:rsidRPr="009C5372">
              <w:rPr>
                <w:rFonts w:eastAsia="Times New Roman" w:cs="Arial"/>
                <w:iCs/>
                <w:color w:val="000000"/>
                <w:sz w:val="20"/>
                <w:szCs w:val="20"/>
              </w:rPr>
              <w:t>Target – 83</w:t>
            </w:r>
          </w:p>
          <w:p w:rsidR="00D8545F" w:rsidRPr="009C5372" w:rsidRDefault="00D8545F" w:rsidP="00D8545F">
            <w:pPr>
              <w:spacing w:before="120"/>
              <w:jc w:val="center"/>
              <w:rPr>
                <w:i/>
                <w:sz w:val="20"/>
              </w:rPr>
            </w:pPr>
            <w:r w:rsidRPr="009C5372">
              <w:rPr>
                <w:rFonts w:eastAsia="Times New Roman" w:cs="Arial"/>
                <w:iCs/>
                <w:color w:val="000000"/>
                <w:sz w:val="20"/>
                <w:szCs w:val="20"/>
              </w:rPr>
              <w:t>Actual - 78</w:t>
            </w:r>
          </w:p>
        </w:tc>
        <w:tc>
          <w:tcPr>
            <w:tcW w:w="0" w:type="auto"/>
          </w:tcPr>
          <w:p w:rsidR="00D8545F" w:rsidRPr="00136B5F" w:rsidRDefault="00D8545F" w:rsidP="00D8545F">
            <w:pPr>
              <w:spacing w:before="120"/>
              <w:jc w:val="center"/>
              <w:rPr>
                <w:i/>
                <w:sz w:val="20"/>
              </w:rPr>
            </w:pPr>
            <w:r>
              <w:rPr>
                <w:i/>
                <w:sz w:val="20"/>
              </w:rPr>
              <w:t>84</w:t>
            </w:r>
          </w:p>
        </w:tc>
        <w:tc>
          <w:tcPr>
            <w:tcW w:w="0" w:type="auto"/>
          </w:tcPr>
          <w:p w:rsidR="00D8545F" w:rsidRPr="00136B5F" w:rsidRDefault="00D8545F" w:rsidP="00D8545F">
            <w:pPr>
              <w:spacing w:before="120"/>
              <w:jc w:val="center"/>
              <w:rPr>
                <w:i/>
                <w:sz w:val="20"/>
              </w:rPr>
            </w:pPr>
            <w:r>
              <w:rPr>
                <w:i/>
                <w:sz w:val="20"/>
              </w:rPr>
              <w:t>85</w:t>
            </w:r>
          </w:p>
        </w:tc>
        <w:tc>
          <w:tcPr>
            <w:tcW w:w="0" w:type="auto"/>
          </w:tcPr>
          <w:p w:rsidR="00D8545F" w:rsidRPr="00136B5F" w:rsidRDefault="00D8545F" w:rsidP="00D8545F">
            <w:pPr>
              <w:spacing w:before="120"/>
              <w:jc w:val="center"/>
              <w:rPr>
                <w:i/>
                <w:sz w:val="20"/>
              </w:rPr>
            </w:pPr>
            <w:r>
              <w:rPr>
                <w:i/>
                <w:sz w:val="20"/>
              </w:rPr>
              <w:t>86</w:t>
            </w:r>
          </w:p>
        </w:tc>
        <w:tc>
          <w:tcPr>
            <w:tcW w:w="0" w:type="auto"/>
          </w:tcPr>
          <w:p w:rsidR="00D8545F" w:rsidRPr="00136B5F" w:rsidRDefault="00D8545F" w:rsidP="00D8545F">
            <w:pPr>
              <w:spacing w:before="120"/>
              <w:jc w:val="center"/>
              <w:rPr>
                <w:i/>
                <w:sz w:val="20"/>
              </w:rPr>
            </w:pPr>
            <w:r>
              <w:rPr>
                <w:i/>
                <w:sz w:val="20"/>
              </w:rPr>
              <w:t>87</w:t>
            </w:r>
          </w:p>
        </w:tc>
      </w:tr>
      <w:tr w:rsidR="00D8545F" w:rsidRPr="005E6760" w:rsidTr="00D8402D">
        <w:tc>
          <w:tcPr>
            <w:tcW w:w="0" w:type="auto"/>
          </w:tcPr>
          <w:p w:rsidR="00D8545F" w:rsidRPr="00DB6E0B" w:rsidRDefault="00D8545F" w:rsidP="00D8545F">
            <w:pPr>
              <w:spacing w:before="120"/>
              <w:rPr>
                <w:sz w:val="20"/>
              </w:rPr>
            </w:pPr>
            <w:r w:rsidRPr="00DB6E0B">
              <w:rPr>
                <w:sz w:val="20"/>
              </w:rPr>
              <w:t>Average learner satisfaction score</w:t>
            </w:r>
          </w:p>
        </w:tc>
        <w:tc>
          <w:tcPr>
            <w:tcW w:w="0" w:type="auto"/>
          </w:tcPr>
          <w:p w:rsidR="00D8545F" w:rsidRDefault="00D8545F" w:rsidP="00D8545F">
            <w:pPr>
              <w:spacing w:before="120"/>
              <w:jc w:val="center"/>
              <w:rPr>
                <w:sz w:val="20"/>
              </w:rPr>
            </w:pPr>
            <w:r>
              <w:rPr>
                <w:sz w:val="20"/>
              </w:rPr>
              <w:t>Based on the top 50 Apprenticeship providers (by volume</w:t>
            </w:r>
          </w:p>
        </w:tc>
        <w:tc>
          <w:tcPr>
            <w:tcW w:w="0" w:type="auto"/>
          </w:tcPr>
          <w:p w:rsidR="00D8545F" w:rsidRDefault="00D8545F" w:rsidP="00D8545F">
            <w:pPr>
              <w:spacing w:before="120"/>
              <w:jc w:val="center"/>
              <w:rPr>
                <w:sz w:val="20"/>
              </w:rPr>
            </w:pPr>
            <w:r>
              <w:rPr>
                <w:sz w:val="20"/>
              </w:rPr>
              <w:t>SFA datacube &amp; FE Choices survey</w:t>
            </w:r>
          </w:p>
        </w:tc>
        <w:tc>
          <w:tcPr>
            <w:tcW w:w="0" w:type="auto"/>
          </w:tcPr>
          <w:p w:rsidR="00D8545F" w:rsidRDefault="00D8545F" w:rsidP="00D8545F">
            <w:pPr>
              <w:spacing w:before="120"/>
              <w:jc w:val="center"/>
              <w:rPr>
                <w:sz w:val="20"/>
              </w:rPr>
            </w:pPr>
            <w:r>
              <w:rPr>
                <w:sz w:val="20"/>
              </w:rPr>
              <w:t>87.41</w:t>
            </w:r>
          </w:p>
        </w:tc>
        <w:tc>
          <w:tcPr>
            <w:tcW w:w="0" w:type="auto"/>
          </w:tcPr>
          <w:p w:rsidR="00D8545F" w:rsidRPr="009C5372" w:rsidRDefault="00D8545F" w:rsidP="00D8545F">
            <w:pPr>
              <w:spacing w:before="120"/>
              <w:jc w:val="center"/>
              <w:rPr>
                <w:rFonts w:eastAsia="Times New Roman" w:cs="Arial"/>
                <w:iCs/>
                <w:color w:val="000000"/>
                <w:sz w:val="20"/>
                <w:szCs w:val="20"/>
              </w:rPr>
            </w:pPr>
            <w:r w:rsidRPr="009C5372">
              <w:rPr>
                <w:rFonts w:eastAsia="Times New Roman" w:cs="Arial"/>
                <w:iCs/>
                <w:color w:val="000000"/>
                <w:sz w:val="20"/>
                <w:szCs w:val="20"/>
              </w:rPr>
              <w:t>Target – 88</w:t>
            </w:r>
          </w:p>
          <w:p w:rsidR="00D8545F" w:rsidRPr="009C5372" w:rsidRDefault="00D8545F" w:rsidP="00D8545F">
            <w:pPr>
              <w:spacing w:before="120"/>
              <w:jc w:val="center"/>
              <w:rPr>
                <w:i/>
                <w:sz w:val="20"/>
              </w:rPr>
            </w:pPr>
            <w:r w:rsidRPr="009C5372">
              <w:rPr>
                <w:rFonts w:eastAsia="Times New Roman" w:cs="Arial"/>
                <w:iCs/>
                <w:color w:val="000000"/>
                <w:sz w:val="20"/>
                <w:szCs w:val="20"/>
              </w:rPr>
              <w:t>Actual - 85</w:t>
            </w:r>
          </w:p>
        </w:tc>
        <w:tc>
          <w:tcPr>
            <w:tcW w:w="0" w:type="auto"/>
          </w:tcPr>
          <w:p w:rsidR="00D8545F" w:rsidRPr="00136B5F" w:rsidRDefault="00D8545F" w:rsidP="00D8545F">
            <w:pPr>
              <w:spacing w:before="120"/>
              <w:jc w:val="center"/>
              <w:rPr>
                <w:i/>
                <w:sz w:val="20"/>
              </w:rPr>
            </w:pPr>
            <w:r>
              <w:rPr>
                <w:i/>
                <w:sz w:val="20"/>
              </w:rPr>
              <w:t>89</w:t>
            </w:r>
          </w:p>
        </w:tc>
        <w:tc>
          <w:tcPr>
            <w:tcW w:w="0" w:type="auto"/>
          </w:tcPr>
          <w:p w:rsidR="00D8545F" w:rsidRPr="00136B5F" w:rsidRDefault="00D8545F" w:rsidP="00D8545F">
            <w:pPr>
              <w:spacing w:before="120"/>
              <w:jc w:val="center"/>
              <w:rPr>
                <w:i/>
                <w:sz w:val="20"/>
              </w:rPr>
            </w:pPr>
            <w:r>
              <w:rPr>
                <w:i/>
                <w:sz w:val="20"/>
              </w:rPr>
              <w:t>89</w:t>
            </w:r>
          </w:p>
        </w:tc>
        <w:tc>
          <w:tcPr>
            <w:tcW w:w="0" w:type="auto"/>
          </w:tcPr>
          <w:p w:rsidR="00D8545F" w:rsidRPr="00136B5F" w:rsidRDefault="00D8545F" w:rsidP="00D8545F">
            <w:pPr>
              <w:spacing w:before="120"/>
              <w:jc w:val="center"/>
              <w:rPr>
                <w:i/>
                <w:sz w:val="20"/>
              </w:rPr>
            </w:pPr>
            <w:r>
              <w:rPr>
                <w:i/>
                <w:sz w:val="20"/>
              </w:rPr>
              <w:t>90</w:t>
            </w:r>
          </w:p>
        </w:tc>
        <w:tc>
          <w:tcPr>
            <w:tcW w:w="0" w:type="auto"/>
          </w:tcPr>
          <w:p w:rsidR="00D8545F" w:rsidRPr="00136B5F" w:rsidRDefault="00D8545F" w:rsidP="00D8545F">
            <w:pPr>
              <w:spacing w:before="120"/>
              <w:jc w:val="center"/>
              <w:rPr>
                <w:i/>
                <w:sz w:val="20"/>
              </w:rPr>
            </w:pPr>
            <w:r>
              <w:rPr>
                <w:i/>
                <w:sz w:val="20"/>
              </w:rPr>
              <w:t>90</w:t>
            </w:r>
          </w:p>
        </w:tc>
      </w:tr>
      <w:tr w:rsidR="00D8545F" w:rsidRPr="005E6760" w:rsidTr="00D8402D">
        <w:tc>
          <w:tcPr>
            <w:tcW w:w="0" w:type="auto"/>
          </w:tcPr>
          <w:p w:rsidR="00D8545F" w:rsidRDefault="00D8545F" w:rsidP="00D8545F">
            <w:pPr>
              <w:spacing w:before="120"/>
              <w:rPr>
                <w:sz w:val="20"/>
              </w:rPr>
            </w:pPr>
            <w:r>
              <w:rPr>
                <w:sz w:val="20"/>
              </w:rPr>
              <w:t>Number of Employers meeting GM Quality Standard</w:t>
            </w:r>
          </w:p>
        </w:tc>
        <w:tc>
          <w:tcPr>
            <w:tcW w:w="0" w:type="auto"/>
          </w:tcPr>
          <w:p w:rsidR="00D8545F" w:rsidRDefault="00D8545F" w:rsidP="00D8545F">
            <w:pPr>
              <w:spacing w:before="120"/>
              <w:jc w:val="center"/>
              <w:rPr>
                <w:sz w:val="20"/>
              </w:rPr>
            </w:pPr>
          </w:p>
        </w:tc>
        <w:tc>
          <w:tcPr>
            <w:tcW w:w="0" w:type="auto"/>
          </w:tcPr>
          <w:p w:rsidR="00D8545F" w:rsidRDefault="00D8545F" w:rsidP="00D8545F">
            <w:pPr>
              <w:spacing w:before="120"/>
              <w:jc w:val="center"/>
              <w:rPr>
                <w:sz w:val="20"/>
              </w:rPr>
            </w:pPr>
          </w:p>
        </w:tc>
        <w:tc>
          <w:tcPr>
            <w:tcW w:w="0" w:type="auto"/>
          </w:tcPr>
          <w:p w:rsidR="00D8545F" w:rsidRDefault="00D8545F" w:rsidP="00D8545F">
            <w:pPr>
              <w:spacing w:before="120"/>
              <w:jc w:val="center"/>
              <w:rPr>
                <w:sz w:val="20"/>
              </w:rPr>
            </w:pPr>
            <w:r>
              <w:rPr>
                <w:sz w:val="20"/>
              </w:rPr>
              <w:t>0</w:t>
            </w:r>
          </w:p>
        </w:tc>
        <w:tc>
          <w:tcPr>
            <w:tcW w:w="0" w:type="auto"/>
          </w:tcPr>
          <w:p w:rsidR="00D8545F" w:rsidRPr="003A6CB6" w:rsidRDefault="00D8545F" w:rsidP="00D8545F">
            <w:pPr>
              <w:spacing w:before="120"/>
              <w:jc w:val="center"/>
              <w:rPr>
                <w:i/>
                <w:sz w:val="20"/>
                <w:highlight w:val="yellow"/>
              </w:rPr>
            </w:pPr>
            <w:r w:rsidRPr="009C5372">
              <w:rPr>
                <w:i/>
                <w:sz w:val="20"/>
              </w:rPr>
              <w:t>0</w:t>
            </w:r>
          </w:p>
        </w:tc>
        <w:tc>
          <w:tcPr>
            <w:tcW w:w="0" w:type="auto"/>
          </w:tcPr>
          <w:p w:rsidR="00D8545F" w:rsidRPr="00136B5F" w:rsidRDefault="00D8545F" w:rsidP="00D8545F">
            <w:pPr>
              <w:spacing w:before="120"/>
              <w:jc w:val="center"/>
              <w:rPr>
                <w:i/>
                <w:sz w:val="20"/>
              </w:rPr>
            </w:pPr>
            <w:r w:rsidRPr="00136B5F">
              <w:rPr>
                <w:i/>
                <w:sz w:val="20"/>
              </w:rPr>
              <w:t>150</w:t>
            </w:r>
          </w:p>
        </w:tc>
        <w:tc>
          <w:tcPr>
            <w:tcW w:w="0" w:type="auto"/>
          </w:tcPr>
          <w:p w:rsidR="00D8545F" w:rsidRPr="00136B5F" w:rsidRDefault="00D8545F" w:rsidP="00D8545F">
            <w:pPr>
              <w:spacing w:before="120"/>
              <w:jc w:val="center"/>
              <w:rPr>
                <w:i/>
                <w:sz w:val="20"/>
              </w:rPr>
            </w:pPr>
            <w:r w:rsidRPr="00136B5F">
              <w:rPr>
                <w:i/>
                <w:sz w:val="20"/>
              </w:rPr>
              <w:t>200</w:t>
            </w:r>
          </w:p>
        </w:tc>
        <w:tc>
          <w:tcPr>
            <w:tcW w:w="0" w:type="auto"/>
          </w:tcPr>
          <w:p w:rsidR="00D8545F" w:rsidRPr="00136B5F" w:rsidRDefault="00D8545F" w:rsidP="00D8545F">
            <w:pPr>
              <w:spacing w:before="120"/>
              <w:jc w:val="center"/>
              <w:rPr>
                <w:i/>
                <w:sz w:val="20"/>
              </w:rPr>
            </w:pPr>
            <w:r w:rsidRPr="00136B5F">
              <w:rPr>
                <w:i/>
                <w:sz w:val="20"/>
              </w:rPr>
              <w:t>250</w:t>
            </w:r>
          </w:p>
        </w:tc>
        <w:tc>
          <w:tcPr>
            <w:tcW w:w="0" w:type="auto"/>
          </w:tcPr>
          <w:p w:rsidR="00D8545F" w:rsidRPr="00136B5F" w:rsidRDefault="00D8545F" w:rsidP="00D8545F">
            <w:pPr>
              <w:spacing w:before="120"/>
              <w:jc w:val="center"/>
              <w:rPr>
                <w:i/>
                <w:sz w:val="20"/>
              </w:rPr>
            </w:pPr>
            <w:r w:rsidRPr="00136B5F">
              <w:rPr>
                <w:i/>
                <w:sz w:val="20"/>
              </w:rPr>
              <w:t>300</w:t>
            </w:r>
          </w:p>
        </w:tc>
      </w:tr>
      <w:tr w:rsidR="00D8545F" w:rsidRPr="005E6760" w:rsidTr="00D8545F">
        <w:trPr>
          <w:trHeight w:val="346"/>
        </w:trPr>
        <w:tc>
          <w:tcPr>
            <w:tcW w:w="0" w:type="auto"/>
          </w:tcPr>
          <w:p w:rsidR="00D8545F" w:rsidRDefault="00D8545F" w:rsidP="00D8545F">
            <w:pPr>
              <w:spacing w:before="120"/>
              <w:rPr>
                <w:sz w:val="20"/>
              </w:rPr>
            </w:pPr>
            <w:r>
              <w:rPr>
                <w:sz w:val="20"/>
              </w:rPr>
              <w:t>Young people progressing from education to an Apprenticeship at end of:</w:t>
            </w:r>
          </w:p>
        </w:tc>
        <w:tc>
          <w:tcPr>
            <w:tcW w:w="0" w:type="auto"/>
            <w:vMerge w:val="restart"/>
          </w:tcPr>
          <w:p w:rsidR="00D8545F" w:rsidRDefault="00D8545F" w:rsidP="00D8545F">
            <w:pPr>
              <w:spacing w:before="120"/>
              <w:jc w:val="center"/>
              <w:rPr>
                <w:sz w:val="20"/>
              </w:rPr>
            </w:pPr>
            <w:r>
              <w:rPr>
                <w:sz w:val="20"/>
              </w:rPr>
              <w:t>% of cohort progressing in to an Apprenticeship</w:t>
            </w:r>
          </w:p>
        </w:tc>
        <w:tc>
          <w:tcPr>
            <w:tcW w:w="0" w:type="auto"/>
            <w:vMerge w:val="restart"/>
          </w:tcPr>
          <w:p w:rsidR="00D8545F" w:rsidRDefault="00D8545F" w:rsidP="00D8545F">
            <w:pPr>
              <w:spacing w:before="120"/>
              <w:jc w:val="center"/>
              <w:rPr>
                <w:sz w:val="20"/>
              </w:rPr>
            </w:pPr>
            <w:r>
              <w:rPr>
                <w:sz w:val="20"/>
              </w:rPr>
              <w:t>Destination data</w:t>
            </w:r>
          </w:p>
        </w:tc>
        <w:tc>
          <w:tcPr>
            <w:tcW w:w="0" w:type="auto"/>
            <w:vAlign w:val="bottom"/>
          </w:tcPr>
          <w:p w:rsidR="00D8545F" w:rsidRDefault="00D8545F" w:rsidP="00D8545F">
            <w:pPr>
              <w:spacing w:before="120"/>
              <w:jc w:val="right"/>
              <w:rPr>
                <w:rFonts w:ascii="Arial" w:hAnsi="Arial" w:cs="Arial"/>
                <w:color w:val="000000"/>
                <w:sz w:val="20"/>
                <w:szCs w:val="20"/>
              </w:rPr>
            </w:pPr>
          </w:p>
        </w:tc>
        <w:tc>
          <w:tcPr>
            <w:tcW w:w="0" w:type="auto"/>
            <w:vAlign w:val="bottom"/>
          </w:tcPr>
          <w:p w:rsidR="00D8545F" w:rsidRPr="003A6CB6" w:rsidRDefault="00D8545F" w:rsidP="00D8545F">
            <w:pPr>
              <w:spacing w:before="120"/>
              <w:jc w:val="right"/>
              <w:rPr>
                <w:rFonts w:ascii="Arial" w:hAnsi="Arial" w:cs="Arial"/>
                <w:i/>
                <w:color w:val="000000"/>
                <w:sz w:val="20"/>
                <w:szCs w:val="20"/>
                <w:highlight w:val="yellow"/>
              </w:rPr>
            </w:pPr>
          </w:p>
        </w:tc>
        <w:tc>
          <w:tcPr>
            <w:tcW w:w="0" w:type="auto"/>
            <w:vAlign w:val="bottom"/>
          </w:tcPr>
          <w:p w:rsidR="00D8545F" w:rsidRPr="00136B5F" w:rsidRDefault="00D8545F" w:rsidP="00D8545F">
            <w:pPr>
              <w:spacing w:before="120"/>
              <w:jc w:val="right"/>
              <w:rPr>
                <w:rFonts w:ascii="Arial" w:hAnsi="Arial" w:cs="Arial"/>
                <w:i/>
                <w:color w:val="000000"/>
                <w:sz w:val="20"/>
                <w:szCs w:val="20"/>
              </w:rPr>
            </w:pPr>
          </w:p>
        </w:tc>
        <w:tc>
          <w:tcPr>
            <w:tcW w:w="0" w:type="auto"/>
            <w:vAlign w:val="bottom"/>
          </w:tcPr>
          <w:p w:rsidR="00D8545F" w:rsidRPr="00136B5F" w:rsidRDefault="00D8545F" w:rsidP="00D8545F">
            <w:pPr>
              <w:spacing w:before="120"/>
              <w:jc w:val="right"/>
              <w:rPr>
                <w:rFonts w:ascii="Arial" w:hAnsi="Arial" w:cs="Arial"/>
                <w:i/>
                <w:color w:val="000000"/>
                <w:sz w:val="20"/>
                <w:szCs w:val="20"/>
              </w:rPr>
            </w:pPr>
          </w:p>
        </w:tc>
        <w:tc>
          <w:tcPr>
            <w:tcW w:w="0" w:type="auto"/>
            <w:vAlign w:val="bottom"/>
          </w:tcPr>
          <w:p w:rsidR="00D8545F" w:rsidRPr="00136B5F" w:rsidRDefault="00D8545F" w:rsidP="00D8545F">
            <w:pPr>
              <w:spacing w:before="120"/>
              <w:jc w:val="right"/>
              <w:rPr>
                <w:rFonts w:ascii="Arial" w:hAnsi="Arial" w:cs="Arial"/>
                <w:i/>
                <w:color w:val="000000"/>
                <w:sz w:val="20"/>
                <w:szCs w:val="20"/>
              </w:rPr>
            </w:pPr>
          </w:p>
        </w:tc>
        <w:tc>
          <w:tcPr>
            <w:tcW w:w="0" w:type="auto"/>
            <w:vAlign w:val="bottom"/>
          </w:tcPr>
          <w:p w:rsidR="00D8545F" w:rsidRPr="00136B5F" w:rsidRDefault="00D8545F" w:rsidP="00D8545F">
            <w:pPr>
              <w:spacing w:before="120"/>
              <w:jc w:val="right"/>
              <w:rPr>
                <w:rFonts w:ascii="Arial" w:hAnsi="Arial" w:cs="Arial"/>
                <w:i/>
                <w:color w:val="000000"/>
                <w:sz w:val="20"/>
                <w:szCs w:val="20"/>
              </w:rPr>
            </w:pPr>
          </w:p>
        </w:tc>
      </w:tr>
      <w:tr w:rsidR="00D8545F" w:rsidRPr="005E6760" w:rsidTr="00AE1D89">
        <w:tc>
          <w:tcPr>
            <w:tcW w:w="0" w:type="auto"/>
          </w:tcPr>
          <w:p w:rsidR="00D8545F" w:rsidRPr="00694B76" w:rsidRDefault="00D8545F" w:rsidP="00D8545F">
            <w:pPr>
              <w:pStyle w:val="ListParagraph"/>
              <w:numPr>
                <w:ilvl w:val="0"/>
                <w:numId w:val="22"/>
              </w:numPr>
              <w:spacing w:before="120"/>
              <w:contextualSpacing w:val="0"/>
              <w:rPr>
                <w:sz w:val="20"/>
              </w:rPr>
            </w:pPr>
            <w:r w:rsidRPr="00694B76">
              <w:rPr>
                <w:sz w:val="20"/>
              </w:rPr>
              <w:t>KS4</w:t>
            </w:r>
          </w:p>
        </w:tc>
        <w:tc>
          <w:tcPr>
            <w:tcW w:w="0" w:type="auto"/>
            <w:vMerge/>
          </w:tcPr>
          <w:p w:rsidR="00D8545F" w:rsidRDefault="00D8545F" w:rsidP="00D8545F">
            <w:pPr>
              <w:spacing w:before="120"/>
              <w:jc w:val="center"/>
              <w:rPr>
                <w:sz w:val="20"/>
              </w:rPr>
            </w:pPr>
          </w:p>
        </w:tc>
        <w:tc>
          <w:tcPr>
            <w:tcW w:w="0" w:type="auto"/>
            <w:vMerge/>
          </w:tcPr>
          <w:p w:rsidR="00D8545F" w:rsidRDefault="00D8545F" w:rsidP="00D8545F">
            <w:pPr>
              <w:spacing w:before="120"/>
              <w:jc w:val="center"/>
              <w:rPr>
                <w:sz w:val="20"/>
              </w:rPr>
            </w:pPr>
          </w:p>
        </w:tc>
        <w:tc>
          <w:tcPr>
            <w:tcW w:w="0" w:type="auto"/>
            <w:vAlign w:val="bottom"/>
          </w:tcPr>
          <w:p w:rsidR="00D8545F" w:rsidRDefault="00D8545F" w:rsidP="00D8545F">
            <w:pPr>
              <w:spacing w:before="120"/>
              <w:jc w:val="right"/>
              <w:rPr>
                <w:rFonts w:ascii="Arial" w:hAnsi="Arial" w:cs="Arial"/>
                <w:color w:val="000000"/>
                <w:sz w:val="20"/>
                <w:szCs w:val="20"/>
              </w:rPr>
            </w:pPr>
            <w:r>
              <w:rPr>
                <w:rFonts w:ascii="Arial" w:hAnsi="Arial" w:cs="Arial"/>
                <w:color w:val="000000"/>
                <w:sz w:val="20"/>
                <w:szCs w:val="20"/>
              </w:rPr>
              <w:t>7%</w:t>
            </w:r>
          </w:p>
        </w:tc>
        <w:tc>
          <w:tcPr>
            <w:tcW w:w="0" w:type="auto"/>
            <w:vAlign w:val="bottom"/>
          </w:tcPr>
          <w:p w:rsidR="00D8545F" w:rsidRPr="00C97A36" w:rsidRDefault="00D8545F" w:rsidP="00C97A36">
            <w:pPr>
              <w:spacing w:before="120"/>
              <w:jc w:val="center"/>
              <w:rPr>
                <w:rFonts w:cstheme="minorHAnsi"/>
                <w:i/>
                <w:color w:val="000000"/>
                <w:sz w:val="20"/>
                <w:szCs w:val="20"/>
              </w:rPr>
            </w:pPr>
            <w:r w:rsidRPr="00C97A36">
              <w:rPr>
                <w:rFonts w:eastAsia="Times New Roman" w:cstheme="minorHAnsi"/>
                <w:iCs/>
                <w:color w:val="000000"/>
                <w:sz w:val="20"/>
                <w:szCs w:val="20"/>
              </w:rPr>
              <w:t xml:space="preserve">Target – </w:t>
            </w:r>
            <w:r w:rsidRPr="00C97A36">
              <w:rPr>
                <w:rFonts w:cstheme="minorHAnsi"/>
                <w:i/>
                <w:color w:val="000000"/>
                <w:sz w:val="20"/>
                <w:szCs w:val="20"/>
              </w:rPr>
              <w:t>8%</w:t>
            </w:r>
          </w:p>
          <w:p w:rsidR="00D8545F" w:rsidRPr="00C97A36" w:rsidRDefault="00D8545F" w:rsidP="00C97A36">
            <w:pPr>
              <w:spacing w:before="120"/>
              <w:jc w:val="center"/>
              <w:rPr>
                <w:rFonts w:cstheme="minorHAnsi"/>
                <w:i/>
                <w:color w:val="000000"/>
                <w:sz w:val="20"/>
                <w:szCs w:val="20"/>
                <w:highlight w:val="yellow"/>
              </w:rPr>
            </w:pPr>
            <w:r w:rsidRPr="00C97A36">
              <w:rPr>
                <w:rFonts w:eastAsia="Times New Roman" w:cstheme="minorHAnsi"/>
                <w:iCs/>
                <w:color w:val="000000"/>
                <w:sz w:val="20"/>
                <w:szCs w:val="20"/>
              </w:rPr>
              <w:t xml:space="preserve">Actual </w:t>
            </w:r>
            <w:r w:rsidR="00C97A36" w:rsidRPr="00C97A36">
              <w:rPr>
                <w:rFonts w:eastAsia="Times New Roman" w:cstheme="minorHAnsi"/>
                <w:iCs/>
                <w:color w:val="000000"/>
                <w:sz w:val="20"/>
                <w:szCs w:val="20"/>
              </w:rPr>
              <w:t xml:space="preserve">– </w:t>
            </w:r>
            <w:r w:rsidR="00C97A36" w:rsidRPr="00C97A36">
              <w:rPr>
                <w:rFonts w:eastAsia="Times New Roman" w:cstheme="minorHAnsi"/>
                <w:iCs/>
                <w:color w:val="FF0000"/>
                <w:sz w:val="20"/>
                <w:szCs w:val="20"/>
              </w:rPr>
              <w:t>7%</w:t>
            </w:r>
          </w:p>
        </w:tc>
        <w:tc>
          <w:tcPr>
            <w:tcW w:w="0" w:type="auto"/>
            <w:vAlign w:val="bottom"/>
          </w:tcPr>
          <w:p w:rsidR="00D8545F" w:rsidRPr="00136B5F" w:rsidRDefault="00D8545F" w:rsidP="00D8545F">
            <w:pPr>
              <w:spacing w:before="120"/>
              <w:jc w:val="right"/>
              <w:rPr>
                <w:rFonts w:ascii="Arial" w:hAnsi="Arial" w:cs="Arial"/>
                <w:i/>
                <w:color w:val="000000"/>
                <w:sz w:val="20"/>
                <w:szCs w:val="20"/>
              </w:rPr>
            </w:pPr>
            <w:r w:rsidRPr="00136B5F">
              <w:rPr>
                <w:rFonts w:ascii="Arial" w:hAnsi="Arial" w:cs="Arial"/>
                <w:i/>
                <w:color w:val="000000"/>
                <w:sz w:val="20"/>
                <w:szCs w:val="20"/>
              </w:rPr>
              <w:t>9%</w:t>
            </w:r>
          </w:p>
        </w:tc>
        <w:tc>
          <w:tcPr>
            <w:tcW w:w="0" w:type="auto"/>
            <w:vAlign w:val="bottom"/>
          </w:tcPr>
          <w:p w:rsidR="00D8545F" w:rsidRPr="00136B5F" w:rsidRDefault="00D8545F" w:rsidP="00D8545F">
            <w:pPr>
              <w:spacing w:before="120"/>
              <w:jc w:val="right"/>
              <w:rPr>
                <w:rFonts w:ascii="Arial" w:hAnsi="Arial" w:cs="Arial"/>
                <w:i/>
                <w:color w:val="000000"/>
                <w:sz w:val="20"/>
                <w:szCs w:val="20"/>
              </w:rPr>
            </w:pPr>
            <w:r w:rsidRPr="00136B5F">
              <w:rPr>
                <w:rFonts w:ascii="Arial" w:hAnsi="Arial" w:cs="Arial"/>
                <w:i/>
                <w:color w:val="000000"/>
                <w:sz w:val="20"/>
                <w:szCs w:val="20"/>
              </w:rPr>
              <w:t>10%</w:t>
            </w:r>
          </w:p>
        </w:tc>
        <w:tc>
          <w:tcPr>
            <w:tcW w:w="0" w:type="auto"/>
            <w:vAlign w:val="bottom"/>
          </w:tcPr>
          <w:p w:rsidR="00D8545F" w:rsidRPr="00136B5F" w:rsidRDefault="00D8545F" w:rsidP="00D8545F">
            <w:pPr>
              <w:spacing w:before="120"/>
              <w:jc w:val="right"/>
              <w:rPr>
                <w:rFonts w:ascii="Arial" w:hAnsi="Arial" w:cs="Arial"/>
                <w:i/>
                <w:color w:val="000000"/>
                <w:sz w:val="20"/>
                <w:szCs w:val="20"/>
              </w:rPr>
            </w:pPr>
            <w:r w:rsidRPr="00136B5F">
              <w:rPr>
                <w:rFonts w:ascii="Arial" w:hAnsi="Arial" w:cs="Arial"/>
                <w:i/>
                <w:color w:val="000000"/>
                <w:sz w:val="20"/>
                <w:szCs w:val="20"/>
              </w:rPr>
              <w:t>11%</w:t>
            </w:r>
          </w:p>
        </w:tc>
        <w:tc>
          <w:tcPr>
            <w:tcW w:w="0" w:type="auto"/>
            <w:vAlign w:val="bottom"/>
          </w:tcPr>
          <w:p w:rsidR="00D8545F" w:rsidRPr="00136B5F" w:rsidRDefault="00D8545F" w:rsidP="00D8545F">
            <w:pPr>
              <w:spacing w:before="120"/>
              <w:jc w:val="right"/>
              <w:rPr>
                <w:rFonts w:ascii="Arial" w:hAnsi="Arial" w:cs="Arial"/>
                <w:i/>
                <w:color w:val="000000"/>
                <w:sz w:val="20"/>
                <w:szCs w:val="20"/>
              </w:rPr>
            </w:pPr>
            <w:r w:rsidRPr="00136B5F">
              <w:rPr>
                <w:rFonts w:ascii="Arial" w:hAnsi="Arial" w:cs="Arial"/>
                <w:i/>
                <w:color w:val="000000"/>
                <w:sz w:val="20"/>
                <w:szCs w:val="20"/>
              </w:rPr>
              <w:t>13%</w:t>
            </w:r>
          </w:p>
        </w:tc>
      </w:tr>
      <w:tr w:rsidR="00D8545F" w:rsidRPr="005E6760" w:rsidTr="00AE1D89">
        <w:tc>
          <w:tcPr>
            <w:tcW w:w="0" w:type="auto"/>
          </w:tcPr>
          <w:p w:rsidR="00D8545F" w:rsidRPr="00694B76" w:rsidRDefault="00D8545F" w:rsidP="00D8545F">
            <w:pPr>
              <w:pStyle w:val="ListParagraph"/>
              <w:numPr>
                <w:ilvl w:val="0"/>
                <w:numId w:val="22"/>
              </w:numPr>
              <w:spacing w:before="120"/>
              <w:contextualSpacing w:val="0"/>
              <w:rPr>
                <w:sz w:val="20"/>
              </w:rPr>
            </w:pPr>
            <w:r w:rsidRPr="00694B76">
              <w:rPr>
                <w:sz w:val="20"/>
              </w:rPr>
              <w:t>KS5</w:t>
            </w:r>
          </w:p>
        </w:tc>
        <w:tc>
          <w:tcPr>
            <w:tcW w:w="0" w:type="auto"/>
            <w:vMerge/>
          </w:tcPr>
          <w:p w:rsidR="00D8545F" w:rsidRDefault="00D8545F" w:rsidP="00D8545F">
            <w:pPr>
              <w:spacing w:before="120"/>
              <w:jc w:val="center"/>
              <w:rPr>
                <w:sz w:val="20"/>
              </w:rPr>
            </w:pPr>
          </w:p>
        </w:tc>
        <w:tc>
          <w:tcPr>
            <w:tcW w:w="0" w:type="auto"/>
            <w:vMerge/>
          </w:tcPr>
          <w:p w:rsidR="00D8545F" w:rsidRDefault="00D8545F" w:rsidP="00D8545F">
            <w:pPr>
              <w:spacing w:before="120"/>
              <w:jc w:val="center"/>
              <w:rPr>
                <w:sz w:val="20"/>
              </w:rPr>
            </w:pPr>
          </w:p>
        </w:tc>
        <w:tc>
          <w:tcPr>
            <w:tcW w:w="0" w:type="auto"/>
            <w:vAlign w:val="bottom"/>
          </w:tcPr>
          <w:p w:rsidR="00D8545F" w:rsidRDefault="00D8545F" w:rsidP="00D8545F">
            <w:pPr>
              <w:spacing w:before="120"/>
              <w:jc w:val="right"/>
              <w:rPr>
                <w:rFonts w:ascii="Arial" w:hAnsi="Arial" w:cs="Arial"/>
                <w:color w:val="000000"/>
                <w:sz w:val="20"/>
                <w:szCs w:val="20"/>
              </w:rPr>
            </w:pPr>
            <w:r>
              <w:rPr>
                <w:rFonts w:ascii="Arial" w:hAnsi="Arial" w:cs="Arial"/>
                <w:color w:val="000000"/>
                <w:sz w:val="20"/>
                <w:szCs w:val="20"/>
              </w:rPr>
              <w:t>7%</w:t>
            </w:r>
          </w:p>
        </w:tc>
        <w:tc>
          <w:tcPr>
            <w:tcW w:w="0" w:type="auto"/>
            <w:vAlign w:val="bottom"/>
          </w:tcPr>
          <w:p w:rsidR="00D8545F" w:rsidRPr="00C97A36" w:rsidRDefault="00D8545F" w:rsidP="00C97A36">
            <w:pPr>
              <w:spacing w:before="120"/>
              <w:jc w:val="center"/>
              <w:rPr>
                <w:rFonts w:cstheme="minorHAnsi"/>
                <w:i/>
                <w:color w:val="000000"/>
                <w:sz w:val="20"/>
                <w:szCs w:val="20"/>
              </w:rPr>
            </w:pPr>
            <w:r w:rsidRPr="00C97A36">
              <w:rPr>
                <w:rFonts w:eastAsia="Times New Roman" w:cstheme="minorHAnsi"/>
                <w:iCs/>
                <w:color w:val="000000"/>
                <w:sz w:val="20"/>
                <w:szCs w:val="20"/>
              </w:rPr>
              <w:t xml:space="preserve">Target – </w:t>
            </w:r>
            <w:r w:rsidRPr="00C97A36">
              <w:rPr>
                <w:rFonts w:cstheme="minorHAnsi"/>
                <w:i/>
                <w:color w:val="000000"/>
                <w:sz w:val="20"/>
                <w:szCs w:val="20"/>
              </w:rPr>
              <w:t>8%</w:t>
            </w:r>
          </w:p>
          <w:p w:rsidR="00D8545F" w:rsidRPr="00C97A36" w:rsidRDefault="00D8545F" w:rsidP="00C97A36">
            <w:pPr>
              <w:spacing w:before="120"/>
              <w:jc w:val="center"/>
              <w:rPr>
                <w:rFonts w:cstheme="minorHAnsi"/>
                <w:i/>
                <w:color w:val="000000"/>
                <w:sz w:val="20"/>
                <w:szCs w:val="20"/>
                <w:highlight w:val="yellow"/>
              </w:rPr>
            </w:pPr>
            <w:r w:rsidRPr="00C97A36">
              <w:rPr>
                <w:rFonts w:eastAsia="Times New Roman" w:cstheme="minorHAnsi"/>
                <w:iCs/>
                <w:color w:val="000000"/>
                <w:sz w:val="20"/>
                <w:szCs w:val="20"/>
              </w:rPr>
              <w:t xml:space="preserve">Actual </w:t>
            </w:r>
            <w:r w:rsidR="00C97A36" w:rsidRPr="00C97A36">
              <w:rPr>
                <w:rFonts w:eastAsia="Times New Roman" w:cstheme="minorHAnsi"/>
                <w:iCs/>
                <w:color w:val="000000"/>
                <w:sz w:val="20"/>
                <w:szCs w:val="20"/>
              </w:rPr>
              <w:t>– 8%</w:t>
            </w:r>
          </w:p>
        </w:tc>
        <w:tc>
          <w:tcPr>
            <w:tcW w:w="0" w:type="auto"/>
            <w:vAlign w:val="bottom"/>
          </w:tcPr>
          <w:p w:rsidR="00D8545F" w:rsidRPr="00136B5F" w:rsidRDefault="00D8545F" w:rsidP="00D8545F">
            <w:pPr>
              <w:spacing w:before="120"/>
              <w:jc w:val="right"/>
              <w:rPr>
                <w:rFonts w:ascii="Arial" w:hAnsi="Arial" w:cs="Arial"/>
                <w:i/>
                <w:color w:val="000000"/>
                <w:sz w:val="20"/>
                <w:szCs w:val="20"/>
              </w:rPr>
            </w:pPr>
            <w:r w:rsidRPr="00136B5F">
              <w:rPr>
                <w:rFonts w:ascii="Arial" w:hAnsi="Arial" w:cs="Arial"/>
                <w:i/>
                <w:color w:val="000000"/>
                <w:sz w:val="20"/>
                <w:szCs w:val="20"/>
              </w:rPr>
              <w:t>10%</w:t>
            </w:r>
          </w:p>
        </w:tc>
        <w:tc>
          <w:tcPr>
            <w:tcW w:w="0" w:type="auto"/>
            <w:vAlign w:val="bottom"/>
          </w:tcPr>
          <w:p w:rsidR="00D8545F" w:rsidRPr="00136B5F" w:rsidRDefault="00D8545F" w:rsidP="00D8545F">
            <w:pPr>
              <w:spacing w:before="120"/>
              <w:jc w:val="right"/>
              <w:rPr>
                <w:rFonts w:ascii="Arial" w:hAnsi="Arial" w:cs="Arial"/>
                <w:i/>
                <w:color w:val="000000"/>
                <w:sz w:val="20"/>
                <w:szCs w:val="20"/>
              </w:rPr>
            </w:pPr>
            <w:r w:rsidRPr="00136B5F">
              <w:rPr>
                <w:rFonts w:ascii="Arial" w:hAnsi="Arial" w:cs="Arial"/>
                <w:i/>
                <w:color w:val="000000"/>
                <w:sz w:val="20"/>
                <w:szCs w:val="20"/>
              </w:rPr>
              <w:t>12%</w:t>
            </w:r>
          </w:p>
        </w:tc>
        <w:tc>
          <w:tcPr>
            <w:tcW w:w="0" w:type="auto"/>
            <w:vAlign w:val="bottom"/>
          </w:tcPr>
          <w:p w:rsidR="00D8545F" w:rsidRPr="00136B5F" w:rsidRDefault="00D8545F" w:rsidP="00D8545F">
            <w:pPr>
              <w:spacing w:before="120"/>
              <w:jc w:val="right"/>
              <w:rPr>
                <w:rFonts w:ascii="Arial" w:hAnsi="Arial" w:cs="Arial"/>
                <w:i/>
                <w:color w:val="000000"/>
                <w:sz w:val="20"/>
                <w:szCs w:val="20"/>
              </w:rPr>
            </w:pPr>
            <w:r w:rsidRPr="00136B5F">
              <w:rPr>
                <w:rFonts w:ascii="Arial" w:hAnsi="Arial" w:cs="Arial"/>
                <w:i/>
                <w:color w:val="000000"/>
                <w:sz w:val="20"/>
                <w:szCs w:val="20"/>
              </w:rPr>
              <w:t>14%</w:t>
            </w:r>
          </w:p>
        </w:tc>
        <w:tc>
          <w:tcPr>
            <w:tcW w:w="0" w:type="auto"/>
            <w:vAlign w:val="bottom"/>
          </w:tcPr>
          <w:p w:rsidR="00D8545F" w:rsidRPr="00136B5F" w:rsidRDefault="00D8545F" w:rsidP="00D8545F">
            <w:pPr>
              <w:spacing w:before="120"/>
              <w:jc w:val="right"/>
              <w:rPr>
                <w:rFonts w:ascii="Arial" w:hAnsi="Arial" w:cs="Arial"/>
                <w:i/>
                <w:color w:val="000000"/>
                <w:sz w:val="20"/>
                <w:szCs w:val="20"/>
              </w:rPr>
            </w:pPr>
            <w:r w:rsidRPr="00136B5F">
              <w:rPr>
                <w:rFonts w:ascii="Arial" w:hAnsi="Arial" w:cs="Arial"/>
                <w:i/>
                <w:color w:val="000000"/>
                <w:sz w:val="20"/>
                <w:szCs w:val="20"/>
              </w:rPr>
              <w:t>15%</w:t>
            </w:r>
          </w:p>
        </w:tc>
      </w:tr>
    </w:tbl>
    <w:p w:rsidR="008F6A69" w:rsidRPr="009C4772" w:rsidRDefault="008F6A69" w:rsidP="00EE0521">
      <w:pPr>
        <w:spacing w:before="120" w:after="0" w:line="240" w:lineRule="auto"/>
        <w:rPr>
          <w:i/>
          <w:sz w:val="20"/>
          <w:szCs w:val="20"/>
          <w:highlight w:val="yellow"/>
        </w:rPr>
      </w:pPr>
    </w:p>
    <w:p w:rsidR="000466D7" w:rsidRPr="000466D7" w:rsidRDefault="000466D7" w:rsidP="00EE0521">
      <w:pPr>
        <w:spacing w:before="120" w:after="0" w:line="240" w:lineRule="auto"/>
        <w:rPr>
          <w:highlight w:val="yellow"/>
        </w:rPr>
        <w:sectPr w:rsidR="000466D7" w:rsidRPr="000466D7" w:rsidSect="00C70483">
          <w:pgSz w:w="16838" w:h="11906" w:orient="landscape"/>
          <w:pgMar w:top="720" w:right="720" w:bottom="720" w:left="720" w:header="708" w:footer="708" w:gutter="0"/>
          <w:cols w:space="708"/>
          <w:docGrid w:linePitch="360"/>
        </w:sectPr>
      </w:pPr>
    </w:p>
    <w:p w:rsidR="007F35C7" w:rsidRDefault="007F35C7" w:rsidP="00EE0521">
      <w:pPr>
        <w:pStyle w:val="Heading1"/>
        <w:spacing w:before="120" w:line="240" w:lineRule="auto"/>
        <w:rPr>
          <w:rFonts w:asciiTheme="minorHAnsi" w:hAnsiTheme="minorHAnsi"/>
          <w:sz w:val="20"/>
          <w:szCs w:val="20"/>
        </w:rPr>
      </w:pPr>
      <w:bookmarkStart w:id="13" w:name="_Toc482780053"/>
      <w:r w:rsidRPr="00CC1E34">
        <w:rPr>
          <w:rFonts w:asciiTheme="minorHAnsi" w:hAnsiTheme="minorHAnsi"/>
          <w:sz w:val="20"/>
          <w:szCs w:val="20"/>
        </w:rPr>
        <w:lastRenderedPageBreak/>
        <w:t xml:space="preserve">Appendix </w:t>
      </w:r>
      <w:r w:rsidR="00140214">
        <w:rPr>
          <w:rFonts w:asciiTheme="minorHAnsi" w:hAnsiTheme="minorHAnsi"/>
          <w:sz w:val="20"/>
          <w:szCs w:val="20"/>
        </w:rPr>
        <w:t xml:space="preserve">3 </w:t>
      </w:r>
      <w:r w:rsidRPr="00CC1E34">
        <w:rPr>
          <w:rFonts w:asciiTheme="minorHAnsi" w:hAnsiTheme="minorHAnsi"/>
          <w:sz w:val="20"/>
          <w:szCs w:val="20"/>
        </w:rPr>
        <w:t xml:space="preserve">– Key </w:t>
      </w:r>
      <w:r w:rsidR="006B7293">
        <w:rPr>
          <w:rFonts w:asciiTheme="minorHAnsi" w:hAnsiTheme="minorHAnsi"/>
          <w:sz w:val="20"/>
          <w:szCs w:val="20"/>
        </w:rPr>
        <w:t>partners</w:t>
      </w:r>
      <w:bookmarkEnd w:id="13"/>
      <w:r w:rsidR="00E955A4">
        <w:rPr>
          <w:rFonts w:asciiTheme="minorHAnsi" w:hAnsiTheme="minorHAnsi"/>
          <w:sz w:val="20"/>
          <w:szCs w:val="20"/>
        </w:rPr>
        <w:t xml:space="preserve"> </w:t>
      </w:r>
    </w:p>
    <w:p w:rsidR="000466D7" w:rsidRDefault="000466D7" w:rsidP="00EE0521">
      <w:pPr>
        <w:spacing w:before="120" w:after="0" w:line="240" w:lineRule="auto"/>
      </w:pPr>
    </w:p>
    <w:p w:rsidR="000466D7" w:rsidRDefault="00B9278E" w:rsidP="00EE0521">
      <w:pPr>
        <w:spacing w:before="120" w:after="0" w:line="240" w:lineRule="auto"/>
      </w:pPr>
      <w:r>
        <w:t xml:space="preserve">Realising the ambition set out in this strategy will require partnership </w:t>
      </w:r>
      <w:r w:rsidR="00610361">
        <w:t>working</w:t>
      </w:r>
      <w:r>
        <w:t xml:space="preserve"> across Greater Manchester’s education, skills and employment sector</w:t>
      </w:r>
      <w:r w:rsidR="00F60E7D">
        <w:t xml:space="preserve"> alongside employer bodies</w:t>
      </w:r>
      <w:r>
        <w:t xml:space="preserve">. We look to </w:t>
      </w:r>
      <w:r w:rsidR="00F60E7D">
        <w:t>the full</w:t>
      </w:r>
      <w:r>
        <w:t xml:space="preserve"> range of partners to bring their expertise and commitment to the </w:t>
      </w:r>
      <w:r w:rsidR="00765A2B">
        <w:t>table</w:t>
      </w:r>
      <w:r w:rsidR="00C80BA6">
        <w:t xml:space="preserve"> </w:t>
      </w:r>
      <w:r>
        <w:t>and seek in-principle agreement from them to endorse this strategy and commit to working</w:t>
      </w:r>
      <w:r w:rsidR="00765A2B">
        <w:t xml:space="preserve"> together on its implementation.</w:t>
      </w:r>
    </w:p>
    <w:p w:rsidR="00763058" w:rsidRPr="000466D7" w:rsidRDefault="00763058" w:rsidP="00EE0521">
      <w:pPr>
        <w:spacing w:before="120" w:after="0" w:line="240" w:lineRule="auto"/>
      </w:pPr>
      <w:r>
        <w:t>Core partners:</w:t>
      </w:r>
    </w:p>
    <w:p w:rsidR="007F35C7" w:rsidRPr="00CC1E34" w:rsidRDefault="00DE0CF1"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GM</w:t>
      </w:r>
      <w:r w:rsidR="007F35C7" w:rsidRPr="00CC1E34">
        <w:rPr>
          <w:rFonts w:asciiTheme="minorHAnsi" w:hAnsiTheme="minorHAnsi"/>
          <w:sz w:val="20"/>
          <w:szCs w:val="20"/>
        </w:rPr>
        <w:t xml:space="preserve"> LEP</w:t>
      </w:r>
    </w:p>
    <w:p w:rsidR="007F35C7" w:rsidRPr="00CC1E34" w:rsidRDefault="007F35C7" w:rsidP="00EE0521">
      <w:pPr>
        <w:pStyle w:val="PlainText"/>
        <w:numPr>
          <w:ilvl w:val="1"/>
          <w:numId w:val="2"/>
        </w:numPr>
        <w:spacing w:before="120"/>
        <w:rPr>
          <w:rFonts w:asciiTheme="minorHAnsi" w:hAnsiTheme="minorHAnsi"/>
          <w:sz w:val="20"/>
          <w:szCs w:val="20"/>
        </w:rPr>
      </w:pPr>
      <w:r w:rsidRPr="00CC1E34">
        <w:rPr>
          <w:rFonts w:asciiTheme="minorHAnsi" w:hAnsiTheme="minorHAnsi"/>
          <w:sz w:val="20"/>
          <w:szCs w:val="20"/>
        </w:rPr>
        <w:t xml:space="preserve">GM </w:t>
      </w:r>
      <w:r w:rsidR="009E6F0B">
        <w:rPr>
          <w:rFonts w:asciiTheme="minorHAnsi" w:hAnsiTheme="minorHAnsi"/>
          <w:sz w:val="20"/>
          <w:szCs w:val="20"/>
        </w:rPr>
        <w:t>Apprenticeship</w:t>
      </w:r>
      <w:r w:rsidRPr="00CC1E34">
        <w:rPr>
          <w:rFonts w:asciiTheme="minorHAnsi" w:hAnsiTheme="minorHAnsi"/>
          <w:sz w:val="20"/>
          <w:szCs w:val="20"/>
        </w:rPr>
        <w:t xml:space="preserve"> Hub partners</w:t>
      </w:r>
      <w:r w:rsidR="00DE0CF1">
        <w:rPr>
          <w:rFonts w:asciiTheme="minorHAnsi" w:hAnsiTheme="minorHAnsi"/>
          <w:sz w:val="20"/>
          <w:szCs w:val="20"/>
        </w:rPr>
        <w:t xml:space="preserve"> collectively and individually</w:t>
      </w:r>
    </w:p>
    <w:p w:rsidR="007F35C7" w:rsidRDefault="007F35C7" w:rsidP="00EE0521">
      <w:pPr>
        <w:pStyle w:val="PlainText"/>
        <w:numPr>
          <w:ilvl w:val="1"/>
          <w:numId w:val="2"/>
        </w:numPr>
        <w:spacing w:before="120"/>
        <w:rPr>
          <w:rFonts w:asciiTheme="minorHAnsi" w:hAnsiTheme="minorHAnsi"/>
          <w:sz w:val="20"/>
          <w:szCs w:val="20"/>
        </w:rPr>
      </w:pPr>
      <w:r w:rsidRPr="00CC1E34">
        <w:rPr>
          <w:rFonts w:asciiTheme="minorHAnsi" w:hAnsiTheme="minorHAnsi"/>
          <w:sz w:val="20"/>
          <w:szCs w:val="20"/>
        </w:rPr>
        <w:t xml:space="preserve">Employers and employer representative groups </w:t>
      </w:r>
      <w:r w:rsidR="00763058">
        <w:rPr>
          <w:rFonts w:asciiTheme="minorHAnsi" w:hAnsiTheme="minorHAnsi"/>
          <w:sz w:val="20"/>
          <w:szCs w:val="20"/>
        </w:rPr>
        <w:t>(</w:t>
      </w:r>
      <w:r w:rsidRPr="00CC1E34">
        <w:rPr>
          <w:rFonts w:asciiTheme="minorHAnsi" w:hAnsiTheme="minorHAnsi"/>
          <w:sz w:val="20"/>
          <w:szCs w:val="20"/>
        </w:rPr>
        <w:t xml:space="preserve">such as </w:t>
      </w:r>
      <w:r w:rsidR="00763058">
        <w:rPr>
          <w:rFonts w:asciiTheme="minorHAnsi" w:hAnsiTheme="minorHAnsi"/>
          <w:sz w:val="20"/>
          <w:szCs w:val="20"/>
        </w:rPr>
        <w:t>Greater Manchester Chamber of Commerce</w:t>
      </w:r>
      <w:r w:rsidRPr="00CC1E34">
        <w:rPr>
          <w:rFonts w:asciiTheme="minorHAnsi" w:hAnsiTheme="minorHAnsi"/>
          <w:sz w:val="20"/>
          <w:szCs w:val="20"/>
        </w:rPr>
        <w:t xml:space="preserve">, </w:t>
      </w:r>
      <w:r w:rsidR="00763058">
        <w:rPr>
          <w:rFonts w:asciiTheme="minorHAnsi" w:hAnsiTheme="minorHAnsi"/>
          <w:sz w:val="20"/>
          <w:szCs w:val="20"/>
        </w:rPr>
        <w:t>North West Business Leaders Team</w:t>
      </w:r>
      <w:r w:rsidRPr="00CC1E34">
        <w:rPr>
          <w:rFonts w:asciiTheme="minorHAnsi" w:hAnsiTheme="minorHAnsi"/>
          <w:sz w:val="20"/>
          <w:szCs w:val="20"/>
        </w:rPr>
        <w:t xml:space="preserve">, </w:t>
      </w:r>
      <w:r w:rsidR="00763058">
        <w:rPr>
          <w:rFonts w:asciiTheme="minorHAnsi" w:hAnsiTheme="minorHAnsi"/>
          <w:sz w:val="20"/>
          <w:szCs w:val="20"/>
        </w:rPr>
        <w:t>Federation of Small Businesses</w:t>
      </w:r>
      <w:r w:rsidR="00765A2B">
        <w:rPr>
          <w:rFonts w:asciiTheme="minorHAnsi" w:hAnsiTheme="minorHAnsi"/>
          <w:sz w:val="20"/>
          <w:szCs w:val="20"/>
        </w:rPr>
        <w:t>, B</w:t>
      </w:r>
      <w:r w:rsidR="00763058">
        <w:rPr>
          <w:rFonts w:asciiTheme="minorHAnsi" w:hAnsiTheme="minorHAnsi"/>
          <w:sz w:val="20"/>
          <w:szCs w:val="20"/>
        </w:rPr>
        <w:t>usiness in the Community)</w:t>
      </w:r>
    </w:p>
    <w:p w:rsidR="00765A2B" w:rsidRPr="00CC1E34" w:rsidRDefault="00765A2B"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Sec</w:t>
      </w:r>
      <w:r w:rsidR="00574B49">
        <w:rPr>
          <w:rFonts w:asciiTheme="minorHAnsi" w:hAnsiTheme="minorHAnsi"/>
          <w:sz w:val="20"/>
          <w:szCs w:val="20"/>
        </w:rPr>
        <w:t xml:space="preserve">tor-specific industry </w:t>
      </w:r>
      <w:r w:rsidR="00003AA8">
        <w:rPr>
          <w:rFonts w:asciiTheme="minorHAnsi" w:hAnsiTheme="minorHAnsi"/>
          <w:sz w:val="20"/>
          <w:szCs w:val="20"/>
        </w:rPr>
        <w:t xml:space="preserve">groups and specialist </w:t>
      </w:r>
      <w:r w:rsidR="00574B49">
        <w:rPr>
          <w:rFonts w:asciiTheme="minorHAnsi" w:hAnsiTheme="minorHAnsi"/>
          <w:sz w:val="20"/>
          <w:szCs w:val="20"/>
        </w:rPr>
        <w:t>networks (</w:t>
      </w:r>
      <w:r>
        <w:rPr>
          <w:rFonts w:asciiTheme="minorHAnsi" w:hAnsiTheme="minorHAnsi"/>
          <w:sz w:val="20"/>
          <w:szCs w:val="20"/>
        </w:rPr>
        <w:t xml:space="preserve">eg </w:t>
      </w:r>
      <w:r w:rsidR="00574B49">
        <w:rPr>
          <w:rFonts w:asciiTheme="minorHAnsi" w:hAnsiTheme="minorHAnsi"/>
          <w:sz w:val="20"/>
          <w:szCs w:val="20"/>
        </w:rPr>
        <w:t>Manchester D</w:t>
      </w:r>
      <w:r>
        <w:rPr>
          <w:rFonts w:asciiTheme="minorHAnsi" w:hAnsiTheme="minorHAnsi"/>
          <w:sz w:val="20"/>
          <w:szCs w:val="20"/>
        </w:rPr>
        <w:t xml:space="preserve">igital, </w:t>
      </w:r>
      <w:r w:rsidR="00574B49">
        <w:rPr>
          <w:rFonts w:asciiTheme="minorHAnsi" w:hAnsiTheme="minorHAnsi"/>
          <w:sz w:val="20"/>
          <w:szCs w:val="20"/>
        </w:rPr>
        <w:t>GM Manufacturing Champions Network, Engineering Futures)</w:t>
      </w:r>
    </w:p>
    <w:p w:rsidR="00651300" w:rsidRPr="00CC1E34" w:rsidRDefault="00651300" w:rsidP="00EE0521">
      <w:pPr>
        <w:pStyle w:val="PlainText"/>
        <w:numPr>
          <w:ilvl w:val="1"/>
          <w:numId w:val="2"/>
        </w:numPr>
        <w:spacing w:before="120"/>
        <w:rPr>
          <w:rFonts w:asciiTheme="minorHAnsi" w:hAnsiTheme="minorHAnsi"/>
          <w:sz w:val="20"/>
          <w:szCs w:val="20"/>
        </w:rPr>
      </w:pPr>
      <w:r w:rsidRPr="00CC1E34">
        <w:rPr>
          <w:rFonts w:asciiTheme="minorHAnsi" w:hAnsiTheme="minorHAnsi"/>
          <w:sz w:val="20"/>
          <w:szCs w:val="20"/>
        </w:rPr>
        <w:t>G</w:t>
      </w:r>
      <w:r w:rsidR="00763058">
        <w:rPr>
          <w:rFonts w:asciiTheme="minorHAnsi" w:hAnsiTheme="minorHAnsi"/>
          <w:sz w:val="20"/>
          <w:szCs w:val="20"/>
        </w:rPr>
        <w:t>reater Manchester Learning Provider Network</w:t>
      </w:r>
    </w:p>
    <w:p w:rsidR="00651300" w:rsidRPr="00CC1E34" w:rsidRDefault="00763058"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Greater Manchester Colleges Group</w:t>
      </w:r>
    </w:p>
    <w:p w:rsidR="007F35C7" w:rsidRPr="00CC1E34" w:rsidRDefault="009E6F0B"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Apprenticeship</w:t>
      </w:r>
      <w:r w:rsidR="007F35C7" w:rsidRPr="00CC1E34">
        <w:rPr>
          <w:rFonts w:asciiTheme="minorHAnsi" w:hAnsiTheme="minorHAnsi"/>
          <w:sz w:val="20"/>
          <w:szCs w:val="20"/>
        </w:rPr>
        <w:t xml:space="preserve"> Providers </w:t>
      </w:r>
      <w:r w:rsidR="00574B49">
        <w:rPr>
          <w:rFonts w:asciiTheme="minorHAnsi" w:hAnsiTheme="minorHAnsi"/>
          <w:sz w:val="20"/>
          <w:szCs w:val="20"/>
        </w:rPr>
        <w:t>(including colleges, independent training providers and higher education institutions)</w:t>
      </w:r>
    </w:p>
    <w:p w:rsidR="007F35C7" w:rsidRPr="00CC1E34" w:rsidRDefault="007F35C7" w:rsidP="00EE0521">
      <w:pPr>
        <w:pStyle w:val="PlainText"/>
        <w:numPr>
          <w:ilvl w:val="1"/>
          <w:numId w:val="2"/>
        </w:numPr>
        <w:spacing w:before="120"/>
        <w:rPr>
          <w:rFonts w:asciiTheme="minorHAnsi" w:hAnsiTheme="minorHAnsi"/>
          <w:sz w:val="20"/>
          <w:szCs w:val="20"/>
        </w:rPr>
      </w:pPr>
      <w:r w:rsidRPr="00CC1E34">
        <w:rPr>
          <w:rFonts w:asciiTheme="minorHAnsi" w:hAnsiTheme="minorHAnsi"/>
          <w:sz w:val="20"/>
          <w:szCs w:val="20"/>
        </w:rPr>
        <w:t>Awarding and assessment bodies</w:t>
      </w:r>
    </w:p>
    <w:p w:rsidR="007F35C7" w:rsidRPr="00CC1E34" w:rsidRDefault="007F35C7" w:rsidP="00EE0521">
      <w:pPr>
        <w:pStyle w:val="PlainText"/>
        <w:numPr>
          <w:ilvl w:val="1"/>
          <w:numId w:val="2"/>
        </w:numPr>
        <w:spacing w:before="120"/>
        <w:rPr>
          <w:rFonts w:asciiTheme="minorHAnsi" w:hAnsiTheme="minorHAnsi"/>
          <w:sz w:val="20"/>
          <w:szCs w:val="20"/>
        </w:rPr>
      </w:pPr>
      <w:r w:rsidRPr="00CC1E34">
        <w:rPr>
          <w:rFonts w:asciiTheme="minorHAnsi" w:hAnsiTheme="minorHAnsi"/>
          <w:sz w:val="20"/>
          <w:szCs w:val="20"/>
        </w:rPr>
        <w:t xml:space="preserve">GMCA and </w:t>
      </w:r>
      <w:r w:rsidR="00574B49">
        <w:rPr>
          <w:rFonts w:asciiTheme="minorHAnsi" w:hAnsiTheme="minorHAnsi"/>
          <w:sz w:val="20"/>
          <w:szCs w:val="20"/>
        </w:rPr>
        <w:t xml:space="preserve">the ten </w:t>
      </w:r>
      <w:r w:rsidRPr="00CC1E34">
        <w:rPr>
          <w:rFonts w:asciiTheme="minorHAnsi" w:hAnsiTheme="minorHAnsi"/>
          <w:sz w:val="20"/>
          <w:szCs w:val="20"/>
        </w:rPr>
        <w:t xml:space="preserve">individual </w:t>
      </w:r>
      <w:r w:rsidR="00574B49">
        <w:rPr>
          <w:rFonts w:asciiTheme="minorHAnsi" w:hAnsiTheme="minorHAnsi"/>
          <w:sz w:val="20"/>
          <w:szCs w:val="20"/>
        </w:rPr>
        <w:t>local authorities</w:t>
      </w:r>
      <w:r w:rsidRPr="00CC1E34">
        <w:rPr>
          <w:rFonts w:asciiTheme="minorHAnsi" w:hAnsiTheme="minorHAnsi"/>
          <w:sz w:val="20"/>
          <w:szCs w:val="20"/>
        </w:rPr>
        <w:t xml:space="preserve"> </w:t>
      </w:r>
    </w:p>
    <w:p w:rsidR="007F35C7" w:rsidRPr="00CC1E34" w:rsidRDefault="00574B49"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Department for Education / Skills Funding Agency</w:t>
      </w:r>
      <w:r w:rsidR="00B512C6">
        <w:rPr>
          <w:rFonts w:asciiTheme="minorHAnsi" w:hAnsiTheme="minorHAnsi"/>
          <w:sz w:val="20"/>
          <w:szCs w:val="20"/>
        </w:rPr>
        <w:t xml:space="preserve"> / N</w:t>
      </w:r>
      <w:r>
        <w:rPr>
          <w:rFonts w:asciiTheme="minorHAnsi" w:hAnsiTheme="minorHAnsi"/>
          <w:sz w:val="20"/>
          <w:szCs w:val="20"/>
        </w:rPr>
        <w:t xml:space="preserve">ational </w:t>
      </w:r>
      <w:r w:rsidR="009E6F0B">
        <w:rPr>
          <w:rFonts w:asciiTheme="minorHAnsi" w:hAnsiTheme="minorHAnsi"/>
          <w:sz w:val="20"/>
          <w:szCs w:val="20"/>
        </w:rPr>
        <w:t>Apprenticeship</w:t>
      </w:r>
      <w:r>
        <w:rPr>
          <w:rFonts w:asciiTheme="minorHAnsi" w:hAnsiTheme="minorHAnsi"/>
          <w:sz w:val="20"/>
          <w:szCs w:val="20"/>
        </w:rPr>
        <w:t xml:space="preserve"> </w:t>
      </w:r>
      <w:r w:rsidR="00B512C6">
        <w:rPr>
          <w:rFonts w:asciiTheme="minorHAnsi" w:hAnsiTheme="minorHAnsi"/>
          <w:sz w:val="20"/>
          <w:szCs w:val="20"/>
        </w:rPr>
        <w:t>S</w:t>
      </w:r>
      <w:r>
        <w:rPr>
          <w:rFonts w:asciiTheme="minorHAnsi" w:hAnsiTheme="minorHAnsi"/>
          <w:sz w:val="20"/>
          <w:szCs w:val="20"/>
        </w:rPr>
        <w:t xml:space="preserve">ervice </w:t>
      </w:r>
      <w:r w:rsidR="00B512C6">
        <w:rPr>
          <w:rFonts w:asciiTheme="minorHAnsi" w:hAnsiTheme="minorHAnsi"/>
          <w:sz w:val="20"/>
          <w:szCs w:val="20"/>
        </w:rPr>
        <w:t xml:space="preserve"> </w:t>
      </w:r>
    </w:p>
    <w:p w:rsidR="007F35C7" w:rsidRPr="00CC1E34" w:rsidRDefault="007F35C7" w:rsidP="00EE0521">
      <w:pPr>
        <w:pStyle w:val="PlainText"/>
        <w:numPr>
          <w:ilvl w:val="1"/>
          <w:numId w:val="2"/>
        </w:numPr>
        <w:spacing w:before="120"/>
        <w:rPr>
          <w:rFonts w:asciiTheme="minorHAnsi" w:hAnsiTheme="minorHAnsi"/>
          <w:sz w:val="20"/>
          <w:szCs w:val="20"/>
        </w:rPr>
      </w:pPr>
      <w:r w:rsidRPr="00CC1E34">
        <w:rPr>
          <w:rFonts w:asciiTheme="minorHAnsi" w:hAnsiTheme="minorHAnsi"/>
          <w:sz w:val="20"/>
          <w:szCs w:val="20"/>
        </w:rPr>
        <w:t>Schools and education providers</w:t>
      </w:r>
    </w:p>
    <w:p w:rsidR="007F35C7" w:rsidRDefault="00574B49"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Department for Work &amp; Pensions / Jobcentre Plus</w:t>
      </w:r>
    </w:p>
    <w:p w:rsidR="006B7293" w:rsidRDefault="006B7293"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Health Trusts</w:t>
      </w:r>
      <w:r w:rsidR="00003AA8">
        <w:rPr>
          <w:rFonts w:asciiTheme="minorHAnsi" w:hAnsiTheme="minorHAnsi"/>
          <w:sz w:val="20"/>
          <w:szCs w:val="20"/>
        </w:rPr>
        <w:t>, Greater Manchester Police, Greater Manchester Fire &amp; Rescue Service</w:t>
      </w:r>
    </w:p>
    <w:p w:rsidR="00003AA8" w:rsidRDefault="00003AA8"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Transport for Greater Manchester</w:t>
      </w:r>
    </w:p>
    <w:p w:rsidR="006B7293" w:rsidRPr="00CC1E34" w:rsidRDefault="006B7293" w:rsidP="00EE0521">
      <w:pPr>
        <w:pStyle w:val="PlainText"/>
        <w:numPr>
          <w:ilvl w:val="1"/>
          <w:numId w:val="2"/>
        </w:numPr>
        <w:spacing w:before="120"/>
        <w:rPr>
          <w:rFonts w:asciiTheme="minorHAnsi" w:hAnsiTheme="minorHAnsi"/>
          <w:sz w:val="20"/>
          <w:szCs w:val="20"/>
        </w:rPr>
      </w:pPr>
      <w:r>
        <w:rPr>
          <w:rFonts w:asciiTheme="minorHAnsi" w:hAnsiTheme="minorHAnsi"/>
          <w:sz w:val="20"/>
          <w:szCs w:val="20"/>
        </w:rPr>
        <w:t>Housing associations and wider public sector</w:t>
      </w:r>
    </w:p>
    <w:p w:rsidR="007F35C7" w:rsidRPr="00CC1E34" w:rsidRDefault="007F35C7" w:rsidP="00EE0521">
      <w:pPr>
        <w:spacing w:before="120" w:after="0" w:line="240" w:lineRule="auto"/>
        <w:rPr>
          <w:sz w:val="20"/>
          <w:szCs w:val="20"/>
        </w:rPr>
      </w:pPr>
    </w:p>
    <w:p w:rsidR="00157BDB" w:rsidRDefault="00157BDB" w:rsidP="000E4C43">
      <w:pPr>
        <w:spacing w:before="120" w:after="0" w:line="240" w:lineRule="auto"/>
        <w:rPr>
          <w:sz w:val="20"/>
          <w:szCs w:val="20"/>
          <w:highlight w:val="yellow"/>
        </w:rPr>
      </w:pPr>
    </w:p>
    <w:sectPr w:rsidR="00157BDB" w:rsidSect="003328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0A" w:rsidRDefault="00A3030A" w:rsidP="00551E72">
      <w:pPr>
        <w:spacing w:after="0" w:line="240" w:lineRule="auto"/>
      </w:pPr>
      <w:r>
        <w:separator/>
      </w:r>
    </w:p>
  </w:endnote>
  <w:endnote w:type="continuationSeparator" w:id="0">
    <w:p w:rsidR="00A3030A" w:rsidRDefault="00A3030A" w:rsidP="0055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1A" w:rsidRDefault="005D771A">
    <w:pPr>
      <w:pStyle w:val="Footer"/>
    </w:pPr>
  </w:p>
  <w:p w:rsidR="005D771A" w:rsidRDefault="005D771A">
    <w:pPr>
      <w:pStyle w:val="Footer"/>
    </w:pPr>
    <w:r>
      <w:tab/>
    </w:r>
    <w:r>
      <w:tab/>
      <w:t>April 2017 – Final Draft</w:t>
    </w:r>
  </w:p>
  <w:p w:rsidR="005D771A" w:rsidRDefault="005D7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0A" w:rsidRDefault="00A3030A" w:rsidP="00551E72">
      <w:pPr>
        <w:spacing w:after="0" w:line="240" w:lineRule="auto"/>
      </w:pPr>
      <w:r>
        <w:separator/>
      </w:r>
    </w:p>
  </w:footnote>
  <w:footnote w:type="continuationSeparator" w:id="0">
    <w:p w:rsidR="00A3030A" w:rsidRDefault="00A3030A" w:rsidP="00551E72">
      <w:pPr>
        <w:spacing w:after="0" w:line="240" w:lineRule="auto"/>
      </w:pPr>
      <w:r>
        <w:continuationSeparator/>
      </w:r>
    </w:p>
  </w:footnote>
  <w:footnote w:id="1">
    <w:p w:rsidR="005D771A" w:rsidRDefault="005D771A" w:rsidP="00BB58E1">
      <w:pPr>
        <w:pStyle w:val="FootnoteText"/>
      </w:pPr>
      <w:r>
        <w:rPr>
          <w:rStyle w:val="FootnoteReference"/>
        </w:rPr>
        <w:footnoteRef/>
      </w:r>
      <w:r>
        <w:t xml:space="preserve"> </w:t>
      </w:r>
      <w:r w:rsidRPr="00B3490E">
        <w:rPr>
          <w:rFonts w:asciiTheme="minorHAnsi" w:hAnsiTheme="minorHAnsi"/>
          <w:i/>
        </w:rPr>
        <w:t>Stronger Together</w:t>
      </w:r>
      <w:r>
        <w:rPr>
          <w:rFonts w:asciiTheme="minorHAnsi" w:hAnsiTheme="minorHAnsi"/>
          <w:i/>
        </w:rPr>
        <w:t xml:space="preserve"> – Greater Manchester Strategy 2013</w:t>
      </w:r>
      <w:r w:rsidRPr="00B3490E">
        <w:rPr>
          <w:rFonts w:asciiTheme="minorHAnsi" w:hAnsiTheme="minorHAnsi"/>
        </w:rPr>
        <w:t>, published jointly by the Greater Manchester Local Enterprise Partnership (LEP)</w:t>
      </w:r>
      <w:r>
        <w:rPr>
          <w:rFonts w:asciiTheme="minorHAnsi" w:hAnsiTheme="minorHAnsi"/>
        </w:rPr>
        <w:t xml:space="preserve">  </w:t>
      </w:r>
      <w:r w:rsidRPr="00B3490E">
        <w:rPr>
          <w:rFonts w:asciiTheme="minorHAnsi" w:hAnsiTheme="minorHAnsi"/>
        </w:rPr>
        <w:t xml:space="preserve">and Greater Manchester Combined Authority (GMCA) </w:t>
      </w:r>
      <w:hyperlink r:id="rId1" w:history="1">
        <w:r w:rsidRPr="00281C5E">
          <w:rPr>
            <w:rStyle w:val="Hyperlink"/>
            <w:rFonts w:asciiTheme="minorHAnsi" w:hAnsiTheme="minorHAnsi"/>
          </w:rPr>
          <w:t>https://www.greatermanchester-ca.gov.uk/info/20067/greater_manchester_strategy</w:t>
        </w:r>
      </w:hyperlink>
      <w:r>
        <w:rPr>
          <w:rFonts w:asciiTheme="minorHAnsi" w:hAnsiTheme="minorHAnsi"/>
        </w:rPr>
        <w:t xml:space="preserve"> </w:t>
      </w:r>
    </w:p>
  </w:footnote>
  <w:footnote w:id="2">
    <w:p w:rsidR="005D771A" w:rsidRDefault="005D771A" w:rsidP="00FB1CAC">
      <w:pPr>
        <w:pStyle w:val="FootnoteText"/>
      </w:pPr>
      <w:r>
        <w:rPr>
          <w:rStyle w:val="FootnoteReference"/>
        </w:rPr>
        <w:footnoteRef/>
      </w:r>
      <w:r>
        <w:t xml:space="preserve"> </w:t>
      </w:r>
      <w:r>
        <w:rPr>
          <w:i/>
        </w:rPr>
        <w:t xml:space="preserve">Building Our Industrial </w:t>
      </w:r>
      <w:r w:rsidRPr="00266C89">
        <w:t>Strategy</w:t>
      </w:r>
      <w:r>
        <w:t xml:space="preserve"> was published in January 2017 and was subject to consultation a</w:t>
      </w:r>
      <w:r w:rsidRPr="00266C89">
        <w:t>t</w:t>
      </w:r>
      <w:r>
        <w:t xml:space="preserve"> the time of writing </w:t>
      </w:r>
      <w:hyperlink r:id="rId2" w:history="1">
        <w:r w:rsidRPr="00C37B02">
          <w:rPr>
            <w:rStyle w:val="Hyperlink"/>
          </w:rPr>
          <w:t>https://www.gov.uk/government/consultations/building-our-industrial-strategy</w:t>
        </w:r>
      </w:hyperlink>
      <w:r>
        <w:t xml:space="preserve"> </w:t>
      </w:r>
    </w:p>
  </w:footnote>
  <w:footnote w:id="3">
    <w:p w:rsidR="005D771A" w:rsidRDefault="005D771A" w:rsidP="00DC541D">
      <w:pPr>
        <w:pStyle w:val="FootnoteText"/>
      </w:pPr>
      <w:r>
        <w:rPr>
          <w:rStyle w:val="FootnoteReference"/>
        </w:rPr>
        <w:footnoteRef/>
      </w:r>
      <w:r>
        <w:t xml:space="preserve"> </w:t>
      </w:r>
      <w:r>
        <w:rPr>
          <w:i/>
        </w:rPr>
        <w:t>Fixing the Foundations: Creating a more prosperous nation</w:t>
      </w:r>
      <w:r>
        <w:t xml:space="preserve"> (HM Treasury, July 2015)</w:t>
      </w:r>
    </w:p>
  </w:footnote>
  <w:footnote w:id="4">
    <w:p w:rsidR="005D771A" w:rsidRPr="00CA08E3" w:rsidRDefault="005D771A" w:rsidP="00B5619F">
      <w:pPr>
        <w:pStyle w:val="FootnoteText"/>
        <w:rPr>
          <w:rFonts w:asciiTheme="minorHAnsi" w:hAnsiTheme="minorHAnsi"/>
        </w:rPr>
      </w:pPr>
      <w:r w:rsidRPr="006E0C38">
        <w:rPr>
          <w:rStyle w:val="FootnoteReference"/>
          <w:rFonts w:asciiTheme="minorHAnsi" w:hAnsiTheme="minorHAnsi"/>
          <w:sz w:val="18"/>
        </w:rPr>
        <w:footnoteRef/>
      </w:r>
      <w:r w:rsidRPr="006E0C38">
        <w:rPr>
          <w:rFonts w:asciiTheme="minorHAnsi" w:hAnsiTheme="minorHAnsi"/>
          <w:sz w:val="18"/>
        </w:rPr>
        <w:t xml:space="preserve"> Calculated based on the number of </w:t>
      </w:r>
      <w:r>
        <w:rPr>
          <w:rFonts w:asciiTheme="minorHAnsi" w:hAnsiTheme="minorHAnsi"/>
          <w:sz w:val="18"/>
        </w:rPr>
        <w:t>Apprenticeship</w:t>
      </w:r>
      <w:r w:rsidRPr="006E0C38">
        <w:rPr>
          <w:rFonts w:asciiTheme="minorHAnsi" w:hAnsiTheme="minorHAnsi"/>
          <w:sz w:val="18"/>
        </w:rPr>
        <w:t xml:space="preserve"> starts within the sector as recorded on the SFA Datacube as a proportion of the relevant GM sector workforce identified within New Economy deep dive research</w:t>
      </w:r>
      <w:r>
        <w:rPr>
          <w:rFonts w:asciiTheme="minorHAnsi" w:hAnsiTheme="minorHAns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1A" w:rsidRDefault="007E729A">
    <w:pPr>
      <w:pStyle w:val="Header"/>
      <w:jc w:val="right"/>
    </w:pPr>
    <w:sdt>
      <w:sdtPr>
        <w:id w:val="62151964"/>
        <w:docPartObj>
          <w:docPartGallery w:val="Page Numbers (Top of Page)"/>
          <w:docPartUnique/>
        </w:docPartObj>
      </w:sdtPr>
      <w:sdtEndPr>
        <w:rPr>
          <w:noProof/>
        </w:rPr>
      </w:sdtEndPr>
      <w:sdtContent>
        <w:r w:rsidR="005D771A">
          <w:fldChar w:fldCharType="begin"/>
        </w:r>
        <w:r w:rsidR="005D771A">
          <w:instrText xml:space="preserve"> PAGE   \* MERGEFORMAT </w:instrText>
        </w:r>
        <w:r w:rsidR="005D771A">
          <w:fldChar w:fldCharType="separate"/>
        </w:r>
        <w:r>
          <w:rPr>
            <w:noProof/>
          </w:rPr>
          <w:t>2</w:t>
        </w:r>
        <w:r w:rsidR="005D771A">
          <w:rPr>
            <w:noProof/>
          </w:rPr>
          <w:fldChar w:fldCharType="end"/>
        </w:r>
      </w:sdtContent>
    </w:sdt>
  </w:p>
  <w:p w:rsidR="005D771A" w:rsidRDefault="005D7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795"/>
    <w:multiLevelType w:val="hybridMultilevel"/>
    <w:tmpl w:val="9E3C0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27AC1"/>
    <w:multiLevelType w:val="hybridMultilevel"/>
    <w:tmpl w:val="09320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274394"/>
    <w:multiLevelType w:val="hybridMultilevel"/>
    <w:tmpl w:val="9C72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22B87"/>
    <w:multiLevelType w:val="hybridMultilevel"/>
    <w:tmpl w:val="1CEAB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72AFF"/>
    <w:multiLevelType w:val="hybridMultilevel"/>
    <w:tmpl w:val="9AE4B07C"/>
    <w:lvl w:ilvl="0" w:tplc="08090001">
      <w:start w:val="1"/>
      <w:numFmt w:val="bullet"/>
      <w:lvlText w:val=""/>
      <w:lvlJc w:val="left"/>
      <w:pPr>
        <w:ind w:left="950" w:hanging="360"/>
      </w:pPr>
      <w:rPr>
        <w:rFonts w:ascii="Symbol" w:hAnsi="Symbol" w:hint="default"/>
      </w:rPr>
    </w:lvl>
    <w:lvl w:ilvl="1" w:tplc="08090003">
      <w:start w:val="1"/>
      <w:numFmt w:val="bullet"/>
      <w:lvlText w:val="o"/>
      <w:lvlJc w:val="left"/>
      <w:pPr>
        <w:ind w:left="1670" w:hanging="360"/>
      </w:pPr>
      <w:rPr>
        <w:rFonts w:ascii="Courier New" w:hAnsi="Courier New" w:cs="Courier New" w:hint="default"/>
      </w:rPr>
    </w:lvl>
    <w:lvl w:ilvl="2" w:tplc="08090005" w:tentative="1">
      <w:start w:val="1"/>
      <w:numFmt w:val="bullet"/>
      <w:lvlText w:val=""/>
      <w:lvlJc w:val="left"/>
      <w:pPr>
        <w:ind w:left="2390" w:hanging="360"/>
      </w:pPr>
      <w:rPr>
        <w:rFonts w:ascii="Wingdings" w:hAnsi="Wingdings" w:hint="default"/>
      </w:rPr>
    </w:lvl>
    <w:lvl w:ilvl="3" w:tplc="08090001" w:tentative="1">
      <w:start w:val="1"/>
      <w:numFmt w:val="bullet"/>
      <w:lvlText w:val=""/>
      <w:lvlJc w:val="left"/>
      <w:pPr>
        <w:ind w:left="3110" w:hanging="360"/>
      </w:pPr>
      <w:rPr>
        <w:rFonts w:ascii="Symbol" w:hAnsi="Symbol" w:hint="default"/>
      </w:rPr>
    </w:lvl>
    <w:lvl w:ilvl="4" w:tplc="08090003" w:tentative="1">
      <w:start w:val="1"/>
      <w:numFmt w:val="bullet"/>
      <w:lvlText w:val="o"/>
      <w:lvlJc w:val="left"/>
      <w:pPr>
        <w:ind w:left="3830" w:hanging="360"/>
      </w:pPr>
      <w:rPr>
        <w:rFonts w:ascii="Courier New" w:hAnsi="Courier New" w:cs="Courier New" w:hint="default"/>
      </w:rPr>
    </w:lvl>
    <w:lvl w:ilvl="5" w:tplc="08090005" w:tentative="1">
      <w:start w:val="1"/>
      <w:numFmt w:val="bullet"/>
      <w:lvlText w:val=""/>
      <w:lvlJc w:val="left"/>
      <w:pPr>
        <w:ind w:left="4550" w:hanging="360"/>
      </w:pPr>
      <w:rPr>
        <w:rFonts w:ascii="Wingdings" w:hAnsi="Wingdings" w:hint="default"/>
      </w:rPr>
    </w:lvl>
    <w:lvl w:ilvl="6" w:tplc="08090001" w:tentative="1">
      <w:start w:val="1"/>
      <w:numFmt w:val="bullet"/>
      <w:lvlText w:val=""/>
      <w:lvlJc w:val="left"/>
      <w:pPr>
        <w:ind w:left="5270" w:hanging="360"/>
      </w:pPr>
      <w:rPr>
        <w:rFonts w:ascii="Symbol" w:hAnsi="Symbol" w:hint="default"/>
      </w:rPr>
    </w:lvl>
    <w:lvl w:ilvl="7" w:tplc="08090003" w:tentative="1">
      <w:start w:val="1"/>
      <w:numFmt w:val="bullet"/>
      <w:lvlText w:val="o"/>
      <w:lvlJc w:val="left"/>
      <w:pPr>
        <w:ind w:left="5990" w:hanging="360"/>
      </w:pPr>
      <w:rPr>
        <w:rFonts w:ascii="Courier New" w:hAnsi="Courier New" w:cs="Courier New" w:hint="default"/>
      </w:rPr>
    </w:lvl>
    <w:lvl w:ilvl="8" w:tplc="08090005" w:tentative="1">
      <w:start w:val="1"/>
      <w:numFmt w:val="bullet"/>
      <w:lvlText w:val=""/>
      <w:lvlJc w:val="left"/>
      <w:pPr>
        <w:ind w:left="6710" w:hanging="360"/>
      </w:pPr>
      <w:rPr>
        <w:rFonts w:ascii="Wingdings" w:hAnsi="Wingdings" w:hint="default"/>
      </w:rPr>
    </w:lvl>
  </w:abstractNum>
  <w:abstractNum w:abstractNumId="5" w15:restartNumberingAfterBreak="0">
    <w:nsid w:val="056B05A3"/>
    <w:multiLevelType w:val="hybridMultilevel"/>
    <w:tmpl w:val="32D44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369B1"/>
    <w:multiLevelType w:val="hybridMultilevel"/>
    <w:tmpl w:val="FFB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39319B"/>
    <w:multiLevelType w:val="hybridMultilevel"/>
    <w:tmpl w:val="64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65B77"/>
    <w:multiLevelType w:val="hybridMultilevel"/>
    <w:tmpl w:val="3644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210FC"/>
    <w:multiLevelType w:val="hybridMultilevel"/>
    <w:tmpl w:val="FD5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83A2A"/>
    <w:multiLevelType w:val="hybridMultilevel"/>
    <w:tmpl w:val="352C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26553"/>
    <w:multiLevelType w:val="hybridMultilevel"/>
    <w:tmpl w:val="C3541E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71D6F98"/>
    <w:multiLevelType w:val="hybridMultilevel"/>
    <w:tmpl w:val="A760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85377B"/>
    <w:multiLevelType w:val="hybridMultilevel"/>
    <w:tmpl w:val="740EC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BD0E39"/>
    <w:multiLevelType w:val="hybridMultilevel"/>
    <w:tmpl w:val="BF64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505E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5E2666B"/>
    <w:multiLevelType w:val="hybridMultilevel"/>
    <w:tmpl w:val="AE78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D70EA"/>
    <w:multiLevelType w:val="hybridMultilevel"/>
    <w:tmpl w:val="008C57B0"/>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8" w15:restartNumberingAfterBreak="0">
    <w:nsid w:val="39B771A0"/>
    <w:multiLevelType w:val="hybridMultilevel"/>
    <w:tmpl w:val="AF24964C"/>
    <w:lvl w:ilvl="0" w:tplc="08090003">
      <w:start w:val="1"/>
      <w:numFmt w:val="bullet"/>
      <w:lvlText w:val="o"/>
      <w:lvlJc w:val="left"/>
      <w:pPr>
        <w:ind w:left="535" w:hanging="360"/>
      </w:pPr>
      <w:rPr>
        <w:rFonts w:ascii="Courier New" w:hAnsi="Courier New" w:cs="Courier New" w:hint="default"/>
      </w:rPr>
    </w:lvl>
    <w:lvl w:ilvl="1" w:tplc="08090001">
      <w:start w:val="1"/>
      <w:numFmt w:val="bullet"/>
      <w:lvlText w:val=""/>
      <w:lvlJc w:val="left"/>
      <w:pPr>
        <w:ind w:left="1255" w:hanging="360"/>
      </w:pPr>
      <w:rPr>
        <w:rFonts w:ascii="Symbol" w:hAnsi="Symbol"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19" w15:restartNumberingAfterBreak="0">
    <w:nsid w:val="3CEF6A91"/>
    <w:multiLevelType w:val="hybridMultilevel"/>
    <w:tmpl w:val="E1CAB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7509CE"/>
    <w:multiLevelType w:val="hybridMultilevel"/>
    <w:tmpl w:val="B6B82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8B6962"/>
    <w:multiLevelType w:val="hybridMultilevel"/>
    <w:tmpl w:val="6560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A65C6B"/>
    <w:multiLevelType w:val="hybridMultilevel"/>
    <w:tmpl w:val="9B4C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C03FD5"/>
    <w:multiLevelType w:val="hybridMultilevel"/>
    <w:tmpl w:val="3736745A"/>
    <w:lvl w:ilvl="0" w:tplc="0E24EF3C">
      <w:start w:val="1"/>
      <w:numFmt w:val="bullet"/>
      <w:lvlText w:val="•"/>
      <w:lvlJc w:val="left"/>
      <w:pPr>
        <w:tabs>
          <w:tab w:val="num" w:pos="720"/>
        </w:tabs>
        <w:ind w:left="720" w:hanging="360"/>
      </w:pPr>
      <w:rPr>
        <w:rFonts w:ascii="Times New Roman" w:hAnsi="Times New Roman" w:hint="default"/>
      </w:rPr>
    </w:lvl>
    <w:lvl w:ilvl="1" w:tplc="7B32C64A" w:tentative="1">
      <w:start w:val="1"/>
      <w:numFmt w:val="bullet"/>
      <w:lvlText w:val="•"/>
      <w:lvlJc w:val="left"/>
      <w:pPr>
        <w:tabs>
          <w:tab w:val="num" w:pos="1440"/>
        </w:tabs>
        <w:ind w:left="1440" w:hanging="360"/>
      </w:pPr>
      <w:rPr>
        <w:rFonts w:ascii="Times New Roman" w:hAnsi="Times New Roman" w:hint="default"/>
      </w:rPr>
    </w:lvl>
    <w:lvl w:ilvl="2" w:tplc="98848428" w:tentative="1">
      <w:start w:val="1"/>
      <w:numFmt w:val="bullet"/>
      <w:lvlText w:val="•"/>
      <w:lvlJc w:val="left"/>
      <w:pPr>
        <w:tabs>
          <w:tab w:val="num" w:pos="2160"/>
        </w:tabs>
        <w:ind w:left="2160" w:hanging="360"/>
      </w:pPr>
      <w:rPr>
        <w:rFonts w:ascii="Times New Roman" w:hAnsi="Times New Roman" w:hint="default"/>
      </w:rPr>
    </w:lvl>
    <w:lvl w:ilvl="3" w:tplc="91584B3C" w:tentative="1">
      <w:start w:val="1"/>
      <w:numFmt w:val="bullet"/>
      <w:lvlText w:val="•"/>
      <w:lvlJc w:val="left"/>
      <w:pPr>
        <w:tabs>
          <w:tab w:val="num" w:pos="2880"/>
        </w:tabs>
        <w:ind w:left="2880" w:hanging="360"/>
      </w:pPr>
      <w:rPr>
        <w:rFonts w:ascii="Times New Roman" w:hAnsi="Times New Roman" w:hint="default"/>
      </w:rPr>
    </w:lvl>
    <w:lvl w:ilvl="4" w:tplc="A94C5B70" w:tentative="1">
      <w:start w:val="1"/>
      <w:numFmt w:val="bullet"/>
      <w:lvlText w:val="•"/>
      <w:lvlJc w:val="left"/>
      <w:pPr>
        <w:tabs>
          <w:tab w:val="num" w:pos="3600"/>
        </w:tabs>
        <w:ind w:left="3600" w:hanging="360"/>
      </w:pPr>
      <w:rPr>
        <w:rFonts w:ascii="Times New Roman" w:hAnsi="Times New Roman" w:hint="default"/>
      </w:rPr>
    </w:lvl>
    <w:lvl w:ilvl="5" w:tplc="5E1245C2" w:tentative="1">
      <w:start w:val="1"/>
      <w:numFmt w:val="bullet"/>
      <w:lvlText w:val="•"/>
      <w:lvlJc w:val="left"/>
      <w:pPr>
        <w:tabs>
          <w:tab w:val="num" w:pos="4320"/>
        </w:tabs>
        <w:ind w:left="4320" w:hanging="360"/>
      </w:pPr>
      <w:rPr>
        <w:rFonts w:ascii="Times New Roman" w:hAnsi="Times New Roman" w:hint="default"/>
      </w:rPr>
    </w:lvl>
    <w:lvl w:ilvl="6" w:tplc="79CE2F98" w:tentative="1">
      <w:start w:val="1"/>
      <w:numFmt w:val="bullet"/>
      <w:lvlText w:val="•"/>
      <w:lvlJc w:val="left"/>
      <w:pPr>
        <w:tabs>
          <w:tab w:val="num" w:pos="5040"/>
        </w:tabs>
        <w:ind w:left="5040" w:hanging="360"/>
      </w:pPr>
      <w:rPr>
        <w:rFonts w:ascii="Times New Roman" w:hAnsi="Times New Roman" w:hint="default"/>
      </w:rPr>
    </w:lvl>
    <w:lvl w:ilvl="7" w:tplc="69508364" w:tentative="1">
      <w:start w:val="1"/>
      <w:numFmt w:val="bullet"/>
      <w:lvlText w:val="•"/>
      <w:lvlJc w:val="left"/>
      <w:pPr>
        <w:tabs>
          <w:tab w:val="num" w:pos="5760"/>
        </w:tabs>
        <w:ind w:left="5760" w:hanging="360"/>
      </w:pPr>
      <w:rPr>
        <w:rFonts w:ascii="Times New Roman" w:hAnsi="Times New Roman" w:hint="default"/>
      </w:rPr>
    </w:lvl>
    <w:lvl w:ilvl="8" w:tplc="FF562C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C9B0E08"/>
    <w:multiLevelType w:val="hybridMultilevel"/>
    <w:tmpl w:val="0ABE8E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E52BB1"/>
    <w:multiLevelType w:val="hybridMultilevel"/>
    <w:tmpl w:val="38823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D906154"/>
    <w:multiLevelType w:val="hybridMultilevel"/>
    <w:tmpl w:val="316E944C"/>
    <w:lvl w:ilvl="0" w:tplc="08090001">
      <w:start w:val="1"/>
      <w:numFmt w:val="bullet"/>
      <w:lvlText w:val=""/>
      <w:lvlJc w:val="left"/>
      <w:pPr>
        <w:ind w:left="535" w:hanging="360"/>
      </w:pPr>
      <w:rPr>
        <w:rFonts w:ascii="Symbol" w:hAnsi="Symbol" w:hint="default"/>
      </w:rPr>
    </w:lvl>
    <w:lvl w:ilvl="1" w:tplc="08090001">
      <w:start w:val="1"/>
      <w:numFmt w:val="bullet"/>
      <w:lvlText w:val=""/>
      <w:lvlJc w:val="left"/>
      <w:pPr>
        <w:ind w:left="1255" w:hanging="360"/>
      </w:pPr>
      <w:rPr>
        <w:rFonts w:ascii="Symbol" w:hAnsi="Symbol"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7" w15:restartNumberingAfterBreak="0">
    <w:nsid w:val="52F127FF"/>
    <w:multiLevelType w:val="hybridMultilevel"/>
    <w:tmpl w:val="2946C0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3E2863"/>
    <w:multiLevelType w:val="hybridMultilevel"/>
    <w:tmpl w:val="1446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21267"/>
    <w:multiLevelType w:val="hybridMultilevel"/>
    <w:tmpl w:val="7F14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702072"/>
    <w:multiLevelType w:val="hybridMultilevel"/>
    <w:tmpl w:val="B892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668E2"/>
    <w:multiLevelType w:val="hybridMultilevel"/>
    <w:tmpl w:val="B6AC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360BF"/>
    <w:multiLevelType w:val="hybridMultilevel"/>
    <w:tmpl w:val="41F6D3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771002A1"/>
    <w:multiLevelType w:val="hybridMultilevel"/>
    <w:tmpl w:val="13D40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222B60"/>
    <w:multiLevelType w:val="hybridMultilevel"/>
    <w:tmpl w:val="CB9A9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5A750F"/>
    <w:multiLevelType w:val="hybridMultilevel"/>
    <w:tmpl w:val="30847C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E1B97"/>
    <w:multiLevelType w:val="hybridMultilevel"/>
    <w:tmpl w:val="6D46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BE24C4"/>
    <w:multiLevelType w:val="hybridMultilevel"/>
    <w:tmpl w:val="76A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03574E"/>
    <w:multiLevelType w:val="hybridMultilevel"/>
    <w:tmpl w:val="336C3F2A"/>
    <w:lvl w:ilvl="0" w:tplc="BC5A7254">
      <w:start w:val="1"/>
      <w:numFmt w:val="bullet"/>
      <w:lvlText w:val="•"/>
      <w:lvlJc w:val="left"/>
      <w:pPr>
        <w:tabs>
          <w:tab w:val="num" w:pos="720"/>
        </w:tabs>
        <w:ind w:left="720" w:hanging="360"/>
      </w:pPr>
      <w:rPr>
        <w:rFonts w:ascii="Times New Roman" w:hAnsi="Times New Roman" w:hint="default"/>
      </w:rPr>
    </w:lvl>
    <w:lvl w:ilvl="1" w:tplc="8D324ECE" w:tentative="1">
      <w:start w:val="1"/>
      <w:numFmt w:val="bullet"/>
      <w:lvlText w:val="•"/>
      <w:lvlJc w:val="left"/>
      <w:pPr>
        <w:tabs>
          <w:tab w:val="num" w:pos="1440"/>
        </w:tabs>
        <w:ind w:left="1440" w:hanging="360"/>
      </w:pPr>
      <w:rPr>
        <w:rFonts w:ascii="Times New Roman" w:hAnsi="Times New Roman" w:hint="default"/>
      </w:rPr>
    </w:lvl>
    <w:lvl w:ilvl="2" w:tplc="9FC244F8" w:tentative="1">
      <w:start w:val="1"/>
      <w:numFmt w:val="bullet"/>
      <w:lvlText w:val="•"/>
      <w:lvlJc w:val="left"/>
      <w:pPr>
        <w:tabs>
          <w:tab w:val="num" w:pos="2160"/>
        </w:tabs>
        <w:ind w:left="2160" w:hanging="360"/>
      </w:pPr>
      <w:rPr>
        <w:rFonts w:ascii="Times New Roman" w:hAnsi="Times New Roman" w:hint="default"/>
      </w:rPr>
    </w:lvl>
    <w:lvl w:ilvl="3" w:tplc="30629DFA" w:tentative="1">
      <w:start w:val="1"/>
      <w:numFmt w:val="bullet"/>
      <w:lvlText w:val="•"/>
      <w:lvlJc w:val="left"/>
      <w:pPr>
        <w:tabs>
          <w:tab w:val="num" w:pos="2880"/>
        </w:tabs>
        <w:ind w:left="2880" w:hanging="360"/>
      </w:pPr>
      <w:rPr>
        <w:rFonts w:ascii="Times New Roman" w:hAnsi="Times New Roman" w:hint="default"/>
      </w:rPr>
    </w:lvl>
    <w:lvl w:ilvl="4" w:tplc="F6CE0086" w:tentative="1">
      <w:start w:val="1"/>
      <w:numFmt w:val="bullet"/>
      <w:lvlText w:val="•"/>
      <w:lvlJc w:val="left"/>
      <w:pPr>
        <w:tabs>
          <w:tab w:val="num" w:pos="3600"/>
        </w:tabs>
        <w:ind w:left="3600" w:hanging="360"/>
      </w:pPr>
      <w:rPr>
        <w:rFonts w:ascii="Times New Roman" w:hAnsi="Times New Roman" w:hint="default"/>
      </w:rPr>
    </w:lvl>
    <w:lvl w:ilvl="5" w:tplc="4D984014" w:tentative="1">
      <w:start w:val="1"/>
      <w:numFmt w:val="bullet"/>
      <w:lvlText w:val="•"/>
      <w:lvlJc w:val="left"/>
      <w:pPr>
        <w:tabs>
          <w:tab w:val="num" w:pos="4320"/>
        </w:tabs>
        <w:ind w:left="4320" w:hanging="360"/>
      </w:pPr>
      <w:rPr>
        <w:rFonts w:ascii="Times New Roman" w:hAnsi="Times New Roman" w:hint="default"/>
      </w:rPr>
    </w:lvl>
    <w:lvl w:ilvl="6" w:tplc="8FDA3A0E" w:tentative="1">
      <w:start w:val="1"/>
      <w:numFmt w:val="bullet"/>
      <w:lvlText w:val="•"/>
      <w:lvlJc w:val="left"/>
      <w:pPr>
        <w:tabs>
          <w:tab w:val="num" w:pos="5040"/>
        </w:tabs>
        <w:ind w:left="5040" w:hanging="360"/>
      </w:pPr>
      <w:rPr>
        <w:rFonts w:ascii="Times New Roman" w:hAnsi="Times New Roman" w:hint="default"/>
      </w:rPr>
    </w:lvl>
    <w:lvl w:ilvl="7" w:tplc="96DACDE2" w:tentative="1">
      <w:start w:val="1"/>
      <w:numFmt w:val="bullet"/>
      <w:lvlText w:val="•"/>
      <w:lvlJc w:val="left"/>
      <w:pPr>
        <w:tabs>
          <w:tab w:val="num" w:pos="5760"/>
        </w:tabs>
        <w:ind w:left="5760" w:hanging="360"/>
      </w:pPr>
      <w:rPr>
        <w:rFonts w:ascii="Times New Roman" w:hAnsi="Times New Roman" w:hint="default"/>
      </w:rPr>
    </w:lvl>
    <w:lvl w:ilvl="8" w:tplc="014C165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1"/>
  </w:num>
  <w:num w:numId="3">
    <w:abstractNumId w:val="22"/>
  </w:num>
  <w:num w:numId="4">
    <w:abstractNumId w:val="31"/>
  </w:num>
  <w:num w:numId="5">
    <w:abstractNumId w:val="5"/>
  </w:num>
  <w:num w:numId="6">
    <w:abstractNumId w:val="35"/>
  </w:num>
  <w:num w:numId="7">
    <w:abstractNumId w:val="17"/>
  </w:num>
  <w:num w:numId="8">
    <w:abstractNumId w:val="15"/>
  </w:num>
  <w:num w:numId="9">
    <w:abstractNumId w:val="27"/>
  </w:num>
  <w:num w:numId="10">
    <w:abstractNumId w:val="34"/>
  </w:num>
  <w:num w:numId="11">
    <w:abstractNumId w:val="19"/>
  </w:num>
  <w:num w:numId="12">
    <w:abstractNumId w:val="12"/>
  </w:num>
  <w:num w:numId="13">
    <w:abstractNumId w:val="33"/>
  </w:num>
  <w:num w:numId="14">
    <w:abstractNumId w:val="30"/>
  </w:num>
  <w:num w:numId="15">
    <w:abstractNumId w:val="10"/>
  </w:num>
  <w:num w:numId="16">
    <w:abstractNumId w:val="36"/>
  </w:num>
  <w:num w:numId="17">
    <w:abstractNumId w:val="32"/>
  </w:num>
  <w:num w:numId="18">
    <w:abstractNumId w:val="2"/>
  </w:num>
  <w:num w:numId="19">
    <w:abstractNumId w:val="9"/>
  </w:num>
  <w:num w:numId="20">
    <w:abstractNumId w:val="13"/>
  </w:num>
  <w:num w:numId="21">
    <w:abstractNumId w:val="20"/>
  </w:num>
  <w:num w:numId="22">
    <w:abstractNumId w:val="14"/>
  </w:num>
  <w:num w:numId="23">
    <w:abstractNumId w:val="3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
  </w:num>
  <w:num w:numId="27">
    <w:abstractNumId w:val="0"/>
  </w:num>
  <w:num w:numId="28">
    <w:abstractNumId w:val="24"/>
  </w:num>
  <w:num w:numId="29">
    <w:abstractNumId w:val="26"/>
  </w:num>
  <w:num w:numId="30">
    <w:abstractNumId w:val="1"/>
  </w:num>
  <w:num w:numId="31">
    <w:abstractNumId w:val="18"/>
  </w:num>
  <w:num w:numId="32">
    <w:abstractNumId w:val="7"/>
  </w:num>
  <w:num w:numId="33">
    <w:abstractNumId w:val="16"/>
  </w:num>
  <w:num w:numId="34">
    <w:abstractNumId w:val="23"/>
  </w:num>
  <w:num w:numId="35">
    <w:abstractNumId w:val="37"/>
  </w:num>
  <w:num w:numId="36">
    <w:abstractNumId w:val="25"/>
  </w:num>
  <w:num w:numId="37">
    <w:abstractNumId w:val="29"/>
  </w:num>
  <w:num w:numId="38">
    <w:abstractNumId w:val="3"/>
  </w:num>
  <w:num w:numId="39">
    <w:abstractNumId w:val="28"/>
  </w:num>
  <w:num w:numId="4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64"/>
    <w:rsid w:val="00003AA8"/>
    <w:rsid w:val="0000502E"/>
    <w:rsid w:val="00006AAD"/>
    <w:rsid w:val="00006CEF"/>
    <w:rsid w:val="000146D6"/>
    <w:rsid w:val="00017292"/>
    <w:rsid w:val="0002165D"/>
    <w:rsid w:val="00025997"/>
    <w:rsid w:val="00026033"/>
    <w:rsid w:val="0003510B"/>
    <w:rsid w:val="0004096C"/>
    <w:rsid w:val="00041723"/>
    <w:rsid w:val="00042A2B"/>
    <w:rsid w:val="000466D7"/>
    <w:rsid w:val="0005034E"/>
    <w:rsid w:val="000517A5"/>
    <w:rsid w:val="00052A3D"/>
    <w:rsid w:val="00055305"/>
    <w:rsid w:val="00055BAE"/>
    <w:rsid w:val="0006054E"/>
    <w:rsid w:val="00062B67"/>
    <w:rsid w:val="00062BE6"/>
    <w:rsid w:val="00062CDC"/>
    <w:rsid w:val="00065443"/>
    <w:rsid w:val="00065E64"/>
    <w:rsid w:val="00070B7A"/>
    <w:rsid w:val="00073415"/>
    <w:rsid w:val="00073A92"/>
    <w:rsid w:val="00074FF9"/>
    <w:rsid w:val="00076865"/>
    <w:rsid w:val="000777DA"/>
    <w:rsid w:val="00082C58"/>
    <w:rsid w:val="00085C28"/>
    <w:rsid w:val="00086800"/>
    <w:rsid w:val="00093C93"/>
    <w:rsid w:val="000A2B4C"/>
    <w:rsid w:val="000A4109"/>
    <w:rsid w:val="000A5050"/>
    <w:rsid w:val="000A6F88"/>
    <w:rsid w:val="000B30A3"/>
    <w:rsid w:val="000B4988"/>
    <w:rsid w:val="000B66B5"/>
    <w:rsid w:val="000C1EE0"/>
    <w:rsid w:val="000C2842"/>
    <w:rsid w:val="000C3687"/>
    <w:rsid w:val="000C7C09"/>
    <w:rsid w:val="000E4C43"/>
    <w:rsid w:val="000F0F1E"/>
    <w:rsid w:val="000F3F08"/>
    <w:rsid w:val="000F5F7C"/>
    <w:rsid w:val="000F6AED"/>
    <w:rsid w:val="00100A27"/>
    <w:rsid w:val="0010185B"/>
    <w:rsid w:val="001042C3"/>
    <w:rsid w:val="001043BB"/>
    <w:rsid w:val="0010573E"/>
    <w:rsid w:val="00107923"/>
    <w:rsid w:val="001141B0"/>
    <w:rsid w:val="001146CB"/>
    <w:rsid w:val="00117D5B"/>
    <w:rsid w:val="0012158C"/>
    <w:rsid w:val="00121DB6"/>
    <w:rsid w:val="001226DA"/>
    <w:rsid w:val="0012551B"/>
    <w:rsid w:val="001279CF"/>
    <w:rsid w:val="00133DF5"/>
    <w:rsid w:val="00134BC4"/>
    <w:rsid w:val="00136B5F"/>
    <w:rsid w:val="00140214"/>
    <w:rsid w:val="00142DC6"/>
    <w:rsid w:val="001436FE"/>
    <w:rsid w:val="001453E7"/>
    <w:rsid w:val="0014719B"/>
    <w:rsid w:val="0014798A"/>
    <w:rsid w:val="00152057"/>
    <w:rsid w:val="00152C6C"/>
    <w:rsid w:val="00153600"/>
    <w:rsid w:val="001539E0"/>
    <w:rsid w:val="00155585"/>
    <w:rsid w:val="00157BDB"/>
    <w:rsid w:val="00160768"/>
    <w:rsid w:val="00172BE1"/>
    <w:rsid w:val="00172FE2"/>
    <w:rsid w:val="00173D36"/>
    <w:rsid w:val="00174156"/>
    <w:rsid w:val="00175AFF"/>
    <w:rsid w:val="00175DB9"/>
    <w:rsid w:val="00181B66"/>
    <w:rsid w:val="001837BE"/>
    <w:rsid w:val="00184585"/>
    <w:rsid w:val="0018662C"/>
    <w:rsid w:val="0018776B"/>
    <w:rsid w:val="00190D22"/>
    <w:rsid w:val="0019207B"/>
    <w:rsid w:val="001939E3"/>
    <w:rsid w:val="001942CA"/>
    <w:rsid w:val="001A0848"/>
    <w:rsid w:val="001A148D"/>
    <w:rsid w:val="001A39CA"/>
    <w:rsid w:val="001A6998"/>
    <w:rsid w:val="001B042F"/>
    <w:rsid w:val="001B091A"/>
    <w:rsid w:val="001B4E40"/>
    <w:rsid w:val="001B6A14"/>
    <w:rsid w:val="001C04DA"/>
    <w:rsid w:val="001C0CDA"/>
    <w:rsid w:val="001C30D8"/>
    <w:rsid w:val="001C38D8"/>
    <w:rsid w:val="001D14B6"/>
    <w:rsid w:val="001D34C8"/>
    <w:rsid w:val="001D4852"/>
    <w:rsid w:val="001D521D"/>
    <w:rsid w:val="001E50C9"/>
    <w:rsid w:val="001E55B0"/>
    <w:rsid w:val="001E55DC"/>
    <w:rsid w:val="001E58BA"/>
    <w:rsid w:val="001E6CB1"/>
    <w:rsid w:val="001E778C"/>
    <w:rsid w:val="001F2577"/>
    <w:rsid w:val="001F2A26"/>
    <w:rsid w:val="00200783"/>
    <w:rsid w:val="00204403"/>
    <w:rsid w:val="0020561B"/>
    <w:rsid w:val="00207F14"/>
    <w:rsid w:val="002100E7"/>
    <w:rsid w:val="002103F1"/>
    <w:rsid w:val="0021134B"/>
    <w:rsid w:val="002128A0"/>
    <w:rsid w:val="00212BD3"/>
    <w:rsid w:val="00213ABD"/>
    <w:rsid w:val="00216094"/>
    <w:rsid w:val="00223461"/>
    <w:rsid w:val="00224C9F"/>
    <w:rsid w:val="00227C5E"/>
    <w:rsid w:val="00232FB0"/>
    <w:rsid w:val="00233C3C"/>
    <w:rsid w:val="002426FE"/>
    <w:rsid w:val="00247181"/>
    <w:rsid w:val="00247B0D"/>
    <w:rsid w:val="00251E33"/>
    <w:rsid w:val="00252A8D"/>
    <w:rsid w:val="00252B5D"/>
    <w:rsid w:val="00255619"/>
    <w:rsid w:val="00255844"/>
    <w:rsid w:val="00257D9F"/>
    <w:rsid w:val="00260339"/>
    <w:rsid w:val="00266849"/>
    <w:rsid w:val="00266BD4"/>
    <w:rsid w:val="0026723A"/>
    <w:rsid w:val="002702CA"/>
    <w:rsid w:val="002729F7"/>
    <w:rsid w:val="0027538F"/>
    <w:rsid w:val="0028059F"/>
    <w:rsid w:val="00283493"/>
    <w:rsid w:val="0028518D"/>
    <w:rsid w:val="0028782A"/>
    <w:rsid w:val="00287A52"/>
    <w:rsid w:val="00290EDB"/>
    <w:rsid w:val="00293D13"/>
    <w:rsid w:val="00295603"/>
    <w:rsid w:val="002A0949"/>
    <w:rsid w:val="002A0B28"/>
    <w:rsid w:val="002A2692"/>
    <w:rsid w:val="002A2AD4"/>
    <w:rsid w:val="002A3F33"/>
    <w:rsid w:val="002A49D0"/>
    <w:rsid w:val="002A52DB"/>
    <w:rsid w:val="002A5AAF"/>
    <w:rsid w:val="002A6EF9"/>
    <w:rsid w:val="002A7FFA"/>
    <w:rsid w:val="002B44DD"/>
    <w:rsid w:val="002B59C0"/>
    <w:rsid w:val="002B7CC7"/>
    <w:rsid w:val="002C1F91"/>
    <w:rsid w:val="002C34E3"/>
    <w:rsid w:val="002C4BAE"/>
    <w:rsid w:val="002C5CE5"/>
    <w:rsid w:val="002C7052"/>
    <w:rsid w:val="002D7BA7"/>
    <w:rsid w:val="002F0268"/>
    <w:rsid w:val="002F56EC"/>
    <w:rsid w:val="002F6186"/>
    <w:rsid w:val="002F6EDE"/>
    <w:rsid w:val="00305F58"/>
    <w:rsid w:val="00310749"/>
    <w:rsid w:val="00312207"/>
    <w:rsid w:val="00320AC7"/>
    <w:rsid w:val="00321443"/>
    <w:rsid w:val="00331478"/>
    <w:rsid w:val="0033191C"/>
    <w:rsid w:val="00332820"/>
    <w:rsid w:val="00332EAD"/>
    <w:rsid w:val="00333D7F"/>
    <w:rsid w:val="0033419E"/>
    <w:rsid w:val="003342F2"/>
    <w:rsid w:val="00336351"/>
    <w:rsid w:val="00337BFF"/>
    <w:rsid w:val="0034230D"/>
    <w:rsid w:val="003450BD"/>
    <w:rsid w:val="00347F94"/>
    <w:rsid w:val="00350272"/>
    <w:rsid w:val="003510A3"/>
    <w:rsid w:val="0035120E"/>
    <w:rsid w:val="003543D5"/>
    <w:rsid w:val="0035511B"/>
    <w:rsid w:val="00355624"/>
    <w:rsid w:val="003600FC"/>
    <w:rsid w:val="00364FF4"/>
    <w:rsid w:val="00374015"/>
    <w:rsid w:val="00387470"/>
    <w:rsid w:val="00387C82"/>
    <w:rsid w:val="00391F47"/>
    <w:rsid w:val="00392A18"/>
    <w:rsid w:val="0039476D"/>
    <w:rsid w:val="003954B7"/>
    <w:rsid w:val="003A3480"/>
    <w:rsid w:val="003A6CB6"/>
    <w:rsid w:val="003B27A3"/>
    <w:rsid w:val="003B4096"/>
    <w:rsid w:val="003B61EB"/>
    <w:rsid w:val="003C0037"/>
    <w:rsid w:val="003C0165"/>
    <w:rsid w:val="003C1DBF"/>
    <w:rsid w:val="003C2882"/>
    <w:rsid w:val="003C3D00"/>
    <w:rsid w:val="003C77C3"/>
    <w:rsid w:val="003D1A8A"/>
    <w:rsid w:val="003D2F47"/>
    <w:rsid w:val="003D36BD"/>
    <w:rsid w:val="003D5CD5"/>
    <w:rsid w:val="003D728E"/>
    <w:rsid w:val="003E6532"/>
    <w:rsid w:val="003E6DE0"/>
    <w:rsid w:val="003E7104"/>
    <w:rsid w:val="003F0D06"/>
    <w:rsid w:val="003F2CB3"/>
    <w:rsid w:val="003F30E5"/>
    <w:rsid w:val="003F47A5"/>
    <w:rsid w:val="003F7C5D"/>
    <w:rsid w:val="0040089E"/>
    <w:rsid w:val="00406569"/>
    <w:rsid w:val="00410430"/>
    <w:rsid w:val="004145F6"/>
    <w:rsid w:val="0041515C"/>
    <w:rsid w:val="00416E1E"/>
    <w:rsid w:val="00420583"/>
    <w:rsid w:val="00424E9E"/>
    <w:rsid w:val="00427AE9"/>
    <w:rsid w:val="0043028A"/>
    <w:rsid w:val="00430AF0"/>
    <w:rsid w:val="004311B6"/>
    <w:rsid w:val="00432DE4"/>
    <w:rsid w:val="0043337C"/>
    <w:rsid w:val="00435567"/>
    <w:rsid w:val="00436021"/>
    <w:rsid w:val="004378EF"/>
    <w:rsid w:val="00437F1A"/>
    <w:rsid w:val="0044301E"/>
    <w:rsid w:val="004433A7"/>
    <w:rsid w:val="004463A3"/>
    <w:rsid w:val="00450129"/>
    <w:rsid w:val="00450C3C"/>
    <w:rsid w:val="004554C8"/>
    <w:rsid w:val="004568DF"/>
    <w:rsid w:val="0045703D"/>
    <w:rsid w:val="004721F2"/>
    <w:rsid w:val="00473F09"/>
    <w:rsid w:val="00477AD7"/>
    <w:rsid w:val="0048330E"/>
    <w:rsid w:val="004855F9"/>
    <w:rsid w:val="00486BEC"/>
    <w:rsid w:val="004870CE"/>
    <w:rsid w:val="00491390"/>
    <w:rsid w:val="004918B4"/>
    <w:rsid w:val="00495A4A"/>
    <w:rsid w:val="00497DFE"/>
    <w:rsid w:val="004A1EA2"/>
    <w:rsid w:val="004A20CC"/>
    <w:rsid w:val="004A2F86"/>
    <w:rsid w:val="004A7903"/>
    <w:rsid w:val="004B125C"/>
    <w:rsid w:val="004B1BE8"/>
    <w:rsid w:val="004B250B"/>
    <w:rsid w:val="004B29BA"/>
    <w:rsid w:val="004C03E1"/>
    <w:rsid w:val="004C4947"/>
    <w:rsid w:val="004C7F57"/>
    <w:rsid w:val="004D052C"/>
    <w:rsid w:val="004D20B1"/>
    <w:rsid w:val="004D2BFE"/>
    <w:rsid w:val="004D3539"/>
    <w:rsid w:val="004D45B1"/>
    <w:rsid w:val="004D5D09"/>
    <w:rsid w:val="004D6E6F"/>
    <w:rsid w:val="004E01AD"/>
    <w:rsid w:val="004E57EC"/>
    <w:rsid w:val="004F197A"/>
    <w:rsid w:val="004F2D09"/>
    <w:rsid w:val="004F4506"/>
    <w:rsid w:val="004F54D1"/>
    <w:rsid w:val="0050003F"/>
    <w:rsid w:val="00503F05"/>
    <w:rsid w:val="005043AC"/>
    <w:rsid w:val="00504B9F"/>
    <w:rsid w:val="005104A0"/>
    <w:rsid w:val="00511664"/>
    <w:rsid w:val="00511B3B"/>
    <w:rsid w:val="00513A87"/>
    <w:rsid w:val="0051629F"/>
    <w:rsid w:val="005168ED"/>
    <w:rsid w:val="00517847"/>
    <w:rsid w:val="00517D5D"/>
    <w:rsid w:val="005246C4"/>
    <w:rsid w:val="0052600D"/>
    <w:rsid w:val="005266A6"/>
    <w:rsid w:val="0053084F"/>
    <w:rsid w:val="005327CF"/>
    <w:rsid w:val="00534E72"/>
    <w:rsid w:val="00534FC0"/>
    <w:rsid w:val="0053771E"/>
    <w:rsid w:val="00540307"/>
    <w:rsid w:val="005507D5"/>
    <w:rsid w:val="00551E72"/>
    <w:rsid w:val="00552014"/>
    <w:rsid w:val="00553F0E"/>
    <w:rsid w:val="00557D90"/>
    <w:rsid w:val="005655B7"/>
    <w:rsid w:val="00566763"/>
    <w:rsid w:val="005716A3"/>
    <w:rsid w:val="00573FA6"/>
    <w:rsid w:val="005743BF"/>
    <w:rsid w:val="00574B49"/>
    <w:rsid w:val="00575BD4"/>
    <w:rsid w:val="005761BD"/>
    <w:rsid w:val="005763E5"/>
    <w:rsid w:val="00582D2B"/>
    <w:rsid w:val="005836DC"/>
    <w:rsid w:val="00590511"/>
    <w:rsid w:val="00590FCD"/>
    <w:rsid w:val="005926EE"/>
    <w:rsid w:val="00595233"/>
    <w:rsid w:val="00595460"/>
    <w:rsid w:val="005963D0"/>
    <w:rsid w:val="005A0CAD"/>
    <w:rsid w:val="005A2F58"/>
    <w:rsid w:val="005A47F1"/>
    <w:rsid w:val="005A6FDB"/>
    <w:rsid w:val="005B018A"/>
    <w:rsid w:val="005C0456"/>
    <w:rsid w:val="005C44FC"/>
    <w:rsid w:val="005C6BD9"/>
    <w:rsid w:val="005D170E"/>
    <w:rsid w:val="005D2ADF"/>
    <w:rsid w:val="005D2CE2"/>
    <w:rsid w:val="005D771A"/>
    <w:rsid w:val="005E0DD8"/>
    <w:rsid w:val="005E18A5"/>
    <w:rsid w:val="005E44E3"/>
    <w:rsid w:val="005E4585"/>
    <w:rsid w:val="005E51F6"/>
    <w:rsid w:val="005E6760"/>
    <w:rsid w:val="005E7F6B"/>
    <w:rsid w:val="005F195F"/>
    <w:rsid w:val="005F2CF5"/>
    <w:rsid w:val="005F6166"/>
    <w:rsid w:val="00604121"/>
    <w:rsid w:val="006042F7"/>
    <w:rsid w:val="006064B3"/>
    <w:rsid w:val="00610361"/>
    <w:rsid w:val="006129E6"/>
    <w:rsid w:val="00616415"/>
    <w:rsid w:val="006214D7"/>
    <w:rsid w:val="0062165D"/>
    <w:rsid w:val="00621CDB"/>
    <w:rsid w:val="00626A91"/>
    <w:rsid w:val="006314B2"/>
    <w:rsid w:val="006320BA"/>
    <w:rsid w:val="00635924"/>
    <w:rsid w:val="00635F44"/>
    <w:rsid w:val="00637339"/>
    <w:rsid w:val="00637D8C"/>
    <w:rsid w:val="006412CC"/>
    <w:rsid w:val="00641AE1"/>
    <w:rsid w:val="00642BE4"/>
    <w:rsid w:val="00647827"/>
    <w:rsid w:val="00651300"/>
    <w:rsid w:val="006529CE"/>
    <w:rsid w:val="00660930"/>
    <w:rsid w:val="006638EE"/>
    <w:rsid w:val="00664F33"/>
    <w:rsid w:val="00674667"/>
    <w:rsid w:val="00674F6E"/>
    <w:rsid w:val="00677F0E"/>
    <w:rsid w:val="00681585"/>
    <w:rsid w:val="00682B5A"/>
    <w:rsid w:val="006856B7"/>
    <w:rsid w:val="006868AC"/>
    <w:rsid w:val="006874DF"/>
    <w:rsid w:val="00692CA5"/>
    <w:rsid w:val="00694B76"/>
    <w:rsid w:val="00694C50"/>
    <w:rsid w:val="00696242"/>
    <w:rsid w:val="006970BC"/>
    <w:rsid w:val="006A107C"/>
    <w:rsid w:val="006A3D10"/>
    <w:rsid w:val="006A75CA"/>
    <w:rsid w:val="006A7DDB"/>
    <w:rsid w:val="006B016B"/>
    <w:rsid w:val="006B2DF3"/>
    <w:rsid w:val="006B3C75"/>
    <w:rsid w:val="006B3E95"/>
    <w:rsid w:val="006B6EA9"/>
    <w:rsid w:val="006B7293"/>
    <w:rsid w:val="006B7572"/>
    <w:rsid w:val="006B7E6B"/>
    <w:rsid w:val="006C31C8"/>
    <w:rsid w:val="006C5C40"/>
    <w:rsid w:val="006D3F0A"/>
    <w:rsid w:val="006D4EEA"/>
    <w:rsid w:val="006D5B5F"/>
    <w:rsid w:val="006D714B"/>
    <w:rsid w:val="006E0C38"/>
    <w:rsid w:val="006E279A"/>
    <w:rsid w:val="006E39C2"/>
    <w:rsid w:val="006E468D"/>
    <w:rsid w:val="006E68AA"/>
    <w:rsid w:val="006F0833"/>
    <w:rsid w:val="006F28AD"/>
    <w:rsid w:val="006F29C6"/>
    <w:rsid w:val="006F2A5C"/>
    <w:rsid w:val="006F2E3D"/>
    <w:rsid w:val="006F34CA"/>
    <w:rsid w:val="006F700E"/>
    <w:rsid w:val="007017E5"/>
    <w:rsid w:val="00704BB0"/>
    <w:rsid w:val="0070688B"/>
    <w:rsid w:val="00706966"/>
    <w:rsid w:val="0071002B"/>
    <w:rsid w:val="0071174C"/>
    <w:rsid w:val="00713EE5"/>
    <w:rsid w:val="00716140"/>
    <w:rsid w:val="00723DCB"/>
    <w:rsid w:val="0072697E"/>
    <w:rsid w:val="00742081"/>
    <w:rsid w:val="00744CE7"/>
    <w:rsid w:val="00752448"/>
    <w:rsid w:val="00753F57"/>
    <w:rsid w:val="00755BEB"/>
    <w:rsid w:val="007618E2"/>
    <w:rsid w:val="0076261A"/>
    <w:rsid w:val="00763058"/>
    <w:rsid w:val="00765A2B"/>
    <w:rsid w:val="00765FA6"/>
    <w:rsid w:val="00766383"/>
    <w:rsid w:val="00766B91"/>
    <w:rsid w:val="0076760F"/>
    <w:rsid w:val="00774F0F"/>
    <w:rsid w:val="00777A03"/>
    <w:rsid w:val="00782CC0"/>
    <w:rsid w:val="00783EBC"/>
    <w:rsid w:val="00786400"/>
    <w:rsid w:val="0078665C"/>
    <w:rsid w:val="00791D54"/>
    <w:rsid w:val="00791D61"/>
    <w:rsid w:val="0079222D"/>
    <w:rsid w:val="00794198"/>
    <w:rsid w:val="007948B8"/>
    <w:rsid w:val="007A20D6"/>
    <w:rsid w:val="007A2DDC"/>
    <w:rsid w:val="007A5CD4"/>
    <w:rsid w:val="007A672A"/>
    <w:rsid w:val="007A6EA6"/>
    <w:rsid w:val="007B2173"/>
    <w:rsid w:val="007B5B49"/>
    <w:rsid w:val="007B644F"/>
    <w:rsid w:val="007B796B"/>
    <w:rsid w:val="007C17C2"/>
    <w:rsid w:val="007C197E"/>
    <w:rsid w:val="007D1F4F"/>
    <w:rsid w:val="007D2A9D"/>
    <w:rsid w:val="007D37FE"/>
    <w:rsid w:val="007D3996"/>
    <w:rsid w:val="007D63AA"/>
    <w:rsid w:val="007E168C"/>
    <w:rsid w:val="007E40A7"/>
    <w:rsid w:val="007E43EF"/>
    <w:rsid w:val="007E4992"/>
    <w:rsid w:val="007E5A5E"/>
    <w:rsid w:val="007E729A"/>
    <w:rsid w:val="007F35C7"/>
    <w:rsid w:val="00802995"/>
    <w:rsid w:val="00811CA8"/>
    <w:rsid w:val="008125DA"/>
    <w:rsid w:val="0081441D"/>
    <w:rsid w:val="008145BF"/>
    <w:rsid w:val="00824E06"/>
    <w:rsid w:val="00832420"/>
    <w:rsid w:val="0083751B"/>
    <w:rsid w:val="0084024B"/>
    <w:rsid w:val="00840A86"/>
    <w:rsid w:val="008410A2"/>
    <w:rsid w:val="0084158C"/>
    <w:rsid w:val="008428C1"/>
    <w:rsid w:val="00845631"/>
    <w:rsid w:val="00853D6F"/>
    <w:rsid w:val="0085698C"/>
    <w:rsid w:val="00856E87"/>
    <w:rsid w:val="0085790D"/>
    <w:rsid w:val="00862130"/>
    <w:rsid w:val="008658E7"/>
    <w:rsid w:val="0086640D"/>
    <w:rsid w:val="0086651D"/>
    <w:rsid w:val="008702F2"/>
    <w:rsid w:val="00875D5C"/>
    <w:rsid w:val="008805A1"/>
    <w:rsid w:val="00881F3F"/>
    <w:rsid w:val="00881FF1"/>
    <w:rsid w:val="008834AC"/>
    <w:rsid w:val="008839EC"/>
    <w:rsid w:val="00884732"/>
    <w:rsid w:val="00891555"/>
    <w:rsid w:val="008932AA"/>
    <w:rsid w:val="008949A6"/>
    <w:rsid w:val="00895810"/>
    <w:rsid w:val="0089695F"/>
    <w:rsid w:val="00897024"/>
    <w:rsid w:val="008A0662"/>
    <w:rsid w:val="008A0992"/>
    <w:rsid w:val="008A0F61"/>
    <w:rsid w:val="008A18E2"/>
    <w:rsid w:val="008A3F64"/>
    <w:rsid w:val="008B1CE3"/>
    <w:rsid w:val="008B3198"/>
    <w:rsid w:val="008B7414"/>
    <w:rsid w:val="008C0F70"/>
    <w:rsid w:val="008C35C4"/>
    <w:rsid w:val="008C6AB2"/>
    <w:rsid w:val="008D498B"/>
    <w:rsid w:val="008D64AF"/>
    <w:rsid w:val="008E04A5"/>
    <w:rsid w:val="008E2D84"/>
    <w:rsid w:val="008E3570"/>
    <w:rsid w:val="008E36AE"/>
    <w:rsid w:val="008E4CF5"/>
    <w:rsid w:val="008E7DDB"/>
    <w:rsid w:val="008F6A69"/>
    <w:rsid w:val="00905399"/>
    <w:rsid w:val="009148F3"/>
    <w:rsid w:val="009221F5"/>
    <w:rsid w:val="0093051F"/>
    <w:rsid w:val="00932042"/>
    <w:rsid w:val="00932289"/>
    <w:rsid w:val="00933538"/>
    <w:rsid w:val="0093711D"/>
    <w:rsid w:val="009507CD"/>
    <w:rsid w:val="0095136E"/>
    <w:rsid w:val="00951530"/>
    <w:rsid w:val="009515DA"/>
    <w:rsid w:val="00962D54"/>
    <w:rsid w:val="00963E7C"/>
    <w:rsid w:val="0096486D"/>
    <w:rsid w:val="00973F69"/>
    <w:rsid w:val="0097780A"/>
    <w:rsid w:val="009837E4"/>
    <w:rsid w:val="009867D9"/>
    <w:rsid w:val="009904BD"/>
    <w:rsid w:val="00992DB1"/>
    <w:rsid w:val="0099726F"/>
    <w:rsid w:val="00997ED8"/>
    <w:rsid w:val="009A225F"/>
    <w:rsid w:val="009A353F"/>
    <w:rsid w:val="009A3F87"/>
    <w:rsid w:val="009B15A0"/>
    <w:rsid w:val="009B57E0"/>
    <w:rsid w:val="009B6E56"/>
    <w:rsid w:val="009C1435"/>
    <w:rsid w:val="009C4772"/>
    <w:rsid w:val="009C5372"/>
    <w:rsid w:val="009C7CA8"/>
    <w:rsid w:val="009D068D"/>
    <w:rsid w:val="009D1224"/>
    <w:rsid w:val="009D1799"/>
    <w:rsid w:val="009D3D8C"/>
    <w:rsid w:val="009D7CBA"/>
    <w:rsid w:val="009E1B46"/>
    <w:rsid w:val="009E225C"/>
    <w:rsid w:val="009E2902"/>
    <w:rsid w:val="009E3834"/>
    <w:rsid w:val="009E4E38"/>
    <w:rsid w:val="009E6F0B"/>
    <w:rsid w:val="009F208A"/>
    <w:rsid w:val="009F2625"/>
    <w:rsid w:val="009F48D6"/>
    <w:rsid w:val="009F6EEA"/>
    <w:rsid w:val="00A01B2E"/>
    <w:rsid w:val="00A02341"/>
    <w:rsid w:val="00A037D8"/>
    <w:rsid w:val="00A04232"/>
    <w:rsid w:val="00A04A05"/>
    <w:rsid w:val="00A10BFD"/>
    <w:rsid w:val="00A117F2"/>
    <w:rsid w:val="00A13114"/>
    <w:rsid w:val="00A13EE6"/>
    <w:rsid w:val="00A15D65"/>
    <w:rsid w:val="00A2366D"/>
    <w:rsid w:val="00A23C04"/>
    <w:rsid w:val="00A24AFE"/>
    <w:rsid w:val="00A3030A"/>
    <w:rsid w:val="00A31FBF"/>
    <w:rsid w:val="00A3526E"/>
    <w:rsid w:val="00A37494"/>
    <w:rsid w:val="00A401BB"/>
    <w:rsid w:val="00A411AF"/>
    <w:rsid w:val="00A4203D"/>
    <w:rsid w:val="00A431E9"/>
    <w:rsid w:val="00A470EC"/>
    <w:rsid w:val="00A53133"/>
    <w:rsid w:val="00A54CFC"/>
    <w:rsid w:val="00A57121"/>
    <w:rsid w:val="00A62046"/>
    <w:rsid w:val="00A630A5"/>
    <w:rsid w:val="00A64389"/>
    <w:rsid w:val="00A64F6D"/>
    <w:rsid w:val="00A658C0"/>
    <w:rsid w:val="00A6646B"/>
    <w:rsid w:val="00A66A83"/>
    <w:rsid w:val="00A71C8A"/>
    <w:rsid w:val="00A73307"/>
    <w:rsid w:val="00A7548F"/>
    <w:rsid w:val="00A75E34"/>
    <w:rsid w:val="00A82941"/>
    <w:rsid w:val="00A87C73"/>
    <w:rsid w:val="00A87CFB"/>
    <w:rsid w:val="00A912CD"/>
    <w:rsid w:val="00A921D0"/>
    <w:rsid w:val="00A93891"/>
    <w:rsid w:val="00A94772"/>
    <w:rsid w:val="00A95856"/>
    <w:rsid w:val="00AA0571"/>
    <w:rsid w:val="00AA1F54"/>
    <w:rsid w:val="00AA3856"/>
    <w:rsid w:val="00AA4C75"/>
    <w:rsid w:val="00AA54D0"/>
    <w:rsid w:val="00AA6928"/>
    <w:rsid w:val="00AA73F8"/>
    <w:rsid w:val="00AB033D"/>
    <w:rsid w:val="00AB3D79"/>
    <w:rsid w:val="00AB695E"/>
    <w:rsid w:val="00AC4963"/>
    <w:rsid w:val="00AC7610"/>
    <w:rsid w:val="00AD102D"/>
    <w:rsid w:val="00AD1700"/>
    <w:rsid w:val="00AD1B57"/>
    <w:rsid w:val="00AD2C87"/>
    <w:rsid w:val="00AD6794"/>
    <w:rsid w:val="00AD6EE5"/>
    <w:rsid w:val="00AD7FBD"/>
    <w:rsid w:val="00AE0454"/>
    <w:rsid w:val="00AE1C7B"/>
    <w:rsid w:val="00AE1D89"/>
    <w:rsid w:val="00AE2F67"/>
    <w:rsid w:val="00AE4778"/>
    <w:rsid w:val="00AF5F10"/>
    <w:rsid w:val="00B03A2E"/>
    <w:rsid w:val="00B05F86"/>
    <w:rsid w:val="00B10045"/>
    <w:rsid w:val="00B14F70"/>
    <w:rsid w:val="00B171E2"/>
    <w:rsid w:val="00B257E9"/>
    <w:rsid w:val="00B26617"/>
    <w:rsid w:val="00B26BDC"/>
    <w:rsid w:val="00B27AF4"/>
    <w:rsid w:val="00B30605"/>
    <w:rsid w:val="00B31224"/>
    <w:rsid w:val="00B34430"/>
    <w:rsid w:val="00B3490E"/>
    <w:rsid w:val="00B3496F"/>
    <w:rsid w:val="00B356EF"/>
    <w:rsid w:val="00B35B9A"/>
    <w:rsid w:val="00B35C27"/>
    <w:rsid w:val="00B40658"/>
    <w:rsid w:val="00B43165"/>
    <w:rsid w:val="00B45488"/>
    <w:rsid w:val="00B50310"/>
    <w:rsid w:val="00B512C6"/>
    <w:rsid w:val="00B533F7"/>
    <w:rsid w:val="00B53FE9"/>
    <w:rsid w:val="00B55343"/>
    <w:rsid w:val="00B55C86"/>
    <w:rsid w:val="00B5619F"/>
    <w:rsid w:val="00B56445"/>
    <w:rsid w:val="00B630F4"/>
    <w:rsid w:val="00B64C91"/>
    <w:rsid w:val="00B679BB"/>
    <w:rsid w:val="00B716F3"/>
    <w:rsid w:val="00B71C4A"/>
    <w:rsid w:val="00B7439E"/>
    <w:rsid w:val="00B7597D"/>
    <w:rsid w:val="00B7626A"/>
    <w:rsid w:val="00B809E3"/>
    <w:rsid w:val="00B82302"/>
    <w:rsid w:val="00B907AD"/>
    <w:rsid w:val="00B90934"/>
    <w:rsid w:val="00B9278E"/>
    <w:rsid w:val="00B92B6B"/>
    <w:rsid w:val="00B92D56"/>
    <w:rsid w:val="00B94056"/>
    <w:rsid w:val="00B961E4"/>
    <w:rsid w:val="00B9624A"/>
    <w:rsid w:val="00BA0B00"/>
    <w:rsid w:val="00BB0048"/>
    <w:rsid w:val="00BB202D"/>
    <w:rsid w:val="00BB2F67"/>
    <w:rsid w:val="00BB58E1"/>
    <w:rsid w:val="00BC1E23"/>
    <w:rsid w:val="00BC2A3A"/>
    <w:rsid w:val="00BC7959"/>
    <w:rsid w:val="00BC79B9"/>
    <w:rsid w:val="00BD7788"/>
    <w:rsid w:val="00BE06EE"/>
    <w:rsid w:val="00BE26AF"/>
    <w:rsid w:val="00BE2E0A"/>
    <w:rsid w:val="00BF0A1D"/>
    <w:rsid w:val="00BF2294"/>
    <w:rsid w:val="00BF2B3A"/>
    <w:rsid w:val="00C00E10"/>
    <w:rsid w:val="00C053F5"/>
    <w:rsid w:val="00C06075"/>
    <w:rsid w:val="00C10263"/>
    <w:rsid w:val="00C10A60"/>
    <w:rsid w:val="00C175B3"/>
    <w:rsid w:val="00C20332"/>
    <w:rsid w:val="00C20ACB"/>
    <w:rsid w:val="00C23810"/>
    <w:rsid w:val="00C24529"/>
    <w:rsid w:val="00C2474F"/>
    <w:rsid w:val="00C3038A"/>
    <w:rsid w:val="00C42ABD"/>
    <w:rsid w:val="00C46199"/>
    <w:rsid w:val="00C463D8"/>
    <w:rsid w:val="00C50415"/>
    <w:rsid w:val="00C51235"/>
    <w:rsid w:val="00C517F5"/>
    <w:rsid w:val="00C5270B"/>
    <w:rsid w:val="00C556FC"/>
    <w:rsid w:val="00C56938"/>
    <w:rsid w:val="00C64C52"/>
    <w:rsid w:val="00C662FD"/>
    <w:rsid w:val="00C663A1"/>
    <w:rsid w:val="00C66763"/>
    <w:rsid w:val="00C67D0A"/>
    <w:rsid w:val="00C703F4"/>
    <w:rsid w:val="00C70483"/>
    <w:rsid w:val="00C7572F"/>
    <w:rsid w:val="00C80BA6"/>
    <w:rsid w:val="00C8708A"/>
    <w:rsid w:val="00C905F1"/>
    <w:rsid w:val="00C90ADF"/>
    <w:rsid w:val="00C90C52"/>
    <w:rsid w:val="00C93BA8"/>
    <w:rsid w:val="00C95AED"/>
    <w:rsid w:val="00C97A36"/>
    <w:rsid w:val="00CA0131"/>
    <w:rsid w:val="00CA08E3"/>
    <w:rsid w:val="00CA1816"/>
    <w:rsid w:val="00CA27BF"/>
    <w:rsid w:val="00CA7A5D"/>
    <w:rsid w:val="00CB4402"/>
    <w:rsid w:val="00CC0543"/>
    <w:rsid w:val="00CC0719"/>
    <w:rsid w:val="00CC1E34"/>
    <w:rsid w:val="00CC3B4C"/>
    <w:rsid w:val="00CC4B75"/>
    <w:rsid w:val="00CD50A6"/>
    <w:rsid w:val="00CE61C7"/>
    <w:rsid w:val="00CF046A"/>
    <w:rsid w:val="00CF394F"/>
    <w:rsid w:val="00CF5163"/>
    <w:rsid w:val="00D016D6"/>
    <w:rsid w:val="00D04CA7"/>
    <w:rsid w:val="00D05425"/>
    <w:rsid w:val="00D06AE2"/>
    <w:rsid w:val="00D115CE"/>
    <w:rsid w:val="00D122E7"/>
    <w:rsid w:val="00D14122"/>
    <w:rsid w:val="00D14123"/>
    <w:rsid w:val="00D14BE2"/>
    <w:rsid w:val="00D17C21"/>
    <w:rsid w:val="00D21523"/>
    <w:rsid w:val="00D23BCB"/>
    <w:rsid w:val="00D25B25"/>
    <w:rsid w:val="00D309FB"/>
    <w:rsid w:val="00D34783"/>
    <w:rsid w:val="00D355ED"/>
    <w:rsid w:val="00D37C08"/>
    <w:rsid w:val="00D37E99"/>
    <w:rsid w:val="00D44758"/>
    <w:rsid w:val="00D545EE"/>
    <w:rsid w:val="00D56358"/>
    <w:rsid w:val="00D5763B"/>
    <w:rsid w:val="00D60FB9"/>
    <w:rsid w:val="00D678F0"/>
    <w:rsid w:val="00D7053E"/>
    <w:rsid w:val="00D7281A"/>
    <w:rsid w:val="00D757FC"/>
    <w:rsid w:val="00D831AE"/>
    <w:rsid w:val="00D834B9"/>
    <w:rsid w:val="00D8402D"/>
    <w:rsid w:val="00D84309"/>
    <w:rsid w:val="00D84D48"/>
    <w:rsid w:val="00D8545F"/>
    <w:rsid w:val="00D86D70"/>
    <w:rsid w:val="00D913B9"/>
    <w:rsid w:val="00D91869"/>
    <w:rsid w:val="00DA173D"/>
    <w:rsid w:val="00DA43AB"/>
    <w:rsid w:val="00DA6EA6"/>
    <w:rsid w:val="00DB02F6"/>
    <w:rsid w:val="00DB18AC"/>
    <w:rsid w:val="00DB5761"/>
    <w:rsid w:val="00DB6E0B"/>
    <w:rsid w:val="00DC1695"/>
    <w:rsid w:val="00DC3072"/>
    <w:rsid w:val="00DC5147"/>
    <w:rsid w:val="00DC52C6"/>
    <w:rsid w:val="00DC541D"/>
    <w:rsid w:val="00DC6129"/>
    <w:rsid w:val="00DC6FCC"/>
    <w:rsid w:val="00DD3E68"/>
    <w:rsid w:val="00DD48BC"/>
    <w:rsid w:val="00DE0091"/>
    <w:rsid w:val="00DE009B"/>
    <w:rsid w:val="00DE0CF1"/>
    <w:rsid w:val="00DE1C97"/>
    <w:rsid w:val="00DE2465"/>
    <w:rsid w:val="00DE2605"/>
    <w:rsid w:val="00DE53AD"/>
    <w:rsid w:val="00DF21C9"/>
    <w:rsid w:val="00DF2B85"/>
    <w:rsid w:val="00DF3F6F"/>
    <w:rsid w:val="00DF5185"/>
    <w:rsid w:val="00E00B8F"/>
    <w:rsid w:val="00E02483"/>
    <w:rsid w:val="00E051DF"/>
    <w:rsid w:val="00E066ED"/>
    <w:rsid w:val="00E06F45"/>
    <w:rsid w:val="00E077C5"/>
    <w:rsid w:val="00E07995"/>
    <w:rsid w:val="00E07EF6"/>
    <w:rsid w:val="00E10C67"/>
    <w:rsid w:val="00E1263B"/>
    <w:rsid w:val="00E12CFF"/>
    <w:rsid w:val="00E15E57"/>
    <w:rsid w:val="00E1769C"/>
    <w:rsid w:val="00E17A5C"/>
    <w:rsid w:val="00E17E26"/>
    <w:rsid w:val="00E21525"/>
    <w:rsid w:val="00E21D01"/>
    <w:rsid w:val="00E23D52"/>
    <w:rsid w:val="00E25E02"/>
    <w:rsid w:val="00E277B5"/>
    <w:rsid w:val="00E326E9"/>
    <w:rsid w:val="00E34202"/>
    <w:rsid w:val="00E345F8"/>
    <w:rsid w:val="00E4196E"/>
    <w:rsid w:val="00E43345"/>
    <w:rsid w:val="00E47C23"/>
    <w:rsid w:val="00E51461"/>
    <w:rsid w:val="00E52223"/>
    <w:rsid w:val="00E56017"/>
    <w:rsid w:val="00E614D6"/>
    <w:rsid w:val="00E6451A"/>
    <w:rsid w:val="00E7241F"/>
    <w:rsid w:val="00E72EBD"/>
    <w:rsid w:val="00E7363A"/>
    <w:rsid w:val="00E75C37"/>
    <w:rsid w:val="00E76587"/>
    <w:rsid w:val="00E77754"/>
    <w:rsid w:val="00E844C4"/>
    <w:rsid w:val="00E85734"/>
    <w:rsid w:val="00E90837"/>
    <w:rsid w:val="00E92432"/>
    <w:rsid w:val="00E92A2F"/>
    <w:rsid w:val="00E93C64"/>
    <w:rsid w:val="00E955A4"/>
    <w:rsid w:val="00EA4823"/>
    <w:rsid w:val="00EA720C"/>
    <w:rsid w:val="00EA7E35"/>
    <w:rsid w:val="00EB03F8"/>
    <w:rsid w:val="00EB1C77"/>
    <w:rsid w:val="00EB2A65"/>
    <w:rsid w:val="00EB3953"/>
    <w:rsid w:val="00ED04FA"/>
    <w:rsid w:val="00ED15A5"/>
    <w:rsid w:val="00EE0521"/>
    <w:rsid w:val="00EE3A83"/>
    <w:rsid w:val="00EE6A83"/>
    <w:rsid w:val="00EF0E28"/>
    <w:rsid w:val="00EF1365"/>
    <w:rsid w:val="00EF1BFE"/>
    <w:rsid w:val="00EF1D5C"/>
    <w:rsid w:val="00EF36D2"/>
    <w:rsid w:val="00EF7894"/>
    <w:rsid w:val="00EF7D8B"/>
    <w:rsid w:val="00F00425"/>
    <w:rsid w:val="00F00ECC"/>
    <w:rsid w:val="00F07552"/>
    <w:rsid w:val="00F12551"/>
    <w:rsid w:val="00F12E86"/>
    <w:rsid w:val="00F13B11"/>
    <w:rsid w:val="00F14BE5"/>
    <w:rsid w:val="00F16E4B"/>
    <w:rsid w:val="00F2234A"/>
    <w:rsid w:val="00F23FE5"/>
    <w:rsid w:val="00F35405"/>
    <w:rsid w:val="00F367BB"/>
    <w:rsid w:val="00F4268D"/>
    <w:rsid w:val="00F43A15"/>
    <w:rsid w:val="00F43B4A"/>
    <w:rsid w:val="00F448EB"/>
    <w:rsid w:val="00F45269"/>
    <w:rsid w:val="00F50468"/>
    <w:rsid w:val="00F512A3"/>
    <w:rsid w:val="00F55662"/>
    <w:rsid w:val="00F567B8"/>
    <w:rsid w:val="00F57255"/>
    <w:rsid w:val="00F60E7D"/>
    <w:rsid w:val="00F669EB"/>
    <w:rsid w:val="00F733E0"/>
    <w:rsid w:val="00F77DB4"/>
    <w:rsid w:val="00F805E5"/>
    <w:rsid w:val="00F816BF"/>
    <w:rsid w:val="00F83F63"/>
    <w:rsid w:val="00F84AAB"/>
    <w:rsid w:val="00F8596F"/>
    <w:rsid w:val="00F85A3F"/>
    <w:rsid w:val="00F92289"/>
    <w:rsid w:val="00F938C7"/>
    <w:rsid w:val="00FA1DA6"/>
    <w:rsid w:val="00FA2870"/>
    <w:rsid w:val="00FA3278"/>
    <w:rsid w:val="00FA51FE"/>
    <w:rsid w:val="00FA537B"/>
    <w:rsid w:val="00FA679C"/>
    <w:rsid w:val="00FA79D1"/>
    <w:rsid w:val="00FA7A95"/>
    <w:rsid w:val="00FB1608"/>
    <w:rsid w:val="00FB1CAC"/>
    <w:rsid w:val="00FB4DBE"/>
    <w:rsid w:val="00FB6251"/>
    <w:rsid w:val="00FB78E3"/>
    <w:rsid w:val="00FC3197"/>
    <w:rsid w:val="00FD0D82"/>
    <w:rsid w:val="00FD0F84"/>
    <w:rsid w:val="00FD4C00"/>
    <w:rsid w:val="00FD64B7"/>
    <w:rsid w:val="00FD657B"/>
    <w:rsid w:val="00FE2FCB"/>
    <w:rsid w:val="00FE32CD"/>
    <w:rsid w:val="00FF4C20"/>
    <w:rsid w:val="00FF61E4"/>
    <w:rsid w:val="00FF6AC5"/>
    <w:rsid w:val="00FF7148"/>
    <w:rsid w:val="00FF74C6"/>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2E501B-1AFB-49E3-89DE-AB009E16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C64"/>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3C64"/>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3C64"/>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3C6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3C6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3C6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3C6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3C6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3C6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C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3C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3C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3C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3C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3C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3C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3C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3C6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51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E72"/>
  </w:style>
  <w:style w:type="paragraph" w:styleId="Footer">
    <w:name w:val="footer"/>
    <w:basedOn w:val="Normal"/>
    <w:link w:val="FooterChar"/>
    <w:uiPriority w:val="99"/>
    <w:unhideWhenUsed/>
    <w:rsid w:val="00551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E72"/>
  </w:style>
  <w:style w:type="paragraph" w:styleId="FootnoteText">
    <w:name w:val="footnote text"/>
    <w:basedOn w:val="Normal"/>
    <w:link w:val="FootnoteTextChar"/>
    <w:uiPriority w:val="99"/>
    <w:unhideWhenUsed/>
    <w:rsid w:val="00A431E9"/>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rsid w:val="00A431E9"/>
    <w:rPr>
      <w:rFonts w:ascii="Arial" w:hAnsi="Arial" w:cs="Arial"/>
      <w:sz w:val="20"/>
      <w:szCs w:val="20"/>
    </w:rPr>
  </w:style>
  <w:style w:type="paragraph" w:styleId="NoSpacing">
    <w:name w:val="No Spacing"/>
    <w:uiPriority w:val="1"/>
    <w:qFormat/>
    <w:rsid w:val="00A431E9"/>
    <w:pPr>
      <w:spacing w:after="0" w:line="240" w:lineRule="auto"/>
    </w:pPr>
    <w:rPr>
      <w:rFonts w:ascii="Arial" w:hAnsi="Arial" w:cs="Arial"/>
    </w:rPr>
  </w:style>
  <w:style w:type="character" w:styleId="FootnoteReference">
    <w:name w:val="footnote reference"/>
    <w:basedOn w:val="DefaultParagraphFont"/>
    <w:uiPriority w:val="99"/>
    <w:unhideWhenUsed/>
    <w:rsid w:val="00A431E9"/>
    <w:rPr>
      <w:vertAlign w:val="superscript"/>
    </w:rPr>
  </w:style>
  <w:style w:type="paragraph" w:styleId="PlainText">
    <w:name w:val="Plain Text"/>
    <w:basedOn w:val="Normal"/>
    <w:link w:val="PlainTextChar"/>
    <w:uiPriority w:val="99"/>
    <w:unhideWhenUsed/>
    <w:rsid w:val="00A431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31E9"/>
    <w:rPr>
      <w:rFonts w:ascii="Calibri" w:hAnsi="Calibri"/>
      <w:szCs w:val="21"/>
    </w:rPr>
  </w:style>
  <w:style w:type="paragraph" w:styleId="ListParagraph">
    <w:name w:val="List Paragraph"/>
    <w:basedOn w:val="Normal"/>
    <w:link w:val="ListParagraphChar"/>
    <w:uiPriority w:val="34"/>
    <w:qFormat/>
    <w:rsid w:val="007F35C7"/>
    <w:pPr>
      <w:ind w:left="720"/>
      <w:contextualSpacing/>
    </w:pPr>
  </w:style>
  <w:style w:type="paragraph" w:styleId="NormalWeb">
    <w:name w:val="Normal (Web)"/>
    <w:basedOn w:val="Normal"/>
    <w:uiPriority w:val="99"/>
    <w:semiHidden/>
    <w:unhideWhenUsed/>
    <w:rsid w:val="00F367BB"/>
    <w:pPr>
      <w:spacing w:after="150"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99"/>
    <w:locked/>
    <w:rsid w:val="00F367BB"/>
  </w:style>
  <w:style w:type="paragraph" w:styleId="TOCHeading">
    <w:name w:val="TOC Heading"/>
    <w:basedOn w:val="Heading1"/>
    <w:next w:val="Normal"/>
    <w:uiPriority w:val="39"/>
    <w:semiHidden/>
    <w:unhideWhenUsed/>
    <w:qFormat/>
    <w:rsid w:val="00EE6A83"/>
    <w:pPr>
      <w:numPr>
        <w:numId w:val="0"/>
      </w:numPr>
      <w:outlineLvl w:val="9"/>
    </w:pPr>
    <w:rPr>
      <w:lang w:val="en-US"/>
    </w:rPr>
  </w:style>
  <w:style w:type="paragraph" w:styleId="TOC1">
    <w:name w:val="toc 1"/>
    <w:basedOn w:val="Normal"/>
    <w:next w:val="Normal"/>
    <w:autoRedefine/>
    <w:uiPriority w:val="39"/>
    <w:unhideWhenUsed/>
    <w:rsid w:val="00EE6A83"/>
    <w:pPr>
      <w:spacing w:after="100"/>
    </w:pPr>
  </w:style>
  <w:style w:type="paragraph" w:styleId="TOC2">
    <w:name w:val="toc 2"/>
    <w:basedOn w:val="Normal"/>
    <w:next w:val="Normal"/>
    <w:autoRedefine/>
    <w:uiPriority w:val="39"/>
    <w:unhideWhenUsed/>
    <w:rsid w:val="00EE6A83"/>
    <w:pPr>
      <w:spacing w:after="100"/>
      <w:ind w:left="220"/>
    </w:pPr>
  </w:style>
  <w:style w:type="character" w:styleId="Hyperlink">
    <w:name w:val="Hyperlink"/>
    <w:basedOn w:val="DefaultParagraphFont"/>
    <w:uiPriority w:val="99"/>
    <w:unhideWhenUsed/>
    <w:rsid w:val="00EE6A83"/>
    <w:rPr>
      <w:color w:val="0000FF" w:themeColor="hyperlink"/>
      <w:u w:val="single"/>
    </w:rPr>
  </w:style>
  <w:style w:type="paragraph" w:styleId="BalloonText">
    <w:name w:val="Balloon Text"/>
    <w:basedOn w:val="Normal"/>
    <w:link w:val="BalloonTextChar"/>
    <w:uiPriority w:val="99"/>
    <w:semiHidden/>
    <w:unhideWhenUsed/>
    <w:rsid w:val="00EE6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83"/>
    <w:rPr>
      <w:rFonts w:ascii="Tahoma" w:hAnsi="Tahoma" w:cs="Tahoma"/>
      <w:sz w:val="16"/>
      <w:szCs w:val="16"/>
    </w:rPr>
  </w:style>
  <w:style w:type="paragraph" w:styleId="TOC3">
    <w:name w:val="toc 3"/>
    <w:basedOn w:val="Normal"/>
    <w:next w:val="Normal"/>
    <w:autoRedefine/>
    <w:uiPriority w:val="39"/>
    <w:unhideWhenUsed/>
    <w:rsid w:val="00312207"/>
    <w:pPr>
      <w:spacing w:after="100"/>
      <w:ind w:left="440"/>
    </w:pPr>
  </w:style>
  <w:style w:type="table" w:styleId="TableGrid">
    <w:name w:val="Table Grid"/>
    <w:basedOn w:val="TableNormal"/>
    <w:uiPriority w:val="59"/>
    <w:rsid w:val="00E6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3D8C"/>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765FA6"/>
    <w:rPr>
      <w:sz w:val="16"/>
      <w:szCs w:val="16"/>
    </w:rPr>
  </w:style>
  <w:style w:type="paragraph" w:styleId="CommentText">
    <w:name w:val="annotation text"/>
    <w:basedOn w:val="Normal"/>
    <w:link w:val="CommentTextChar"/>
    <w:uiPriority w:val="99"/>
    <w:semiHidden/>
    <w:unhideWhenUsed/>
    <w:rsid w:val="00765FA6"/>
    <w:pPr>
      <w:spacing w:line="240" w:lineRule="auto"/>
    </w:pPr>
    <w:rPr>
      <w:sz w:val="20"/>
      <w:szCs w:val="20"/>
    </w:rPr>
  </w:style>
  <w:style w:type="character" w:customStyle="1" w:styleId="CommentTextChar">
    <w:name w:val="Comment Text Char"/>
    <w:basedOn w:val="DefaultParagraphFont"/>
    <w:link w:val="CommentText"/>
    <w:uiPriority w:val="99"/>
    <w:semiHidden/>
    <w:rsid w:val="00765FA6"/>
    <w:rPr>
      <w:sz w:val="20"/>
      <w:szCs w:val="20"/>
    </w:rPr>
  </w:style>
  <w:style w:type="paragraph" w:styleId="CommentSubject">
    <w:name w:val="annotation subject"/>
    <w:basedOn w:val="CommentText"/>
    <w:next w:val="CommentText"/>
    <w:link w:val="CommentSubjectChar"/>
    <w:uiPriority w:val="99"/>
    <w:semiHidden/>
    <w:unhideWhenUsed/>
    <w:rsid w:val="00765FA6"/>
    <w:rPr>
      <w:b/>
      <w:bCs/>
    </w:rPr>
  </w:style>
  <w:style w:type="character" w:customStyle="1" w:styleId="CommentSubjectChar">
    <w:name w:val="Comment Subject Char"/>
    <w:basedOn w:val="CommentTextChar"/>
    <w:link w:val="CommentSubject"/>
    <w:uiPriority w:val="99"/>
    <w:semiHidden/>
    <w:rsid w:val="00765FA6"/>
    <w:rPr>
      <w:b/>
      <w:bCs/>
      <w:sz w:val="20"/>
      <w:szCs w:val="20"/>
    </w:rPr>
  </w:style>
  <w:style w:type="character" w:styleId="FollowedHyperlink">
    <w:name w:val="FollowedHyperlink"/>
    <w:basedOn w:val="DefaultParagraphFont"/>
    <w:uiPriority w:val="99"/>
    <w:semiHidden/>
    <w:unhideWhenUsed/>
    <w:rsid w:val="00B7439E"/>
    <w:rPr>
      <w:color w:val="800080" w:themeColor="followedHyperlink"/>
      <w:u w:val="single"/>
    </w:rPr>
  </w:style>
  <w:style w:type="paragraph" w:styleId="Title">
    <w:name w:val="Title"/>
    <w:basedOn w:val="Normal"/>
    <w:next w:val="Normal"/>
    <w:link w:val="TitleChar"/>
    <w:uiPriority w:val="10"/>
    <w:qFormat/>
    <w:rsid w:val="00C517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7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8058">
      <w:bodyDiv w:val="1"/>
      <w:marLeft w:val="0"/>
      <w:marRight w:val="0"/>
      <w:marTop w:val="0"/>
      <w:marBottom w:val="0"/>
      <w:divBdr>
        <w:top w:val="none" w:sz="0" w:space="0" w:color="auto"/>
        <w:left w:val="none" w:sz="0" w:space="0" w:color="auto"/>
        <w:bottom w:val="none" w:sz="0" w:space="0" w:color="auto"/>
        <w:right w:val="none" w:sz="0" w:space="0" w:color="auto"/>
      </w:divBdr>
    </w:div>
    <w:div w:id="139426735">
      <w:bodyDiv w:val="1"/>
      <w:marLeft w:val="0"/>
      <w:marRight w:val="0"/>
      <w:marTop w:val="0"/>
      <w:marBottom w:val="0"/>
      <w:divBdr>
        <w:top w:val="none" w:sz="0" w:space="0" w:color="auto"/>
        <w:left w:val="none" w:sz="0" w:space="0" w:color="auto"/>
        <w:bottom w:val="none" w:sz="0" w:space="0" w:color="auto"/>
        <w:right w:val="none" w:sz="0" w:space="0" w:color="auto"/>
      </w:divBdr>
    </w:div>
    <w:div w:id="173030851">
      <w:bodyDiv w:val="1"/>
      <w:marLeft w:val="0"/>
      <w:marRight w:val="0"/>
      <w:marTop w:val="0"/>
      <w:marBottom w:val="0"/>
      <w:divBdr>
        <w:top w:val="none" w:sz="0" w:space="0" w:color="auto"/>
        <w:left w:val="none" w:sz="0" w:space="0" w:color="auto"/>
        <w:bottom w:val="none" w:sz="0" w:space="0" w:color="auto"/>
        <w:right w:val="none" w:sz="0" w:space="0" w:color="auto"/>
      </w:divBdr>
    </w:div>
    <w:div w:id="666714163">
      <w:bodyDiv w:val="1"/>
      <w:marLeft w:val="0"/>
      <w:marRight w:val="0"/>
      <w:marTop w:val="0"/>
      <w:marBottom w:val="0"/>
      <w:divBdr>
        <w:top w:val="none" w:sz="0" w:space="0" w:color="auto"/>
        <w:left w:val="none" w:sz="0" w:space="0" w:color="auto"/>
        <w:bottom w:val="none" w:sz="0" w:space="0" w:color="auto"/>
        <w:right w:val="none" w:sz="0" w:space="0" w:color="auto"/>
      </w:divBdr>
    </w:div>
    <w:div w:id="828978702">
      <w:bodyDiv w:val="1"/>
      <w:marLeft w:val="0"/>
      <w:marRight w:val="0"/>
      <w:marTop w:val="0"/>
      <w:marBottom w:val="0"/>
      <w:divBdr>
        <w:top w:val="none" w:sz="0" w:space="0" w:color="auto"/>
        <w:left w:val="none" w:sz="0" w:space="0" w:color="auto"/>
        <w:bottom w:val="none" w:sz="0" w:space="0" w:color="auto"/>
        <w:right w:val="none" w:sz="0" w:space="0" w:color="auto"/>
      </w:divBdr>
    </w:div>
    <w:div w:id="1226530357">
      <w:bodyDiv w:val="1"/>
      <w:marLeft w:val="0"/>
      <w:marRight w:val="0"/>
      <w:marTop w:val="0"/>
      <w:marBottom w:val="0"/>
      <w:divBdr>
        <w:top w:val="none" w:sz="0" w:space="0" w:color="auto"/>
        <w:left w:val="none" w:sz="0" w:space="0" w:color="auto"/>
        <w:bottom w:val="none" w:sz="0" w:space="0" w:color="auto"/>
        <w:right w:val="none" w:sz="0" w:space="0" w:color="auto"/>
      </w:divBdr>
    </w:div>
    <w:div w:id="1241870443">
      <w:bodyDiv w:val="1"/>
      <w:marLeft w:val="0"/>
      <w:marRight w:val="0"/>
      <w:marTop w:val="0"/>
      <w:marBottom w:val="0"/>
      <w:divBdr>
        <w:top w:val="none" w:sz="0" w:space="0" w:color="auto"/>
        <w:left w:val="none" w:sz="0" w:space="0" w:color="auto"/>
        <w:bottom w:val="none" w:sz="0" w:space="0" w:color="auto"/>
        <w:right w:val="none" w:sz="0" w:space="0" w:color="auto"/>
      </w:divBdr>
    </w:div>
    <w:div w:id="1479541938">
      <w:bodyDiv w:val="1"/>
      <w:marLeft w:val="0"/>
      <w:marRight w:val="0"/>
      <w:marTop w:val="0"/>
      <w:marBottom w:val="0"/>
      <w:divBdr>
        <w:top w:val="none" w:sz="0" w:space="0" w:color="auto"/>
        <w:left w:val="none" w:sz="0" w:space="0" w:color="auto"/>
        <w:bottom w:val="none" w:sz="0" w:space="0" w:color="auto"/>
        <w:right w:val="none" w:sz="0" w:space="0" w:color="auto"/>
      </w:divBdr>
      <w:divsChild>
        <w:div w:id="37751217">
          <w:marLeft w:val="547"/>
          <w:marRight w:val="0"/>
          <w:marTop w:val="0"/>
          <w:marBottom w:val="0"/>
          <w:divBdr>
            <w:top w:val="none" w:sz="0" w:space="0" w:color="auto"/>
            <w:left w:val="none" w:sz="0" w:space="0" w:color="auto"/>
            <w:bottom w:val="none" w:sz="0" w:space="0" w:color="auto"/>
            <w:right w:val="none" w:sz="0" w:space="0" w:color="auto"/>
          </w:divBdr>
        </w:div>
      </w:divsChild>
    </w:div>
    <w:div w:id="1565485210">
      <w:bodyDiv w:val="1"/>
      <w:marLeft w:val="0"/>
      <w:marRight w:val="0"/>
      <w:marTop w:val="0"/>
      <w:marBottom w:val="0"/>
      <w:divBdr>
        <w:top w:val="none" w:sz="0" w:space="0" w:color="auto"/>
        <w:left w:val="none" w:sz="0" w:space="0" w:color="auto"/>
        <w:bottom w:val="none" w:sz="0" w:space="0" w:color="auto"/>
        <w:right w:val="none" w:sz="0" w:space="0" w:color="auto"/>
      </w:divBdr>
      <w:divsChild>
        <w:div w:id="362629805">
          <w:marLeft w:val="274"/>
          <w:marRight w:val="0"/>
          <w:marTop w:val="0"/>
          <w:marBottom w:val="0"/>
          <w:divBdr>
            <w:top w:val="none" w:sz="0" w:space="0" w:color="auto"/>
            <w:left w:val="none" w:sz="0" w:space="0" w:color="auto"/>
            <w:bottom w:val="none" w:sz="0" w:space="0" w:color="auto"/>
            <w:right w:val="none" w:sz="0" w:space="0" w:color="auto"/>
          </w:divBdr>
        </w:div>
      </w:divsChild>
    </w:div>
    <w:div w:id="1800609566">
      <w:bodyDiv w:val="1"/>
      <w:marLeft w:val="0"/>
      <w:marRight w:val="0"/>
      <w:marTop w:val="0"/>
      <w:marBottom w:val="0"/>
      <w:divBdr>
        <w:top w:val="none" w:sz="0" w:space="0" w:color="auto"/>
        <w:left w:val="none" w:sz="0" w:space="0" w:color="auto"/>
        <w:bottom w:val="none" w:sz="0" w:space="0" w:color="auto"/>
        <w:right w:val="none" w:sz="0" w:space="0" w:color="auto"/>
      </w:divBdr>
    </w:div>
    <w:div w:id="1867015064">
      <w:bodyDiv w:val="1"/>
      <w:marLeft w:val="0"/>
      <w:marRight w:val="0"/>
      <w:marTop w:val="0"/>
      <w:marBottom w:val="0"/>
      <w:divBdr>
        <w:top w:val="none" w:sz="0" w:space="0" w:color="auto"/>
        <w:left w:val="none" w:sz="0" w:space="0" w:color="auto"/>
        <w:bottom w:val="none" w:sz="0" w:space="0" w:color="auto"/>
        <w:right w:val="none" w:sz="0" w:space="0" w:color="auto"/>
      </w:divBdr>
    </w:div>
    <w:div w:id="1910193193">
      <w:bodyDiv w:val="1"/>
      <w:marLeft w:val="0"/>
      <w:marRight w:val="0"/>
      <w:marTop w:val="0"/>
      <w:marBottom w:val="0"/>
      <w:divBdr>
        <w:top w:val="none" w:sz="0" w:space="0" w:color="auto"/>
        <w:left w:val="none" w:sz="0" w:space="0" w:color="auto"/>
        <w:bottom w:val="none" w:sz="0" w:space="0" w:color="auto"/>
        <w:right w:val="none" w:sz="0" w:space="0" w:color="auto"/>
      </w:divBdr>
    </w:div>
    <w:div w:id="1932425357">
      <w:bodyDiv w:val="1"/>
      <w:marLeft w:val="0"/>
      <w:marRight w:val="0"/>
      <w:marTop w:val="0"/>
      <w:marBottom w:val="0"/>
      <w:divBdr>
        <w:top w:val="none" w:sz="0" w:space="0" w:color="auto"/>
        <w:left w:val="none" w:sz="0" w:space="0" w:color="auto"/>
        <w:bottom w:val="none" w:sz="0" w:space="0" w:color="auto"/>
        <w:right w:val="none" w:sz="0" w:space="0" w:color="auto"/>
      </w:divBdr>
      <w:divsChild>
        <w:div w:id="1562709389">
          <w:marLeft w:val="547"/>
          <w:marRight w:val="0"/>
          <w:marTop w:val="0"/>
          <w:marBottom w:val="0"/>
          <w:divBdr>
            <w:top w:val="none" w:sz="0" w:space="0" w:color="auto"/>
            <w:left w:val="none" w:sz="0" w:space="0" w:color="auto"/>
            <w:bottom w:val="none" w:sz="0" w:space="0" w:color="auto"/>
            <w:right w:val="none" w:sz="0" w:space="0" w:color="auto"/>
          </w:divBdr>
        </w:div>
      </w:divsChild>
    </w:div>
    <w:div w:id="20396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nsultations/building-our-industrial-strategy" TargetMode="External"/><Relationship Id="rId1" Type="http://schemas.openxmlformats.org/officeDocument/2006/relationships/hyperlink" Target="https://www.greatermanchester-ca.gov.uk/info/20067/greater_manchester_strateg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ic.Hutchins\Desktop\GM%20Apprenticeship%20Strategy%20-%20April%202017%20version\graphs%20and%20tables%20for%20strateg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ict-10839b\gmca_data\New%20Economy\Greater%20Manchester%20Apprenticeship%20strategy\2016\GM%20Apprenticeship%20Strategy%20-%20April%202017%20version\graphs%20and%20tables%20for%20strateg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VMDATA\data\New%20Economy%20Central%20File\Skills%20&amp;%20Employment\Apprenticeships\App%20strat%202015\Numbers%20and%20calculations%20for%20strategy%20V2%20-%2014-15%20fig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MDATA\data\New%20Economy%20Central%20File\Skills%20&amp;%20Employment\Apprenticeships\App%20strat%202015\Numbers%20and%20calculations%20for%20strategy%20V2%20-%2014-15%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'Numbers and levels by year'!$B$2</c:f>
              <c:strCache>
                <c:ptCount val="1"/>
                <c:pt idx="0">
                  <c:v>Intermediate</c:v>
                </c:pt>
              </c:strCache>
            </c:strRef>
          </c:tx>
          <c:spPr>
            <a:solidFill>
              <a:schemeClr val="accent1"/>
            </a:solidFill>
            <a:ln>
              <a:noFill/>
            </a:ln>
            <a:effectLst/>
          </c:spPr>
          <c:invertIfNegative val="0"/>
          <c:cat>
            <c:strRef>
              <c:f>'Numbers and levels by year'!$A$3:$A$7</c:f>
              <c:strCache>
                <c:ptCount val="5"/>
                <c:pt idx="0">
                  <c:v>2011/12</c:v>
                </c:pt>
                <c:pt idx="1">
                  <c:v>2012/13</c:v>
                </c:pt>
                <c:pt idx="2">
                  <c:v>2013/14</c:v>
                </c:pt>
                <c:pt idx="3">
                  <c:v>2014/15</c:v>
                </c:pt>
                <c:pt idx="4">
                  <c:v>2015/16</c:v>
                </c:pt>
              </c:strCache>
            </c:strRef>
          </c:cat>
          <c:val>
            <c:numRef>
              <c:f>'Numbers and levels by year'!$B$3:$B$7</c:f>
              <c:numCache>
                <c:formatCode>General</c:formatCode>
                <c:ptCount val="5"/>
                <c:pt idx="0" formatCode="#,##0">
                  <c:v>20290</c:v>
                </c:pt>
                <c:pt idx="1">
                  <c:v>17080</c:v>
                </c:pt>
                <c:pt idx="2">
                  <c:v>17300</c:v>
                </c:pt>
                <c:pt idx="3">
                  <c:v>17313</c:v>
                </c:pt>
                <c:pt idx="4">
                  <c:v>17401</c:v>
                </c:pt>
              </c:numCache>
            </c:numRef>
          </c:val>
        </c:ser>
        <c:ser>
          <c:idx val="1"/>
          <c:order val="1"/>
          <c:tx>
            <c:strRef>
              <c:f>'Numbers and levels by year'!$C$2</c:f>
              <c:strCache>
                <c:ptCount val="1"/>
                <c:pt idx="0">
                  <c:v>Advanced</c:v>
                </c:pt>
              </c:strCache>
            </c:strRef>
          </c:tx>
          <c:spPr>
            <a:solidFill>
              <a:schemeClr val="accent2"/>
            </a:solidFill>
            <a:ln>
              <a:noFill/>
            </a:ln>
            <a:effectLst/>
          </c:spPr>
          <c:invertIfNegative val="0"/>
          <c:cat>
            <c:strRef>
              <c:f>'Numbers and levels by year'!$A$3:$A$7</c:f>
              <c:strCache>
                <c:ptCount val="5"/>
                <c:pt idx="0">
                  <c:v>2011/12</c:v>
                </c:pt>
                <c:pt idx="1">
                  <c:v>2012/13</c:v>
                </c:pt>
                <c:pt idx="2">
                  <c:v>2013/14</c:v>
                </c:pt>
                <c:pt idx="3">
                  <c:v>2014/15</c:v>
                </c:pt>
                <c:pt idx="4">
                  <c:v>2015/16</c:v>
                </c:pt>
              </c:strCache>
            </c:strRef>
          </c:cat>
          <c:val>
            <c:numRef>
              <c:f>'Numbers and levels by year'!$C$3:$C$7</c:f>
              <c:numCache>
                <c:formatCode>General</c:formatCode>
                <c:ptCount val="5"/>
                <c:pt idx="0" formatCode="#,##0">
                  <c:v>11750</c:v>
                </c:pt>
                <c:pt idx="1">
                  <c:v>12510</c:v>
                </c:pt>
                <c:pt idx="2">
                  <c:v>9180</c:v>
                </c:pt>
                <c:pt idx="3">
                  <c:v>10753</c:v>
                </c:pt>
                <c:pt idx="4">
                  <c:v>11273</c:v>
                </c:pt>
              </c:numCache>
            </c:numRef>
          </c:val>
        </c:ser>
        <c:ser>
          <c:idx val="2"/>
          <c:order val="2"/>
          <c:tx>
            <c:strRef>
              <c:f>'Numbers and levels by year'!$D$2</c:f>
              <c:strCache>
                <c:ptCount val="1"/>
                <c:pt idx="0">
                  <c:v>Higher</c:v>
                </c:pt>
              </c:strCache>
            </c:strRef>
          </c:tx>
          <c:spPr>
            <a:solidFill>
              <a:schemeClr val="accent3"/>
            </a:solidFill>
            <a:ln>
              <a:noFill/>
            </a:ln>
            <a:effectLst/>
          </c:spPr>
          <c:invertIfNegative val="0"/>
          <c:cat>
            <c:strRef>
              <c:f>'Numbers and levels by year'!$A$3:$A$7</c:f>
              <c:strCache>
                <c:ptCount val="5"/>
                <c:pt idx="0">
                  <c:v>2011/12</c:v>
                </c:pt>
                <c:pt idx="1">
                  <c:v>2012/13</c:v>
                </c:pt>
                <c:pt idx="2">
                  <c:v>2013/14</c:v>
                </c:pt>
                <c:pt idx="3">
                  <c:v>2014/15</c:v>
                </c:pt>
                <c:pt idx="4">
                  <c:v>2015/16</c:v>
                </c:pt>
              </c:strCache>
            </c:strRef>
          </c:cat>
          <c:val>
            <c:numRef>
              <c:f>'Numbers and levels by year'!$D$3:$D$7</c:f>
              <c:numCache>
                <c:formatCode>General</c:formatCode>
                <c:ptCount val="5"/>
                <c:pt idx="0" formatCode="#,##0">
                  <c:v>280</c:v>
                </c:pt>
                <c:pt idx="1">
                  <c:v>630</c:v>
                </c:pt>
                <c:pt idx="2">
                  <c:v>520</c:v>
                </c:pt>
                <c:pt idx="3">
                  <c:v>1380</c:v>
                </c:pt>
                <c:pt idx="4">
                  <c:v>1705</c:v>
                </c:pt>
              </c:numCache>
            </c:numRef>
          </c:val>
        </c:ser>
        <c:dLbls>
          <c:showLegendKey val="0"/>
          <c:showVal val="0"/>
          <c:showCatName val="0"/>
          <c:showSerName val="0"/>
          <c:showPercent val="0"/>
          <c:showBubbleSize val="0"/>
        </c:dLbls>
        <c:gapWidth val="150"/>
        <c:overlap val="100"/>
        <c:axId val="279505440"/>
        <c:axId val="279507400"/>
      </c:barChart>
      <c:catAx>
        <c:axId val="27950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07400"/>
        <c:crosses val="autoZero"/>
        <c:auto val="1"/>
        <c:lblAlgn val="ctr"/>
        <c:lblOffset val="100"/>
        <c:noMultiLvlLbl val="0"/>
      </c:catAx>
      <c:valAx>
        <c:axId val="279507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054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Size of Apprenticeship Employers (2014/15)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'Employer size'!$B$1</c:f>
              <c:strCache>
                <c:ptCount val="1"/>
                <c:pt idx="0">
                  <c:v> Total number of Apprentices (2014/15)</c:v>
                </c:pt>
              </c:strCache>
            </c:strRef>
          </c:tx>
          <c:spPr>
            <a:solidFill>
              <a:schemeClr val="accent1"/>
            </a:solidFill>
            <a:ln>
              <a:noFill/>
            </a:ln>
            <a:effectLst/>
          </c:spPr>
          <c:invertIfNegative val="0"/>
          <c:cat>
            <c:strRef>
              <c:f>'Employer size'!$A$2:$A$9</c:f>
              <c:strCache>
                <c:ptCount val="8"/>
                <c:pt idx="0">
                  <c:v>1 - 3</c:v>
                </c:pt>
                <c:pt idx="1">
                  <c:v>4 - 10</c:v>
                </c:pt>
                <c:pt idx="2">
                  <c:v>11 - 30</c:v>
                </c:pt>
                <c:pt idx="3">
                  <c:v>31-100</c:v>
                </c:pt>
                <c:pt idx="4">
                  <c:v>101-300</c:v>
                </c:pt>
                <c:pt idx="5">
                  <c:v>301-1000</c:v>
                </c:pt>
                <c:pt idx="6">
                  <c:v>1001 +</c:v>
                </c:pt>
                <c:pt idx="7">
                  <c:v>Unknown</c:v>
                </c:pt>
              </c:strCache>
            </c:strRef>
          </c:cat>
          <c:val>
            <c:numRef>
              <c:f>'Employer size'!$B$2:$B$9</c:f>
              <c:numCache>
                <c:formatCode>#,##0</c:formatCode>
                <c:ptCount val="8"/>
                <c:pt idx="0">
                  <c:v>4091</c:v>
                </c:pt>
                <c:pt idx="1">
                  <c:v>7137</c:v>
                </c:pt>
                <c:pt idx="2">
                  <c:v>6966</c:v>
                </c:pt>
                <c:pt idx="3">
                  <c:v>5398</c:v>
                </c:pt>
                <c:pt idx="4">
                  <c:v>2535</c:v>
                </c:pt>
                <c:pt idx="5">
                  <c:v>2009</c:v>
                </c:pt>
                <c:pt idx="6">
                  <c:v>1002</c:v>
                </c:pt>
                <c:pt idx="7" formatCode="General">
                  <c:v>308</c:v>
                </c:pt>
              </c:numCache>
            </c:numRef>
          </c:val>
        </c:ser>
        <c:dLbls>
          <c:showLegendKey val="0"/>
          <c:showVal val="0"/>
          <c:showCatName val="0"/>
          <c:showSerName val="0"/>
          <c:showPercent val="0"/>
          <c:showBubbleSize val="0"/>
        </c:dLbls>
        <c:gapWidth val="219"/>
        <c:overlap val="-27"/>
        <c:axId val="279504656"/>
        <c:axId val="279505832"/>
      </c:barChart>
      <c:catAx>
        <c:axId val="279504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employees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05832"/>
        <c:crosses val="autoZero"/>
        <c:auto val="1"/>
        <c:lblAlgn val="ctr"/>
        <c:lblOffset val="100"/>
        <c:noMultiLvlLbl val="0"/>
      </c:catAx>
      <c:valAx>
        <c:axId val="279505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Total number of Apprentices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950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'Targets v2'!$E$3</c:f>
              <c:strCache>
                <c:ptCount val="1"/>
                <c:pt idx="0">
                  <c:v>Intermediate</c:v>
                </c:pt>
              </c:strCache>
            </c:strRef>
          </c:tx>
          <c:invertIfNegative val="0"/>
          <c:cat>
            <c:strRef>
              <c:f>'Targets v2'!$A$4:$A$10</c:f>
              <c:strCache>
                <c:ptCount val="7"/>
                <c:pt idx="0">
                  <c:v>2013/14 actuals</c:v>
                </c:pt>
                <c:pt idx="1">
                  <c:v>2014/15 actuals</c:v>
                </c:pt>
                <c:pt idx="2">
                  <c:v>2015/2016</c:v>
                </c:pt>
                <c:pt idx="3">
                  <c:v>2016/2017</c:v>
                </c:pt>
                <c:pt idx="4">
                  <c:v>2017/2018</c:v>
                </c:pt>
                <c:pt idx="5">
                  <c:v>2018/2019</c:v>
                </c:pt>
                <c:pt idx="6">
                  <c:v>2019/2020</c:v>
                </c:pt>
              </c:strCache>
            </c:strRef>
          </c:cat>
          <c:val>
            <c:numRef>
              <c:f>'Targets v2'!$E$4:$E$10</c:f>
              <c:numCache>
                <c:formatCode>_-* #,##0_-;\-* #,##0_-;_-* "-"??_-;_-@_-</c:formatCode>
                <c:ptCount val="7"/>
                <c:pt idx="0">
                  <c:v>17300</c:v>
                </c:pt>
                <c:pt idx="1">
                  <c:v>17313</c:v>
                </c:pt>
                <c:pt idx="2">
                  <c:v>17848.980000000021</c:v>
                </c:pt>
                <c:pt idx="3">
                  <c:v>18428.629999999979</c:v>
                </c:pt>
                <c:pt idx="4">
                  <c:v>19039.280000000021</c:v>
                </c:pt>
                <c:pt idx="5">
                  <c:v>20203.14</c:v>
                </c:pt>
                <c:pt idx="6">
                  <c:v>20550.719999999972</c:v>
                </c:pt>
              </c:numCache>
            </c:numRef>
          </c:val>
        </c:ser>
        <c:ser>
          <c:idx val="3"/>
          <c:order val="1"/>
          <c:tx>
            <c:strRef>
              <c:f>'Targets v2'!$F$3</c:f>
              <c:strCache>
                <c:ptCount val="1"/>
                <c:pt idx="0">
                  <c:v>Advanced</c:v>
                </c:pt>
              </c:strCache>
            </c:strRef>
          </c:tx>
          <c:spPr>
            <a:solidFill>
              <a:srgbClr val="9BBB59"/>
            </a:solidFill>
          </c:spPr>
          <c:invertIfNegative val="0"/>
          <c:cat>
            <c:strRef>
              <c:f>'Targets v2'!$A$4:$A$10</c:f>
              <c:strCache>
                <c:ptCount val="7"/>
                <c:pt idx="0">
                  <c:v>2013/14 actuals</c:v>
                </c:pt>
                <c:pt idx="1">
                  <c:v>2014/15 actuals</c:v>
                </c:pt>
                <c:pt idx="2">
                  <c:v>2015/2016</c:v>
                </c:pt>
                <c:pt idx="3">
                  <c:v>2016/2017</c:v>
                </c:pt>
                <c:pt idx="4">
                  <c:v>2017/2018</c:v>
                </c:pt>
                <c:pt idx="5">
                  <c:v>2018/2019</c:v>
                </c:pt>
                <c:pt idx="6">
                  <c:v>2019/2020</c:v>
                </c:pt>
              </c:strCache>
            </c:strRef>
          </c:cat>
          <c:val>
            <c:numRef>
              <c:f>'Targets v2'!$F$4:$F$10</c:f>
              <c:numCache>
                <c:formatCode>_-* #,##0_-;\-* #,##0_-;_-* "-"??_-;_-@_-</c:formatCode>
                <c:ptCount val="7"/>
                <c:pt idx="0">
                  <c:v>9180</c:v>
                </c:pt>
                <c:pt idx="1">
                  <c:v>10753</c:v>
                </c:pt>
                <c:pt idx="2">
                  <c:v>11899.32</c:v>
                </c:pt>
                <c:pt idx="3">
                  <c:v>13187.460000000001</c:v>
                </c:pt>
                <c:pt idx="4">
                  <c:v>14828.67</c:v>
                </c:pt>
                <c:pt idx="5">
                  <c:v>15845.6</c:v>
                </c:pt>
                <c:pt idx="6">
                  <c:v>17981.88</c:v>
                </c:pt>
              </c:numCache>
            </c:numRef>
          </c:val>
        </c:ser>
        <c:ser>
          <c:idx val="4"/>
          <c:order val="2"/>
          <c:tx>
            <c:strRef>
              <c:f>'Targets v2'!$G$3</c:f>
              <c:strCache>
                <c:ptCount val="1"/>
                <c:pt idx="0">
                  <c:v>Higher</c:v>
                </c:pt>
              </c:strCache>
            </c:strRef>
          </c:tx>
          <c:spPr>
            <a:solidFill>
              <a:schemeClr val="accent1"/>
            </a:solidFill>
          </c:spPr>
          <c:invertIfNegative val="0"/>
          <c:cat>
            <c:strRef>
              <c:f>'Targets v2'!$A$4:$A$10</c:f>
              <c:strCache>
                <c:ptCount val="7"/>
                <c:pt idx="0">
                  <c:v>2013/14 actuals</c:v>
                </c:pt>
                <c:pt idx="1">
                  <c:v>2014/15 actuals</c:v>
                </c:pt>
                <c:pt idx="2">
                  <c:v>2015/2016</c:v>
                </c:pt>
                <c:pt idx="3">
                  <c:v>2016/2017</c:v>
                </c:pt>
                <c:pt idx="4">
                  <c:v>2017/2018</c:v>
                </c:pt>
                <c:pt idx="5">
                  <c:v>2018/2019</c:v>
                </c:pt>
                <c:pt idx="6">
                  <c:v>2019/2020</c:v>
                </c:pt>
              </c:strCache>
            </c:strRef>
          </c:cat>
          <c:val>
            <c:numRef>
              <c:f>'Targets v2'!$G$4:$G$10</c:f>
              <c:numCache>
                <c:formatCode>_-* #,##0_-;\-* #,##0_-;_-* "-"??_-;_-@_-</c:formatCode>
                <c:ptCount val="7"/>
                <c:pt idx="0">
                  <c:v>520</c:v>
                </c:pt>
                <c:pt idx="1">
                  <c:v>1380</c:v>
                </c:pt>
                <c:pt idx="2">
                  <c:v>1565.7</c:v>
                </c:pt>
                <c:pt idx="3">
                  <c:v>2197.9100000000012</c:v>
                </c:pt>
                <c:pt idx="4">
                  <c:v>2746.0499999999997</c:v>
                </c:pt>
                <c:pt idx="5">
                  <c:v>3565.2599999999998</c:v>
                </c:pt>
                <c:pt idx="6">
                  <c:v>4281.4000000000005</c:v>
                </c:pt>
              </c:numCache>
            </c:numRef>
          </c:val>
        </c:ser>
        <c:dLbls>
          <c:showLegendKey val="0"/>
          <c:showVal val="0"/>
          <c:showCatName val="0"/>
          <c:showSerName val="0"/>
          <c:showPercent val="0"/>
          <c:showBubbleSize val="0"/>
        </c:dLbls>
        <c:gapWidth val="150"/>
        <c:overlap val="100"/>
        <c:axId val="291598416"/>
        <c:axId val="291601160"/>
      </c:barChart>
      <c:catAx>
        <c:axId val="291598416"/>
        <c:scaling>
          <c:orientation val="minMax"/>
        </c:scaling>
        <c:delete val="0"/>
        <c:axPos val="b"/>
        <c:numFmt formatCode="General" sourceLinked="0"/>
        <c:majorTickMark val="out"/>
        <c:minorTickMark val="none"/>
        <c:tickLblPos val="nextTo"/>
        <c:crossAx val="291601160"/>
        <c:crosses val="autoZero"/>
        <c:auto val="1"/>
        <c:lblAlgn val="ctr"/>
        <c:lblOffset val="100"/>
        <c:noMultiLvlLbl val="0"/>
      </c:catAx>
      <c:valAx>
        <c:axId val="291601160"/>
        <c:scaling>
          <c:orientation val="minMax"/>
        </c:scaling>
        <c:delete val="0"/>
        <c:axPos val="l"/>
        <c:majorGridlines/>
        <c:numFmt formatCode="_-* #,##0_-;\-* #,##0_-;_-* &quot;-&quot;??_-;_-@_-" sourceLinked="1"/>
        <c:majorTickMark val="out"/>
        <c:minorTickMark val="none"/>
        <c:tickLblPos val="nextTo"/>
        <c:crossAx val="29159841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7"/>
          <c:order val="0"/>
          <c:tx>
            <c:strRef>
              <c:f>'Targets v2'!$I$3</c:f>
              <c:strCache>
                <c:ptCount val="1"/>
                <c:pt idx="0">
                  <c:v>&lt;19</c:v>
                </c:pt>
              </c:strCache>
            </c:strRef>
          </c:tx>
          <c:spPr>
            <a:solidFill>
              <a:schemeClr val="accent2"/>
            </a:solidFill>
          </c:spPr>
          <c:invertIfNegative val="0"/>
          <c:cat>
            <c:strRef>
              <c:f>'Targets v2'!$A$4:$A$10</c:f>
              <c:strCache>
                <c:ptCount val="7"/>
                <c:pt idx="0">
                  <c:v>2013/14 actuals</c:v>
                </c:pt>
                <c:pt idx="1">
                  <c:v>2014/15 actuals</c:v>
                </c:pt>
                <c:pt idx="2">
                  <c:v>2015/2016</c:v>
                </c:pt>
                <c:pt idx="3">
                  <c:v>2016/2017</c:v>
                </c:pt>
                <c:pt idx="4">
                  <c:v>2017/2018</c:v>
                </c:pt>
                <c:pt idx="5">
                  <c:v>2018/2019</c:v>
                </c:pt>
                <c:pt idx="6">
                  <c:v>2019/2020</c:v>
                </c:pt>
              </c:strCache>
            </c:strRef>
          </c:cat>
          <c:val>
            <c:numRef>
              <c:f>'Targets v2'!$I$4:$I$10</c:f>
              <c:numCache>
                <c:formatCode>_-* #,##0_-;\-* #,##0_-;_-* "-"??_-;_-@_-</c:formatCode>
                <c:ptCount val="7"/>
                <c:pt idx="0">
                  <c:v>7260</c:v>
                </c:pt>
                <c:pt idx="1">
                  <c:v>8295</c:v>
                </c:pt>
                <c:pt idx="2">
                  <c:v>8400</c:v>
                </c:pt>
                <c:pt idx="3">
                  <c:v>9400</c:v>
                </c:pt>
                <c:pt idx="4">
                  <c:v>10500</c:v>
                </c:pt>
                <c:pt idx="5">
                  <c:v>11700</c:v>
                </c:pt>
                <c:pt idx="6">
                  <c:v>13000</c:v>
                </c:pt>
              </c:numCache>
            </c:numRef>
          </c:val>
        </c:ser>
        <c:ser>
          <c:idx val="8"/>
          <c:order val="1"/>
          <c:tx>
            <c:strRef>
              <c:f>'Targets v2'!$J$3</c:f>
              <c:strCache>
                <c:ptCount val="1"/>
                <c:pt idx="0">
                  <c:v>19-24</c:v>
                </c:pt>
              </c:strCache>
            </c:strRef>
          </c:tx>
          <c:spPr>
            <a:solidFill>
              <a:schemeClr val="accent3"/>
            </a:solidFill>
          </c:spPr>
          <c:invertIfNegative val="0"/>
          <c:cat>
            <c:strRef>
              <c:f>'Targets v2'!$A$4:$A$10</c:f>
              <c:strCache>
                <c:ptCount val="7"/>
                <c:pt idx="0">
                  <c:v>2013/14 actuals</c:v>
                </c:pt>
                <c:pt idx="1">
                  <c:v>2014/15 actuals</c:v>
                </c:pt>
                <c:pt idx="2">
                  <c:v>2015/2016</c:v>
                </c:pt>
                <c:pt idx="3">
                  <c:v>2016/2017</c:v>
                </c:pt>
                <c:pt idx="4">
                  <c:v>2017/2018</c:v>
                </c:pt>
                <c:pt idx="5">
                  <c:v>2018/2019</c:v>
                </c:pt>
                <c:pt idx="6">
                  <c:v>2019/2020</c:v>
                </c:pt>
              </c:strCache>
            </c:strRef>
          </c:cat>
          <c:val>
            <c:numRef>
              <c:f>'Targets v2'!$J$4:$J$10</c:f>
              <c:numCache>
                <c:formatCode>_-* #,##0_-;\-* #,##0_-;_-* "-"??_-;_-@_-</c:formatCode>
                <c:ptCount val="7"/>
                <c:pt idx="0">
                  <c:v>9660</c:v>
                </c:pt>
                <c:pt idx="1">
                  <c:v>8737</c:v>
                </c:pt>
                <c:pt idx="2">
                  <c:v>10000</c:v>
                </c:pt>
                <c:pt idx="3">
                  <c:v>11000</c:v>
                </c:pt>
                <c:pt idx="4">
                  <c:v>12200</c:v>
                </c:pt>
                <c:pt idx="5">
                  <c:v>13500</c:v>
                </c:pt>
                <c:pt idx="6">
                  <c:v>14900</c:v>
                </c:pt>
              </c:numCache>
            </c:numRef>
          </c:val>
        </c:ser>
        <c:ser>
          <c:idx val="9"/>
          <c:order val="2"/>
          <c:tx>
            <c:strRef>
              <c:f>'Targets v2'!$K$3</c:f>
              <c:strCache>
                <c:ptCount val="1"/>
                <c:pt idx="0">
                  <c:v>25+</c:v>
                </c:pt>
              </c:strCache>
            </c:strRef>
          </c:tx>
          <c:spPr>
            <a:solidFill>
              <a:schemeClr val="accent1"/>
            </a:solidFill>
          </c:spPr>
          <c:invertIfNegative val="0"/>
          <c:cat>
            <c:strRef>
              <c:f>'Targets v2'!$A$4:$A$10</c:f>
              <c:strCache>
                <c:ptCount val="7"/>
                <c:pt idx="0">
                  <c:v>2013/14 actuals</c:v>
                </c:pt>
                <c:pt idx="1">
                  <c:v>2014/15 actuals</c:v>
                </c:pt>
                <c:pt idx="2">
                  <c:v>2015/2016</c:v>
                </c:pt>
                <c:pt idx="3">
                  <c:v>2016/2017</c:v>
                </c:pt>
                <c:pt idx="4">
                  <c:v>2017/2018</c:v>
                </c:pt>
                <c:pt idx="5">
                  <c:v>2018/2019</c:v>
                </c:pt>
                <c:pt idx="6">
                  <c:v>2019/2020</c:v>
                </c:pt>
              </c:strCache>
            </c:strRef>
          </c:cat>
          <c:val>
            <c:numRef>
              <c:f>'Targets v2'!$K$4:$K$10</c:f>
              <c:numCache>
                <c:formatCode>_-* #,##0_-;\-* #,##0_-;_-* "-"??_-;_-@_-</c:formatCode>
                <c:ptCount val="7"/>
                <c:pt idx="0">
                  <c:v>10080</c:v>
                </c:pt>
                <c:pt idx="1">
                  <c:v>12414</c:v>
                </c:pt>
                <c:pt idx="2">
                  <c:v>12914</c:v>
                </c:pt>
                <c:pt idx="3">
                  <c:v>13414</c:v>
                </c:pt>
                <c:pt idx="4">
                  <c:v>13914</c:v>
                </c:pt>
                <c:pt idx="5">
                  <c:v>14414</c:v>
                </c:pt>
                <c:pt idx="6">
                  <c:v>14914</c:v>
                </c:pt>
              </c:numCache>
            </c:numRef>
          </c:val>
        </c:ser>
        <c:dLbls>
          <c:showLegendKey val="0"/>
          <c:showVal val="0"/>
          <c:showCatName val="0"/>
          <c:showSerName val="0"/>
          <c:showPercent val="0"/>
          <c:showBubbleSize val="0"/>
        </c:dLbls>
        <c:gapWidth val="150"/>
        <c:overlap val="100"/>
        <c:axId val="291598808"/>
        <c:axId val="293075304"/>
      </c:barChart>
      <c:catAx>
        <c:axId val="291598808"/>
        <c:scaling>
          <c:orientation val="minMax"/>
        </c:scaling>
        <c:delete val="0"/>
        <c:axPos val="b"/>
        <c:numFmt formatCode="General" sourceLinked="0"/>
        <c:majorTickMark val="out"/>
        <c:minorTickMark val="none"/>
        <c:tickLblPos val="nextTo"/>
        <c:crossAx val="293075304"/>
        <c:crosses val="autoZero"/>
        <c:auto val="1"/>
        <c:lblAlgn val="ctr"/>
        <c:lblOffset val="100"/>
        <c:noMultiLvlLbl val="0"/>
      </c:catAx>
      <c:valAx>
        <c:axId val="293075304"/>
        <c:scaling>
          <c:orientation val="minMax"/>
        </c:scaling>
        <c:delete val="0"/>
        <c:axPos val="l"/>
        <c:majorGridlines/>
        <c:numFmt formatCode="_-* #,##0_-;\-* #,##0_-;_-* &quot;-&quot;??_-;_-@_-" sourceLinked="1"/>
        <c:majorTickMark val="out"/>
        <c:minorTickMark val="none"/>
        <c:tickLblPos val="nextTo"/>
        <c:crossAx val="291598808"/>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4B1545-1402-457F-9215-3819E403704C}" type="doc">
      <dgm:prSet loTypeId="urn:microsoft.com/office/officeart/2005/8/layout/venn1" loCatId="relationship" qsTypeId="urn:microsoft.com/office/officeart/2005/8/quickstyle/simple1" qsCatId="simple" csTypeId="urn:microsoft.com/office/officeart/2005/8/colors/accent1_2" csCatId="accent1" phldr="1"/>
      <dgm:spPr/>
    </dgm:pt>
    <dgm:pt modelId="{974F8CA7-05D1-4007-A588-F8E06DB26C25}">
      <dgm:prSet phldrT="[Text]" custT="1"/>
      <dgm:spPr/>
      <dgm:t>
        <a:bodyPr/>
        <a:lstStyle/>
        <a:p>
          <a:pPr algn="r"/>
          <a:r>
            <a:rPr lang="en-GB" sz="1000" b="1" u="sng"/>
            <a:t>Employers</a:t>
          </a:r>
        </a:p>
        <a:p>
          <a:pPr algn="r"/>
          <a:r>
            <a:rPr lang="en-GB" sz="1000"/>
            <a:t>GM Quality standard</a:t>
          </a:r>
        </a:p>
        <a:p>
          <a:pPr algn="r"/>
          <a:r>
            <a:rPr lang="en-GB" sz="1000"/>
            <a:t>Apprenticeship reach</a:t>
          </a:r>
        </a:p>
        <a:p>
          <a:pPr algn="r"/>
          <a:r>
            <a:rPr lang="en-GB" sz="1000"/>
            <a:t>Occupational area starts </a:t>
          </a:r>
        </a:p>
        <a:p>
          <a:pPr algn="ctr"/>
          <a:endParaRPr lang="en-GB" sz="1000"/>
        </a:p>
      </dgm:t>
    </dgm:pt>
    <dgm:pt modelId="{764C693D-F56D-4E40-B309-25143828CC8E}" type="parTrans" cxnId="{14F177FF-66F8-44C2-B324-52FE76196A26}">
      <dgm:prSet/>
      <dgm:spPr/>
      <dgm:t>
        <a:bodyPr/>
        <a:lstStyle/>
        <a:p>
          <a:endParaRPr lang="en-GB"/>
        </a:p>
      </dgm:t>
    </dgm:pt>
    <dgm:pt modelId="{07FFBA7F-5D53-425B-9CEE-126EFEF7BDD7}" type="sibTrans" cxnId="{14F177FF-66F8-44C2-B324-52FE76196A26}">
      <dgm:prSet/>
      <dgm:spPr/>
      <dgm:t>
        <a:bodyPr/>
        <a:lstStyle/>
        <a:p>
          <a:endParaRPr lang="en-GB"/>
        </a:p>
      </dgm:t>
    </dgm:pt>
    <dgm:pt modelId="{AFDFAA17-B941-4B01-A544-5453E0B883A0}">
      <dgm:prSet phldrT="[Text]" custT="1"/>
      <dgm:spPr/>
      <dgm:t>
        <a:bodyPr/>
        <a:lstStyle/>
        <a:p>
          <a:pPr algn="l"/>
          <a:r>
            <a:rPr lang="en-GB" sz="1000" b="1" u="sng"/>
            <a:t>Providers</a:t>
          </a:r>
        </a:p>
        <a:p>
          <a:pPr algn="l"/>
          <a:r>
            <a:rPr lang="en-GB" sz="1000"/>
            <a:t>Ofsted Grades</a:t>
          </a:r>
        </a:p>
        <a:p>
          <a:pPr algn="l"/>
          <a:r>
            <a:rPr lang="en-GB" sz="1000"/>
            <a:t>Learner and Employer Satisfaction</a:t>
          </a:r>
        </a:p>
      </dgm:t>
    </dgm:pt>
    <dgm:pt modelId="{A7ABFC5A-F1FE-4FE9-9EE1-235ACB287B09}" type="parTrans" cxnId="{CEDC6802-0C5D-447E-B441-08E85BA29DB8}">
      <dgm:prSet/>
      <dgm:spPr/>
      <dgm:t>
        <a:bodyPr/>
        <a:lstStyle/>
        <a:p>
          <a:endParaRPr lang="en-GB"/>
        </a:p>
      </dgm:t>
    </dgm:pt>
    <dgm:pt modelId="{597FCD43-6C2C-4FA7-8EBA-7203015A550B}" type="sibTrans" cxnId="{CEDC6802-0C5D-447E-B441-08E85BA29DB8}">
      <dgm:prSet/>
      <dgm:spPr/>
      <dgm:t>
        <a:bodyPr/>
        <a:lstStyle/>
        <a:p>
          <a:endParaRPr lang="en-GB"/>
        </a:p>
      </dgm:t>
    </dgm:pt>
    <dgm:pt modelId="{0D71AE50-570D-4E25-9B0C-FB23985E8D68}">
      <dgm:prSet phldrT="[Text]" custT="1"/>
      <dgm:spPr/>
      <dgm:t>
        <a:bodyPr/>
        <a:lstStyle/>
        <a:p>
          <a:r>
            <a:rPr lang="en-GB" sz="1000" b="1" u="sng"/>
            <a:t>Apprentices / potential Apprentices</a:t>
          </a:r>
        </a:p>
        <a:p>
          <a:r>
            <a:rPr lang="en-GB" sz="1000"/>
            <a:t>BME Apprenticeship starts</a:t>
          </a:r>
        </a:p>
        <a:p>
          <a:r>
            <a:rPr lang="en-GB" sz="1000"/>
            <a:t>Apprenticeship applications</a:t>
          </a:r>
        </a:p>
        <a:p>
          <a:endParaRPr lang="en-GB" sz="1000"/>
        </a:p>
      </dgm:t>
    </dgm:pt>
    <dgm:pt modelId="{E9488B11-5B16-42A4-980D-BCBD9C569B3A}" type="sibTrans" cxnId="{7E928E8C-C73A-4A51-A9A5-CCAC55A21502}">
      <dgm:prSet/>
      <dgm:spPr/>
      <dgm:t>
        <a:bodyPr/>
        <a:lstStyle/>
        <a:p>
          <a:endParaRPr lang="en-GB"/>
        </a:p>
      </dgm:t>
    </dgm:pt>
    <dgm:pt modelId="{2FA6FDBB-724C-4FD1-9304-BFBA3D966BFB}" type="parTrans" cxnId="{7E928E8C-C73A-4A51-A9A5-CCAC55A21502}">
      <dgm:prSet/>
      <dgm:spPr/>
      <dgm:t>
        <a:bodyPr/>
        <a:lstStyle/>
        <a:p>
          <a:endParaRPr lang="en-GB"/>
        </a:p>
      </dgm:t>
    </dgm:pt>
    <dgm:pt modelId="{6509CA04-BFA7-44A5-A0A2-635C917417DC}" type="pres">
      <dgm:prSet presAssocID="{F04B1545-1402-457F-9215-3819E403704C}" presName="compositeShape" presStyleCnt="0">
        <dgm:presLayoutVars>
          <dgm:chMax val="7"/>
          <dgm:dir/>
          <dgm:resizeHandles val="exact"/>
        </dgm:presLayoutVars>
      </dgm:prSet>
      <dgm:spPr/>
    </dgm:pt>
    <dgm:pt modelId="{FE12133D-B755-4B8B-96B3-31A98B1CE95D}" type="pres">
      <dgm:prSet presAssocID="{0D71AE50-570D-4E25-9B0C-FB23985E8D68}" presName="circ1" presStyleLbl="vennNode1" presStyleIdx="0" presStyleCnt="3" custScaleX="130890"/>
      <dgm:spPr/>
      <dgm:t>
        <a:bodyPr/>
        <a:lstStyle/>
        <a:p>
          <a:endParaRPr lang="en-GB"/>
        </a:p>
      </dgm:t>
    </dgm:pt>
    <dgm:pt modelId="{DE91452C-C7D7-46E3-B5C7-B44890459A2C}" type="pres">
      <dgm:prSet presAssocID="{0D71AE50-570D-4E25-9B0C-FB23985E8D68}" presName="circ1Tx" presStyleLbl="revTx" presStyleIdx="0" presStyleCnt="0">
        <dgm:presLayoutVars>
          <dgm:chMax val="0"/>
          <dgm:chPref val="0"/>
          <dgm:bulletEnabled val="1"/>
        </dgm:presLayoutVars>
      </dgm:prSet>
      <dgm:spPr/>
      <dgm:t>
        <a:bodyPr/>
        <a:lstStyle/>
        <a:p>
          <a:endParaRPr lang="en-GB"/>
        </a:p>
      </dgm:t>
    </dgm:pt>
    <dgm:pt modelId="{DD500088-3EB2-4AFF-A626-F104760E1387}" type="pres">
      <dgm:prSet presAssocID="{974F8CA7-05D1-4007-A588-F8E06DB26C25}" presName="circ2" presStyleLbl="vennNode1" presStyleIdx="1" presStyleCnt="3" custScaleX="130890" custLinFactNeighborX="4377"/>
      <dgm:spPr/>
      <dgm:t>
        <a:bodyPr/>
        <a:lstStyle/>
        <a:p>
          <a:endParaRPr lang="en-GB"/>
        </a:p>
      </dgm:t>
    </dgm:pt>
    <dgm:pt modelId="{0E6EE177-FDDB-4040-A3B9-230563E1072C}" type="pres">
      <dgm:prSet presAssocID="{974F8CA7-05D1-4007-A588-F8E06DB26C25}" presName="circ2Tx" presStyleLbl="revTx" presStyleIdx="0" presStyleCnt="0">
        <dgm:presLayoutVars>
          <dgm:chMax val="0"/>
          <dgm:chPref val="0"/>
          <dgm:bulletEnabled val="1"/>
        </dgm:presLayoutVars>
      </dgm:prSet>
      <dgm:spPr/>
      <dgm:t>
        <a:bodyPr/>
        <a:lstStyle/>
        <a:p>
          <a:endParaRPr lang="en-GB"/>
        </a:p>
      </dgm:t>
    </dgm:pt>
    <dgm:pt modelId="{888D25CA-224C-4CEE-B3EB-CE9A86F3B577}" type="pres">
      <dgm:prSet presAssocID="{AFDFAA17-B941-4B01-A544-5453E0B883A0}" presName="circ3" presStyleLbl="vennNode1" presStyleIdx="2" presStyleCnt="3" custScaleX="130890"/>
      <dgm:spPr/>
      <dgm:t>
        <a:bodyPr/>
        <a:lstStyle/>
        <a:p>
          <a:endParaRPr lang="en-GB"/>
        </a:p>
      </dgm:t>
    </dgm:pt>
    <dgm:pt modelId="{15F0417E-2A95-4D08-8B52-5E1EF2D79B57}" type="pres">
      <dgm:prSet presAssocID="{AFDFAA17-B941-4B01-A544-5453E0B883A0}" presName="circ3Tx" presStyleLbl="revTx" presStyleIdx="0" presStyleCnt="0">
        <dgm:presLayoutVars>
          <dgm:chMax val="0"/>
          <dgm:chPref val="0"/>
          <dgm:bulletEnabled val="1"/>
        </dgm:presLayoutVars>
      </dgm:prSet>
      <dgm:spPr/>
      <dgm:t>
        <a:bodyPr/>
        <a:lstStyle/>
        <a:p>
          <a:endParaRPr lang="en-GB"/>
        </a:p>
      </dgm:t>
    </dgm:pt>
  </dgm:ptLst>
  <dgm:cxnLst>
    <dgm:cxn modelId="{7E928E8C-C73A-4A51-A9A5-CCAC55A21502}" srcId="{F04B1545-1402-457F-9215-3819E403704C}" destId="{0D71AE50-570D-4E25-9B0C-FB23985E8D68}" srcOrd="0" destOrd="0" parTransId="{2FA6FDBB-724C-4FD1-9304-BFBA3D966BFB}" sibTransId="{E9488B11-5B16-42A4-980D-BCBD9C569B3A}"/>
    <dgm:cxn modelId="{FFFEFB89-7C8D-4440-B98A-817BA33CAC67}" type="presOf" srcId="{0D71AE50-570D-4E25-9B0C-FB23985E8D68}" destId="{DE91452C-C7D7-46E3-B5C7-B44890459A2C}" srcOrd="1" destOrd="0" presId="urn:microsoft.com/office/officeart/2005/8/layout/venn1"/>
    <dgm:cxn modelId="{6C65011A-3283-493D-9152-351A13EC10B7}" type="presOf" srcId="{F04B1545-1402-457F-9215-3819E403704C}" destId="{6509CA04-BFA7-44A5-A0A2-635C917417DC}" srcOrd="0" destOrd="0" presId="urn:microsoft.com/office/officeart/2005/8/layout/venn1"/>
    <dgm:cxn modelId="{C0AAC4B2-3F2B-49BE-8156-79292C557C5D}" type="presOf" srcId="{AFDFAA17-B941-4B01-A544-5453E0B883A0}" destId="{15F0417E-2A95-4D08-8B52-5E1EF2D79B57}" srcOrd="1" destOrd="0" presId="urn:microsoft.com/office/officeart/2005/8/layout/venn1"/>
    <dgm:cxn modelId="{B813DF14-FB43-4F73-A4E4-DB776CB10181}" type="presOf" srcId="{0D71AE50-570D-4E25-9B0C-FB23985E8D68}" destId="{FE12133D-B755-4B8B-96B3-31A98B1CE95D}" srcOrd="0" destOrd="0" presId="urn:microsoft.com/office/officeart/2005/8/layout/venn1"/>
    <dgm:cxn modelId="{E1D36387-A741-44B5-9F83-813FF3B2B7F8}" type="presOf" srcId="{AFDFAA17-B941-4B01-A544-5453E0B883A0}" destId="{888D25CA-224C-4CEE-B3EB-CE9A86F3B577}" srcOrd="0" destOrd="0" presId="urn:microsoft.com/office/officeart/2005/8/layout/venn1"/>
    <dgm:cxn modelId="{1A1CD57E-584D-4866-8E4D-53F47D6B2984}" type="presOf" srcId="{974F8CA7-05D1-4007-A588-F8E06DB26C25}" destId="{0E6EE177-FDDB-4040-A3B9-230563E1072C}" srcOrd="1" destOrd="0" presId="urn:microsoft.com/office/officeart/2005/8/layout/venn1"/>
    <dgm:cxn modelId="{14F177FF-66F8-44C2-B324-52FE76196A26}" srcId="{F04B1545-1402-457F-9215-3819E403704C}" destId="{974F8CA7-05D1-4007-A588-F8E06DB26C25}" srcOrd="1" destOrd="0" parTransId="{764C693D-F56D-4E40-B309-25143828CC8E}" sibTransId="{07FFBA7F-5D53-425B-9CEE-126EFEF7BDD7}"/>
    <dgm:cxn modelId="{CEDC6802-0C5D-447E-B441-08E85BA29DB8}" srcId="{F04B1545-1402-457F-9215-3819E403704C}" destId="{AFDFAA17-B941-4B01-A544-5453E0B883A0}" srcOrd="2" destOrd="0" parTransId="{A7ABFC5A-F1FE-4FE9-9EE1-235ACB287B09}" sibTransId="{597FCD43-6C2C-4FA7-8EBA-7203015A550B}"/>
    <dgm:cxn modelId="{6C62137C-C9CC-4E32-8CE1-44557941331D}" type="presOf" srcId="{974F8CA7-05D1-4007-A588-F8E06DB26C25}" destId="{DD500088-3EB2-4AFF-A626-F104760E1387}" srcOrd="0" destOrd="0" presId="urn:microsoft.com/office/officeart/2005/8/layout/venn1"/>
    <dgm:cxn modelId="{2E79C69E-62F7-4CC3-AEF4-5FB16589D8E4}" type="presParOf" srcId="{6509CA04-BFA7-44A5-A0A2-635C917417DC}" destId="{FE12133D-B755-4B8B-96B3-31A98B1CE95D}" srcOrd="0" destOrd="0" presId="urn:microsoft.com/office/officeart/2005/8/layout/venn1"/>
    <dgm:cxn modelId="{DF860D0B-0281-410C-B521-939F3DCA09D0}" type="presParOf" srcId="{6509CA04-BFA7-44A5-A0A2-635C917417DC}" destId="{DE91452C-C7D7-46E3-B5C7-B44890459A2C}" srcOrd="1" destOrd="0" presId="urn:microsoft.com/office/officeart/2005/8/layout/venn1"/>
    <dgm:cxn modelId="{CCD65530-AB88-492E-9230-E44B104F5F53}" type="presParOf" srcId="{6509CA04-BFA7-44A5-A0A2-635C917417DC}" destId="{DD500088-3EB2-4AFF-A626-F104760E1387}" srcOrd="2" destOrd="0" presId="urn:microsoft.com/office/officeart/2005/8/layout/venn1"/>
    <dgm:cxn modelId="{51404D64-67B5-4F48-9B96-7F970125445E}" type="presParOf" srcId="{6509CA04-BFA7-44A5-A0A2-635C917417DC}" destId="{0E6EE177-FDDB-4040-A3B9-230563E1072C}" srcOrd="3" destOrd="0" presId="urn:microsoft.com/office/officeart/2005/8/layout/venn1"/>
    <dgm:cxn modelId="{9BF1098D-3897-4392-B20A-FF7A576DCA73}" type="presParOf" srcId="{6509CA04-BFA7-44A5-A0A2-635C917417DC}" destId="{888D25CA-224C-4CEE-B3EB-CE9A86F3B577}" srcOrd="4" destOrd="0" presId="urn:microsoft.com/office/officeart/2005/8/layout/venn1"/>
    <dgm:cxn modelId="{115F335E-FAF5-4ABE-8EEA-DCFE8A2F3CE6}" type="presParOf" srcId="{6509CA04-BFA7-44A5-A0A2-635C917417DC}" destId="{15F0417E-2A95-4D08-8B52-5E1EF2D79B57}"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2133D-B755-4B8B-96B3-31A98B1CE95D}">
      <dsp:nvSpPr>
        <dsp:cNvPr id="0" name=""/>
        <dsp:cNvSpPr/>
      </dsp:nvSpPr>
      <dsp:spPr>
        <a:xfrm>
          <a:off x="891810" y="58935"/>
          <a:ext cx="3702779" cy="28289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b="1" u="sng" kern="1200"/>
            <a:t>Apprentices / potential Apprentices</a:t>
          </a:r>
        </a:p>
        <a:p>
          <a:pPr lvl="0" algn="ctr" defTabSz="444500">
            <a:lnSpc>
              <a:spcPct val="90000"/>
            </a:lnSpc>
            <a:spcBef>
              <a:spcPct val="0"/>
            </a:spcBef>
            <a:spcAft>
              <a:spcPct val="35000"/>
            </a:spcAft>
          </a:pPr>
          <a:r>
            <a:rPr lang="en-GB" sz="1000" kern="1200"/>
            <a:t>BME Apprenticeship starts</a:t>
          </a:r>
        </a:p>
        <a:p>
          <a:pPr lvl="0" algn="ctr" defTabSz="444500">
            <a:lnSpc>
              <a:spcPct val="90000"/>
            </a:lnSpc>
            <a:spcBef>
              <a:spcPct val="0"/>
            </a:spcBef>
            <a:spcAft>
              <a:spcPct val="35000"/>
            </a:spcAft>
          </a:pPr>
          <a:r>
            <a:rPr lang="en-GB" sz="1000" kern="1200"/>
            <a:t>Apprenticeship applications</a:t>
          </a:r>
        </a:p>
        <a:p>
          <a:pPr lvl="0" algn="ctr" defTabSz="444500">
            <a:lnSpc>
              <a:spcPct val="90000"/>
            </a:lnSpc>
            <a:spcBef>
              <a:spcPct val="0"/>
            </a:spcBef>
            <a:spcAft>
              <a:spcPct val="35000"/>
            </a:spcAft>
          </a:pPr>
          <a:endParaRPr lang="en-GB" sz="1000" kern="1200"/>
        </a:p>
      </dsp:txBody>
      <dsp:txXfrm>
        <a:off x="1385514" y="553997"/>
        <a:ext cx="2715371" cy="1273016"/>
      </dsp:txXfrm>
    </dsp:sp>
    <dsp:sp modelId="{DD500088-3EB2-4AFF-A626-F104760E1387}">
      <dsp:nvSpPr>
        <dsp:cNvPr id="0" name=""/>
        <dsp:cNvSpPr/>
      </dsp:nvSpPr>
      <dsp:spPr>
        <a:xfrm>
          <a:off x="1912580" y="1827014"/>
          <a:ext cx="3702779" cy="28289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r" defTabSz="444500">
            <a:lnSpc>
              <a:spcPct val="90000"/>
            </a:lnSpc>
            <a:spcBef>
              <a:spcPct val="0"/>
            </a:spcBef>
            <a:spcAft>
              <a:spcPct val="35000"/>
            </a:spcAft>
          </a:pPr>
          <a:r>
            <a:rPr lang="en-GB" sz="1000" b="1" u="sng" kern="1200"/>
            <a:t>Employers</a:t>
          </a:r>
        </a:p>
        <a:p>
          <a:pPr lvl="0" algn="r" defTabSz="444500">
            <a:lnSpc>
              <a:spcPct val="90000"/>
            </a:lnSpc>
            <a:spcBef>
              <a:spcPct val="0"/>
            </a:spcBef>
            <a:spcAft>
              <a:spcPct val="35000"/>
            </a:spcAft>
          </a:pPr>
          <a:r>
            <a:rPr lang="en-GB" sz="1000" kern="1200"/>
            <a:t>GM Quality standard</a:t>
          </a:r>
        </a:p>
        <a:p>
          <a:pPr lvl="0" algn="r" defTabSz="444500">
            <a:lnSpc>
              <a:spcPct val="90000"/>
            </a:lnSpc>
            <a:spcBef>
              <a:spcPct val="0"/>
            </a:spcBef>
            <a:spcAft>
              <a:spcPct val="35000"/>
            </a:spcAft>
          </a:pPr>
          <a:r>
            <a:rPr lang="en-GB" sz="1000" kern="1200"/>
            <a:t>Apprenticeship reach</a:t>
          </a:r>
        </a:p>
        <a:p>
          <a:pPr lvl="0" algn="r" defTabSz="444500">
            <a:lnSpc>
              <a:spcPct val="90000"/>
            </a:lnSpc>
            <a:spcBef>
              <a:spcPct val="0"/>
            </a:spcBef>
            <a:spcAft>
              <a:spcPct val="35000"/>
            </a:spcAft>
          </a:pPr>
          <a:r>
            <a:rPr lang="en-GB" sz="1000" kern="1200"/>
            <a:t>Occupational area starts </a:t>
          </a:r>
        </a:p>
        <a:p>
          <a:pPr lvl="0" algn="ctr" defTabSz="444500">
            <a:lnSpc>
              <a:spcPct val="90000"/>
            </a:lnSpc>
            <a:spcBef>
              <a:spcPct val="0"/>
            </a:spcBef>
            <a:spcAft>
              <a:spcPct val="35000"/>
            </a:spcAft>
          </a:pPr>
          <a:endParaRPr lang="en-GB" sz="1000" kern="1200"/>
        </a:p>
      </dsp:txBody>
      <dsp:txXfrm>
        <a:off x="3045014" y="2557819"/>
        <a:ext cx="2221667" cy="1555908"/>
      </dsp:txXfrm>
    </dsp:sp>
    <dsp:sp modelId="{888D25CA-224C-4CEE-B3EB-CE9A86F3B577}">
      <dsp:nvSpPr>
        <dsp:cNvPr id="0" name=""/>
        <dsp:cNvSpPr/>
      </dsp:nvSpPr>
      <dsp:spPr>
        <a:xfrm>
          <a:off x="-128960" y="1827014"/>
          <a:ext cx="3702779" cy="282892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l" defTabSz="444500">
            <a:lnSpc>
              <a:spcPct val="90000"/>
            </a:lnSpc>
            <a:spcBef>
              <a:spcPct val="0"/>
            </a:spcBef>
            <a:spcAft>
              <a:spcPct val="35000"/>
            </a:spcAft>
          </a:pPr>
          <a:r>
            <a:rPr lang="en-GB" sz="1000" b="1" u="sng" kern="1200"/>
            <a:t>Providers</a:t>
          </a:r>
        </a:p>
        <a:p>
          <a:pPr lvl="0" algn="l" defTabSz="444500">
            <a:lnSpc>
              <a:spcPct val="90000"/>
            </a:lnSpc>
            <a:spcBef>
              <a:spcPct val="0"/>
            </a:spcBef>
            <a:spcAft>
              <a:spcPct val="35000"/>
            </a:spcAft>
          </a:pPr>
          <a:r>
            <a:rPr lang="en-GB" sz="1000" kern="1200"/>
            <a:t>Ofsted Grades</a:t>
          </a:r>
        </a:p>
        <a:p>
          <a:pPr lvl="0" algn="l" defTabSz="444500">
            <a:lnSpc>
              <a:spcPct val="90000"/>
            </a:lnSpc>
            <a:spcBef>
              <a:spcPct val="0"/>
            </a:spcBef>
            <a:spcAft>
              <a:spcPct val="35000"/>
            </a:spcAft>
          </a:pPr>
          <a:r>
            <a:rPr lang="en-GB" sz="1000" kern="1200"/>
            <a:t>Learner and Employer Satisfaction</a:t>
          </a:r>
        </a:p>
      </dsp:txBody>
      <dsp:txXfrm>
        <a:off x="219718" y="2557819"/>
        <a:ext cx="2221667" cy="1555908"/>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CABFA-ACAC-49A5-89A4-C7E551C3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14689</Words>
  <Characters>83728</Characters>
  <Application>Microsoft Office Word</Application>
  <DocSecurity>4</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Manchester Solutions Ltd</Company>
  <LinksUpToDate>false</LinksUpToDate>
  <CharactersWithSpaces>98221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megnha</dc:creator>
  <cp:lastModifiedBy>Quigley, Lisa</cp:lastModifiedBy>
  <cp:revision>2</cp:revision>
  <cp:lastPrinted>2017-03-03T11:35:00Z</cp:lastPrinted>
  <dcterms:created xsi:type="dcterms:W3CDTF">2017-10-17T13:16:00Z</dcterms:created>
  <dcterms:modified xsi:type="dcterms:W3CDTF">2017-10-17T13:16:00Z</dcterms:modified>
</cp:coreProperties>
</file>