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BBD75" w14:textId="0B861401" w:rsidR="00EA5B51" w:rsidRPr="00C06484" w:rsidRDefault="00EA5B51">
      <w:pPr>
        <w:rPr>
          <w:color w:val="FF0000"/>
        </w:rPr>
      </w:pPr>
      <w:bookmarkStart w:id="0" w:name="_GoBack"/>
      <w:bookmarkEnd w:id="0"/>
      <w:r w:rsidRPr="00C06484">
        <w:rPr>
          <w:noProof/>
          <w:color w:val="FF0000"/>
          <w:sz w:val="52"/>
          <w:szCs w:val="52"/>
          <w:lang w:eastAsia="en-GB"/>
        </w:rPr>
        <w:drawing>
          <wp:anchor distT="0" distB="0" distL="114300" distR="114300" simplePos="0" relativeHeight="251659264" behindDoc="0" locked="0" layoutInCell="1" allowOverlap="1" wp14:anchorId="481FFF9D" wp14:editId="020D0611">
            <wp:simplePos x="0" y="0"/>
            <wp:positionH relativeFrom="margin">
              <wp:posOffset>-61595</wp:posOffset>
            </wp:positionH>
            <wp:positionV relativeFrom="margin">
              <wp:align>top</wp:align>
            </wp:positionV>
            <wp:extent cx="2073910" cy="530225"/>
            <wp:effectExtent l="0" t="0" r="2540" b="3175"/>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3910" cy="530225"/>
                    </a:xfrm>
                    <a:prstGeom prst="rect">
                      <a:avLst/>
                    </a:prstGeom>
                    <a:noFill/>
                  </pic:spPr>
                </pic:pic>
              </a:graphicData>
            </a:graphic>
            <wp14:sizeRelH relativeFrom="page">
              <wp14:pctWidth>0</wp14:pctWidth>
            </wp14:sizeRelH>
            <wp14:sizeRelV relativeFrom="page">
              <wp14:pctHeight>0</wp14:pctHeight>
            </wp14:sizeRelV>
          </wp:anchor>
        </w:drawing>
      </w:r>
      <w:r w:rsidR="00F954B8">
        <w:rPr>
          <w:color w:val="FF0000"/>
        </w:rPr>
        <w:tab/>
      </w:r>
      <w:r w:rsidR="00F954B8">
        <w:rPr>
          <w:color w:val="FF0000"/>
        </w:rPr>
        <w:tab/>
      </w:r>
      <w:r w:rsidR="00F954B8">
        <w:rPr>
          <w:color w:val="FF0000"/>
        </w:rPr>
        <w:tab/>
      </w:r>
      <w:r w:rsidR="00F954B8">
        <w:rPr>
          <w:color w:val="FF0000"/>
        </w:rPr>
        <w:tab/>
      </w:r>
      <w:r w:rsidR="00F954B8" w:rsidRPr="00F954B8">
        <w:rPr>
          <w:noProof/>
          <w:szCs w:val="20"/>
          <w:lang w:eastAsia="en-GB"/>
        </w:rPr>
        <w:drawing>
          <wp:inline distT="0" distB="0" distL="0" distR="0" wp14:anchorId="5B25DA1E" wp14:editId="2AC610FA">
            <wp:extent cx="1454150" cy="603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4150" cy="603250"/>
                    </a:xfrm>
                    <a:prstGeom prst="rect">
                      <a:avLst/>
                    </a:prstGeom>
                    <a:noFill/>
                    <a:ln>
                      <a:noFill/>
                    </a:ln>
                  </pic:spPr>
                </pic:pic>
              </a:graphicData>
            </a:graphic>
          </wp:inline>
        </w:drawing>
      </w:r>
    </w:p>
    <w:p w14:paraId="736FE1E8" w14:textId="77777777" w:rsidR="00EA5B51" w:rsidRPr="00C06484" w:rsidRDefault="00EA5B51">
      <w:pPr>
        <w:rPr>
          <w:color w:val="FF0000"/>
        </w:rPr>
      </w:pPr>
    </w:p>
    <w:p w14:paraId="263A6829" w14:textId="77777777" w:rsidR="00EA5B51" w:rsidRPr="00C06484" w:rsidRDefault="00EA5B51">
      <w:pPr>
        <w:rPr>
          <w:color w:val="FF0000"/>
        </w:rPr>
      </w:pPr>
    </w:p>
    <w:p w14:paraId="29BAAF82" w14:textId="77777777" w:rsidR="00EA5B51" w:rsidRPr="00C06484" w:rsidRDefault="00EA5B51">
      <w:pPr>
        <w:rPr>
          <w:color w:val="FF0000"/>
        </w:rPr>
      </w:pPr>
    </w:p>
    <w:p w14:paraId="79EBD40E" w14:textId="77777777" w:rsidR="00EA5B51" w:rsidRPr="00C06484" w:rsidRDefault="00EA5B51">
      <w:pPr>
        <w:rPr>
          <w:color w:val="FF0000"/>
        </w:rPr>
      </w:pPr>
    </w:p>
    <w:p w14:paraId="67332860" w14:textId="77777777" w:rsidR="00EA5B51" w:rsidRPr="00C06484" w:rsidRDefault="00EA5B51">
      <w:pPr>
        <w:rPr>
          <w:color w:val="FF0000"/>
        </w:rPr>
      </w:pPr>
    </w:p>
    <w:p w14:paraId="30A0DE7E" w14:textId="77777777" w:rsidR="00EA5B51" w:rsidRPr="00C06484" w:rsidRDefault="00EA5B51">
      <w:pPr>
        <w:rPr>
          <w:color w:val="FF0000"/>
        </w:rPr>
      </w:pPr>
    </w:p>
    <w:p w14:paraId="268445AB" w14:textId="77777777" w:rsidR="00EA5B51" w:rsidRPr="00C06484" w:rsidRDefault="00EA5B51">
      <w:pPr>
        <w:rPr>
          <w:color w:val="FF0000"/>
        </w:rPr>
      </w:pPr>
    </w:p>
    <w:p w14:paraId="3B7165F2" w14:textId="77777777" w:rsidR="00EA5B51" w:rsidRPr="00C06484" w:rsidRDefault="00EA5B51">
      <w:pPr>
        <w:rPr>
          <w:color w:val="FF0000"/>
        </w:rPr>
      </w:pPr>
    </w:p>
    <w:p w14:paraId="0860D0EE" w14:textId="60CB04E8" w:rsidR="00EA5B51" w:rsidRPr="00C06484" w:rsidRDefault="003220FF" w:rsidP="00EA5B51">
      <w:pPr>
        <w:rPr>
          <w:rFonts w:eastAsia="Arial" w:cs="Arial"/>
          <w:b/>
          <w:bCs/>
          <w:sz w:val="72"/>
          <w:szCs w:val="72"/>
        </w:rPr>
      </w:pPr>
      <w:r w:rsidRPr="00C06484">
        <w:rPr>
          <w:rFonts w:eastAsia="Arial" w:cs="Arial"/>
          <w:b/>
          <w:bCs/>
          <w:sz w:val="72"/>
          <w:szCs w:val="72"/>
        </w:rPr>
        <w:t>00</w:t>
      </w:r>
      <w:r w:rsidR="006A7D7D" w:rsidRPr="00C06484">
        <w:rPr>
          <w:rFonts w:eastAsia="Arial" w:cs="Arial"/>
          <w:b/>
          <w:bCs/>
          <w:sz w:val="72"/>
          <w:szCs w:val="72"/>
        </w:rPr>
        <w:t>560</w:t>
      </w:r>
      <w:r w:rsidRPr="00C06484">
        <w:rPr>
          <w:rFonts w:eastAsia="Arial" w:cs="Arial"/>
          <w:b/>
          <w:bCs/>
          <w:sz w:val="72"/>
          <w:szCs w:val="72"/>
        </w:rPr>
        <w:t xml:space="preserve">0 </w:t>
      </w:r>
      <w:r w:rsidR="006A7D7D" w:rsidRPr="00C06484">
        <w:rPr>
          <w:rFonts w:eastAsia="Arial" w:cs="Arial"/>
          <w:b/>
          <w:bCs/>
          <w:sz w:val="72"/>
          <w:szCs w:val="72"/>
        </w:rPr>
        <w:t>– NEPO Education, Health and Social Care</w:t>
      </w:r>
      <w:r w:rsidR="002148FF" w:rsidRPr="00C06484">
        <w:rPr>
          <w:rFonts w:eastAsia="Arial" w:cs="Arial"/>
          <w:b/>
          <w:bCs/>
          <w:sz w:val="72"/>
          <w:szCs w:val="72"/>
        </w:rPr>
        <w:t xml:space="preserve"> (NE12+ Phase Two)</w:t>
      </w:r>
    </w:p>
    <w:p w14:paraId="569DAD31" w14:textId="77777777" w:rsidR="00AE651E" w:rsidRDefault="00AE651E" w:rsidP="00EA5B51">
      <w:pPr>
        <w:rPr>
          <w:rFonts w:eastAsia="Arial" w:cs="Arial"/>
          <w:b/>
          <w:bCs/>
          <w:sz w:val="72"/>
          <w:szCs w:val="72"/>
        </w:rPr>
      </w:pPr>
    </w:p>
    <w:p w14:paraId="6FA74539" w14:textId="321222EA" w:rsidR="008B6DD2" w:rsidRDefault="00AE651E" w:rsidP="005A3790">
      <w:pPr>
        <w:rPr>
          <w:rFonts w:eastAsia="Arial" w:cs="Arial"/>
          <w:b/>
          <w:bCs/>
          <w:sz w:val="68"/>
          <w:szCs w:val="68"/>
        </w:rPr>
      </w:pPr>
      <w:r w:rsidRPr="00C06484">
        <w:rPr>
          <w:rFonts w:eastAsia="Arial" w:cs="Arial"/>
          <w:b/>
          <w:bCs/>
          <w:sz w:val="68"/>
          <w:szCs w:val="68"/>
        </w:rPr>
        <w:t xml:space="preserve">Final </w:t>
      </w:r>
      <w:r w:rsidR="00545C9E">
        <w:rPr>
          <w:rFonts w:eastAsia="Arial" w:cs="Arial"/>
          <w:b/>
          <w:bCs/>
          <w:sz w:val="68"/>
          <w:szCs w:val="68"/>
        </w:rPr>
        <w:t>C</w:t>
      </w:r>
      <w:r w:rsidRPr="00C06484">
        <w:rPr>
          <w:rFonts w:eastAsia="Arial" w:cs="Arial"/>
          <w:b/>
          <w:bCs/>
          <w:sz w:val="68"/>
          <w:szCs w:val="68"/>
        </w:rPr>
        <w:t>ommissioning Model</w:t>
      </w:r>
    </w:p>
    <w:p w14:paraId="7CD23BED" w14:textId="77777777" w:rsidR="008B6DD2" w:rsidRDefault="008B6DD2" w:rsidP="005A3790">
      <w:pPr>
        <w:rPr>
          <w:rFonts w:eastAsia="Arial" w:cs="Arial"/>
          <w:b/>
          <w:bCs/>
          <w:sz w:val="68"/>
          <w:szCs w:val="68"/>
        </w:rPr>
      </w:pPr>
    </w:p>
    <w:p w14:paraId="0B152E50" w14:textId="03C49AC1" w:rsidR="003566D6" w:rsidRPr="00C06484" w:rsidRDefault="00AE1127" w:rsidP="005A3790">
      <w:pPr>
        <w:rPr>
          <w:rFonts w:eastAsia="Arial" w:cs="Arial"/>
          <w:b/>
          <w:bCs/>
          <w:sz w:val="68"/>
          <w:szCs w:val="68"/>
        </w:rPr>
      </w:pPr>
      <w:r>
        <w:rPr>
          <w:rFonts w:eastAsia="Arial" w:cs="Arial"/>
          <w:b/>
          <w:bCs/>
          <w:sz w:val="68"/>
          <w:szCs w:val="68"/>
        </w:rPr>
        <w:t>14</w:t>
      </w:r>
      <w:r w:rsidR="00BB32BA">
        <w:rPr>
          <w:rFonts w:eastAsia="Arial" w:cs="Arial"/>
          <w:b/>
          <w:bCs/>
          <w:sz w:val="68"/>
          <w:szCs w:val="68"/>
        </w:rPr>
        <w:t>.07</w:t>
      </w:r>
      <w:r w:rsidR="008B6DD2">
        <w:rPr>
          <w:rFonts w:eastAsia="Arial" w:cs="Arial"/>
          <w:b/>
          <w:bCs/>
          <w:sz w:val="68"/>
          <w:szCs w:val="68"/>
        </w:rPr>
        <w:t>.2017</w:t>
      </w:r>
    </w:p>
    <w:p w14:paraId="7294ADF7" w14:textId="77777777" w:rsidR="00EA5B51" w:rsidRPr="00C06484" w:rsidRDefault="00EA5B51"/>
    <w:p w14:paraId="4CE2CDA6" w14:textId="77777777" w:rsidR="00EA5B51" w:rsidRPr="00C06484" w:rsidRDefault="00EA5B51"/>
    <w:p w14:paraId="33F828F4" w14:textId="77777777" w:rsidR="00EA5B51" w:rsidRPr="00C06484" w:rsidRDefault="00EA5B51"/>
    <w:p w14:paraId="5247F5B3" w14:textId="77777777" w:rsidR="00EA5B51" w:rsidRPr="00C06484" w:rsidRDefault="00EA5B51"/>
    <w:p w14:paraId="2DA9C4CC" w14:textId="77777777" w:rsidR="00EA5B51" w:rsidRPr="00C06484" w:rsidRDefault="00EA5B51"/>
    <w:p w14:paraId="64EF87BF" w14:textId="77777777" w:rsidR="00EA5B51" w:rsidRPr="00C06484" w:rsidRDefault="00EA5B51"/>
    <w:p w14:paraId="543788B8" w14:textId="77777777" w:rsidR="00EA5B51" w:rsidRPr="00C06484" w:rsidRDefault="00EA5B51"/>
    <w:p w14:paraId="13D101DB" w14:textId="77777777" w:rsidR="00EA5B51" w:rsidRPr="00C06484" w:rsidRDefault="00EA5B51"/>
    <w:p w14:paraId="5440ECF9" w14:textId="77777777" w:rsidR="00EA5B51" w:rsidRPr="00C06484" w:rsidRDefault="00EA5B51"/>
    <w:p w14:paraId="59CFF20F" w14:textId="77777777" w:rsidR="00EA5B51" w:rsidRPr="00C06484" w:rsidRDefault="00EA5B51"/>
    <w:p w14:paraId="19860EFB" w14:textId="4C004584" w:rsidR="00EA5B51" w:rsidRDefault="00EA5B51"/>
    <w:p w14:paraId="4177AA8D" w14:textId="29EBC08E" w:rsidR="006F4501" w:rsidRDefault="006F4501"/>
    <w:p w14:paraId="5446C8EC" w14:textId="77777777" w:rsidR="006F4501" w:rsidRPr="00C06484" w:rsidRDefault="006F4501"/>
    <w:p w14:paraId="46F96B61" w14:textId="77777777" w:rsidR="00EA5B51" w:rsidRPr="00C06484" w:rsidRDefault="00EA5B51"/>
    <w:p w14:paraId="2808F72D" w14:textId="77777777" w:rsidR="00C119A4" w:rsidRPr="00C06484" w:rsidRDefault="00C119A4"/>
    <w:p w14:paraId="7AFF3CEE" w14:textId="77777777" w:rsidR="00C119A4" w:rsidRPr="00C06484" w:rsidRDefault="00C119A4"/>
    <w:p w14:paraId="1D5B90AE" w14:textId="77777777" w:rsidR="00BB32BA" w:rsidRDefault="00BB32BA">
      <w:pPr>
        <w:rPr>
          <w:b/>
          <w:color w:val="FF0000"/>
          <w:sz w:val="40"/>
          <w:szCs w:val="40"/>
        </w:rPr>
      </w:pPr>
    </w:p>
    <w:p w14:paraId="5F4F0122" w14:textId="647CA890" w:rsidR="00A73ADF" w:rsidRPr="00B60E02" w:rsidRDefault="00A73ADF">
      <w:pPr>
        <w:rPr>
          <w:sz w:val="28"/>
          <w:szCs w:val="28"/>
        </w:rPr>
      </w:pPr>
      <w:r w:rsidRPr="00BB44AB">
        <w:rPr>
          <w:b/>
          <w:color w:val="000000" w:themeColor="text1"/>
          <w:sz w:val="40"/>
          <w:szCs w:val="40"/>
        </w:rPr>
        <w:lastRenderedPageBreak/>
        <w:t>Contents</w:t>
      </w:r>
    </w:p>
    <w:p w14:paraId="629AC5F6" w14:textId="22457677" w:rsidR="008B6DD2" w:rsidRPr="00BB44AB" w:rsidRDefault="00F127D8" w:rsidP="008B6DD2">
      <w:pPr>
        <w:pStyle w:val="ListParagraph"/>
        <w:numPr>
          <w:ilvl w:val="0"/>
          <w:numId w:val="2"/>
        </w:numPr>
        <w:ind w:hanging="436"/>
        <w:rPr>
          <w:b/>
          <w:color w:val="000000" w:themeColor="text1"/>
        </w:rPr>
      </w:pPr>
      <w:r>
        <w:rPr>
          <w:b/>
          <w:color w:val="000000" w:themeColor="text1"/>
        </w:rPr>
        <w:t>Commissioning Intentions</w:t>
      </w:r>
    </w:p>
    <w:p w14:paraId="66A95BE9" w14:textId="77777777" w:rsidR="008B6DD2" w:rsidRPr="00BB44AB" w:rsidRDefault="008B6DD2" w:rsidP="008B6DD2">
      <w:pPr>
        <w:pStyle w:val="ListParagraph"/>
        <w:rPr>
          <w:b/>
          <w:color w:val="000000" w:themeColor="text1"/>
        </w:rPr>
      </w:pPr>
    </w:p>
    <w:p w14:paraId="0A37E8EB" w14:textId="77777777" w:rsidR="008B6DD2" w:rsidRPr="00BB44AB" w:rsidRDefault="008B6DD2" w:rsidP="008B6DD2">
      <w:pPr>
        <w:pStyle w:val="ListParagraph"/>
        <w:numPr>
          <w:ilvl w:val="0"/>
          <w:numId w:val="2"/>
        </w:numPr>
        <w:ind w:hanging="436"/>
        <w:rPr>
          <w:b/>
          <w:color w:val="000000" w:themeColor="text1"/>
        </w:rPr>
      </w:pPr>
      <w:r w:rsidRPr="00BB44AB">
        <w:rPr>
          <w:b/>
          <w:color w:val="000000" w:themeColor="text1"/>
        </w:rPr>
        <w:t xml:space="preserve">Introduction </w:t>
      </w:r>
    </w:p>
    <w:p w14:paraId="1DEF28BC" w14:textId="77777777" w:rsidR="008B6DD2" w:rsidRPr="00BB44AB" w:rsidRDefault="008B6DD2" w:rsidP="008B6DD2">
      <w:pPr>
        <w:pStyle w:val="ListParagraph"/>
        <w:numPr>
          <w:ilvl w:val="1"/>
          <w:numId w:val="2"/>
        </w:numPr>
        <w:rPr>
          <w:color w:val="000000" w:themeColor="text1"/>
        </w:rPr>
      </w:pPr>
      <w:r w:rsidRPr="00BB44AB">
        <w:rPr>
          <w:color w:val="000000" w:themeColor="text1"/>
        </w:rPr>
        <w:t>NE12+ Phase One</w:t>
      </w:r>
    </w:p>
    <w:p w14:paraId="7AFA71F6" w14:textId="77777777" w:rsidR="008B6DD2" w:rsidRPr="00BB44AB" w:rsidRDefault="008B6DD2" w:rsidP="008B6DD2">
      <w:pPr>
        <w:pStyle w:val="ListParagraph"/>
        <w:numPr>
          <w:ilvl w:val="1"/>
          <w:numId w:val="2"/>
        </w:numPr>
        <w:rPr>
          <w:color w:val="000000" w:themeColor="text1"/>
        </w:rPr>
      </w:pPr>
      <w:r w:rsidRPr="00BB44AB">
        <w:rPr>
          <w:color w:val="000000" w:themeColor="text1"/>
        </w:rPr>
        <w:t>NE12+ Phase Two</w:t>
      </w:r>
    </w:p>
    <w:p w14:paraId="74F2D703" w14:textId="77777777" w:rsidR="008B6DD2" w:rsidRDefault="008B6DD2" w:rsidP="008B6DD2">
      <w:pPr>
        <w:pStyle w:val="ListParagraph"/>
        <w:numPr>
          <w:ilvl w:val="2"/>
          <w:numId w:val="2"/>
        </w:numPr>
        <w:rPr>
          <w:color w:val="000000" w:themeColor="text1"/>
        </w:rPr>
      </w:pPr>
      <w:r w:rsidRPr="00BB44AB">
        <w:rPr>
          <w:color w:val="000000" w:themeColor="text1"/>
        </w:rPr>
        <w:t>The procurement solution</w:t>
      </w:r>
    </w:p>
    <w:p w14:paraId="232F769E" w14:textId="77777777" w:rsidR="008B6DD2" w:rsidRPr="00BE5CD2" w:rsidRDefault="008B6DD2" w:rsidP="008B6DD2">
      <w:pPr>
        <w:pStyle w:val="ListParagraph"/>
        <w:numPr>
          <w:ilvl w:val="2"/>
          <w:numId w:val="2"/>
        </w:numPr>
      </w:pPr>
      <w:r w:rsidRPr="00BE5CD2">
        <w:t>How the ‘total’ placement Fee will be calculated</w:t>
      </w:r>
    </w:p>
    <w:p w14:paraId="6EE64DDB" w14:textId="77777777" w:rsidR="008B6DD2" w:rsidRPr="00BE5CD2" w:rsidRDefault="008B6DD2" w:rsidP="008B6DD2">
      <w:pPr>
        <w:pStyle w:val="ListParagraph"/>
        <w:numPr>
          <w:ilvl w:val="2"/>
          <w:numId w:val="2"/>
        </w:numPr>
      </w:pPr>
      <w:r w:rsidRPr="00BE5CD2">
        <w:t xml:space="preserve">Examples of calculating a total placement </w:t>
      </w:r>
      <w:r>
        <w:t>cost</w:t>
      </w:r>
    </w:p>
    <w:p w14:paraId="1445CF2F" w14:textId="77777777" w:rsidR="008B6DD2" w:rsidRPr="00BA378A" w:rsidRDefault="008B6DD2" w:rsidP="008B6DD2">
      <w:pPr>
        <w:pStyle w:val="ListParagraph"/>
        <w:numPr>
          <w:ilvl w:val="2"/>
          <w:numId w:val="2"/>
        </w:numPr>
      </w:pPr>
      <w:r w:rsidRPr="00BA378A">
        <w:t>Transfer of existing placements</w:t>
      </w:r>
    </w:p>
    <w:p w14:paraId="552A0508" w14:textId="77777777" w:rsidR="008B6DD2" w:rsidRPr="00BB44AB" w:rsidRDefault="008B6DD2" w:rsidP="008B6DD2">
      <w:pPr>
        <w:rPr>
          <w:color w:val="000000" w:themeColor="text1"/>
        </w:rPr>
      </w:pPr>
    </w:p>
    <w:p w14:paraId="480FDE45" w14:textId="55DB6AF6" w:rsidR="008B6DD2" w:rsidRPr="00BB44AB" w:rsidRDefault="008B6DD2" w:rsidP="008B6DD2">
      <w:pPr>
        <w:pStyle w:val="ListParagraph"/>
        <w:numPr>
          <w:ilvl w:val="0"/>
          <w:numId w:val="2"/>
        </w:numPr>
        <w:ind w:hanging="436"/>
        <w:rPr>
          <w:b/>
          <w:color w:val="000000" w:themeColor="text1"/>
        </w:rPr>
      </w:pPr>
      <w:r w:rsidRPr="00BB44AB">
        <w:rPr>
          <w:b/>
          <w:color w:val="000000" w:themeColor="text1"/>
        </w:rPr>
        <w:t xml:space="preserve">Summary of contract opportunities </w:t>
      </w:r>
    </w:p>
    <w:p w14:paraId="23CED928" w14:textId="77777777" w:rsidR="008B6DD2" w:rsidRPr="00BB44AB" w:rsidRDefault="008B6DD2" w:rsidP="008B6DD2">
      <w:pPr>
        <w:pStyle w:val="ListParagraph"/>
        <w:numPr>
          <w:ilvl w:val="1"/>
          <w:numId w:val="2"/>
        </w:numPr>
        <w:rPr>
          <w:color w:val="000000" w:themeColor="text1"/>
        </w:rPr>
      </w:pPr>
      <w:r w:rsidRPr="00BB44AB">
        <w:rPr>
          <w:color w:val="000000" w:themeColor="text1"/>
        </w:rPr>
        <w:t>Lots to be presented to the market</w:t>
      </w:r>
    </w:p>
    <w:p w14:paraId="516D9013" w14:textId="3A3A0F86" w:rsidR="008B6DD2" w:rsidRDefault="008B6DD2" w:rsidP="008B6DD2">
      <w:pPr>
        <w:pStyle w:val="ListParagraph"/>
        <w:numPr>
          <w:ilvl w:val="2"/>
          <w:numId w:val="2"/>
        </w:numPr>
        <w:rPr>
          <w:color w:val="000000" w:themeColor="text1"/>
        </w:rPr>
      </w:pPr>
      <w:r w:rsidRPr="00BB44AB">
        <w:rPr>
          <w:color w:val="000000" w:themeColor="text1"/>
        </w:rPr>
        <w:t>Non-Maintained and Independent Special Schools and Colleges</w:t>
      </w:r>
      <w:r w:rsidR="005A20E4">
        <w:rPr>
          <w:color w:val="000000" w:themeColor="text1"/>
        </w:rPr>
        <w:t xml:space="preserve"> Pre</w:t>
      </w:r>
      <w:r w:rsidR="004A7380">
        <w:rPr>
          <w:color w:val="000000" w:themeColor="text1"/>
        </w:rPr>
        <w:t>-</w:t>
      </w:r>
      <w:r w:rsidR="005A20E4">
        <w:rPr>
          <w:color w:val="000000" w:themeColor="text1"/>
        </w:rPr>
        <w:t>16</w:t>
      </w:r>
    </w:p>
    <w:p w14:paraId="717DE910" w14:textId="1ECC2039" w:rsidR="005A20E4" w:rsidRPr="005A20E4" w:rsidRDefault="005A20E4" w:rsidP="005A20E4">
      <w:pPr>
        <w:pStyle w:val="ListParagraph"/>
        <w:numPr>
          <w:ilvl w:val="2"/>
          <w:numId w:val="2"/>
        </w:numPr>
        <w:rPr>
          <w:color w:val="000000" w:themeColor="text1"/>
        </w:rPr>
      </w:pPr>
      <w:r w:rsidRPr="00BB44AB">
        <w:rPr>
          <w:color w:val="000000" w:themeColor="text1"/>
        </w:rPr>
        <w:t>Non-Maintained and Independent Special Schools and Colleges</w:t>
      </w:r>
      <w:r>
        <w:rPr>
          <w:color w:val="000000" w:themeColor="text1"/>
        </w:rPr>
        <w:t xml:space="preserve"> Post</w:t>
      </w:r>
      <w:r w:rsidR="004A7380">
        <w:rPr>
          <w:color w:val="000000" w:themeColor="text1"/>
        </w:rPr>
        <w:t>-</w:t>
      </w:r>
      <w:r>
        <w:rPr>
          <w:color w:val="000000" w:themeColor="text1"/>
        </w:rPr>
        <w:t>16</w:t>
      </w:r>
    </w:p>
    <w:p w14:paraId="733CF9BF" w14:textId="07F632E8" w:rsidR="008B6DD2" w:rsidRPr="00BB44AB" w:rsidRDefault="008B6DD2" w:rsidP="008B6DD2">
      <w:pPr>
        <w:pStyle w:val="ListParagraph"/>
        <w:numPr>
          <w:ilvl w:val="2"/>
          <w:numId w:val="2"/>
        </w:numPr>
        <w:rPr>
          <w:color w:val="000000" w:themeColor="text1"/>
        </w:rPr>
      </w:pPr>
      <w:r w:rsidRPr="00BB44AB">
        <w:rPr>
          <w:color w:val="000000" w:themeColor="text1"/>
        </w:rPr>
        <w:t>Residential Children’s Homes</w:t>
      </w:r>
    </w:p>
    <w:p w14:paraId="05461438" w14:textId="77777777" w:rsidR="008B6DD2" w:rsidRDefault="008B6DD2" w:rsidP="008B6DD2">
      <w:pPr>
        <w:pStyle w:val="ListParagraph"/>
        <w:numPr>
          <w:ilvl w:val="2"/>
          <w:numId w:val="2"/>
        </w:numPr>
        <w:rPr>
          <w:color w:val="000000" w:themeColor="text1"/>
        </w:rPr>
      </w:pPr>
      <w:r w:rsidRPr="00BB44AB">
        <w:rPr>
          <w:color w:val="000000" w:themeColor="text1"/>
        </w:rPr>
        <w:t>Residential Short Breaks</w:t>
      </w:r>
    </w:p>
    <w:p w14:paraId="6C825752" w14:textId="77777777" w:rsidR="008B6DD2" w:rsidRPr="00BB44AB" w:rsidRDefault="008B6DD2" w:rsidP="008B6DD2">
      <w:pPr>
        <w:pStyle w:val="ListParagraph"/>
        <w:numPr>
          <w:ilvl w:val="2"/>
          <w:numId w:val="2"/>
        </w:numPr>
        <w:rPr>
          <w:color w:val="000000" w:themeColor="text1"/>
        </w:rPr>
      </w:pPr>
      <w:r>
        <w:rPr>
          <w:color w:val="000000" w:themeColor="text1"/>
        </w:rPr>
        <w:t>Additional Services</w:t>
      </w:r>
    </w:p>
    <w:p w14:paraId="5F5CE0B8" w14:textId="77777777" w:rsidR="008B6DD2" w:rsidRPr="00BB44AB" w:rsidRDefault="008B6DD2" w:rsidP="008B6DD2">
      <w:pPr>
        <w:pStyle w:val="ListParagraph"/>
        <w:numPr>
          <w:ilvl w:val="1"/>
          <w:numId w:val="2"/>
        </w:numPr>
        <w:rPr>
          <w:color w:val="000000" w:themeColor="text1"/>
        </w:rPr>
      </w:pPr>
      <w:r w:rsidRPr="00BB44AB">
        <w:rPr>
          <w:color w:val="000000" w:themeColor="text1"/>
        </w:rPr>
        <w:t>Geographical restrictions to Lots</w:t>
      </w:r>
    </w:p>
    <w:p w14:paraId="0925DD78" w14:textId="77777777" w:rsidR="008B6DD2" w:rsidRPr="00BB44AB" w:rsidRDefault="008B6DD2" w:rsidP="008B6DD2">
      <w:pPr>
        <w:rPr>
          <w:color w:val="000000" w:themeColor="text1"/>
        </w:rPr>
      </w:pPr>
    </w:p>
    <w:p w14:paraId="0CAE0A48" w14:textId="2019D5EF" w:rsidR="008B6DD2" w:rsidRPr="00BB44AB" w:rsidRDefault="008B6DD2" w:rsidP="008B6DD2">
      <w:pPr>
        <w:ind w:left="426" w:hanging="142"/>
        <w:rPr>
          <w:b/>
          <w:color w:val="000000" w:themeColor="text1"/>
        </w:rPr>
      </w:pPr>
      <w:r w:rsidRPr="00BB44AB">
        <w:rPr>
          <w:b/>
          <w:color w:val="000000" w:themeColor="text1"/>
        </w:rPr>
        <w:t>4.</w:t>
      </w:r>
      <w:r w:rsidRPr="00BB44AB">
        <w:rPr>
          <w:b/>
          <w:color w:val="000000" w:themeColor="text1"/>
        </w:rPr>
        <w:tab/>
      </w:r>
      <w:r w:rsidR="00194366">
        <w:rPr>
          <w:b/>
          <w:color w:val="000000" w:themeColor="text1"/>
        </w:rPr>
        <w:t>C</w:t>
      </w:r>
      <w:r>
        <w:rPr>
          <w:b/>
          <w:color w:val="000000" w:themeColor="text1"/>
        </w:rPr>
        <w:t>hanges to previous draft commissioning model</w:t>
      </w:r>
    </w:p>
    <w:p w14:paraId="0BCD1CCA" w14:textId="77777777" w:rsidR="008B6DD2" w:rsidRPr="00BB44AB" w:rsidRDefault="008B6DD2" w:rsidP="008B6DD2">
      <w:pPr>
        <w:rPr>
          <w:color w:val="000000" w:themeColor="text1"/>
        </w:rPr>
      </w:pPr>
    </w:p>
    <w:p w14:paraId="56D62070" w14:textId="62019F52" w:rsidR="008B6DD2" w:rsidRPr="00BB44AB" w:rsidRDefault="008B6DD2" w:rsidP="008B6DD2">
      <w:pPr>
        <w:ind w:left="360" w:hanging="76"/>
        <w:rPr>
          <w:b/>
          <w:color w:val="000000" w:themeColor="text1"/>
        </w:rPr>
      </w:pPr>
      <w:r w:rsidRPr="00BB44AB">
        <w:rPr>
          <w:b/>
          <w:color w:val="000000" w:themeColor="text1"/>
        </w:rPr>
        <w:t>5.</w:t>
      </w:r>
      <w:r w:rsidRPr="00BB44AB">
        <w:rPr>
          <w:b/>
          <w:color w:val="000000" w:themeColor="text1"/>
        </w:rPr>
        <w:tab/>
      </w:r>
      <w:r w:rsidR="00194366">
        <w:rPr>
          <w:b/>
          <w:color w:val="000000" w:themeColor="text1"/>
        </w:rPr>
        <w:t>Whole system feedback</w:t>
      </w:r>
    </w:p>
    <w:p w14:paraId="4EC5A489" w14:textId="77777777" w:rsidR="008A035D" w:rsidRPr="00BB44AB" w:rsidRDefault="008A035D" w:rsidP="008A035D">
      <w:pPr>
        <w:rPr>
          <w:color w:val="000000" w:themeColor="text1"/>
        </w:rPr>
      </w:pPr>
    </w:p>
    <w:p w14:paraId="6E9ED27A" w14:textId="2939D275" w:rsidR="00200B58" w:rsidRPr="00BB44AB" w:rsidRDefault="00A802DC" w:rsidP="008A035D">
      <w:pPr>
        <w:ind w:left="360" w:hanging="76"/>
        <w:rPr>
          <w:b/>
          <w:color w:val="000000" w:themeColor="text1"/>
        </w:rPr>
      </w:pPr>
      <w:r w:rsidRPr="00BB44AB">
        <w:rPr>
          <w:b/>
          <w:color w:val="000000" w:themeColor="text1"/>
        </w:rPr>
        <w:t>6</w:t>
      </w:r>
      <w:r w:rsidR="00536F53" w:rsidRPr="00BB44AB">
        <w:rPr>
          <w:b/>
          <w:color w:val="000000" w:themeColor="text1"/>
        </w:rPr>
        <w:t>.</w:t>
      </w:r>
      <w:r w:rsidR="00536F53" w:rsidRPr="00BB44AB">
        <w:rPr>
          <w:b/>
          <w:color w:val="000000" w:themeColor="text1"/>
        </w:rPr>
        <w:tab/>
      </w:r>
      <w:r w:rsidR="005A0757" w:rsidRPr="00BB44AB">
        <w:rPr>
          <w:b/>
          <w:color w:val="000000" w:themeColor="text1"/>
        </w:rPr>
        <w:t>Timescale for Procurement</w:t>
      </w:r>
    </w:p>
    <w:p w14:paraId="5DFD77FF" w14:textId="77777777" w:rsidR="00200B58" w:rsidRPr="00BB44AB" w:rsidRDefault="00200B58" w:rsidP="00200B58">
      <w:pPr>
        <w:rPr>
          <w:color w:val="000000" w:themeColor="text1"/>
        </w:rPr>
      </w:pPr>
    </w:p>
    <w:p w14:paraId="088950A5" w14:textId="77777777" w:rsidR="00C00149" w:rsidRPr="00BB44AB" w:rsidRDefault="00C00149" w:rsidP="00F97902">
      <w:pPr>
        <w:pStyle w:val="ListParagraph"/>
        <w:numPr>
          <w:ilvl w:val="0"/>
          <w:numId w:val="2"/>
        </w:numPr>
        <w:rPr>
          <w:b/>
          <w:vanish/>
          <w:color w:val="000000" w:themeColor="text1"/>
          <w:specVanish/>
        </w:rPr>
      </w:pPr>
    </w:p>
    <w:p w14:paraId="16E7746E" w14:textId="77777777" w:rsidR="00C00149" w:rsidRPr="00BB44AB" w:rsidRDefault="00C00149" w:rsidP="00F97902">
      <w:pPr>
        <w:pStyle w:val="ListParagraph"/>
        <w:numPr>
          <w:ilvl w:val="0"/>
          <w:numId w:val="2"/>
        </w:numPr>
        <w:rPr>
          <w:b/>
          <w:vanish/>
          <w:color w:val="000000" w:themeColor="text1"/>
          <w:specVanish/>
        </w:rPr>
      </w:pPr>
    </w:p>
    <w:p w14:paraId="5762E0DD" w14:textId="5F3E9610" w:rsidR="00AD2E1D" w:rsidRPr="00BB44AB" w:rsidRDefault="00A802DC" w:rsidP="00D8514B">
      <w:pPr>
        <w:ind w:left="709" w:hanging="425"/>
        <w:rPr>
          <w:b/>
          <w:color w:val="000000" w:themeColor="text1"/>
        </w:rPr>
      </w:pPr>
      <w:r w:rsidRPr="00BB44AB">
        <w:rPr>
          <w:b/>
          <w:color w:val="000000" w:themeColor="text1"/>
        </w:rPr>
        <w:t>7</w:t>
      </w:r>
      <w:r w:rsidR="00D8514B" w:rsidRPr="00BB44AB">
        <w:rPr>
          <w:b/>
          <w:color w:val="000000" w:themeColor="text1"/>
        </w:rPr>
        <w:t>.</w:t>
      </w:r>
      <w:r w:rsidR="00D8514B" w:rsidRPr="00BB44AB">
        <w:rPr>
          <w:b/>
          <w:color w:val="000000" w:themeColor="text1"/>
        </w:rPr>
        <w:tab/>
      </w:r>
      <w:r w:rsidR="00167BD2" w:rsidRPr="00BB44AB">
        <w:rPr>
          <w:b/>
          <w:color w:val="000000" w:themeColor="text1"/>
        </w:rPr>
        <w:t>Social Value</w:t>
      </w:r>
    </w:p>
    <w:p w14:paraId="2837C720" w14:textId="77777777" w:rsidR="00FF785F" w:rsidRDefault="00FF785F" w:rsidP="00DA44D4">
      <w:pPr>
        <w:rPr>
          <w:b/>
          <w:color w:val="000000" w:themeColor="text1"/>
          <w:sz w:val="26"/>
          <w:szCs w:val="26"/>
        </w:rPr>
      </w:pPr>
    </w:p>
    <w:p w14:paraId="7EDEEDEA" w14:textId="77777777" w:rsidR="00FF785F" w:rsidRPr="00BB44AB" w:rsidRDefault="00FF785F" w:rsidP="00DA44D4">
      <w:pPr>
        <w:rPr>
          <w:b/>
          <w:color w:val="000000" w:themeColor="text1"/>
          <w:sz w:val="26"/>
          <w:szCs w:val="26"/>
        </w:rPr>
      </w:pPr>
    </w:p>
    <w:p w14:paraId="57D8CCF2" w14:textId="34ADFBDA" w:rsidR="0079603D" w:rsidRDefault="00DA44D4" w:rsidP="0040752A">
      <w:pPr>
        <w:rPr>
          <w:b/>
          <w:color w:val="000000" w:themeColor="text1"/>
          <w:sz w:val="26"/>
          <w:szCs w:val="26"/>
        </w:rPr>
      </w:pPr>
      <w:r w:rsidRPr="00BB44AB">
        <w:rPr>
          <w:b/>
          <w:color w:val="000000" w:themeColor="text1"/>
          <w:sz w:val="26"/>
          <w:szCs w:val="26"/>
        </w:rPr>
        <w:t>Appendices:</w:t>
      </w:r>
    </w:p>
    <w:p w14:paraId="11A3A128" w14:textId="77777777" w:rsidR="006F4501" w:rsidRPr="006F4501" w:rsidRDefault="006F4501" w:rsidP="0040752A">
      <w:pPr>
        <w:rPr>
          <w:b/>
          <w:color w:val="000000" w:themeColor="text1"/>
          <w:sz w:val="26"/>
          <w:szCs w:val="26"/>
        </w:rPr>
      </w:pPr>
    </w:p>
    <w:p w14:paraId="2FBB9C20" w14:textId="7C7CE6AC" w:rsidR="00135E6F" w:rsidRPr="00BB44AB" w:rsidRDefault="0079603D" w:rsidP="0040752A">
      <w:pPr>
        <w:rPr>
          <w:rFonts w:eastAsia="Calibri" w:cs="Arial"/>
          <w:color w:val="000000" w:themeColor="text1"/>
        </w:rPr>
      </w:pPr>
      <w:r w:rsidRPr="00BB44AB">
        <w:rPr>
          <w:rFonts w:eastAsia="Calibri" w:cs="Arial"/>
          <w:b/>
          <w:color w:val="000000" w:themeColor="text1"/>
        </w:rPr>
        <w:t xml:space="preserve">Appendix </w:t>
      </w:r>
      <w:r w:rsidR="006F4501">
        <w:rPr>
          <w:rFonts w:eastAsia="Calibri" w:cs="Arial"/>
          <w:b/>
          <w:color w:val="000000" w:themeColor="text1"/>
        </w:rPr>
        <w:t>1</w:t>
      </w:r>
      <w:r w:rsidRPr="00BB44AB">
        <w:rPr>
          <w:rFonts w:eastAsia="Calibri" w:cs="Arial"/>
          <w:color w:val="000000" w:themeColor="text1"/>
        </w:rPr>
        <w:t xml:space="preserve"> – </w:t>
      </w:r>
      <w:r w:rsidR="00BB32BA">
        <w:rPr>
          <w:rFonts w:eastAsia="Calibri" w:cs="Arial"/>
          <w:color w:val="000000" w:themeColor="text1"/>
        </w:rPr>
        <w:t>Minimum Core</w:t>
      </w:r>
      <w:r w:rsidRPr="00BB44AB">
        <w:rPr>
          <w:rFonts w:eastAsia="Calibri" w:cs="Arial"/>
          <w:color w:val="000000" w:themeColor="text1"/>
        </w:rPr>
        <w:t xml:space="preserve"> </w:t>
      </w:r>
      <w:r w:rsidR="00BB32BA">
        <w:rPr>
          <w:rFonts w:eastAsia="Calibri" w:cs="Arial"/>
          <w:color w:val="000000" w:themeColor="text1"/>
        </w:rPr>
        <w:t>Service Offer</w:t>
      </w:r>
      <w:r w:rsidR="00D7571F" w:rsidRPr="00BB44AB">
        <w:rPr>
          <w:rFonts w:eastAsia="Calibri" w:cs="Arial"/>
          <w:color w:val="000000" w:themeColor="text1"/>
        </w:rPr>
        <w:t xml:space="preserve"> </w:t>
      </w:r>
    </w:p>
    <w:p w14:paraId="7ED120F4" w14:textId="10DB4CD3" w:rsidR="0040752A" w:rsidRPr="00BB44AB" w:rsidRDefault="00135E6F" w:rsidP="0040752A">
      <w:pPr>
        <w:rPr>
          <w:rFonts w:eastAsia="Calibri" w:cs="Arial"/>
          <w:color w:val="000000" w:themeColor="text1"/>
        </w:rPr>
      </w:pPr>
      <w:r w:rsidRPr="00BB44AB">
        <w:rPr>
          <w:rFonts w:eastAsia="Calibri" w:cs="Arial"/>
          <w:b/>
          <w:color w:val="000000" w:themeColor="text1"/>
        </w:rPr>
        <w:t xml:space="preserve">Appendix </w:t>
      </w:r>
      <w:r w:rsidR="006F4501">
        <w:rPr>
          <w:rFonts w:eastAsia="Calibri" w:cs="Arial"/>
          <w:b/>
          <w:color w:val="000000" w:themeColor="text1"/>
        </w:rPr>
        <w:t>2</w:t>
      </w:r>
      <w:r w:rsidRPr="00BB44AB">
        <w:rPr>
          <w:rFonts w:eastAsia="Calibri" w:cs="Arial"/>
          <w:color w:val="000000" w:themeColor="text1"/>
        </w:rPr>
        <w:t xml:space="preserve"> – </w:t>
      </w:r>
      <w:r w:rsidR="00D7571F" w:rsidRPr="00BB44AB">
        <w:rPr>
          <w:rFonts w:eastAsia="Calibri" w:cs="Arial"/>
          <w:color w:val="000000" w:themeColor="text1"/>
        </w:rPr>
        <w:t xml:space="preserve">Staffing </w:t>
      </w:r>
      <w:r w:rsidR="00130D45">
        <w:rPr>
          <w:rFonts w:eastAsia="Calibri" w:cs="Arial"/>
          <w:color w:val="000000" w:themeColor="text1"/>
        </w:rPr>
        <w:t>and Ratio</w:t>
      </w:r>
      <w:r w:rsidR="001978E8" w:rsidRPr="00BB44AB">
        <w:rPr>
          <w:rFonts w:eastAsia="Calibri" w:cs="Arial"/>
          <w:color w:val="000000" w:themeColor="text1"/>
        </w:rPr>
        <w:t xml:space="preserve"> </w:t>
      </w:r>
      <w:r w:rsidR="00130D45">
        <w:rPr>
          <w:rFonts w:eastAsia="Calibri" w:cs="Arial"/>
          <w:color w:val="000000" w:themeColor="text1"/>
        </w:rPr>
        <w:t>R</w:t>
      </w:r>
      <w:r w:rsidR="00D7571F" w:rsidRPr="00BB44AB">
        <w:rPr>
          <w:rFonts w:eastAsia="Calibri" w:cs="Arial"/>
          <w:color w:val="000000" w:themeColor="text1"/>
        </w:rPr>
        <w:t>equirements</w:t>
      </w:r>
      <w:r w:rsidR="001978E8" w:rsidRPr="00BB44AB">
        <w:rPr>
          <w:rFonts w:eastAsia="Calibri" w:cs="Arial"/>
          <w:color w:val="000000" w:themeColor="text1"/>
        </w:rPr>
        <w:t xml:space="preserve"> </w:t>
      </w:r>
    </w:p>
    <w:p w14:paraId="0DD1411D" w14:textId="77777777" w:rsidR="00135E6F" w:rsidRPr="00BB44AB" w:rsidRDefault="00135E6F" w:rsidP="0040752A">
      <w:pPr>
        <w:rPr>
          <w:color w:val="000000" w:themeColor="text1"/>
        </w:rPr>
      </w:pPr>
    </w:p>
    <w:p w14:paraId="5D80CD81" w14:textId="517040DB" w:rsidR="00C808EB" w:rsidRPr="00C06484" w:rsidRDefault="00C808EB">
      <w:pPr>
        <w:rPr>
          <w:color w:val="FF0000"/>
        </w:rPr>
      </w:pPr>
      <w:r w:rsidRPr="00C06484">
        <w:rPr>
          <w:color w:val="FF0000"/>
        </w:rPr>
        <w:br w:type="page"/>
      </w:r>
    </w:p>
    <w:tbl>
      <w:tblPr>
        <w:tblStyle w:val="TableGrid"/>
        <w:tblW w:w="10632" w:type="dxa"/>
        <w:tblInd w:w="-431" w:type="dxa"/>
        <w:tblLayout w:type="fixed"/>
        <w:tblLook w:val="04A0" w:firstRow="1" w:lastRow="0" w:firstColumn="1" w:lastColumn="0" w:noHBand="0" w:noVBand="1"/>
      </w:tblPr>
      <w:tblGrid>
        <w:gridCol w:w="839"/>
        <w:gridCol w:w="9793"/>
      </w:tblGrid>
      <w:tr w:rsidR="000728AE" w:rsidRPr="000728AE" w14:paraId="42CA866A" w14:textId="77777777" w:rsidTr="00E03ABE">
        <w:tc>
          <w:tcPr>
            <w:tcW w:w="839" w:type="dxa"/>
          </w:tcPr>
          <w:p w14:paraId="48EE3CF5" w14:textId="69F5BAC7" w:rsidR="009562E1" w:rsidRPr="000728AE" w:rsidRDefault="008B572E" w:rsidP="00A93C37">
            <w:pPr>
              <w:rPr>
                <w:b/>
                <w:color w:val="000000" w:themeColor="text1"/>
                <w:sz w:val="32"/>
                <w:szCs w:val="32"/>
              </w:rPr>
            </w:pPr>
            <w:r w:rsidRPr="000728AE">
              <w:rPr>
                <w:b/>
                <w:color w:val="000000" w:themeColor="text1"/>
                <w:sz w:val="32"/>
                <w:szCs w:val="32"/>
              </w:rPr>
              <w:lastRenderedPageBreak/>
              <w:t>1.</w:t>
            </w:r>
          </w:p>
        </w:tc>
        <w:tc>
          <w:tcPr>
            <w:tcW w:w="9793" w:type="dxa"/>
          </w:tcPr>
          <w:p w14:paraId="76A5696E" w14:textId="5DDE64FB" w:rsidR="00630A1C" w:rsidRPr="000728AE" w:rsidRDefault="00F127D8" w:rsidP="00626385">
            <w:pPr>
              <w:rPr>
                <w:b/>
                <w:color w:val="000000" w:themeColor="text1"/>
                <w:sz w:val="32"/>
                <w:szCs w:val="32"/>
              </w:rPr>
            </w:pPr>
            <w:r>
              <w:rPr>
                <w:b/>
                <w:color w:val="000000" w:themeColor="text1"/>
                <w:sz w:val="32"/>
                <w:szCs w:val="32"/>
              </w:rPr>
              <w:t>Commissioning Intentions</w:t>
            </w:r>
          </w:p>
        </w:tc>
      </w:tr>
      <w:tr w:rsidR="00C06484" w:rsidRPr="00C06484" w14:paraId="6C7C1DF4" w14:textId="77777777" w:rsidTr="00E03ABE">
        <w:tc>
          <w:tcPr>
            <w:tcW w:w="839" w:type="dxa"/>
          </w:tcPr>
          <w:p w14:paraId="71B1900C" w14:textId="7B6BE0AF" w:rsidR="00130440" w:rsidRPr="00C06484" w:rsidRDefault="00130440" w:rsidP="00A93C37">
            <w:pPr>
              <w:rPr>
                <w:b/>
                <w:color w:val="FF0000"/>
              </w:rPr>
            </w:pPr>
          </w:p>
        </w:tc>
        <w:tc>
          <w:tcPr>
            <w:tcW w:w="9793" w:type="dxa"/>
          </w:tcPr>
          <w:p w14:paraId="3327E0CE" w14:textId="77777777" w:rsidR="006F4501" w:rsidRDefault="00291731" w:rsidP="00291731">
            <w:pPr>
              <w:rPr>
                <w:color w:val="000000" w:themeColor="text1"/>
              </w:rPr>
            </w:pPr>
            <w:r>
              <w:rPr>
                <w:color w:val="000000" w:themeColor="text1"/>
              </w:rPr>
              <w:t xml:space="preserve">Following </w:t>
            </w:r>
            <w:r w:rsidR="00F127D8">
              <w:rPr>
                <w:color w:val="000000" w:themeColor="text1"/>
              </w:rPr>
              <w:t xml:space="preserve">an </w:t>
            </w:r>
            <w:r>
              <w:rPr>
                <w:color w:val="000000" w:themeColor="text1"/>
              </w:rPr>
              <w:t>exte</w:t>
            </w:r>
            <w:r w:rsidR="006F2FD7">
              <w:rPr>
                <w:color w:val="000000" w:themeColor="text1"/>
              </w:rPr>
              <w:t xml:space="preserve">nsive </w:t>
            </w:r>
            <w:r w:rsidR="00F127D8">
              <w:rPr>
                <w:color w:val="000000" w:themeColor="text1"/>
              </w:rPr>
              <w:t xml:space="preserve">period of engagement and </w:t>
            </w:r>
            <w:r w:rsidR="004F664E">
              <w:rPr>
                <w:color w:val="000000" w:themeColor="text1"/>
              </w:rPr>
              <w:t xml:space="preserve">formal </w:t>
            </w:r>
            <w:r w:rsidR="006F2FD7">
              <w:rPr>
                <w:color w:val="000000" w:themeColor="text1"/>
              </w:rPr>
              <w:t>consultation</w:t>
            </w:r>
            <w:r w:rsidR="006F4501">
              <w:rPr>
                <w:color w:val="000000" w:themeColor="text1"/>
              </w:rPr>
              <w:t>,</w:t>
            </w:r>
            <w:r>
              <w:rPr>
                <w:color w:val="000000" w:themeColor="text1"/>
              </w:rPr>
              <w:t xml:space="preserve"> t</w:t>
            </w:r>
            <w:r w:rsidR="0079603D" w:rsidRPr="000728AE">
              <w:rPr>
                <w:color w:val="000000" w:themeColor="text1"/>
              </w:rPr>
              <w:t xml:space="preserve">he NE12+ Collaborative </w:t>
            </w:r>
            <w:r w:rsidR="004F664E">
              <w:rPr>
                <w:color w:val="000000" w:themeColor="text1"/>
              </w:rPr>
              <w:t xml:space="preserve">have agreed a final Commissioning Model and produced final Feedback Documents which details our response to feedback received. </w:t>
            </w:r>
          </w:p>
          <w:p w14:paraId="2795E51A" w14:textId="77777777" w:rsidR="006F4501" w:rsidRDefault="006F4501" w:rsidP="00291731">
            <w:pPr>
              <w:rPr>
                <w:color w:val="000000" w:themeColor="text1"/>
              </w:rPr>
            </w:pPr>
          </w:p>
          <w:p w14:paraId="7799DFA3" w14:textId="0E24C376" w:rsidR="006F4501" w:rsidRDefault="004F664E" w:rsidP="00291731">
            <w:pPr>
              <w:rPr>
                <w:color w:val="000000" w:themeColor="text1"/>
              </w:rPr>
            </w:pPr>
            <w:r>
              <w:rPr>
                <w:color w:val="000000" w:themeColor="text1"/>
              </w:rPr>
              <w:t xml:space="preserve">We have </w:t>
            </w:r>
            <w:r w:rsidR="006F4501">
              <w:rPr>
                <w:color w:val="000000" w:themeColor="text1"/>
              </w:rPr>
              <w:t xml:space="preserve">now </w:t>
            </w:r>
            <w:r>
              <w:rPr>
                <w:color w:val="000000" w:themeColor="text1"/>
              </w:rPr>
              <w:t>formally closed the commissioning phase and moved into the procurement phase. In preparation f</w:t>
            </w:r>
            <w:r w:rsidR="006F4501">
              <w:rPr>
                <w:color w:val="000000" w:themeColor="text1"/>
              </w:rPr>
              <w:t>or the procurement exercise, a T</w:t>
            </w:r>
            <w:r>
              <w:rPr>
                <w:color w:val="000000" w:themeColor="text1"/>
              </w:rPr>
              <w:t>ender</w:t>
            </w:r>
            <w:r w:rsidR="006F4501">
              <w:rPr>
                <w:color w:val="000000" w:themeColor="text1"/>
              </w:rPr>
              <w:t xml:space="preserve"> Ready Session will be offered to Providers to give them procurement support to ensure they are tender ready for the procurement exercise. We will also invite Providers to a Pre-Tender Event where we will explain what is required/expected during the tender process and discussions will take place in relation to the tender document pack.   </w:t>
            </w:r>
          </w:p>
          <w:p w14:paraId="5079AE54" w14:textId="77777777" w:rsidR="006F4501" w:rsidRDefault="006F4501" w:rsidP="00291731">
            <w:pPr>
              <w:rPr>
                <w:color w:val="000000" w:themeColor="text1"/>
              </w:rPr>
            </w:pPr>
          </w:p>
          <w:p w14:paraId="79726856" w14:textId="3A18EB4A" w:rsidR="00F127D8" w:rsidRDefault="004F664E" w:rsidP="00291731">
            <w:pPr>
              <w:rPr>
                <w:color w:val="000000" w:themeColor="text1"/>
              </w:rPr>
            </w:pPr>
            <w:r>
              <w:rPr>
                <w:color w:val="000000" w:themeColor="text1"/>
              </w:rPr>
              <w:t xml:space="preserve">We </w:t>
            </w:r>
            <w:r w:rsidR="00F127D8">
              <w:rPr>
                <w:color w:val="000000" w:themeColor="text1"/>
              </w:rPr>
              <w:t xml:space="preserve">will be carrying out a competitive </w:t>
            </w:r>
            <w:r>
              <w:rPr>
                <w:color w:val="000000" w:themeColor="text1"/>
              </w:rPr>
              <w:t>t</w:t>
            </w:r>
            <w:r w:rsidR="00F127D8">
              <w:rPr>
                <w:color w:val="000000" w:themeColor="text1"/>
              </w:rPr>
              <w:t xml:space="preserve">ender process </w:t>
            </w:r>
            <w:r w:rsidR="006F4501">
              <w:rPr>
                <w:color w:val="000000" w:themeColor="text1"/>
              </w:rPr>
              <w:t xml:space="preserve">in due course </w:t>
            </w:r>
            <w:r w:rsidR="00F127D8">
              <w:rPr>
                <w:color w:val="000000" w:themeColor="text1"/>
              </w:rPr>
              <w:t>to appoint Providers to an Open Framework</w:t>
            </w:r>
            <w:r>
              <w:rPr>
                <w:color w:val="000000" w:themeColor="text1"/>
              </w:rPr>
              <w:t xml:space="preserve"> Agreement</w:t>
            </w:r>
            <w:r w:rsidR="006F4501">
              <w:rPr>
                <w:color w:val="000000" w:themeColor="text1"/>
              </w:rPr>
              <w:t xml:space="preserve"> for delivery of services in relation to Education, Health and Social Care placements.</w:t>
            </w:r>
          </w:p>
          <w:p w14:paraId="43F015AB" w14:textId="41A5328B" w:rsidR="00291731" w:rsidRPr="00C06484" w:rsidRDefault="00291731" w:rsidP="004A7E7C">
            <w:pPr>
              <w:rPr>
                <w:color w:val="FF0000"/>
              </w:rPr>
            </w:pPr>
          </w:p>
        </w:tc>
      </w:tr>
      <w:tr w:rsidR="000728AE" w:rsidRPr="000728AE" w14:paraId="41CD52A5" w14:textId="77777777" w:rsidTr="00E03ABE">
        <w:tc>
          <w:tcPr>
            <w:tcW w:w="839" w:type="dxa"/>
          </w:tcPr>
          <w:p w14:paraId="42222440" w14:textId="35199B69" w:rsidR="00130440" w:rsidRPr="000728AE" w:rsidRDefault="008B572E" w:rsidP="00130440">
            <w:pPr>
              <w:rPr>
                <w:b/>
                <w:color w:val="000000" w:themeColor="text1"/>
                <w:sz w:val="32"/>
                <w:szCs w:val="32"/>
              </w:rPr>
            </w:pPr>
            <w:r w:rsidRPr="000728AE">
              <w:rPr>
                <w:b/>
                <w:color w:val="000000" w:themeColor="text1"/>
                <w:sz w:val="32"/>
                <w:szCs w:val="32"/>
              </w:rPr>
              <w:t>2</w:t>
            </w:r>
            <w:r w:rsidR="00130440" w:rsidRPr="000728AE">
              <w:rPr>
                <w:b/>
                <w:color w:val="000000" w:themeColor="text1"/>
                <w:sz w:val="32"/>
                <w:szCs w:val="32"/>
              </w:rPr>
              <w:t>.</w:t>
            </w:r>
          </w:p>
        </w:tc>
        <w:tc>
          <w:tcPr>
            <w:tcW w:w="9793" w:type="dxa"/>
          </w:tcPr>
          <w:p w14:paraId="4D52B82E" w14:textId="77777777" w:rsidR="00130440" w:rsidRDefault="00130440" w:rsidP="00130440">
            <w:pPr>
              <w:rPr>
                <w:b/>
                <w:color w:val="000000" w:themeColor="text1"/>
                <w:sz w:val="32"/>
                <w:szCs w:val="32"/>
              </w:rPr>
            </w:pPr>
            <w:r w:rsidRPr="000728AE">
              <w:rPr>
                <w:b/>
                <w:color w:val="000000" w:themeColor="text1"/>
                <w:sz w:val="32"/>
                <w:szCs w:val="32"/>
              </w:rPr>
              <w:t>Introduction</w:t>
            </w:r>
          </w:p>
          <w:p w14:paraId="32D573EE" w14:textId="65AD884C" w:rsidR="00B13F1B" w:rsidRPr="000728AE" w:rsidRDefault="00B13F1B" w:rsidP="00130440">
            <w:pPr>
              <w:rPr>
                <w:b/>
                <w:color w:val="000000" w:themeColor="text1"/>
                <w:sz w:val="32"/>
                <w:szCs w:val="32"/>
              </w:rPr>
            </w:pPr>
          </w:p>
        </w:tc>
      </w:tr>
      <w:tr w:rsidR="000728AE" w:rsidRPr="000728AE" w14:paraId="02CA2CF8" w14:textId="77777777" w:rsidTr="00E03ABE">
        <w:tc>
          <w:tcPr>
            <w:tcW w:w="839" w:type="dxa"/>
          </w:tcPr>
          <w:p w14:paraId="6E93683F" w14:textId="35636199" w:rsidR="00130440" w:rsidRPr="000728AE" w:rsidRDefault="008B572E" w:rsidP="008B572E">
            <w:pPr>
              <w:jc w:val="both"/>
              <w:rPr>
                <w:b/>
                <w:color w:val="000000" w:themeColor="text1"/>
                <w:sz w:val="28"/>
                <w:szCs w:val="28"/>
              </w:rPr>
            </w:pPr>
            <w:r w:rsidRPr="000728AE">
              <w:rPr>
                <w:b/>
                <w:color w:val="000000" w:themeColor="text1"/>
                <w:sz w:val="28"/>
                <w:szCs w:val="28"/>
              </w:rPr>
              <w:t>2.1</w:t>
            </w:r>
          </w:p>
        </w:tc>
        <w:tc>
          <w:tcPr>
            <w:tcW w:w="9793" w:type="dxa"/>
          </w:tcPr>
          <w:p w14:paraId="179D033A" w14:textId="77777777" w:rsidR="00130440" w:rsidRPr="000728AE" w:rsidRDefault="00130440" w:rsidP="00130440">
            <w:pPr>
              <w:rPr>
                <w:b/>
                <w:color w:val="000000" w:themeColor="text1"/>
                <w:sz w:val="28"/>
                <w:szCs w:val="28"/>
              </w:rPr>
            </w:pPr>
            <w:r w:rsidRPr="000728AE">
              <w:rPr>
                <w:b/>
                <w:color w:val="000000" w:themeColor="text1"/>
                <w:sz w:val="28"/>
                <w:szCs w:val="28"/>
              </w:rPr>
              <w:t>NE12+ Phase One</w:t>
            </w:r>
          </w:p>
          <w:p w14:paraId="70A7D4D6" w14:textId="77777777" w:rsidR="00130440" w:rsidRPr="000728AE" w:rsidRDefault="00130440" w:rsidP="00130440">
            <w:pPr>
              <w:rPr>
                <w:b/>
                <w:color w:val="000000" w:themeColor="text1"/>
              </w:rPr>
            </w:pPr>
          </w:p>
          <w:p w14:paraId="719D13D8" w14:textId="0F97ECA6" w:rsidR="00130440" w:rsidRPr="000728AE" w:rsidRDefault="00130440" w:rsidP="00130440">
            <w:pPr>
              <w:rPr>
                <w:color w:val="000000" w:themeColor="text1"/>
              </w:rPr>
            </w:pPr>
            <w:r w:rsidRPr="000728AE">
              <w:rPr>
                <w:color w:val="000000" w:themeColor="text1"/>
              </w:rPr>
              <w:t xml:space="preserve">In May 2014 Newcastle City Council convened a meeting of representatives of the 12 North East local authorities and their Clinical Commissioning Groups (CCGs) through the </w:t>
            </w:r>
            <w:r w:rsidR="0014412D">
              <w:rPr>
                <w:color w:val="000000" w:themeColor="text1"/>
              </w:rPr>
              <w:t>North of England Commissioning Support Unit</w:t>
            </w:r>
            <w:r w:rsidRPr="000728AE">
              <w:rPr>
                <w:color w:val="000000" w:themeColor="text1"/>
              </w:rPr>
              <w:t xml:space="preserve"> (NECS).  The Local Authorities and CCGs discussed the need to review how they commissioned all placement types for Children and Young People</w:t>
            </w:r>
            <w:r w:rsidR="0014412D">
              <w:rPr>
                <w:color w:val="000000" w:themeColor="text1"/>
              </w:rPr>
              <w:t xml:space="preserve">. </w:t>
            </w:r>
            <w:r w:rsidRPr="000728AE">
              <w:rPr>
                <w:color w:val="000000" w:themeColor="text1"/>
              </w:rPr>
              <w:t xml:space="preserve">The meeting determined that there was benefit in having a joint approach to the commissioning of these placements but agreed that the scope of looking at all placement types together would not be manageable; therefore a ‘phased approach’ was adopted.  </w:t>
            </w:r>
          </w:p>
          <w:p w14:paraId="320F3A48" w14:textId="77777777" w:rsidR="00130440" w:rsidRPr="000728AE" w:rsidRDefault="00130440" w:rsidP="00130440">
            <w:pPr>
              <w:rPr>
                <w:color w:val="000000" w:themeColor="text1"/>
              </w:rPr>
            </w:pPr>
          </w:p>
          <w:p w14:paraId="0D3BBCE4" w14:textId="525E612A" w:rsidR="00130440" w:rsidRPr="000728AE" w:rsidRDefault="00130440" w:rsidP="00130440">
            <w:pPr>
              <w:rPr>
                <w:color w:val="000000" w:themeColor="text1"/>
              </w:rPr>
            </w:pPr>
            <w:r w:rsidRPr="000728AE">
              <w:rPr>
                <w:color w:val="000000" w:themeColor="text1"/>
              </w:rPr>
              <w:t>Following approval through regional governance arrangements</w:t>
            </w:r>
            <w:r w:rsidR="0014412D">
              <w:rPr>
                <w:color w:val="000000" w:themeColor="text1"/>
              </w:rPr>
              <w:t>,</w:t>
            </w:r>
            <w:r w:rsidRPr="000728AE">
              <w:rPr>
                <w:color w:val="000000" w:themeColor="text1"/>
              </w:rPr>
              <w:t xml:space="preserve"> the NE12+ Collaborative was established.</w:t>
            </w:r>
          </w:p>
          <w:p w14:paraId="47CA3D69" w14:textId="77777777" w:rsidR="00130440" w:rsidRPr="000728AE" w:rsidRDefault="00130440" w:rsidP="00130440">
            <w:pPr>
              <w:rPr>
                <w:color w:val="000000" w:themeColor="text1"/>
              </w:rPr>
            </w:pPr>
          </w:p>
          <w:p w14:paraId="34A2C308" w14:textId="00CFCF8B" w:rsidR="00130440" w:rsidRPr="000728AE" w:rsidRDefault="00130440" w:rsidP="00130440">
            <w:pPr>
              <w:rPr>
                <w:color w:val="000000" w:themeColor="text1"/>
              </w:rPr>
            </w:pPr>
            <w:r w:rsidRPr="000728AE">
              <w:rPr>
                <w:color w:val="000000" w:themeColor="text1"/>
              </w:rPr>
              <w:t>Alt</w:t>
            </w:r>
            <w:r w:rsidR="0014412D">
              <w:rPr>
                <w:color w:val="000000" w:themeColor="text1"/>
              </w:rPr>
              <w:t>hough placements in a range of s</w:t>
            </w:r>
            <w:r w:rsidRPr="000728AE">
              <w:rPr>
                <w:color w:val="000000" w:themeColor="text1"/>
              </w:rPr>
              <w:t>ettings were discussed, the NE12+ Collaborative (NE12+) determined that in order to take a phased approach to changing commissioning practice the scope for the commissioning and procurement exercise for NE12+ Phase One would be:</w:t>
            </w:r>
          </w:p>
          <w:p w14:paraId="6320D43C" w14:textId="77777777" w:rsidR="00130440" w:rsidRPr="000728AE" w:rsidRDefault="00130440" w:rsidP="00130440">
            <w:pPr>
              <w:rPr>
                <w:color w:val="000000" w:themeColor="text1"/>
              </w:rPr>
            </w:pPr>
          </w:p>
          <w:p w14:paraId="7D7AE2D3" w14:textId="3F59FB4D" w:rsidR="00130440" w:rsidRPr="000728AE" w:rsidRDefault="00130440" w:rsidP="00130440">
            <w:pPr>
              <w:rPr>
                <w:color w:val="000000" w:themeColor="text1"/>
              </w:rPr>
            </w:pPr>
            <w:r w:rsidRPr="000728AE">
              <w:rPr>
                <w:color w:val="000000" w:themeColor="text1"/>
              </w:rPr>
              <w:t>“Placements in Depart</w:t>
            </w:r>
            <w:r w:rsidR="0014412D">
              <w:rPr>
                <w:color w:val="000000" w:themeColor="text1"/>
              </w:rPr>
              <w:t>ment for Education registered, Non-Maintained and I</w:t>
            </w:r>
            <w:r w:rsidRPr="000728AE">
              <w:rPr>
                <w:color w:val="000000" w:themeColor="text1"/>
              </w:rPr>
              <w:t>n</w:t>
            </w:r>
            <w:r w:rsidR="0014412D">
              <w:rPr>
                <w:color w:val="000000" w:themeColor="text1"/>
              </w:rPr>
              <w:t>dependent Special Schools and C</w:t>
            </w:r>
            <w:r w:rsidRPr="000728AE">
              <w:rPr>
                <w:color w:val="000000" w:themeColor="text1"/>
              </w:rPr>
              <w:t>olleges; 52-week residential, termly boarder, weekly boarder and day placements.  All pl</w:t>
            </w:r>
            <w:r w:rsidR="0014412D">
              <w:rPr>
                <w:color w:val="000000" w:themeColor="text1"/>
              </w:rPr>
              <w:t>acements in these settings for Children and Young P</w:t>
            </w:r>
            <w:r w:rsidRPr="000728AE">
              <w:rPr>
                <w:color w:val="000000" w:themeColor="text1"/>
              </w:rPr>
              <w:t>eople aged 0 – 25 years (inclusive).”</w:t>
            </w:r>
          </w:p>
          <w:p w14:paraId="6E5CC178" w14:textId="77777777" w:rsidR="00130440" w:rsidRPr="000728AE" w:rsidRDefault="00130440" w:rsidP="00130440">
            <w:pPr>
              <w:rPr>
                <w:color w:val="000000" w:themeColor="text1"/>
              </w:rPr>
            </w:pPr>
          </w:p>
          <w:p w14:paraId="77770C81" w14:textId="233CCBE6" w:rsidR="00130440" w:rsidRPr="000728AE" w:rsidRDefault="00130440" w:rsidP="00130440">
            <w:pPr>
              <w:rPr>
                <w:color w:val="000000" w:themeColor="text1"/>
              </w:rPr>
            </w:pPr>
            <w:r w:rsidRPr="000728AE">
              <w:rPr>
                <w:color w:val="000000" w:themeColor="text1"/>
              </w:rPr>
              <w:t>Following the completion of an extensive consultation period, the NE12+ Collaborative embarked on a competitive tender exercise to put arrangements in place for 1 February 2016, 13 Providers representing 22 settings were appointed to the NE12+ Framework Agreement.  The NE12+ Phase One Framework Agreement has a term of 12 months with 2 x 6 months options to extend.  We are currentl</w:t>
            </w:r>
            <w:r w:rsidR="00C81DCD">
              <w:rPr>
                <w:color w:val="000000" w:themeColor="text1"/>
              </w:rPr>
              <w:t>y in the first extension period and intend to take out the second option to extend.</w:t>
            </w:r>
          </w:p>
          <w:p w14:paraId="28132DA0" w14:textId="77777777" w:rsidR="00130440" w:rsidRPr="000728AE" w:rsidRDefault="00130440" w:rsidP="00130440">
            <w:pPr>
              <w:rPr>
                <w:b/>
                <w:color w:val="000000" w:themeColor="text1"/>
              </w:rPr>
            </w:pPr>
          </w:p>
        </w:tc>
      </w:tr>
      <w:tr w:rsidR="000728AE" w:rsidRPr="000728AE" w14:paraId="7AD62B6D" w14:textId="77777777" w:rsidTr="00E03ABE">
        <w:tc>
          <w:tcPr>
            <w:tcW w:w="839" w:type="dxa"/>
          </w:tcPr>
          <w:p w14:paraId="212BD168" w14:textId="20D1A473" w:rsidR="00130440" w:rsidRPr="000728AE" w:rsidRDefault="008B572E" w:rsidP="00130440">
            <w:pPr>
              <w:rPr>
                <w:b/>
                <w:color w:val="000000" w:themeColor="text1"/>
                <w:sz w:val="28"/>
                <w:szCs w:val="28"/>
              </w:rPr>
            </w:pPr>
            <w:r w:rsidRPr="000728AE">
              <w:rPr>
                <w:b/>
                <w:color w:val="000000" w:themeColor="text1"/>
                <w:sz w:val="28"/>
                <w:szCs w:val="28"/>
              </w:rPr>
              <w:lastRenderedPageBreak/>
              <w:t>2</w:t>
            </w:r>
            <w:r w:rsidR="00130440" w:rsidRPr="000728AE">
              <w:rPr>
                <w:b/>
                <w:color w:val="000000" w:themeColor="text1"/>
                <w:sz w:val="28"/>
                <w:szCs w:val="28"/>
              </w:rPr>
              <w:t>.2</w:t>
            </w:r>
          </w:p>
        </w:tc>
        <w:tc>
          <w:tcPr>
            <w:tcW w:w="9793" w:type="dxa"/>
          </w:tcPr>
          <w:p w14:paraId="57D0B03A" w14:textId="77777777" w:rsidR="00130440" w:rsidRPr="005308EA" w:rsidRDefault="00130440" w:rsidP="00130440">
            <w:pPr>
              <w:rPr>
                <w:b/>
                <w:color w:val="000000" w:themeColor="text1"/>
                <w:sz w:val="28"/>
                <w:szCs w:val="28"/>
              </w:rPr>
            </w:pPr>
            <w:r w:rsidRPr="005308EA">
              <w:rPr>
                <w:b/>
                <w:color w:val="000000" w:themeColor="text1"/>
                <w:sz w:val="28"/>
                <w:szCs w:val="28"/>
              </w:rPr>
              <w:t>NE12+ Phase Two</w:t>
            </w:r>
          </w:p>
          <w:p w14:paraId="7C059595" w14:textId="77777777" w:rsidR="00130440" w:rsidRPr="00FF785F" w:rsidRDefault="00130440" w:rsidP="00130440">
            <w:pPr>
              <w:rPr>
                <w:b/>
                <w:color w:val="000000" w:themeColor="text1"/>
              </w:rPr>
            </w:pPr>
          </w:p>
          <w:p w14:paraId="7D486046" w14:textId="77777777" w:rsidR="00130440" w:rsidRPr="00FF785F" w:rsidRDefault="00130440" w:rsidP="00130440">
            <w:pPr>
              <w:rPr>
                <w:color w:val="000000" w:themeColor="text1"/>
              </w:rPr>
            </w:pPr>
            <w:r w:rsidRPr="00FF785F">
              <w:rPr>
                <w:color w:val="000000" w:themeColor="text1"/>
              </w:rPr>
              <w:t xml:space="preserve">In April 2016 two scoping sessions were held with NE12+ Participating Organisations to consider the potential scope of NE12+ Phase Two.  </w:t>
            </w:r>
          </w:p>
          <w:p w14:paraId="5CA2540A" w14:textId="77777777" w:rsidR="00130440" w:rsidRPr="00FF785F" w:rsidRDefault="00130440" w:rsidP="00130440">
            <w:pPr>
              <w:rPr>
                <w:color w:val="000000" w:themeColor="text1"/>
              </w:rPr>
            </w:pPr>
          </w:p>
          <w:p w14:paraId="5A7EF227" w14:textId="77777777" w:rsidR="00130440" w:rsidRPr="00FF785F" w:rsidRDefault="00130440" w:rsidP="00130440">
            <w:pPr>
              <w:rPr>
                <w:color w:val="000000" w:themeColor="text1"/>
              </w:rPr>
            </w:pPr>
            <w:r w:rsidRPr="00FF785F">
              <w:rPr>
                <w:color w:val="000000" w:themeColor="text1"/>
              </w:rPr>
              <w:t>In May 2016, the scope for Phase Two was approved by regional governance arrangements as:</w:t>
            </w:r>
          </w:p>
          <w:p w14:paraId="531C98EF" w14:textId="0340A41F" w:rsidR="00130440" w:rsidRPr="00FF785F" w:rsidRDefault="00130440" w:rsidP="00130440">
            <w:pPr>
              <w:ind w:left="426" w:hanging="426"/>
              <w:rPr>
                <w:color w:val="000000" w:themeColor="text1"/>
              </w:rPr>
            </w:pPr>
            <w:r w:rsidRPr="00FF785F">
              <w:rPr>
                <w:color w:val="000000" w:themeColor="text1"/>
              </w:rPr>
              <w:t>1.</w:t>
            </w:r>
            <w:r w:rsidRPr="00FF785F">
              <w:rPr>
                <w:color w:val="000000" w:themeColor="text1"/>
              </w:rPr>
              <w:tab/>
              <w:t>Placements in Depart</w:t>
            </w:r>
            <w:r w:rsidR="00097FAB">
              <w:rPr>
                <w:color w:val="000000" w:themeColor="text1"/>
              </w:rPr>
              <w:t>ment for Education registered, Non-Maintained and Independent Special S</w:t>
            </w:r>
            <w:r w:rsidRPr="00FF785F">
              <w:rPr>
                <w:color w:val="000000" w:themeColor="text1"/>
              </w:rPr>
              <w:t xml:space="preserve">chools and </w:t>
            </w:r>
            <w:r w:rsidR="00097FAB">
              <w:rPr>
                <w:color w:val="000000" w:themeColor="text1"/>
              </w:rPr>
              <w:t>C</w:t>
            </w:r>
            <w:r w:rsidRPr="00FF785F">
              <w:rPr>
                <w:color w:val="000000" w:themeColor="text1"/>
              </w:rPr>
              <w:t>olleges; 52-week residential, termly boarder, weekly boarder and day placements.  All placements in these s</w:t>
            </w:r>
            <w:r w:rsidR="00097FAB">
              <w:rPr>
                <w:color w:val="000000" w:themeColor="text1"/>
              </w:rPr>
              <w:t>ettings for Children and Young P</w:t>
            </w:r>
            <w:r w:rsidRPr="00FF785F">
              <w:rPr>
                <w:color w:val="000000" w:themeColor="text1"/>
              </w:rPr>
              <w:t>eople aged 0 – 25 years (inclusive),</w:t>
            </w:r>
          </w:p>
          <w:p w14:paraId="0B23EFB4" w14:textId="56D0D217" w:rsidR="00130440" w:rsidRPr="00FF785F" w:rsidRDefault="00130440" w:rsidP="00130440">
            <w:pPr>
              <w:ind w:left="426" w:hanging="426"/>
              <w:rPr>
                <w:color w:val="000000" w:themeColor="text1"/>
              </w:rPr>
            </w:pPr>
            <w:r w:rsidRPr="00FF785F">
              <w:rPr>
                <w:color w:val="000000" w:themeColor="text1"/>
              </w:rPr>
              <w:t>2.</w:t>
            </w:r>
            <w:r w:rsidRPr="00FF785F">
              <w:rPr>
                <w:color w:val="000000" w:themeColor="text1"/>
              </w:rPr>
              <w:tab/>
              <w:t>Placements in</w:t>
            </w:r>
            <w:r w:rsidR="00001EAA">
              <w:rPr>
                <w:color w:val="000000" w:themeColor="text1"/>
              </w:rPr>
              <w:t xml:space="preserve"> Ofsted registered, </w:t>
            </w:r>
            <w:r w:rsidRPr="00FF785F">
              <w:rPr>
                <w:color w:val="000000" w:themeColor="text1"/>
              </w:rPr>
              <w:t>Children’s Residential Homes for Children and Young People 0 – 18 years, and</w:t>
            </w:r>
          </w:p>
          <w:p w14:paraId="7CAF8EEC" w14:textId="77777777" w:rsidR="00130440" w:rsidRPr="00FF785F" w:rsidRDefault="00130440" w:rsidP="00130440">
            <w:pPr>
              <w:ind w:left="426" w:hanging="426"/>
              <w:rPr>
                <w:color w:val="000000" w:themeColor="text1"/>
              </w:rPr>
            </w:pPr>
            <w:r w:rsidRPr="00FF785F">
              <w:rPr>
                <w:color w:val="000000" w:themeColor="text1"/>
              </w:rPr>
              <w:t>3.</w:t>
            </w:r>
            <w:r w:rsidRPr="00FF785F">
              <w:rPr>
                <w:color w:val="000000" w:themeColor="text1"/>
              </w:rPr>
              <w:tab/>
              <w:t>Residential short-break services for Children and Young People 0 – 18 years.</w:t>
            </w:r>
          </w:p>
          <w:p w14:paraId="1EF1FC47" w14:textId="77777777" w:rsidR="00130440" w:rsidRPr="00FF785F" w:rsidRDefault="00130440" w:rsidP="00130440">
            <w:pPr>
              <w:rPr>
                <w:color w:val="000000" w:themeColor="text1"/>
              </w:rPr>
            </w:pPr>
          </w:p>
          <w:p w14:paraId="446803A3" w14:textId="77777777" w:rsidR="00130440" w:rsidRPr="00FF785F" w:rsidRDefault="00130440" w:rsidP="00130440">
            <w:pPr>
              <w:rPr>
                <w:color w:val="000000" w:themeColor="text1"/>
              </w:rPr>
            </w:pPr>
            <w:r w:rsidRPr="00FF785F">
              <w:rPr>
                <w:color w:val="000000" w:themeColor="text1"/>
              </w:rPr>
              <w:t>Following agreement of the scope of NE12+ Phase Two, an extensive period of consultation was carried out with:</w:t>
            </w:r>
          </w:p>
          <w:p w14:paraId="61981F32" w14:textId="23BA3E99" w:rsidR="00047A54" w:rsidRPr="00FF785F" w:rsidRDefault="00097FAB" w:rsidP="00691297">
            <w:pPr>
              <w:pStyle w:val="ListParagraph"/>
              <w:numPr>
                <w:ilvl w:val="0"/>
                <w:numId w:val="7"/>
              </w:numPr>
              <w:rPr>
                <w:color w:val="000000" w:themeColor="text1"/>
              </w:rPr>
            </w:pPr>
            <w:r>
              <w:rPr>
                <w:color w:val="000000" w:themeColor="text1"/>
              </w:rPr>
              <w:t>Parents and Carers,</w:t>
            </w:r>
          </w:p>
          <w:p w14:paraId="08E52F3E" w14:textId="6A2C0D68" w:rsidR="00047A54" w:rsidRPr="00FF785F" w:rsidRDefault="00047A54" w:rsidP="00691297">
            <w:pPr>
              <w:pStyle w:val="ListParagraph"/>
              <w:numPr>
                <w:ilvl w:val="0"/>
                <w:numId w:val="7"/>
              </w:numPr>
              <w:rPr>
                <w:color w:val="000000" w:themeColor="text1"/>
              </w:rPr>
            </w:pPr>
            <w:r w:rsidRPr="00FF785F">
              <w:rPr>
                <w:color w:val="000000" w:themeColor="text1"/>
              </w:rPr>
              <w:t>Children and Young People,</w:t>
            </w:r>
          </w:p>
          <w:p w14:paraId="3B0042DB" w14:textId="77777777" w:rsidR="00097FAB" w:rsidRDefault="00130440" w:rsidP="00691297">
            <w:pPr>
              <w:pStyle w:val="ListParagraph"/>
              <w:numPr>
                <w:ilvl w:val="0"/>
                <w:numId w:val="7"/>
              </w:numPr>
              <w:rPr>
                <w:color w:val="000000" w:themeColor="text1"/>
              </w:rPr>
            </w:pPr>
            <w:r w:rsidRPr="00FF785F">
              <w:rPr>
                <w:color w:val="000000" w:themeColor="text1"/>
              </w:rPr>
              <w:t xml:space="preserve">NE12+ Local Authorities, </w:t>
            </w:r>
          </w:p>
          <w:p w14:paraId="656067DE" w14:textId="1411AC25" w:rsidR="00130440" w:rsidRPr="00FF785F" w:rsidRDefault="00130440" w:rsidP="00691297">
            <w:pPr>
              <w:pStyle w:val="ListParagraph"/>
              <w:numPr>
                <w:ilvl w:val="0"/>
                <w:numId w:val="7"/>
              </w:numPr>
              <w:rPr>
                <w:color w:val="000000" w:themeColor="text1"/>
              </w:rPr>
            </w:pPr>
            <w:r w:rsidRPr="00FF785F">
              <w:rPr>
                <w:color w:val="000000" w:themeColor="text1"/>
              </w:rPr>
              <w:t xml:space="preserve">Clinical Commissioning Groups, </w:t>
            </w:r>
          </w:p>
          <w:p w14:paraId="77AAAFED" w14:textId="0DDCB96E" w:rsidR="00047A54" w:rsidRPr="00FF785F" w:rsidRDefault="00047A54" w:rsidP="00691297">
            <w:pPr>
              <w:pStyle w:val="ListParagraph"/>
              <w:numPr>
                <w:ilvl w:val="0"/>
                <w:numId w:val="7"/>
              </w:numPr>
              <w:rPr>
                <w:color w:val="000000" w:themeColor="text1"/>
              </w:rPr>
            </w:pPr>
            <w:r w:rsidRPr="00FF785F">
              <w:rPr>
                <w:color w:val="000000" w:themeColor="text1"/>
              </w:rPr>
              <w:t>Providers,</w:t>
            </w:r>
            <w:r w:rsidR="005003EC" w:rsidRPr="00FF785F">
              <w:rPr>
                <w:color w:val="000000" w:themeColor="text1"/>
              </w:rPr>
              <w:t xml:space="preserve"> and</w:t>
            </w:r>
          </w:p>
          <w:p w14:paraId="3E7D9FD1" w14:textId="48A6F21F" w:rsidR="00130440" w:rsidRPr="00FF785F" w:rsidRDefault="00130440" w:rsidP="00691297">
            <w:pPr>
              <w:pStyle w:val="ListParagraph"/>
              <w:numPr>
                <w:ilvl w:val="0"/>
                <w:numId w:val="7"/>
              </w:numPr>
              <w:rPr>
                <w:color w:val="000000" w:themeColor="text1"/>
              </w:rPr>
            </w:pPr>
            <w:r w:rsidRPr="00FF785F">
              <w:rPr>
                <w:color w:val="000000" w:themeColor="text1"/>
              </w:rPr>
              <w:t>National Membership Organisations</w:t>
            </w:r>
            <w:r w:rsidR="00097FAB">
              <w:rPr>
                <w:color w:val="000000" w:themeColor="text1"/>
              </w:rPr>
              <w:t xml:space="preserve"> and Regulatory Bodies</w:t>
            </w:r>
            <w:r w:rsidRPr="00FF785F">
              <w:rPr>
                <w:color w:val="000000" w:themeColor="text1"/>
              </w:rPr>
              <w:t xml:space="preserve"> (for example, </w:t>
            </w:r>
            <w:r w:rsidR="00097FAB">
              <w:rPr>
                <w:color w:val="000000" w:themeColor="text1"/>
              </w:rPr>
              <w:t xml:space="preserve">Ofsted, </w:t>
            </w:r>
            <w:r w:rsidRPr="00FF785F">
              <w:rPr>
                <w:color w:val="000000" w:themeColor="text1"/>
              </w:rPr>
              <w:t>National Association of Special Schools and the Independe</w:t>
            </w:r>
            <w:r w:rsidR="005003EC" w:rsidRPr="00FF785F">
              <w:rPr>
                <w:color w:val="000000" w:themeColor="text1"/>
              </w:rPr>
              <w:t>nt Children’s Home Association).</w:t>
            </w:r>
          </w:p>
          <w:p w14:paraId="4DD5359C" w14:textId="7324B09B" w:rsidR="00130440" w:rsidRPr="00FF785F" w:rsidRDefault="00130440" w:rsidP="00130440">
            <w:pPr>
              <w:rPr>
                <w:color w:val="000000" w:themeColor="text1"/>
              </w:rPr>
            </w:pPr>
          </w:p>
          <w:p w14:paraId="07766D94" w14:textId="6E1E4A02" w:rsidR="00130440" w:rsidRPr="00FF785F" w:rsidRDefault="00130440" w:rsidP="00130440">
            <w:pPr>
              <w:rPr>
                <w:color w:val="000000" w:themeColor="text1"/>
              </w:rPr>
            </w:pPr>
            <w:r w:rsidRPr="00FF785F">
              <w:rPr>
                <w:color w:val="000000" w:themeColor="text1"/>
              </w:rPr>
              <w:t xml:space="preserve">The Proposed Final Commissioning Model has been designed with consideration of all feedback received during the consultation period to ensure </w:t>
            </w:r>
            <w:r w:rsidR="00F41061">
              <w:rPr>
                <w:color w:val="000000" w:themeColor="text1"/>
              </w:rPr>
              <w:t xml:space="preserve">it </w:t>
            </w:r>
            <w:r w:rsidRPr="00FF785F">
              <w:rPr>
                <w:color w:val="000000" w:themeColor="text1"/>
              </w:rPr>
              <w:t xml:space="preserve">is </w:t>
            </w:r>
            <w:r w:rsidR="00097FAB">
              <w:rPr>
                <w:color w:val="000000" w:themeColor="text1"/>
              </w:rPr>
              <w:t>generally affordable and sustainable</w:t>
            </w:r>
            <w:r w:rsidRPr="00FF785F">
              <w:rPr>
                <w:color w:val="000000" w:themeColor="text1"/>
              </w:rPr>
              <w:t>.</w:t>
            </w:r>
          </w:p>
          <w:p w14:paraId="495A1B4D" w14:textId="77777777" w:rsidR="00130440" w:rsidRPr="00FF785F" w:rsidRDefault="00130440" w:rsidP="00100A60">
            <w:pPr>
              <w:rPr>
                <w:b/>
                <w:color w:val="000000" w:themeColor="text1"/>
              </w:rPr>
            </w:pPr>
          </w:p>
          <w:p w14:paraId="20D62507" w14:textId="107704B3" w:rsidR="00FF785F" w:rsidRPr="0078030D" w:rsidRDefault="00FF785F" w:rsidP="00100A60">
            <w:pPr>
              <w:rPr>
                <w:color w:val="000000" w:themeColor="text1"/>
              </w:rPr>
            </w:pPr>
            <w:r w:rsidRPr="00FF785F">
              <w:rPr>
                <w:color w:val="000000" w:themeColor="text1"/>
              </w:rPr>
              <w:t xml:space="preserve">On 1 March 2017 </w:t>
            </w:r>
            <w:r>
              <w:rPr>
                <w:color w:val="000000" w:themeColor="text1"/>
              </w:rPr>
              <w:t xml:space="preserve">the NE12+ Collaborative published a Proposed Final Commissioning Model for </w:t>
            </w:r>
            <w:r w:rsidR="00E11D69">
              <w:rPr>
                <w:color w:val="000000" w:themeColor="text1"/>
              </w:rPr>
              <w:t>a two-week consultation period</w:t>
            </w:r>
            <w:r>
              <w:rPr>
                <w:color w:val="000000" w:themeColor="text1"/>
              </w:rPr>
              <w:t xml:space="preserve">.  In the Proposed Final Commissioning Model the NE12+ consulted on Option 1 and requested </w:t>
            </w:r>
            <w:r w:rsidRPr="0078030D">
              <w:rPr>
                <w:color w:val="000000" w:themeColor="text1"/>
              </w:rPr>
              <w:t>feedback on Options 2 and 3.</w:t>
            </w:r>
          </w:p>
          <w:p w14:paraId="184E1235" w14:textId="77777777" w:rsidR="00FF785F" w:rsidRPr="0078030D" w:rsidRDefault="00FF785F" w:rsidP="00100A60">
            <w:pPr>
              <w:rPr>
                <w:color w:val="000000" w:themeColor="text1"/>
              </w:rPr>
            </w:pPr>
          </w:p>
          <w:p w14:paraId="520FD081" w14:textId="1C058CB6" w:rsidR="000920B7" w:rsidRDefault="005308EA" w:rsidP="00100A60">
            <w:pPr>
              <w:rPr>
                <w:rFonts w:cs="Arial"/>
              </w:rPr>
            </w:pPr>
            <w:r w:rsidRPr="0078030D">
              <w:rPr>
                <w:rFonts w:cs="Arial"/>
              </w:rPr>
              <w:t>Following consideration of all feedback received during the consultation p</w:t>
            </w:r>
            <w:r w:rsidR="00F40DB1" w:rsidRPr="0078030D">
              <w:rPr>
                <w:rFonts w:cs="Arial"/>
              </w:rPr>
              <w:t>eriod</w:t>
            </w:r>
            <w:r w:rsidR="00E11D69">
              <w:rPr>
                <w:rFonts w:cs="Arial"/>
              </w:rPr>
              <w:t>,</w:t>
            </w:r>
            <w:r w:rsidR="00584B44" w:rsidRPr="0078030D">
              <w:rPr>
                <w:rFonts w:cs="Arial"/>
              </w:rPr>
              <w:t xml:space="preserve"> it </w:t>
            </w:r>
            <w:r w:rsidR="00F40DB1" w:rsidRPr="0078030D">
              <w:rPr>
                <w:rFonts w:cs="Arial"/>
              </w:rPr>
              <w:t xml:space="preserve">was </w:t>
            </w:r>
            <w:r w:rsidR="00584B44" w:rsidRPr="0078030D">
              <w:rPr>
                <w:rFonts w:cs="Arial"/>
              </w:rPr>
              <w:t xml:space="preserve">determined that further work </w:t>
            </w:r>
            <w:r w:rsidR="0078030D">
              <w:rPr>
                <w:rFonts w:cs="Arial"/>
              </w:rPr>
              <w:t xml:space="preserve">and consultation was appropriate in order to </w:t>
            </w:r>
            <w:r w:rsidR="00584B44" w:rsidRPr="0078030D">
              <w:rPr>
                <w:rFonts w:cs="Arial"/>
              </w:rPr>
              <w:t xml:space="preserve">reach a solution that </w:t>
            </w:r>
            <w:r w:rsidR="0078030D">
              <w:rPr>
                <w:rFonts w:cs="Arial"/>
              </w:rPr>
              <w:t xml:space="preserve">will be </w:t>
            </w:r>
            <w:r w:rsidR="00F40DB1" w:rsidRPr="0078030D">
              <w:rPr>
                <w:rFonts w:cs="Arial"/>
              </w:rPr>
              <w:t xml:space="preserve">both </w:t>
            </w:r>
            <w:r w:rsidR="00E11D69">
              <w:rPr>
                <w:rFonts w:cs="Arial"/>
              </w:rPr>
              <w:t xml:space="preserve">generally affordable and </w:t>
            </w:r>
            <w:r w:rsidR="00584B44" w:rsidRPr="0078030D">
              <w:rPr>
                <w:rFonts w:cs="Arial"/>
              </w:rPr>
              <w:t xml:space="preserve">sustainable for Providers and financially viable for Participating Organisations.  </w:t>
            </w:r>
          </w:p>
          <w:p w14:paraId="099DDA6F" w14:textId="77777777" w:rsidR="000920B7" w:rsidRDefault="000920B7" w:rsidP="00100A60">
            <w:pPr>
              <w:rPr>
                <w:rFonts w:cs="Arial"/>
              </w:rPr>
            </w:pPr>
          </w:p>
          <w:p w14:paraId="752357AE" w14:textId="702A0E98" w:rsidR="00CF732D" w:rsidRDefault="00F127D8" w:rsidP="00100A60">
            <w:pPr>
              <w:rPr>
                <w:rFonts w:cs="Arial"/>
              </w:rPr>
            </w:pPr>
            <w:r>
              <w:rPr>
                <w:rFonts w:cs="Arial"/>
              </w:rPr>
              <w:t xml:space="preserve">A </w:t>
            </w:r>
            <w:r w:rsidR="009400EA" w:rsidRPr="009400EA">
              <w:rPr>
                <w:rFonts w:cs="Arial"/>
              </w:rPr>
              <w:t xml:space="preserve"> second round of consultation occurred between 10 April 2017 and 12 June 2017. </w:t>
            </w:r>
          </w:p>
          <w:p w14:paraId="3A1B984C" w14:textId="77777777" w:rsidR="00CF732D" w:rsidRDefault="00CF732D" w:rsidP="00100A60">
            <w:pPr>
              <w:rPr>
                <w:rFonts w:cs="Arial"/>
              </w:rPr>
            </w:pPr>
          </w:p>
          <w:p w14:paraId="6D19691C" w14:textId="6F5A228B" w:rsidR="005308EA" w:rsidRDefault="00F127D8" w:rsidP="00100A60">
            <w:pPr>
              <w:rPr>
                <w:rFonts w:cs="Arial"/>
                <w:bCs/>
              </w:rPr>
            </w:pPr>
            <w:r>
              <w:rPr>
                <w:rFonts w:cs="Arial"/>
              </w:rPr>
              <w:t>A third round of consultation occurred between 3 July 2017 and 9 July 2017.</w:t>
            </w:r>
          </w:p>
          <w:p w14:paraId="290D35D0" w14:textId="55778B17" w:rsidR="00FF785F" w:rsidRPr="00F41061" w:rsidRDefault="00FF785F" w:rsidP="00F41061">
            <w:pPr>
              <w:rPr>
                <w:b/>
                <w:color w:val="000000" w:themeColor="text1"/>
              </w:rPr>
            </w:pPr>
          </w:p>
        </w:tc>
      </w:tr>
      <w:tr w:rsidR="000728AE" w:rsidRPr="000728AE" w14:paraId="22815127" w14:textId="77777777" w:rsidTr="00E03ABE">
        <w:tc>
          <w:tcPr>
            <w:tcW w:w="839" w:type="dxa"/>
          </w:tcPr>
          <w:p w14:paraId="13DF7A4C" w14:textId="0FFAAF27" w:rsidR="00130440" w:rsidRPr="000728AE" w:rsidRDefault="008B572E" w:rsidP="00616010">
            <w:pPr>
              <w:rPr>
                <w:b/>
                <w:color w:val="000000" w:themeColor="text1"/>
                <w:sz w:val="28"/>
                <w:szCs w:val="28"/>
              </w:rPr>
            </w:pPr>
            <w:r w:rsidRPr="000728AE">
              <w:rPr>
                <w:b/>
                <w:color w:val="000000" w:themeColor="text1"/>
                <w:sz w:val="28"/>
                <w:szCs w:val="28"/>
              </w:rPr>
              <w:t>2</w:t>
            </w:r>
            <w:r w:rsidR="00130440" w:rsidRPr="000728AE">
              <w:rPr>
                <w:b/>
                <w:color w:val="000000" w:themeColor="text1"/>
                <w:sz w:val="28"/>
                <w:szCs w:val="28"/>
              </w:rPr>
              <w:t>.2.</w:t>
            </w:r>
            <w:r w:rsidR="00616010">
              <w:rPr>
                <w:b/>
                <w:color w:val="000000" w:themeColor="text1"/>
                <w:sz w:val="28"/>
                <w:szCs w:val="28"/>
              </w:rPr>
              <w:t>1</w:t>
            </w:r>
          </w:p>
        </w:tc>
        <w:tc>
          <w:tcPr>
            <w:tcW w:w="9793" w:type="dxa"/>
          </w:tcPr>
          <w:p w14:paraId="2A5FC142" w14:textId="77777777" w:rsidR="00130440" w:rsidRPr="000728AE" w:rsidRDefault="00130440" w:rsidP="00130440">
            <w:pPr>
              <w:rPr>
                <w:b/>
                <w:color w:val="000000" w:themeColor="text1"/>
                <w:sz w:val="28"/>
                <w:szCs w:val="28"/>
              </w:rPr>
            </w:pPr>
            <w:r w:rsidRPr="000728AE">
              <w:rPr>
                <w:b/>
                <w:color w:val="000000" w:themeColor="text1"/>
                <w:sz w:val="28"/>
                <w:szCs w:val="28"/>
              </w:rPr>
              <w:t>The Procurement Solution</w:t>
            </w:r>
          </w:p>
          <w:p w14:paraId="0F284AF3" w14:textId="77777777" w:rsidR="00130440" w:rsidRPr="000728AE" w:rsidRDefault="00130440" w:rsidP="00130440">
            <w:pPr>
              <w:rPr>
                <w:color w:val="000000" w:themeColor="text1"/>
              </w:rPr>
            </w:pPr>
          </w:p>
          <w:p w14:paraId="54EF1E97" w14:textId="6FEC1871" w:rsidR="00C36D40" w:rsidRPr="000728AE" w:rsidRDefault="00130440" w:rsidP="00130440">
            <w:pPr>
              <w:rPr>
                <w:color w:val="000000" w:themeColor="text1"/>
              </w:rPr>
            </w:pPr>
            <w:r w:rsidRPr="000728AE">
              <w:rPr>
                <w:color w:val="000000" w:themeColor="text1"/>
              </w:rPr>
              <w:t xml:space="preserve">Following feedback and advice from legal representatives from the Participating Organisations, the NE12+ Collaborative </w:t>
            </w:r>
            <w:r w:rsidR="00F127D8">
              <w:rPr>
                <w:color w:val="000000" w:themeColor="text1"/>
              </w:rPr>
              <w:t>will be</w:t>
            </w:r>
            <w:r w:rsidR="00C36D40" w:rsidRPr="000728AE">
              <w:rPr>
                <w:color w:val="000000" w:themeColor="text1"/>
              </w:rPr>
              <w:t xml:space="preserve"> </w:t>
            </w:r>
            <w:r w:rsidRPr="000728AE">
              <w:rPr>
                <w:color w:val="000000" w:themeColor="text1"/>
              </w:rPr>
              <w:t>run</w:t>
            </w:r>
            <w:r w:rsidR="00F127D8">
              <w:rPr>
                <w:color w:val="000000" w:themeColor="text1"/>
              </w:rPr>
              <w:t>ning</w:t>
            </w:r>
            <w:r w:rsidRPr="000728AE">
              <w:rPr>
                <w:color w:val="000000" w:themeColor="text1"/>
              </w:rPr>
              <w:t xml:space="preserve"> a</w:t>
            </w:r>
            <w:r w:rsidR="00C36D40" w:rsidRPr="000728AE">
              <w:rPr>
                <w:color w:val="000000" w:themeColor="text1"/>
              </w:rPr>
              <w:t xml:space="preserve"> bespoke</w:t>
            </w:r>
            <w:r w:rsidRPr="000728AE">
              <w:rPr>
                <w:color w:val="000000" w:themeColor="text1"/>
              </w:rPr>
              <w:t xml:space="preserve"> tender </w:t>
            </w:r>
            <w:r w:rsidR="00CF001E" w:rsidRPr="000728AE">
              <w:rPr>
                <w:color w:val="000000" w:themeColor="text1"/>
              </w:rPr>
              <w:t xml:space="preserve">process </w:t>
            </w:r>
            <w:r w:rsidRPr="000728AE">
              <w:rPr>
                <w:color w:val="000000" w:themeColor="text1"/>
              </w:rPr>
              <w:t xml:space="preserve">under the </w:t>
            </w:r>
            <w:r w:rsidR="00E02EFA" w:rsidRPr="000728AE">
              <w:rPr>
                <w:color w:val="000000" w:themeColor="text1"/>
              </w:rPr>
              <w:t xml:space="preserve">Public Contract Regulations 2015, within the </w:t>
            </w:r>
            <w:r w:rsidRPr="000728AE">
              <w:rPr>
                <w:color w:val="000000" w:themeColor="text1"/>
              </w:rPr>
              <w:t>Social</w:t>
            </w:r>
            <w:r w:rsidR="00CF001E" w:rsidRPr="000728AE">
              <w:rPr>
                <w:color w:val="000000" w:themeColor="text1"/>
              </w:rPr>
              <w:t xml:space="preserve"> and </w:t>
            </w:r>
            <w:r w:rsidR="00021327" w:rsidRPr="000728AE">
              <w:rPr>
                <w:color w:val="000000" w:themeColor="text1"/>
              </w:rPr>
              <w:t>O</w:t>
            </w:r>
            <w:r w:rsidR="00CF001E" w:rsidRPr="000728AE">
              <w:rPr>
                <w:color w:val="000000" w:themeColor="text1"/>
              </w:rPr>
              <w:t xml:space="preserve">ther Specific </w:t>
            </w:r>
            <w:r w:rsidR="00021327" w:rsidRPr="000728AE">
              <w:rPr>
                <w:color w:val="000000" w:themeColor="text1"/>
              </w:rPr>
              <w:t xml:space="preserve">Services </w:t>
            </w:r>
            <w:r w:rsidR="00CF001E" w:rsidRPr="000728AE">
              <w:rPr>
                <w:color w:val="000000" w:themeColor="text1"/>
              </w:rPr>
              <w:t>Procurement Route</w:t>
            </w:r>
            <w:r w:rsidR="0022486E">
              <w:rPr>
                <w:color w:val="000000" w:themeColor="text1"/>
              </w:rPr>
              <w:t xml:space="preserve"> (‘Light Touch Regime’)</w:t>
            </w:r>
            <w:r w:rsidR="00C36D40" w:rsidRPr="000728AE">
              <w:rPr>
                <w:color w:val="000000" w:themeColor="text1"/>
              </w:rPr>
              <w:t>.</w:t>
            </w:r>
            <w:r w:rsidR="00CF001E" w:rsidRPr="000728AE">
              <w:rPr>
                <w:color w:val="000000" w:themeColor="text1"/>
              </w:rPr>
              <w:t xml:space="preserve"> </w:t>
            </w:r>
          </w:p>
          <w:p w14:paraId="6F7554B3" w14:textId="77777777" w:rsidR="000C4232" w:rsidRPr="000728AE" w:rsidRDefault="000C4232" w:rsidP="00CF001E">
            <w:pPr>
              <w:rPr>
                <w:color w:val="000000" w:themeColor="text1"/>
              </w:rPr>
            </w:pPr>
          </w:p>
          <w:p w14:paraId="08B33B30" w14:textId="27499FAA" w:rsidR="00CF001E" w:rsidRDefault="000C4232" w:rsidP="00CF001E">
            <w:pPr>
              <w:rPr>
                <w:color w:val="000000" w:themeColor="text1"/>
              </w:rPr>
            </w:pPr>
            <w:r w:rsidRPr="000728AE">
              <w:rPr>
                <w:color w:val="000000" w:themeColor="text1"/>
              </w:rPr>
              <w:t xml:space="preserve">The </w:t>
            </w:r>
            <w:r w:rsidR="000470AF" w:rsidRPr="000470AF">
              <w:rPr>
                <w:rFonts w:cs="Arial"/>
                <w:color w:val="000000" w:themeColor="text1"/>
              </w:rPr>
              <w:t>Open Framework Agreement (</w:t>
            </w:r>
            <w:r w:rsidR="00CE3F68">
              <w:rPr>
                <w:rFonts w:cs="Arial"/>
                <w:color w:val="000000" w:themeColor="text1"/>
              </w:rPr>
              <w:t xml:space="preserve">the </w:t>
            </w:r>
            <w:r w:rsidR="000470AF" w:rsidRPr="000470AF">
              <w:rPr>
                <w:rFonts w:cs="Arial"/>
                <w:color w:val="000000" w:themeColor="text1"/>
              </w:rPr>
              <w:t>Contract)</w:t>
            </w:r>
            <w:r w:rsidR="000470AF">
              <w:rPr>
                <w:rFonts w:cs="Arial"/>
                <w:color w:val="000000" w:themeColor="text1"/>
              </w:rPr>
              <w:t xml:space="preserve"> </w:t>
            </w:r>
            <w:r w:rsidRPr="000728AE">
              <w:rPr>
                <w:color w:val="000000" w:themeColor="text1"/>
              </w:rPr>
              <w:t xml:space="preserve">will </w:t>
            </w:r>
            <w:r w:rsidR="00CF001E" w:rsidRPr="000728AE">
              <w:rPr>
                <w:color w:val="000000" w:themeColor="text1"/>
              </w:rPr>
              <w:t xml:space="preserve">provide a flexible solution </w:t>
            </w:r>
            <w:r w:rsidR="000E21BF" w:rsidRPr="000728AE">
              <w:rPr>
                <w:color w:val="000000" w:themeColor="text1"/>
              </w:rPr>
              <w:t xml:space="preserve">to bring </w:t>
            </w:r>
            <w:r w:rsidR="00CF001E" w:rsidRPr="000728AE">
              <w:rPr>
                <w:color w:val="000000" w:themeColor="text1"/>
              </w:rPr>
              <w:t xml:space="preserve">new </w:t>
            </w:r>
            <w:r w:rsidR="000E21BF" w:rsidRPr="000728AE">
              <w:rPr>
                <w:color w:val="000000" w:themeColor="text1"/>
              </w:rPr>
              <w:t xml:space="preserve">Providers and Settings onto the </w:t>
            </w:r>
            <w:r w:rsidR="000470AF" w:rsidRPr="000470AF">
              <w:rPr>
                <w:rFonts w:cs="Arial"/>
                <w:color w:val="000000" w:themeColor="text1"/>
              </w:rPr>
              <w:t>Open Framework Agreement (</w:t>
            </w:r>
            <w:r w:rsidR="00CE3F68">
              <w:rPr>
                <w:rFonts w:cs="Arial"/>
                <w:color w:val="000000" w:themeColor="text1"/>
              </w:rPr>
              <w:t xml:space="preserve">the </w:t>
            </w:r>
            <w:r w:rsidR="000470AF" w:rsidRPr="000470AF">
              <w:rPr>
                <w:rFonts w:cs="Arial"/>
                <w:color w:val="000000" w:themeColor="text1"/>
              </w:rPr>
              <w:t>Contract)</w:t>
            </w:r>
            <w:r w:rsidR="000470AF">
              <w:rPr>
                <w:rFonts w:cs="Arial"/>
                <w:color w:val="000000" w:themeColor="text1"/>
              </w:rPr>
              <w:t xml:space="preserve"> </w:t>
            </w:r>
            <w:r w:rsidR="000E21BF" w:rsidRPr="000728AE">
              <w:rPr>
                <w:color w:val="000000" w:themeColor="text1"/>
              </w:rPr>
              <w:t xml:space="preserve">during the </w:t>
            </w:r>
            <w:r w:rsidR="004F1148" w:rsidRPr="000728AE">
              <w:rPr>
                <w:color w:val="000000" w:themeColor="text1"/>
              </w:rPr>
              <w:t>life</w:t>
            </w:r>
            <w:r w:rsidR="000E21BF" w:rsidRPr="000728AE">
              <w:rPr>
                <w:color w:val="000000" w:themeColor="text1"/>
              </w:rPr>
              <w:t xml:space="preserve"> of the </w:t>
            </w:r>
            <w:r w:rsidR="00CE3F68">
              <w:rPr>
                <w:color w:val="000000" w:themeColor="text1"/>
              </w:rPr>
              <w:t>C</w:t>
            </w:r>
            <w:r w:rsidR="004F1148" w:rsidRPr="000728AE">
              <w:rPr>
                <w:color w:val="000000" w:themeColor="text1"/>
              </w:rPr>
              <w:t>ontract</w:t>
            </w:r>
            <w:r w:rsidR="000E21BF" w:rsidRPr="000728AE">
              <w:rPr>
                <w:color w:val="000000" w:themeColor="text1"/>
              </w:rPr>
              <w:t xml:space="preserve">. </w:t>
            </w:r>
            <w:r w:rsidR="00CF001E" w:rsidRPr="000728AE">
              <w:rPr>
                <w:color w:val="000000" w:themeColor="text1"/>
              </w:rPr>
              <w:t xml:space="preserve"> </w:t>
            </w:r>
            <w:r w:rsidR="004F1148" w:rsidRPr="000728AE">
              <w:rPr>
                <w:color w:val="000000" w:themeColor="text1"/>
              </w:rPr>
              <w:t xml:space="preserve">We are proposing to </w:t>
            </w:r>
            <w:r w:rsidR="00F127D8">
              <w:rPr>
                <w:color w:val="000000" w:themeColor="text1"/>
              </w:rPr>
              <w:t xml:space="preserve">keep </w:t>
            </w:r>
            <w:r w:rsidR="00CF001E" w:rsidRPr="000728AE">
              <w:rPr>
                <w:color w:val="000000" w:themeColor="text1"/>
              </w:rPr>
              <w:t xml:space="preserve">the </w:t>
            </w:r>
            <w:r w:rsidR="004F664E">
              <w:rPr>
                <w:color w:val="000000" w:themeColor="text1"/>
              </w:rPr>
              <w:t xml:space="preserve">Open </w:t>
            </w:r>
            <w:r w:rsidR="00CF001E" w:rsidRPr="000728AE">
              <w:rPr>
                <w:color w:val="000000" w:themeColor="text1"/>
              </w:rPr>
              <w:t xml:space="preserve">Framework </w:t>
            </w:r>
            <w:r w:rsidR="00C37E2E" w:rsidRPr="000728AE">
              <w:rPr>
                <w:color w:val="000000" w:themeColor="text1"/>
              </w:rPr>
              <w:t xml:space="preserve">Agreement </w:t>
            </w:r>
            <w:r w:rsidR="00CE3F68">
              <w:rPr>
                <w:color w:val="000000" w:themeColor="text1"/>
              </w:rPr>
              <w:t xml:space="preserve">(the Contract) </w:t>
            </w:r>
            <w:r w:rsidR="00F127D8">
              <w:rPr>
                <w:color w:val="000000" w:themeColor="text1"/>
              </w:rPr>
              <w:t xml:space="preserve">continually </w:t>
            </w:r>
            <w:r w:rsidR="004F664E">
              <w:rPr>
                <w:color w:val="000000" w:themeColor="text1"/>
              </w:rPr>
              <w:t xml:space="preserve">open </w:t>
            </w:r>
            <w:r w:rsidR="00F127D8">
              <w:rPr>
                <w:color w:val="000000" w:themeColor="text1"/>
              </w:rPr>
              <w:t xml:space="preserve">for the first twelve months </w:t>
            </w:r>
            <w:r w:rsidR="00CF001E" w:rsidRPr="000728AE">
              <w:rPr>
                <w:color w:val="000000" w:themeColor="text1"/>
              </w:rPr>
              <w:t xml:space="preserve">for </w:t>
            </w:r>
            <w:r w:rsidR="004F664E">
              <w:rPr>
                <w:color w:val="000000" w:themeColor="text1"/>
              </w:rPr>
              <w:t xml:space="preserve">Provider </w:t>
            </w:r>
            <w:r w:rsidR="00CF001E" w:rsidRPr="000728AE">
              <w:rPr>
                <w:color w:val="000000" w:themeColor="text1"/>
              </w:rPr>
              <w:t>applications</w:t>
            </w:r>
            <w:r w:rsidR="00F127D8">
              <w:rPr>
                <w:color w:val="000000" w:themeColor="text1"/>
              </w:rPr>
              <w:t>.  Following this, we will open a minimum of</w:t>
            </w:r>
            <w:r w:rsidR="00CF001E" w:rsidRPr="000728AE">
              <w:rPr>
                <w:color w:val="000000" w:themeColor="text1"/>
              </w:rPr>
              <w:t xml:space="preserve"> two times </w:t>
            </w:r>
            <w:r w:rsidR="004F664E">
              <w:rPr>
                <w:color w:val="000000" w:themeColor="text1"/>
              </w:rPr>
              <w:t xml:space="preserve">scheduled </w:t>
            </w:r>
            <w:r w:rsidR="00CE3F68">
              <w:rPr>
                <w:color w:val="000000" w:themeColor="text1"/>
              </w:rPr>
              <w:t>each year</w:t>
            </w:r>
            <w:r w:rsidR="00F127D8">
              <w:rPr>
                <w:color w:val="000000" w:themeColor="text1"/>
              </w:rPr>
              <w:t>,</w:t>
            </w:r>
            <w:r w:rsidR="004F664E">
              <w:rPr>
                <w:color w:val="000000" w:themeColor="text1"/>
              </w:rPr>
              <w:t xml:space="preserve"> but</w:t>
            </w:r>
            <w:r w:rsidR="00F127D8">
              <w:rPr>
                <w:color w:val="000000" w:themeColor="text1"/>
              </w:rPr>
              <w:t xml:space="preserve"> reserving the right to open more frequently depending on </w:t>
            </w:r>
            <w:r w:rsidR="004F664E">
              <w:rPr>
                <w:color w:val="000000" w:themeColor="text1"/>
              </w:rPr>
              <w:t>M</w:t>
            </w:r>
            <w:r w:rsidR="00F127D8">
              <w:rPr>
                <w:color w:val="000000" w:themeColor="text1"/>
              </w:rPr>
              <w:t xml:space="preserve">arket </w:t>
            </w:r>
            <w:r w:rsidR="004F664E">
              <w:rPr>
                <w:color w:val="000000" w:themeColor="text1"/>
              </w:rPr>
              <w:t>requirements.</w:t>
            </w:r>
          </w:p>
          <w:p w14:paraId="4E7F0DD4" w14:textId="77777777" w:rsidR="00B13F1B" w:rsidRDefault="00B13F1B" w:rsidP="00CF001E">
            <w:pPr>
              <w:rPr>
                <w:color w:val="000000" w:themeColor="text1"/>
              </w:rPr>
            </w:pPr>
          </w:p>
          <w:p w14:paraId="2998D011" w14:textId="77777777" w:rsidR="004A6594" w:rsidRPr="000728AE" w:rsidRDefault="004A6594" w:rsidP="00CF001E">
            <w:pPr>
              <w:rPr>
                <w:b/>
                <w:color w:val="000000" w:themeColor="text1"/>
                <w:sz w:val="28"/>
                <w:szCs w:val="28"/>
              </w:rPr>
            </w:pPr>
            <w:r w:rsidRPr="000728AE">
              <w:rPr>
                <w:b/>
                <w:color w:val="000000" w:themeColor="text1"/>
                <w:sz w:val="28"/>
                <w:szCs w:val="28"/>
              </w:rPr>
              <w:t>Length of Solution</w:t>
            </w:r>
          </w:p>
          <w:p w14:paraId="323541D0" w14:textId="77777777" w:rsidR="004A6594" w:rsidRPr="000728AE" w:rsidRDefault="004A6594" w:rsidP="00CF001E">
            <w:pPr>
              <w:rPr>
                <w:color w:val="000000" w:themeColor="text1"/>
                <w:sz w:val="28"/>
                <w:szCs w:val="28"/>
              </w:rPr>
            </w:pPr>
          </w:p>
          <w:p w14:paraId="60CFCB12" w14:textId="6031A9FC" w:rsidR="00B86BB1" w:rsidRPr="000728AE" w:rsidRDefault="00F127D8" w:rsidP="00B86BB1">
            <w:pPr>
              <w:rPr>
                <w:color w:val="000000" w:themeColor="text1"/>
              </w:rPr>
            </w:pPr>
            <w:r>
              <w:rPr>
                <w:color w:val="000000" w:themeColor="text1"/>
              </w:rPr>
              <w:t>T</w:t>
            </w:r>
            <w:r w:rsidR="00B86BB1" w:rsidRPr="000728AE">
              <w:rPr>
                <w:color w:val="000000" w:themeColor="text1"/>
              </w:rPr>
              <w:t>he length of this procurement so</w:t>
            </w:r>
            <w:r w:rsidR="00881C53">
              <w:rPr>
                <w:color w:val="000000" w:themeColor="text1"/>
              </w:rPr>
              <w:t>lution will be three years plus 3</w:t>
            </w:r>
            <w:r w:rsidR="00B86BB1" w:rsidRPr="000728AE">
              <w:rPr>
                <w:color w:val="000000" w:themeColor="text1"/>
              </w:rPr>
              <w:t xml:space="preserve"> x 12-month options to extend.  </w:t>
            </w:r>
          </w:p>
          <w:p w14:paraId="251CE6D2" w14:textId="77777777" w:rsidR="00B86BB1" w:rsidRPr="000728AE" w:rsidRDefault="00B86BB1" w:rsidP="00CF001E">
            <w:pPr>
              <w:rPr>
                <w:color w:val="000000" w:themeColor="text1"/>
              </w:rPr>
            </w:pPr>
          </w:p>
          <w:p w14:paraId="27F669EF" w14:textId="7F55584B" w:rsidR="001865DA" w:rsidRPr="000728AE" w:rsidRDefault="001865DA" w:rsidP="00CF001E">
            <w:pPr>
              <w:rPr>
                <w:color w:val="000000" w:themeColor="text1"/>
              </w:rPr>
            </w:pPr>
            <w:r w:rsidRPr="000728AE">
              <w:rPr>
                <w:b/>
                <w:color w:val="000000" w:themeColor="text1"/>
                <w:sz w:val="28"/>
                <w:szCs w:val="28"/>
              </w:rPr>
              <w:t>Price Reviews</w:t>
            </w:r>
          </w:p>
          <w:p w14:paraId="024C1C0D" w14:textId="77777777" w:rsidR="001865DA" w:rsidRPr="000728AE" w:rsidRDefault="001865DA" w:rsidP="00CF001E">
            <w:pPr>
              <w:rPr>
                <w:color w:val="000000" w:themeColor="text1"/>
              </w:rPr>
            </w:pPr>
          </w:p>
          <w:p w14:paraId="5410732F" w14:textId="3E05D2D2" w:rsidR="00D50BB1" w:rsidRDefault="00CF001E" w:rsidP="00CF001E">
            <w:pPr>
              <w:rPr>
                <w:color w:val="000000" w:themeColor="text1"/>
              </w:rPr>
            </w:pPr>
            <w:r w:rsidRPr="000728AE">
              <w:rPr>
                <w:color w:val="000000" w:themeColor="text1"/>
              </w:rPr>
              <w:t xml:space="preserve">We </w:t>
            </w:r>
            <w:r w:rsidR="00B13F1B">
              <w:rPr>
                <w:color w:val="000000" w:themeColor="text1"/>
              </w:rPr>
              <w:t>w</w:t>
            </w:r>
            <w:r w:rsidR="00F127D8">
              <w:rPr>
                <w:color w:val="000000" w:themeColor="text1"/>
              </w:rPr>
              <w:t>ill</w:t>
            </w:r>
            <w:r w:rsidRPr="000728AE">
              <w:rPr>
                <w:color w:val="000000" w:themeColor="text1"/>
              </w:rPr>
              <w:t xml:space="preserve"> </w:t>
            </w:r>
            <w:r w:rsidR="00881C53">
              <w:rPr>
                <w:color w:val="000000" w:themeColor="text1"/>
              </w:rPr>
              <w:t xml:space="preserve">include </w:t>
            </w:r>
            <w:r w:rsidR="000E21BF" w:rsidRPr="000728AE">
              <w:rPr>
                <w:color w:val="000000" w:themeColor="text1"/>
              </w:rPr>
              <w:t xml:space="preserve">price </w:t>
            </w:r>
            <w:r w:rsidR="001D3DB9" w:rsidRPr="000728AE">
              <w:rPr>
                <w:color w:val="000000" w:themeColor="text1"/>
              </w:rPr>
              <w:t>review</w:t>
            </w:r>
            <w:r w:rsidR="00881C53">
              <w:rPr>
                <w:color w:val="000000" w:themeColor="text1"/>
              </w:rPr>
              <w:t>s as detailed below:</w:t>
            </w:r>
          </w:p>
          <w:p w14:paraId="0A797C48" w14:textId="77777777" w:rsidR="00881C53" w:rsidRDefault="00881C53" w:rsidP="00881C53">
            <w:pPr>
              <w:pStyle w:val="ListParagraph"/>
              <w:widowControl w:val="0"/>
              <w:numPr>
                <w:ilvl w:val="0"/>
                <w:numId w:val="25"/>
              </w:numPr>
              <w:pBdr>
                <w:top w:val="nil"/>
                <w:left w:val="nil"/>
                <w:bottom w:val="nil"/>
                <w:right w:val="nil"/>
                <w:between w:val="nil"/>
              </w:pBdr>
              <w:rPr>
                <w:rFonts w:eastAsia="Arial" w:cs="Arial"/>
                <w:color w:val="000000"/>
                <w:lang w:eastAsia="en-GB"/>
              </w:rPr>
            </w:pPr>
            <w:r w:rsidRPr="00881C53">
              <w:rPr>
                <w:rFonts w:eastAsia="Arial" w:cs="Arial"/>
                <w:color w:val="000000"/>
                <w:lang w:eastAsia="en-GB"/>
              </w:rPr>
              <w:t xml:space="preserve">uplift on all prices to be considered against </w:t>
            </w:r>
            <w:r w:rsidRPr="00881C53">
              <w:rPr>
                <w:color w:val="000000" w:themeColor="text1"/>
              </w:rPr>
              <w:t xml:space="preserve">Retail Price Index </w:t>
            </w:r>
            <w:r>
              <w:rPr>
                <w:color w:val="000000" w:themeColor="text1"/>
              </w:rPr>
              <w:t>(</w:t>
            </w:r>
            <w:r w:rsidRPr="00881C53">
              <w:rPr>
                <w:rFonts w:eastAsia="Arial" w:cs="Arial"/>
                <w:color w:val="000000"/>
                <w:lang w:eastAsia="en-GB"/>
              </w:rPr>
              <w:t>RPI</w:t>
            </w:r>
            <w:r>
              <w:rPr>
                <w:rFonts w:eastAsia="Arial" w:cs="Arial"/>
                <w:color w:val="000000"/>
                <w:lang w:eastAsia="en-GB"/>
              </w:rPr>
              <w:t>) in years two, four and six</w:t>
            </w:r>
            <w:r w:rsidRPr="00881C53">
              <w:rPr>
                <w:rFonts w:eastAsia="Arial" w:cs="Arial"/>
                <w:color w:val="000000"/>
                <w:lang w:eastAsia="en-GB"/>
              </w:rPr>
              <w:t>,</w:t>
            </w:r>
          </w:p>
          <w:p w14:paraId="4F7097C5" w14:textId="77777777" w:rsidR="00B050F9" w:rsidRDefault="00881C53" w:rsidP="00B050F9">
            <w:pPr>
              <w:pStyle w:val="ListParagraph"/>
              <w:widowControl w:val="0"/>
              <w:numPr>
                <w:ilvl w:val="0"/>
                <w:numId w:val="25"/>
              </w:numPr>
              <w:pBdr>
                <w:top w:val="nil"/>
                <w:left w:val="nil"/>
                <w:bottom w:val="nil"/>
                <w:right w:val="nil"/>
                <w:between w:val="nil"/>
              </w:pBdr>
              <w:rPr>
                <w:rFonts w:eastAsia="Arial" w:cs="Arial"/>
                <w:color w:val="000000"/>
                <w:lang w:eastAsia="en-GB"/>
              </w:rPr>
            </w:pPr>
            <w:r w:rsidRPr="00881C53">
              <w:rPr>
                <w:rFonts w:eastAsia="Arial" w:cs="Arial"/>
                <w:color w:val="000000"/>
                <w:lang w:eastAsia="en-GB"/>
              </w:rPr>
              <w:t>if RPI is greater than 4% in any one year</w:t>
            </w:r>
            <w:r>
              <w:rPr>
                <w:rFonts w:eastAsia="Arial" w:cs="Arial"/>
                <w:color w:val="000000"/>
                <w:lang w:eastAsia="en-GB"/>
              </w:rPr>
              <w:t>,</w:t>
            </w:r>
            <w:r w:rsidRPr="00881C53">
              <w:rPr>
                <w:rFonts w:eastAsia="Arial" w:cs="Arial"/>
                <w:color w:val="000000"/>
                <w:lang w:eastAsia="en-GB"/>
              </w:rPr>
              <w:t xml:space="preserve"> for consideration to be given regarding whether additional uplifts are required, and</w:t>
            </w:r>
          </w:p>
          <w:p w14:paraId="39E4BF52" w14:textId="2D7B2E0B" w:rsidR="00881C53" w:rsidRPr="00B050F9" w:rsidRDefault="00881C53" w:rsidP="00B050F9">
            <w:pPr>
              <w:pStyle w:val="ListParagraph"/>
              <w:widowControl w:val="0"/>
              <w:numPr>
                <w:ilvl w:val="0"/>
                <w:numId w:val="25"/>
              </w:numPr>
              <w:pBdr>
                <w:top w:val="nil"/>
                <w:left w:val="nil"/>
                <w:bottom w:val="nil"/>
                <w:right w:val="nil"/>
                <w:between w:val="nil"/>
              </w:pBdr>
              <w:rPr>
                <w:rFonts w:eastAsia="Arial" w:cs="Arial"/>
                <w:color w:val="000000"/>
                <w:lang w:eastAsia="en-GB"/>
              </w:rPr>
            </w:pPr>
            <w:r w:rsidRPr="00B050F9">
              <w:rPr>
                <w:rFonts w:eastAsia="Arial" w:cs="Arial"/>
                <w:color w:val="000000"/>
                <w:lang w:eastAsia="en-GB"/>
              </w:rPr>
              <w:t>annual uplifts to be made in respect of direct staffing costs only.</w:t>
            </w:r>
          </w:p>
          <w:p w14:paraId="38456076" w14:textId="77777777" w:rsidR="00100A60" w:rsidRPr="000728AE" w:rsidRDefault="00100A60" w:rsidP="00CF001E">
            <w:pPr>
              <w:rPr>
                <w:color w:val="000000" w:themeColor="text1"/>
              </w:rPr>
            </w:pPr>
          </w:p>
          <w:p w14:paraId="22F3CAE2" w14:textId="17AA1673" w:rsidR="00DC082E" w:rsidRPr="000728AE" w:rsidRDefault="00DC082E" w:rsidP="00DC082E">
            <w:pPr>
              <w:rPr>
                <w:color w:val="000000" w:themeColor="text1"/>
              </w:rPr>
            </w:pPr>
            <w:r w:rsidRPr="000728AE">
              <w:rPr>
                <w:b/>
                <w:color w:val="000000" w:themeColor="text1"/>
                <w:sz w:val="28"/>
                <w:szCs w:val="28"/>
              </w:rPr>
              <w:t>Call-off Procedures</w:t>
            </w:r>
            <w:r w:rsidR="007A402A" w:rsidRPr="000728AE">
              <w:rPr>
                <w:b/>
                <w:color w:val="000000" w:themeColor="text1"/>
                <w:sz w:val="28"/>
                <w:szCs w:val="28"/>
              </w:rPr>
              <w:t xml:space="preserve"> </w:t>
            </w:r>
          </w:p>
          <w:p w14:paraId="7DBAF812" w14:textId="77777777" w:rsidR="00DC082E" w:rsidRPr="000728AE" w:rsidRDefault="00DC082E" w:rsidP="00DC082E">
            <w:pPr>
              <w:rPr>
                <w:color w:val="000000" w:themeColor="text1"/>
              </w:rPr>
            </w:pPr>
          </w:p>
          <w:p w14:paraId="08CBBEAE" w14:textId="681C47B9" w:rsidR="00DC082E" w:rsidRPr="000728AE" w:rsidRDefault="00DC082E" w:rsidP="00DC082E">
            <w:pPr>
              <w:rPr>
                <w:color w:val="000000" w:themeColor="text1"/>
              </w:rPr>
            </w:pPr>
            <w:r w:rsidRPr="000728AE">
              <w:rPr>
                <w:color w:val="000000" w:themeColor="text1"/>
              </w:rPr>
              <w:t>Call-off against the</w:t>
            </w:r>
            <w:r w:rsidR="000470AF">
              <w:rPr>
                <w:color w:val="000000" w:themeColor="text1"/>
              </w:rPr>
              <w:t xml:space="preserve"> Open</w:t>
            </w:r>
            <w:r w:rsidRPr="000728AE">
              <w:rPr>
                <w:color w:val="000000" w:themeColor="text1"/>
              </w:rPr>
              <w:t xml:space="preserve"> Framework Agreement </w:t>
            </w:r>
            <w:r w:rsidR="000470AF">
              <w:rPr>
                <w:color w:val="000000" w:themeColor="text1"/>
              </w:rPr>
              <w:t>(</w:t>
            </w:r>
            <w:r w:rsidR="00BE51C3">
              <w:rPr>
                <w:color w:val="000000" w:themeColor="text1"/>
              </w:rPr>
              <w:t xml:space="preserve">the </w:t>
            </w:r>
            <w:r w:rsidR="000470AF">
              <w:rPr>
                <w:color w:val="000000" w:themeColor="text1"/>
              </w:rPr>
              <w:t xml:space="preserve">Contract) </w:t>
            </w:r>
            <w:r w:rsidRPr="000728AE">
              <w:rPr>
                <w:color w:val="000000" w:themeColor="text1"/>
              </w:rPr>
              <w:t>will be by further competition through the North East Procurement Organisation</w:t>
            </w:r>
            <w:r w:rsidR="00BB3E4C" w:rsidRPr="000728AE">
              <w:rPr>
                <w:color w:val="000000" w:themeColor="text1"/>
              </w:rPr>
              <w:t>’s</w:t>
            </w:r>
            <w:r w:rsidRPr="000728AE">
              <w:rPr>
                <w:color w:val="000000" w:themeColor="text1"/>
              </w:rPr>
              <w:t xml:space="preserve"> (NEPO) Electronic Tendering Portal.</w:t>
            </w:r>
          </w:p>
          <w:p w14:paraId="0B5EE1AC" w14:textId="77777777" w:rsidR="00DC082E" w:rsidRPr="000728AE" w:rsidRDefault="00DC082E" w:rsidP="00DC082E">
            <w:pPr>
              <w:rPr>
                <w:color w:val="000000" w:themeColor="text1"/>
              </w:rPr>
            </w:pPr>
          </w:p>
          <w:p w14:paraId="3E39870E" w14:textId="364DB4ED" w:rsidR="00BE51C3" w:rsidRDefault="00DC082E" w:rsidP="00DC082E">
            <w:pPr>
              <w:rPr>
                <w:color w:val="000000" w:themeColor="text1"/>
              </w:rPr>
            </w:pPr>
            <w:r w:rsidRPr="000728AE">
              <w:rPr>
                <w:color w:val="000000" w:themeColor="text1"/>
              </w:rPr>
              <w:t>Fo</w:t>
            </w:r>
            <w:r w:rsidR="00BE51C3">
              <w:rPr>
                <w:color w:val="000000" w:themeColor="text1"/>
              </w:rPr>
              <w:t>r placements to be made in Non-M</w:t>
            </w:r>
            <w:r w:rsidRPr="000728AE">
              <w:rPr>
                <w:color w:val="000000" w:themeColor="text1"/>
              </w:rPr>
              <w:t xml:space="preserve">aintained and Independent </w:t>
            </w:r>
            <w:r w:rsidR="00BE51C3">
              <w:rPr>
                <w:color w:val="000000" w:themeColor="text1"/>
              </w:rPr>
              <w:t xml:space="preserve">Special </w:t>
            </w:r>
            <w:r w:rsidRPr="000728AE">
              <w:rPr>
                <w:color w:val="000000" w:themeColor="text1"/>
              </w:rPr>
              <w:t>Schools and Colleges</w:t>
            </w:r>
            <w:r w:rsidR="00BE51C3">
              <w:rPr>
                <w:color w:val="000000" w:themeColor="text1"/>
              </w:rPr>
              <w:t>, the Participating Organisations have</w:t>
            </w:r>
            <w:r w:rsidRPr="000728AE">
              <w:rPr>
                <w:color w:val="000000" w:themeColor="text1"/>
              </w:rPr>
              <w:t xml:space="preserve"> a statutory obligation to consider Parental Preference.  Within the </w:t>
            </w:r>
            <w:r w:rsidR="000470AF">
              <w:rPr>
                <w:color w:val="000000" w:themeColor="text1"/>
              </w:rPr>
              <w:t>Open</w:t>
            </w:r>
            <w:r w:rsidR="000470AF" w:rsidRPr="000728AE">
              <w:rPr>
                <w:color w:val="000000" w:themeColor="text1"/>
              </w:rPr>
              <w:t xml:space="preserve"> Framework Agreement </w:t>
            </w:r>
            <w:r w:rsidR="000470AF">
              <w:rPr>
                <w:color w:val="000000" w:themeColor="text1"/>
              </w:rPr>
              <w:t>(</w:t>
            </w:r>
            <w:r w:rsidR="00BE51C3">
              <w:rPr>
                <w:color w:val="000000" w:themeColor="text1"/>
              </w:rPr>
              <w:t xml:space="preserve">the </w:t>
            </w:r>
            <w:r w:rsidR="000470AF">
              <w:rPr>
                <w:color w:val="000000" w:themeColor="text1"/>
              </w:rPr>
              <w:t xml:space="preserve">Contract) </w:t>
            </w:r>
            <w:r w:rsidRPr="000728AE">
              <w:rPr>
                <w:color w:val="000000" w:themeColor="text1"/>
              </w:rPr>
              <w:t xml:space="preserve">we will introduce the ability to make placements in these settings via Direct Awards to Providers on the </w:t>
            </w:r>
            <w:r w:rsidR="000470AF">
              <w:rPr>
                <w:color w:val="000000" w:themeColor="text1"/>
              </w:rPr>
              <w:t>Open</w:t>
            </w:r>
            <w:r w:rsidR="000470AF" w:rsidRPr="000728AE">
              <w:rPr>
                <w:color w:val="000000" w:themeColor="text1"/>
              </w:rPr>
              <w:t xml:space="preserve"> Framework Agreement </w:t>
            </w:r>
            <w:r w:rsidR="000470AF">
              <w:rPr>
                <w:color w:val="000000" w:themeColor="text1"/>
              </w:rPr>
              <w:t>(</w:t>
            </w:r>
            <w:r w:rsidR="00BE51C3">
              <w:rPr>
                <w:color w:val="000000" w:themeColor="text1"/>
              </w:rPr>
              <w:t xml:space="preserve">the </w:t>
            </w:r>
            <w:r w:rsidR="000470AF">
              <w:rPr>
                <w:color w:val="000000" w:themeColor="text1"/>
              </w:rPr>
              <w:t>Contract)</w:t>
            </w:r>
            <w:r w:rsidR="00BE51C3">
              <w:rPr>
                <w:color w:val="000000" w:themeColor="text1"/>
              </w:rPr>
              <w:t>,</w:t>
            </w:r>
            <w:r w:rsidR="000470AF">
              <w:rPr>
                <w:color w:val="000000" w:themeColor="text1"/>
              </w:rPr>
              <w:t xml:space="preserve"> </w:t>
            </w:r>
            <w:r w:rsidRPr="000728AE">
              <w:rPr>
                <w:color w:val="000000" w:themeColor="text1"/>
              </w:rPr>
              <w:t xml:space="preserve">following evidence of an </w:t>
            </w:r>
            <w:r w:rsidR="00BE51C3">
              <w:rPr>
                <w:color w:val="000000" w:themeColor="text1"/>
              </w:rPr>
              <w:t>‘</w:t>
            </w:r>
            <w:r w:rsidRPr="000728AE">
              <w:rPr>
                <w:color w:val="000000" w:themeColor="text1"/>
              </w:rPr>
              <w:t>informed</w:t>
            </w:r>
            <w:r w:rsidR="00BE51C3">
              <w:rPr>
                <w:color w:val="000000" w:themeColor="text1"/>
              </w:rPr>
              <w:t>’</w:t>
            </w:r>
            <w:r w:rsidRPr="000728AE">
              <w:rPr>
                <w:color w:val="000000" w:themeColor="text1"/>
              </w:rPr>
              <w:t xml:space="preserve"> Parental Preference.  </w:t>
            </w:r>
            <w:r w:rsidR="0026756E">
              <w:rPr>
                <w:color w:val="000000" w:themeColor="text1"/>
              </w:rPr>
              <w:t>NE12+ Collaborative will use the following definition for an ‘informed’ Parental Preference.</w:t>
            </w:r>
          </w:p>
          <w:p w14:paraId="3577123A" w14:textId="77777777" w:rsidR="00BE51C3" w:rsidRDefault="00BE51C3" w:rsidP="00DC082E">
            <w:pPr>
              <w:rPr>
                <w:color w:val="000000" w:themeColor="text1"/>
              </w:rPr>
            </w:pPr>
          </w:p>
          <w:p w14:paraId="72CABCE5" w14:textId="15461457" w:rsidR="00BE51C3" w:rsidRPr="0026756E" w:rsidRDefault="0026756E" w:rsidP="0026756E">
            <w:pPr>
              <w:spacing w:after="160" w:line="259" w:lineRule="auto"/>
              <w:contextualSpacing/>
              <w:rPr>
                <w:rFonts w:eastAsiaTheme="minorHAnsi" w:cs="Arial"/>
              </w:rPr>
            </w:pPr>
            <w:r>
              <w:rPr>
                <w:rFonts w:eastAsiaTheme="minorHAnsi" w:cs="Arial"/>
              </w:rPr>
              <w:t>‘</w:t>
            </w:r>
            <w:r w:rsidR="00BE51C3" w:rsidRPr="0026756E">
              <w:rPr>
                <w:rFonts w:eastAsiaTheme="minorHAnsi" w:cs="Arial"/>
              </w:rPr>
              <w:t xml:space="preserve">Parents and Carers are entitled to carry out their own investigation into available education options for their Child. </w:t>
            </w:r>
            <w:r w:rsidR="00F127D8">
              <w:rPr>
                <w:rFonts w:eastAsiaTheme="minorHAnsi" w:cs="Arial"/>
              </w:rPr>
              <w:t xml:space="preserve"> </w:t>
            </w:r>
            <w:r w:rsidR="00BE51C3" w:rsidRPr="0026756E">
              <w:rPr>
                <w:rFonts w:eastAsiaTheme="minorHAnsi" w:cs="Arial"/>
              </w:rPr>
              <w:t>Operational staff will gather information as part of the E</w:t>
            </w:r>
            <w:r>
              <w:rPr>
                <w:rFonts w:eastAsiaTheme="minorHAnsi" w:cs="Arial"/>
              </w:rPr>
              <w:t xml:space="preserve">ducation </w:t>
            </w:r>
            <w:r w:rsidR="00BE51C3" w:rsidRPr="0026756E">
              <w:rPr>
                <w:rFonts w:eastAsiaTheme="minorHAnsi" w:cs="Arial"/>
              </w:rPr>
              <w:t>H</w:t>
            </w:r>
            <w:r>
              <w:rPr>
                <w:rFonts w:eastAsiaTheme="minorHAnsi" w:cs="Arial"/>
              </w:rPr>
              <w:t xml:space="preserve">ealth and </w:t>
            </w:r>
            <w:r w:rsidR="00BE51C3" w:rsidRPr="0026756E">
              <w:rPr>
                <w:rFonts w:eastAsiaTheme="minorHAnsi" w:cs="Arial"/>
              </w:rPr>
              <w:t>C</w:t>
            </w:r>
            <w:r>
              <w:rPr>
                <w:rFonts w:eastAsiaTheme="minorHAnsi" w:cs="Arial"/>
              </w:rPr>
              <w:t xml:space="preserve">are (EHC) planning process regarding </w:t>
            </w:r>
            <w:r w:rsidR="00BE51C3" w:rsidRPr="0026756E">
              <w:rPr>
                <w:rFonts w:eastAsiaTheme="minorHAnsi" w:cs="Arial"/>
              </w:rPr>
              <w:t xml:space="preserve">options </w:t>
            </w:r>
            <w:r>
              <w:rPr>
                <w:rFonts w:eastAsiaTheme="minorHAnsi" w:cs="Arial"/>
              </w:rPr>
              <w:t xml:space="preserve">that </w:t>
            </w:r>
            <w:r w:rsidR="00BE51C3" w:rsidRPr="0026756E">
              <w:rPr>
                <w:rFonts w:eastAsiaTheme="minorHAnsi" w:cs="Arial"/>
              </w:rPr>
              <w:t>Parents/Carers have explored and whether they have an identified Parental Preference.  It is anticipated that through the EHC planning proc</w:t>
            </w:r>
            <w:r w:rsidRPr="0026756E">
              <w:rPr>
                <w:rFonts w:eastAsiaTheme="minorHAnsi" w:cs="Arial"/>
              </w:rPr>
              <w:t>ess Parents/Carers will be</w:t>
            </w:r>
            <w:r>
              <w:rPr>
                <w:rFonts w:eastAsiaTheme="minorHAnsi" w:cs="Arial"/>
              </w:rPr>
              <w:t>come</w:t>
            </w:r>
            <w:r w:rsidRPr="0026756E">
              <w:rPr>
                <w:rFonts w:eastAsiaTheme="minorHAnsi" w:cs="Arial"/>
              </w:rPr>
              <w:t xml:space="preserve"> ‘informed’</w:t>
            </w:r>
            <w:r w:rsidR="00BE51C3" w:rsidRPr="0026756E">
              <w:rPr>
                <w:rFonts w:eastAsiaTheme="minorHAnsi" w:cs="Arial"/>
              </w:rPr>
              <w:t xml:space="preserve"> of the range of options available</w:t>
            </w:r>
            <w:r>
              <w:rPr>
                <w:rFonts w:eastAsiaTheme="minorHAnsi" w:cs="Arial"/>
              </w:rPr>
              <w:t>’</w:t>
            </w:r>
            <w:r w:rsidR="00BE51C3" w:rsidRPr="0026756E">
              <w:rPr>
                <w:rFonts w:eastAsiaTheme="minorHAnsi" w:cs="Arial"/>
              </w:rPr>
              <w:t>.</w:t>
            </w:r>
          </w:p>
          <w:p w14:paraId="66BD92FA" w14:textId="77777777" w:rsidR="00BE51C3" w:rsidRDefault="00BE51C3" w:rsidP="00DC082E">
            <w:pPr>
              <w:rPr>
                <w:color w:val="000000" w:themeColor="text1"/>
              </w:rPr>
            </w:pPr>
          </w:p>
          <w:p w14:paraId="311BB76E" w14:textId="3D382C38" w:rsidR="00E24EB5" w:rsidRPr="000728AE" w:rsidRDefault="00DC082E" w:rsidP="00DC082E">
            <w:pPr>
              <w:rPr>
                <w:color w:val="000000" w:themeColor="text1"/>
              </w:rPr>
            </w:pPr>
            <w:r w:rsidRPr="000728AE">
              <w:rPr>
                <w:color w:val="000000" w:themeColor="text1"/>
              </w:rPr>
              <w:t xml:space="preserve">We will promote the </w:t>
            </w:r>
            <w:r w:rsidR="000470AF">
              <w:rPr>
                <w:color w:val="000000" w:themeColor="text1"/>
              </w:rPr>
              <w:t>Open</w:t>
            </w:r>
            <w:r w:rsidR="000470AF" w:rsidRPr="000728AE">
              <w:rPr>
                <w:color w:val="000000" w:themeColor="text1"/>
              </w:rPr>
              <w:t xml:space="preserve"> Framework Agreement </w:t>
            </w:r>
            <w:r w:rsidR="000470AF">
              <w:rPr>
                <w:color w:val="000000" w:themeColor="text1"/>
              </w:rPr>
              <w:t xml:space="preserve">(Contract) </w:t>
            </w:r>
            <w:r w:rsidRPr="000728AE">
              <w:rPr>
                <w:color w:val="000000" w:themeColor="text1"/>
              </w:rPr>
              <w:t>Provider options to Parents/Carers</w:t>
            </w:r>
            <w:r w:rsidR="007B5A49" w:rsidRPr="000728AE">
              <w:rPr>
                <w:color w:val="000000" w:themeColor="text1"/>
              </w:rPr>
              <w:t>,</w:t>
            </w:r>
            <w:r w:rsidRPr="000728AE">
              <w:rPr>
                <w:color w:val="000000" w:themeColor="text1"/>
              </w:rPr>
              <w:t xml:space="preserve"> </w:t>
            </w:r>
            <w:r w:rsidR="007B5A49" w:rsidRPr="000728AE">
              <w:rPr>
                <w:color w:val="000000" w:themeColor="text1"/>
              </w:rPr>
              <w:t xml:space="preserve">along with other options, </w:t>
            </w:r>
            <w:r w:rsidRPr="000728AE">
              <w:rPr>
                <w:color w:val="000000" w:themeColor="text1"/>
              </w:rPr>
              <w:t xml:space="preserve">to support them to make an </w:t>
            </w:r>
            <w:r w:rsidR="00076028">
              <w:rPr>
                <w:color w:val="000000" w:themeColor="text1"/>
              </w:rPr>
              <w:t>‘</w:t>
            </w:r>
            <w:r w:rsidRPr="000728AE">
              <w:rPr>
                <w:color w:val="000000" w:themeColor="text1"/>
              </w:rPr>
              <w:t>informed</w:t>
            </w:r>
            <w:r w:rsidR="00076028">
              <w:rPr>
                <w:color w:val="000000" w:themeColor="text1"/>
              </w:rPr>
              <w:t>’</w:t>
            </w:r>
            <w:r w:rsidRPr="000728AE">
              <w:rPr>
                <w:color w:val="000000" w:themeColor="text1"/>
              </w:rPr>
              <w:t xml:space="preserve"> choice regarding their preference of placement for their Child.</w:t>
            </w:r>
            <w:r w:rsidR="00E24EB5" w:rsidRPr="000728AE">
              <w:rPr>
                <w:color w:val="000000" w:themeColor="text1"/>
              </w:rPr>
              <w:t xml:space="preserve">  </w:t>
            </w:r>
          </w:p>
          <w:p w14:paraId="599A84D2" w14:textId="77777777" w:rsidR="00E24EB5" w:rsidRPr="00F025BC" w:rsidRDefault="00E24EB5" w:rsidP="00DC082E"/>
          <w:p w14:paraId="13583392" w14:textId="33BA4F0B" w:rsidR="00F025BC" w:rsidRPr="00F025BC" w:rsidRDefault="00F025BC" w:rsidP="00F025BC">
            <w:pPr>
              <w:ind w:left="46"/>
              <w:rPr>
                <w:rFonts w:cs="Arial"/>
              </w:rPr>
            </w:pPr>
            <w:r w:rsidRPr="00F025BC">
              <w:rPr>
                <w:rFonts w:cs="Arial"/>
              </w:rPr>
              <w:t xml:space="preserve">Any preference expressed for a particular placement by a Parent or Young Person (with the relevant capacity) (a Preferred Provider) shall be considered by the Placing Authority </w:t>
            </w:r>
            <w:r w:rsidRPr="00F025BC">
              <w:rPr>
                <w:rFonts w:cs="Arial"/>
              </w:rPr>
              <w:lastRenderedPageBreak/>
              <w:t>in light of its duties under Section 39(3) and Section 39(4) of the Children and Families Act 2014.  A Placing Authority must place a Child/Young Person with a Preferred Provider unless the exceptions under Section 39(4) apply:</w:t>
            </w:r>
            <w:r w:rsidR="00B13F1B">
              <w:rPr>
                <w:rFonts w:cs="Arial"/>
              </w:rPr>
              <w:t xml:space="preserve"> </w:t>
            </w:r>
            <w:r w:rsidRPr="00F025BC">
              <w:rPr>
                <w:rFonts w:cs="Arial"/>
              </w:rPr>
              <w:t>-</w:t>
            </w:r>
          </w:p>
          <w:p w14:paraId="39BF1F56" w14:textId="77777777" w:rsidR="00F025BC" w:rsidRPr="00F025BC" w:rsidRDefault="00F025BC" w:rsidP="00F025BC">
            <w:pPr>
              <w:widowControl w:val="0"/>
              <w:autoSpaceDE w:val="0"/>
              <w:autoSpaceDN w:val="0"/>
              <w:ind w:left="709" w:hanging="709"/>
              <w:rPr>
                <w:rFonts w:cs="Arial"/>
              </w:rPr>
            </w:pPr>
          </w:p>
          <w:p w14:paraId="74220207" w14:textId="77777777" w:rsidR="00F025BC" w:rsidRPr="00F025BC" w:rsidRDefault="00F025BC" w:rsidP="00F025BC">
            <w:pPr>
              <w:widowControl w:val="0"/>
              <w:autoSpaceDE w:val="0"/>
              <w:autoSpaceDN w:val="0"/>
              <w:ind w:left="720"/>
              <w:rPr>
                <w:rFonts w:cs="Arial"/>
              </w:rPr>
            </w:pPr>
            <w:r w:rsidRPr="00F025BC">
              <w:rPr>
                <w:rFonts w:cs="Arial"/>
              </w:rPr>
              <w:t xml:space="preserve">(a) the placement requested is unsuitable for the age, ability, aptitude or special educational needs of the Child/Young Person; or </w:t>
            </w:r>
          </w:p>
          <w:p w14:paraId="57B4B3F0" w14:textId="77777777" w:rsidR="00F025BC" w:rsidRPr="00F025BC" w:rsidRDefault="00F025BC" w:rsidP="00F025BC">
            <w:pPr>
              <w:widowControl w:val="0"/>
              <w:autoSpaceDE w:val="0"/>
              <w:autoSpaceDN w:val="0"/>
              <w:ind w:left="709"/>
              <w:rPr>
                <w:rFonts w:cs="Arial"/>
              </w:rPr>
            </w:pPr>
            <w:r w:rsidRPr="00F025BC">
              <w:rPr>
                <w:rFonts w:cs="Arial"/>
              </w:rPr>
              <w:t xml:space="preserve">(b) the attendance of the Child/Young Person would be incompatible with the provision of efficient education for others; or </w:t>
            </w:r>
          </w:p>
          <w:p w14:paraId="4A67DF85" w14:textId="77777777" w:rsidR="00F025BC" w:rsidRPr="00F025BC" w:rsidRDefault="00F025BC" w:rsidP="00F025BC">
            <w:pPr>
              <w:widowControl w:val="0"/>
              <w:autoSpaceDE w:val="0"/>
              <w:autoSpaceDN w:val="0"/>
              <w:ind w:left="709"/>
              <w:rPr>
                <w:rFonts w:cs="Arial"/>
              </w:rPr>
            </w:pPr>
            <w:r w:rsidRPr="00F025BC">
              <w:rPr>
                <w:rFonts w:cs="Arial"/>
              </w:rPr>
              <w:t>(c) the attendance of the Child/Young Person would be incompatible with the efficient use of resources.</w:t>
            </w:r>
          </w:p>
          <w:p w14:paraId="048630AF" w14:textId="77777777" w:rsidR="00DC082E" w:rsidRPr="000728AE" w:rsidRDefault="00DC082E" w:rsidP="00DC082E">
            <w:pPr>
              <w:rPr>
                <w:color w:val="000000" w:themeColor="text1"/>
              </w:rPr>
            </w:pPr>
          </w:p>
          <w:p w14:paraId="2B066A51" w14:textId="18D299FB" w:rsidR="00DC082E" w:rsidRPr="000728AE" w:rsidRDefault="000044F2" w:rsidP="00DC082E">
            <w:pPr>
              <w:rPr>
                <w:color w:val="000000" w:themeColor="text1"/>
              </w:rPr>
            </w:pPr>
            <w:r w:rsidRPr="000728AE">
              <w:rPr>
                <w:color w:val="000000" w:themeColor="text1"/>
              </w:rPr>
              <w:t xml:space="preserve">Where Parental Preference identifies a </w:t>
            </w:r>
            <w:r w:rsidR="00B13F1B" w:rsidRPr="000728AE">
              <w:rPr>
                <w:color w:val="000000" w:themeColor="text1"/>
              </w:rPr>
              <w:t>Provider,</w:t>
            </w:r>
            <w:r w:rsidRPr="000728AE">
              <w:rPr>
                <w:color w:val="000000" w:themeColor="text1"/>
              </w:rPr>
              <w:t xml:space="preserve"> who is not </w:t>
            </w:r>
            <w:r w:rsidR="00DC082E" w:rsidRPr="000728AE">
              <w:rPr>
                <w:color w:val="000000" w:themeColor="text1"/>
              </w:rPr>
              <w:t xml:space="preserve">on the Phase 2 </w:t>
            </w:r>
            <w:r w:rsidR="000470AF">
              <w:rPr>
                <w:color w:val="000000" w:themeColor="text1"/>
              </w:rPr>
              <w:t>Open</w:t>
            </w:r>
            <w:r w:rsidR="000470AF" w:rsidRPr="000728AE">
              <w:rPr>
                <w:color w:val="000000" w:themeColor="text1"/>
              </w:rPr>
              <w:t xml:space="preserve"> Framework Agreement </w:t>
            </w:r>
            <w:r w:rsidR="000470AF">
              <w:rPr>
                <w:color w:val="000000" w:themeColor="text1"/>
              </w:rPr>
              <w:t>(</w:t>
            </w:r>
            <w:r w:rsidR="00222E9B">
              <w:rPr>
                <w:color w:val="000000" w:themeColor="text1"/>
              </w:rPr>
              <w:t xml:space="preserve">the </w:t>
            </w:r>
            <w:r w:rsidR="000470AF">
              <w:rPr>
                <w:color w:val="000000" w:themeColor="text1"/>
              </w:rPr>
              <w:t>Contract)</w:t>
            </w:r>
            <w:r w:rsidR="007A402A" w:rsidRPr="000728AE">
              <w:rPr>
                <w:color w:val="000000" w:themeColor="text1"/>
              </w:rPr>
              <w:t>,</w:t>
            </w:r>
            <w:r w:rsidR="00DC082E" w:rsidRPr="000728AE">
              <w:rPr>
                <w:color w:val="000000" w:themeColor="text1"/>
              </w:rPr>
              <w:t xml:space="preserve"> </w:t>
            </w:r>
            <w:r w:rsidRPr="000728AE">
              <w:rPr>
                <w:color w:val="000000" w:themeColor="text1"/>
              </w:rPr>
              <w:t xml:space="preserve">there will be </w:t>
            </w:r>
            <w:r w:rsidR="00222E9B">
              <w:rPr>
                <w:color w:val="000000" w:themeColor="text1"/>
              </w:rPr>
              <w:t xml:space="preserve">a </w:t>
            </w:r>
            <w:r w:rsidRPr="000728AE">
              <w:rPr>
                <w:color w:val="000000" w:themeColor="text1"/>
              </w:rPr>
              <w:t>requirement for Placing Authorities to run a bespoke procurement exercise through the North East Procurement Organisation’s (NEPO) Electronic Tendering Portal.  The Direct Award facility will not be available to Providers who are not on the Phase 2 solution.</w:t>
            </w:r>
          </w:p>
          <w:p w14:paraId="1EDBEDDA" w14:textId="77777777" w:rsidR="00DC082E" w:rsidRPr="000728AE" w:rsidRDefault="00DC082E" w:rsidP="004B78F9">
            <w:pPr>
              <w:rPr>
                <w:color w:val="000000" w:themeColor="text1"/>
              </w:rPr>
            </w:pPr>
          </w:p>
          <w:p w14:paraId="605F86E0" w14:textId="72FCE219" w:rsidR="00ED02FA" w:rsidRPr="000728AE" w:rsidRDefault="00ED02FA" w:rsidP="004B78F9">
            <w:pPr>
              <w:rPr>
                <w:b/>
                <w:color w:val="000000" w:themeColor="text1"/>
                <w:sz w:val="28"/>
                <w:szCs w:val="28"/>
              </w:rPr>
            </w:pPr>
            <w:r w:rsidRPr="000728AE">
              <w:rPr>
                <w:b/>
                <w:color w:val="000000" w:themeColor="text1"/>
                <w:sz w:val="28"/>
                <w:szCs w:val="28"/>
              </w:rPr>
              <w:t>Volume Based Methodologies</w:t>
            </w:r>
          </w:p>
          <w:p w14:paraId="5B3C4C56" w14:textId="75F475FA" w:rsidR="00443588" w:rsidRDefault="00443588" w:rsidP="004B78F9">
            <w:pPr>
              <w:rPr>
                <w:color w:val="000000" w:themeColor="text1"/>
              </w:rPr>
            </w:pPr>
          </w:p>
          <w:p w14:paraId="1AC0C637" w14:textId="60D42FD3" w:rsidR="00F127D8" w:rsidRPr="000728AE" w:rsidRDefault="00F127D8" w:rsidP="004B78F9">
            <w:pPr>
              <w:rPr>
                <w:color w:val="000000" w:themeColor="text1"/>
              </w:rPr>
            </w:pPr>
            <w:r>
              <w:rPr>
                <w:color w:val="000000" w:themeColor="text1"/>
              </w:rPr>
              <w:t xml:space="preserve">Following further consideration of feedback </w:t>
            </w:r>
            <w:r w:rsidR="00B13F1B">
              <w:rPr>
                <w:color w:val="000000" w:themeColor="text1"/>
              </w:rPr>
              <w:t xml:space="preserve">received </w:t>
            </w:r>
            <w:r>
              <w:rPr>
                <w:color w:val="000000" w:themeColor="text1"/>
              </w:rPr>
              <w:t>from Providers and Participating Organisations, volume based methodologies will not be used in this procurement solution.</w:t>
            </w:r>
          </w:p>
          <w:p w14:paraId="3100AE19" w14:textId="77777777" w:rsidR="003E424C" w:rsidRPr="000728AE" w:rsidRDefault="003E424C" w:rsidP="00CF001E">
            <w:pPr>
              <w:rPr>
                <w:color w:val="000000" w:themeColor="text1"/>
              </w:rPr>
            </w:pPr>
          </w:p>
          <w:p w14:paraId="5A9DCE10" w14:textId="77777777" w:rsidR="001A12C0" w:rsidRPr="000728AE" w:rsidRDefault="001A12C0" w:rsidP="00CF001E">
            <w:pPr>
              <w:rPr>
                <w:color w:val="000000" w:themeColor="text1"/>
                <w:sz w:val="28"/>
                <w:szCs w:val="28"/>
              </w:rPr>
            </w:pPr>
            <w:r w:rsidRPr="000728AE">
              <w:rPr>
                <w:b/>
                <w:color w:val="000000" w:themeColor="text1"/>
                <w:sz w:val="28"/>
                <w:szCs w:val="28"/>
              </w:rPr>
              <w:t>Contract Monitoring</w:t>
            </w:r>
          </w:p>
          <w:p w14:paraId="3E83FA6C" w14:textId="0C2A6AE4" w:rsidR="00D50BB1" w:rsidRPr="000728AE" w:rsidRDefault="000E21BF" w:rsidP="00891DE5">
            <w:pPr>
              <w:spacing w:before="120"/>
              <w:rPr>
                <w:color w:val="000000" w:themeColor="text1"/>
              </w:rPr>
            </w:pPr>
            <w:r w:rsidRPr="000728AE">
              <w:rPr>
                <w:color w:val="000000" w:themeColor="text1"/>
              </w:rPr>
              <w:t xml:space="preserve">Contract monitoring will be </w:t>
            </w:r>
            <w:r w:rsidR="007C55CD">
              <w:rPr>
                <w:color w:val="000000" w:themeColor="text1"/>
              </w:rPr>
              <w:t xml:space="preserve">primarily </w:t>
            </w:r>
            <w:r w:rsidRPr="000728AE">
              <w:rPr>
                <w:color w:val="000000" w:themeColor="text1"/>
              </w:rPr>
              <w:t>by desk</w:t>
            </w:r>
            <w:r w:rsidR="005D4CED" w:rsidRPr="000728AE">
              <w:rPr>
                <w:color w:val="000000" w:themeColor="text1"/>
              </w:rPr>
              <w:t>-</w:t>
            </w:r>
            <w:r w:rsidRPr="000728AE">
              <w:rPr>
                <w:color w:val="000000" w:themeColor="text1"/>
              </w:rPr>
              <w:t>top method</w:t>
            </w:r>
            <w:r w:rsidR="005E3832" w:rsidRPr="000728AE">
              <w:rPr>
                <w:color w:val="000000" w:themeColor="text1"/>
              </w:rPr>
              <w:t>, with</w:t>
            </w:r>
            <w:r w:rsidRPr="000728AE">
              <w:rPr>
                <w:color w:val="000000" w:themeColor="text1"/>
              </w:rPr>
              <w:t xml:space="preserve"> monitoring visit</w:t>
            </w:r>
            <w:r w:rsidR="00A9285F" w:rsidRPr="000728AE">
              <w:rPr>
                <w:color w:val="000000" w:themeColor="text1"/>
              </w:rPr>
              <w:t>(s)</w:t>
            </w:r>
            <w:r w:rsidRPr="000728AE">
              <w:rPr>
                <w:color w:val="000000" w:themeColor="text1"/>
              </w:rPr>
              <w:t xml:space="preserve"> by exception</w:t>
            </w:r>
            <w:r w:rsidR="00A9285F" w:rsidRPr="000728AE">
              <w:rPr>
                <w:color w:val="000000" w:themeColor="text1"/>
              </w:rPr>
              <w:t>.</w:t>
            </w:r>
            <w:r w:rsidRPr="000728AE">
              <w:rPr>
                <w:color w:val="000000" w:themeColor="text1"/>
              </w:rPr>
              <w:t xml:space="preserve"> </w:t>
            </w:r>
          </w:p>
          <w:p w14:paraId="7F6360B1" w14:textId="77777777" w:rsidR="00CF001E" w:rsidRPr="000728AE" w:rsidRDefault="00CF001E" w:rsidP="00130440">
            <w:pPr>
              <w:rPr>
                <w:color w:val="000000" w:themeColor="text1"/>
              </w:rPr>
            </w:pPr>
          </w:p>
        </w:tc>
      </w:tr>
      <w:tr w:rsidR="00802B9B" w:rsidRPr="000728AE" w14:paraId="3F01E5AE" w14:textId="77777777" w:rsidTr="00E03ABE">
        <w:tc>
          <w:tcPr>
            <w:tcW w:w="839" w:type="dxa"/>
          </w:tcPr>
          <w:p w14:paraId="571BFA7E" w14:textId="2CE83AF2" w:rsidR="00802B9B" w:rsidRPr="000728AE" w:rsidRDefault="00802B9B" w:rsidP="00616010">
            <w:pPr>
              <w:rPr>
                <w:b/>
                <w:color w:val="000000" w:themeColor="text1"/>
                <w:sz w:val="28"/>
                <w:szCs w:val="28"/>
              </w:rPr>
            </w:pPr>
            <w:r>
              <w:rPr>
                <w:b/>
                <w:color w:val="000000" w:themeColor="text1"/>
                <w:sz w:val="28"/>
                <w:szCs w:val="28"/>
              </w:rPr>
              <w:lastRenderedPageBreak/>
              <w:t>2.2.2</w:t>
            </w:r>
          </w:p>
        </w:tc>
        <w:tc>
          <w:tcPr>
            <w:tcW w:w="9793" w:type="dxa"/>
          </w:tcPr>
          <w:p w14:paraId="7E307B5B" w14:textId="42328044" w:rsidR="00802B9B" w:rsidRDefault="00802B9B" w:rsidP="00130440">
            <w:pPr>
              <w:rPr>
                <w:b/>
              </w:rPr>
            </w:pPr>
            <w:r w:rsidRPr="00802B9B">
              <w:rPr>
                <w:b/>
                <w:sz w:val="28"/>
                <w:szCs w:val="28"/>
              </w:rPr>
              <w:t xml:space="preserve">How the ‘total’ placement </w:t>
            </w:r>
            <w:r w:rsidR="009566F7">
              <w:rPr>
                <w:b/>
                <w:sz w:val="28"/>
                <w:szCs w:val="28"/>
              </w:rPr>
              <w:t>Fee</w:t>
            </w:r>
            <w:r w:rsidRPr="00802B9B">
              <w:rPr>
                <w:b/>
                <w:sz w:val="28"/>
                <w:szCs w:val="28"/>
              </w:rPr>
              <w:t xml:space="preserve"> will be calculated</w:t>
            </w:r>
          </w:p>
          <w:p w14:paraId="24F95363" w14:textId="77777777" w:rsidR="00802B9B" w:rsidRPr="00802B9B" w:rsidRDefault="00802B9B" w:rsidP="00130440"/>
          <w:p w14:paraId="1040C4FC" w14:textId="100C1EA4" w:rsidR="00802B9B" w:rsidRPr="009D7C74" w:rsidRDefault="00802B9B" w:rsidP="009D7C74">
            <w:r>
              <w:t xml:space="preserve">In order to ensure that each placement made through the </w:t>
            </w:r>
            <w:r w:rsidR="000470AF">
              <w:rPr>
                <w:color w:val="000000" w:themeColor="text1"/>
              </w:rPr>
              <w:t>Open</w:t>
            </w:r>
            <w:r w:rsidR="000470AF" w:rsidRPr="000728AE">
              <w:rPr>
                <w:color w:val="000000" w:themeColor="text1"/>
              </w:rPr>
              <w:t xml:space="preserve"> Framework Agreement </w:t>
            </w:r>
            <w:r w:rsidR="000470AF">
              <w:rPr>
                <w:color w:val="000000" w:themeColor="text1"/>
              </w:rPr>
              <w:t>(</w:t>
            </w:r>
            <w:r w:rsidR="00623B1D">
              <w:rPr>
                <w:color w:val="000000" w:themeColor="text1"/>
              </w:rPr>
              <w:t xml:space="preserve">the </w:t>
            </w:r>
            <w:r w:rsidR="000470AF">
              <w:rPr>
                <w:color w:val="000000" w:themeColor="text1"/>
              </w:rPr>
              <w:t xml:space="preserve">Contract) </w:t>
            </w:r>
            <w:r w:rsidR="003E424C">
              <w:t>is</w:t>
            </w:r>
            <w:r w:rsidR="009D7C74">
              <w:t xml:space="preserve"> appropriate to the individual needs of Children and Young People, </w:t>
            </w:r>
            <w:r w:rsidR="009566F7">
              <w:t xml:space="preserve">the total </w:t>
            </w:r>
            <w:r w:rsidR="009D7C74">
              <w:t xml:space="preserve">placements </w:t>
            </w:r>
            <w:r w:rsidR="009566F7">
              <w:t xml:space="preserve">Fee </w:t>
            </w:r>
            <w:r w:rsidR="009D7C74">
              <w:t xml:space="preserve">will be made </w:t>
            </w:r>
            <w:r w:rsidR="009D7C74" w:rsidRPr="009D7C74">
              <w:t>up of up to three element</w:t>
            </w:r>
            <w:r w:rsidR="009566F7">
              <w:t>s</w:t>
            </w:r>
            <w:r w:rsidR="009D7C74" w:rsidRPr="009D7C74">
              <w:t>:</w:t>
            </w:r>
          </w:p>
          <w:p w14:paraId="513DA9CF" w14:textId="1B8C7792" w:rsidR="00936FE7" w:rsidRDefault="00936FE7" w:rsidP="009D7C74">
            <w:pPr>
              <w:rPr>
                <w:b/>
              </w:rPr>
            </w:pPr>
          </w:p>
          <w:p w14:paraId="76D3DCC6" w14:textId="77777777" w:rsidR="00B13F1B" w:rsidRDefault="00B13F1B" w:rsidP="009D7C74">
            <w:pPr>
              <w:rPr>
                <w:b/>
              </w:rPr>
            </w:pPr>
          </w:p>
          <w:tbl>
            <w:tblPr>
              <w:tblW w:w="5232" w:type="dxa"/>
              <w:tblInd w:w="1897" w:type="dxa"/>
              <w:tblLayout w:type="fixed"/>
              <w:tblLook w:val="04A0" w:firstRow="1" w:lastRow="0" w:firstColumn="1" w:lastColumn="0" w:noHBand="0" w:noVBand="1"/>
            </w:tblPr>
            <w:tblGrid>
              <w:gridCol w:w="960"/>
              <w:gridCol w:w="4272"/>
            </w:tblGrid>
            <w:tr w:rsidR="00B2508C" w:rsidRPr="00B2508C" w14:paraId="10F855A0" w14:textId="77777777" w:rsidTr="00B2508C">
              <w:trPr>
                <w:trHeight w:val="708"/>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8267CD7" w14:textId="77777777" w:rsidR="00B2508C" w:rsidRDefault="00B2508C" w:rsidP="00B2508C">
                  <w:pPr>
                    <w:jc w:val="center"/>
                    <w:rPr>
                      <w:rFonts w:cs="Arial"/>
                      <w:b/>
                      <w:bCs/>
                      <w:color w:val="000000"/>
                      <w:lang w:eastAsia="en-GB"/>
                    </w:rPr>
                  </w:pPr>
                  <w:r w:rsidRPr="00B2508C">
                    <w:rPr>
                      <w:rFonts w:cs="Arial"/>
                      <w:b/>
                      <w:bCs/>
                      <w:color w:val="000000"/>
                      <w:lang w:eastAsia="en-GB"/>
                    </w:rPr>
                    <w:t>Total Placement Fee</w:t>
                  </w:r>
                </w:p>
                <w:p w14:paraId="06348E49" w14:textId="77777777" w:rsidR="00B2508C" w:rsidRPr="00B2508C" w:rsidRDefault="00B2508C" w:rsidP="00B2508C">
                  <w:pPr>
                    <w:jc w:val="center"/>
                    <w:rPr>
                      <w:rFonts w:cs="Arial"/>
                      <w:b/>
                      <w:bCs/>
                      <w:color w:val="000000"/>
                      <w:sz w:val="16"/>
                      <w:szCs w:val="16"/>
                      <w:lang w:eastAsia="en-GB"/>
                    </w:rPr>
                  </w:pPr>
                </w:p>
              </w:tc>
              <w:tc>
                <w:tcPr>
                  <w:tcW w:w="4272" w:type="dxa"/>
                  <w:tcBorders>
                    <w:top w:val="single" w:sz="4" w:space="0" w:color="auto"/>
                    <w:left w:val="nil"/>
                    <w:bottom w:val="single" w:sz="4" w:space="0" w:color="auto"/>
                    <w:right w:val="single" w:sz="4" w:space="0" w:color="auto"/>
                  </w:tcBorders>
                  <w:shd w:val="clear" w:color="auto" w:fill="auto"/>
                  <w:vAlign w:val="center"/>
                  <w:hideMark/>
                </w:tcPr>
                <w:p w14:paraId="29432BE9" w14:textId="77777777" w:rsidR="00B2508C" w:rsidRPr="00B2508C" w:rsidRDefault="00B2508C" w:rsidP="00B2508C">
                  <w:pPr>
                    <w:ind w:firstLineChars="200" w:firstLine="480"/>
                    <w:rPr>
                      <w:rFonts w:cs="Arial"/>
                      <w:color w:val="000000"/>
                      <w:lang w:eastAsia="en-GB"/>
                    </w:rPr>
                  </w:pPr>
                  <w:r w:rsidRPr="00B2508C">
                    <w:rPr>
                      <w:rFonts w:eastAsia="Arial" w:cs="Arial"/>
                      <w:color w:val="000000"/>
                      <w:lang w:eastAsia="en-GB"/>
                    </w:rPr>
                    <w:t>A)     Core Cost</w:t>
                  </w:r>
                </w:p>
              </w:tc>
            </w:tr>
            <w:tr w:rsidR="00B2508C" w:rsidRPr="00B2508C" w14:paraId="25CE1783" w14:textId="77777777" w:rsidTr="00B2508C">
              <w:trPr>
                <w:trHeight w:val="792"/>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1F995A5" w14:textId="77777777" w:rsidR="00B2508C" w:rsidRPr="00B2508C" w:rsidRDefault="00B2508C" w:rsidP="00B2508C">
                  <w:pPr>
                    <w:rPr>
                      <w:rFonts w:cs="Arial"/>
                      <w:b/>
                      <w:bCs/>
                      <w:color w:val="000000"/>
                      <w:lang w:eastAsia="en-GB"/>
                    </w:rPr>
                  </w:pPr>
                </w:p>
              </w:tc>
              <w:tc>
                <w:tcPr>
                  <w:tcW w:w="4272" w:type="dxa"/>
                  <w:tcBorders>
                    <w:top w:val="nil"/>
                    <w:left w:val="nil"/>
                    <w:bottom w:val="single" w:sz="4" w:space="0" w:color="auto"/>
                    <w:right w:val="single" w:sz="4" w:space="0" w:color="auto"/>
                  </w:tcBorders>
                  <w:shd w:val="clear" w:color="auto" w:fill="auto"/>
                  <w:vAlign w:val="center"/>
                  <w:hideMark/>
                </w:tcPr>
                <w:p w14:paraId="7EEEAF75" w14:textId="77777777" w:rsidR="00B2508C" w:rsidRPr="00B2508C" w:rsidRDefault="00B2508C" w:rsidP="00B2508C">
                  <w:pPr>
                    <w:ind w:firstLineChars="200" w:firstLine="480"/>
                    <w:rPr>
                      <w:rFonts w:cs="Arial"/>
                      <w:color w:val="000000"/>
                      <w:lang w:eastAsia="en-GB"/>
                    </w:rPr>
                  </w:pPr>
                  <w:r w:rsidRPr="00B2508C">
                    <w:rPr>
                      <w:rFonts w:eastAsia="Arial" w:cs="Arial"/>
                      <w:color w:val="000000"/>
                      <w:lang w:eastAsia="en-GB"/>
                    </w:rPr>
                    <w:t>B)     Additional Services</w:t>
                  </w:r>
                </w:p>
              </w:tc>
            </w:tr>
            <w:tr w:rsidR="00B2508C" w:rsidRPr="00B2508C" w14:paraId="209D0CD3" w14:textId="77777777" w:rsidTr="00B2508C">
              <w:trPr>
                <w:trHeight w:val="924"/>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E68C7BE" w14:textId="77777777" w:rsidR="00B2508C" w:rsidRPr="00B2508C" w:rsidRDefault="00B2508C" w:rsidP="00B2508C">
                  <w:pPr>
                    <w:rPr>
                      <w:rFonts w:cs="Arial"/>
                      <w:b/>
                      <w:bCs/>
                      <w:color w:val="000000"/>
                      <w:lang w:eastAsia="en-GB"/>
                    </w:rPr>
                  </w:pPr>
                </w:p>
              </w:tc>
              <w:tc>
                <w:tcPr>
                  <w:tcW w:w="4272" w:type="dxa"/>
                  <w:tcBorders>
                    <w:top w:val="nil"/>
                    <w:left w:val="nil"/>
                    <w:bottom w:val="single" w:sz="4" w:space="0" w:color="auto"/>
                    <w:right w:val="single" w:sz="4" w:space="0" w:color="auto"/>
                  </w:tcBorders>
                  <w:shd w:val="clear" w:color="auto" w:fill="auto"/>
                  <w:vAlign w:val="center"/>
                  <w:hideMark/>
                </w:tcPr>
                <w:p w14:paraId="44C3A4FB" w14:textId="77777777" w:rsidR="00B2508C" w:rsidRPr="00B2508C" w:rsidRDefault="00B2508C" w:rsidP="00B2508C">
                  <w:pPr>
                    <w:ind w:firstLineChars="200" w:firstLine="480"/>
                    <w:rPr>
                      <w:rFonts w:cs="Arial"/>
                      <w:color w:val="000000"/>
                      <w:lang w:eastAsia="en-GB"/>
                    </w:rPr>
                  </w:pPr>
                  <w:r w:rsidRPr="00B2508C">
                    <w:rPr>
                      <w:rFonts w:eastAsia="Arial" w:cs="Arial"/>
                      <w:color w:val="000000"/>
                      <w:lang w:eastAsia="en-GB"/>
                    </w:rPr>
                    <w:t>C)    Contingency Arrangements</w:t>
                  </w:r>
                </w:p>
              </w:tc>
            </w:tr>
          </w:tbl>
          <w:p w14:paraId="3D52FBD5" w14:textId="08A6CF44" w:rsidR="00B2508C" w:rsidRDefault="00B80426" w:rsidP="00B80426">
            <w:pPr>
              <w:jc w:val="center"/>
              <w:rPr>
                <w:b/>
              </w:rPr>
            </w:pPr>
            <w:r>
              <w:rPr>
                <w:b/>
              </w:rPr>
              <w:t>Table 1</w:t>
            </w:r>
          </w:p>
          <w:p w14:paraId="011BB4E5" w14:textId="043E22CB" w:rsidR="009D7C74" w:rsidRPr="009D7C74" w:rsidRDefault="009D7C74" w:rsidP="00691297">
            <w:pPr>
              <w:pStyle w:val="ListParagraph"/>
              <w:numPr>
                <w:ilvl w:val="0"/>
                <w:numId w:val="16"/>
              </w:numPr>
              <w:ind w:left="330" w:hanging="330"/>
              <w:rPr>
                <w:b/>
              </w:rPr>
            </w:pPr>
            <w:r w:rsidRPr="009D7C74">
              <w:rPr>
                <w:b/>
              </w:rPr>
              <w:t xml:space="preserve">Core </w:t>
            </w:r>
            <w:r w:rsidR="0096512E">
              <w:rPr>
                <w:b/>
              </w:rPr>
              <w:t>Cost</w:t>
            </w:r>
          </w:p>
          <w:p w14:paraId="56460720" w14:textId="7F3B6663" w:rsidR="009D7C74" w:rsidRDefault="00623B1D" w:rsidP="009D7C74">
            <w:r>
              <w:t>This is the price inclusive of e</w:t>
            </w:r>
            <w:r w:rsidR="009D7C74">
              <w:t xml:space="preserve">ducation funding elements 1, 2 and 3.  Providers’ </w:t>
            </w:r>
            <w:r w:rsidR="008B24AB">
              <w:t>Core Cost</w:t>
            </w:r>
            <w:r w:rsidR="009D7C74">
              <w:t xml:space="preserve"> must be within the capped </w:t>
            </w:r>
            <w:r w:rsidR="000B000D">
              <w:t>price</w:t>
            </w:r>
            <w:r w:rsidR="009D7C74">
              <w:t xml:space="preserve"> as detailed in section 5 below for the relevant Lot/Band and must cover the delivery of all </w:t>
            </w:r>
            <w:r w:rsidR="000B000D">
              <w:t xml:space="preserve">Minimum </w:t>
            </w:r>
            <w:r w:rsidR="009D7C74">
              <w:t xml:space="preserve">Core Service </w:t>
            </w:r>
            <w:r w:rsidR="000B000D">
              <w:t>Offer r</w:t>
            </w:r>
            <w:r w:rsidR="009D7C74">
              <w:t>equirement</w:t>
            </w:r>
            <w:r w:rsidR="003E424C">
              <w:t>s</w:t>
            </w:r>
            <w:r w:rsidR="009D7C74">
              <w:t xml:space="preserve"> relevant to that Lot/Band.</w:t>
            </w:r>
          </w:p>
          <w:p w14:paraId="578C3B7A" w14:textId="2F0F20BD" w:rsidR="009D7C74" w:rsidRDefault="009D7C74" w:rsidP="009D7C74"/>
          <w:p w14:paraId="7267BA4A" w14:textId="77777777" w:rsidR="00B13F1B" w:rsidRDefault="00B13F1B" w:rsidP="009D7C74"/>
          <w:p w14:paraId="207934A0" w14:textId="77777777" w:rsidR="009D7C74" w:rsidRDefault="009D7C74" w:rsidP="00691297">
            <w:pPr>
              <w:pStyle w:val="ListParagraph"/>
              <w:numPr>
                <w:ilvl w:val="0"/>
                <w:numId w:val="16"/>
              </w:numPr>
              <w:ind w:left="330" w:hanging="330"/>
              <w:rPr>
                <w:b/>
              </w:rPr>
            </w:pPr>
            <w:r>
              <w:rPr>
                <w:b/>
              </w:rPr>
              <w:t>Additional Services</w:t>
            </w:r>
          </w:p>
          <w:p w14:paraId="46958A7E" w14:textId="2F28916F" w:rsidR="009D7C74" w:rsidRDefault="0096512E" w:rsidP="009D7C74">
            <w:r>
              <w:t xml:space="preserve">Additional payments that the </w:t>
            </w:r>
            <w:r w:rsidR="009D7C74">
              <w:t xml:space="preserve">Placing Authority </w:t>
            </w:r>
            <w:r w:rsidR="003E424C">
              <w:t xml:space="preserve">may </w:t>
            </w:r>
            <w:r w:rsidR="009D7C74">
              <w:t>determine</w:t>
            </w:r>
            <w:r w:rsidR="003E424C">
              <w:t xml:space="preserve"> are</w:t>
            </w:r>
            <w:r>
              <w:t xml:space="preserve"> necessary to meet the needs of a </w:t>
            </w:r>
            <w:r w:rsidR="009D7C74">
              <w:t xml:space="preserve">Child/Young Person </w:t>
            </w:r>
            <w:r>
              <w:t xml:space="preserve">who </w:t>
            </w:r>
            <w:r w:rsidR="009D7C74">
              <w:t>has greater needs tha</w:t>
            </w:r>
            <w:r>
              <w:t>n</w:t>
            </w:r>
            <w:r w:rsidR="009D7C74">
              <w:t xml:space="preserve"> can be met by the delivery of the </w:t>
            </w:r>
            <w:r w:rsidR="00062665">
              <w:t xml:space="preserve">Minimum </w:t>
            </w:r>
            <w:r w:rsidR="009D7C74">
              <w:t xml:space="preserve">Core Service </w:t>
            </w:r>
            <w:r w:rsidR="00062665">
              <w:t>Offer</w:t>
            </w:r>
            <w:r>
              <w:t xml:space="preserve">.  </w:t>
            </w:r>
          </w:p>
          <w:p w14:paraId="71EED106" w14:textId="77777777" w:rsidR="009D7C74" w:rsidRDefault="009D7C74" w:rsidP="009D7C74"/>
          <w:p w14:paraId="7F860A7C" w14:textId="77777777" w:rsidR="009D7C74" w:rsidRDefault="009D7C74" w:rsidP="00691297">
            <w:pPr>
              <w:pStyle w:val="ListParagraph"/>
              <w:numPr>
                <w:ilvl w:val="0"/>
                <w:numId w:val="16"/>
              </w:numPr>
              <w:ind w:left="330" w:hanging="330"/>
              <w:rPr>
                <w:b/>
              </w:rPr>
            </w:pPr>
            <w:r>
              <w:rPr>
                <w:b/>
              </w:rPr>
              <w:t>Contingency Arrangements</w:t>
            </w:r>
          </w:p>
          <w:p w14:paraId="4CB20CAA" w14:textId="53158883" w:rsidR="0096512E" w:rsidRDefault="0096512E" w:rsidP="0096512E">
            <w:r>
              <w:t xml:space="preserve">An additional payment that the Placing Authority </w:t>
            </w:r>
            <w:r w:rsidR="003E424C">
              <w:t xml:space="preserve">may </w:t>
            </w:r>
            <w:r>
              <w:t>agree that the Provider can put in place immediately</w:t>
            </w:r>
            <w:r w:rsidR="00062665">
              <w:t>, and</w:t>
            </w:r>
            <w:r>
              <w:t xml:space="preserve"> without further reference to the Placing Authority</w:t>
            </w:r>
            <w:r w:rsidR="00062665">
              <w:t>,</w:t>
            </w:r>
            <w:r>
              <w:t xml:space="preserve"> where t</w:t>
            </w:r>
            <w:r w:rsidR="00583E3D">
              <w:t>his is required to support the p</w:t>
            </w:r>
            <w:r>
              <w:t>lacement and meet the immediate needs of the Child/Young Person.</w:t>
            </w:r>
          </w:p>
          <w:p w14:paraId="7DB1D29C" w14:textId="77777777" w:rsidR="0096512E" w:rsidRDefault="0096512E" w:rsidP="009D7C74"/>
          <w:p w14:paraId="29E99B24" w14:textId="52321208" w:rsidR="0096512E" w:rsidRDefault="0096512E" w:rsidP="009D7C74">
            <w:r>
              <w:t>Any Additional Services or Contingency Arrangement</w:t>
            </w:r>
            <w:r w:rsidR="001337BC">
              <w:t>s</w:t>
            </w:r>
            <w:r>
              <w:t xml:space="preserve"> will be determined in response to assessed needs detailed in a Child/Young Person’s Plan(s).</w:t>
            </w:r>
          </w:p>
          <w:p w14:paraId="67C4E0E8" w14:textId="77777777" w:rsidR="008B24AB" w:rsidRDefault="008B24AB" w:rsidP="009D7C74"/>
          <w:p w14:paraId="7CB8243C" w14:textId="77777777" w:rsidR="001A0218" w:rsidRDefault="00074E55" w:rsidP="00CF732D">
            <w:r>
              <w:t>The level of any Additional Services and Contingency Arrangements will be reviewed during the life of a placement and can be increased or decreased according to the individual needs of Children/Young People.</w:t>
            </w:r>
          </w:p>
          <w:p w14:paraId="67659494" w14:textId="6F7B5560" w:rsidR="007349B8" w:rsidRPr="009D7C74" w:rsidRDefault="007349B8" w:rsidP="00CF732D"/>
        </w:tc>
      </w:tr>
      <w:tr w:rsidR="001A0218" w:rsidRPr="00C06484" w14:paraId="5355DEEB" w14:textId="77777777" w:rsidTr="001D0E37">
        <w:tc>
          <w:tcPr>
            <w:tcW w:w="839" w:type="dxa"/>
          </w:tcPr>
          <w:p w14:paraId="520DB29A" w14:textId="05CCD5C2" w:rsidR="001A0218" w:rsidRPr="000A7A93" w:rsidRDefault="001A0218" w:rsidP="001D0E37">
            <w:pPr>
              <w:rPr>
                <w:b/>
                <w:sz w:val="28"/>
                <w:szCs w:val="28"/>
              </w:rPr>
            </w:pPr>
            <w:r>
              <w:rPr>
                <w:b/>
                <w:sz w:val="28"/>
                <w:szCs w:val="28"/>
              </w:rPr>
              <w:lastRenderedPageBreak/>
              <w:t>2.2.3</w:t>
            </w:r>
          </w:p>
        </w:tc>
        <w:tc>
          <w:tcPr>
            <w:tcW w:w="9793" w:type="dxa"/>
          </w:tcPr>
          <w:p w14:paraId="7289A20C" w14:textId="77777777" w:rsidR="001A0218" w:rsidRPr="000A7A93" w:rsidRDefault="001A0218" w:rsidP="001D0E37">
            <w:pPr>
              <w:rPr>
                <w:b/>
                <w:sz w:val="28"/>
                <w:szCs w:val="28"/>
              </w:rPr>
            </w:pPr>
            <w:r w:rsidRPr="000A7A93">
              <w:rPr>
                <w:b/>
                <w:sz w:val="28"/>
                <w:szCs w:val="28"/>
              </w:rPr>
              <w:t>Examples of calculating a full placement cost</w:t>
            </w:r>
          </w:p>
          <w:p w14:paraId="251A99FA" w14:textId="77777777" w:rsidR="001A0218" w:rsidRPr="00C06484" w:rsidRDefault="001A0218" w:rsidP="001D0E37">
            <w:pPr>
              <w:rPr>
                <w:b/>
                <w:color w:val="FF0000"/>
              </w:rPr>
            </w:pPr>
          </w:p>
          <w:p w14:paraId="0891C9CA" w14:textId="508693DF" w:rsidR="001A0218" w:rsidRPr="00DE3710" w:rsidRDefault="000C47CB" w:rsidP="001D0E37">
            <w:r w:rsidRPr="00DE3710">
              <w:rPr>
                <w:b/>
              </w:rPr>
              <w:t>Pre-16 education e</w:t>
            </w:r>
            <w:r w:rsidR="001A0218" w:rsidRPr="00DE3710">
              <w:rPr>
                <w:b/>
              </w:rPr>
              <w:t>xample:</w:t>
            </w:r>
          </w:p>
          <w:tbl>
            <w:tblPr>
              <w:tblW w:w="9397" w:type="dxa"/>
              <w:tblLayout w:type="fixed"/>
              <w:tblLook w:val="04A0" w:firstRow="1" w:lastRow="0" w:firstColumn="1" w:lastColumn="0" w:noHBand="0" w:noVBand="1"/>
            </w:tblPr>
            <w:tblGrid>
              <w:gridCol w:w="960"/>
              <w:gridCol w:w="3900"/>
              <w:gridCol w:w="2836"/>
              <w:gridCol w:w="1701"/>
            </w:tblGrid>
            <w:tr w:rsidR="00AF75CF" w:rsidRPr="00AF75CF" w14:paraId="5ED271EA" w14:textId="77777777" w:rsidTr="00AF75CF">
              <w:trPr>
                <w:trHeight w:val="708"/>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D56AA1C" w14:textId="77777777" w:rsidR="00AF75CF" w:rsidRDefault="00AF75CF" w:rsidP="00AF75CF">
                  <w:pPr>
                    <w:jc w:val="center"/>
                    <w:rPr>
                      <w:rFonts w:cs="Arial"/>
                      <w:b/>
                      <w:bCs/>
                      <w:color w:val="000000"/>
                      <w:lang w:eastAsia="en-GB"/>
                    </w:rPr>
                  </w:pPr>
                  <w:r w:rsidRPr="00AF75CF">
                    <w:rPr>
                      <w:rFonts w:cs="Arial"/>
                      <w:b/>
                      <w:bCs/>
                      <w:color w:val="000000"/>
                      <w:lang w:eastAsia="en-GB"/>
                    </w:rPr>
                    <w:t>Total Placement Fee</w:t>
                  </w:r>
                </w:p>
                <w:p w14:paraId="02032AC9" w14:textId="77777777" w:rsidR="00AF75CF" w:rsidRPr="00AF75CF" w:rsidRDefault="00AF75CF" w:rsidP="00AF75CF">
                  <w:pPr>
                    <w:jc w:val="center"/>
                    <w:rPr>
                      <w:rFonts w:cs="Arial"/>
                      <w:b/>
                      <w:bCs/>
                      <w:color w:val="000000"/>
                      <w:lang w:eastAsia="en-GB"/>
                    </w:rPr>
                  </w:pPr>
                </w:p>
              </w:tc>
              <w:tc>
                <w:tcPr>
                  <w:tcW w:w="3900" w:type="dxa"/>
                  <w:tcBorders>
                    <w:top w:val="single" w:sz="4" w:space="0" w:color="auto"/>
                    <w:left w:val="nil"/>
                    <w:bottom w:val="single" w:sz="4" w:space="0" w:color="auto"/>
                    <w:right w:val="single" w:sz="4" w:space="0" w:color="auto"/>
                  </w:tcBorders>
                  <w:shd w:val="clear" w:color="auto" w:fill="auto"/>
                  <w:vAlign w:val="center"/>
                  <w:hideMark/>
                </w:tcPr>
                <w:p w14:paraId="4E8D0296" w14:textId="77777777" w:rsidR="00AF75CF" w:rsidRPr="00AF75CF" w:rsidRDefault="00AF75CF" w:rsidP="00AF75CF">
                  <w:pPr>
                    <w:ind w:firstLineChars="44" w:firstLine="106"/>
                    <w:rPr>
                      <w:rFonts w:cs="Arial"/>
                      <w:color w:val="000000"/>
                      <w:lang w:eastAsia="en-GB"/>
                    </w:rPr>
                  </w:pPr>
                  <w:r w:rsidRPr="00AF75CF">
                    <w:rPr>
                      <w:rFonts w:eastAsia="Arial" w:cs="Arial"/>
                      <w:color w:val="000000"/>
                      <w:lang w:eastAsia="en-GB"/>
                    </w:rPr>
                    <w:t>A)     Core Cost</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12A91CB9" w14:textId="77777777" w:rsidR="00AF75CF" w:rsidRPr="00AF75CF" w:rsidRDefault="00AF75CF" w:rsidP="00AF75CF">
                  <w:pPr>
                    <w:rPr>
                      <w:rFonts w:cs="Arial"/>
                      <w:color w:val="000000"/>
                      <w:sz w:val="20"/>
                      <w:szCs w:val="20"/>
                      <w:lang w:eastAsia="en-GB"/>
                    </w:rPr>
                  </w:pPr>
                  <w:r w:rsidRPr="00AF75CF">
                    <w:rPr>
                      <w:rFonts w:cs="Arial"/>
                      <w:color w:val="000000"/>
                      <w:sz w:val="20"/>
                      <w:szCs w:val="20"/>
                      <w:lang w:eastAsia="en-GB"/>
                    </w:rPr>
                    <w:t>Cap Core Cost for Lot 2, Band 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CBFA2B8" w14:textId="5EFFCA84" w:rsidR="00AF75CF" w:rsidRPr="00AF75CF" w:rsidRDefault="00AF75CF" w:rsidP="001D0E37">
                  <w:pPr>
                    <w:jc w:val="right"/>
                    <w:rPr>
                      <w:rFonts w:cs="Arial"/>
                      <w:color w:val="000000"/>
                      <w:lang w:eastAsia="en-GB"/>
                    </w:rPr>
                  </w:pPr>
                  <w:r w:rsidRPr="00AF75CF">
                    <w:rPr>
                      <w:rFonts w:cs="Arial"/>
                      <w:color w:val="000000"/>
                      <w:lang w:eastAsia="en-GB"/>
                    </w:rPr>
                    <w:t>£</w:t>
                  </w:r>
                  <w:r w:rsidR="00763DB5">
                    <w:rPr>
                      <w:rFonts w:cs="Arial"/>
                      <w:color w:val="000000"/>
                      <w:lang w:eastAsia="en-GB"/>
                    </w:rPr>
                    <w:t>2</w:t>
                  </w:r>
                  <w:r w:rsidR="00EC6699">
                    <w:rPr>
                      <w:rFonts w:cs="Arial"/>
                      <w:color w:val="000000"/>
                      <w:lang w:eastAsia="en-GB"/>
                    </w:rPr>
                    <w:t>7,</w:t>
                  </w:r>
                  <w:r w:rsidR="001D0E37">
                    <w:rPr>
                      <w:rFonts w:cs="Arial"/>
                      <w:color w:val="000000"/>
                      <w:lang w:eastAsia="en-GB"/>
                    </w:rPr>
                    <w:t>455</w:t>
                  </w:r>
                  <w:r w:rsidRPr="00AF75CF">
                    <w:rPr>
                      <w:rFonts w:cs="Arial"/>
                      <w:color w:val="000000"/>
                      <w:lang w:eastAsia="en-GB"/>
                    </w:rPr>
                    <w:t>.00</w:t>
                  </w:r>
                </w:p>
              </w:tc>
            </w:tr>
            <w:tr w:rsidR="00AF75CF" w:rsidRPr="00AF75CF" w14:paraId="3A5EB609" w14:textId="77777777" w:rsidTr="00AF75CF">
              <w:trPr>
                <w:trHeight w:val="1056"/>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A690EA0" w14:textId="77777777" w:rsidR="00AF75CF" w:rsidRPr="00AF75CF" w:rsidRDefault="00AF75CF" w:rsidP="00AF75CF">
                  <w:pPr>
                    <w:rPr>
                      <w:rFonts w:cs="Arial"/>
                      <w:b/>
                      <w:bCs/>
                      <w:color w:val="000000"/>
                      <w:lang w:eastAsia="en-GB"/>
                    </w:rPr>
                  </w:pPr>
                </w:p>
              </w:tc>
              <w:tc>
                <w:tcPr>
                  <w:tcW w:w="3900" w:type="dxa"/>
                  <w:tcBorders>
                    <w:top w:val="nil"/>
                    <w:left w:val="nil"/>
                    <w:bottom w:val="single" w:sz="4" w:space="0" w:color="auto"/>
                    <w:right w:val="single" w:sz="4" w:space="0" w:color="auto"/>
                  </w:tcBorders>
                  <w:shd w:val="clear" w:color="auto" w:fill="auto"/>
                  <w:vAlign w:val="center"/>
                  <w:hideMark/>
                </w:tcPr>
                <w:p w14:paraId="3B62EA30" w14:textId="77777777" w:rsidR="00AF75CF" w:rsidRPr="00AF75CF" w:rsidRDefault="00AF75CF" w:rsidP="00AF75CF">
                  <w:pPr>
                    <w:ind w:firstLineChars="44" w:firstLine="106"/>
                    <w:rPr>
                      <w:rFonts w:cs="Arial"/>
                      <w:color w:val="000000"/>
                      <w:lang w:eastAsia="en-GB"/>
                    </w:rPr>
                  </w:pPr>
                  <w:r w:rsidRPr="00AF75CF">
                    <w:rPr>
                      <w:rFonts w:eastAsia="Arial" w:cs="Arial"/>
                      <w:color w:val="000000"/>
                      <w:lang w:eastAsia="en-GB"/>
                    </w:rPr>
                    <w:t>B)     Additional Services</w:t>
                  </w:r>
                </w:p>
              </w:tc>
              <w:tc>
                <w:tcPr>
                  <w:tcW w:w="2836" w:type="dxa"/>
                  <w:tcBorders>
                    <w:top w:val="nil"/>
                    <w:left w:val="nil"/>
                    <w:bottom w:val="single" w:sz="4" w:space="0" w:color="auto"/>
                    <w:right w:val="single" w:sz="4" w:space="0" w:color="auto"/>
                  </w:tcBorders>
                  <w:shd w:val="clear" w:color="auto" w:fill="auto"/>
                  <w:vAlign w:val="center"/>
                  <w:hideMark/>
                </w:tcPr>
                <w:p w14:paraId="5CBF1A03" w14:textId="2EA348C5" w:rsidR="00AF75CF" w:rsidRPr="00AF75CF" w:rsidRDefault="00631385" w:rsidP="00AF75CF">
                  <w:pPr>
                    <w:rPr>
                      <w:rFonts w:cs="Arial"/>
                      <w:color w:val="000000"/>
                      <w:sz w:val="20"/>
                      <w:szCs w:val="20"/>
                      <w:lang w:eastAsia="en-GB"/>
                    </w:rPr>
                  </w:pPr>
                  <w:r>
                    <w:rPr>
                      <w:rFonts w:cs="Arial"/>
                      <w:color w:val="000000"/>
                      <w:sz w:val="20"/>
                      <w:szCs w:val="20"/>
                      <w:lang w:eastAsia="en-GB"/>
                    </w:rPr>
                    <w:t>Five</w:t>
                  </w:r>
                  <w:r w:rsidR="00AF75CF" w:rsidRPr="00AF75CF">
                    <w:rPr>
                      <w:rFonts w:cs="Arial"/>
                      <w:color w:val="000000"/>
                      <w:sz w:val="20"/>
                      <w:szCs w:val="20"/>
                      <w:lang w:eastAsia="en-GB"/>
                    </w:rPr>
                    <w:t xml:space="preserve"> </w:t>
                  </w:r>
                  <w:r>
                    <w:rPr>
                      <w:rFonts w:cs="Arial"/>
                      <w:color w:val="000000"/>
                      <w:sz w:val="20"/>
                      <w:szCs w:val="20"/>
                      <w:lang w:eastAsia="en-GB"/>
                    </w:rPr>
                    <w:t xml:space="preserve">additional </w:t>
                  </w:r>
                  <w:r w:rsidR="00AF75CF" w:rsidRPr="00AF75CF">
                    <w:rPr>
                      <w:rFonts w:cs="Arial"/>
                      <w:color w:val="000000"/>
                      <w:sz w:val="20"/>
                      <w:szCs w:val="20"/>
                      <w:lang w:eastAsia="en-GB"/>
                    </w:rPr>
                    <w:t>hours per week of Learning Support Assistant at £15 per hour for 38 weeks</w:t>
                  </w:r>
                </w:p>
              </w:tc>
              <w:tc>
                <w:tcPr>
                  <w:tcW w:w="1701" w:type="dxa"/>
                  <w:tcBorders>
                    <w:top w:val="nil"/>
                    <w:left w:val="nil"/>
                    <w:bottom w:val="single" w:sz="4" w:space="0" w:color="auto"/>
                    <w:right w:val="single" w:sz="4" w:space="0" w:color="auto"/>
                  </w:tcBorders>
                  <w:shd w:val="clear" w:color="auto" w:fill="auto"/>
                  <w:noWrap/>
                  <w:vAlign w:val="center"/>
                  <w:hideMark/>
                </w:tcPr>
                <w:p w14:paraId="2A55D87B" w14:textId="77777777" w:rsidR="00AF75CF" w:rsidRPr="00AF75CF" w:rsidRDefault="00AF75CF" w:rsidP="00AF75CF">
                  <w:pPr>
                    <w:jc w:val="right"/>
                    <w:rPr>
                      <w:rFonts w:cs="Arial"/>
                      <w:color w:val="000000"/>
                      <w:lang w:eastAsia="en-GB"/>
                    </w:rPr>
                  </w:pPr>
                  <w:r w:rsidRPr="00AF75CF">
                    <w:rPr>
                      <w:rFonts w:cs="Arial"/>
                      <w:color w:val="000000"/>
                      <w:lang w:eastAsia="en-GB"/>
                    </w:rPr>
                    <w:t>£2,850.00</w:t>
                  </w:r>
                </w:p>
              </w:tc>
            </w:tr>
            <w:tr w:rsidR="00AF75CF" w:rsidRPr="00AF75CF" w14:paraId="459E0228" w14:textId="77777777" w:rsidTr="00A70891">
              <w:trPr>
                <w:trHeight w:val="581"/>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E7A3875" w14:textId="77777777" w:rsidR="00AF75CF" w:rsidRPr="00AF75CF" w:rsidRDefault="00AF75CF" w:rsidP="00AF75CF">
                  <w:pPr>
                    <w:rPr>
                      <w:rFonts w:cs="Arial"/>
                      <w:b/>
                      <w:bCs/>
                      <w:color w:val="000000"/>
                      <w:lang w:eastAsia="en-GB"/>
                    </w:rPr>
                  </w:pPr>
                </w:p>
              </w:tc>
              <w:tc>
                <w:tcPr>
                  <w:tcW w:w="3900" w:type="dxa"/>
                  <w:tcBorders>
                    <w:top w:val="nil"/>
                    <w:left w:val="nil"/>
                    <w:bottom w:val="single" w:sz="4" w:space="0" w:color="auto"/>
                    <w:right w:val="single" w:sz="4" w:space="0" w:color="auto"/>
                  </w:tcBorders>
                  <w:shd w:val="clear" w:color="auto" w:fill="auto"/>
                  <w:vAlign w:val="center"/>
                  <w:hideMark/>
                </w:tcPr>
                <w:p w14:paraId="11D4BB65" w14:textId="77777777" w:rsidR="00AF75CF" w:rsidRPr="00AF75CF" w:rsidRDefault="00AF75CF" w:rsidP="00AF75CF">
                  <w:pPr>
                    <w:ind w:firstLineChars="44" w:firstLine="106"/>
                    <w:rPr>
                      <w:rFonts w:cs="Arial"/>
                      <w:color w:val="000000"/>
                      <w:lang w:eastAsia="en-GB"/>
                    </w:rPr>
                  </w:pPr>
                  <w:r w:rsidRPr="00AF75CF">
                    <w:rPr>
                      <w:rFonts w:eastAsia="Arial" w:cs="Arial"/>
                      <w:color w:val="000000"/>
                      <w:lang w:eastAsia="en-GB"/>
                    </w:rPr>
                    <w:t>C)    Contingency Arrangements</w:t>
                  </w:r>
                </w:p>
              </w:tc>
              <w:tc>
                <w:tcPr>
                  <w:tcW w:w="2836" w:type="dxa"/>
                  <w:tcBorders>
                    <w:top w:val="nil"/>
                    <w:left w:val="nil"/>
                    <w:bottom w:val="single" w:sz="4" w:space="0" w:color="auto"/>
                    <w:right w:val="single" w:sz="4" w:space="0" w:color="auto"/>
                  </w:tcBorders>
                  <w:shd w:val="clear" w:color="auto" w:fill="auto"/>
                  <w:noWrap/>
                  <w:vAlign w:val="center"/>
                  <w:hideMark/>
                </w:tcPr>
                <w:p w14:paraId="2925D1D5" w14:textId="3D5D761B" w:rsidR="00AF75CF" w:rsidRPr="00AF75CF" w:rsidRDefault="00AF75CF" w:rsidP="00AF75CF">
                  <w:pPr>
                    <w:rPr>
                      <w:rFonts w:cs="Arial"/>
                      <w:color w:val="000000"/>
                      <w:sz w:val="20"/>
                      <w:szCs w:val="20"/>
                      <w:lang w:eastAsia="en-GB"/>
                    </w:rPr>
                  </w:pPr>
                  <w:r w:rsidRPr="00AF75CF">
                    <w:rPr>
                      <w:rFonts w:cs="Arial"/>
                      <w:color w:val="000000"/>
                      <w:sz w:val="20"/>
                      <w:szCs w:val="20"/>
                      <w:lang w:eastAsia="en-GB"/>
                    </w:rPr>
                    <w:t>none required</w:t>
                  </w:r>
                </w:p>
              </w:tc>
              <w:tc>
                <w:tcPr>
                  <w:tcW w:w="1701" w:type="dxa"/>
                  <w:tcBorders>
                    <w:top w:val="nil"/>
                    <w:left w:val="nil"/>
                    <w:bottom w:val="single" w:sz="4" w:space="0" w:color="auto"/>
                    <w:right w:val="single" w:sz="4" w:space="0" w:color="auto"/>
                  </w:tcBorders>
                  <w:shd w:val="clear" w:color="auto" w:fill="auto"/>
                  <w:noWrap/>
                  <w:vAlign w:val="center"/>
                  <w:hideMark/>
                </w:tcPr>
                <w:p w14:paraId="2AEF9E70" w14:textId="77777777" w:rsidR="00AF75CF" w:rsidRPr="00AF75CF" w:rsidRDefault="00AF75CF" w:rsidP="00AF75CF">
                  <w:pPr>
                    <w:jc w:val="right"/>
                    <w:rPr>
                      <w:rFonts w:cs="Arial"/>
                      <w:color w:val="000000"/>
                      <w:lang w:eastAsia="en-GB"/>
                    </w:rPr>
                  </w:pPr>
                  <w:r w:rsidRPr="00AF75CF">
                    <w:rPr>
                      <w:rFonts w:cs="Arial"/>
                      <w:color w:val="000000"/>
                      <w:lang w:eastAsia="en-GB"/>
                    </w:rPr>
                    <w:t>£0.00</w:t>
                  </w:r>
                </w:p>
              </w:tc>
            </w:tr>
            <w:tr w:rsidR="001E3E86" w:rsidRPr="00AF75CF" w14:paraId="67BAC716" w14:textId="77777777" w:rsidTr="001D0E3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C59FB5" w14:textId="77777777" w:rsidR="001E3E86" w:rsidRPr="00AF75CF" w:rsidRDefault="001E3E86" w:rsidP="00AF75CF">
                  <w:pPr>
                    <w:rPr>
                      <w:rFonts w:cs="Arial"/>
                      <w:color w:val="000000"/>
                      <w:lang w:eastAsia="en-GB"/>
                    </w:rPr>
                  </w:pPr>
                  <w:r w:rsidRPr="00AF75CF">
                    <w:rPr>
                      <w:rFonts w:cs="Arial"/>
                      <w:color w:val="000000"/>
                      <w:lang w:eastAsia="en-GB"/>
                    </w:rPr>
                    <w:t> </w:t>
                  </w:r>
                </w:p>
              </w:tc>
              <w:tc>
                <w:tcPr>
                  <w:tcW w:w="6736" w:type="dxa"/>
                  <w:gridSpan w:val="2"/>
                  <w:tcBorders>
                    <w:top w:val="nil"/>
                    <w:left w:val="nil"/>
                    <w:bottom w:val="single" w:sz="4" w:space="0" w:color="auto"/>
                    <w:right w:val="single" w:sz="4" w:space="0" w:color="auto"/>
                  </w:tcBorders>
                  <w:shd w:val="clear" w:color="auto" w:fill="auto"/>
                  <w:noWrap/>
                  <w:vAlign w:val="bottom"/>
                  <w:hideMark/>
                </w:tcPr>
                <w:p w14:paraId="6BDB3D00" w14:textId="2B9546CA" w:rsidR="001E3E86" w:rsidRPr="00AF75CF" w:rsidRDefault="001E3E86" w:rsidP="001E3E86">
                  <w:pPr>
                    <w:rPr>
                      <w:rFonts w:cs="Arial"/>
                      <w:b/>
                      <w:bCs/>
                      <w:color w:val="000000"/>
                      <w:lang w:eastAsia="en-GB"/>
                    </w:rPr>
                  </w:pPr>
                  <w:r w:rsidRPr="00AF75CF">
                    <w:rPr>
                      <w:rFonts w:cs="Arial"/>
                      <w:b/>
                      <w:bCs/>
                      <w:color w:val="000000"/>
                      <w:lang w:eastAsia="en-GB"/>
                    </w:rPr>
                    <w:t>Total Placement Fee (annual)</w:t>
                  </w:r>
                </w:p>
              </w:tc>
              <w:tc>
                <w:tcPr>
                  <w:tcW w:w="1701" w:type="dxa"/>
                  <w:tcBorders>
                    <w:top w:val="nil"/>
                    <w:left w:val="nil"/>
                    <w:bottom w:val="single" w:sz="4" w:space="0" w:color="auto"/>
                    <w:right w:val="single" w:sz="4" w:space="0" w:color="auto"/>
                  </w:tcBorders>
                  <w:shd w:val="clear" w:color="auto" w:fill="auto"/>
                  <w:noWrap/>
                  <w:vAlign w:val="center"/>
                  <w:hideMark/>
                </w:tcPr>
                <w:p w14:paraId="54C0138C" w14:textId="72B8365B" w:rsidR="001E3E86" w:rsidRPr="00AF75CF" w:rsidRDefault="001E3E86" w:rsidP="001D0E37">
                  <w:pPr>
                    <w:jc w:val="right"/>
                    <w:rPr>
                      <w:rFonts w:cs="Arial"/>
                      <w:b/>
                      <w:color w:val="000000"/>
                      <w:lang w:eastAsia="en-GB"/>
                    </w:rPr>
                  </w:pPr>
                  <w:r w:rsidRPr="00AF75CF">
                    <w:rPr>
                      <w:rFonts w:cs="Arial"/>
                      <w:b/>
                      <w:color w:val="000000"/>
                      <w:lang w:eastAsia="en-GB"/>
                    </w:rPr>
                    <w:t>£3</w:t>
                  </w:r>
                  <w:r w:rsidR="00763DB5">
                    <w:rPr>
                      <w:rFonts w:cs="Arial"/>
                      <w:b/>
                      <w:color w:val="000000"/>
                      <w:lang w:eastAsia="en-GB"/>
                    </w:rPr>
                    <w:t>0</w:t>
                  </w:r>
                  <w:r w:rsidR="00EC6699">
                    <w:rPr>
                      <w:rFonts w:cs="Arial"/>
                      <w:b/>
                      <w:color w:val="000000"/>
                      <w:lang w:eastAsia="en-GB"/>
                    </w:rPr>
                    <w:t>,3</w:t>
                  </w:r>
                  <w:r w:rsidR="001D0E37">
                    <w:rPr>
                      <w:rFonts w:cs="Arial"/>
                      <w:b/>
                      <w:color w:val="000000"/>
                      <w:lang w:eastAsia="en-GB"/>
                    </w:rPr>
                    <w:t>0</w:t>
                  </w:r>
                  <w:r w:rsidRPr="00AF75CF">
                    <w:rPr>
                      <w:rFonts w:cs="Arial"/>
                      <w:b/>
                      <w:color w:val="000000"/>
                      <w:lang w:eastAsia="en-GB"/>
                    </w:rPr>
                    <w:t>5.00</w:t>
                  </w:r>
                </w:p>
              </w:tc>
            </w:tr>
          </w:tbl>
          <w:p w14:paraId="3E5A7544" w14:textId="34D896D0" w:rsidR="001A0218" w:rsidRPr="00565566" w:rsidRDefault="00565566" w:rsidP="00565566">
            <w:pPr>
              <w:jc w:val="center"/>
              <w:rPr>
                <w:b/>
              </w:rPr>
            </w:pPr>
            <w:r>
              <w:rPr>
                <w:b/>
              </w:rPr>
              <w:t>Table 2</w:t>
            </w:r>
          </w:p>
          <w:p w14:paraId="64B9A35C" w14:textId="77777777" w:rsidR="00B13F1B" w:rsidRDefault="00B13F1B" w:rsidP="001D0E37">
            <w:pPr>
              <w:rPr>
                <w:b/>
              </w:rPr>
            </w:pPr>
          </w:p>
          <w:p w14:paraId="02069B19" w14:textId="336FD7E1" w:rsidR="001B5217" w:rsidRPr="00DE3710" w:rsidRDefault="001B5217" w:rsidP="001D0E37">
            <w:pPr>
              <w:rPr>
                <w:color w:val="FF0000"/>
              </w:rPr>
            </w:pPr>
            <w:r w:rsidRPr="00DE3710">
              <w:rPr>
                <w:b/>
              </w:rPr>
              <w:t>Post-16 education example</w:t>
            </w:r>
            <w:r w:rsidRPr="00DE3710">
              <w:rPr>
                <w:color w:val="FF0000"/>
              </w:rPr>
              <w:t>:</w:t>
            </w:r>
          </w:p>
          <w:tbl>
            <w:tblPr>
              <w:tblW w:w="9397" w:type="dxa"/>
              <w:tblLayout w:type="fixed"/>
              <w:tblLook w:val="04A0" w:firstRow="1" w:lastRow="0" w:firstColumn="1" w:lastColumn="0" w:noHBand="0" w:noVBand="1"/>
            </w:tblPr>
            <w:tblGrid>
              <w:gridCol w:w="960"/>
              <w:gridCol w:w="3900"/>
              <w:gridCol w:w="2836"/>
              <w:gridCol w:w="1701"/>
            </w:tblGrid>
            <w:tr w:rsidR="001B5217" w:rsidRPr="001B5217" w14:paraId="263BF486" w14:textId="77777777" w:rsidTr="005228AA">
              <w:trPr>
                <w:trHeight w:val="1848"/>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D029ED3" w14:textId="77777777" w:rsidR="001B5217" w:rsidRPr="001B5217" w:rsidRDefault="001B5217" w:rsidP="001B5217">
                  <w:pPr>
                    <w:jc w:val="center"/>
                    <w:rPr>
                      <w:rFonts w:cs="Arial"/>
                      <w:b/>
                      <w:bCs/>
                      <w:color w:val="000000"/>
                      <w:lang w:eastAsia="en-GB"/>
                    </w:rPr>
                  </w:pPr>
                  <w:r w:rsidRPr="001B5217">
                    <w:rPr>
                      <w:rFonts w:cs="Arial"/>
                      <w:b/>
                      <w:bCs/>
                      <w:color w:val="000000"/>
                      <w:lang w:eastAsia="en-GB"/>
                    </w:rPr>
                    <w:t>Total Placement Fee</w:t>
                  </w:r>
                </w:p>
              </w:tc>
              <w:tc>
                <w:tcPr>
                  <w:tcW w:w="3900" w:type="dxa"/>
                  <w:tcBorders>
                    <w:top w:val="single" w:sz="4" w:space="0" w:color="auto"/>
                    <w:left w:val="nil"/>
                    <w:bottom w:val="single" w:sz="4" w:space="0" w:color="auto"/>
                    <w:right w:val="single" w:sz="4" w:space="0" w:color="auto"/>
                  </w:tcBorders>
                  <w:shd w:val="clear" w:color="auto" w:fill="auto"/>
                  <w:vAlign w:val="center"/>
                  <w:hideMark/>
                </w:tcPr>
                <w:p w14:paraId="3893AF5D" w14:textId="77777777" w:rsidR="001B5217" w:rsidRPr="001B5217" w:rsidRDefault="001B5217" w:rsidP="005228AA">
                  <w:pPr>
                    <w:ind w:firstLineChars="44" w:firstLine="106"/>
                    <w:rPr>
                      <w:rFonts w:cs="Arial"/>
                      <w:color w:val="000000"/>
                      <w:lang w:eastAsia="en-GB"/>
                    </w:rPr>
                  </w:pPr>
                  <w:r w:rsidRPr="001B5217">
                    <w:rPr>
                      <w:rFonts w:eastAsia="Arial" w:cs="Arial"/>
                      <w:color w:val="000000"/>
                      <w:lang w:eastAsia="en-GB"/>
                    </w:rPr>
                    <w:t>A)     Core Cost</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14BB4ACB" w14:textId="77777777" w:rsidR="001B5217" w:rsidRPr="001B5217" w:rsidRDefault="001B5217" w:rsidP="001B5217">
                  <w:pPr>
                    <w:rPr>
                      <w:rFonts w:cs="Arial"/>
                      <w:color w:val="000000"/>
                      <w:sz w:val="20"/>
                      <w:szCs w:val="20"/>
                      <w:lang w:eastAsia="en-GB"/>
                    </w:rPr>
                  </w:pPr>
                  <w:r w:rsidRPr="001B5217">
                    <w:rPr>
                      <w:rFonts w:cs="Arial"/>
                      <w:color w:val="000000"/>
                      <w:sz w:val="20"/>
                      <w:szCs w:val="20"/>
                      <w:lang w:eastAsia="en-GB"/>
                    </w:rPr>
                    <w:t>Lot 3, Band 1</w:t>
                  </w:r>
                  <w:r w:rsidRPr="001B5217">
                    <w:rPr>
                      <w:rFonts w:cs="Arial"/>
                      <w:color w:val="000000"/>
                      <w:sz w:val="20"/>
                      <w:szCs w:val="20"/>
                      <w:lang w:eastAsia="en-GB"/>
                    </w:rPr>
                    <w:br/>
                    <w:t>36 hours LSA per week</w:t>
                  </w:r>
                  <w:r w:rsidRPr="001B5217">
                    <w:rPr>
                      <w:rFonts w:cs="Arial"/>
                      <w:color w:val="000000"/>
                      <w:sz w:val="20"/>
                      <w:szCs w:val="20"/>
                      <w:lang w:eastAsia="en-GB"/>
                    </w:rPr>
                    <w:br/>
                    <w:t>5 hours teacher per week</w:t>
                  </w:r>
                  <w:r w:rsidRPr="001B5217">
                    <w:rPr>
                      <w:rFonts w:cs="Arial"/>
                      <w:color w:val="000000"/>
                      <w:sz w:val="20"/>
                      <w:szCs w:val="20"/>
                      <w:lang w:eastAsia="en-GB"/>
                    </w:rPr>
                    <w:br/>
                    <w:t>2 hours therapy per week</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0311693" w14:textId="5C1D8273" w:rsidR="001B5217" w:rsidRPr="001B5217" w:rsidRDefault="001B5217" w:rsidP="00D57006">
                  <w:pPr>
                    <w:jc w:val="right"/>
                    <w:rPr>
                      <w:rFonts w:cs="Arial"/>
                      <w:color w:val="000000"/>
                      <w:lang w:eastAsia="en-GB"/>
                    </w:rPr>
                  </w:pPr>
                  <w:r w:rsidRPr="001B5217">
                    <w:rPr>
                      <w:rFonts w:cs="Arial"/>
                      <w:color w:val="000000"/>
                      <w:lang w:eastAsia="en-GB"/>
                    </w:rPr>
                    <w:t>£20,520</w:t>
                  </w:r>
                  <w:r w:rsidR="005531A5">
                    <w:rPr>
                      <w:rFonts w:cs="Arial"/>
                      <w:color w:val="000000"/>
                      <w:lang w:eastAsia="en-GB"/>
                    </w:rPr>
                    <w:t>.00</w:t>
                  </w:r>
                  <w:r w:rsidRPr="001B5217">
                    <w:rPr>
                      <w:rFonts w:cs="Arial"/>
                      <w:color w:val="000000"/>
                      <w:lang w:eastAsia="en-GB"/>
                    </w:rPr>
                    <w:br/>
                    <w:t>£7,600</w:t>
                  </w:r>
                  <w:r w:rsidR="005531A5">
                    <w:rPr>
                      <w:rFonts w:cs="Arial"/>
                      <w:color w:val="000000"/>
                      <w:lang w:eastAsia="en-GB"/>
                    </w:rPr>
                    <w:t>.00</w:t>
                  </w:r>
                  <w:r w:rsidRPr="001B5217">
                    <w:rPr>
                      <w:rFonts w:cs="Arial"/>
                      <w:color w:val="000000"/>
                      <w:lang w:eastAsia="en-GB"/>
                    </w:rPr>
                    <w:br/>
                    <w:t>£4,180</w:t>
                  </w:r>
                  <w:r w:rsidR="005531A5">
                    <w:rPr>
                      <w:rFonts w:cs="Arial"/>
                      <w:color w:val="000000"/>
                      <w:lang w:eastAsia="en-GB"/>
                    </w:rPr>
                    <w:t>.00</w:t>
                  </w:r>
                </w:p>
              </w:tc>
            </w:tr>
            <w:tr w:rsidR="001B5217" w:rsidRPr="001B5217" w14:paraId="0CF23A34" w14:textId="77777777" w:rsidTr="005228A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5207A8A" w14:textId="77777777" w:rsidR="001B5217" w:rsidRPr="001B5217" w:rsidRDefault="001B5217" w:rsidP="001B5217">
                  <w:pPr>
                    <w:rPr>
                      <w:rFonts w:cs="Arial"/>
                      <w:b/>
                      <w:bCs/>
                      <w:color w:val="000000"/>
                      <w:lang w:eastAsia="en-GB"/>
                    </w:rPr>
                  </w:pPr>
                </w:p>
              </w:tc>
              <w:tc>
                <w:tcPr>
                  <w:tcW w:w="3900" w:type="dxa"/>
                  <w:tcBorders>
                    <w:top w:val="nil"/>
                    <w:left w:val="nil"/>
                    <w:bottom w:val="single" w:sz="4" w:space="0" w:color="auto"/>
                    <w:right w:val="single" w:sz="4" w:space="0" w:color="auto"/>
                  </w:tcBorders>
                  <w:shd w:val="clear" w:color="auto" w:fill="auto"/>
                  <w:vAlign w:val="center"/>
                  <w:hideMark/>
                </w:tcPr>
                <w:p w14:paraId="2A09F360" w14:textId="77777777" w:rsidR="001B5217" w:rsidRPr="001B5217" w:rsidRDefault="001B5217" w:rsidP="005228AA">
                  <w:pPr>
                    <w:ind w:firstLineChars="44" w:firstLine="106"/>
                    <w:rPr>
                      <w:rFonts w:cs="Arial"/>
                      <w:color w:val="000000"/>
                      <w:lang w:eastAsia="en-GB"/>
                    </w:rPr>
                  </w:pPr>
                  <w:r w:rsidRPr="001B5217">
                    <w:rPr>
                      <w:rFonts w:eastAsia="Arial" w:cs="Arial"/>
                      <w:color w:val="000000"/>
                      <w:lang w:eastAsia="en-GB"/>
                    </w:rPr>
                    <w:t>B)     Additional Services</w:t>
                  </w:r>
                </w:p>
              </w:tc>
              <w:tc>
                <w:tcPr>
                  <w:tcW w:w="2836" w:type="dxa"/>
                  <w:tcBorders>
                    <w:top w:val="nil"/>
                    <w:left w:val="nil"/>
                    <w:bottom w:val="single" w:sz="4" w:space="0" w:color="auto"/>
                    <w:right w:val="single" w:sz="4" w:space="0" w:color="auto"/>
                  </w:tcBorders>
                  <w:shd w:val="clear" w:color="auto" w:fill="auto"/>
                  <w:vAlign w:val="center"/>
                  <w:hideMark/>
                </w:tcPr>
                <w:p w14:paraId="5ACA6B49" w14:textId="77777777" w:rsidR="001B5217" w:rsidRPr="001B5217" w:rsidRDefault="001B5217" w:rsidP="001B5217">
                  <w:pPr>
                    <w:rPr>
                      <w:rFonts w:cs="Arial"/>
                      <w:color w:val="000000"/>
                      <w:sz w:val="20"/>
                      <w:szCs w:val="20"/>
                      <w:lang w:eastAsia="en-GB"/>
                    </w:rPr>
                  </w:pPr>
                  <w:r w:rsidRPr="001B5217">
                    <w:rPr>
                      <w:rFonts w:cs="Arial"/>
                      <w:color w:val="000000"/>
                      <w:sz w:val="20"/>
                      <w:szCs w:val="20"/>
                      <w:lang w:eastAsia="en-GB"/>
                    </w:rPr>
                    <w:t>none required</w:t>
                  </w:r>
                </w:p>
              </w:tc>
              <w:tc>
                <w:tcPr>
                  <w:tcW w:w="1701" w:type="dxa"/>
                  <w:tcBorders>
                    <w:top w:val="nil"/>
                    <w:left w:val="nil"/>
                    <w:bottom w:val="single" w:sz="4" w:space="0" w:color="auto"/>
                    <w:right w:val="single" w:sz="4" w:space="0" w:color="auto"/>
                  </w:tcBorders>
                  <w:shd w:val="clear" w:color="auto" w:fill="auto"/>
                  <w:noWrap/>
                  <w:vAlign w:val="center"/>
                  <w:hideMark/>
                </w:tcPr>
                <w:p w14:paraId="2282BF51" w14:textId="77777777" w:rsidR="001B5217" w:rsidRPr="001B5217" w:rsidRDefault="001B5217" w:rsidP="001B5217">
                  <w:pPr>
                    <w:jc w:val="right"/>
                    <w:rPr>
                      <w:rFonts w:cs="Arial"/>
                      <w:color w:val="000000"/>
                      <w:lang w:eastAsia="en-GB"/>
                    </w:rPr>
                  </w:pPr>
                  <w:r w:rsidRPr="001B5217">
                    <w:rPr>
                      <w:rFonts w:cs="Arial"/>
                      <w:color w:val="000000"/>
                      <w:lang w:eastAsia="en-GB"/>
                    </w:rPr>
                    <w:t>£0.00</w:t>
                  </w:r>
                </w:p>
              </w:tc>
            </w:tr>
            <w:tr w:rsidR="001B5217" w:rsidRPr="001B5217" w14:paraId="5FBC3F8F" w14:textId="77777777" w:rsidTr="005228A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3AFA413" w14:textId="77777777" w:rsidR="001B5217" w:rsidRPr="001B5217" w:rsidRDefault="001B5217" w:rsidP="001B5217">
                  <w:pPr>
                    <w:rPr>
                      <w:rFonts w:cs="Arial"/>
                      <w:b/>
                      <w:bCs/>
                      <w:color w:val="000000"/>
                      <w:lang w:eastAsia="en-GB"/>
                    </w:rPr>
                  </w:pPr>
                </w:p>
              </w:tc>
              <w:tc>
                <w:tcPr>
                  <w:tcW w:w="3900" w:type="dxa"/>
                  <w:tcBorders>
                    <w:top w:val="nil"/>
                    <w:left w:val="nil"/>
                    <w:bottom w:val="single" w:sz="4" w:space="0" w:color="auto"/>
                    <w:right w:val="single" w:sz="4" w:space="0" w:color="auto"/>
                  </w:tcBorders>
                  <w:shd w:val="clear" w:color="auto" w:fill="auto"/>
                  <w:vAlign w:val="center"/>
                  <w:hideMark/>
                </w:tcPr>
                <w:p w14:paraId="443635CF" w14:textId="77777777" w:rsidR="001B5217" w:rsidRPr="001B5217" w:rsidRDefault="001B5217" w:rsidP="00232D40">
                  <w:pPr>
                    <w:ind w:firstLine="107"/>
                    <w:rPr>
                      <w:rFonts w:cs="Arial"/>
                      <w:color w:val="000000"/>
                      <w:lang w:eastAsia="en-GB"/>
                    </w:rPr>
                  </w:pPr>
                  <w:r w:rsidRPr="001B5217">
                    <w:rPr>
                      <w:rFonts w:eastAsia="Arial" w:cs="Arial"/>
                      <w:color w:val="000000"/>
                      <w:lang w:eastAsia="en-GB"/>
                    </w:rPr>
                    <w:t>C)    Contingency Arrangements</w:t>
                  </w:r>
                </w:p>
              </w:tc>
              <w:tc>
                <w:tcPr>
                  <w:tcW w:w="2836" w:type="dxa"/>
                  <w:tcBorders>
                    <w:top w:val="nil"/>
                    <w:left w:val="nil"/>
                    <w:bottom w:val="single" w:sz="4" w:space="0" w:color="auto"/>
                    <w:right w:val="single" w:sz="4" w:space="0" w:color="auto"/>
                  </w:tcBorders>
                  <w:shd w:val="clear" w:color="auto" w:fill="auto"/>
                  <w:vAlign w:val="center"/>
                  <w:hideMark/>
                </w:tcPr>
                <w:p w14:paraId="6EBB15EC" w14:textId="77777777" w:rsidR="001B5217" w:rsidRPr="001B5217" w:rsidRDefault="001B5217" w:rsidP="001B5217">
                  <w:pPr>
                    <w:rPr>
                      <w:rFonts w:cs="Arial"/>
                      <w:color w:val="000000"/>
                      <w:sz w:val="20"/>
                      <w:szCs w:val="20"/>
                      <w:lang w:eastAsia="en-GB"/>
                    </w:rPr>
                  </w:pPr>
                  <w:r w:rsidRPr="001B5217">
                    <w:rPr>
                      <w:rFonts w:cs="Arial"/>
                      <w:color w:val="000000"/>
                      <w:sz w:val="20"/>
                      <w:szCs w:val="20"/>
                      <w:lang w:eastAsia="en-GB"/>
                    </w:rPr>
                    <w:t>none required</w:t>
                  </w:r>
                </w:p>
              </w:tc>
              <w:tc>
                <w:tcPr>
                  <w:tcW w:w="1701" w:type="dxa"/>
                  <w:tcBorders>
                    <w:top w:val="nil"/>
                    <w:left w:val="nil"/>
                    <w:bottom w:val="single" w:sz="4" w:space="0" w:color="auto"/>
                    <w:right w:val="single" w:sz="4" w:space="0" w:color="auto"/>
                  </w:tcBorders>
                  <w:shd w:val="clear" w:color="auto" w:fill="auto"/>
                  <w:noWrap/>
                  <w:vAlign w:val="center"/>
                  <w:hideMark/>
                </w:tcPr>
                <w:p w14:paraId="1A44E2C4" w14:textId="77777777" w:rsidR="001B5217" w:rsidRPr="001B5217" w:rsidRDefault="001B5217" w:rsidP="001B5217">
                  <w:pPr>
                    <w:jc w:val="right"/>
                    <w:rPr>
                      <w:rFonts w:cs="Arial"/>
                      <w:color w:val="000000"/>
                      <w:lang w:eastAsia="en-GB"/>
                    </w:rPr>
                  </w:pPr>
                  <w:r w:rsidRPr="001B5217">
                    <w:rPr>
                      <w:rFonts w:cs="Arial"/>
                      <w:color w:val="000000"/>
                      <w:lang w:eastAsia="en-GB"/>
                    </w:rPr>
                    <w:t>£0.00</w:t>
                  </w:r>
                </w:p>
              </w:tc>
            </w:tr>
            <w:tr w:rsidR="00A43F5E" w:rsidRPr="001B5217" w14:paraId="004EF698" w14:textId="77777777" w:rsidTr="001D0E37">
              <w:trPr>
                <w:trHeight w:val="31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DF404B" w14:textId="77777777" w:rsidR="00A43F5E" w:rsidRPr="001B5217" w:rsidRDefault="00A43F5E" w:rsidP="001B5217">
                  <w:pPr>
                    <w:rPr>
                      <w:rFonts w:cs="Arial"/>
                      <w:color w:val="000000"/>
                      <w:lang w:eastAsia="en-GB"/>
                    </w:rPr>
                  </w:pPr>
                  <w:r w:rsidRPr="001B5217">
                    <w:rPr>
                      <w:rFonts w:cs="Arial"/>
                      <w:color w:val="000000"/>
                      <w:lang w:eastAsia="en-GB"/>
                    </w:rPr>
                    <w:t> </w:t>
                  </w:r>
                </w:p>
              </w:tc>
              <w:tc>
                <w:tcPr>
                  <w:tcW w:w="6736" w:type="dxa"/>
                  <w:gridSpan w:val="2"/>
                  <w:tcBorders>
                    <w:top w:val="nil"/>
                    <w:left w:val="nil"/>
                    <w:bottom w:val="single" w:sz="4" w:space="0" w:color="auto"/>
                    <w:right w:val="single" w:sz="4" w:space="0" w:color="auto"/>
                  </w:tcBorders>
                  <w:shd w:val="clear" w:color="auto" w:fill="auto"/>
                  <w:noWrap/>
                  <w:vAlign w:val="bottom"/>
                  <w:hideMark/>
                </w:tcPr>
                <w:p w14:paraId="724AFE18" w14:textId="37DC3C05" w:rsidR="00A43F5E" w:rsidRPr="001B5217" w:rsidRDefault="00A43F5E" w:rsidP="00A43F5E">
                  <w:pPr>
                    <w:rPr>
                      <w:rFonts w:cs="Arial"/>
                      <w:b/>
                      <w:bCs/>
                      <w:color w:val="000000"/>
                      <w:lang w:eastAsia="en-GB"/>
                    </w:rPr>
                  </w:pPr>
                  <w:r w:rsidRPr="001B5217">
                    <w:rPr>
                      <w:rFonts w:cs="Arial"/>
                      <w:b/>
                      <w:bCs/>
                      <w:color w:val="000000"/>
                      <w:lang w:eastAsia="en-GB"/>
                    </w:rPr>
                    <w:t>Total Placement Fee (</w:t>
                  </w:r>
                  <w:r>
                    <w:rPr>
                      <w:rFonts w:cs="Arial"/>
                      <w:b/>
                      <w:bCs/>
                      <w:color w:val="000000"/>
                      <w:lang w:eastAsia="en-GB"/>
                    </w:rPr>
                    <w:t>annual</w:t>
                  </w:r>
                  <w:r w:rsidRPr="001B5217">
                    <w:rPr>
                      <w:rFonts w:cs="Arial"/>
                      <w:b/>
                      <w:bCs/>
                      <w:color w:val="000000"/>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14:paraId="4202CBBD" w14:textId="2401C5F5" w:rsidR="00A43F5E" w:rsidRPr="001B5217" w:rsidRDefault="00A43F5E" w:rsidP="002534C8">
                  <w:pPr>
                    <w:jc w:val="right"/>
                    <w:rPr>
                      <w:rFonts w:cs="Arial"/>
                      <w:b/>
                      <w:bCs/>
                      <w:color w:val="000000"/>
                      <w:lang w:eastAsia="en-GB"/>
                    </w:rPr>
                  </w:pPr>
                  <w:r w:rsidRPr="001B5217">
                    <w:rPr>
                      <w:rFonts w:cs="Arial"/>
                      <w:b/>
                      <w:bCs/>
                      <w:color w:val="000000"/>
                      <w:lang w:eastAsia="en-GB"/>
                    </w:rPr>
                    <w:t>£</w:t>
                  </w:r>
                  <w:r w:rsidR="005531A5">
                    <w:rPr>
                      <w:rFonts w:cs="Arial"/>
                      <w:b/>
                      <w:bCs/>
                      <w:color w:val="000000"/>
                      <w:lang w:eastAsia="en-GB"/>
                    </w:rPr>
                    <w:t>32,3</w:t>
                  </w:r>
                  <w:r w:rsidR="002534C8">
                    <w:rPr>
                      <w:rFonts w:cs="Arial"/>
                      <w:b/>
                      <w:bCs/>
                      <w:color w:val="000000"/>
                      <w:lang w:eastAsia="en-GB"/>
                    </w:rPr>
                    <w:t>0</w:t>
                  </w:r>
                  <w:r w:rsidRPr="001B5217">
                    <w:rPr>
                      <w:rFonts w:cs="Arial"/>
                      <w:b/>
                      <w:bCs/>
                      <w:color w:val="000000"/>
                      <w:lang w:eastAsia="en-GB"/>
                    </w:rPr>
                    <w:t>0</w:t>
                  </w:r>
                  <w:r w:rsidR="005531A5">
                    <w:rPr>
                      <w:rFonts w:cs="Arial"/>
                      <w:b/>
                      <w:bCs/>
                      <w:color w:val="000000"/>
                      <w:lang w:eastAsia="en-GB"/>
                    </w:rPr>
                    <w:t>.00</w:t>
                  </w:r>
                </w:p>
              </w:tc>
            </w:tr>
          </w:tbl>
          <w:p w14:paraId="5278AF20" w14:textId="4DD26AC5" w:rsidR="001B5217" w:rsidRPr="00565566" w:rsidRDefault="00565566" w:rsidP="00565566">
            <w:pPr>
              <w:jc w:val="center"/>
              <w:rPr>
                <w:b/>
              </w:rPr>
            </w:pPr>
            <w:r>
              <w:rPr>
                <w:b/>
              </w:rPr>
              <w:t>Table 3</w:t>
            </w:r>
          </w:p>
          <w:p w14:paraId="3EE30E91" w14:textId="77777777" w:rsidR="00B13F1B" w:rsidRDefault="00B13F1B" w:rsidP="001D0E37">
            <w:pPr>
              <w:rPr>
                <w:b/>
              </w:rPr>
            </w:pPr>
          </w:p>
          <w:p w14:paraId="3B573337" w14:textId="77777777" w:rsidR="00B13F1B" w:rsidRDefault="00B13F1B" w:rsidP="001D0E37">
            <w:pPr>
              <w:rPr>
                <w:b/>
              </w:rPr>
            </w:pPr>
          </w:p>
          <w:p w14:paraId="4EBEF9E6" w14:textId="77777777" w:rsidR="00B13F1B" w:rsidRDefault="00B13F1B" w:rsidP="001D0E37">
            <w:pPr>
              <w:rPr>
                <w:b/>
              </w:rPr>
            </w:pPr>
          </w:p>
          <w:p w14:paraId="55770515" w14:textId="77777777" w:rsidR="00B13F1B" w:rsidRDefault="00B13F1B" w:rsidP="001D0E37">
            <w:pPr>
              <w:rPr>
                <w:b/>
              </w:rPr>
            </w:pPr>
          </w:p>
          <w:p w14:paraId="7A0FD7E2" w14:textId="77777777" w:rsidR="00B13F1B" w:rsidRDefault="00B13F1B" w:rsidP="001D0E37">
            <w:pPr>
              <w:rPr>
                <w:b/>
              </w:rPr>
            </w:pPr>
          </w:p>
          <w:p w14:paraId="1EC2A529" w14:textId="22CBA89A" w:rsidR="004823C6" w:rsidRPr="00DE3710" w:rsidRDefault="001B5217" w:rsidP="001D0E37">
            <w:pPr>
              <w:rPr>
                <w:b/>
              </w:rPr>
            </w:pPr>
            <w:r w:rsidRPr="00DE3710">
              <w:rPr>
                <w:b/>
              </w:rPr>
              <w:t xml:space="preserve">Residential Homes </w:t>
            </w:r>
            <w:r w:rsidR="004823C6" w:rsidRPr="00DE3710">
              <w:rPr>
                <w:b/>
              </w:rPr>
              <w:t>example:</w:t>
            </w:r>
          </w:p>
          <w:tbl>
            <w:tblPr>
              <w:tblW w:w="9397" w:type="dxa"/>
              <w:tblLayout w:type="fixed"/>
              <w:tblLook w:val="04A0" w:firstRow="1" w:lastRow="0" w:firstColumn="1" w:lastColumn="0" w:noHBand="0" w:noVBand="1"/>
            </w:tblPr>
            <w:tblGrid>
              <w:gridCol w:w="960"/>
              <w:gridCol w:w="3900"/>
              <w:gridCol w:w="2836"/>
              <w:gridCol w:w="1701"/>
            </w:tblGrid>
            <w:tr w:rsidR="00AB57A6" w:rsidRPr="00AB57A6" w14:paraId="3B2889A3" w14:textId="77777777" w:rsidTr="00DE3710">
              <w:trPr>
                <w:trHeight w:val="776"/>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E38F62A" w14:textId="77777777" w:rsidR="00AB57A6" w:rsidRPr="00AB57A6" w:rsidRDefault="00AB57A6" w:rsidP="00AB57A6">
                  <w:pPr>
                    <w:jc w:val="center"/>
                    <w:rPr>
                      <w:rFonts w:cs="Arial"/>
                      <w:b/>
                      <w:bCs/>
                      <w:color w:val="000000"/>
                      <w:lang w:eastAsia="en-GB"/>
                    </w:rPr>
                  </w:pPr>
                  <w:r w:rsidRPr="00AB57A6">
                    <w:rPr>
                      <w:rFonts w:cs="Arial"/>
                      <w:b/>
                      <w:bCs/>
                      <w:color w:val="000000"/>
                      <w:lang w:eastAsia="en-GB"/>
                    </w:rPr>
                    <w:t>Total Placement Fee</w:t>
                  </w:r>
                </w:p>
              </w:tc>
              <w:tc>
                <w:tcPr>
                  <w:tcW w:w="3900" w:type="dxa"/>
                  <w:tcBorders>
                    <w:top w:val="single" w:sz="4" w:space="0" w:color="auto"/>
                    <w:left w:val="nil"/>
                    <w:bottom w:val="single" w:sz="4" w:space="0" w:color="auto"/>
                    <w:right w:val="single" w:sz="4" w:space="0" w:color="auto"/>
                  </w:tcBorders>
                  <w:shd w:val="clear" w:color="auto" w:fill="auto"/>
                  <w:vAlign w:val="center"/>
                  <w:hideMark/>
                </w:tcPr>
                <w:p w14:paraId="1A48A8F0" w14:textId="77777777" w:rsidR="00AB57A6" w:rsidRPr="00AB57A6" w:rsidRDefault="00AB57A6" w:rsidP="00AB57A6">
                  <w:pPr>
                    <w:ind w:firstLineChars="44" w:firstLine="106"/>
                    <w:rPr>
                      <w:rFonts w:cs="Arial"/>
                      <w:color w:val="000000"/>
                      <w:lang w:eastAsia="en-GB"/>
                    </w:rPr>
                  </w:pPr>
                  <w:r w:rsidRPr="00AB57A6">
                    <w:rPr>
                      <w:rFonts w:eastAsia="Arial" w:cs="Arial"/>
                      <w:color w:val="000000"/>
                      <w:lang w:eastAsia="en-GB"/>
                    </w:rPr>
                    <w:t>A)     Core Cost</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7085C671" w14:textId="77777777" w:rsidR="00AB57A6" w:rsidRPr="00AB57A6" w:rsidRDefault="00AB57A6" w:rsidP="00AB57A6">
                  <w:pPr>
                    <w:rPr>
                      <w:rFonts w:cs="Arial"/>
                      <w:color w:val="000000"/>
                      <w:sz w:val="20"/>
                      <w:szCs w:val="20"/>
                      <w:lang w:eastAsia="en-GB"/>
                    </w:rPr>
                  </w:pPr>
                  <w:r w:rsidRPr="00AB57A6">
                    <w:rPr>
                      <w:rFonts w:cs="Arial"/>
                      <w:color w:val="000000"/>
                      <w:sz w:val="20"/>
                      <w:szCs w:val="20"/>
                      <w:lang w:eastAsia="en-GB"/>
                    </w:rPr>
                    <w:t>Cap Core Cost for Lot 1 (four-bed home, no education)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71AD349" w14:textId="77777777" w:rsidR="00AB57A6" w:rsidRPr="00AB57A6" w:rsidRDefault="00AB57A6" w:rsidP="00AB57A6">
                  <w:pPr>
                    <w:jc w:val="right"/>
                    <w:rPr>
                      <w:rFonts w:cs="Arial"/>
                      <w:color w:val="000000"/>
                      <w:lang w:eastAsia="en-GB"/>
                    </w:rPr>
                  </w:pPr>
                  <w:r w:rsidRPr="00AB57A6">
                    <w:rPr>
                      <w:rFonts w:cs="Arial"/>
                      <w:color w:val="000000"/>
                      <w:lang w:eastAsia="en-GB"/>
                    </w:rPr>
                    <w:t>£2,691.00</w:t>
                  </w:r>
                </w:p>
              </w:tc>
            </w:tr>
            <w:tr w:rsidR="00AB57A6" w:rsidRPr="00AB57A6" w14:paraId="5F0124DD" w14:textId="77777777" w:rsidTr="00DE3710">
              <w:trPr>
                <w:trHeight w:val="702"/>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D34FE32" w14:textId="77777777" w:rsidR="00AB57A6" w:rsidRPr="00AB57A6" w:rsidRDefault="00AB57A6" w:rsidP="00AB57A6">
                  <w:pPr>
                    <w:rPr>
                      <w:rFonts w:cs="Arial"/>
                      <w:b/>
                      <w:bCs/>
                      <w:color w:val="000000"/>
                      <w:lang w:eastAsia="en-GB"/>
                    </w:rPr>
                  </w:pPr>
                </w:p>
              </w:tc>
              <w:tc>
                <w:tcPr>
                  <w:tcW w:w="3900" w:type="dxa"/>
                  <w:tcBorders>
                    <w:top w:val="nil"/>
                    <w:left w:val="nil"/>
                    <w:bottom w:val="single" w:sz="4" w:space="0" w:color="auto"/>
                    <w:right w:val="single" w:sz="4" w:space="0" w:color="auto"/>
                  </w:tcBorders>
                  <w:shd w:val="clear" w:color="auto" w:fill="auto"/>
                  <w:vAlign w:val="center"/>
                  <w:hideMark/>
                </w:tcPr>
                <w:p w14:paraId="15087EB0" w14:textId="77777777" w:rsidR="00AB57A6" w:rsidRPr="00AB57A6" w:rsidRDefault="00AB57A6" w:rsidP="00AB57A6">
                  <w:pPr>
                    <w:rPr>
                      <w:rFonts w:cs="Arial"/>
                      <w:color w:val="000000"/>
                      <w:lang w:eastAsia="en-GB"/>
                    </w:rPr>
                  </w:pPr>
                  <w:r w:rsidRPr="00AB57A6">
                    <w:rPr>
                      <w:rFonts w:eastAsia="Arial" w:cs="Arial"/>
                      <w:color w:val="000000"/>
                      <w:lang w:eastAsia="en-GB"/>
                    </w:rPr>
                    <w:t>B)     Additional Services</w:t>
                  </w:r>
                </w:p>
              </w:tc>
              <w:tc>
                <w:tcPr>
                  <w:tcW w:w="2836" w:type="dxa"/>
                  <w:tcBorders>
                    <w:top w:val="nil"/>
                    <w:left w:val="nil"/>
                    <w:bottom w:val="single" w:sz="4" w:space="0" w:color="auto"/>
                    <w:right w:val="single" w:sz="4" w:space="0" w:color="auto"/>
                  </w:tcBorders>
                  <w:shd w:val="clear" w:color="auto" w:fill="auto"/>
                  <w:vAlign w:val="center"/>
                  <w:hideMark/>
                </w:tcPr>
                <w:p w14:paraId="01F0D419" w14:textId="7A926F0C" w:rsidR="00AB57A6" w:rsidRPr="00AB57A6" w:rsidRDefault="00AB57A6" w:rsidP="00AB57A6">
                  <w:pPr>
                    <w:rPr>
                      <w:rFonts w:cs="Arial"/>
                      <w:color w:val="000000"/>
                      <w:sz w:val="20"/>
                      <w:szCs w:val="20"/>
                      <w:lang w:eastAsia="en-GB"/>
                    </w:rPr>
                  </w:pPr>
                  <w:r w:rsidRPr="00AB57A6">
                    <w:rPr>
                      <w:rFonts w:cs="Arial"/>
                      <w:color w:val="000000"/>
                      <w:sz w:val="20"/>
                      <w:szCs w:val="20"/>
                      <w:lang w:eastAsia="en-GB"/>
                    </w:rPr>
                    <w:t xml:space="preserve">One hour of </w:t>
                  </w:r>
                  <w:r w:rsidR="001B5217" w:rsidRPr="00AB57A6">
                    <w:rPr>
                      <w:rFonts w:cs="Arial"/>
                      <w:color w:val="000000"/>
                      <w:sz w:val="20"/>
                      <w:szCs w:val="20"/>
                      <w:lang w:eastAsia="en-GB"/>
                    </w:rPr>
                    <w:t>psychological</w:t>
                  </w:r>
                  <w:r w:rsidRPr="00AB57A6">
                    <w:rPr>
                      <w:rFonts w:cs="Arial"/>
                      <w:color w:val="000000"/>
                      <w:sz w:val="20"/>
                      <w:szCs w:val="20"/>
                      <w:lang w:eastAsia="en-GB"/>
                    </w:rPr>
                    <w:t xml:space="preserve"> therapy per week</w:t>
                  </w:r>
                </w:p>
              </w:tc>
              <w:tc>
                <w:tcPr>
                  <w:tcW w:w="1701" w:type="dxa"/>
                  <w:tcBorders>
                    <w:top w:val="nil"/>
                    <w:left w:val="nil"/>
                    <w:bottom w:val="single" w:sz="4" w:space="0" w:color="auto"/>
                    <w:right w:val="single" w:sz="4" w:space="0" w:color="auto"/>
                  </w:tcBorders>
                  <w:shd w:val="clear" w:color="auto" w:fill="auto"/>
                  <w:noWrap/>
                  <w:vAlign w:val="center"/>
                  <w:hideMark/>
                </w:tcPr>
                <w:p w14:paraId="0F05725D" w14:textId="77777777" w:rsidR="00AB57A6" w:rsidRPr="00AB57A6" w:rsidRDefault="00AB57A6" w:rsidP="00AB57A6">
                  <w:pPr>
                    <w:jc w:val="right"/>
                    <w:rPr>
                      <w:rFonts w:cs="Arial"/>
                      <w:color w:val="000000"/>
                      <w:lang w:eastAsia="en-GB"/>
                    </w:rPr>
                  </w:pPr>
                  <w:r w:rsidRPr="00AB57A6">
                    <w:rPr>
                      <w:rFonts w:cs="Arial"/>
                      <w:color w:val="000000"/>
                      <w:lang w:eastAsia="en-GB"/>
                    </w:rPr>
                    <w:t>£55.00</w:t>
                  </w:r>
                </w:p>
              </w:tc>
            </w:tr>
            <w:tr w:rsidR="00AB57A6" w:rsidRPr="00AB57A6" w14:paraId="265309D8" w14:textId="77777777" w:rsidTr="00DE3710">
              <w:trPr>
                <w:trHeight w:val="62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9F02347" w14:textId="77777777" w:rsidR="00AB57A6" w:rsidRPr="00AB57A6" w:rsidRDefault="00AB57A6" w:rsidP="00AB57A6">
                  <w:pPr>
                    <w:rPr>
                      <w:rFonts w:cs="Arial"/>
                      <w:b/>
                      <w:bCs/>
                      <w:color w:val="000000"/>
                      <w:lang w:eastAsia="en-GB"/>
                    </w:rPr>
                  </w:pPr>
                </w:p>
              </w:tc>
              <w:tc>
                <w:tcPr>
                  <w:tcW w:w="3900" w:type="dxa"/>
                  <w:tcBorders>
                    <w:top w:val="nil"/>
                    <w:left w:val="nil"/>
                    <w:bottom w:val="single" w:sz="4" w:space="0" w:color="auto"/>
                    <w:right w:val="single" w:sz="4" w:space="0" w:color="auto"/>
                  </w:tcBorders>
                  <w:shd w:val="clear" w:color="auto" w:fill="auto"/>
                  <w:vAlign w:val="center"/>
                  <w:hideMark/>
                </w:tcPr>
                <w:p w14:paraId="1C863156" w14:textId="77777777" w:rsidR="00AB57A6" w:rsidRPr="00AB57A6" w:rsidRDefault="00AB57A6" w:rsidP="00AB57A6">
                  <w:pPr>
                    <w:rPr>
                      <w:rFonts w:cs="Arial"/>
                      <w:color w:val="000000"/>
                      <w:lang w:eastAsia="en-GB"/>
                    </w:rPr>
                  </w:pPr>
                  <w:r w:rsidRPr="00AB57A6">
                    <w:rPr>
                      <w:rFonts w:eastAsia="Arial" w:cs="Arial"/>
                      <w:color w:val="000000"/>
                      <w:lang w:eastAsia="en-GB"/>
                    </w:rPr>
                    <w:t>C)    Contingency Arrangements</w:t>
                  </w:r>
                </w:p>
              </w:tc>
              <w:tc>
                <w:tcPr>
                  <w:tcW w:w="2836" w:type="dxa"/>
                  <w:tcBorders>
                    <w:top w:val="nil"/>
                    <w:left w:val="nil"/>
                    <w:bottom w:val="single" w:sz="4" w:space="0" w:color="auto"/>
                    <w:right w:val="single" w:sz="4" w:space="0" w:color="auto"/>
                  </w:tcBorders>
                  <w:shd w:val="clear" w:color="auto" w:fill="auto"/>
                  <w:vAlign w:val="center"/>
                  <w:hideMark/>
                </w:tcPr>
                <w:p w14:paraId="631F8236" w14:textId="77777777" w:rsidR="00AB57A6" w:rsidRPr="00AB57A6" w:rsidRDefault="00AB57A6" w:rsidP="00AB57A6">
                  <w:pPr>
                    <w:rPr>
                      <w:rFonts w:cs="Arial"/>
                      <w:color w:val="000000"/>
                      <w:sz w:val="20"/>
                      <w:szCs w:val="20"/>
                      <w:lang w:eastAsia="en-GB"/>
                    </w:rPr>
                  </w:pPr>
                  <w:r w:rsidRPr="00AB57A6">
                    <w:rPr>
                      <w:rFonts w:cs="Arial"/>
                      <w:color w:val="000000"/>
                      <w:sz w:val="20"/>
                      <w:szCs w:val="20"/>
                      <w:lang w:eastAsia="en-GB"/>
                    </w:rPr>
                    <w:t>Up to one additional contact visit per month (RCO at £15 per hour for 4 hours per month)</w:t>
                  </w:r>
                </w:p>
              </w:tc>
              <w:tc>
                <w:tcPr>
                  <w:tcW w:w="1701" w:type="dxa"/>
                  <w:tcBorders>
                    <w:top w:val="nil"/>
                    <w:left w:val="nil"/>
                    <w:bottom w:val="single" w:sz="4" w:space="0" w:color="auto"/>
                    <w:right w:val="single" w:sz="4" w:space="0" w:color="auto"/>
                  </w:tcBorders>
                  <w:shd w:val="clear" w:color="auto" w:fill="auto"/>
                  <w:noWrap/>
                  <w:vAlign w:val="center"/>
                  <w:hideMark/>
                </w:tcPr>
                <w:p w14:paraId="4AD346E1" w14:textId="77777777" w:rsidR="00AB57A6" w:rsidRPr="00AB57A6" w:rsidRDefault="00AB57A6" w:rsidP="00AB57A6">
                  <w:pPr>
                    <w:jc w:val="right"/>
                    <w:rPr>
                      <w:rFonts w:cs="Arial"/>
                      <w:color w:val="000000"/>
                      <w:lang w:eastAsia="en-GB"/>
                    </w:rPr>
                  </w:pPr>
                  <w:r w:rsidRPr="00AB57A6">
                    <w:rPr>
                      <w:rFonts w:cs="Arial"/>
                      <w:color w:val="000000"/>
                      <w:lang w:eastAsia="en-GB"/>
                    </w:rPr>
                    <w:t>£13.85</w:t>
                  </w:r>
                </w:p>
              </w:tc>
            </w:tr>
            <w:tr w:rsidR="00A43F5E" w:rsidRPr="00AB57A6" w14:paraId="55350F34" w14:textId="77777777" w:rsidTr="001D0E37">
              <w:trPr>
                <w:trHeight w:val="31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AD70B8" w14:textId="77777777" w:rsidR="00A43F5E" w:rsidRPr="00AB57A6" w:rsidRDefault="00A43F5E" w:rsidP="00AB57A6">
                  <w:pPr>
                    <w:rPr>
                      <w:rFonts w:cs="Arial"/>
                      <w:color w:val="000000"/>
                      <w:lang w:eastAsia="en-GB"/>
                    </w:rPr>
                  </w:pPr>
                  <w:r w:rsidRPr="00AB57A6">
                    <w:rPr>
                      <w:rFonts w:cs="Arial"/>
                      <w:color w:val="000000"/>
                      <w:lang w:eastAsia="en-GB"/>
                    </w:rPr>
                    <w:t> </w:t>
                  </w:r>
                </w:p>
              </w:tc>
              <w:tc>
                <w:tcPr>
                  <w:tcW w:w="6736" w:type="dxa"/>
                  <w:gridSpan w:val="2"/>
                  <w:tcBorders>
                    <w:top w:val="nil"/>
                    <w:left w:val="nil"/>
                    <w:bottom w:val="single" w:sz="4" w:space="0" w:color="auto"/>
                    <w:right w:val="single" w:sz="4" w:space="0" w:color="auto"/>
                  </w:tcBorders>
                  <w:shd w:val="clear" w:color="auto" w:fill="auto"/>
                  <w:noWrap/>
                  <w:vAlign w:val="bottom"/>
                  <w:hideMark/>
                </w:tcPr>
                <w:p w14:paraId="484AC545" w14:textId="7B3D0F9F" w:rsidR="00A43F5E" w:rsidRPr="00AB57A6" w:rsidRDefault="00A43F5E" w:rsidP="00A43F5E">
                  <w:pPr>
                    <w:rPr>
                      <w:rFonts w:cs="Arial"/>
                      <w:b/>
                      <w:bCs/>
                      <w:color w:val="000000"/>
                      <w:lang w:eastAsia="en-GB"/>
                    </w:rPr>
                  </w:pPr>
                  <w:r w:rsidRPr="00AB57A6">
                    <w:rPr>
                      <w:rFonts w:cs="Arial"/>
                      <w:b/>
                      <w:bCs/>
                      <w:color w:val="000000"/>
                      <w:lang w:eastAsia="en-GB"/>
                    </w:rPr>
                    <w:t>Total Placement Fee (weekly)</w:t>
                  </w:r>
                </w:p>
              </w:tc>
              <w:tc>
                <w:tcPr>
                  <w:tcW w:w="1701" w:type="dxa"/>
                  <w:tcBorders>
                    <w:top w:val="nil"/>
                    <w:left w:val="nil"/>
                    <w:bottom w:val="single" w:sz="4" w:space="0" w:color="auto"/>
                    <w:right w:val="single" w:sz="4" w:space="0" w:color="auto"/>
                  </w:tcBorders>
                  <w:shd w:val="clear" w:color="auto" w:fill="auto"/>
                  <w:noWrap/>
                  <w:vAlign w:val="center"/>
                  <w:hideMark/>
                </w:tcPr>
                <w:p w14:paraId="777EC413" w14:textId="77777777" w:rsidR="00A43F5E" w:rsidRPr="00AB57A6" w:rsidRDefault="00A43F5E" w:rsidP="00AB57A6">
                  <w:pPr>
                    <w:jc w:val="right"/>
                    <w:rPr>
                      <w:rFonts w:cs="Arial"/>
                      <w:b/>
                      <w:color w:val="000000"/>
                      <w:lang w:eastAsia="en-GB"/>
                    </w:rPr>
                  </w:pPr>
                  <w:r w:rsidRPr="00AB57A6">
                    <w:rPr>
                      <w:rFonts w:cs="Arial"/>
                      <w:b/>
                      <w:color w:val="000000"/>
                      <w:lang w:eastAsia="en-GB"/>
                    </w:rPr>
                    <w:t>£2,759.85</w:t>
                  </w:r>
                </w:p>
              </w:tc>
            </w:tr>
          </w:tbl>
          <w:p w14:paraId="2C46CC38" w14:textId="659CDCE0" w:rsidR="004823C6" w:rsidRPr="00565566" w:rsidRDefault="00565566" w:rsidP="00565566">
            <w:pPr>
              <w:jc w:val="center"/>
              <w:rPr>
                <w:b/>
              </w:rPr>
            </w:pPr>
            <w:r>
              <w:rPr>
                <w:b/>
              </w:rPr>
              <w:t>Table 4</w:t>
            </w:r>
          </w:p>
          <w:p w14:paraId="492B85FB" w14:textId="69332B8D" w:rsidR="00631385" w:rsidRPr="00DE3710" w:rsidRDefault="00EC6699" w:rsidP="001D0E37">
            <w:pPr>
              <w:rPr>
                <w:b/>
              </w:rPr>
            </w:pPr>
            <w:r w:rsidRPr="00DE3710">
              <w:rPr>
                <w:b/>
              </w:rPr>
              <w:t>Residential Shor</w:t>
            </w:r>
            <w:r w:rsidR="008E367F" w:rsidRPr="00DE3710">
              <w:rPr>
                <w:b/>
              </w:rPr>
              <w:t>t</w:t>
            </w:r>
            <w:r w:rsidRPr="00DE3710">
              <w:rPr>
                <w:b/>
              </w:rPr>
              <w:t xml:space="preserve"> Breaks example:</w:t>
            </w:r>
          </w:p>
          <w:tbl>
            <w:tblPr>
              <w:tblW w:w="9397" w:type="dxa"/>
              <w:tblLayout w:type="fixed"/>
              <w:tblLook w:val="04A0" w:firstRow="1" w:lastRow="0" w:firstColumn="1" w:lastColumn="0" w:noHBand="0" w:noVBand="1"/>
            </w:tblPr>
            <w:tblGrid>
              <w:gridCol w:w="960"/>
              <w:gridCol w:w="3900"/>
              <w:gridCol w:w="2836"/>
              <w:gridCol w:w="1701"/>
            </w:tblGrid>
            <w:tr w:rsidR="00BE5CD2" w:rsidRPr="00665C8A" w14:paraId="23DB7D4D" w14:textId="77777777" w:rsidTr="001D0E37">
              <w:trPr>
                <w:trHeight w:val="1848"/>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FF03117" w14:textId="77777777" w:rsidR="00BE5CD2" w:rsidRPr="00665C8A" w:rsidRDefault="00BE5CD2" w:rsidP="00BE5CD2">
                  <w:pPr>
                    <w:jc w:val="center"/>
                    <w:rPr>
                      <w:rFonts w:cs="Arial"/>
                      <w:b/>
                      <w:bCs/>
                      <w:color w:val="000000"/>
                      <w:lang w:eastAsia="en-GB"/>
                    </w:rPr>
                  </w:pPr>
                  <w:r w:rsidRPr="00665C8A">
                    <w:rPr>
                      <w:rFonts w:cs="Arial"/>
                      <w:b/>
                      <w:bCs/>
                      <w:color w:val="000000"/>
                      <w:lang w:eastAsia="en-GB"/>
                    </w:rPr>
                    <w:t>Total Placement Fee</w:t>
                  </w:r>
                </w:p>
              </w:tc>
              <w:tc>
                <w:tcPr>
                  <w:tcW w:w="3900" w:type="dxa"/>
                  <w:tcBorders>
                    <w:top w:val="single" w:sz="4" w:space="0" w:color="auto"/>
                    <w:left w:val="nil"/>
                    <w:bottom w:val="single" w:sz="4" w:space="0" w:color="auto"/>
                    <w:right w:val="single" w:sz="4" w:space="0" w:color="auto"/>
                  </w:tcBorders>
                  <w:shd w:val="clear" w:color="auto" w:fill="auto"/>
                  <w:vAlign w:val="center"/>
                  <w:hideMark/>
                </w:tcPr>
                <w:p w14:paraId="0C97F130" w14:textId="77777777" w:rsidR="00BE5CD2" w:rsidRPr="00665C8A" w:rsidRDefault="00BE5CD2" w:rsidP="00BE5CD2">
                  <w:pPr>
                    <w:rPr>
                      <w:rFonts w:cs="Arial"/>
                      <w:color w:val="000000"/>
                      <w:lang w:eastAsia="en-GB"/>
                    </w:rPr>
                  </w:pPr>
                  <w:r w:rsidRPr="00665C8A">
                    <w:rPr>
                      <w:rFonts w:cs="Arial"/>
                      <w:color w:val="000000"/>
                      <w:lang w:eastAsia="en-GB"/>
                    </w:rPr>
                    <w:t>A)     Core Cost</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3C0C69E5" w14:textId="6133B022" w:rsidR="00BE5CD2" w:rsidRPr="00665C8A" w:rsidRDefault="00BE5CD2" w:rsidP="00BE5CD2">
                  <w:pPr>
                    <w:rPr>
                      <w:rFonts w:cs="Arial"/>
                      <w:color w:val="000000"/>
                      <w:sz w:val="20"/>
                      <w:szCs w:val="20"/>
                      <w:lang w:eastAsia="en-GB"/>
                    </w:rPr>
                  </w:pPr>
                  <w:r w:rsidRPr="00665C8A">
                    <w:rPr>
                      <w:rFonts w:cs="Arial"/>
                      <w:color w:val="000000"/>
                      <w:sz w:val="20"/>
                      <w:szCs w:val="20"/>
                      <w:lang w:eastAsia="en-GB"/>
                    </w:rPr>
                    <w:t>Lot</w:t>
                  </w:r>
                  <w:r>
                    <w:rPr>
                      <w:rFonts w:cs="Arial"/>
                      <w:color w:val="000000"/>
                      <w:sz w:val="20"/>
                      <w:szCs w:val="20"/>
                      <w:lang w:eastAsia="en-GB"/>
                    </w:rPr>
                    <w:t xml:space="preserve"> 1 </w:t>
                  </w:r>
                  <w:r w:rsidR="00565566">
                    <w:rPr>
                      <w:rFonts w:cs="Arial"/>
                      <w:color w:val="000000"/>
                      <w:sz w:val="20"/>
                      <w:szCs w:val="20"/>
                      <w:lang w:eastAsia="en-GB"/>
                    </w:rPr>
                    <w:t>–</w:t>
                  </w:r>
                  <w:r>
                    <w:rPr>
                      <w:rFonts w:cs="Arial"/>
                      <w:color w:val="000000"/>
                      <w:sz w:val="20"/>
                      <w:szCs w:val="20"/>
                      <w:lang w:eastAsia="en-GB"/>
                    </w:rPr>
                    <w:t xml:space="preserve"> 1</w:t>
                  </w:r>
                  <w:r w:rsidRPr="00665C8A">
                    <w:rPr>
                      <w:rFonts w:cs="Arial"/>
                      <w:color w:val="000000"/>
                      <w:sz w:val="20"/>
                      <w:szCs w:val="20"/>
                      <w:lang w:eastAsia="en-GB"/>
                    </w:rPr>
                    <w:t xml:space="preserve"> Staff:2 children (24 hour stay but the Child will be attending school)</w:t>
                  </w:r>
                  <w:r w:rsidRPr="00665C8A">
                    <w:rPr>
                      <w:rFonts w:cs="Arial"/>
                      <w:color w:val="000000"/>
                      <w:sz w:val="20"/>
                      <w:szCs w:val="20"/>
                      <w:lang w:eastAsia="en-GB"/>
                    </w:rPr>
                    <w:br/>
                    <w:t>night rate</w:t>
                  </w:r>
                  <w:r w:rsidRPr="00665C8A">
                    <w:rPr>
                      <w:rFonts w:cs="Arial"/>
                      <w:color w:val="000000"/>
                      <w:sz w:val="20"/>
                      <w:szCs w:val="20"/>
                      <w:lang w:eastAsia="en-GB"/>
                    </w:rPr>
                    <w:br/>
                    <w:t>2 x RCO hours at £15 per hour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3475D85" w14:textId="64FAA8AF" w:rsidR="00BE5CD2" w:rsidRPr="00665C8A" w:rsidRDefault="00BE5CD2" w:rsidP="00EC789C">
                  <w:pPr>
                    <w:jc w:val="right"/>
                    <w:rPr>
                      <w:rFonts w:cs="Arial"/>
                      <w:color w:val="000000"/>
                      <w:lang w:eastAsia="en-GB"/>
                    </w:rPr>
                  </w:pPr>
                  <w:r w:rsidRPr="00665C8A">
                    <w:rPr>
                      <w:rFonts w:cs="Arial"/>
                      <w:color w:val="000000"/>
                      <w:lang w:eastAsia="en-GB"/>
                    </w:rPr>
                    <w:br/>
                  </w:r>
                  <w:r w:rsidRPr="00665C8A">
                    <w:rPr>
                      <w:rFonts w:cs="Arial"/>
                      <w:color w:val="000000"/>
                      <w:lang w:eastAsia="en-GB"/>
                    </w:rPr>
                    <w:br/>
                  </w:r>
                  <w:r w:rsidRPr="00665C8A">
                    <w:rPr>
                      <w:rFonts w:cs="Arial"/>
                      <w:color w:val="000000"/>
                      <w:lang w:eastAsia="en-GB"/>
                    </w:rPr>
                    <w:br/>
                    <w:t>£21</w:t>
                  </w:r>
                  <w:r w:rsidR="00EC789C">
                    <w:rPr>
                      <w:rFonts w:cs="Arial"/>
                      <w:color w:val="000000"/>
                      <w:lang w:eastAsia="en-GB"/>
                    </w:rPr>
                    <w:t>1.00</w:t>
                  </w:r>
                  <w:r w:rsidRPr="00665C8A">
                    <w:rPr>
                      <w:rFonts w:cs="Arial"/>
                      <w:color w:val="000000"/>
                      <w:lang w:eastAsia="en-GB"/>
                    </w:rPr>
                    <w:br/>
                    <w:t>£30.00</w:t>
                  </w:r>
                </w:p>
              </w:tc>
            </w:tr>
            <w:tr w:rsidR="00BE5CD2" w:rsidRPr="00665C8A" w14:paraId="2D8F74D5" w14:textId="77777777" w:rsidTr="001D0E37">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662BF7A" w14:textId="77777777" w:rsidR="00BE5CD2" w:rsidRPr="00665C8A" w:rsidRDefault="00BE5CD2" w:rsidP="00BE5CD2">
                  <w:pPr>
                    <w:rPr>
                      <w:rFonts w:cs="Arial"/>
                      <w:b/>
                      <w:bCs/>
                      <w:color w:val="000000"/>
                      <w:lang w:eastAsia="en-GB"/>
                    </w:rPr>
                  </w:pPr>
                </w:p>
              </w:tc>
              <w:tc>
                <w:tcPr>
                  <w:tcW w:w="3900" w:type="dxa"/>
                  <w:tcBorders>
                    <w:top w:val="nil"/>
                    <w:left w:val="nil"/>
                    <w:bottom w:val="single" w:sz="4" w:space="0" w:color="auto"/>
                    <w:right w:val="single" w:sz="4" w:space="0" w:color="auto"/>
                  </w:tcBorders>
                  <w:shd w:val="clear" w:color="auto" w:fill="auto"/>
                  <w:vAlign w:val="center"/>
                  <w:hideMark/>
                </w:tcPr>
                <w:p w14:paraId="05587042" w14:textId="77777777" w:rsidR="00BE5CD2" w:rsidRPr="00665C8A" w:rsidRDefault="00BE5CD2" w:rsidP="00BE5CD2">
                  <w:pPr>
                    <w:rPr>
                      <w:rFonts w:cs="Arial"/>
                      <w:color w:val="000000"/>
                      <w:lang w:eastAsia="en-GB"/>
                    </w:rPr>
                  </w:pPr>
                  <w:r w:rsidRPr="00665C8A">
                    <w:rPr>
                      <w:rFonts w:cs="Arial"/>
                      <w:color w:val="000000"/>
                      <w:lang w:eastAsia="en-GB"/>
                    </w:rPr>
                    <w:t>B)     Additional Services</w:t>
                  </w:r>
                </w:p>
              </w:tc>
              <w:tc>
                <w:tcPr>
                  <w:tcW w:w="2836" w:type="dxa"/>
                  <w:tcBorders>
                    <w:top w:val="nil"/>
                    <w:left w:val="nil"/>
                    <w:bottom w:val="single" w:sz="4" w:space="0" w:color="auto"/>
                    <w:right w:val="single" w:sz="4" w:space="0" w:color="auto"/>
                  </w:tcBorders>
                  <w:shd w:val="clear" w:color="auto" w:fill="auto"/>
                  <w:vAlign w:val="center"/>
                  <w:hideMark/>
                </w:tcPr>
                <w:p w14:paraId="2CD74BA6" w14:textId="77777777" w:rsidR="00BE5CD2" w:rsidRPr="00665C8A" w:rsidRDefault="00BE5CD2" w:rsidP="00BE5CD2">
                  <w:pPr>
                    <w:rPr>
                      <w:rFonts w:cs="Arial"/>
                      <w:color w:val="000000"/>
                      <w:sz w:val="20"/>
                      <w:szCs w:val="20"/>
                      <w:lang w:eastAsia="en-GB"/>
                    </w:rPr>
                  </w:pPr>
                  <w:r w:rsidRPr="00665C8A">
                    <w:rPr>
                      <w:rFonts w:cs="Arial"/>
                      <w:color w:val="000000"/>
                      <w:sz w:val="20"/>
                      <w:szCs w:val="20"/>
                      <w:lang w:eastAsia="en-GB"/>
                    </w:rPr>
                    <w:t>none required</w:t>
                  </w:r>
                </w:p>
              </w:tc>
              <w:tc>
                <w:tcPr>
                  <w:tcW w:w="1701" w:type="dxa"/>
                  <w:tcBorders>
                    <w:top w:val="nil"/>
                    <w:left w:val="nil"/>
                    <w:bottom w:val="single" w:sz="4" w:space="0" w:color="auto"/>
                    <w:right w:val="single" w:sz="4" w:space="0" w:color="auto"/>
                  </w:tcBorders>
                  <w:shd w:val="clear" w:color="auto" w:fill="auto"/>
                  <w:noWrap/>
                  <w:vAlign w:val="center"/>
                  <w:hideMark/>
                </w:tcPr>
                <w:p w14:paraId="5A7DF792" w14:textId="77777777" w:rsidR="00BE5CD2" w:rsidRPr="00665C8A" w:rsidRDefault="00BE5CD2" w:rsidP="00BE5CD2">
                  <w:pPr>
                    <w:jc w:val="right"/>
                    <w:rPr>
                      <w:rFonts w:cs="Arial"/>
                      <w:color w:val="000000"/>
                      <w:lang w:eastAsia="en-GB"/>
                    </w:rPr>
                  </w:pPr>
                  <w:r w:rsidRPr="00665C8A">
                    <w:rPr>
                      <w:rFonts w:cs="Arial"/>
                      <w:color w:val="000000"/>
                      <w:lang w:eastAsia="en-GB"/>
                    </w:rPr>
                    <w:t>£0.00</w:t>
                  </w:r>
                </w:p>
              </w:tc>
            </w:tr>
            <w:tr w:rsidR="00BE5CD2" w:rsidRPr="00665C8A" w14:paraId="1E5A1382" w14:textId="77777777" w:rsidTr="001D0E37">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381CC38" w14:textId="77777777" w:rsidR="00BE5CD2" w:rsidRPr="00665C8A" w:rsidRDefault="00BE5CD2" w:rsidP="00BE5CD2">
                  <w:pPr>
                    <w:rPr>
                      <w:rFonts w:cs="Arial"/>
                      <w:b/>
                      <w:bCs/>
                      <w:color w:val="000000"/>
                      <w:lang w:eastAsia="en-GB"/>
                    </w:rPr>
                  </w:pPr>
                </w:p>
              </w:tc>
              <w:tc>
                <w:tcPr>
                  <w:tcW w:w="3900" w:type="dxa"/>
                  <w:tcBorders>
                    <w:top w:val="nil"/>
                    <w:left w:val="nil"/>
                    <w:bottom w:val="single" w:sz="4" w:space="0" w:color="auto"/>
                    <w:right w:val="single" w:sz="4" w:space="0" w:color="auto"/>
                  </w:tcBorders>
                  <w:shd w:val="clear" w:color="auto" w:fill="auto"/>
                  <w:vAlign w:val="center"/>
                  <w:hideMark/>
                </w:tcPr>
                <w:p w14:paraId="55846D10" w14:textId="77777777" w:rsidR="00BE5CD2" w:rsidRPr="00665C8A" w:rsidRDefault="00BE5CD2" w:rsidP="00BE5CD2">
                  <w:pPr>
                    <w:rPr>
                      <w:rFonts w:cs="Arial"/>
                      <w:color w:val="000000"/>
                      <w:lang w:eastAsia="en-GB"/>
                    </w:rPr>
                  </w:pPr>
                  <w:r w:rsidRPr="00665C8A">
                    <w:rPr>
                      <w:rFonts w:cs="Arial"/>
                      <w:color w:val="000000"/>
                      <w:lang w:eastAsia="en-GB"/>
                    </w:rPr>
                    <w:t>C)    Contingency Arrangements</w:t>
                  </w:r>
                </w:p>
              </w:tc>
              <w:tc>
                <w:tcPr>
                  <w:tcW w:w="2836" w:type="dxa"/>
                  <w:tcBorders>
                    <w:top w:val="nil"/>
                    <w:left w:val="nil"/>
                    <w:bottom w:val="single" w:sz="4" w:space="0" w:color="auto"/>
                    <w:right w:val="single" w:sz="4" w:space="0" w:color="auto"/>
                  </w:tcBorders>
                  <w:shd w:val="clear" w:color="auto" w:fill="auto"/>
                  <w:vAlign w:val="center"/>
                  <w:hideMark/>
                </w:tcPr>
                <w:p w14:paraId="5458EE3B" w14:textId="77777777" w:rsidR="00BE5CD2" w:rsidRPr="00665C8A" w:rsidRDefault="00BE5CD2" w:rsidP="00BE5CD2">
                  <w:pPr>
                    <w:rPr>
                      <w:rFonts w:cs="Arial"/>
                      <w:color w:val="000000"/>
                      <w:sz w:val="20"/>
                      <w:szCs w:val="20"/>
                      <w:lang w:eastAsia="en-GB"/>
                    </w:rPr>
                  </w:pPr>
                  <w:r w:rsidRPr="00665C8A">
                    <w:rPr>
                      <w:rFonts w:cs="Arial"/>
                      <w:color w:val="000000"/>
                      <w:sz w:val="20"/>
                      <w:szCs w:val="20"/>
                      <w:lang w:eastAsia="en-GB"/>
                    </w:rPr>
                    <w:t>none required</w:t>
                  </w:r>
                </w:p>
              </w:tc>
              <w:tc>
                <w:tcPr>
                  <w:tcW w:w="1701" w:type="dxa"/>
                  <w:tcBorders>
                    <w:top w:val="nil"/>
                    <w:left w:val="nil"/>
                    <w:bottom w:val="single" w:sz="4" w:space="0" w:color="auto"/>
                    <w:right w:val="single" w:sz="4" w:space="0" w:color="auto"/>
                  </w:tcBorders>
                  <w:shd w:val="clear" w:color="auto" w:fill="auto"/>
                  <w:noWrap/>
                  <w:vAlign w:val="center"/>
                  <w:hideMark/>
                </w:tcPr>
                <w:p w14:paraId="72B82B17" w14:textId="77777777" w:rsidR="00BE5CD2" w:rsidRPr="00665C8A" w:rsidRDefault="00BE5CD2" w:rsidP="00BE5CD2">
                  <w:pPr>
                    <w:jc w:val="right"/>
                    <w:rPr>
                      <w:rFonts w:cs="Arial"/>
                      <w:color w:val="000000"/>
                      <w:lang w:eastAsia="en-GB"/>
                    </w:rPr>
                  </w:pPr>
                  <w:r w:rsidRPr="00665C8A">
                    <w:rPr>
                      <w:rFonts w:cs="Arial"/>
                      <w:color w:val="000000"/>
                      <w:lang w:eastAsia="en-GB"/>
                    </w:rPr>
                    <w:t>£0.00</w:t>
                  </w:r>
                </w:p>
              </w:tc>
            </w:tr>
            <w:tr w:rsidR="00B56285" w:rsidRPr="00665C8A" w14:paraId="3C90A98B" w14:textId="77777777" w:rsidTr="001D0E37">
              <w:trPr>
                <w:trHeight w:val="31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AB2956" w14:textId="77777777" w:rsidR="00B56285" w:rsidRPr="00665C8A" w:rsidRDefault="00B56285" w:rsidP="00BE5CD2">
                  <w:pPr>
                    <w:rPr>
                      <w:rFonts w:cs="Arial"/>
                      <w:color w:val="000000"/>
                      <w:lang w:eastAsia="en-GB"/>
                    </w:rPr>
                  </w:pPr>
                  <w:r w:rsidRPr="00665C8A">
                    <w:rPr>
                      <w:rFonts w:cs="Arial"/>
                      <w:color w:val="000000"/>
                      <w:lang w:eastAsia="en-GB"/>
                    </w:rPr>
                    <w:t> </w:t>
                  </w:r>
                </w:p>
              </w:tc>
              <w:tc>
                <w:tcPr>
                  <w:tcW w:w="6736" w:type="dxa"/>
                  <w:gridSpan w:val="2"/>
                  <w:tcBorders>
                    <w:top w:val="nil"/>
                    <w:left w:val="nil"/>
                    <w:bottom w:val="single" w:sz="4" w:space="0" w:color="auto"/>
                    <w:right w:val="single" w:sz="4" w:space="0" w:color="auto"/>
                  </w:tcBorders>
                  <w:shd w:val="clear" w:color="auto" w:fill="auto"/>
                  <w:noWrap/>
                  <w:vAlign w:val="bottom"/>
                  <w:hideMark/>
                </w:tcPr>
                <w:p w14:paraId="3C8ADA8F" w14:textId="547CA54D" w:rsidR="00B56285" w:rsidRPr="00665C8A" w:rsidRDefault="00B56285" w:rsidP="00B255DD">
                  <w:pPr>
                    <w:rPr>
                      <w:rFonts w:cs="Arial"/>
                      <w:b/>
                      <w:bCs/>
                      <w:color w:val="000000"/>
                      <w:lang w:eastAsia="en-GB"/>
                    </w:rPr>
                  </w:pPr>
                  <w:r w:rsidRPr="00665C8A">
                    <w:rPr>
                      <w:rFonts w:cs="Arial"/>
                      <w:b/>
                      <w:bCs/>
                      <w:color w:val="000000"/>
                      <w:lang w:eastAsia="en-GB"/>
                    </w:rPr>
                    <w:t>Total Placement Fee (</w:t>
                  </w:r>
                  <w:r w:rsidR="00B255DD">
                    <w:rPr>
                      <w:rFonts w:cs="Arial"/>
                      <w:b/>
                      <w:bCs/>
                      <w:color w:val="000000"/>
                      <w:lang w:eastAsia="en-GB"/>
                    </w:rPr>
                    <w:t>24 hours</w:t>
                  </w:r>
                  <w:r w:rsidRPr="00665C8A">
                    <w:rPr>
                      <w:rFonts w:cs="Arial"/>
                      <w:b/>
                      <w:bCs/>
                      <w:color w:val="000000"/>
                      <w:lang w:eastAsia="en-GB"/>
                    </w:rPr>
                    <w:t>)</w:t>
                  </w:r>
                </w:p>
              </w:tc>
              <w:tc>
                <w:tcPr>
                  <w:tcW w:w="1701" w:type="dxa"/>
                  <w:tcBorders>
                    <w:top w:val="nil"/>
                    <w:left w:val="nil"/>
                    <w:bottom w:val="single" w:sz="4" w:space="0" w:color="auto"/>
                    <w:right w:val="single" w:sz="4" w:space="0" w:color="auto"/>
                  </w:tcBorders>
                  <w:shd w:val="clear" w:color="auto" w:fill="auto"/>
                  <w:noWrap/>
                  <w:vAlign w:val="center"/>
                  <w:hideMark/>
                </w:tcPr>
                <w:p w14:paraId="35EF68B5" w14:textId="73140465" w:rsidR="00B56285" w:rsidRPr="00665C8A" w:rsidRDefault="00B56285" w:rsidP="00EC789C">
                  <w:pPr>
                    <w:jc w:val="right"/>
                    <w:rPr>
                      <w:rFonts w:cs="Arial"/>
                      <w:b/>
                      <w:bCs/>
                      <w:color w:val="000000"/>
                      <w:lang w:eastAsia="en-GB"/>
                    </w:rPr>
                  </w:pPr>
                  <w:r w:rsidRPr="00665C8A">
                    <w:rPr>
                      <w:rFonts w:cs="Arial"/>
                      <w:b/>
                      <w:bCs/>
                      <w:color w:val="000000"/>
                      <w:lang w:eastAsia="en-GB"/>
                    </w:rPr>
                    <w:t>£24</w:t>
                  </w:r>
                  <w:r w:rsidR="00EC789C">
                    <w:rPr>
                      <w:rFonts w:cs="Arial"/>
                      <w:b/>
                      <w:bCs/>
                      <w:color w:val="000000"/>
                      <w:lang w:eastAsia="en-GB"/>
                    </w:rPr>
                    <w:t>1</w:t>
                  </w:r>
                  <w:r w:rsidRPr="00665C8A">
                    <w:rPr>
                      <w:rFonts w:cs="Arial"/>
                      <w:b/>
                      <w:bCs/>
                      <w:color w:val="000000"/>
                      <w:lang w:eastAsia="en-GB"/>
                    </w:rPr>
                    <w:t>.0</w:t>
                  </w:r>
                  <w:r w:rsidR="005531A5">
                    <w:rPr>
                      <w:rFonts w:cs="Arial"/>
                      <w:b/>
                      <w:bCs/>
                      <w:color w:val="000000"/>
                      <w:lang w:eastAsia="en-GB"/>
                    </w:rPr>
                    <w:t>0</w:t>
                  </w:r>
                </w:p>
              </w:tc>
            </w:tr>
          </w:tbl>
          <w:p w14:paraId="08A8F2EA" w14:textId="77777777" w:rsidR="00565566" w:rsidRDefault="00565566" w:rsidP="00C815A5">
            <w:pPr>
              <w:jc w:val="center"/>
              <w:rPr>
                <w:b/>
              </w:rPr>
            </w:pPr>
            <w:r>
              <w:rPr>
                <w:b/>
              </w:rPr>
              <w:t>Table 5</w:t>
            </w:r>
          </w:p>
          <w:p w14:paraId="667FE3DF" w14:textId="7BC7EF19" w:rsidR="00172469" w:rsidRPr="00C06484" w:rsidRDefault="00172469" w:rsidP="00C815A5">
            <w:pPr>
              <w:jc w:val="center"/>
              <w:rPr>
                <w:color w:val="FF0000"/>
              </w:rPr>
            </w:pPr>
          </w:p>
        </w:tc>
      </w:tr>
      <w:tr w:rsidR="001A0218" w:rsidRPr="000728AE" w14:paraId="65A04F43" w14:textId="77777777" w:rsidTr="00E03ABE">
        <w:tc>
          <w:tcPr>
            <w:tcW w:w="839" w:type="dxa"/>
          </w:tcPr>
          <w:p w14:paraId="242B0A6C" w14:textId="0EBDBA9B" w:rsidR="001A0218" w:rsidRDefault="00BE5CD2" w:rsidP="00616010">
            <w:pPr>
              <w:rPr>
                <w:b/>
                <w:color w:val="000000" w:themeColor="text1"/>
                <w:sz w:val="28"/>
                <w:szCs w:val="28"/>
              </w:rPr>
            </w:pPr>
            <w:r>
              <w:rPr>
                <w:b/>
                <w:color w:val="000000" w:themeColor="text1"/>
                <w:sz w:val="28"/>
                <w:szCs w:val="28"/>
              </w:rPr>
              <w:lastRenderedPageBreak/>
              <w:t>2.2</w:t>
            </w:r>
            <w:r w:rsidR="00AB0EA3">
              <w:rPr>
                <w:b/>
                <w:color w:val="000000" w:themeColor="text1"/>
                <w:sz w:val="28"/>
                <w:szCs w:val="28"/>
              </w:rPr>
              <w:t>.</w:t>
            </w:r>
            <w:r>
              <w:rPr>
                <w:b/>
                <w:color w:val="000000" w:themeColor="text1"/>
                <w:sz w:val="28"/>
                <w:szCs w:val="28"/>
              </w:rPr>
              <w:t>4</w:t>
            </w:r>
          </w:p>
        </w:tc>
        <w:tc>
          <w:tcPr>
            <w:tcW w:w="9793" w:type="dxa"/>
          </w:tcPr>
          <w:p w14:paraId="0095307B" w14:textId="77777777" w:rsidR="001A0218" w:rsidRDefault="00BE5CD2" w:rsidP="00130440">
            <w:pPr>
              <w:rPr>
                <w:b/>
              </w:rPr>
            </w:pPr>
            <w:r>
              <w:rPr>
                <w:b/>
                <w:sz w:val="28"/>
                <w:szCs w:val="28"/>
              </w:rPr>
              <w:t xml:space="preserve">Transfer of </w:t>
            </w:r>
            <w:r w:rsidR="00AB0EA3">
              <w:rPr>
                <w:b/>
                <w:sz w:val="28"/>
                <w:szCs w:val="28"/>
              </w:rPr>
              <w:t>existing</w:t>
            </w:r>
            <w:r>
              <w:rPr>
                <w:b/>
                <w:sz w:val="28"/>
                <w:szCs w:val="28"/>
              </w:rPr>
              <w:t xml:space="preserve"> placements</w:t>
            </w:r>
          </w:p>
          <w:p w14:paraId="76719CA5" w14:textId="77777777" w:rsidR="00AB0EA3" w:rsidRDefault="00AB0EA3" w:rsidP="00130440">
            <w:pPr>
              <w:rPr>
                <w:b/>
              </w:rPr>
            </w:pPr>
          </w:p>
          <w:p w14:paraId="378A9E8A" w14:textId="0640A2C4" w:rsidR="00D62CCF" w:rsidRPr="000470AF" w:rsidRDefault="00D62CCF" w:rsidP="00D62CCF">
            <w:pPr>
              <w:pStyle w:val="PlainText"/>
              <w:rPr>
                <w:rFonts w:ascii="Arial" w:hAnsi="Arial" w:cs="Arial"/>
                <w:sz w:val="24"/>
                <w:szCs w:val="24"/>
              </w:rPr>
            </w:pPr>
            <w:r w:rsidRPr="00456D9B">
              <w:rPr>
                <w:rFonts w:ascii="Arial" w:hAnsi="Arial" w:cs="Arial"/>
                <w:sz w:val="24"/>
                <w:szCs w:val="24"/>
              </w:rPr>
              <w:t xml:space="preserve">Any pre-existing </w:t>
            </w:r>
            <w:r>
              <w:rPr>
                <w:rFonts w:ascii="Arial" w:hAnsi="Arial" w:cs="Arial"/>
                <w:sz w:val="24"/>
                <w:szCs w:val="24"/>
              </w:rPr>
              <w:t xml:space="preserve">contracts, </w:t>
            </w:r>
            <w:r w:rsidRPr="00456D9B">
              <w:rPr>
                <w:rFonts w:ascii="Arial" w:hAnsi="Arial" w:cs="Arial"/>
                <w:sz w:val="24"/>
                <w:szCs w:val="24"/>
              </w:rPr>
              <w:t>I</w:t>
            </w:r>
            <w:r>
              <w:rPr>
                <w:rFonts w:ascii="Arial" w:hAnsi="Arial" w:cs="Arial"/>
                <w:sz w:val="24"/>
                <w:szCs w:val="24"/>
              </w:rPr>
              <w:t>ndividual Placement Agreements, s</w:t>
            </w:r>
            <w:r w:rsidRPr="00456D9B">
              <w:rPr>
                <w:rFonts w:ascii="Arial" w:hAnsi="Arial" w:cs="Arial"/>
                <w:sz w:val="24"/>
                <w:szCs w:val="24"/>
              </w:rPr>
              <w:t>chedules</w:t>
            </w:r>
            <w:r>
              <w:rPr>
                <w:rFonts w:ascii="Arial" w:hAnsi="Arial" w:cs="Arial"/>
                <w:sz w:val="24"/>
                <w:szCs w:val="24"/>
              </w:rPr>
              <w:t xml:space="preserve"> (or similar)</w:t>
            </w:r>
            <w:r w:rsidRPr="00456D9B">
              <w:rPr>
                <w:rFonts w:ascii="Arial" w:hAnsi="Arial" w:cs="Arial"/>
                <w:sz w:val="24"/>
                <w:szCs w:val="24"/>
              </w:rPr>
              <w:t xml:space="preserve"> between the Provider and the P</w:t>
            </w:r>
            <w:r w:rsidR="00533859">
              <w:rPr>
                <w:rFonts w:ascii="Arial" w:hAnsi="Arial" w:cs="Arial"/>
                <w:sz w:val="24"/>
                <w:szCs w:val="24"/>
              </w:rPr>
              <w:t>lacing Authorities</w:t>
            </w:r>
            <w:r>
              <w:rPr>
                <w:rFonts w:ascii="Arial" w:hAnsi="Arial" w:cs="Arial"/>
                <w:sz w:val="24"/>
                <w:szCs w:val="24"/>
              </w:rPr>
              <w:t xml:space="preserve"> </w:t>
            </w:r>
            <w:r w:rsidRPr="00456D9B">
              <w:rPr>
                <w:rFonts w:ascii="Arial" w:hAnsi="Arial" w:cs="Arial"/>
                <w:sz w:val="24"/>
                <w:szCs w:val="24"/>
              </w:rPr>
              <w:t xml:space="preserve">will transfer onto this </w:t>
            </w:r>
            <w:r w:rsidR="000470AF" w:rsidRPr="000470AF">
              <w:rPr>
                <w:rFonts w:ascii="Arial" w:hAnsi="Arial" w:cs="Arial"/>
                <w:color w:val="000000" w:themeColor="text1"/>
                <w:sz w:val="24"/>
                <w:szCs w:val="24"/>
              </w:rPr>
              <w:t>Open Framework Agreement (</w:t>
            </w:r>
            <w:r w:rsidR="006030C5">
              <w:rPr>
                <w:rFonts w:ascii="Arial" w:hAnsi="Arial" w:cs="Arial"/>
                <w:color w:val="000000" w:themeColor="text1"/>
                <w:sz w:val="24"/>
                <w:szCs w:val="24"/>
              </w:rPr>
              <w:t xml:space="preserve">the </w:t>
            </w:r>
            <w:r w:rsidR="000470AF" w:rsidRPr="000470AF">
              <w:rPr>
                <w:rFonts w:ascii="Arial" w:hAnsi="Arial" w:cs="Arial"/>
                <w:color w:val="000000" w:themeColor="text1"/>
                <w:sz w:val="24"/>
                <w:szCs w:val="24"/>
              </w:rPr>
              <w:t>Contract)</w:t>
            </w:r>
            <w:r w:rsidR="00043B47">
              <w:rPr>
                <w:rFonts w:ascii="Arial" w:hAnsi="Arial" w:cs="Arial"/>
                <w:color w:val="000000" w:themeColor="text1"/>
                <w:sz w:val="24"/>
                <w:szCs w:val="24"/>
              </w:rPr>
              <w:t xml:space="preserve"> </w:t>
            </w:r>
            <w:r w:rsidRPr="005D7729">
              <w:rPr>
                <w:rFonts w:ascii="Arial" w:hAnsi="Arial" w:cs="Arial"/>
                <w:sz w:val="24"/>
                <w:szCs w:val="24"/>
              </w:rPr>
              <w:t xml:space="preserve">and be converted to </w:t>
            </w:r>
            <w:r>
              <w:rPr>
                <w:rFonts w:ascii="Arial" w:hAnsi="Arial" w:cs="Arial"/>
                <w:sz w:val="24"/>
                <w:szCs w:val="24"/>
              </w:rPr>
              <w:t xml:space="preserve">the </w:t>
            </w:r>
            <w:r w:rsidRPr="005D7729">
              <w:rPr>
                <w:rFonts w:ascii="Arial" w:hAnsi="Arial" w:cs="Arial"/>
                <w:sz w:val="24"/>
                <w:szCs w:val="24"/>
              </w:rPr>
              <w:t xml:space="preserve">appropriate </w:t>
            </w:r>
            <w:r>
              <w:rPr>
                <w:rFonts w:ascii="Arial" w:hAnsi="Arial" w:cs="Arial"/>
                <w:sz w:val="24"/>
                <w:szCs w:val="24"/>
              </w:rPr>
              <w:t>Lot and Banding as per the Service Specification on a date to be agreed between the Parties</w:t>
            </w:r>
            <w:r w:rsidR="008E367F">
              <w:rPr>
                <w:rFonts w:ascii="Arial" w:hAnsi="Arial" w:cs="Arial"/>
                <w:sz w:val="24"/>
                <w:szCs w:val="24"/>
              </w:rPr>
              <w:t>,</w:t>
            </w:r>
            <w:r>
              <w:rPr>
                <w:rFonts w:ascii="Arial" w:hAnsi="Arial" w:cs="Arial"/>
                <w:sz w:val="24"/>
                <w:szCs w:val="24"/>
              </w:rPr>
              <w:t xml:space="preserve"> otherwise no later than six-months after the commencement of the </w:t>
            </w:r>
            <w:r w:rsidR="000470AF" w:rsidRPr="000470AF">
              <w:rPr>
                <w:rFonts w:ascii="Arial" w:hAnsi="Arial" w:cs="Arial"/>
                <w:color w:val="000000" w:themeColor="text1"/>
                <w:sz w:val="24"/>
                <w:szCs w:val="24"/>
              </w:rPr>
              <w:t>Open Framework Agreement (</w:t>
            </w:r>
            <w:r w:rsidR="00261F4D">
              <w:rPr>
                <w:rFonts w:ascii="Arial" w:hAnsi="Arial" w:cs="Arial"/>
                <w:color w:val="000000" w:themeColor="text1"/>
                <w:sz w:val="24"/>
                <w:szCs w:val="24"/>
              </w:rPr>
              <w:t xml:space="preserve">the </w:t>
            </w:r>
            <w:r w:rsidR="000470AF" w:rsidRPr="000470AF">
              <w:rPr>
                <w:rFonts w:ascii="Arial" w:hAnsi="Arial" w:cs="Arial"/>
                <w:color w:val="000000" w:themeColor="text1"/>
                <w:sz w:val="24"/>
                <w:szCs w:val="24"/>
              </w:rPr>
              <w:t>Contract)</w:t>
            </w:r>
            <w:r w:rsidRPr="000470AF">
              <w:rPr>
                <w:rFonts w:ascii="Arial" w:hAnsi="Arial" w:cs="Arial"/>
                <w:sz w:val="24"/>
                <w:szCs w:val="24"/>
              </w:rPr>
              <w:t xml:space="preserve">.    </w:t>
            </w:r>
          </w:p>
          <w:p w14:paraId="5BF0F6E3" w14:textId="77356E86" w:rsidR="00D62CCF" w:rsidRDefault="00D62CCF" w:rsidP="00D62CCF">
            <w:pPr>
              <w:pStyle w:val="PlainText"/>
              <w:ind w:left="720" w:hanging="720"/>
              <w:rPr>
                <w:rFonts w:ascii="Arial" w:hAnsi="Arial" w:cs="Arial"/>
                <w:sz w:val="24"/>
                <w:szCs w:val="24"/>
              </w:rPr>
            </w:pPr>
          </w:p>
          <w:p w14:paraId="463C4BBD" w14:textId="3515F0A9" w:rsidR="00D62CCF" w:rsidRPr="00456D9B" w:rsidRDefault="00D62CCF" w:rsidP="00D62CCF">
            <w:pPr>
              <w:pStyle w:val="PlainText"/>
              <w:rPr>
                <w:rFonts w:ascii="Arial" w:hAnsi="Arial" w:cs="Arial"/>
                <w:sz w:val="24"/>
                <w:szCs w:val="24"/>
              </w:rPr>
            </w:pPr>
            <w:r>
              <w:rPr>
                <w:rFonts w:ascii="Arial" w:hAnsi="Arial" w:cs="Arial"/>
                <w:sz w:val="24"/>
                <w:szCs w:val="24"/>
              </w:rPr>
              <w:t xml:space="preserve">To support </w:t>
            </w:r>
            <w:r w:rsidR="00261F4D">
              <w:rPr>
                <w:rFonts w:ascii="Arial" w:hAnsi="Arial" w:cs="Arial"/>
                <w:sz w:val="24"/>
                <w:szCs w:val="24"/>
              </w:rPr>
              <w:t>market stability, transferring p</w:t>
            </w:r>
            <w:r>
              <w:rPr>
                <w:rFonts w:ascii="Arial" w:hAnsi="Arial" w:cs="Arial"/>
                <w:sz w:val="24"/>
                <w:szCs w:val="24"/>
              </w:rPr>
              <w:t xml:space="preserve">lacements shall not increase the Fees payable by the Placing Authority by more than 10% of the pre-existing fees nor reduce the fees payable to the Provider by more than 10% of the pre-existing fees for the remainder of the Placement Term.         </w:t>
            </w:r>
          </w:p>
          <w:p w14:paraId="1232735F" w14:textId="77777777" w:rsidR="00D62CCF" w:rsidRDefault="00D62CCF" w:rsidP="00D62CCF">
            <w:pPr>
              <w:pStyle w:val="PlainText"/>
              <w:ind w:left="720" w:hanging="720"/>
              <w:rPr>
                <w:rFonts w:ascii="Arial" w:hAnsi="Arial" w:cs="Arial"/>
                <w:sz w:val="24"/>
                <w:szCs w:val="24"/>
                <w:highlight w:val="yellow"/>
              </w:rPr>
            </w:pPr>
          </w:p>
          <w:p w14:paraId="3480B198" w14:textId="127EF782" w:rsidR="00D62CCF" w:rsidRPr="00D053B7" w:rsidRDefault="00D62CCF" w:rsidP="00D62CCF">
            <w:r w:rsidRPr="00D053B7">
              <w:t xml:space="preserve">This </w:t>
            </w:r>
            <w:r w:rsidR="000470AF" w:rsidRPr="000470AF">
              <w:rPr>
                <w:rFonts w:cs="Arial"/>
                <w:color w:val="000000" w:themeColor="text1"/>
              </w:rPr>
              <w:t>Open Framework Agreement (</w:t>
            </w:r>
            <w:r w:rsidR="00261F4D">
              <w:rPr>
                <w:rFonts w:cs="Arial"/>
                <w:color w:val="000000" w:themeColor="text1"/>
              </w:rPr>
              <w:t xml:space="preserve">the </w:t>
            </w:r>
            <w:r w:rsidR="000470AF" w:rsidRPr="000470AF">
              <w:rPr>
                <w:rFonts w:cs="Arial"/>
                <w:color w:val="000000" w:themeColor="text1"/>
              </w:rPr>
              <w:t>Contract)</w:t>
            </w:r>
            <w:r w:rsidR="000470AF">
              <w:rPr>
                <w:rFonts w:cs="Arial"/>
                <w:color w:val="000000" w:themeColor="text1"/>
              </w:rPr>
              <w:t xml:space="preserve"> </w:t>
            </w:r>
            <w:r w:rsidRPr="00D053B7">
              <w:t>shall supersede all previous contracts between the P</w:t>
            </w:r>
            <w:r w:rsidR="00261F4D">
              <w:t>lacing Authorities</w:t>
            </w:r>
            <w:r w:rsidRPr="00D053B7">
              <w:t xml:space="preserve"> and the Provider in relation to these Services unless the Parties to those other contracts agree otherwise in writing.</w:t>
            </w:r>
          </w:p>
          <w:p w14:paraId="223BA7C7" w14:textId="45349ED2" w:rsidR="00AB0EA3" w:rsidRPr="00AB0EA3" w:rsidRDefault="00AB0EA3" w:rsidP="00130440">
            <w:pPr>
              <w:rPr>
                <w:b/>
              </w:rPr>
            </w:pPr>
          </w:p>
        </w:tc>
      </w:tr>
      <w:tr w:rsidR="00C06484" w:rsidRPr="00C06484" w14:paraId="5F0D317B" w14:textId="77777777" w:rsidTr="00E03ABE">
        <w:tc>
          <w:tcPr>
            <w:tcW w:w="839" w:type="dxa"/>
          </w:tcPr>
          <w:p w14:paraId="4917B6C2" w14:textId="0EEAF65B" w:rsidR="00130440" w:rsidRPr="00C06484" w:rsidRDefault="00D1627E" w:rsidP="00130440">
            <w:pPr>
              <w:rPr>
                <w:b/>
                <w:sz w:val="32"/>
                <w:szCs w:val="32"/>
              </w:rPr>
            </w:pPr>
            <w:r w:rsidRPr="00C06484">
              <w:rPr>
                <w:b/>
                <w:sz w:val="32"/>
                <w:szCs w:val="32"/>
              </w:rPr>
              <w:t>3</w:t>
            </w:r>
            <w:r w:rsidR="00130440" w:rsidRPr="00C06484">
              <w:rPr>
                <w:b/>
                <w:sz w:val="32"/>
                <w:szCs w:val="32"/>
              </w:rPr>
              <w:t>.</w:t>
            </w:r>
          </w:p>
        </w:tc>
        <w:tc>
          <w:tcPr>
            <w:tcW w:w="9793" w:type="dxa"/>
          </w:tcPr>
          <w:p w14:paraId="2DCAFB08" w14:textId="25E1F063" w:rsidR="00130440" w:rsidRPr="00C06484" w:rsidRDefault="00130440" w:rsidP="00D04C81">
            <w:pPr>
              <w:rPr>
                <w:b/>
                <w:sz w:val="32"/>
                <w:szCs w:val="32"/>
              </w:rPr>
            </w:pPr>
            <w:r w:rsidRPr="00C06484">
              <w:rPr>
                <w:b/>
                <w:sz w:val="32"/>
                <w:szCs w:val="32"/>
              </w:rPr>
              <w:t>Summary of contract opportunities</w:t>
            </w:r>
            <w:r w:rsidR="00932A71" w:rsidRPr="00C06484">
              <w:rPr>
                <w:b/>
                <w:sz w:val="32"/>
                <w:szCs w:val="32"/>
              </w:rPr>
              <w:t xml:space="preserve"> </w:t>
            </w:r>
          </w:p>
        </w:tc>
      </w:tr>
      <w:tr w:rsidR="00C06484" w:rsidRPr="00C06484" w14:paraId="76B2B28C" w14:textId="77777777" w:rsidTr="00E03ABE">
        <w:tc>
          <w:tcPr>
            <w:tcW w:w="839" w:type="dxa"/>
          </w:tcPr>
          <w:p w14:paraId="183011C7" w14:textId="138D0915" w:rsidR="00130440" w:rsidRPr="00C06484" w:rsidRDefault="00D1627E" w:rsidP="00130440">
            <w:pPr>
              <w:rPr>
                <w:b/>
                <w:sz w:val="28"/>
                <w:szCs w:val="28"/>
              </w:rPr>
            </w:pPr>
            <w:r w:rsidRPr="00C06484">
              <w:rPr>
                <w:b/>
                <w:sz w:val="28"/>
                <w:szCs w:val="28"/>
              </w:rPr>
              <w:t>3</w:t>
            </w:r>
            <w:r w:rsidR="00130440" w:rsidRPr="00C06484">
              <w:rPr>
                <w:b/>
                <w:sz w:val="28"/>
                <w:szCs w:val="28"/>
              </w:rPr>
              <w:t>.1</w:t>
            </w:r>
          </w:p>
        </w:tc>
        <w:tc>
          <w:tcPr>
            <w:tcW w:w="9793" w:type="dxa"/>
          </w:tcPr>
          <w:p w14:paraId="77A5D5EF" w14:textId="77777777" w:rsidR="00130440" w:rsidRPr="00C06484" w:rsidRDefault="00130440" w:rsidP="00130440">
            <w:pPr>
              <w:rPr>
                <w:b/>
                <w:sz w:val="28"/>
                <w:szCs w:val="28"/>
              </w:rPr>
            </w:pPr>
            <w:r w:rsidRPr="00C06484">
              <w:rPr>
                <w:b/>
                <w:sz w:val="28"/>
                <w:szCs w:val="28"/>
              </w:rPr>
              <w:t>Lots to be presented to the market</w:t>
            </w:r>
          </w:p>
          <w:p w14:paraId="206E5160" w14:textId="77777777" w:rsidR="00130440" w:rsidRPr="00C06484" w:rsidRDefault="00130440" w:rsidP="00130440"/>
          <w:p w14:paraId="43349675" w14:textId="3BC6884E" w:rsidR="00130440" w:rsidRPr="00C06484" w:rsidRDefault="006C2394" w:rsidP="00130440">
            <w:r>
              <w:t>Contract opportunities on t</w:t>
            </w:r>
            <w:r w:rsidR="00130440" w:rsidRPr="00C06484">
              <w:t xml:space="preserve">he </w:t>
            </w:r>
            <w:r w:rsidR="000D3201" w:rsidRPr="000470AF">
              <w:rPr>
                <w:rFonts w:cs="Arial"/>
                <w:color w:val="000000" w:themeColor="text1"/>
              </w:rPr>
              <w:t>Open Framework Agreement (</w:t>
            </w:r>
            <w:r w:rsidR="000D3201">
              <w:rPr>
                <w:rFonts w:cs="Arial"/>
                <w:color w:val="000000" w:themeColor="text1"/>
              </w:rPr>
              <w:t xml:space="preserve">the </w:t>
            </w:r>
            <w:r w:rsidR="000D3201" w:rsidRPr="000470AF">
              <w:rPr>
                <w:rFonts w:cs="Arial"/>
                <w:color w:val="000000" w:themeColor="text1"/>
              </w:rPr>
              <w:t>Contract)</w:t>
            </w:r>
            <w:r w:rsidR="000D3201">
              <w:rPr>
                <w:rFonts w:cs="Arial"/>
                <w:color w:val="000000" w:themeColor="text1"/>
              </w:rPr>
              <w:t xml:space="preserve"> </w:t>
            </w:r>
            <w:r w:rsidR="00130440" w:rsidRPr="00C06484">
              <w:t xml:space="preserve">will be presented across three Service areas: </w:t>
            </w:r>
          </w:p>
          <w:p w14:paraId="537CE463" w14:textId="77777777" w:rsidR="00130440" w:rsidRPr="00C06484" w:rsidRDefault="00130440" w:rsidP="00691297">
            <w:pPr>
              <w:pStyle w:val="ListParagraph"/>
              <w:numPr>
                <w:ilvl w:val="0"/>
                <w:numId w:val="4"/>
              </w:numPr>
            </w:pPr>
            <w:r w:rsidRPr="00C06484">
              <w:t>Non-Maintained and Independent Special Schools and Colleges,</w:t>
            </w:r>
          </w:p>
          <w:p w14:paraId="79529AA7" w14:textId="24189885" w:rsidR="00130440" w:rsidRPr="00C06484" w:rsidRDefault="00130440" w:rsidP="00691297">
            <w:pPr>
              <w:pStyle w:val="ListParagraph"/>
              <w:numPr>
                <w:ilvl w:val="0"/>
                <w:numId w:val="4"/>
              </w:numPr>
            </w:pPr>
            <w:r w:rsidRPr="00C06484">
              <w:lastRenderedPageBreak/>
              <w:t>Residential Children’s Homes</w:t>
            </w:r>
            <w:r w:rsidR="000470AF">
              <w:rPr>
                <w:rStyle w:val="FootnoteReference"/>
              </w:rPr>
              <w:footnoteReference w:id="1"/>
            </w:r>
            <w:r w:rsidRPr="00C06484">
              <w:t>, and</w:t>
            </w:r>
          </w:p>
          <w:p w14:paraId="71040010" w14:textId="77777777" w:rsidR="00130440" w:rsidRPr="00C06484" w:rsidRDefault="00130440" w:rsidP="00691297">
            <w:pPr>
              <w:pStyle w:val="ListParagraph"/>
              <w:numPr>
                <w:ilvl w:val="0"/>
                <w:numId w:val="4"/>
              </w:numPr>
            </w:pPr>
            <w:r w:rsidRPr="00C06484">
              <w:t>Residential Short Breaks.</w:t>
            </w:r>
          </w:p>
          <w:p w14:paraId="5FA55E0B" w14:textId="77777777" w:rsidR="00130440" w:rsidRPr="00C06484" w:rsidRDefault="00130440" w:rsidP="00130440"/>
          <w:p w14:paraId="4B080A57" w14:textId="77777777" w:rsidR="00130440" w:rsidRPr="00C06484" w:rsidRDefault="00130440" w:rsidP="00130440">
            <w:r w:rsidRPr="00C06484">
              <w:t>The three Service areas will be further divided into a number of Lots:</w:t>
            </w:r>
          </w:p>
          <w:p w14:paraId="0CF111BD" w14:textId="3ED0E779" w:rsidR="003939D8" w:rsidRDefault="00730A1F" w:rsidP="00730A1F">
            <w:r>
              <w:t xml:space="preserve">A) </w:t>
            </w:r>
            <w:r w:rsidR="00130440" w:rsidRPr="00C06484">
              <w:t>Non-Maintained and Independent Special Schools and Colleges</w:t>
            </w:r>
            <w:r>
              <w:t xml:space="preserve"> P</w:t>
            </w:r>
            <w:r w:rsidR="003939D8">
              <w:t>re-1</w:t>
            </w:r>
            <w:r>
              <w:t>6</w:t>
            </w:r>
            <w:r w:rsidR="003939D8">
              <w:t xml:space="preserve"> </w:t>
            </w:r>
            <w:r w:rsidR="00130440" w:rsidRPr="00C06484">
              <w:t xml:space="preserve">– </w:t>
            </w:r>
            <w:r w:rsidR="00D54252">
              <w:t>Lots 1</w:t>
            </w:r>
            <w:r>
              <w:t xml:space="preserve">–9 </w:t>
            </w:r>
          </w:p>
          <w:p w14:paraId="2023D09D" w14:textId="228423D9" w:rsidR="00730A1F" w:rsidRDefault="00730A1F" w:rsidP="00730A1F">
            <w:r>
              <w:t xml:space="preserve">B) </w:t>
            </w:r>
            <w:r w:rsidRPr="00C06484">
              <w:t>Non-Maintained and Independent Special Schools and Colleges</w:t>
            </w:r>
            <w:r>
              <w:t xml:space="preserve"> Post-16 </w:t>
            </w:r>
            <w:r w:rsidRPr="00C06484">
              <w:t xml:space="preserve">– </w:t>
            </w:r>
            <w:r>
              <w:t xml:space="preserve">Lots </w:t>
            </w:r>
            <w:r w:rsidR="00D54252">
              <w:t>10</w:t>
            </w:r>
            <w:r>
              <w:t xml:space="preserve">–18 </w:t>
            </w:r>
          </w:p>
          <w:p w14:paraId="1A0194AD" w14:textId="77777777" w:rsidR="00D54252" w:rsidRDefault="00D54252" w:rsidP="00D54252">
            <w:r>
              <w:t xml:space="preserve">C) </w:t>
            </w:r>
            <w:r w:rsidR="008206B6" w:rsidRPr="00C06484">
              <w:t xml:space="preserve">Residential Children’s Homes – </w:t>
            </w:r>
            <w:r>
              <w:t>Lots 19–21</w:t>
            </w:r>
            <w:r w:rsidR="00130440" w:rsidRPr="00C06484">
              <w:t>, and</w:t>
            </w:r>
          </w:p>
          <w:p w14:paraId="1AF8EE5D" w14:textId="447F50C6" w:rsidR="00130440" w:rsidRPr="00C06484" w:rsidRDefault="00D54252" w:rsidP="00D54252">
            <w:r>
              <w:t xml:space="preserve">D) </w:t>
            </w:r>
            <w:r w:rsidR="00130440" w:rsidRPr="00C06484">
              <w:t xml:space="preserve">Residential Short Breaks – </w:t>
            </w:r>
            <w:r>
              <w:t>Lot 22.</w:t>
            </w:r>
          </w:p>
          <w:p w14:paraId="3DDCBEE3" w14:textId="77777777" w:rsidR="00130440" w:rsidRPr="00C06484" w:rsidRDefault="00130440" w:rsidP="00130440"/>
          <w:p w14:paraId="090D8BA8" w14:textId="27256F33" w:rsidR="00130440" w:rsidRDefault="00130440" w:rsidP="00130440">
            <w:r w:rsidRPr="00C06484">
              <w:t>Providers can apply</w:t>
            </w:r>
            <w:r w:rsidR="00A27A54" w:rsidRPr="00C06484">
              <w:t xml:space="preserve"> </w:t>
            </w:r>
            <w:r w:rsidR="00C06484" w:rsidRPr="00C06484">
              <w:t xml:space="preserve">to be </w:t>
            </w:r>
            <w:r w:rsidR="00A27A54" w:rsidRPr="00C06484">
              <w:t>appointed to as many, or as few, of these Lots as they choose</w:t>
            </w:r>
            <w:r w:rsidR="00165F40" w:rsidRPr="00C06484">
              <w:t xml:space="preserve">.  </w:t>
            </w:r>
            <w:r w:rsidR="00590166">
              <w:t>F</w:t>
            </w:r>
            <w:r w:rsidR="00590166" w:rsidRPr="00C06484">
              <w:t>ollowing successful evaluation</w:t>
            </w:r>
            <w:r w:rsidR="00590166">
              <w:t xml:space="preserve">, </w:t>
            </w:r>
            <w:r w:rsidR="00165F40" w:rsidRPr="00C06484">
              <w:t>Providers</w:t>
            </w:r>
            <w:r w:rsidRPr="00C06484">
              <w:t xml:space="preserve"> </w:t>
            </w:r>
            <w:r w:rsidR="00A27A54" w:rsidRPr="00C06484">
              <w:t xml:space="preserve">will be appointed to the </w:t>
            </w:r>
            <w:r w:rsidR="000470AF" w:rsidRPr="000470AF">
              <w:rPr>
                <w:rFonts w:cs="Arial"/>
                <w:color w:val="000000" w:themeColor="text1"/>
              </w:rPr>
              <w:t>Open Framework Agreement (</w:t>
            </w:r>
            <w:r w:rsidR="00590166">
              <w:rPr>
                <w:rFonts w:cs="Arial"/>
                <w:color w:val="000000" w:themeColor="text1"/>
              </w:rPr>
              <w:t xml:space="preserve">the </w:t>
            </w:r>
            <w:r w:rsidR="000470AF" w:rsidRPr="000470AF">
              <w:rPr>
                <w:rFonts w:cs="Arial"/>
                <w:color w:val="000000" w:themeColor="text1"/>
              </w:rPr>
              <w:t>Contract)</w:t>
            </w:r>
            <w:r w:rsidR="00165F40" w:rsidRPr="00C06484">
              <w:t xml:space="preserve">, </w:t>
            </w:r>
            <w:r w:rsidR="00590166">
              <w:t xml:space="preserve">to deliver services </w:t>
            </w:r>
            <w:r w:rsidR="00165F40" w:rsidRPr="00C06484">
              <w:t>within their specific Lots</w:t>
            </w:r>
            <w:r w:rsidR="00590166">
              <w:t>.  P</w:t>
            </w:r>
            <w:r w:rsidRPr="00C06484">
              <w:t xml:space="preserve">roviders do not need to provide services under all of the above Lots, but in order to be successfully appointed to </w:t>
            </w:r>
            <w:r w:rsidR="00C80A93" w:rsidRPr="00C06484">
              <w:t xml:space="preserve">the </w:t>
            </w:r>
            <w:r w:rsidR="00C80A93" w:rsidRPr="000470AF">
              <w:rPr>
                <w:rFonts w:cs="Arial"/>
                <w:color w:val="000000" w:themeColor="text1"/>
              </w:rPr>
              <w:t>Open Framework Agreement (</w:t>
            </w:r>
            <w:r w:rsidR="00C80A93">
              <w:rPr>
                <w:rFonts w:cs="Arial"/>
                <w:color w:val="000000" w:themeColor="text1"/>
              </w:rPr>
              <w:t xml:space="preserve">the </w:t>
            </w:r>
            <w:r w:rsidR="00C80A93" w:rsidRPr="000470AF">
              <w:rPr>
                <w:rFonts w:cs="Arial"/>
                <w:color w:val="000000" w:themeColor="text1"/>
              </w:rPr>
              <w:t>Contract)</w:t>
            </w:r>
            <w:r w:rsidR="00C80A93" w:rsidRPr="00C06484">
              <w:t xml:space="preserve">, </w:t>
            </w:r>
            <w:r w:rsidR="00C80A93">
              <w:t xml:space="preserve">to deliver services </w:t>
            </w:r>
            <w:r w:rsidR="00C80A93" w:rsidRPr="00C06484">
              <w:t>within their specific Lots</w:t>
            </w:r>
            <w:r w:rsidRPr="00C06484">
              <w:t xml:space="preserve">, must evidence that they can meet all of the </w:t>
            </w:r>
            <w:r w:rsidR="00C80A93">
              <w:t xml:space="preserve">requirements in the Minimum </w:t>
            </w:r>
            <w:r w:rsidRPr="00C06484">
              <w:t xml:space="preserve">Core Service </w:t>
            </w:r>
            <w:r w:rsidR="00C80A93">
              <w:t xml:space="preserve">Offer </w:t>
            </w:r>
            <w:r w:rsidR="00CD5BCD">
              <w:t xml:space="preserve">relevant to </w:t>
            </w:r>
            <w:r w:rsidRPr="00C06484">
              <w:t>that Lot.</w:t>
            </w:r>
          </w:p>
          <w:p w14:paraId="3198137B" w14:textId="77777777" w:rsidR="003E72FD" w:rsidRDefault="003E72FD" w:rsidP="00130440"/>
          <w:p w14:paraId="3230342B" w14:textId="6B2D7387" w:rsidR="003E72FD" w:rsidRPr="003E72FD" w:rsidRDefault="00C80A93" w:rsidP="00130440">
            <w:pPr>
              <w:rPr>
                <w:b/>
              </w:rPr>
            </w:pPr>
            <w:r>
              <w:rPr>
                <w:b/>
              </w:rPr>
              <w:t>S</w:t>
            </w:r>
            <w:r w:rsidR="003E72FD" w:rsidRPr="003E72FD">
              <w:rPr>
                <w:b/>
              </w:rPr>
              <w:t xml:space="preserve">taffing requirements </w:t>
            </w:r>
            <w:r w:rsidR="00CD5BCD">
              <w:rPr>
                <w:b/>
              </w:rPr>
              <w:t xml:space="preserve">in </w:t>
            </w:r>
            <w:r w:rsidR="00CD5BCD" w:rsidRPr="00CD5BCD">
              <w:rPr>
                <w:b/>
              </w:rPr>
              <w:t>the Minimum Core Service Offer</w:t>
            </w:r>
            <w:r w:rsidR="00CD5BCD">
              <w:t xml:space="preserve"> </w:t>
            </w:r>
            <w:r w:rsidR="00CD5BCD">
              <w:rPr>
                <w:b/>
              </w:rPr>
              <w:t>for all L</w:t>
            </w:r>
            <w:r w:rsidR="003E72FD" w:rsidRPr="003E72FD">
              <w:rPr>
                <w:b/>
              </w:rPr>
              <w:t>ots are detailed in Appendix 3</w:t>
            </w:r>
            <w:r w:rsidR="00E32F9A">
              <w:rPr>
                <w:b/>
              </w:rPr>
              <w:t>.</w:t>
            </w:r>
          </w:p>
          <w:p w14:paraId="0726CDD2" w14:textId="73F77DA4" w:rsidR="00130440" w:rsidRPr="00C06484" w:rsidRDefault="00130440" w:rsidP="00130440"/>
        </w:tc>
      </w:tr>
      <w:tr w:rsidR="005D2247" w:rsidRPr="00C06484" w14:paraId="2412D83C" w14:textId="77777777" w:rsidTr="00E03ABE">
        <w:tc>
          <w:tcPr>
            <w:tcW w:w="839" w:type="dxa"/>
          </w:tcPr>
          <w:p w14:paraId="396CE020" w14:textId="105BF48A" w:rsidR="005D2247" w:rsidRPr="00C06484" w:rsidRDefault="005D2247" w:rsidP="005D2247">
            <w:pPr>
              <w:rPr>
                <w:b/>
                <w:sz w:val="28"/>
                <w:szCs w:val="28"/>
              </w:rPr>
            </w:pPr>
            <w:r w:rsidRPr="00C06484">
              <w:rPr>
                <w:b/>
                <w:sz w:val="28"/>
                <w:szCs w:val="28"/>
              </w:rPr>
              <w:lastRenderedPageBreak/>
              <w:t>3.1.1</w:t>
            </w:r>
          </w:p>
        </w:tc>
        <w:tc>
          <w:tcPr>
            <w:tcW w:w="9793" w:type="dxa"/>
          </w:tcPr>
          <w:p w14:paraId="32C0FC18" w14:textId="77777777" w:rsidR="005D2247" w:rsidRPr="00C06484" w:rsidRDefault="005D2247" w:rsidP="005D2247">
            <w:pPr>
              <w:rPr>
                <w:b/>
                <w:sz w:val="28"/>
                <w:szCs w:val="28"/>
              </w:rPr>
            </w:pPr>
            <w:r w:rsidRPr="00C06484">
              <w:rPr>
                <w:b/>
                <w:sz w:val="28"/>
                <w:szCs w:val="28"/>
              </w:rPr>
              <w:t>Non-Maintained and Independent Special Schools and Colleges</w:t>
            </w:r>
            <w:r>
              <w:rPr>
                <w:b/>
                <w:sz w:val="28"/>
                <w:szCs w:val="28"/>
              </w:rPr>
              <w:t xml:space="preserve"> for Children and Young People Pre-16 years</w:t>
            </w:r>
          </w:p>
          <w:p w14:paraId="3093F3C5" w14:textId="77777777" w:rsidR="005D2247" w:rsidRPr="00C06484" w:rsidRDefault="005D2247" w:rsidP="005D2247"/>
          <w:p w14:paraId="36FB983F" w14:textId="77777777" w:rsidR="005D2247" w:rsidRPr="00C06484" w:rsidRDefault="005D2247" w:rsidP="005D2247">
            <w:pPr>
              <w:rPr>
                <w:b/>
              </w:rPr>
            </w:pPr>
            <w:r w:rsidRPr="00C06484">
              <w:rPr>
                <w:b/>
              </w:rPr>
              <w:t>Lotting Structure:</w:t>
            </w:r>
          </w:p>
          <w:p w14:paraId="6D0C6DE5" w14:textId="77777777" w:rsidR="005D2247" w:rsidRPr="00C06484" w:rsidRDefault="005D2247" w:rsidP="005D2247"/>
          <w:tbl>
            <w:tblPr>
              <w:tblStyle w:val="TableGrid4"/>
              <w:tblW w:w="9493" w:type="dxa"/>
              <w:tblLayout w:type="fixed"/>
              <w:tblLook w:val="04A0" w:firstRow="1" w:lastRow="0" w:firstColumn="1" w:lastColumn="0" w:noHBand="0" w:noVBand="1"/>
            </w:tblPr>
            <w:tblGrid>
              <w:gridCol w:w="879"/>
              <w:gridCol w:w="8614"/>
            </w:tblGrid>
            <w:tr w:rsidR="005D2247" w:rsidRPr="00C06484" w14:paraId="1FFC00DE" w14:textId="77777777" w:rsidTr="00B46A4F">
              <w:trPr>
                <w:trHeight w:val="586"/>
              </w:trPr>
              <w:tc>
                <w:tcPr>
                  <w:tcW w:w="9493" w:type="dxa"/>
                  <w:gridSpan w:val="2"/>
                  <w:shd w:val="clear" w:color="auto" w:fill="E7E6E6" w:themeFill="background2"/>
                  <w:vAlign w:val="center"/>
                  <w:hideMark/>
                </w:tcPr>
                <w:p w14:paraId="10E0CF33" w14:textId="77777777" w:rsidR="005D2247" w:rsidRPr="00C06484" w:rsidRDefault="005D2247" w:rsidP="005D2247">
                  <w:pPr>
                    <w:spacing w:line="256" w:lineRule="auto"/>
                    <w:rPr>
                      <w:rFonts w:cs="Arial"/>
                      <w:b/>
                      <w:bCs/>
                      <w:kern w:val="24"/>
                      <w:lang w:eastAsia="en-GB"/>
                    </w:rPr>
                  </w:pPr>
                  <w:r w:rsidRPr="00C06484">
                    <w:rPr>
                      <w:rFonts w:cs="Arial"/>
                      <w:b/>
                      <w:bCs/>
                      <w:kern w:val="24"/>
                      <w:lang w:eastAsia="en-GB"/>
                    </w:rPr>
                    <w:t xml:space="preserve">Department for Education Registered, Non-Maintained and </w:t>
                  </w:r>
                </w:p>
                <w:p w14:paraId="1B798550" w14:textId="77777777" w:rsidR="005D2247" w:rsidRPr="00C06484" w:rsidRDefault="005D2247" w:rsidP="005D2247">
                  <w:pPr>
                    <w:spacing w:line="256" w:lineRule="auto"/>
                    <w:rPr>
                      <w:rFonts w:cs="Arial"/>
                      <w:lang w:eastAsia="en-GB"/>
                    </w:rPr>
                  </w:pPr>
                  <w:r w:rsidRPr="00C06484">
                    <w:rPr>
                      <w:rFonts w:cs="Arial"/>
                      <w:b/>
                      <w:bCs/>
                      <w:kern w:val="24"/>
                      <w:lang w:eastAsia="en-GB"/>
                    </w:rPr>
                    <w:t>Independent Special Schools and Colleges</w:t>
                  </w:r>
                </w:p>
              </w:tc>
            </w:tr>
            <w:tr w:rsidR="005D2247" w:rsidRPr="00C06484" w14:paraId="765C4178" w14:textId="77777777" w:rsidTr="00B46A4F">
              <w:trPr>
                <w:trHeight w:val="233"/>
              </w:trPr>
              <w:tc>
                <w:tcPr>
                  <w:tcW w:w="879" w:type="dxa"/>
                  <w:vAlign w:val="center"/>
                  <w:hideMark/>
                </w:tcPr>
                <w:p w14:paraId="21B9FDF9" w14:textId="77777777" w:rsidR="005D2247" w:rsidRPr="00C06484" w:rsidRDefault="005D2247" w:rsidP="005D2247">
                  <w:pPr>
                    <w:spacing w:line="256" w:lineRule="auto"/>
                    <w:rPr>
                      <w:rFonts w:cs="Arial"/>
                      <w:lang w:eastAsia="en-GB"/>
                    </w:rPr>
                  </w:pPr>
                  <w:r w:rsidRPr="00C06484">
                    <w:rPr>
                      <w:rFonts w:cs="Arial"/>
                      <w:bCs/>
                      <w:kern w:val="24"/>
                      <w:lang w:eastAsia="en-GB"/>
                    </w:rPr>
                    <w:t>Lot 1</w:t>
                  </w:r>
                </w:p>
              </w:tc>
              <w:tc>
                <w:tcPr>
                  <w:tcW w:w="8614" w:type="dxa"/>
                  <w:vAlign w:val="center"/>
                  <w:hideMark/>
                </w:tcPr>
                <w:p w14:paraId="7750EB35" w14:textId="77777777" w:rsidR="005D2247" w:rsidRPr="00C06484" w:rsidRDefault="005D2247" w:rsidP="005D2247">
                  <w:pPr>
                    <w:spacing w:line="256" w:lineRule="auto"/>
                    <w:rPr>
                      <w:rFonts w:cs="Arial"/>
                      <w:lang w:eastAsia="en-GB"/>
                    </w:rPr>
                  </w:pPr>
                  <w:r w:rsidRPr="00C06484">
                    <w:rPr>
                      <w:rFonts w:cs="Arial"/>
                      <w:kern w:val="24"/>
                      <w:lang w:eastAsia="en-GB"/>
                    </w:rPr>
                    <w:t>Autistic Spectrum Disorder (ASD – mild to moderate)</w:t>
                  </w:r>
                </w:p>
              </w:tc>
            </w:tr>
            <w:tr w:rsidR="005D2247" w:rsidRPr="00C06484" w14:paraId="6BEFD717" w14:textId="77777777" w:rsidTr="00B46A4F">
              <w:trPr>
                <w:trHeight w:val="58"/>
              </w:trPr>
              <w:tc>
                <w:tcPr>
                  <w:tcW w:w="879" w:type="dxa"/>
                  <w:vAlign w:val="center"/>
                  <w:hideMark/>
                </w:tcPr>
                <w:p w14:paraId="4C48841E" w14:textId="77777777" w:rsidR="005D2247" w:rsidRPr="00C06484" w:rsidRDefault="005D2247" w:rsidP="005D2247">
                  <w:pPr>
                    <w:spacing w:line="256" w:lineRule="auto"/>
                    <w:rPr>
                      <w:rFonts w:cs="Arial"/>
                      <w:lang w:eastAsia="en-GB"/>
                    </w:rPr>
                  </w:pPr>
                  <w:r w:rsidRPr="00C06484">
                    <w:rPr>
                      <w:rFonts w:cs="Arial"/>
                      <w:bCs/>
                      <w:kern w:val="24"/>
                      <w:lang w:eastAsia="en-GB"/>
                    </w:rPr>
                    <w:t>Lot 2</w:t>
                  </w:r>
                </w:p>
              </w:tc>
              <w:tc>
                <w:tcPr>
                  <w:tcW w:w="8614" w:type="dxa"/>
                  <w:vAlign w:val="center"/>
                  <w:hideMark/>
                </w:tcPr>
                <w:p w14:paraId="15013F8E" w14:textId="77777777" w:rsidR="005D2247" w:rsidRPr="00C06484" w:rsidRDefault="005D2247" w:rsidP="005D2247">
                  <w:pPr>
                    <w:spacing w:line="256" w:lineRule="auto"/>
                    <w:rPr>
                      <w:rFonts w:cs="Arial"/>
                      <w:lang w:eastAsia="en-GB"/>
                    </w:rPr>
                  </w:pPr>
                  <w:r w:rsidRPr="00C06484">
                    <w:rPr>
                      <w:rFonts w:cs="Arial"/>
                      <w:kern w:val="24"/>
                      <w:lang w:eastAsia="en-GB"/>
                    </w:rPr>
                    <w:t>ASD with social, emotional and mental health (SEMH) issues</w:t>
                  </w:r>
                </w:p>
              </w:tc>
            </w:tr>
            <w:tr w:rsidR="005D2247" w:rsidRPr="00C06484" w14:paraId="6BD2CF00" w14:textId="77777777" w:rsidTr="00B46A4F">
              <w:trPr>
                <w:trHeight w:val="58"/>
              </w:trPr>
              <w:tc>
                <w:tcPr>
                  <w:tcW w:w="879" w:type="dxa"/>
                  <w:vAlign w:val="center"/>
                  <w:hideMark/>
                </w:tcPr>
                <w:p w14:paraId="6B1B8982" w14:textId="77777777" w:rsidR="005D2247" w:rsidRPr="00C06484" w:rsidRDefault="005D2247" w:rsidP="005D2247">
                  <w:pPr>
                    <w:spacing w:line="256" w:lineRule="auto"/>
                    <w:rPr>
                      <w:rFonts w:cs="Arial"/>
                      <w:lang w:eastAsia="en-GB"/>
                    </w:rPr>
                  </w:pPr>
                  <w:r w:rsidRPr="00C06484">
                    <w:rPr>
                      <w:rFonts w:cs="Arial"/>
                      <w:bCs/>
                      <w:kern w:val="24"/>
                      <w:lang w:eastAsia="en-GB"/>
                    </w:rPr>
                    <w:t xml:space="preserve">Lot 3 </w:t>
                  </w:r>
                </w:p>
              </w:tc>
              <w:tc>
                <w:tcPr>
                  <w:tcW w:w="8614" w:type="dxa"/>
                  <w:vAlign w:val="center"/>
                  <w:hideMark/>
                </w:tcPr>
                <w:p w14:paraId="1A773FAF" w14:textId="77777777" w:rsidR="005D2247" w:rsidRPr="00C06484" w:rsidRDefault="005D2247" w:rsidP="005D2247">
                  <w:pPr>
                    <w:spacing w:line="256" w:lineRule="auto"/>
                    <w:rPr>
                      <w:rFonts w:cs="Arial"/>
                      <w:lang w:eastAsia="en-GB"/>
                    </w:rPr>
                  </w:pPr>
                  <w:r w:rsidRPr="00C06484">
                    <w:rPr>
                      <w:rFonts w:cs="Arial"/>
                      <w:kern w:val="24"/>
                      <w:lang w:eastAsia="en-GB"/>
                    </w:rPr>
                    <w:t>ASD with complex learning difficulties or severe leaning difficulties</w:t>
                  </w:r>
                </w:p>
              </w:tc>
            </w:tr>
            <w:tr w:rsidR="005D2247" w:rsidRPr="00C06484" w14:paraId="0C601105" w14:textId="77777777" w:rsidTr="00B46A4F">
              <w:trPr>
                <w:trHeight w:val="58"/>
              </w:trPr>
              <w:tc>
                <w:tcPr>
                  <w:tcW w:w="879" w:type="dxa"/>
                  <w:vAlign w:val="center"/>
                  <w:hideMark/>
                </w:tcPr>
                <w:p w14:paraId="115C1635" w14:textId="77777777" w:rsidR="005D2247" w:rsidRPr="00C06484" w:rsidRDefault="005D2247" w:rsidP="005D2247">
                  <w:pPr>
                    <w:spacing w:line="256" w:lineRule="auto"/>
                    <w:rPr>
                      <w:rFonts w:cs="Arial"/>
                      <w:lang w:eastAsia="en-GB"/>
                    </w:rPr>
                  </w:pPr>
                  <w:r w:rsidRPr="00C06484">
                    <w:rPr>
                      <w:rFonts w:cs="Arial"/>
                      <w:bCs/>
                      <w:kern w:val="24"/>
                      <w:lang w:eastAsia="en-GB"/>
                    </w:rPr>
                    <w:t>Lot 4</w:t>
                  </w:r>
                </w:p>
              </w:tc>
              <w:tc>
                <w:tcPr>
                  <w:tcW w:w="8614" w:type="dxa"/>
                  <w:vAlign w:val="center"/>
                  <w:hideMark/>
                </w:tcPr>
                <w:p w14:paraId="14CCB59D" w14:textId="77777777" w:rsidR="005D2247" w:rsidRPr="00C06484" w:rsidRDefault="005D2247" w:rsidP="005D2247">
                  <w:pPr>
                    <w:spacing w:line="256" w:lineRule="auto"/>
                    <w:rPr>
                      <w:rFonts w:cs="Arial"/>
                      <w:lang w:eastAsia="en-GB"/>
                    </w:rPr>
                  </w:pPr>
                  <w:r w:rsidRPr="00C06484">
                    <w:rPr>
                      <w:rFonts w:cs="Arial"/>
                      <w:kern w:val="24"/>
                      <w:lang w:eastAsia="en-GB"/>
                    </w:rPr>
                    <w:t>Social, Emotional and Mental Health (SEMH) issues</w:t>
                  </w:r>
                </w:p>
              </w:tc>
            </w:tr>
            <w:tr w:rsidR="005D2247" w:rsidRPr="00C06484" w14:paraId="3412675B" w14:textId="77777777" w:rsidTr="00B46A4F">
              <w:trPr>
                <w:trHeight w:val="58"/>
              </w:trPr>
              <w:tc>
                <w:tcPr>
                  <w:tcW w:w="879" w:type="dxa"/>
                  <w:vAlign w:val="center"/>
                  <w:hideMark/>
                </w:tcPr>
                <w:p w14:paraId="5C799D25" w14:textId="77777777" w:rsidR="005D2247" w:rsidRPr="00C06484" w:rsidRDefault="005D2247" w:rsidP="005D2247">
                  <w:pPr>
                    <w:spacing w:line="256" w:lineRule="auto"/>
                    <w:rPr>
                      <w:rFonts w:cs="Arial"/>
                      <w:lang w:eastAsia="en-GB"/>
                    </w:rPr>
                  </w:pPr>
                  <w:r w:rsidRPr="00C06484">
                    <w:rPr>
                      <w:rFonts w:cs="Arial"/>
                      <w:bCs/>
                      <w:kern w:val="24"/>
                      <w:lang w:eastAsia="en-GB"/>
                    </w:rPr>
                    <w:t xml:space="preserve">Lot 5 </w:t>
                  </w:r>
                </w:p>
              </w:tc>
              <w:tc>
                <w:tcPr>
                  <w:tcW w:w="8614" w:type="dxa"/>
                  <w:vAlign w:val="center"/>
                  <w:hideMark/>
                </w:tcPr>
                <w:p w14:paraId="408E745A" w14:textId="77777777" w:rsidR="005D2247" w:rsidRPr="00C06484" w:rsidRDefault="005D2247" w:rsidP="005D2247">
                  <w:pPr>
                    <w:spacing w:line="256" w:lineRule="auto"/>
                    <w:rPr>
                      <w:rFonts w:cs="Arial"/>
                      <w:lang w:eastAsia="en-GB"/>
                    </w:rPr>
                  </w:pPr>
                  <w:r w:rsidRPr="00C06484">
                    <w:rPr>
                      <w:rFonts w:cs="Arial"/>
                      <w:kern w:val="24"/>
                      <w:lang w:eastAsia="en-GB"/>
                    </w:rPr>
                    <w:t>Profound and multiple learning difficulties / severe learning difficulties</w:t>
                  </w:r>
                </w:p>
              </w:tc>
            </w:tr>
            <w:tr w:rsidR="005D2247" w:rsidRPr="00C06484" w14:paraId="68DF745E" w14:textId="77777777" w:rsidTr="00B46A4F">
              <w:trPr>
                <w:trHeight w:val="58"/>
              </w:trPr>
              <w:tc>
                <w:tcPr>
                  <w:tcW w:w="879" w:type="dxa"/>
                  <w:vAlign w:val="center"/>
                  <w:hideMark/>
                </w:tcPr>
                <w:p w14:paraId="4113CC8D" w14:textId="77777777" w:rsidR="005D2247" w:rsidRPr="00C06484" w:rsidRDefault="005D2247" w:rsidP="005D2247">
                  <w:pPr>
                    <w:spacing w:line="256" w:lineRule="auto"/>
                    <w:rPr>
                      <w:rFonts w:cs="Arial"/>
                      <w:lang w:eastAsia="en-GB"/>
                    </w:rPr>
                  </w:pPr>
                  <w:r w:rsidRPr="00C06484">
                    <w:rPr>
                      <w:rFonts w:cs="Arial"/>
                      <w:bCs/>
                      <w:kern w:val="24"/>
                      <w:lang w:eastAsia="en-GB"/>
                    </w:rPr>
                    <w:t>Lot 6</w:t>
                  </w:r>
                </w:p>
              </w:tc>
              <w:tc>
                <w:tcPr>
                  <w:tcW w:w="8614" w:type="dxa"/>
                  <w:vAlign w:val="center"/>
                  <w:hideMark/>
                </w:tcPr>
                <w:p w14:paraId="2F9B036F" w14:textId="77777777" w:rsidR="005D2247" w:rsidRPr="00C06484" w:rsidRDefault="005D2247" w:rsidP="005D2247">
                  <w:pPr>
                    <w:spacing w:line="256" w:lineRule="auto"/>
                    <w:rPr>
                      <w:rFonts w:cs="Arial"/>
                      <w:lang w:eastAsia="en-GB"/>
                    </w:rPr>
                  </w:pPr>
                  <w:r w:rsidRPr="00C06484">
                    <w:rPr>
                      <w:rFonts w:cs="Arial"/>
                      <w:kern w:val="24"/>
                      <w:lang w:eastAsia="en-GB"/>
                    </w:rPr>
                    <w:t>Physical disability or medical need</w:t>
                  </w:r>
                </w:p>
              </w:tc>
            </w:tr>
            <w:tr w:rsidR="005D2247" w:rsidRPr="00C06484" w14:paraId="059D2816" w14:textId="77777777" w:rsidTr="00B46A4F">
              <w:trPr>
                <w:trHeight w:val="400"/>
              </w:trPr>
              <w:tc>
                <w:tcPr>
                  <w:tcW w:w="879" w:type="dxa"/>
                  <w:hideMark/>
                </w:tcPr>
                <w:p w14:paraId="5F801915" w14:textId="77777777" w:rsidR="005D2247" w:rsidRPr="00C06484" w:rsidRDefault="005D2247" w:rsidP="005D2247">
                  <w:pPr>
                    <w:spacing w:line="256" w:lineRule="auto"/>
                    <w:rPr>
                      <w:rFonts w:cs="Arial"/>
                      <w:lang w:eastAsia="en-GB"/>
                    </w:rPr>
                  </w:pPr>
                  <w:r w:rsidRPr="00C06484">
                    <w:rPr>
                      <w:rFonts w:cs="Arial"/>
                      <w:bCs/>
                      <w:kern w:val="24"/>
                      <w:lang w:eastAsia="en-GB"/>
                    </w:rPr>
                    <w:t>Lot 7</w:t>
                  </w:r>
                </w:p>
              </w:tc>
              <w:tc>
                <w:tcPr>
                  <w:tcW w:w="8614" w:type="dxa"/>
                  <w:hideMark/>
                </w:tcPr>
                <w:p w14:paraId="504F19CA" w14:textId="77777777" w:rsidR="005D2247" w:rsidRPr="00C06484" w:rsidRDefault="005D2247" w:rsidP="005D2247">
                  <w:pPr>
                    <w:spacing w:line="256" w:lineRule="auto"/>
                    <w:rPr>
                      <w:rFonts w:cs="Arial"/>
                      <w:lang w:eastAsia="en-GB"/>
                    </w:rPr>
                  </w:pPr>
                  <w:r w:rsidRPr="00C06484">
                    <w:rPr>
                      <w:rFonts w:cs="Arial"/>
                      <w:kern w:val="24"/>
                      <w:lang w:eastAsia="en-GB"/>
                    </w:rPr>
                    <w:t>Significant sensory disability and communication needs (speech and language / hearing impairment / visual impairment / multi-sensory impairment)</w:t>
                  </w:r>
                </w:p>
              </w:tc>
            </w:tr>
            <w:tr w:rsidR="005D2247" w:rsidRPr="00C06484" w14:paraId="63BC07F0" w14:textId="77777777" w:rsidTr="00B46A4F">
              <w:trPr>
                <w:trHeight w:val="58"/>
              </w:trPr>
              <w:tc>
                <w:tcPr>
                  <w:tcW w:w="879" w:type="dxa"/>
                  <w:vAlign w:val="center"/>
                  <w:hideMark/>
                </w:tcPr>
                <w:p w14:paraId="79179554" w14:textId="77777777" w:rsidR="005D2247" w:rsidRPr="00C06484" w:rsidRDefault="005D2247" w:rsidP="005D2247">
                  <w:pPr>
                    <w:spacing w:line="256" w:lineRule="auto"/>
                    <w:rPr>
                      <w:rFonts w:cs="Arial"/>
                      <w:lang w:eastAsia="en-GB"/>
                    </w:rPr>
                  </w:pPr>
                  <w:r w:rsidRPr="00C06484">
                    <w:rPr>
                      <w:rFonts w:cs="Arial"/>
                      <w:bCs/>
                      <w:kern w:val="24"/>
                      <w:lang w:eastAsia="en-GB"/>
                    </w:rPr>
                    <w:t xml:space="preserve">Lot 8 </w:t>
                  </w:r>
                </w:p>
              </w:tc>
              <w:tc>
                <w:tcPr>
                  <w:tcW w:w="8614" w:type="dxa"/>
                  <w:vAlign w:val="center"/>
                  <w:hideMark/>
                </w:tcPr>
                <w:p w14:paraId="18C8A058" w14:textId="77777777" w:rsidR="005D2247" w:rsidRPr="00C06484" w:rsidRDefault="005D2247" w:rsidP="005D2247">
                  <w:pPr>
                    <w:spacing w:line="256" w:lineRule="auto"/>
                    <w:rPr>
                      <w:rFonts w:cs="Arial"/>
                      <w:lang w:eastAsia="en-GB"/>
                    </w:rPr>
                  </w:pPr>
                  <w:r w:rsidRPr="00C06484">
                    <w:rPr>
                      <w:rFonts w:cs="Arial"/>
                      <w:kern w:val="24"/>
                      <w:lang w:eastAsia="en-GB"/>
                    </w:rPr>
                    <w:t>Specific learning difficulties (SpLD)</w:t>
                  </w:r>
                </w:p>
              </w:tc>
            </w:tr>
            <w:tr w:rsidR="005D2247" w:rsidRPr="00C06484" w14:paraId="206328FF" w14:textId="77777777" w:rsidTr="00B46A4F">
              <w:trPr>
                <w:trHeight w:val="191"/>
              </w:trPr>
              <w:tc>
                <w:tcPr>
                  <w:tcW w:w="879" w:type="dxa"/>
                  <w:vAlign w:val="center"/>
                  <w:hideMark/>
                </w:tcPr>
                <w:p w14:paraId="3F897654" w14:textId="77777777" w:rsidR="005D2247" w:rsidRPr="00C06484" w:rsidRDefault="005D2247" w:rsidP="005D2247">
                  <w:pPr>
                    <w:spacing w:line="256" w:lineRule="auto"/>
                    <w:rPr>
                      <w:rFonts w:cs="Arial"/>
                      <w:lang w:eastAsia="en-GB"/>
                    </w:rPr>
                  </w:pPr>
                  <w:r w:rsidRPr="00C06484">
                    <w:rPr>
                      <w:rFonts w:cs="Arial"/>
                      <w:bCs/>
                      <w:kern w:val="24"/>
                      <w:lang w:eastAsia="en-GB"/>
                    </w:rPr>
                    <w:t>Lot 9</w:t>
                  </w:r>
                </w:p>
              </w:tc>
              <w:tc>
                <w:tcPr>
                  <w:tcW w:w="8614" w:type="dxa"/>
                  <w:vAlign w:val="center"/>
                  <w:hideMark/>
                </w:tcPr>
                <w:p w14:paraId="178D3CD3" w14:textId="77777777" w:rsidR="005D2247" w:rsidRPr="00C06484" w:rsidRDefault="005D2247" w:rsidP="005D2247">
                  <w:pPr>
                    <w:spacing w:line="256" w:lineRule="auto"/>
                    <w:rPr>
                      <w:rFonts w:cs="Arial"/>
                      <w:lang w:eastAsia="en-GB"/>
                    </w:rPr>
                  </w:pPr>
                  <w:r w:rsidRPr="00C06484">
                    <w:rPr>
                      <w:rFonts w:cs="Arial"/>
                      <w:kern w:val="24"/>
                      <w:lang w:eastAsia="en-GB"/>
                    </w:rPr>
                    <w:t>Moderate Learning Difficulties (MLD) with associated challenging behaviour</w:t>
                  </w:r>
                </w:p>
              </w:tc>
            </w:tr>
          </w:tbl>
          <w:p w14:paraId="172876E9" w14:textId="77777777" w:rsidR="005D2247" w:rsidRDefault="005D2247" w:rsidP="005D2247">
            <w:pPr>
              <w:jc w:val="center"/>
              <w:rPr>
                <w:b/>
              </w:rPr>
            </w:pPr>
            <w:r w:rsidRPr="00C06484">
              <w:rPr>
                <w:b/>
              </w:rPr>
              <w:t xml:space="preserve">Table </w:t>
            </w:r>
            <w:r>
              <w:rPr>
                <w:b/>
              </w:rPr>
              <w:t>6</w:t>
            </w:r>
          </w:p>
          <w:p w14:paraId="06668BEF" w14:textId="77777777" w:rsidR="005D2247" w:rsidRDefault="005D2247" w:rsidP="005D2247">
            <w:pPr>
              <w:jc w:val="center"/>
              <w:rPr>
                <w:b/>
              </w:rPr>
            </w:pPr>
          </w:p>
          <w:p w14:paraId="582C1581" w14:textId="77777777" w:rsidR="00B13F1B" w:rsidRDefault="005D2247" w:rsidP="005D2247">
            <w:pPr>
              <w:widowControl w:val="0"/>
              <w:pBdr>
                <w:top w:val="nil"/>
                <w:left w:val="nil"/>
                <w:bottom w:val="nil"/>
                <w:right w:val="nil"/>
                <w:between w:val="nil"/>
              </w:pBdr>
              <w:rPr>
                <w:rFonts w:eastAsia="Arial" w:cs="Arial"/>
                <w:color w:val="000000"/>
                <w:lang w:eastAsia="en-GB"/>
              </w:rPr>
            </w:pPr>
            <w:r w:rsidRPr="00FD0E7B">
              <w:rPr>
                <w:rFonts w:eastAsia="Arial" w:cs="Arial"/>
                <w:color w:val="000000"/>
                <w:lang w:eastAsia="en-GB"/>
              </w:rPr>
              <w:t xml:space="preserve">There will be four Bands within each of the nine Lots above creating a </w:t>
            </w:r>
            <w:r>
              <w:rPr>
                <w:rFonts w:eastAsia="Arial" w:cs="Arial"/>
                <w:color w:val="000000"/>
                <w:lang w:eastAsia="en-GB"/>
              </w:rPr>
              <w:t>total of 36 different placement options</w:t>
            </w:r>
            <w:r w:rsidRPr="00FD0E7B">
              <w:rPr>
                <w:rFonts w:eastAsia="Arial" w:cs="Arial"/>
                <w:color w:val="000000"/>
                <w:lang w:eastAsia="en-GB"/>
              </w:rPr>
              <w:t>:</w:t>
            </w:r>
            <w:r>
              <w:rPr>
                <w:rFonts w:eastAsia="Arial" w:cs="Arial"/>
                <w:color w:val="000000"/>
                <w:lang w:eastAsia="en-GB"/>
              </w:rPr>
              <w:t xml:space="preserve">     </w:t>
            </w:r>
          </w:p>
          <w:p w14:paraId="66F7A222" w14:textId="77777777" w:rsidR="00B13F1B" w:rsidRDefault="00B13F1B" w:rsidP="005D2247">
            <w:pPr>
              <w:widowControl w:val="0"/>
              <w:pBdr>
                <w:top w:val="nil"/>
                <w:left w:val="nil"/>
                <w:bottom w:val="nil"/>
                <w:right w:val="nil"/>
                <w:between w:val="nil"/>
              </w:pBdr>
              <w:rPr>
                <w:rFonts w:eastAsia="Arial" w:cs="Arial"/>
                <w:color w:val="000000"/>
                <w:lang w:eastAsia="en-GB"/>
              </w:rPr>
            </w:pPr>
            <w:r>
              <w:rPr>
                <w:rFonts w:eastAsia="Arial" w:cs="Arial"/>
                <w:color w:val="000000"/>
                <w:lang w:eastAsia="en-GB"/>
              </w:rPr>
              <w:lastRenderedPageBreak/>
              <w:t xml:space="preserve">                                   </w:t>
            </w:r>
          </w:p>
          <w:p w14:paraId="75BEC6F6" w14:textId="2BDA06F9" w:rsidR="005D2247" w:rsidRPr="00FD0E7B" w:rsidRDefault="00B13F1B" w:rsidP="005D2247">
            <w:pPr>
              <w:widowControl w:val="0"/>
              <w:pBdr>
                <w:top w:val="nil"/>
                <w:left w:val="nil"/>
                <w:bottom w:val="nil"/>
                <w:right w:val="nil"/>
                <w:between w:val="nil"/>
              </w:pBdr>
              <w:rPr>
                <w:rFonts w:eastAsia="Arial" w:cs="Arial"/>
                <w:color w:val="000000"/>
                <w:lang w:eastAsia="en-GB"/>
              </w:rPr>
            </w:pPr>
            <w:r>
              <w:rPr>
                <w:rFonts w:eastAsia="Arial" w:cs="Arial"/>
                <w:color w:val="000000"/>
                <w:lang w:eastAsia="en-GB"/>
              </w:rPr>
              <w:t xml:space="preserve">                                   </w:t>
            </w:r>
            <w:r w:rsidR="005D2247">
              <w:rPr>
                <w:rFonts w:eastAsia="Arial" w:cs="Arial"/>
                <w:color w:val="000000"/>
                <w:lang w:eastAsia="en-GB"/>
              </w:rPr>
              <w:t xml:space="preserve">Band 1.   </w:t>
            </w:r>
            <w:r w:rsidR="005D2247" w:rsidRPr="00FD0E7B">
              <w:rPr>
                <w:rFonts w:eastAsia="Arial" w:cs="Arial"/>
                <w:color w:val="000000"/>
                <w:lang w:eastAsia="en-GB"/>
              </w:rPr>
              <w:t>Day Placement,</w:t>
            </w:r>
          </w:p>
          <w:p w14:paraId="32E3C35E" w14:textId="5E02C448" w:rsidR="005D2247" w:rsidRPr="00FD0E7B" w:rsidRDefault="005D2247" w:rsidP="005D2247">
            <w:pPr>
              <w:widowControl w:val="0"/>
              <w:pBdr>
                <w:top w:val="nil"/>
                <w:left w:val="nil"/>
                <w:bottom w:val="nil"/>
                <w:right w:val="nil"/>
                <w:between w:val="nil"/>
              </w:pBdr>
              <w:ind w:left="1800"/>
              <w:contextualSpacing/>
              <w:rPr>
                <w:rFonts w:eastAsia="Arial" w:cs="Arial"/>
                <w:color w:val="000000"/>
                <w:lang w:eastAsia="en-GB"/>
              </w:rPr>
            </w:pPr>
            <w:r>
              <w:rPr>
                <w:rFonts w:eastAsia="Arial" w:cs="Arial"/>
                <w:color w:val="000000"/>
                <w:lang w:eastAsia="en-GB"/>
              </w:rPr>
              <w:t xml:space="preserve">        Band 2.   </w:t>
            </w:r>
            <w:r w:rsidRPr="00FD0E7B">
              <w:rPr>
                <w:rFonts w:eastAsia="Arial" w:cs="Arial"/>
                <w:color w:val="000000"/>
                <w:lang w:eastAsia="en-GB"/>
              </w:rPr>
              <w:t>Weekly boarder Placement,</w:t>
            </w:r>
          </w:p>
          <w:p w14:paraId="66CAAFE8" w14:textId="2B30DF7D" w:rsidR="005D2247" w:rsidRPr="00FD0E7B" w:rsidRDefault="005D2247" w:rsidP="005D2247">
            <w:pPr>
              <w:widowControl w:val="0"/>
              <w:pBdr>
                <w:top w:val="nil"/>
                <w:left w:val="nil"/>
                <w:bottom w:val="nil"/>
                <w:right w:val="nil"/>
                <w:between w:val="nil"/>
              </w:pBdr>
              <w:ind w:left="1800"/>
              <w:contextualSpacing/>
              <w:rPr>
                <w:rFonts w:eastAsia="Arial" w:cs="Arial"/>
                <w:color w:val="000000"/>
                <w:lang w:eastAsia="en-GB"/>
              </w:rPr>
            </w:pPr>
            <w:r>
              <w:rPr>
                <w:rFonts w:eastAsia="Arial" w:cs="Arial"/>
                <w:color w:val="000000"/>
                <w:lang w:eastAsia="en-GB"/>
              </w:rPr>
              <w:t xml:space="preserve">        Band 3.   </w:t>
            </w:r>
            <w:r w:rsidRPr="00FD0E7B">
              <w:rPr>
                <w:rFonts w:eastAsia="Arial" w:cs="Arial"/>
                <w:color w:val="000000"/>
                <w:lang w:eastAsia="en-GB"/>
              </w:rPr>
              <w:t>Termly boarder Placement, and</w:t>
            </w:r>
          </w:p>
          <w:p w14:paraId="08CB516B" w14:textId="0CFA9661" w:rsidR="005D2247" w:rsidRPr="00FD0E7B" w:rsidRDefault="005D2247" w:rsidP="005D2247">
            <w:pPr>
              <w:widowControl w:val="0"/>
              <w:pBdr>
                <w:top w:val="nil"/>
                <w:left w:val="nil"/>
                <w:bottom w:val="nil"/>
                <w:right w:val="nil"/>
                <w:between w:val="nil"/>
              </w:pBdr>
              <w:ind w:left="1800"/>
              <w:contextualSpacing/>
              <w:rPr>
                <w:rFonts w:eastAsia="Arial" w:cs="Arial"/>
                <w:color w:val="000000"/>
                <w:lang w:eastAsia="en-GB"/>
              </w:rPr>
            </w:pPr>
            <w:r>
              <w:rPr>
                <w:rFonts w:eastAsia="Arial" w:cs="Arial"/>
                <w:color w:val="000000"/>
                <w:lang w:eastAsia="en-GB"/>
              </w:rPr>
              <w:t xml:space="preserve">        Band 4.   </w:t>
            </w:r>
            <w:r w:rsidRPr="00FD0E7B">
              <w:rPr>
                <w:rFonts w:eastAsia="Arial" w:cs="Arial"/>
                <w:color w:val="000000"/>
                <w:lang w:eastAsia="en-GB"/>
              </w:rPr>
              <w:t>52-week full residential Placement.</w:t>
            </w:r>
          </w:p>
          <w:p w14:paraId="7AFF2C31" w14:textId="77777777" w:rsidR="005D2247" w:rsidRPr="00FD0E7B" w:rsidRDefault="005D2247" w:rsidP="005D2247">
            <w:pPr>
              <w:widowControl w:val="0"/>
              <w:pBdr>
                <w:top w:val="nil"/>
                <w:left w:val="nil"/>
                <w:bottom w:val="nil"/>
                <w:right w:val="nil"/>
                <w:between w:val="nil"/>
              </w:pBdr>
              <w:rPr>
                <w:rFonts w:eastAsia="Arial" w:cs="Arial"/>
                <w:b/>
                <w:color w:val="000000"/>
                <w:lang w:eastAsia="en-GB"/>
              </w:rPr>
            </w:pPr>
          </w:p>
          <w:p w14:paraId="4267FF37" w14:textId="77777777" w:rsidR="005D2247" w:rsidRDefault="005D2247" w:rsidP="005D2247">
            <w:pPr>
              <w:widowControl w:val="0"/>
              <w:pBdr>
                <w:top w:val="nil"/>
                <w:left w:val="nil"/>
                <w:bottom w:val="nil"/>
                <w:right w:val="nil"/>
                <w:between w:val="nil"/>
              </w:pBdr>
              <w:rPr>
                <w:rFonts w:eastAsia="Arial" w:cs="Arial"/>
                <w:b/>
                <w:color w:val="000000"/>
                <w:lang w:eastAsia="en-GB"/>
              </w:rPr>
            </w:pPr>
            <w:r w:rsidRPr="00FD0E7B">
              <w:rPr>
                <w:rFonts w:eastAsia="Arial" w:cs="Arial"/>
                <w:b/>
                <w:color w:val="000000"/>
                <w:lang w:eastAsia="en-GB"/>
              </w:rPr>
              <w:t>Minimum Core Service Offer, service levels:</w:t>
            </w:r>
          </w:p>
          <w:p w14:paraId="5FC7D761" w14:textId="2AB6AA0A" w:rsidR="005D2247" w:rsidRPr="00FD0E7B" w:rsidRDefault="005D2247" w:rsidP="005D2247">
            <w:pPr>
              <w:widowControl w:val="0"/>
              <w:pBdr>
                <w:top w:val="nil"/>
                <w:left w:val="nil"/>
                <w:bottom w:val="nil"/>
                <w:right w:val="nil"/>
                <w:between w:val="nil"/>
              </w:pBdr>
              <w:rPr>
                <w:rFonts w:eastAsia="Arial" w:cs="Arial"/>
                <w:color w:val="000000"/>
                <w:lang w:eastAsia="en-GB"/>
              </w:rPr>
            </w:pPr>
            <w:r w:rsidRPr="00FD0E7B">
              <w:rPr>
                <w:rFonts w:eastAsia="Arial" w:cs="Arial"/>
                <w:color w:val="000000"/>
                <w:lang w:eastAsia="en-GB"/>
              </w:rPr>
              <w:t>Within the standard cost of a Placement, Providers will be required to provide the statutory offer of 25 hours per week education plus 5 hours per week additional support hours.</w:t>
            </w:r>
            <w:r>
              <w:rPr>
                <w:rFonts w:eastAsia="Arial" w:cs="Arial"/>
                <w:color w:val="000000"/>
                <w:lang w:eastAsia="en-GB"/>
              </w:rPr>
              <w:t xml:space="preserve">  </w:t>
            </w:r>
            <w:r w:rsidRPr="00FD0E7B">
              <w:rPr>
                <w:rFonts w:eastAsia="Arial" w:cs="Arial"/>
                <w:color w:val="000000"/>
                <w:lang w:eastAsia="en-GB"/>
              </w:rPr>
              <w:t>Providers will</w:t>
            </w:r>
            <w:r>
              <w:rPr>
                <w:rFonts w:eastAsia="Arial" w:cs="Arial"/>
                <w:color w:val="000000"/>
                <w:lang w:eastAsia="en-GB"/>
              </w:rPr>
              <w:t xml:space="preserve"> also be required to deliver levels of </w:t>
            </w:r>
            <w:r w:rsidRPr="00FD0E7B">
              <w:rPr>
                <w:rFonts w:eastAsia="Arial" w:cs="Arial"/>
                <w:color w:val="000000"/>
                <w:lang w:eastAsia="en-GB"/>
              </w:rPr>
              <w:t>therapy to each Child/Young Person in Placement</w:t>
            </w:r>
            <w:r>
              <w:rPr>
                <w:rFonts w:eastAsia="Arial" w:cs="Arial"/>
                <w:color w:val="000000"/>
                <w:lang w:eastAsia="en-GB"/>
              </w:rPr>
              <w:t xml:space="preserve"> in line with the Minimum Core Service Offer</w:t>
            </w:r>
            <w:r w:rsidRPr="00FD0E7B">
              <w:rPr>
                <w:rFonts w:eastAsia="Arial" w:cs="Arial"/>
                <w:color w:val="000000"/>
                <w:lang w:eastAsia="en-GB"/>
              </w:rPr>
              <w:t>.  For 52-week full residential Placements</w:t>
            </w:r>
            <w:r>
              <w:rPr>
                <w:rFonts w:eastAsia="Arial" w:cs="Arial"/>
                <w:color w:val="000000"/>
                <w:lang w:eastAsia="en-GB"/>
              </w:rPr>
              <w:t xml:space="preserve"> (Band 4)</w:t>
            </w:r>
            <w:r w:rsidRPr="00FD0E7B">
              <w:rPr>
                <w:rFonts w:eastAsia="Arial" w:cs="Arial"/>
                <w:color w:val="000000"/>
                <w:lang w:eastAsia="en-GB"/>
              </w:rPr>
              <w:t>, where a Placing Authority has purchased additional therapies from the Additional Services menu, they will need to instruct the Provider as to whether these therapy services need to continue to be delivered during school holidays.  If therapies are not to be delivered through</w:t>
            </w:r>
            <w:r>
              <w:rPr>
                <w:rFonts w:eastAsia="Arial" w:cs="Arial"/>
                <w:color w:val="000000"/>
                <w:lang w:eastAsia="en-GB"/>
              </w:rPr>
              <w:t xml:space="preserve"> school holidays the placement F</w:t>
            </w:r>
            <w:r w:rsidRPr="00FD0E7B">
              <w:rPr>
                <w:rFonts w:eastAsia="Arial" w:cs="Arial"/>
                <w:color w:val="000000"/>
                <w:lang w:eastAsia="en-GB"/>
              </w:rPr>
              <w:t xml:space="preserve">ee will not include payment for these additional therapies during this time. </w:t>
            </w:r>
          </w:p>
          <w:p w14:paraId="109E86D9" w14:textId="77777777" w:rsidR="005D2247" w:rsidRDefault="005D2247" w:rsidP="005D2247">
            <w:pPr>
              <w:widowControl w:val="0"/>
              <w:pBdr>
                <w:top w:val="nil"/>
                <w:left w:val="nil"/>
                <w:bottom w:val="nil"/>
                <w:right w:val="nil"/>
                <w:between w:val="nil"/>
              </w:pBdr>
              <w:rPr>
                <w:rFonts w:eastAsia="Arial" w:cs="Arial"/>
                <w:b/>
                <w:color w:val="000000"/>
                <w:lang w:eastAsia="en-GB"/>
              </w:rPr>
            </w:pPr>
          </w:p>
          <w:p w14:paraId="2CA7E7CF" w14:textId="77777777" w:rsidR="005D2247" w:rsidRDefault="005D2247" w:rsidP="005D2247">
            <w:pPr>
              <w:widowControl w:val="0"/>
              <w:pBdr>
                <w:top w:val="nil"/>
                <w:left w:val="nil"/>
                <w:bottom w:val="nil"/>
                <w:right w:val="nil"/>
                <w:between w:val="nil"/>
              </w:pBdr>
              <w:rPr>
                <w:rFonts w:eastAsia="Arial" w:cs="Arial"/>
                <w:b/>
                <w:color w:val="000000"/>
                <w:lang w:eastAsia="en-GB"/>
              </w:rPr>
            </w:pPr>
            <w:r>
              <w:rPr>
                <w:rFonts w:eastAsia="Arial" w:cs="Arial"/>
                <w:b/>
                <w:color w:val="000000"/>
                <w:lang w:eastAsia="en-GB"/>
              </w:rPr>
              <w:t>Minimum Core Service Offer, staffing levels:</w:t>
            </w:r>
          </w:p>
          <w:p w14:paraId="5821F9B7" w14:textId="77777777" w:rsidR="005D2247" w:rsidRDefault="005D2247" w:rsidP="005D2247">
            <w:pPr>
              <w:widowControl w:val="0"/>
              <w:pBdr>
                <w:top w:val="nil"/>
                <w:left w:val="nil"/>
                <w:bottom w:val="nil"/>
                <w:right w:val="nil"/>
                <w:between w:val="nil"/>
              </w:pBdr>
              <w:rPr>
                <w:rFonts w:eastAsia="Arial" w:cs="Arial"/>
                <w:color w:val="000000"/>
                <w:lang w:eastAsia="en-GB"/>
              </w:rPr>
            </w:pPr>
            <w:r w:rsidRPr="00BC6689">
              <w:rPr>
                <w:rFonts w:eastAsia="Arial" w:cs="Arial"/>
                <w:color w:val="000000"/>
                <w:lang w:eastAsia="en-GB"/>
              </w:rPr>
              <w:t>Please see Appendix 3.</w:t>
            </w:r>
          </w:p>
          <w:p w14:paraId="2A75B733" w14:textId="77777777" w:rsidR="005D2247" w:rsidRPr="00BC6689" w:rsidRDefault="005D2247" w:rsidP="005D2247">
            <w:pPr>
              <w:widowControl w:val="0"/>
              <w:pBdr>
                <w:top w:val="nil"/>
                <w:left w:val="nil"/>
                <w:bottom w:val="nil"/>
                <w:right w:val="nil"/>
                <w:between w:val="nil"/>
              </w:pBdr>
              <w:rPr>
                <w:rFonts w:eastAsia="Arial" w:cs="Arial"/>
                <w:color w:val="000000"/>
                <w:lang w:eastAsia="en-GB"/>
              </w:rPr>
            </w:pPr>
          </w:p>
          <w:p w14:paraId="0101F194" w14:textId="77777777" w:rsidR="005D2247" w:rsidRDefault="005D2247" w:rsidP="005D2247">
            <w:pPr>
              <w:widowControl w:val="0"/>
              <w:pBdr>
                <w:top w:val="nil"/>
                <w:left w:val="nil"/>
                <w:bottom w:val="nil"/>
                <w:right w:val="nil"/>
                <w:between w:val="nil"/>
              </w:pBdr>
              <w:rPr>
                <w:rFonts w:eastAsia="Arial" w:cs="Arial"/>
                <w:b/>
                <w:color w:val="000000"/>
                <w:lang w:eastAsia="en-GB"/>
              </w:rPr>
            </w:pPr>
            <w:r w:rsidRPr="009978AC">
              <w:rPr>
                <w:rFonts w:eastAsia="Arial" w:cs="Arial"/>
                <w:b/>
                <w:color w:val="000000"/>
                <w:lang w:eastAsia="en-GB"/>
              </w:rPr>
              <w:t>Financial Model:</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81"/>
              <w:gridCol w:w="2480"/>
              <w:gridCol w:w="2481"/>
            </w:tblGrid>
            <w:tr w:rsidR="005D2247" w:rsidRPr="009978AC" w14:paraId="39660447" w14:textId="77777777" w:rsidTr="00B46A4F">
              <w:trPr>
                <w:trHeight w:val="20"/>
              </w:trPr>
              <w:tc>
                <w:tcPr>
                  <w:tcW w:w="4281" w:type="dxa"/>
                </w:tcPr>
                <w:p w14:paraId="429D6A45"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b/>
                      <w:color w:val="000000"/>
                      <w:lang w:eastAsia="en-GB"/>
                    </w:rPr>
                    <w:t>Pre-16 cap</w:t>
                  </w:r>
                  <w:r>
                    <w:rPr>
                      <w:rFonts w:eastAsia="Arial" w:cs="Arial"/>
                      <w:b/>
                      <w:color w:val="000000"/>
                      <w:lang w:eastAsia="en-GB"/>
                    </w:rPr>
                    <w:t>ped price</w:t>
                  </w:r>
                </w:p>
              </w:tc>
              <w:tc>
                <w:tcPr>
                  <w:tcW w:w="2480" w:type="dxa"/>
                </w:tcPr>
                <w:p w14:paraId="2C02B90D"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b/>
                      <w:color w:val="000000"/>
                      <w:lang w:eastAsia="en-GB"/>
                    </w:rPr>
                    <w:t>Phase One fees</w:t>
                  </w:r>
                </w:p>
              </w:tc>
              <w:tc>
                <w:tcPr>
                  <w:tcW w:w="2481" w:type="dxa"/>
                </w:tcPr>
                <w:p w14:paraId="7F8200CF" w14:textId="77777777" w:rsidR="005D2247" w:rsidRPr="009978AC" w:rsidRDefault="005D2247" w:rsidP="005D2247">
                  <w:pPr>
                    <w:widowControl w:val="0"/>
                    <w:pBdr>
                      <w:top w:val="nil"/>
                      <w:left w:val="nil"/>
                      <w:bottom w:val="nil"/>
                      <w:right w:val="nil"/>
                      <w:between w:val="nil"/>
                    </w:pBdr>
                    <w:jc w:val="center"/>
                    <w:rPr>
                      <w:rFonts w:eastAsia="Arial" w:cs="Arial"/>
                      <w:b/>
                      <w:color w:val="000000"/>
                      <w:lang w:eastAsia="en-GB"/>
                    </w:rPr>
                  </w:pPr>
                  <w:r w:rsidRPr="009978AC">
                    <w:rPr>
                      <w:rFonts w:eastAsia="Arial" w:cs="Arial"/>
                      <w:b/>
                      <w:color w:val="000000"/>
                      <w:lang w:eastAsia="en-GB"/>
                    </w:rPr>
                    <w:t>Final Commissioning Model</w:t>
                  </w:r>
                </w:p>
              </w:tc>
            </w:tr>
            <w:tr w:rsidR="005D2247" w:rsidRPr="009978AC" w14:paraId="4DA4A162" w14:textId="77777777" w:rsidTr="00B46A4F">
              <w:trPr>
                <w:trHeight w:val="20"/>
              </w:trPr>
              <w:tc>
                <w:tcPr>
                  <w:tcW w:w="9242" w:type="dxa"/>
                  <w:gridSpan w:val="3"/>
                </w:tcPr>
                <w:p w14:paraId="19BEF408" w14:textId="77777777" w:rsidR="005D2247" w:rsidRPr="009978AC" w:rsidRDefault="005D2247" w:rsidP="005D2247">
                  <w:pPr>
                    <w:widowControl w:val="0"/>
                    <w:pBdr>
                      <w:top w:val="nil"/>
                      <w:left w:val="nil"/>
                      <w:bottom w:val="nil"/>
                      <w:right w:val="nil"/>
                      <w:between w:val="nil"/>
                    </w:pBdr>
                    <w:rPr>
                      <w:rFonts w:eastAsia="Arial" w:cs="Arial"/>
                      <w:b/>
                      <w:color w:val="000000"/>
                      <w:sz w:val="22"/>
                      <w:szCs w:val="22"/>
                      <w:lang w:eastAsia="en-GB"/>
                    </w:rPr>
                  </w:pPr>
                  <w:r w:rsidRPr="009978AC">
                    <w:rPr>
                      <w:rFonts w:eastAsia="Arial" w:cs="Arial"/>
                      <w:b/>
                      <w:color w:val="000000"/>
                      <w:lang w:eastAsia="en-GB"/>
                    </w:rPr>
                    <w:t>Lot 1 – Autistic Spectrum Disorder (ASD – mild to moderate</w:t>
                  </w:r>
                </w:p>
              </w:tc>
            </w:tr>
            <w:tr w:rsidR="005D2247" w:rsidRPr="009978AC" w14:paraId="5778FCFC" w14:textId="77777777" w:rsidTr="00B46A4F">
              <w:trPr>
                <w:trHeight w:val="20"/>
              </w:trPr>
              <w:tc>
                <w:tcPr>
                  <w:tcW w:w="4281" w:type="dxa"/>
                </w:tcPr>
                <w:p w14:paraId="3FD01B92"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Band 1 – Day Placement</w:t>
                  </w:r>
                </w:p>
              </w:tc>
              <w:tc>
                <w:tcPr>
                  <w:tcW w:w="2480" w:type="dxa"/>
                </w:tcPr>
                <w:p w14:paraId="2DBE8A41"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 xml:space="preserve">  £30,000</w:t>
                  </w:r>
                </w:p>
              </w:tc>
              <w:tc>
                <w:tcPr>
                  <w:tcW w:w="2481" w:type="dxa"/>
                </w:tcPr>
                <w:p w14:paraId="01CAADC5"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£27,455</w:t>
                  </w:r>
                </w:p>
              </w:tc>
            </w:tr>
            <w:tr w:rsidR="005D2247" w:rsidRPr="009978AC" w14:paraId="07330C6E" w14:textId="77777777" w:rsidTr="00B46A4F">
              <w:trPr>
                <w:trHeight w:val="20"/>
              </w:trPr>
              <w:tc>
                <w:tcPr>
                  <w:tcW w:w="4281" w:type="dxa"/>
                </w:tcPr>
                <w:p w14:paraId="578E4602"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Band 2 – Weekly Boarder (38 weeks)</w:t>
                  </w:r>
                </w:p>
              </w:tc>
              <w:tc>
                <w:tcPr>
                  <w:tcW w:w="2480" w:type="dxa"/>
                </w:tcPr>
                <w:p w14:paraId="0820B23E"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£103,000</w:t>
                  </w:r>
                </w:p>
              </w:tc>
              <w:tc>
                <w:tcPr>
                  <w:tcW w:w="2481" w:type="dxa"/>
                </w:tcPr>
                <w:p w14:paraId="69629D22"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£88,683</w:t>
                  </w:r>
                </w:p>
              </w:tc>
            </w:tr>
            <w:tr w:rsidR="005D2247" w:rsidRPr="009978AC" w14:paraId="0F259793" w14:textId="77777777" w:rsidTr="00B46A4F">
              <w:trPr>
                <w:trHeight w:val="20"/>
              </w:trPr>
              <w:tc>
                <w:tcPr>
                  <w:tcW w:w="4281" w:type="dxa"/>
                </w:tcPr>
                <w:p w14:paraId="4C707ABA"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Band 3 – Termly Boarder (38 weeks)</w:t>
                  </w:r>
                </w:p>
              </w:tc>
              <w:tc>
                <w:tcPr>
                  <w:tcW w:w="2480" w:type="dxa"/>
                </w:tcPr>
                <w:p w14:paraId="12211634"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£132,000</w:t>
                  </w:r>
                </w:p>
              </w:tc>
              <w:tc>
                <w:tcPr>
                  <w:tcW w:w="2481" w:type="dxa"/>
                </w:tcPr>
                <w:p w14:paraId="1A5D7A32"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£113,174</w:t>
                  </w:r>
                </w:p>
              </w:tc>
            </w:tr>
            <w:tr w:rsidR="005D2247" w:rsidRPr="009978AC" w14:paraId="1F8B8BE5" w14:textId="77777777" w:rsidTr="00B46A4F">
              <w:trPr>
                <w:trHeight w:val="20"/>
              </w:trPr>
              <w:tc>
                <w:tcPr>
                  <w:tcW w:w="4281" w:type="dxa"/>
                </w:tcPr>
                <w:p w14:paraId="303499DA"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Band 4 – 52 Week Residential</w:t>
                  </w:r>
                </w:p>
              </w:tc>
              <w:tc>
                <w:tcPr>
                  <w:tcW w:w="2480" w:type="dxa"/>
                </w:tcPr>
                <w:p w14:paraId="6CFF038E"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£170,000</w:t>
                  </w:r>
                </w:p>
              </w:tc>
              <w:tc>
                <w:tcPr>
                  <w:tcW w:w="2481" w:type="dxa"/>
                </w:tcPr>
                <w:p w14:paraId="0E3843BE"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£149,964</w:t>
                  </w:r>
                </w:p>
              </w:tc>
            </w:tr>
            <w:tr w:rsidR="005D2247" w:rsidRPr="009978AC" w14:paraId="75C2A020" w14:textId="77777777" w:rsidTr="00B46A4F">
              <w:trPr>
                <w:trHeight w:val="20"/>
              </w:trPr>
              <w:tc>
                <w:tcPr>
                  <w:tcW w:w="9242" w:type="dxa"/>
                  <w:gridSpan w:val="3"/>
                </w:tcPr>
                <w:p w14:paraId="478288B0" w14:textId="77777777" w:rsidR="005D2247" w:rsidRPr="009978AC" w:rsidRDefault="005D2247" w:rsidP="005D2247">
                  <w:pPr>
                    <w:widowControl w:val="0"/>
                    <w:pBdr>
                      <w:top w:val="nil"/>
                      <w:left w:val="nil"/>
                      <w:bottom w:val="nil"/>
                      <w:right w:val="nil"/>
                      <w:between w:val="nil"/>
                    </w:pBdr>
                    <w:rPr>
                      <w:rFonts w:eastAsia="Arial" w:cs="Arial"/>
                      <w:b/>
                      <w:color w:val="000000"/>
                      <w:sz w:val="22"/>
                      <w:szCs w:val="22"/>
                      <w:lang w:eastAsia="en-GB"/>
                    </w:rPr>
                  </w:pPr>
                  <w:r w:rsidRPr="009978AC">
                    <w:rPr>
                      <w:rFonts w:eastAsia="Arial" w:cs="Arial"/>
                      <w:b/>
                      <w:color w:val="000000"/>
                      <w:lang w:eastAsia="en-GB"/>
                    </w:rPr>
                    <w:t>Lot 2 – ASD with social, emotional and mental health (SEMH) issues</w:t>
                  </w:r>
                </w:p>
              </w:tc>
            </w:tr>
            <w:tr w:rsidR="005D2247" w:rsidRPr="009978AC" w14:paraId="45DEF10B" w14:textId="77777777" w:rsidTr="00B46A4F">
              <w:trPr>
                <w:trHeight w:val="20"/>
              </w:trPr>
              <w:tc>
                <w:tcPr>
                  <w:tcW w:w="4281" w:type="dxa"/>
                </w:tcPr>
                <w:p w14:paraId="4685E3CF"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Band 1 – Day Placement</w:t>
                  </w:r>
                </w:p>
              </w:tc>
              <w:tc>
                <w:tcPr>
                  <w:tcW w:w="2480" w:type="dxa"/>
                </w:tcPr>
                <w:p w14:paraId="19816387"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 xml:space="preserve">  £35,000</w:t>
                  </w:r>
                </w:p>
              </w:tc>
              <w:tc>
                <w:tcPr>
                  <w:tcW w:w="2481" w:type="dxa"/>
                </w:tcPr>
                <w:p w14:paraId="13D3F807"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£30,013</w:t>
                  </w:r>
                </w:p>
              </w:tc>
            </w:tr>
            <w:tr w:rsidR="005D2247" w:rsidRPr="009978AC" w14:paraId="7525AB05" w14:textId="77777777" w:rsidTr="00B46A4F">
              <w:trPr>
                <w:trHeight w:val="20"/>
              </w:trPr>
              <w:tc>
                <w:tcPr>
                  <w:tcW w:w="4281" w:type="dxa"/>
                </w:tcPr>
                <w:p w14:paraId="14D21E4C"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Band 2 – Weekly Boarder (38 weeks)</w:t>
                  </w:r>
                </w:p>
              </w:tc>
              <w:tc>
                <w:tcPr>
                  <w:tcW w:w="2480" w:type="dxa"/>
                </w:tcPr>
                <w:p w14:paraId="5BE10148"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£108,000</w:t>
                  </w:r>
                </w:p>
              </w:tc>
              <w:tc>
                <w:tcPr>
                  <w:tcW w:w="2481" w:type="dxa"/>
                </w:tcPr>
                <w:p w14:paraId="61FAFF6C"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£96,717</w:t>
                  </w:r>
                </w:p>
              </w:tc>
            </w:tr>
            <w:tr w:rsidR="005D2247" w:rsidRPr="009978AC" w14:paraId="6365A80B" w14:textId="77777777" w:rsidTr="00B46A4F">
              <w:trPr>
                <w:trHeight w:val="20"/>
              </w:trPr>
              <w:tc>
                <w:tcPr>
                  <w:tcW w:w="4281" w:type="dxa"/>
                </w:tcPr>
                <w:p w14:paraId="411EE863"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Band 3 – Termly Boarder (38 weeks)</w:t>
                  </w:r>
                </w:p>
              </w:tc>
              <w:tc>
                <w:tcPr>
                  <w:tcW w:w="2480" w:type="dxa"/>
                </w:tcPr>
                <w:p w14:paraId="59C5E452"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£137,000</w:t>
                  </w:r>
                </w:p>
              </w:tc>
              <w:tc>
                <w:tcPr>
                  <w:tcW w:w="2481" w:type="dxa"/>
                </w:tcPr>
                <w:p w14:paraId="17D50D23"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£121,208</w:t>
                  </w:r>
                </w:p>
              </w:tc>
            </w:tr>
            <w:tr w:rsidR="005D2247" w:rsidRPr="009978AC" w14:paraId="2E727335" w14:textId="77777777" w:rsidTr="00B46A4F">
              <w:trPr>
                <w:trHeight w:val="20"/>
              </w:trPr>
              <w:tc>
                <w:tcPr>
                  <w:tcW w:w="4281" w:type="dxa"/>
                </w:tcPr>
                <w:p w14:paraId="4DEC8DE7"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Band 4 – 52 Week Residential</w:t>
                  </w:r>
                </w:p>
              </w:tc>
              <w:tc>
                <w:tcPr>
                  <w:tcW w:w="2480" w:type="dxa"/>
                </w:tcPr>
                <w:p w14:paraId="070CC3F1"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£175,000</w:t>
                  </w:r>
                </w:p>
              </w:tc>
              <w:tc>
                <w:tcPr>
                  <w:tcW w:w="2481" w:type="dxa"/>
                </w:tcPr>
                <w:p w14:paraId="0FC5B30B"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£157,998</w:t>
                  </w:r>
                </w:p>
              </w:tc>
            </w:tr>
            <w:tr w:rsidR="005D2247" w:rsidRPr="009978AC" w14:paraId="46E6098B" w14:textId="77777777" w:rsidTr="00B46A4F">
              <w:trPr>
                <w:trHeight w:val="20"/>
              </w:trPr>
              <w:tc>
                <w:tcPr>
                  <w:tcW w:w="9242" w:type="dxa"/>
                  <w:gridSpan w:val="3"/>
                </w:tcPr>
                <w:p w14:paraId="77BA734B" w14:textId="77777777" w:rsidR="005D2247" w:rsidRPr="009978AC" w:rsidRDefault="005D2247" w:rsidP="005D2247">
                  <w:pPr>
                    <w:widowControl w:val="0"/>
                    <w:pBdr>
                      <w:top w:val="nil"/>
                      <w:left w:val="nil"/>
                      <w:bottom w:val="nil"/>
                      <w:right w:val="nil"/>
                      <w:between w:val="nil"/>
                    </w:pBdr>
                    <w:rPr>
                      <w:rFonts w:eastAsia="Arial" w:cs="Arial"/>
                      <w:b/>
                      <w:color w:val="000000"/>
                      <w:sz w:val="22"/>
                      <w:szCs w:val="22"/>
                      <w:lang w:eastAsia="en-GB"/>
                    </w:rPr>
                  </w:pPr>
                  <w:r w:rsidRPr="009978AC">
                    <w:rPr>
                      <w:rFonts w:eastAsia="Arial" w:cs="Arial"/>
                      <w:b/>
                      <w:color w:val="000000"/>
                      <w:lang w:eastAsia="en-GB"/>
                    </w:rPr>
                    <w:t>Lot 3 – ASD with complex learning difficulties or severe learning difficulties</w:t>
                  </w:r>
                </w:p>
              </w:tc>
            </w:tr>
            <w:tr w:rsidR="005D2247" w:rsidRPr="009978AC" w14:paraId="63CDD1E1" w14:textId="77777777" w:rsidTr="00B46A4F">
              <w:trPr>
                <w:trHeight w:val="20"/>
              </w:trPr>
              <w:tc>
                <w:tcPr>
                  <w:tcW w:w="4281" w:type="dxa"/>
                </w:tcPr>
                <w:p w14:paraId="0208F8BC"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Band 1 – Day Placement</w:t>
                  </w:r>
                </w:p>
              </w:tc>
              <w:tc>
                <w:tcPr>
                  <w:tcW w:w="2480" w:type="dxa"/>
                </w:tcPr>
                <w:p w14:paraId="2D3AF29B"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 xml:space="preserve">  £46,000</w:t>
                  </w:r>
                </w:p>
              </w:tc>
              <w:tc>
                <w:tcPr>
                  <w:tcW w:w="2481" w:type="dxa"/>
                </w:tcPr>
                <w:p w14:paraId="4979E187"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£38,089</w:t>
                  </w:r>
                </w:p>
              </w:tc>
            </w:tr>
            <w:tr w:rsidR="005D2247" w:rsidRPr="009978AC" w14:paraId="480E9635" w14:textId="77777777" w:rsidTr="00B46A4F">
              <w:trPr>
                <w:trHeight w:val="20"/>
              </w:trPr>
              <w:tc>
                <w:tcPr>
                  <w:tcW w:w="4281" w:type="dxa"/>
                </w:tcPr>
                <w:p w14:paraId="69F99CC5"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Band 2 – Weekly Boarder (38 weeks)</w:t>
                  </w:r>
                </w:p>
              </w:tc>
              <w:tc>
                <w:tcPr>
                  <w:tcW w:w="2480" w:type="dxa"/>
                </w:tcPr>
                <w:p w14:paraId="28003152"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£119,000</w:t>
                  </w:r>
                </w:p>
              </w:tc>
              <w:tc>
                <w:tcPr>
                  <w:tcW w:w="2481" w:type="dxa"/>
                </w:tcPr>
                <w:p w14:paraId="2A70E504"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£99,707</w:t>
                  </w:r>
                </w:p>
              </w:tc>
            </w:tr>
            <w:tr w:rsidR="005D2247" w:rsidRPr="009978AC" w14:paraId="3127536E" w14:textId="77777777" w:rsidTr="00B46A4F">
              <w:trPr>
                <w:trHeight w:val="20"/>
              </w:trPr>
              <w:tc>
                <w:tcPr>
                  <w:tcW w:w="4281" w:type="dxa"/>
                </w:tcPr>
                <w:p w14:paraId="72A53B3A"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Band 3 – Termly Boarder (38 weeks)</w:t>
                  </w:r>
                </w:p>
              </w:tc>
              <w:tc>
                <w:tcPr>
                  <w:tcW w:w="2480" w:type="dxa"/>
                </w:tcPr>
                <w:p w14:paraId="47DE2751"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£148,000</w:t>
                  </w:r>
                </w:p>
              </w:tc>
              <w:tc>
                <w:tcPr>
                  <w:tcW w:w="2481" w:type="dxa"/>
                </w:tcPr>
                <w:p w14:paraId="30972305"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£124,198</w:t>
                  </w:r>
                </w:p>
              </w:tc>
            </w:tr>
            <w:tr w:rsidR="005D2247" w:rsidRPr="009978AC" w14:paraId="311FE082" w14:textId="77777777" w:rsidTr="00B46A4F">
              <w:trPr>
                <w:trHeight w:val="20"/>
              </w:trPr>
              <w:tc>
                <w:tcPr>
                  <w:tcW w:w="4281" w:type="dxa"/>
                </w:tcPr>
                <w:p w14:paraId="4CB869EB"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Band 4 – 52 Week Residential</w:t>
                  </w:r>
                </w:p>
              </w:tc>
              <w:tc>
                <w:tcPr>
                  <w:tcW w:w="2480" w:type="dxa"/>
                </w:tcPr>
                <w:p w14:paraId="59C436BC"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£186,000</w:t>
                  </w:r>
                </w:p>
              </w:tc>
              <w:tc>
                <w:tcPr>
                  <w:tcW w:w="2481" w:type="dxa"/>
                </w:tcPr>
                <w:p w14:paraId="5774A662"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£161,988</w:t>
                  </w:r>
                </w:p>
              </w:tc>
            </w:tr>
            <w:tr w:rsidR="005D2247" w:rsidRPr="009978AC" w14:paraId="7B7A2E5D" w14:textId="77777777" w:rsidTr="00B46A4F">
              <w:trPr>
                <w:trHeight w:val="20"/>
              </w:trPr>
              <w:tc>
                <w:tcPr>
                  <w:tcW w:w="9242" w:type="dxa"/>
                  <w:gridSpan w:val="3"/>
                </w:tcPr>
                <w:p w14:paraId="2EF4AC13" w14:textId="77777777" w:rsidR="005D2247" w:rsidRPr="009978AC" w:rsidRDefault="005D2247" w:rsidP="005D2247">
                  <w:pPr>
                    <w:widowControl w:val="0"/>
                    <w:pBdr>
                      <w:top w:val="nil"/>
                      <w:left w:val="nil"/>
                      <w:bottom w:val="nil"/>
                      <w:right w:val="nil"/>
                      <w:between w:val="nil"/>
                    </w:pBdr>
                    <w:rPr>
                      <w:rFonts w:eastAsia="Arial" w:cs="Arial"/>
                      <w:b/>
                      <w:color w:val="000000"/>
                      <w:sz w:val="22"/>
                      <w:szCs w:val="22"/>
                      <w:lang w:eastAsia="en-GB"/>
                    </w:rPr>
                  </w:pPr>
                  <w:r w:rsidRPr="009978AC">
                    <w:rPr>
                      <w:rFonts w:eastAsia="Arial" w:cs="Arial"/>
                      <w:b/>
                      <w:color w:val="000000"/>
                      <w:lang w:eastAsia="en-GB"/>
                    </w:rPr>
                    <w:t>Lot 4 – Social, Emotional and Mental Health (SEMH) issues</w:t>
                  </w:r>
                </w:p>
              </w:tc>
            </w:tr>
            <w:tr w:rsidR="005D2247" w:rsidRPr="009978AC" w14:paraId="6BC51EDC" w14:textId="77777777" w:rsidTr="00B46A4F">
              <w:trPr>
                <w:trHeight w:val="20"/>
              </w:trPr>
              <w:tc>
                <w:tcPr>
                  <w:tcW w:w="4281" w:type="dxa"/>
                </w:tcPr>
                <w:p w14:paraId="1951A158"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Band 1 – Day Placement</w:t>
                  </w:r>
                </w:p>
              </w:tc>
              <w:tc>
                <w:tcPr>
                  <w:tcW w:w="2480" w:type="dxa"/>
                </w:tcPr>
                <w:p w14:paraId="6BA774AC"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 xml:space="preserve">  £35,000</w:t>
                  </w:r>
                </w:p>
              </w:tc>
              <w:tc>
                <w:tcPr>
                  <w:tcW w:w="2481" w:type="dxa"/>
                </w:tcPr>
                <w:p w14:paraId="1233E42C"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£27,455</w:t>
                  </w:r>
                </w:p>
              </w:tc>
            </w:tr>
            <w:tr w:rsidR="005D2247" w:rsidRPr="009978AC" w14:paraId="4D3190DD" w14:textId="77777777" w:rsidTr="00B46A4F">
              <w:trPr>
                <w:trHeight w:val="20"/>
              </w:trPr>
              <w:tc>
                <w:tcPr>
                  <w:tcW w:w="4281" w:type="dxa"/>
                </w:tcPr>
                <w:p w14:paraId="043DC494"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Band 2 – Weekly Boarder (38 weeks)</w:t>
                  </w:r>
                </w:p>
              </w:tc>
              <w:tc>
                <w:tcPr>
                  <w:tcW w:w="2480" w:type="dxa"/>
                </w:tcPr>
                <w:p w14:paraId="50AB0F8C"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£108,000</w:t>
                  </w:r>
                </w:p>
              </w:tc>
              <w:tc>
                <w:tcPr>
                  <w:tcW w:w="2481" w:type="dxa"/>
                </w:tcPr>
                <w:p w14:paraId="4D804706"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£88,683</w:t>
                  </w:r>
                </w:p>
              </w:tc>
            </w:tr>
            <w:tr w:rsidR="005D2247" w:rsidRPr="009978AC" w14:paraId="74D77B19" w14:textId="77777777" w:rsidTr="00B46A4F">
              <w:trPr>
                <w:trHeight w:val="20"/>
              </w:trPr>
              <w:tc>
                <w:tcPr>
                  <w:tcW w:w="4281" w:type="dxa"/>
                </w:tcPr>
                <w:p w14:paraId="018F4668"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Band 3 – Termly Boarder (38 weeks)</w:t>
                  </w:r>
                </w:p>
              </w:tc>
              <w:tc>
                <w:tcPr>
                  <w:tcW w:w="2480" w:type="dxa"/>
                </w:tcPr>
                <w:p w14:paraId="708CA845"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£137,000</w:t>
                  </w:r>
                </w:p>
              </w:tc>
              <w:tc>
                <w:tcPr>
                  <w:tcW w:w="2481" w:type="dxa"/>
                </w:tcPr>
                <w:p w14:paraId="5F204A83"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£113,174</w:t>
                  </w:r>
                </w:p>
              </w:tc>
            </w:tr>
            <w:tr w:rsidR="005D2247" w:rsidRPr="009978AC" w14:paraId="7CD8D168" w14:textId="77777777" w:rsidTr="00B46A4F">
              <w:trPr>
                <w:trHeight w:val="20"/>
              </w:trPr>
              <w:tc>
                <w:tcPr>
                  <w:tcW w:w="4281" w:type="dxa"/>
                </w:tcPr>
                <w:p w14:paraId="099A636C"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Band 4 – 52 Week Residential</w:t>
                  </w:r>
                </w:p>
              </w:tc>
              <w:tc>
                <w:tcPr>
                  <w:tcW w:w="2480" w:type="dxa"/>
                </w:tcPr>
                <w:p w14:paraId="02E4EB19"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£175,000</w:t>
                  </w:r>
                </w:p>
              </w:tc>
              <w:tc>
                <w:tcPr>
                  <w:tcW w:w="2481" w:type="dxa"/>
                </w:tcPr>
                <w:p w14:paraId="231BCECA"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£149,964</w:t>
                  </w:r>
                </w:p>
              </w:tc>
            </w:tr>
            <w:tr w:rsidR="005D2247" w:rsidRPr="009978AC" w14:paraId="37B7EC43" w14:textId="77777777" w:rsidTr="00B46A4F">
              <w:trPr>
                <w:trHeight w:val="20"/>
              </w:trPr>
              <w:tc>
                <w:tcPr>
                  <w:tcW w:w="9242" w:type="dxa"/>
                  <w:gridSpan w:val="3"/>
                </w:tcPr>
                <w:p w14:paraId="24E67234" w14:textId="77777777" w:rsidR="005D2247" w:rsidRPr="009978AC" w:rsidRDefault="005D2247" w:rsidP="005D2247">
                  <w:pPr>
                    <w:widowControl w:val="0"/>
                    <w:pBdr>
                      <w:top w:val="nil"/>
                      <w:left w:val="nil"/>
                      <w:bottom w:val="nil"/>
                      <w:right w:val="nil"/>
                      <w:between w:val="nil"/>
                    </w:pBdr>
                    <w:rPr>
                      <w:rFonts w:eastAsia="Arial" w:cs="Arial"/>
                      <w:b/>
                      <w:color w:val="000000"/>
                      <w:sz w:val="22"/>
                      <w:szCs w:val="22"/>
                      <w:lang w:eastAsia="en-GB"/>
                    </w:rPr>
                  </w:pPr>
                  <w:r w:rsidRPr="009978AC">
                    <w:rPr>
                      <w:rFonts w:eastAsia="Arial" w:cs="Arial"/>
                      <w:b/>
                      <w:color w:val="000000"/>
                      <w:lang w:eastAsia="en-GB"/>
                    </w:rPr>
                    <w:t>Lot 5 – Profound and multiple learning difficulties / severe learning difficulties</w:t>
                  </w:r>
                </w:p>
              </w:tc>
            </w:tr>
            <w:tr w:rsidR="005D2247" w:rsidRPr="009978AC" w14:paraId="7F6294A0" w14:textId="77777777" w:rsidTr="00B46A4F">
              <w:trPr>
                <w:trHeight w:val="20"/>
              </w:trPr>
              <w:tc>
                <w:tcPr>
                  <w:tcW w:w="4281" w:type="dxa"/>
                </w:tcPr>
                <w:p w14:paraId="25EFA919"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Band 1 – Day Placement</w:t>
                  </w:r>
                </w:p>
              </w:tc>
              <w:tc>
                <w:tcPr>
                  <w:tcW w:w="2480" w:type="dxa"/>
                </w:tcPr>
                <w:p w14:paraId="7636E6FD"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 xml:space="preserve">  £46,000</w:t>
                  </w:r>
                </w:p>
              </w:tc>
              <w:tc>
                <w:tcPr>
                  <w:tcW w:w="2481" w:type="dxa"/>
                </w:tcPr>
                <w:p w14:paraId="33487FFB"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£38,089</w:t>
                  </w:r>
                </w:p>
              </w:tc>
            </w:tr>
            <w:tr w:rsidR="005D2247" w:rsidRPr="009978AC" w14:paraId="1EDCB8D0" w14:textId="77777777" w:rsidTr="00B46A4F">
              <w:trPr>
                <w:trHeight w:val="20"/>
              </w:trPr>
              <w:tc>
                <w:tcPr>
                  <w:tcW w:w="4281" w:type="dxa"/>
                </w:tcPr>
                <w:p w14:paraId="03ECB32B"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Band 2 – Weekly Boarder (38 weeks)</w:t>
                  </w:r>
                </w:p>
              </w:tc>
              <w:tc>
                <w:tcPr>
                  <w:tcW w:w="2480" w:type="dxa"/>
                </w:tcPr>
                <w:p w14:paraId="2AA2219C"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£119,000</w:t>
                  </w:r>
                </w:p>
              </w:tc>
              <w:tc>
                <w:tcPr>
                  <w:tcW w:w="2481" w:type="dxa"/>
                </w:tcPr>
                <w:p w14:paraId="28F01EDC"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£99,707</w:t>
                  </w:r>
                </w:p>
              </w:tc>
            </w:tr>
            <w:tr w:rsidR="005D2247" w:rsidRPr="009978AC" w14:paraId="1F219137" w14:textId="77777777" w:rsidTr="00B46A4F">
              <w:trPr>
                <w:trHeight w:val="20"/>
              </w:trPr>
              <w:tc>
                <w:tcPr>
                  <w:tcW w:w="4281" w:type="dxa"/>
                </w:tcPr>
                <w:p w14:paraId="14AAC3B4"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Band 3 – Termly Boarder (38 weeks)</w:t>
                  </w:r>
                </w:p>
              </w:tc>
              <w:tc>
                <w:tcPr>
                  <w:tcW w:w="2480" w:type="dxa"/>
                </w:tcPr>
                <w:p w14:paraId="76229672"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£148,000</w:t>
                  </w:r>
                </w:p>
              </w:tc>
              <w:tc>
                <w:tcPr>
                  <w:tcW w:w="2481" w:type="dxa"/>
                </w:tcPr>
                <w:p w14:paraId="27F28D40"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£124,198</w:t>
                  </w:r>
                </w:p>
              </w:tc>
            </w:tr>
            <w:tr w:rsidR="005D2247" w:rsidRPr="009978AC" w14:paraId="74081DF7" w14:textId="77777777" w:rsidTr="00B46A4F">
              <w:trPr>
                <w:trHeight w:val="20"/>
              </w:trPr>
              <w:tc>
                <w:tcPr>
                  <w:tcW w:w="4281" w:type="dxa"/>
                </w:tcPr>
                <w:p w14:paraId="65CCB0F6"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Band 4 – 52 Week Residential</w:t>
                  </w:r>
                </w:p>
              </w:tc>
              <w:tc>
                <w:tcPr>
                  <w:tcW w:w="2480" w:type="dxa"/>
                </w:tcPr>
                <w:p w14:paraId="78ADC03B"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£186,000</w:t>
                  </w:r>
                </w:p>
              </w:tc>
              <w:tc>
                <w:tcPr>
                  <w:tcW w:w="2481" w:type="dxa"/>
                </w:tcPr>
                <w:p w14:paraId="3CB482BB"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£161,988</w:t>
                  </w:r>
                </w:p>
              </w:tc>
            </w:tr>
            <w:tr w:rsidR="005D2247" w:rsidRPr="009978AC" w14:paraId="2359215D" w14:textId="77777777" w:rsidTr="00B46A4F">
              <w:trPr>
                <w:trHeight w:val="20"/>
              </w:trPr>
              <w:tc>
                <w:tcPr>
                  <w:tcW w:w="9242" w:type="dxa"/>
                  <w:gridSpan w:val="3"/>
                </w:tcPr>
                <w:p w14:paraId="76728B5B" w14:textId="77777777" w:rsidR="005D2247" w:rsidRPr="009978AC" w:rsidRDefault="005D2247" w:rsidP="005D2247">
                  <w:pPr>
                    <w:widowControl w:val="0"/>
                    <w:pBdr>
                      <w:top w:val="nil"/>
                      <w:left w:val="nil"/>
                      <w:bottom w:val="nil"/>
                      <w:right w:val="nil"/>
                      <w:between w:val="nil"/>
                    </w:pBdr>
                    <w:rPr>
                      <w:rFonts w:eastAsia="Arial" w:cs="Arial"/>
                      <w:b/>
                      <w:color w:val="000000"/>
                      <w:sz w:val="22"/>
                      <w:szCs w:val="22"/>
                      <w:lang w:eastAsia="en-GB"/>
                    </w:rPr>
                  </w:pPr>
                  <w:r w:rsidRPr="009978AC">
                    <w:rPr>
                      <w:rFonts w:eastAsia="Arial" w:cs="Arial"/>
                      <w:b/>
                      <w:color w:val="000000"/>
                      <w:lang w:eastAsia="en-GB"/>
                    </w:rPr>
                    <w:lastRenderedPageBreak/>
                    <w:t>Lot 6 – Physical Disability or medical disability</w:t>
                  </w:r>
                </w:p>
              </w:tc>
            </w:tr>
            <w:tr w:rsidR="005D2247" w:rsidRPr="009978AC" w14:paraId="3E84742C" w14:textId="77777777" w:rsidTr="00B46A4F">
              <w:trPr>
                <w:trHeight w:val="20"/>
              </w:trPr>
              <w:tc>
                <w:tcPr>
                  <w:tcW w:w="4281" w:type="dxa"/>
                </w:tcPr>
                <w:p w14:paraId="2D61B7A4"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Band 1 – Day Placement</w:t>
                  </w:r>
                </w:p>
              </w:tc>
              <w:tc>
                <w:tcPr>
                  <w:tcW w:w="2480" w:type="dxa"/>
                </w:tcPr>
                <w:p w14:paraId="18CED3AA"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 xml:space="preserve">  £30,000</w:t>
                  </w:r>
                </w:p>
              </w:tc>
              <w:tc>
                <w:tcPr>
                  <w:tcW w:w="2481" w:type="dxa"/>
                </w:tcPr>
                <w:p w14:paraId="519AE65E"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£27,455</w:t>
                  </w:r>
                </w:p>
              </w:tc>
            </w:tr>
            <w:tr w:rsidR="005D2247" w:rsidRPr="009978AC" w14:paraId="0B077FA8" w14:textId="77777777" w:rsidTr="00B46A4F">
              <w:trPr>
                <w:trHeight w:val="20"/>
              </w:trPr>
              <w:tc>
                <w:tcPr>
                  <w:tcW w:w="4281" w:type="dxa"/>
                </w:tcPr>
                <w:p w14:paraId="7A699585"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Band 2 – Weekly Boarder (38 weeks)</w:t>
                  </w:r>
                </w:p>
              </w:tc>
              <w:tc>
                <w:tcPr>
                  <w:tcW w:w="2480" w:type="dxa"/>
                </w:tcPr>
                <w:p w14:paraId="3F9A11D8"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£103,000</w:t>
                  </w:r>
                </w:p>
              </w:tc>
              <w:tc>
                <w:tcPr>
                  <w:tcW w:w="2481" w:type="dxa"/>
                </w:tcPr>
                <w:p w14:paraId="14AB4F22"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£88,683</w:t>
                  </w:r>
                </w:p>
              </w:tc>
            </w:tr>
            <w:tr w:rsidR="005D2247" w:rsidRPr="009978AC" w14:paraId="12E366D7" w14:textId="77777777" w:rsidTr="00B46A4F">
              <w:trPr>
                <w:trHeight w:val="20"/>
              </w:trPr>
              <w:tc>
                <w:tcPr>
                  <w:tcW w:w="4281" w:type="dxa"/>
                </w:tcPr>
                <w:p w14:paraId="39B8FB44"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Band 3 – Termly Boarder (38 weeks)</w:t>
                  </w:r>
                </w:p>
              </w:tc>
              <w:tc>
                <w:tcPr>
                  <w:tcW w:w="2480" w:type="dxa"/>
                </w:tcPr>
                <w:p w14:paraId="088C3221"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£132,000</w:t>
                  </w:r>
                </w:p>
              </w:tc>
              <w:tc>
                <w:tcPr>
                  <w:tcW w:w="2481" w:type="dxa"/>
                </w:tcPr>
                <w:p w14:paraId="056BC7FA"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£113,174</w:t>
                  </w:r>
                </w:p>
              </w:tc>
            </w:tr>
            <w:tr w:rsidR="005D2247" w:rsidRPr="009978AC" w14:paraId="0076479C" w14:textId="77777777" w:rsidTr="00B46A4F">
              <w:trPr>
                <w:trHeight w:val="20"/>
              </w:trPr>
              <w:tc>
                <w:tcPr>
                  <w:tcW w:w="4281" w:type="dxa"/>
                </w:tcPr>
                <w:p w14:paraId="38ECEF3E"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Band 4 – 52 Week Residential</w:t>
                  </w:r>
                </w:p>
              </w:tc>
              <w:tc>
                <w:tcPr>
                  <w:tcW w:w="2480" w:type="dxa"/>
                </w:tcPr>
                <w:p w14:paraId="74A2ECA5"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£170,000</w:t>
                  </w:r>
                </w:p>
              </w:tc>
              <w:tc>
                <w:tcPr>
                  <w:tcW w:w="2481" w:type="dxa"/>
                </w:tcPr>
                <w:p w14:paraId="295D6EF4"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£149,964</w:t>
                  </w:r>
                </w:p>
              </w:tc>
            </w:tr>
            <w:tr w:rsidR="005D2247" w:rsidRPr="009978AC" w14:paraId="7774C8BF" w14:textId="77777777" w:rsidTr="00B46A4F">
              <w:trPr>
                <w:trHeight w:val="20"/>
              </w:trPr>
              <w:tc>
                <w:tcPr>
                  <w:tcW w:w="9242" w:type="dxa"/>
                  <w:gridSpan w:val="3"/>
                </w:tcPr>
                <w:p w14:paraId="54A5CB4A" w14:textId="77777777" w:rsidR="005D2247" w:rsidRPr="009978AC" w:rsidRDefault="005D2247" w:rsidP="005D2247">
                  <w:pPr>
                    <w:widowControl w:val="0"/>
                    <w:pBdr>
                      <w:top w:val="nil"/>
                      <w:left w:val="nil"/>
                      <w:bottom w:val="nil"/>
                      <w:right w:val="nil"/>
                      <w:between w:val="nil"/>
                    </w:pBdr>
                    <w:rPr>
                      <w:rFonts w:eastAsia="Arial" w:cs="Arial"/>
                      <w:b/>
                      <w:color w:val="000000"/>
                      <w:sz w:val="22"/>
                      <w:szCs w:val="22"/>
                      <w:lang w:eastAsia="en-GB"/>
                    </w:rPr>
                  </w:pPr>
                  <w:r w:rsidRPr="009978AC">
                    <w:rPr>
                      <w:rFonts w:eastAsia="Arial" w:cs="Arial"/>
                      <w:b/>
                      <w:color w:val="000000"/>
                      <w:lang w:eastAsia="en-GB"/>
                    </w:rPr>
                    <w:t>Lot 7 – Significant sensory disability and communication needs (speech and language / hearing impairment / visual impairment / multi-sensory impairment)</w:t>
                  </w:r>
                </w:p>
              </w:tc>
            </w:tr>
            <w:tr w:rsidR="005D2247" w:rsidRPr="009978AC" w14:paraId="51A689E4" w14:textId="77777777" w:rsidTr="00B46A4F">
              <w:trPr>
                <w:trHeight w:val="20"/>
              </w:trPr>
              <w:tc>
                <w:tcPr>
                  <w:tcW w:w="4281" w:type="dxa"/>
                </w:tcPr>
                <w:p w14:paraId="56463E26"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Band 1 – Day Placement</w:t>
                  </w:r>
                </w:p>
              </w:tc>
              <w:tc>
                <w:tcPr>
                  <w:tcW w:w="2480" w:type="dxa"/>
                </w:tcPr>
                <w:p w14:paraId="5FCB0DE5"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 xml:space="preserve">  £25,000</w:t>
                  </w:r>
                </w:p>
              </w:tc>
              <w:tc>
                <w:tcPr>
                  <w:tcW w:w="2481" w:type="dxa"/>
                </w:tcPr>
                <w:p w14:paraId="0BE0FF15"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£25,628</w:t>
                  </w:r>
                </w:p>
              </w:tc>
            </w:tr>
            <w:tr w:rsidR="005D2247" w:rsidRPr="009978AC" w14:paraId="21AC2982" w14:textId="77777777" w:rsidTr="00B46A4F">
              <w:trPr>
                <w:trHeight w:val="20"/>
              </w:trPr>
              <w:tc>
                <w:tcPr>
                  <w:tcW w:w="4281" w:type="dxa"/>
                </w:tcPr>
                <w:p w14:paraId="7D04D1AE"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Band 2 – Weekly Boarder (38 weeks)</w:t>
                  </w:r>
                </w:p>
              </w:tc>
              <w:tc>
                <w:tcPr>
                  <w:tcW w:w="2480" w:type="dxa"/>
                </w:tcPr>
                <w:p w14:paraId="3CED08F5"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 xml:space="preserve">  £98,000</w:t>
                  </w:r>
                </w:p>
              </w:tc>
              <w:tc>
                <w:tcPr>
                  <w:tcW w:w="2481" w:type="dxa"/>
                </w:tcPr>
                <w:p w14:paraId="6C7D6582"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£86,856</w:t>
                  </w:r>
                </w:p>
              </w:tc>
            </w:tr>
            <w:tr w:rsidR="005D2247" w:rsidRPr="009978AC" w14:paraId="7604071C" w14:textId="77777777" w:rsidTr="00B46A4F">
              <w:trPr>
                <w:trHeight w:val="20"/>
              </w:trPr>
              <w:tc>
                <w:tcPr>
                  <w:tcW w:w="4281" w:type="dxa"/>
                </w:tcPr>
                <w:p w14:paraId="64C12EAD"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Band 3 – Termly Boarder (38 weeks)</w:t>
                  </w:r>
                </w:p>
              </w:tc>
              <w:tc>
                <w:tcPr>
                  <w:tcW w:w="2480" w:type="dxa"/>
                </w:tcPr>
                <w:p w14:paraId="62288381"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£127,000</w:t>
                  </w:r>
                </w:p>
              </w:tc>
              <w:tc>
                <w:tcPr>
                  <w:tcW w:w="2481" w:type="dxa"/>
                </w:tcPr>
                <w:p w14:paraId="4749D1D7"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£111,347</w:t>
                  </w:r>
                </w:p>
              </w:tc>
            </w:tr>
            <w:tr w:rsidR="005D2247" w:rsidRPr="009978AC" w14:paraId="5D2CED61" w14:textId="77777777" w:rsidTr="00B46A4F">
              <w:trPr>
                <w:trHeight w:val="20"/>
              </w:trPr>
              <w:tc>
                <w:tcPr>
                  <w:tcW w:w="4281" w:type="dxa"/>
                </w:tcPr>
                <w:p w14:paraId="1391AD7E"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Band 4 – 52 Week Residential</w:t>
                  </w:r>
                </w:p>
              </w:tc>
              <w:tc>
                <w:tcPr>
                  <w:tcW w:w="2480" w:type="dxa"/>
                </w:tcPr>
                <w:p w14:paraId="56B9790A"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£165,000</w:t>
                  </w:r>
                </w:p>
              </w:tc>
              <w:tc>
                <w:tcPr>
                  <w:tcW w:w="2481" w:type="dxa"/>
                </w:tcPr>
                <w:p w14:paraId="24654C4D"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£148,137</w:t>
                  </w:r>
                </w:p>
              </w:tc>
            </w:tr>
            <w:tr w:rsidR="005D2247" w:rsidRPr="009978AC" w14:paraId="2B8C3616" w14:textId="77777777" w:rsidTr="00B46A4F">
              <w:trPr>
                <w:trHeight w:val="20"/>
              </w:trPr>
              <w:tc>
                <w:tcPr>
                  <w:tcW w:w="9242" w:type="dxa"/>
                  <w:gridSpan w:val="3"/>
                </w:tcPr>
                <w:p w14:paraId="1F9B800D" w14:textId="77777777" w:rsidR="005D2247" w:rsidRPr="009978AC" w:rsidRDefault="005D2247" w:rsidP="005D2247">
                  <w:pPr>
                    <w:widowControl w:val="0"/>
                    <w:pBdr>
                      <w:top w:val="nil"/>
                      <w:left w:val="nil"/>
                      <w:bottom w:val="nil"/>
                      <w:right w:val="nil"/>
                      <w:between w:val="nil"/>
                    </w:pBdr>
                    <w:rPr>
                      <w:rFonts w:eastAsia="Arial" w:cs="Arial"/>
                      <w:b/>
                      <w:color w:val="000000"/>
                      <w:sz w:val="22"/>
                      <w:szCs w:val="22"/>
                      <w:lang w:eastAsia="en-GB"/>
                    </w:rPr>
                  </w:pPr>
                  <w:r w:rsidRPr="009978AC">
                    <w:rPr>
                      <w:rFonts w:eastAsia="Arial" w:cs="Arial"/>
                      <w:b/>
                      <w:color w:val="000000"/>
                      <w:lang w:eastAsia="en-GB"/>
                    </w:rPr>
                    <w:t>Lot 8 – Specific learning difficulties (SpLD)</w:t>
                  </w:r>
                </w:p>
              </w:tc>
            </w:tr>
            <w:tr w:rsidR="005D2247" w:rsidRPr="009978AC" w14:paraId="36305D90" w14:textId="77777777" w:rsidTr="00B46A4F">
              <w:trPr>
                <w:trHeight w:val="20"/>
              </w:trPr>
              <w:tc>
                <w:tcPr>
                  <w:tcW w:w="4281" w:type="dxa"/>
                </w:tcPr>
                <w:p w14:paraId="3D03A8C8"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Band 1 – Day Placement</w:t>
                  </w:r>
                </w:p>
              </w:tc>
              <w:tc>
                <w:tcPr>
                  <w:tcW w:w="2480" w:type="dxa"/>
                </w:tcPr>
                <w:p w14:paraId="506EE2BD"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 xml:space="preserve">  £20,000</w:t>
                  </w:r>
                </w:p>
              </w:tc>
              <w:tc>
                <w:tcPr>
                  <w:tcW w:w="2481" w:type="dxa"/>
                </w:tcPr>
                <w:p w14:paraId="48FD3D95"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£22,504</w:t>
                  </w:r>
                </w:p>
              </w:tc>
            </w:tr>
            <w:tr w:rsidR="005D2247" w:rsidRPr="009978AC" w14:paraId="3315FF83" w14:textId="77777777" w:rsidTr="00B46A4F">
              <w:trPr>
                <w:trHeight w:val="20"/>
              </w:trPr>
              <w:tc>
                <w:tcPr>
                  <w:tcW w:w="4281" w:type="dxa"/>
                </w:tcPr>
                <w:p w14:paraId="78822E62"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Band 2 – Weekly Boarder (38 weeks)</w:t>
                  </w:r>
                </w:p>
              </w:tc>
              <w:tc>
                <w:tcPr>
                  <w:tcW w:w="2480" w:type="dxa"/>
                </w:tcPr>
                <w:p w14:paraId="353A53F9"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 xml:space="preserve">  £93,000</w:t>
                  </w:r>
                </w:p>
              </w:tc>
              <w:tc>
                <w:tcPr>
                  <w:tcW w:w="2481" w:type="dxa"/>
                </w:tcPr>
                <w:p w14:paraId="19B4405D"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£83,732</w:t>
                  </w:r>
                </w:p>
              </w:tc>
            </w:tr>
            <w:tr w:rsidR="005D2247" w:rsidRPr="009978AC" w14:paraId="3865B740" w14:textId="77777777" w:rsidTr="00B46A4F">
              <w:trPr>
                <w:trHeight w:val="20"/>
              </w:trPr>
              <w:tc>
                <w:tcPr>
                  <w:tcW w:w="4281" w:type="dxa"/>
                </w:tcPr>
                <w:p w14:paraId="6DF80241"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Band 3 – Termly Boarder (38 weeks)</w:t>
                  </w:r>
                </w:p>
              </w:tc>
              <w:tc>
                <w:tcPr>
                  <w:tcW w:w="2480" w:type="dxa"/>
                </w:tcPr>
                <w:p w14:paraId="5E7B6442"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£122,000</w:t>
                  </w:r>
                </w:p>
              </w:tc>
              <w:tc>
                <w:tcPr>
                  <w:tcW w:w="2481" w:type="dxa"/>
                </w:tcPr>
                <w:p w14:paraId="3EC22080"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£108,223</w:t>
                  </w:r>
                </w:p>
              </w:tc>
            </w:tr>
            <w:tr w:rsidR="005D2247" w:rsidRPr="009978AC" w14:paraId="17752928" w14:textId="77777777" w:rsidTr="00B46A4F">
              <w:trPr>
                <w:trHeight w:val="20"/>
              </w:trPr>
              <w:tc>
                <w:tcPr>
                  <w:tcW w:w="4281" w:type="dxa"/>
                </w:tcPr>
                <w:p w14:paraId="3133E98B"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Band 4 – 52 Week Residential</w:t>
                  </w:r>
                </w:p>
              </w:tc>
              <w:tc>
                <w:tcPr>
                  <w:tcW w:w="2480" w:type="dxa"/>
                </w:tcPr>
                <w:p w14:paraId="2F93446D"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£160,000</w:t>
                  </w:r>
                </w:p>
              </w:tc>
              <w:tc>
                <w:tcPr>
                  <w:tcW w:w="2481" w:type="dxa"/>
                </w:tcPr>
                <w:p w14:paraId="3FB4D5A6"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£143,863</w:t>
                  </w:r>
                </w:p>
              </w:tc>
            </w:tr>
            <w:tr w:rsidR="005D2247" w:rsidRPr="009978AC" w14:paraId="3CDB877B" w14:textId="77777777" w:rsidTr="00B46A4F">
              <w:trPr>
                <w:trHeight w:val="20"/>
              </w:trPr>
              <w:tc>
                <w:tcPr>
                  <w:tcW w:w="9242" w:type="dxa"/>
                  <w:gridSpan w:val="3"/>
                </w:tcPr>
                <w:p w14:paraId="04B8B3EF" w14:textId="77777777" w:rsidR="005D2247" w:rsidRPr="009978AC" w:rsidRDefault="005D2247" w:rsidP="005D2247">
                  <w:pPr>
                    <w:widowControl w:val="0"/>
                    <w:pBdr>
                      <w:top w:val="nil"/>
                      <w:left w:val="nil"/>
                      <w:bottom w:val="nil"/>
                      <w:right w:val="nil"/>
                      <w:between w:val="nil"/>
                    </w:pBdr>
                    <w:rPr>
                      <w:rFonts w:eastAsia="Arial" w:cs="Arial"/>
                      <w:b/>
                      <w:color w:val="000000"/>
                      <w:sz w:val="22"/>
                      <w:szCs w:val="22"/>
                      <w:lang w:eastAsia="en-GB"/>
                    </w:rPr>
                  </w:pPr>
                  <w:r w:rsidRPr="009978AC">
                    <w:rPr>
                      <w:rFonts w:eastAsia="Arial" w:cs="Arial"/>
                      <w:b/>
                      <w:color w:val="000000"/>
                      <w:lang w:eastAsia="en-GB"/>
                    </w:rPr>
                    <w:t>Lot 9 – Moderate Learning Difficulties (MLD)associated challenging behaviour</w:t>
                  </w:r>
                </w:p>
              </w:tc>
            </w:tr>
            <w:tr w:rsidR="005D2247" w:rsidRPr="009978AC" w14:paraId="1AB21BBF" w14:textId="77777777" w:rsidTr="00B46A4F">
              <w:trPr>
                <w:trHeight w:val="20"/>
              </w:trPr>
              <w:tc>
                <w:tcPr>
                  <w:tcW w:w="4281" w:type="dxa"/>
                </w:tcPr>
                <w:p w14:paraId="4CE9413D"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Band 1 – Day Placement</w:t>
                  </w:r>
                </w:p>
              </w:tc>
              <w:tc>
                <w:tcPr>
                  <w:tcW w:w="2480" w:type="dxa"/>
                </w:tcPr>
                <w:p w14:paraId="2B78ACE9"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Not applicable</w:t>
                  </w:r>
                </w:p>
              </w:tc>
              <w:tc>
                <w:tcPr>
                  <w:tcW w:w="2481" w:type="dxa"/>
                </w:tcPr>
                <w:p w14:paraId="4F8E21C3"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£24,332</w:t>
                  </w:r>
                </w:p>
              </w:tc>
            </w:tr>
            <w:tr w:rsidR="005D2247" w:rsidRPr="009978AC" w14:paraId="57E99029" w14:textId="77777777" w:rsidTr="00B46A4F">
              <w:trPr>
                <w:trHeight w:val="20"/>
              </w:trPr>
              <w:tc>
                <w:tcPr>
                  <w:tcW w:w="4281" w:type="dxa"/>
                </w:tcPr>
                <w:p w14:paraId="3DDF2310"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Band 2 – Weekly Boarder (38 weeks)</w:t>
                  </w:r>
                </w:p>
              </w:tc>
              <w:tc>
                <w:tcPr>
                  <w:tcW w:w="2480" w:type="dxa"/>
                </w:tcPr>
                <w:p w14:paraId="3450EAE4"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Not applicable</w:t>
                  </w:r>
                </w:p>
              </w:tc>
              <w:tc>
                <w:tcPr>
                  <w:tcW w:w="2481" w:type="dxa"/>
                </w:tcPr>
                <w:p w14:paraId="1F4FEAA5"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£85,560</w:t>
                  </w:r>
                </w:p>
              </w:tc>
            </w:tr>
            <w:tr w:rsidR="005D2247" w:rsidRPr="009978AC" w14:paraId="4D2BF64E" w14:textId="77777777" w:rsidTr="00B46A4F">
              <w:trPr>
                <w:trHeight w:val="20"/>
              </w:trPr>
              <w:tc>
                <w:tcPr>
                  <w:tcW w:w="4281" w:type="dxa"/>
                </w:tcPr>
                <w:p w14:paraId="364C5507"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Band 3 – Termly Boarder (38 weeks)</w:t>
                  </w:r>
                </w:p>
              </w:tc>
              <w:tc>
                <w:tcPr>
                  <w:tcW w:w="2480" w:type="dxa"/>
                </w:tcPr>
                <w:p w14:paraId="2966C91B"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Not applicable</w:t>
                  </w:r>
                </w:p>
              </w:tc>
              <w:tc>
                <w:tcPr>
                  <w:tcW w:w="2481" w:type="dxa"/>
                </w:tcPr>
                <w:p w14:paraId="673DE94C"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£110,051</w:t>
                  </w:r>
                </w:p>
              </w:tc>
            </w:tr>
            <w:tr w:rsidR="005D2247" w:rsidRPr="009978AC" w14:paraId="75A3645E" w14:textId="77777777" w:rsidTr="00B46A4F">
              <w:trPr>
                <w:trHeight w:val="20"/>
              </w:trPr>
              <w:tc>
                <w:tcPr>
                  <w:tcW w:w="4281" w:type="dxa"/>
                </w:tcPr>
                <w:p w14:paraId="2A94E52E"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Band 4 – 52 Week Residential</w:t>
                  </w:r>
                </w:p>
              </w:tc>
              <w:tc>
                <w:tcPr>
                  <w:tcW w:w="2480" w:type="dxa"/>
                </w:tcPr>
                <w:p w14:paraId="2D28DD32"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Not applicable</w:t>
                  </w:r>
                </w:p>
              </w:tc>
              <w:tc>
                <w:tcPr>
                  <w:tcW w:w="2481" w:type="dxa"/>
                </w:tcPr>
                <w:p w14:paraId="13BA8595"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£145,690</w:t>
                  </w:r>
                </w:p>
              </w:tc>
            </w:tr>
          </w:tbl>
          <w:p w14:paraId="184E4FAE" w14:textId="77777777" w:rsidR="005D2247" w:rsidRPr="009978AC" w:rsidRDefault="005D2247" w:rsidP="005D2247">
            <w:pPr>
              <w:widowControl w:val="0"/>
              <w:pBdr>
                <w:top w:val="nil"/>
                <w:left w:val="nil"/>
                <w:bottom w:val="nil"/>
                <w:right w:val="nil"/>
                <w:between w:val="nil"/>
              </w:pBdr>
              <w:jc w:val="center"/>
              <w:rPr>
                <w:rFonts w:eastAsia="Arial" w:cs="Arial"/>
                <w:b/>
                <w:color w:val="000000"/>
                <w:lang w:eastAsia="en-GB"/>
              </w:rPr>
            </w:pPr>
            <w:r w:rsidRPr="009978AC">
              <w:rPr>
                <w:rFonts w:eastAsia="Arial" w:cs="Arial"/>
                <w:b/>
                <w:color w:val="000000"/>
                <w:lang w:eastAsia="en-GB"/>
              </w:rPr>
              <w:t xml:space="preserve">Table </w:t>
            </w:r>
            <w:r>
              <w:rPr>
                <w:rFonts w:eastAsia="Arial" w:cs="Arial"/>
                <w:b/>
                <w:color w:val="000000"/>
                <w:lang w:eastAsia="en-GB"/>
              </w:rPr>
              <w:t>7</w:t>
            </w:r>
          </w:p>
          <w:p w14:paraId="20DEF2BC" w14:textId="77777777" w:rsidR="005D2247" w:rsidRPr="00C06484" w:rsidRDefault="005D2247" w:rsidP="005D2247">
            <w:pPr>
              <w:widowControl w:val="0"/>
              <w:pBdr>
                <w:top w:val="nil"/>
                <w:left w:val="nil"/>
                <w:bottom w:val="nil"/>
                <w:right w:val="nil"/>
                <w:between w:val="nil"/>
              </w:pBdr>
              <w:rPr>
                <w:b/>
                <w:sz w:val="28"/>
                <w:szCs w:val="28"/>
              </w:rPr>
            </w:pPr>
          </w:p>
        </w:tc>
      </w:tr>
      <w:tr w:rsidR="005D2247" w:rsidRPr="00C06484" w14:paraId="14CEF87B" w14:textId="77777777" w:rsidTr="00E03ABE">
        <w:tc>
          <w:tcPr>
            <w:tcW w:w="839" w:type="dxa"/>
          </w:tcPr>
          <w:p w14:paraId="4078AD14" w14:textId="48A16480" w:rsidR="005D2247" w:rsidRPr="00C06484" w:rsidRDefault="005D2247" w:rsidP="005D2247">
            <w:pPr>
              <w:rPr>
                <w:b/>
                <w:sz w:val="28"/>
                <w:szCs w:val="28"/>
              </w:rPr>
            </w:pPr>
            <w:r w:rsidRPr="00B54EE5">
              <w:rPr>
                <w:b/>
                <w:sz w:val="28"/>
                <w:szCs w:val="28"/>
              </w:rPr>
              <w:lastRenderedPageBreak/>
              <w:t>3.1.2</w:t>
            </w:r>
          </w:p>
        </w:tc>
        <w:tc>
          <w:tcPr>
            <w:tcW w:w="9793" w:type="dxa"/>
          </w:tcPr>
          <w:p w14:paraId="241AF69E" w14:textId="77777777" w:rsidR="005D2247" w:rsidRPr="00C06484" w:rsidRDefault="005D2247" w:rsidP="005D2247">
            <w:pPr>
              <w:rPr>
                <w:b/>
                <w:sz w:val="28"/>
                <w:szCs w:val="28"/>
              </w:rPr>
            </w:pPr>
            <w:r w:rsidRPr="00C06484">
              <w:rPr>
                <w:b/>
                <w:sz w:val="28"/>
                <w:szCs w:val="28"/>
              </w:rPr>
              <w:t>Non-Maintained and Independent Special Schools and Colleges</w:t>
            </w:r>
            <w:r>
              <w:rPr>
                <w:b/>
                <w:sz w:val="28"/>
                <w:szCs w:val="28"/>
              </w:rPr>
              <w:t xml:space="preserve"> for Children and Young People Post-16 years</w:t>
            </w:r>
          </w:p>
          <w:p w14:paraId="3973D9A0" w14:textId="77777777" w:rsidR="005D2247" w:rsidRPr="00FD0E7B" w:rsidRDefault="005D2247" w:rsidP="005D2247">
            <w:pPr>
              <w:widowControl w:val="0"/>
              <w:pBdr>
                <w:top w:val="nil"/>
                <w:left w:val="nil"/>
                <w:bottom w:val="nil"/>
                <w:right w:val="nil"/>
                <w:between w:val="nil"/>
              </w:pBdr>
              <w:tabs>
                <w:tab w:val="left" w:pos="2895"/>
              </w:tabs>
              <w:rPr>
                <w:rFonts w:eastAsia="Arial" w:cs="Arial"/>
                <w:color w:val="000000"/>
                <w:lang w:eastAsia="en-GB"/>
              </w:rPr>
            </w:pPr>
          </w:p>
          <w:p w14:paraId="0C163A78" w14:textId="12AD5F99" w:rsidR="005D2247" w:rsidRPr="00FD0E7B" w:rsidRDefault="005D2247" w:rsidP="005D2247">
            <w:pPr>
              <w:widowControl w:val="0"/>
              <w:pBdr>
                <w:top w:val="nil"/>
                <w:left w:val="nil"/>
                <w:bottom w:val="nil"/>
                <w:right w:val="nil"/>
                <w:between w:val="nil"/>
              </w:pBdr>
              <w:rPr>
                <w:rFonts w:eastAsia="Arial" w:cs="Arial"/>
                <w:b/>
                <w:color w:val="000000"/>
                <w:lang w:eastAsia="en-GB"/>
              </w:rPr>
            </w:pPr>
            <w:r w:rsidRPr="00FD0E7B">
              <w:rPr>
                <w:rFonts w:eastAsia="Arial" w:cs="Arial"/>
                <w:b/>
                <w:color w:val="000000"/>
                <w:lang w:eastAsia="en-GB"/>
              </w:rPr>
              <w:t>Lot</w:t>
            </w:r>
            <w:r>
              <w:rPr>
                <w:rFonts w:eastAsia="Arial" w:cs="Arial"/>
                <w:b/>
                <w:color w:val="000000"/>
                <w:lang w:eastAsia="en-GB"/>
              </w:rPr>
              <w:t>ting Structure:</w:t>
            </w:r>
          </w:p>
          <w:tbl>
            <w:tblPr>
              <w:tblW w:w="9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1"/>
              <w:gridCol w:w="8080"/>
            </w:tblGrid>
            <w:tr w:rsidR="005D2247" w:rsidRPr="00FD0E7B" w14:paraId="57AC0A1C" w14:textId="77777777" w:rsidTr="00B46A4F">
              <w:trPr>
                <w:trHeight w:val="580"/>
              </w:trPr>
              <w:tc>
                <w:tcPr>
                  <w:tcW w:w="9101" w:type="dxa"/>
                  <w:gridSpan w:val="2"/>
                  <w:shd w:val="clear" w:color="auto" w:fill="D9D9D9"/>
                  <w:vAlign w:val="center"/>
                </w:tcPr>
                <w:p w14:paraId="41B96098" w14:textId="77777777" w:rsidR="005D2247" w:rsidRPr="00FD0E7B" w:rsidRDefault="005D2247" w:rsidP="005D2247">
                  <w:pPr>
                    <w:widowControl w:val="0"/>
                    <w:pBdr>
                      <w:top w:val="nil"/>
                      <w:left w:val="nil"/>
                      <w:bottom w:val="nil"/>
                      <w:right w:val="nil"/>
                      <w:between w:val="nil"/>
                    </w:pBdr>
                    <w:rPr>
                      <w:rFonts w:eastAsia="Arial" w:cs="Arial"/>
                      <w:b/>
                      <w:color w:val="000000"/>
                      <w:lang w:eastAsia="en-GB"/>
                    </w:rPr>
                  </w:pPr>
                  <w:r w:rsidRPr="00FD0E7B">
                    <w:rPr>
                      <w:rFonts w:eastAsia="Arial" w:cs="Arial"/>
                      <w:b/>
                      <w:color w:val="000000"/>
                      <w:lang w:eastAsia="en-GB"/>
                    </w:rPr>
                    <w:t xml:space="preserve">Department for Education Registered, Non-Maintained and </w:t>
                  </w:r>
                </w:p>
                <w:p w14:paraId="7FBB8361" w14:textId="77777777" w:rsidR="005D2247" w:rsidRPr="00FD0E7B" w:rsidRDefault="005D2247" w:rsidP="005D2247">
                  <w:pPr>
                    <w:widowControl w:val="0"/>
                    <w:pBdr>
                      <w:top w:val="nil"/>
                      <w:left w:val="nil"/>
                      <w:bottom w:val="nil"/>
                      <w:right w:val="nil"/>
                      <w:between w:val="nil"/>
                    </w:pBdr>
                    <w:rPr>
                      <w:rFonts w:eastAsia="Arial" w:cs="Arial"/>
                      <w:color w:val="000000"/>
                      <w:lang w:eastAsia="en-GB"/>
                    </w:rPr>
                  </w:pPr>
                  <w:r w:rsidRPr="00FD0E7B">
                    <w:rPr>
                      <w:rFonts w:eastAsia="Arial" w:cs="Arial"/>
                      <w:b/>
                      <w:color w:val="000000"/>
                      <w:lang w:eastAsia="en-GB"/>
                    </w:rPr>
                    <w:t>Independent Special Schools and Colleges</w:t>
                  </w:r>
                </w:p>
              </w:tc>
            </w:tr>
            <w:tr w:rsidR="005D2247" w:rsidRPr="00FD0E7B" w14:paraId="26763346" w14:textId="77777777" w:rsidTr="00B46A4F">
              <w:trPr>
                <w:trHeight w:val="580"/>
              </w:trPr>
              <w:tc>
                <w:tcPr>
                  <w:tcW w:w="1021" w:type="dxa"/>
                </w:tcPr>
                <w:p w14:paraId="7E0CC755" w14:textId="77777777" w:rsidR="005D2247" w:rsidRPr="00FD0E7B" w:rsidRDefault="005D2247" w:rsidP="005D2247">
                  <w:pPr>
                    <w:widowControl w:val="0"/>
                    <w:pBdr>
                      <w:top w:val="nil"/>
                      <w:left w:val="nil"/>
                      <w:bottom w:val="nil"/>
                      <w:right w:val="nil"/>
                      <w:between w:val="nil"/>
                    </w:pBdr>
                    <w:rPr>
                      <w:rFonts w:eastAsia="Arial" w:cs="Arial"/>
                      <w:b/>
                      <w:color w:val="000000"/>
                      <w:lang w:eastAsia="en-GB"/>
                    </w:rPr>
                  </w:pPr>
                  <w:r w:rsidRPr="00FD0E7B">
                    <w:rPr>
                      <w:rFonts w:eastAsia="Arial" w:cs="Arial"/>
                      <w:b/>
                      <w:color w:val="000000"/>
                      <w:lang w:eastAsia="en-GB"/>
                    </w:rPr>
                    <w:t>Lot 10</w:t>
                  </w:r>
                </w:p>
              </w:tc>
              <w:tc>
                <w:tcPr>
                  <w:tcW w:w="8080" w:type="dxa"/>
                </w:tcPr>
                <w:p w14:paraId="4B480F0D" w14:textId="77777777" w:rsidR="005D2247" w:rsidRPr="00FD0E7B" w:rsidRDefault="005D2247" w:rsidP="005D2247">
                  <w:pPr>
                    <w:widowControl w:val="0"/>
                    <w:pBdr>
                      <w:top w:val="nil"/>
                      <w:left w:val="nil"/>
                      <w:bottom w:val="nil"/>
                      <w:right w:val="nil"/>
                      <w:between w:val="nil"/>
                    </w:pBdr>
                    <w:rPr>
                      <w:rFonts w:eastAsia="Arial" w:cs="Arial"/>
                      <w:color w:val="000000"/>
                      <w:lang w:eastAsia="en-GB"/>
                    </w:rPr>
                  </w:pPr>
                  <w:r w:rsidRPr="00FD0E7B">
                    <w:rPr>
                      <w:rFonts w:eastAsia="Arial" w:cs="Arial"/>
                      <w:color w:val="000000"/>
                      <w:lang w:eastAsia="en-GB"/>
                    </w:rPr>
                    <w:t>Autistic Spectrum Disorder (ASD – mild to moderate)</w:t>
                  </w:r>
                </w:p>
              </w:tc>
            </w:tr>
            <w:tr w:rsidR="005D2247" w:rsidRPr="00FD0E7B" w14:paraId="7EF19828" w14:textId="77777777" w:rsidTr="00B46A4F">
              <w:trPr>
                <w:trHeight w:val="580"/>
              </w:trPr>
              <w:tc>
                <w:tcPr>
                  <w:tcW w:w="1021" w:type="dxa"/>
                </w:tcPr>
                <w:p w14:paraId="1F99DE32" w14:textId="77777777" w:rsidR="005D2247" w:rsidRPr="00FD0E7B" w:rsidRDefault="005D2247" w:rsidP="005D2247">
                  <w:pPr>
                    <w:widowControl w:val="0"/>
                    <w:pBdr>
                      <w:top w:val="nil"/>
                      <w:left w:val="nil"/>
                      <w:bottom w:val="nil"/>
                      <w:right w:val="nil"/>
                      <w:between w:val="nil"/>
                    </w:pBdr>
                    <w:rPr>
                      <w:rFonts w:eastAsia="Arial" w:cs="Arial"/>
                      <w:b/>
                      <w:color w:val="000000"/>
                      <w:lang w:eastAsia="en-GB"/>
                    </w:rPr>
                  </w:pPr>
                  <w:r w:rsidRPr="00FD0E7B">
                    <w:rPr>
                      <w:rFonts w:eastAsia="Arial" w:cs="Arial"/>
                      <w:b/>
                      <w:color w:val="000000"/>
                      <w:lang w:eastAsia="en-GB"/>
                    </w:rPr>
                    <w:t>Lot 11</w:t>
                  </w:r>
                </w:p>
              </w:tc>
              <w:tc>
                <w:tcPr>
                  <w:tcW w:w="8080" w:type="dxa"/>
                </w:tcPr>
                <w:p w14:paraId="6CEDEEDD" w14:textId="77777777" w:rsidR="005D2247" w:rsidRPr="00FD0E7B" w:rsidRDefault="005D2247" w:rsidP="005D2247">
                  <w:pPr>
                    <w:widowControl w:val="0"/>
                    <w:pBdr>
                      <w:top w:val="nil"/>
                      <w:left w:val="nil"/>
                      <w:bottom w:val="nil"/>
                      <w:right w:val="nil"/>
                      <w:between w:val="nil"/>
                    </w:pBdr>
                    <w:rPr>
                      <w:rFonts w:eastAsia="Arial" w:cs="Arial"/>
                      <w:color w:val="000000"/>
                      <w:lang w:eastAsia="en-GB"/>
                    </w:rPr>
                  </w:pPr>
                  <w:r w:rsidRPr="00FD0E7B">
                    <w:rPr>
                      <w:rFonts w:eastAsia="Arial" w:cs="Arial"/>
                      <w:color w:val="000000"/>
                      <w:lang w:eastAsia="en-GB"/>
                    </w:rPr>
                    <w:t>ASD with social, emotional and mental health (SEMH) issues</w:t>
                  </w:r>
                </w:p>
              </w:tc>
            </w:tr>
            <w:tr w:rsidR="005D2247" w:rsidRPr="00FD0E7B" w14:paraId="6D8C03D8" w14:textId="77777777" w:rsidTr="00B46A4F">
              <w:trPr>
                <w:trHeight w:val="580"/>
              </w:trPr>
              <w:tc>
                <w:tcPr>
                  <w:tcW w:w="1021" w:type="dxa"/>
                </w:tcPr>
                <w:p w14:paraId="15672ABF" w14:textId="77777777" w:rsidR="005D2247" w:rsidRPr="00FD0E7B" w:rsidRDefault="005D2247" w:rsidP="005D2247">
                  <w:pPr>
                    <w:widowControl w:val="0"/>
                    <w:pBdr>
                      <w:top w:val="nil"/>
                      <w:left w:val="nil"/>
                      <w:bottom w:val="nil"/>
                      <w:right w:val="nil"/>
                      <w:between w:val="nil"/>
                    </w:pBdr>
                    <w:rPr>
                      <w:rFonts w:eastAsia="Arial" w:cs="Arial"/>
                      <w:b/>
                      <w:color w:val="000000"/>
                      <w:lang w:eastAsia="en-GB"/>
                    </w:rPr>
                  </w:pPr>
                  <w:r w:rsidRPr="00FD0E7B">
                    <w:rPr>
                      <w:rFonts w:eastAsia="Arial" w:cs="Arial"/>
                      <w:b/>
                      <w:color w:val="000000"/>
                      <w:lang w:eastAsia="en-GB"/>
                    </w:rPr>
                    <w:t>Lot 12</w:t>
                  </w:r>
                </w:p>
              </w:tc>
              <w:tc>
                <w:tcPr>
                  <w:tcW w:w="8080" w:type="dxa"/>
                </w:tcPr>
                <w:p w14:paraId="31DFB0BD" w14:textId="77777777" w:rsidR="005D2247" w:rsidRPr="00FD0E7B" w:rsidRDefault="005D2247" w:rsidP="005D2247">
                  <w:pPr>
                    <w:widowControl w:val="0"/>
                    <w:pBdr>
                      <w:top w:val="nil"/>
                      <w:left w:val="nil"/>
                      <w:bottom w:val="nil"/>
                      <w:right w:val="nil"/>
                      <w:between w:val="nil"/>
                    </w:pBdr>
                    <w:rPr>
                      <w:rFonts w:eastAsia="Arial" w:cs="Arial"/>
                      <w:color w:val="000000"/>
                      <w:lang w:eastAsia="en-GB"/>
                    </w:rPr>
                  </w:pPr>
                  <w:r w:rsidRPr="00FD0E7B">
                    <w:rPr>
                      <w:rFonts w:eastAsia="Arial" w:cs="Arial"/>
                      <w:color w:val="000000"/>
                      <w:lang w:eastAsia="en-GB"/>
                    </w:rPr>
                    <w:t>ASD with complex learning difficulties or severe learning difficulties</w:t>
                  </w:r>
                </w:p>
              </w:tc>
            </w:tr>
            <w:tr w:rsidR="005D2247" w:rsidRPr="00FD0E7B" w14:paraId="309D9743" w14:textId="77777777" w:rsidTr="00B46A4F">
              <w:trPr>
                <w:trHeight w:val="580"/>
              </w:trPr>
              <w:tc>
                <w:tcPr>
                  <w:tcW w:w="1021" w:type="dxa"/>
                </w:tcPr>
                <w:p w14:paraId="2F7C76B9" w14:textId="77777777" w:rsidR="005D2247" w:rsidRPr="00FD0E7B" w:rsidRDefault="005D2247" w:rsidP="005D2247">
                  <w:pPr>
                    <w:widowControl w:val="0"/>
                    <w:pBdr>
                      <w:top w:val="nil"/>
                      <w:left w:val="nil"/>
                      <w:bottom w:val="nil"/>
                      <w:right w:val="nil"/>
                      <w:between w:val="nil"/>
                    </w:pBdr>
                    <w:rPr>
                      <w:rFonts w:eastAsia="Arial" w:cs="Arial"/>
                      <w:b/>
                      <w:color w:val="000000"/>
                      <w:lang w:eastAsia="en-GB"/>
                    </w:rPr>
                  </w:pPr>
                  <w:r w:rsidRPr="00FD0E7B">
                    <w:rPr>
                      <w:rFonts w:eastAsia="Arial" w:cs="Arial"/>
                      <w:b/>
                      <w:color w:val="000000"/>
                      <w:lang w:eastAsia="en-GB"/>
                    </w:rPr>
                    <w:t>Lot 13</w:t>
                  </w:r>
                </w:p>
              </w:tc>
              <w:tc>
                <w:tcPr>
                  <w:tcW w:w="8080" w:type="dxa"/>
                </w:tcPr>
                <w:p w14:paraId="54E3576B" w14:textId="77777777" w:rsidR="005D2247" w:rsidRPr="00FD0E7B" w:rsidRDefault="005D2247" w:rsidP="005D2247">
                  <w:pPr>
                    <w:widowControl w:val="0"/>
                    <w:pBdr>
                      <w:top w:val="nil"/>
                      <w:left w:val="nil"/>
                      <w:bottom w:val="nil"/>
                      <w:right w:val="nil"/>
                      <w:between w:val="nil"/>
                    </w:pBdr>
                    <w:rPr>
                      <w:rFonts w:eastAsia="Arial" w:cs="Arial"/>
                      <w:color w:val="000000"/>
                      <w:lang w:eastAsia="en-GB"/>
                    </w:rPr>
                  </w:pPr>
                  <w:r w:rsidRPr="00FD0E7B">
                    <w:rPr>
                      <w:rFonts w:eastAsia="Arial" w:cs="Arial"/>
                      <w:color w:val="000000"/>
                      <w:lang w:eastAsia="en-GB"/>
                    </w:rPr>
                    <w:t>Social, Emotional and Mental Health (SEMH) issues</w:t>
                  </w:r>
                </w:p>
              </w:tc>
            </w:tr>
            <w:tr w:rsidR="005D2247" w:rsidRPr="00FD0E7B" w14:paraId="5D1FB54C" w14:textId="77777777" w:rsidTr="00B46A4F">
              <w:trPr>
                <w:trHeight w:val="580"/>
              </w:trPr>
              <w:tc>
                <w:tcPr>
                  <w:tcW w:w="1021" w:type="dxa"/>
                </w:tcPr>
                <w:p w14:paraId="28C0B4B1" w14:textId="77777777" w:rsidR="005D2247" w:rsidRPr="00FD0E7B" w:rsidRDefault="005D2247" w:rsidP="005D2247">
                  <w:pPr>
                    <w:widowControl w:val="0"/>
                    <w:pBdr>
                      <w:top w:val="nil"/>
                      <w:left w:val="nil"/>
                      <w:bottom w:val="nil"/>
                      <w:right w:val="nil"/>
                      <w:between w:val="nil"/>
                    </w:pBdr>
                    <w:rPr>
                      <w:rFonts w:eastAsia="Arial" w:cs="Arial"/>
                      <w:b/>
                      <w:color w:val="000000"/>
                      <w:lang w:eastAsia="en-GB"/>
                    </w:rPr>
                  </w:pPr>
                  <w:r w:rsidRPr="00FD0E7B">
                    <w:rPr>
                      <w:rFonts w:eastAsia="Arial" w:cs="Arial"/>
                      <w:b/>
                      <w:color w:val="000000"/>
                      <w:lang w:eastAsia="en-GB"/>
                    </w:rPr>
                    <w:t>Lot 14</w:t>
                  </w:r>
                </w:p>
              </w:tc>
              <w:tc>
                <w:tcPr>
                  <w:tcW w:w="8080" w:type="dxa"/>
                </w:tcPr>
                <w:p w14:paraId="03E0AB7E" w14:textId="77777777" w:rsidR="005D2247" w:rsidRPr="00FD0E7B" w:rsidRDefault="005D2247" w:rsidP="005D2247">
                  <w:pPr>
                    <w:widowControl w:val="0"/>
                    <w:pBdr>
                      <w:top w:val="nil"/>
                      <w:left w:val="nil"/>
                      <w:bottom w:val="nil"/>
                      <w:right w:val="nil"/>
                      <w:between w:val="nil"/>
                    </w:pBdr>
                    <w:rPr>
                      <w:rFonts w:eastAsia="Arial" w:cs="Arial"/>
                      <w:color w:val="000000"/>
                      <w:lang w:eastAsia="en-GB"/>
                    </w:rPr>
                  </w:pPr>
                  <w:r w:rsidRPr="00FD0E7B">
                    <w:rPr>
                      <w:rFonts w:eastAsia="Arial" w:cs="Arial"/>
                      <w:color w:val="000000"/>
                      <w:lang w:eastAsia="en-GB"/>
                    </w:rPr>
                    <w:t>Profound and multiple learning difficulties / severe learning difficulties</w:t>
                  </w:r>
                </w:p>
              </w:tc>
            </w:tr>
            <w:tr w:rsidR="005D2247" w:rsidRPr="00FD0E7B" w14:paraId="2B8A23B1" w14:textId="77777777" w:rsidTr="00B46A4F">
              <w:trPr>
                <w:trHeight w:val="580"/>
              </w:trPr>
              <w:tc>
                <w:tcPr>
                  <w:tcW w:w="1021" w:type="dxa"/>
                </w:tcPr>
                <w:p w14:paraId="247B0B1D" w14:textId="77777777" w:rsidR="005D2247" w:rsidRPr="00FD0E7B" w:rsidRDefault="005D2247" w:rsidP="005D2247">
                  <w:pPr>
                    <w:widowControl w:val="0"/>
                    <w:pBdr>
                      <w:top w:val="nil"/>
                      <w:left w:val="nil"/>
                      <w:bottom w:val="nil"/>
                      <w:right w:val="nil"/>
                      <w:between w:val="nil"/>
                    </w:pBdr>
                    <w:rPr>
                      <w:rFonts w:eastAsia="Arial" w:cs="Arial"/>
                      <w:b/>
                      <w:color w:val="000000"/>
                      <w:lang w:eastAsia="en-GB"/>
                    </w:rPr>
                  </w:pPr>
                  <w:r w:rsidRPr="00FD0E7B">
                    <w:rPr>
                      <w:rFonts w:eastAsia="Arial" w:cs="Arial"/>
                      <w:b/>
                      <w:color w:val="000000"/>
                      <w:lang w:eastAsia="en-GB"/>
                    </w:rPr>
                    <w:t>Lot 15</w:t>
                  </w:r>
                </w:p>
              </w:tc>
              <w:tc>
                <w:tcPr>
                  <w:tcW w:w="8080" w:type="dxa"/>
                </w:tcPr>
                <w:p w14:paraId="1F661D98" w14:textId="77777777" w:rsidR="005D2247" w:rsidRPr="00FD0E7B" w:rsidRDefault="005D2247" w:rsidP="005D2247">
                  <w:pPr>
                    <w:widowControl w:val="0"/>
                    <w:pBdr>
                      <w:top w:val="nil"/>
                      <w:left w:val="nil"/>
                      <w:bottom w:val="nil"/>
                      <w:right w:val="nil"/>
                      <w:between w:val="nil"/>
                    </w:pBdr>
                    <w:rPr>
                      <w:rFonts w:eastAsia="Arial" w:cs="Arial"/>
                      <w:color w:val="000000"/>
                      <w:lang w:eastAsia="en-GB"/>
                    </w:rPr>
                  </w:pPr>
                  <w:r w:rsidRPr="00FD0E7B">
                    <w:rPr>
                      <w:rFonts w:eastAsia="Arial" w:cs="Arial"/>
                      <w:color w:val="000000"/>
                      <w:lang w:eastAsia="en-GB"/>
                    </w:rPr>
                    <w:t>Physical disability or medical need</w:t>
                  </w:r>
                </w:p>
              </w:tc>
            </w:tr>
            <w:tr w:rsidR="005D2247" w:rsidRPr="00FD0E7B" w14:paraId="66C224A8" w14:textId="77777777" w:rsidTr="00B46A4F">
              <w:trPr>
                <w:trHeight w:val="880"/>
              </w:trPr>
              <w:tc>
                <w:tcPr>
                  <w:tcW w:w="1021" w:type="dxa"/>
                </w:tcPr>
                <w:p w14:paraId="6D87FE1C" w14:textId="77777777" w:rsidR="005D2247" w:rsidRPr="00FD0E7B" w:rsidRDefault="005D2247" w:rsidP="005D2247">
                  <w:pPr>
                    <w:widowControl w:val="0"/>
                    <w:pBdr>
                      <w:top w:val="nil"/>
                      <w:left w:val="nil"/>
                      <w:bottom w:val="nil"/>
                      <w:right w:val="nil"/>
                      <w:between w:val="nil"/>
                    </w:pBdr>
                    <w:rPr>
                      <w:rFonts w:eastAsia="Arial" w:cs="Arial"/>
                      <w:b/>
                      <w:color w:val="000000"/>
                      <w:lang w:eastAsia="en-GB"/>
                    </w:rPr>
                  </w:pPr>
                  <w:r w:rsidRPr="00FD0E7B">
                    <w:rPr>
                      <w:rFonts w:eastAsia="Arial" w:cs="Arial"/>
                      <w:b/>
                      <w:color w:val="000000"/>
                      <w:lang w:eastAsia="en-GB"/>
                    </w:rPr>
                    <w:t>Lot 16</w:t>
                  </w:r>
                </w:p>
              </w:tc>
              <w:tc>
                <w:tcPr>
                  <w:tcW w:w="8080" w:type="dxa"/>
                </w:tcPr>
                <w:p w14:paraId="152C7CF3" w14:textId="77777777" w:rsidR="005D2247" w:rsidRPr="00FD0E7B" w:rsidRDefault="005D2247" w:rsidP="005D2247">
                  <w:pPr>
                    <w:widowControl w:val="0"/>
                    <w:pBdr>
                      <w:top w:val="nil"/>
                      <w:left w:val="nil"/>
                      <w:bottom w:val="nil"/>
                      <w:right w:val="nil"/>
                      <w:between w:val="nil"/>
                    </w:pBdr>
                    <w:rPr>
                      <w:rFonts w:eastAsia="Arial" w:cs="Arial"/>
                      <w:color w:val="000000"/>
                      <w:lang w:eastAsia="en-GB"/>
                    </w:rPr>
                  </w:pPr>
                  <w:r w:rsidRPr="00FD0E7B">
                    <w:rPr>
                      <w:rFonts w:eastAsia="Arial" w:cs="Arial"/>
                      <w:color w:val="000000"/>
                      <w:lang w:eastAsia="en-GB"/>
                    </w:rPr>
                    <w:t>Significant sensory disability and communication needs (speech and language / hearing impairment / visual impairment / multi-sensory impairment)</w:t>
                  </w:r>
                </w:p>
              </w:tc>
            </w:tr>
            <w:tr w:rsidR="005D2247" w:rsidRPr="00FD0E7B" w14:paraId="1E648695" w14:textId="77777777" w:rsidTr="00B46A4F">
              <w:trPr>
                <w:trHeight w:val="580"/>
              </w:trPr>
              <w:tc>
                <w:tcPr>
                  <w:tcW w:w="1021" w:type="dxa"/>
                </w:tcPr>
                <w:p w14:paraId="41052B94" w14:textId="77777777" w:rsidR="005D2247" w:rsidRPr="00FD0E7B" w:rsidRDefault="005D2247" w:rsidP="005D2247">
                  <w:pPr>
                    <w:widowControl w:val="0"/>
                    <w:pBdr>
                      <w:top w:val="nil"/>
                      <w:left w:val="nil"/>
                      <w:bottom w:val="nil"/>
                      <w:right w:val="nil"/>
                      <w:between w:val="nil"/>
                    </w:pBdr>
                    <w:rPr>
                      <w:rFonts w:eastAsia="Arial" w:cs="Arial"/>
                      <w:b/>
                      <w:color w:val="000000"/>
                      <w:lang w:eastAsia="en-GB"/>
                    </w:rPr>
                  </w:pPr>
                  <w:r w:rsidRPr="00FD0E7B">
                    <w:rPr>
                      <w:rFonts w:eastAsia="Arial" w:cs="Arial"/>
                      <w:b/>
                      <w:color w:val="000000"/>
                      <w:lang w:eastAsia="en-GB"/>
                    </w:rPr>
                    <w:t>Lot 17</w:t>
                  </w:r>
                </w:p>
              </w:tc>
              <w:tc>
                <w:tcPr>
                  <w:tcW w:w="8080" w:type="dxa"/>
                </w:tcPr>
                <w:p w14:paraId="7E65B1D7" w14:textId="77777777" w:rsidR="005D2247" w:rsidRPr="00FD0E7B" w:rsidRDefault="005D2247" w:rsidP="005D2247">
                  <w:pPr>
                    <w:widowControl w:val="0"/>
                    <w:pBdr>
                      <w:top w:val="nil"/>
                      <w:left w:val="nil"/>
                      <w:bottom w:val="nil"/>
                      <w:right w:val="nil"/>
                      <w:between w:val="nil"/>
                    </w:pBdr>
                    <w:rPr>
                      <w:rFonts w:eastAsia="Arial" w:cs="Arial"/>
                      <w:color w:val="000000"/>
                      <w:lang w:eastAsia="en-GB"/>
                    </w:rPr>
                  </w:pPr>
                  <w:r w:rsidRPr="00FD0E7B">
                    <w:rPr>
                      <w:rFonts w:eastAsia="Arial" w:cs="Arial"/>
                      <w:color w:val="000000"/>
                      <w:lang w:eastAsia="en-GB"/>
                    </w:rPr>
                    <w:t>Specific learning difficulties (SpLD)</w:t>
                  </w:r>
                </w:p>
              </w:tc>
            </w:tr>
            <w:tr w:rsidR="005D2247" w:rsidRPr="00FD0E7B" w14:paraId="4277E197" w14:textId="77777777" w:rsidTr="00B46A4F">
              <w:trPr>
                <w:trHeight w:val="580"/>
              </w:trPr>
              <w:tc>
                <w:tcPr>
                  <w:tcW w:w="1021" w:type="dxa"/>
                </w:tcPr>
                <w:p w14:paraId="118BD72D" w14:textId="77777777" w:rsidR="005D2247" w:rsidRPr="00FD0E7B" w:rsidRDefault="005D2247" w:rsidP="005D2247">
                  <w:pPr>
                    <w:widowControl w:val="0"/>
                    <w:pBdr>
                      <w:top w:val="nil"/>
                      <w:left w:val="nil"/>
                      <w:bottom w:val="nil"/>
                      <w:right w:val="nil"/>
                      <w:between w:val="nil"/>
                    </w:pBdr>
                    <w:rPr>
                      <w:rFonts w:eastAsia="Arial" w:cs="Arial"/>
                      <w:b/>
                      <w:color w:val="000000"/>
                      <w:lang w:eastAsia="en-GB"/>
                    </w:rPr>
                  </w:pPr>
                  <w:r w:rsidRPr="00FD0E7B">
                    <w:rPr>
                      <w:rFonts w:eastAsia="Arial" w:cs="Arial"/>
                      <w:b/>
                      <w:color w:val="000000"/>
                      <w:lang w:eastAsia="en-GB"/>
                    </w:rPr>
                    <w:lastRenderedPageBreak/>
                    <w:t>Lot 18</w:t>
                  </w:r>
                </w:p>
              </w:tc>
              <w:tc>
                <w:tcPr>
                  <w:tcW w:w="8080" w:type="dxa"/>
                </w:tcPr>
                <w:p w14:paraId="3CCA930B" w14:textId="77777777" w:rsidR="005D2247" w:rsidRPr="00FD0E7B" w:rsidRDefault="005D2247" w:rsidP="005D2247">
                  <w:pPr>
                    <w:widowControl w:val="0"/>
                    <w:pBdr>
                      <w:top w:val="nil"/>
                      <w:left w:val="nil"/>
                      <w:bottom w:val="nil"/>
                      <w:right w:val="nil"/>
                      <w:between w:val="nil"/>
                    </w:pBdr>
                    <w:rPr>
                      <w:rFonts w:eastAsia="Arial" w:cs="Arial"/>
                      <w:color w:val="000000"/>
                      <w:lang w:eastAsia="en-GB"/>
                    </w:rPr>
                  </w:pPr>
                  <w:r w:rsidRPr="00FD0E7B">
                    <w:rPr>
                      <w:rFonts w:eastAsia="Arial" w:cs="Arial"/>
                      <w:color w:val="000000"/>
                      <w:lang w:eastAsia="en-GB"/>
                    </w:rPr>
                    <w:t>Moderate Learning Difficulties (MLD) with associated challenging behaviour</w:t>
                  </w:r>
                </w:p>
              </w:tc>
            </w:tr>
          </w:tbl>
          <w:p w14:paraId="0A8D8BBA" w14:textId="77777777" w:rsidR="005D2247" w:rsidRPr="009978AC" w:rsidRDefault="005D2247" w:rsidP="005D2247">
            <w:pPr>
              <w:widowControl w:val="0"/>
              <w:pBdr>
                <w:top w:val="nil"/>
                <w:left w:val="nil"/>
                <w:bottom w:val="nil"/>
                <w:right w:val="nil"/>
                <w:between w:val="nil"/>
              </w:pBdr>
              <w:jc w:val="center"/>
              <w:rPr>
                <w:rFonts w:eastAsia="Arial" w:cs="Arial"/>
                <w:b/>
                <w:color w:val="000000"/>
                <w:lang w:eastAsia="en-GB"/>
              </w:rPr>
            </w:pPr>
            <w:r w:rsidRPr="009978AC">
              <w:rPr>
                <w:rFonts w:eastAsia="Arial" w:cs="Arial"/>
                <w:b/>
                <w:color w:val="000000"/>
                <w:lang w:eastAsia="en-GB"/>
              </w:rPr>
              <w:t xml:space="preserve">Table </w:t>
            </w:r>
            <w:r>
              <w:rPr>
                <w:rFonts w:eastAsia="Arial" w:cs="Arial"/>
                <w:b/>
                <w:color w:val="000000"/>
                <w:lang w:eastAsia="en-GB"/>
              </w:rPr>
              <w:t>8</w:t>
            </w:r>
          </w:p>
          <w:p w14:paraId="7FE61D35" w14:textId="7F6BA9DC" w:rsidR="005D2247" w:rsidRDefault="005D2247" w:rsidP="005D2247">
            <w:pPr>
              <w:widowControl w:val="0"/>
              <w:pBdr>
                <w:top w:val="nil"/>
                <w:left w:val="nil"/>
                <w:bottom w:val="nil"/>
                <w:right w:val="nil"/>
                <w:between w:val="nil"/>
              </w:pBdr>
              <w:rPr>
                <w:rFonts w:eastAsia="Arial" w:cs="Arial"/>
                <w:b/>
                <w:color w:val="000000"/>
                <w:lang w:eastAsia="en-GB"/>
              </w:rPr>
            </w:pPr>
          </w:p>
          <w:p w14:paraId="606069B6" w14:textId="77777777" w:rsidR="00B13F1B" w:rsidRDefault="00B13F1B" w:rsidP="005D2247">
            <w:pPr>
              <w:widowControl w:val="0"/>
              <w:pBdr>
                <w:top w:val="nil"/>
                <w:left w:val="nil"/>
                <w:bottom w:val="nil"/>
                <w:right w:val="nil"/>
                <w:between w:val="nil"/>
              </w:pBdr>
              <w:rPr>
                <w:rFonts w:eastAsia="Arial" w:cs="Arial"/>
                <w:b/>
                <w:color w:val="000000"/>
                <w:lang w:eastAsia="en-GB"/>
              </w:rPr>
            </w:pPr>
          </w:p>
          <w:p w14:paraId="7E984E6C" w14:textId="77777777" w:rsidR="005D2247" w:rsidRPr="00FD0E7B" w:rsidRDefault="005D2247" w:rsidP="005D2247">
            <w:pPr>
              <w:widowControl w:val="0"/>
              <w:pBdr>
                <w:top w:val="nil"/>
                <w:left w:val="nil"/>
                <w:bottom w:val="nil"/>
                <w:right w:val="nil"/>
                <w:between w:val="nil"/>
              </w:pBdr>
              <w:rPr>
                <w:rFonts w:eastAsia="Arial" w:cs="Arial"/>
                <w:b/>
                <w:color w:val="000000"/>
                <w:lang w:eastAsia="en-GB"/>
              </w:rPr>
            </w:pPr>
            <w:r w:rsidRPr="00FD0E7B">
              <w:rPr>
                <w:rFonts w:eastAsia="Arial" w:cs="Arial"/>
                <w:b/>
                <w:color w:val="000000"/>
                <w:lang w:eastAsia="en-GB"/>
              </w:rPr>
              <w:t>Minimum Core Service Offer, service levels:</w:t>
            </w:r>
          </w:p>
          <w:p w14:paraId="78A5516C" w14:textId="554813BA" w:rsidR="005D2247" w:rsidRPr="00FD0E7B" w:rsidRDefault="005D2247" w:rsidP="005D2247">
            <w:pPr>
              <w:widowControl w:val="0"/>
              <w:pBdr>
                <w:top w:val="nil"/>
                <w:left w:val="nil"/>
                <w:bottom w:val="nil"/>
                <w:right w:val="nil"/>
                <w:between w:val="nil"/>
              </w:pBdr>
              <w:rPr>
                <w:rFonts w:eastAsia="Arial" w:cs="Arial"/>
                <w:color w:val="000000"/>
                <w:lang w:eastAsia="en-GB"/>
              </w:rPr>
            </w:pPr>
            <w:r w:rsidRPr="00FD0E7B">
              <w:rPr>
                <w:rFonts w:eastAsia="Arial" w:cs="Arial"/>
                <w:color w:val="000000"/>
                <w:lang w:eastAsia="en-GB"/>
              </w:rPr>
              <w:t>Providers, as a minimum, will need to provide Placements in line with Education Funding Agency guidance of 545 guided learning hours for full-time study, of 16 hours per week education plus 5 hours per week additional support hours.</w:t>
            </w:r>
            <w:r w:rsidR="00500E77">
              <w:rPr>
                <w:rFonts w:eastAsia="Arial" w:cs="Arial"/>
                <w:color w:val="000000"/>
                <w:lang w:eastAsia="en-GB"/>
              </w:rPr>
              <w:t xml:space="preserve">  </w:t>
            </w:r>
            <w:r w:rsidRPr="00FD0E7B">
              <w:rPr>
                <w:rFonts w:eastAsia="Arial" w:cs="Arial"/>
                <w:color w:val="000000"/>
                <w:lang w:eastAsia="en-GB"/>
              </w:rPr>
              <w:t>In response to Provider feedback and the need to ensure a fully flexible model for Post-16 Placements, a model with a number of elements similar to the old ‘annex-</w:t>
            </w:r>
            <w:r>
              <w:rPr>
                <w:rFonts w:eastAsia="Arial" w:cs="Arial"/>
                <w:color w:val="000000"/>
                <w:lang w:eastAsia="en-GB"/>
              </w:rPr>
              <w:t>1’ system will be used to Call-O</w:t>
            </w:r>
            <w:r w:rsidRPr="00FD0E7B">
              <w:rPr>
                <w:rFonts w:eastAsia="Arial" w:cs="Arial"/>
                <w:color w:val="000000"/>
                <w:lang w:eastAsia="en-GB"/>
              </w:rPr>
              <w:t xml:space="preserve">ff Placements for Young People </w:t>
            </w:r>
            <w:r>
              <w:rPr>
                <w:rFonts w:eastAsia="Arial" w:cs="Arial"/>
                <w:color w:val="000000"/>
                <w:lang w:eastAsia="en-GB"/>
              </w:rPr>
              <w:t>P</w:t>
            </w:r>
            <w:r w:rsidRPr="00FD0E7B">
              <w:rPr>
                <w:rFonts w:eastAsia="Arial" w:cs="Arial"/>
                <w:color w:val="000000"/>
                <w:lang w:eastAsia="en-GB"/>
              </w:rPr>
              <w:t>ost-16.</w:t>
            </w:r>
          </w:p>
          <w:p w14:paraId="39FB6BB3" w14:textId="7FE9BC4F" w:rsidR="005D2247" w:rsidRDefault="005D2247" w:rsidP="005D2247">
            <w:pPr>
              <w:widowControl w:val="0"/>
              <w:pBdr>
                <w:top w:val="nil"/>
                <w:left w:val="nil"/>
                <w:bottom w:val="nil"/>
                <w:right w:val="nil"/>
                <w:between w:val="nil"/>
              </w:pBdr>
              <w:rPr>
                <w:rFonts w:eastAsia="Arial" w:cs="Arial"/>
                <w:color w:val="000000"/>
                <w:lang w:eastAsia="en-GB"/>
              </w:rPr>
            </w:pPr>
          </w:p>
          <w:p w14:paraId="44EA247A" w14:textId="77777777" w:rsidR="00B13F1B" w:rsidRPr="00FD0E7B" w:rsidRDefault="00B13F1B" w:rsidP="005D2247">
            <w:pPr>
              <w:widowControl w:val="0"/>
              <w:pBdr>
                <w:top w:val="nil"/>
                <w:left w:val="nil"/>
                <w:bottom w:val="nil"/>
                <w:right w:val="nil"/>
                <w:between w:val="nil"/>
              </w:pBdr>
              <w:rPr>
                <w:rFonts w:eastAsia="Arial" w:cs="Arial"/>
                <w:color w:val="000000"/>
                <w:lang w:eastAsia="en-GB"/>
              </w:rPr>
            </w:pPr>
          </w:p>
          <w:p w14:paraId="00597A48" w14:textId="77777777" w:rsidR="005D2247" w:rsidRPr="00FD0E7B" w:rsidRDefault="005D2247" w:rsidP="005D2247">
            <w:pPr>
              <w:widowControl w:val="0"/>
              <w:pBdr>
                <w:top w:val="nil"/>
                <w:left w:val="nil"/>
                <w:bottom w:val="nil"/>
                <w:right w:val="nil"/>
                <w:between w:val="nil"/>
              </w:pBdr>
              <w:tabs>
                <w:tab w:val="left" w:pos="2895"/>
              </w:tabs>
              <w:rPr>
                <w:rFonts w:eastAsia="Arial" w:cs="Arial"/>
                <w:b/>
                <w:color w:val="000000"/>
                <w:lang w:eastAsia="en-GB"/>
              </w:rPr>
            </w:pPr>
            <w:r w:rsidRPr="00FD0E7B">
              <w:rPr>
                <w:rFonts w:eastAsia="Arial" w:cs="Arial"/>
                <w:b/>
                <w:color w:val="000000"/>
                <w:lang w:eastAsia="en-GB"/>
              </w:rPr>
              <w:t xml:space="preserve">Minimum Core Service Offer, Staffing levels: </w:t>
            </w:r>
          </w:p>
          <w:p w14:paraId="51F37E72" w14:textId="77777777" w:rsidR="005D2247" w:rsidRDefault="005D2247" w:rsidP="005D2247">
            <w:pPr>
              <w:widowControl w:val="0"/>
              <w:pBdr>
                <w:top w:val="nil"/>
                <w:left w:val="nil"/>
                <w:bottom w:val="nil"/>
                <w:right w:val="nil"/>
                <w:between w:val="nil"/>
              </w:pBdr>
              <w:rPr>
                <w:rFonts w:eastAsia="Arial" w:cs="Arial"/>
                <w:color w:val="000000"/>
                <w:lang w:eastAsia="en-GB"/>
              </w:rPr>
            </w:pPr>
            <w:r w:rsidRPr="00FD0E7B">
              <w:rPr>
                <w:rFonts w:eastAsia="Arial" w:cs="Arial"/>
                <w:color w:val="000000"/>
                <w:lang w:eastAsia="en-GB"/>
              </w:rPr>
              <w:t xml:space="preserve">Packages for Young People </w:t>
            </w:r>
            <w:r>
              <w:rPr>
                <w:rFonts w:eastAsia="Arial" w:cs="Arial"/>
                <w:color w:val="000000"/>
                <w:lang w:eastAsia="en-GB"/>
              </w:rPr>
              <w:t>P</w:t>
            </w:r>
            <w:r w:rsidRPr="00FD0E7B">
              <w:rPr>
                <w:rFonts w:eastAsia="Arial" w:cs="Arial"/>
                <w:color w:val="000000"/>
                <w:lang w:eastAsia="en-GB"/>
              </w:rPr>
              <w:t>ost-16 are created individually and based on a Young Person’s assessed needs as identified in their Plan(s).</w:t>
            </w:r>
            <w:r>
              <w:rPr>
                <w:rFonts w:eastAsia="Arial" w:cs="Arial"/>
                <w:color w:val="000000"/>
                <w:lang w:eastAsia="en-GB"/>
              </w:rPr>
              <w:t xml:space="preserve">  </w:t>
            </w:r>
          </w:p>
          <w:p w14:paraId="057EC676" w14:textId="77777777" w:rsidR="005D2247" w:rsidRDefault="005D2247" w:rsidP="005D2247">
            <w:pPr>
              <w:widowControl w:val="0"/>
              <w:pBdr>
                <w:top w:val="nil"/>
                <w:left w:val="nil"/>
                <w:bottom w:val="nil"/>
                <w:right w:val="nil"/>
                <w:between w:val="nil"/>
              </w:pBdr>
              <w:rPr>
                <w:rFonts w:eastAsia="Arial" w:cs="Arial"/>
                <w:color w:val="000000"/>
                <w:lang w:eastAsia="en-GB"/>
              </w:rPr>
            </w:pPr>
          </w:p>
          <w:p w14:paraId="03B4D27C" w14:textId="0546BAF4" w:rsidR="005D2247" w:rsidRPr="00FD0E7B" w:rsidRDefault="005D2247" w:rsidP="005D2247">
            <w:pPr>
              <w:widowControl w:val="0"/>
              <w:pBdr>
                <w:top w:val="nil"/>
                <w:left w:val="nil"/>
                <w:bottom w:val="nil"/>
                <w:right w:val="nil"/>
                <w:between w:val="nil"/>
              </w:pBdr>
              <w:rPr>
                <w:rFonts w:eastAsia="Arial" w:cs="Arial"/>
                <w:color w:val="000000"/>
                <w:lang w:eastAsia="en-GB"/>
              </w:rPr>
            </w:pPr>
            <w:r w:rsidRPr="00FD0E7B">
              <w:rPr>
                <w:rFonts w:eastAsia="Arial" w:cs="Arial"/>
                <w:color w:val="000000"/>
                <w:lang w:eastAsia="en-GB"/>
              </w:rPr>
              <w:t xml:space="preserve">As a result, there are no minimum staffing ratios for </w:t>
            </w:r>
            <w:r>
              <w:rPr>
                <w:rFonts w:eastAsia="Arial" w:cs="Arial"/>
                <w:color w:val="000000"/>
                <w:lang w:eastAsia="en-GB"/>
              </w:rPr>
              <w:t>P</w:t>
            </w:r>
            <w:r w:rsidRPr="00FD0E7B">
              <w:rPr>
                <w:rFonts w:eastAsia="Arial" w:cs="Arial"/>
                <w:color w:val="000000"/>
                <w:lang w:eastAsia="en-GB"/>
              </w:rPr>
              <w:t xml:space="preserve">ost-16 Placements made under Lots 10-18.  However, Providers must ensure that staffing levels remain sufficient to keep a Young Person safe at all times while in </w:t>
            </w:r>
            <w:r>
              <w:rPr>
                <w:rFonts w:eastAsia="Arial" w:cs="Arial"/>
                <w:color w:val="000000"/>
                <w:lang w:eastAsia="en-GB"/>
              </w:rPr>
              <w:t>p</w:t>
            </w:r>
            <w:r w:rsidRPr="00FD0E7B">
              <w:rPr>
                <w:rFonts w:eastAsia="Arial" w:cs="Arial"/>
                <w:color w:val="000000"/>
                <w:lang w:eastAsia="en-GB"/>
              </w:rPr>
              <w:t>lacement and to promote positive outcomes.</w:t>
            </w:r>
          </w:p>
          <w:p w14:paraId="4AFB869C" w14:textId="0FEA2D98" w:rsidR="005D2247" w:rsidRDefault="005D2247" w:rsidP="005D2247">
            <w:pPr>
              <w:rPr>
                <w:b/>
              </w:rPr>
            </w:pPr>
          </w:p>
          <w:p w14:paraId="25E3CDC7" w14:textId="77777777" w:rsidR="00B13F1B" w:rsidRDefault="00B13F1B" w:rsidP="005D2247">
            <w:pPr>
              <w:rPr>
                <w:b/>
              </w:rPr>
            </w:pPr>
          </w:p>
          <w:p w14:paraId="6E423690" w14:textId="77777777" w:rsidR="005D2247" w:rsidRPr="009978AC" w:rsidRDefault="005D2247" w:rsidP="005D2247">
            <w:pPr>
              <w:widowControl w:val="0"/>
              <w:pBdr>
                <w:top w:val="nil"/>
                <w:left w:val="nil"/>
                <w:bottom w:val="nil"/>
                <w:right w:val="nil"/>
                <w:between w:val="nil"/>
              </w:pBdr>
              <w:rPr>
                <w:rFonts w:eastAsia="Arial" w:cs="Arial"/>
                <w:b/>
                <w:color w:val="000000"/>
                <w:lang w:eastAsia="en-GB"/>
              </w:rPr>
            </w:pPr>
            <w:r w:rsidRPr="009978AC">
              <w:rPr>
                <w:rFonts w:eastAsia="Arial" w:cs="Arial"/>
                <w:b/>
                <w:color w:val="000000"/>
                <w:lang w:eastAsia="en-GB"/>
              </w:rPr>
              <w:t>Financial Model:</w:t>
            </w:r>
          </w:p>
          <w:p w14:paraId="6B904999" w14:textId="77777777" w:rsidR="005D2247"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 xml:space="preserve">Placing Authorities will inform Providers of the number of hours/days they are seeking a </w:t>
            </w:r>
            <w:r>
              <w:rPr>
                <w:rFonts w:eastAsia="Arial" w:cs="Arial"/>
                <w:color w:val="000000"/>
                <w:lang w:eastAsia="en-GB"/>
              </w:rPr>
              <w:t>p</w:t>
            </w:r>
            <w:r w:rsidRPr="009978AC">
              <w:rPr>
                <w:rFonts w:eastAsia="Arial" w:cs="Arial"/>
                <w:color w:val="000000"/>
                <w:lang w:eastAsia="en-GB"/>
              </w:rPr>
              <w:t xml:space="preserve">lacement for; for example, 18 hours over 3 days.  Providers will be </w:t>
            </w:r>
            <w:r>
              <w:rPr>
                <w:rFonts w:eastAsia="Arial" w:cs="Arial"/>
                <w:color w:val="000000"/>
                <w:lang w:eastAsia="en-GB"/>
              </w:rPr>
              <w:t>a</w:t>
            </w:r>
            <w:r w:rsidRPr="009978AC">
              <w:rPr>
                <w:rFonts w:eastAsia="Arial" w:cs="Arial"/>
                <w:color w:val="000000"/>
                <w:lang w:eastAsia="en-GB"/>
              </w:rPr>
              <w:t xml:space="preserve">sked to submit suitable offers based on the needs and aspirations of the Young Person.  </w:t>
            </w:r>
          </w:p>
          <w:p w14:paraId="3A5B5FCF" w14:textId="77777777" w:rsidR="005D2247" w:rsidRDefault="005D2247" w:rsidP="005D2247">
            <w:pPr>
              <w:widowControl w:val="0"/>
              <w:pBdr>
                <w:top w:val="nil"/>
                <w:left w:val="nil"/>
                <w:bottom w:val="nil"/>
                <w:right w:val="nil"/>
                <w:between w:val="nil"/>
              </w:pBdr>
              <w:rPr>
                <w:rFonts w:eastAsia="Arial" w:cs="Arial"/>
                <w:color w:val="000000"/>
                <w:lang w:eastAsia="en-GB"/>
              </w:rPr>
            </w:pPr>
          </w:p>
          <w:p w14:paraId="7D341E5B" w14:textId="19645D48"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 xml:space="preserve">Providers will need to submit costs in-line with Additional Services hourly rates for each element of education offer; for example, Teaching, Learning Support Assistants and Therapies </w:t>
            </w:r>
            <w:r>
              <w:rPr>
                <w:rFonts w:eastAsia="Arial" w:cs="Arial"/>
                <w:color w:val="000000"/>
                <w:lang w:eastAsia="en-GB"/>
              </w:rPr>
              <w:t xml:space="preserve">in order to deliver the Minimum </w:t>
            </w:r>
            <w:r w:rsidRPr="009978AC">
              <w:rPr>
                <w:rFonts w:eastAsia="Arial" w:cs="Arial"/>
                <w:color w:val="000000"/>
                <w:lang w:eastAsia="en-GB"/>
              </w:rPr>
              <w:t xml:space="preserve">Core Service </w:t>
            </w:r>
            <w:r>
              <w:rPr>
                <w:rFonts w:eastAsia="Arial" w:cs="Arial"/>
                <w:color w:val="000000"/>
                <w:lang w:eastAsia="en-GB"/>
              </w:rPr>
              <w:t>Offer r</w:t>
            </w:r>
            <w:r w:rsidRPr="009978AC">
              <w:rPr>
                <w:rFonts w:eastAsia="Arial" w:cs="Arial"/>
                <w:color w:val="000000"/>
                <w:lang w:eastAsia="en-GB"/>
              </w:rPr>
              <w:t>equirements</w:t>
            </w:r>
            <w:r>
              <w:rPr>
                <w:rFonts w:eastAsia="Arial" w:cs="Arial"/>
                <w:color w:val="000000"/>
                <w:lang w:eastAsia="en-GB"/>
              </w:rPr>
              <w:t>.  Any residential elements of placements will reflect P</w:t>
            </w:r>
            <w:r w:rsidRPr="009978AC">
              <w:rPr>
                <w:rFonts w:eastAsia="Arial" w:cs="Arial"/>
                <w:color w:val="000000"/>
                <w:lang w:eastAsia="en-GB"/>
              </w:rPr>
              <w:t>re-16 rates.</w:t>
            </w:r>
          </w:p>
          <w:p w14:paraId="537D8690"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p>
          <w:p w14:paraId="11A025BF"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 xml:space="preserve">A standard weekly rate of £250 </w:t>
            </w:r>
            <w:r>
              <w:rPr>
                <w:rFonts w:eastAsia="Arial" w:cs="Arial"/>
                <w:color w:val="000000"/>
                <w:lang w:eastAsia="en-GB"/>
              </w:rPr>
              <w:t>per week will be added to each placement to cover</w:t>
            </w:r>
            <w:r w:rsidRPr="009978AC">
              <w:rPr>
                <w:rFonts w:eastAsia="Arial" w:cs="Arial"/>
                <w:color w:val="000000"/>
                <w:lang w:eastAsia="en-GB"/>
              </w:rPr>
              <w:t xml:space="preserve"> overheads and an element of return (profit).  This weekly rate is in-line with </w:t>
            </w:r>
            <w:r>
              <w:rPr>
                <w:rFonts w:eastAsia="Arial" w:cs="Arial"/>
                <w:color w:val="000000"/>
                <w:lang w:eastAsia="en-GB"/>
              </w:rPr>
              <w:t>P</w:t>
            </w:r>
            <w:r w:rsidRPr="009978AC">
              <w:rPr>
                <w:rFonts w:eastAsia="Arial" w:cs="Arial"/>
                <w:color w:val="000000"/>
                <w:lang w:eastAsia="en-GB"/>
              </w:rPr>
              <w:t xml:space="preserve">re-16 </w:t>
            </w:r>
            <w:r>
              <w:rPr>
                <w:rFonts w:eastAsia="Arial" w:cs="Arial"/>
                <w:color w:val="000000"/>
                <w:lang w:eastAsia="en-GB"/>
              </w:rPr>
              <w:t>prices</w:t>
            </w:r>
            <w:r w:rsidRPr="009978AC">
              <w:rPr>
                <w:rFonts w:eastAsia="Arial" w:cs="Arial"/>
                <w:color w:val="000000"/>
                <w:lang w:eastAsia="en-GB"/>
              </w:rPr>
              <w:t xml:space="preserve">.  Overheads and on-costs related to staffing costs are already included in the </w:t>
            </w:r>
            <w:r>
              <w:rPr>
                <w:rFonts w:eastAsia="Arial" w:cs="Arial"/>
                <w:color w:val="000000"/>
                <w:lang w:eastAsia="en-GB"/>
              </w:rPr>
              <w:t>capped prices</w:t>
            </w:r>
            <w:r w:rsidRPr="009978AC">
              <w:rPr>
                <w:rFonts w:eastAsia="Arial" w:cs="Arial"/>
                <w:color w:val="000000"/>
                <w:lang w:eastAsia="en-GB"/>
              </w:rPr>
              <w:t xml:space="preserve"> in the Additional Services menu.  </w:t>
            </w:r>
          </w:p>
          <w:p w14:paraId="7094BACB" w14:textId="2ACE799B" w:rsidR="005D2247" w:rsidRPr="00C06484" w:rsidRDefault="005D2247" w:rsidP="005D2247"/>
        </w:tc>
      </w:tr>
      <w:tr w:rsidR="005D2247" w:rsidRPr="00B54EE5" w14:paraId="564F81B9" w14:textId="77777777" w:rsidTr="00E03ABE">
        <w:tc>
          <w:tcPr>
            <w:tcW w:w="839" w:type="dxa"/>
          </w:tcPr>
          <w:p w14:paraId="7443076F" w14:textId="002AAAC6" w:rsidR="005D2247" w:rsidRPr="00B54EE5" w:rsidRDefault="005D2247" w:rsidP="005D2247">
            <w:pPr>
              <w:rPr>
                <w:b/>
                <w:sz w:val="28"/>
                <w:szCs w:val="28"/>
              </w:rPr>
            </w:pPr>
            <w:r w:rsidRPr="00B54EE5">
              <w:rPr>
                <w:b/>
                <w:sz w:val="28"/>
                <w:szCs w:val="28"/>
              </w:rPr>
              <w:lastRenderedPageBreak/>
              <w:t>3</w:t>
            </w:r>
            <w:r>
              <w:rPr>
                <w:b/>
                <w:sz w:val="28"/>
                <w:szCs w:val="28"/>
              </w:rPr>
              <w:t>.1.3</w:t>
            </w:r>
          </w:p>
        </w:tc>
        <w:tc>
          <w:tcPr>
            <w:tcW w:w="9793" w:type="dxa"/>
          </w:tcPr>
          <w:p w14:paraId="5A9065CE" w14:textId="63A14652" w:rsidR="005D2247" w:rsidRPr="00B54EE5" w:rsidRDefault="005D2247" w:rsidP="005D2247">
            <w:pPr>
              <w:rPr>
                <w:b/>
                <w:sz w:val="28"/>
                <w:szCs w:val="28"/>
              </w:rPr>
            </w:pPr>
            <w:r w:rsidRPr="00B54EE5">
              <w:rPr>
                <w:b/>
                <w:sz w:val="28"/>
                <w:szCs w:val="28"/>
              </w:rPr>
              <w:t>Residential Children’s Homes</w:t>
            </w:r>
            <w:r>
              <w:rPr>
                <w:rStyle w:val="FootnoteReference"/>
                <w:b/>
                <w:sz w:val="28"/>
                <w:szCs w:val="28"/>
              </w:rPr>
              <w:footnoteReference w:id="2"/>
            </w:r>
          </w:p>
          <w:p w14:paraId="5289F1D9" w14:textId="77777777" w:rsidR="00B13F1B" w:rsidRDefault="00B13F1B" w:rsidP="005D2247">
            <w:pPr>
              <w:rPr>
                <w:b/>
              </w:rPr>
            </w:pPr>
          </w:p>
          <w:p w14:paraId="08DE5CCC" w14:textId="6A301B08" w:rsidR="005D2247" w:rsidRPr="00B54EE5" w:rsidRDefault="005D2247" w:rsidP="005D2247">
            <w:pPr>
              <w:rPr>
                <w:b/>
              </w:rPr>
            </w:pPr>
            <w:r w:rsidRPr="00B54EE5">
              <w:rPr>
                <w:b/>
              </w:rPr>
              <w:t>Lotting Structure:</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tblGrid>
            <w:tr w:rsidR="005D2247" w14:paraId="1AB6D2E9" w14:textId="77777777" w:rsidTr="00FD0E7B">
              <w:trPr>
                <w:trHeight w:val="380"/>
              </w:trPr>
              <w:tc>
                <w:tcPr>
                  <w:tcW w:w="9209" w:type="dxa"/>
                  <w:shd w:val="clear" w:color="auto" w:fill="F2F2F2"/>
                  <w:vAlign w:val="center"/>
                </w:tcPr>
                <w:p w14:paraId="55CC53C7" w14:textId="724D8E73" w:rsidR="005D2247" w:rsidRDefault="005D2247" w:rsidP="005D2247">
                  <w:pPr>
                    <w:rPr>
                      <w:rFonts w:eastAsia="Arial" w:cs="Arial"/>
                      <w:b/>
                    </w:rPr>
                  </w:pPr>
                  <w:r>
                    <w:rPr>
                      <w:rFonts w:eastAsia="Arial" w:cs="Arial"/>
                      <w:b/>
                    </w:rPr>
                    <w:t>Lots 19 and 21 - Children's Residential Homes</w:t>
                  </w:r>
                </w:p>
              </w:tc>
            </w:tr>
            <w:tr w:rsidR="00B839F5" w14:paraId="0FEC9518" w14:textId="77777777" w:rsidTr="00B46A4F">
              <w:trPr>
                <w:trHeight w:val="420"/>
              </w:trPr>
              <w:tc>
                <w:tcPr>
                  <w:tcW w:w="9209" w:type="dxa"/>
                  <w:shd w:val="clear" w:color="auto" w:fill="FFFFFF"/>
                  <w:vAlign w:val="center"/>
                </w:tcPr>
                <w:p w14:paraId="43D2FACE" w14:textId="141D30E2" w:rsidR="00B839F5" w:rsidRDefault="00B839F5" w:rsidP="00B839F5">
                  <w:pPr>
                    <w:rPr>
                      <w:rFonts w:eastAsia="Arial" w:cs="Arial"/>
                    </w:rPr>
                  </w:pPr>
                  <w:r>
                    <w:rPr>
                      <w:rFonts w:eastAsia="Arial" w:cs="Arial"/>
                      <w:b/>
                    </w:rPr>
                    <w:t>Band 1 – One-bed home</w:t>
                  </w:r>
                </w:p>
              </w:tc>
            </w:tr>
            <w:tr w:rsidR="00B839F5" w14:paraId="49B2283B" w14:textId="77777777" w:rsidTr="00B46A4F">
              <w:trPr>
                <w:trHeight w:val="380"/>
              </w:trPr>
              <w:tc>
                <w:tcPr>
                  <w:tcW w:w="9209" w:type="dxa"/>
                  <w:shd w:val="clear" w:color="auto" w:fill="FFFFFF"/>
                  <w:vAlign w:val="center"/>
                </w:tcPr>
                <w:p w14:paraId="2529A52B" w14:textId="4507041F" w:rsidR="00B839F5" w:rsidRDefault="00B839F5" w:rsidP="00B839F5">
                  <w:pPr>
                    <w:rPr>
                      <w:rFonts w:eastAsia="Arial" w:cs="Arial"/>
                    </w:rPr>
                  </w:pPr>
                  <w:r>
                    <w:rPr>
                      <w:rFonts w:eastAsia="Arial" w:cs="Arial"/>
                      <w:b/>
                    </w:rPr>
                    <w:t>Band 2 – Two-bed home</w:t>
                  </w:r>
                </w:p>
              </w:tc>
            </w:tr>
            <w:tr w:rsidR="00B839F5" w14:paraId="5D47FF67" w14:textId="77777777" w:rsidTr="00B46A4F">
              <w:trPr>
                <w:trHeight w:val="400"/>
              </w:trPr>
              <w:tc>
                <w:tcPr>
                  <w:tcW w:w="9209" w:type="dxa"/>
                  <w:shd w:val="clear" w:color="auto" w:fill="FFFFFF"/>
                  <w:vAlign w:val="center"/>
                </w:tcPr>
                <w:p w14:paraId="68AA0328" w14:textId="1782BE4E" w:rsidR="00B839F5" w:rsidRDefault="00B839F5" w:rsidP="00B839F5">
                  <w:pPr>
                    <w:rPr>
                      <w:rFonts w:eastAsia="Arial" w:cs="Arial"/>
                    </w:rPr>
                  </w:pPr>
                  <w:r>
                    <w:rPr>
                      <w:rFonts w:eastAsia="Arial" w:cs="Arial"/>
                      <w:b/>
                    </w:rPr>
                    <w:t>Band 3 – Three-bed homes and larger</w:t>
                  </w:r>
                </w:p>
              </w:tc>
            </w:tr>
            <w:tr w:rsidR="005D2247" w14:paraId="50C62611" w14:textId="77777777" w:rsidTr="00FD0E7B">
              <w:trPr>
                <w:trHeight w:val="400"/>
              </w:trPr>
              <w:tc>
                <w:tcPr>
                  <w:tcW w:w="9209" w:type="dxa"/>
                  <w:shd w:val="clear" w:color="auto" w:fill="F2F2F2"/>
                  <w:vAlign w:val="center"/>
                </w:tcPr>
                <w:p w14:paraId="2E1E0582" w14:textId="77777777" w:rsidR="005D2247" w:rsidRDefault="005D2247" w:rsidP="005D2247">
                  <w:pPr>
                    <w:rPr>
                      <w:rFonts w:eastAsia="Arial" w:cs="Arial"/>
                      <w:b/>
                    </w:rPr>
                  </w:pPr>
                  <w:r>
                    <w:rPr>
                      <w:rFonts w:eastAsia="Arial" w:cs="Arial"/>
                      <w:b/>
                    </w:rPr>
                    <w:lastRenderedPageBreak/>
                    <w:t>Lot 20 – Specialist Assessment / Intervention Homes</w:t>
                  </w:r>
                </w:p>
              </w:tc>
            </w:tr>
            <w:tr w:rsidR="00B839F5" w14:paraId="2E0A3994" w14:textId="77777777" w:rsidTr="00B46A4F">
              <w:trPr>
                <w:trHeight w:val="360"/>
              </w:trPr>
              <w:tc>
                <w:tcPr>
                  <w:tcW w:w="9209" w:type="dxa"/>
                  <w:shd w:val="clear" w:color="auto" w:fill="FFFFFF"/>
                  <w:vAlign w:val="center"/>
                </w:tcPr>
                <w:p w14:paraId="63CC41EE" w14:textId="510914FA" w:rsidR="00B839F5" w:rsidRDefault="00B839F5" w:rsidP="00B839F5">
                  <w:pPr>
                    <w:rPr>
                      <w:rFonts w:eastAsia="Arial" w:cs="Arial"/>
                    </w:rPr>
                  </w:pPr>
                  <w:r>
                    <w:rPr>
                      <w:rFonts w:eastAsia="Arial" w:cs="Arial"/>
                      <w:b/>
                    </w:rPr>
                    <w:t>Band 1 – All homes</w:t>
                  </w:r>
                </w:p>
              </w:tc>
            </w:tr>
          </w:tbl>
          <w:p w14:paraId="3541152C" w14:textId="4125F4C2" w:rsidR="005D2247" w:rsidRPr="00B54EE5" w:rsidRDefault="005D2247" w:rsidP="005D2247">
            <w:pPr>
              <w:jc w:val="center"/>
              <w:rPr>
                <w:b/>
              </w:rPr>
            </w:pPr>
            <w:r w:rsidRPr="00B54EE5">
              <w:rPr>
                <w:b/>
              </w:rPr>
              <w:t xml:space="preserve">Table </w:t>
            </w:r>
            <w:r>
              <w:rPr>
                <w:b/>
              </w:rPr>
              <w:t>9</w:t>
            </w:r>
          </w:p>
          <w:p w14:paraId="14DEE5D0" w14:textId="77777777" w:rsidR="00B13F1B" w:rsidRDefault="00B13F1B" w:rsidP="005D2247">
            <w:pPr>
              <w:widowControl w:val="0"/>
              <w:pBdr>
                <w:top w:val="nil"/>
                <w:left w:val="nil"/>
                <w:bottom w:val="nil"/>
                <w:right w:val="nil"/>
                <w:between w:val="nil"/>
              </w:pBdr>
              <w:rPr>
                <w:rFonts w:eastAsia="Arial" w:cs="Arial"/>
                <w:b/>
                <w:color w:val="000000"/>
                <w:lang w:eastAsia="en-GB"/>
              </w:rPr>
            </w:pPr>
          </w:p>
          <w:p w14:paraId="7C11C70A" w14:textId="2780D7AE" w:rsidR="005D2247" w:rsidRDefault="005D2247" w:rsidP="005D2247">
            <w:pPr>
              <w:widowControl w:val="0"/>
              <w:pBdr>
                <w:top w:val="nil"/>
                <w:left w:val="nil"/>
                <w:bottom w:val="nil"/>
                <w:right w:val="nil"/>
                <w:between w:val="nil"/>
              </w:pBdr>
              <w:rPr>
                <w:rFonts w:eastAsia="Arial" w:cs="Arial"/>
                <w:b/>
                <w:color w:val="000000"/>
                <w:lang w:eastAsia="en-GB"/>
              </w:rPr>
            </w:pPr>
            <w:r w:rsidRPr="00FD0E7B">
              <w:rPr>
                <w:rFonts w:eastAsia="Arial" w:cs="Arial"/>
                <w:b/>
                <w:color w:val="000000"/>
                <w:lang w:eastAsia="en-GB"/>
              </w:rPr>
              <w:t>Minimum Core Service Offer, service levels:</w:t>
            </w:r>
          </w:p>
          <w:p w14:paraId="60EF8FE7" w14:textId="6F64743F" w:rsidR="005D2247" w:rsidRDefault="005D2247" w:rsidP="005D2247">
            <w:pPr>
              <w:widowControl w:val="0"/>
              <w:pBdr>
                <w:top w:val="nil"/>
                <w:left w:val="nil"/>
                <w:bottom w:val="nil"/>
                <w:right w:val="nil"/>
                <w:between w:val="nil"/>
              </w:pBdr>
              <w:rPr>
                <w:rFonts w:eastAsia="Arial" w:cs="Arial"/>
                <w:color w:val="000000"/>
                <w:lang w:eastAsia="en-GB"/>
              </w:rPr>
            </w:pPr>
            <w:r w:rsidRPr="00FD0E7B">
              <w:rPr>
                <w:rFonts w:eastAsia="Arial" w:cs="Arial"/>
                <w:color w:val="000000"/>
                <w:lang w:eastAsia="en-GB"/>
              </w:rPr>
              <w:t xml:space="preserve">Minimum service levels cover a range of areas including qualification of staff, safeguarding, health and safety, allowances and transport and travel.  Full details </w:t>
            </w:r>
            <w:r>
              <w:rPr>
                <w:rFonts w:eastAsia="Arial" w:cs="Arial"/>
                <w:color w:val="000000"/>
                <w:lang w:eastAsia="en-GB"/>
              </w:rPr>
              <w:t>can be found at Appendix 2.</w:t>
            </w:r>
          </w:p>
          <w:p w14:paraId="3D42C9A1" w14:textId="77777777" w:rsidR="00584BF3" w:rsidRDefault="00584BF3" w:rsidP="005D2247">
            <w:pPr>
              <w:widowControl w:val="0"/>
              <w:pBdr>
                <w:top w:val="nil"/>
                <w:left w:val="nil"/>
                <w:bottom w:val="nil"/>
                <w:right w:val="nil"/>
                <w:between w:val="nil"/>
              </w:pBdr>
              <w:rPr>
                <w:b/>
                <w:sz w:val="28"/>
                <w:szCs w:val="28"/>
              </w:rPr>
            </w:pPr>
          </w:p>
          <w:p w14:paraId="512B28CA" w14:textId="77777777" w:rsidR="00584BF3" w:rsidRDefault="00584BF3" w:rsidP="00584BF3">
            <w:pPr>
              <w:widowControl w:val="0"/>
              <w:pBdr>
                <w:top w:val="nil"/>
                <w:left w:val="nil"/>
                <w:bottom w:val="nil"/>
                <w:right w:val="nil"/>
                <w:between w:val="nil"/>
              </w:pBdr>
              <w:rPr>
                <w:rFonts w:eastAsia="Arial" w:cs="Arial"/>
                <w:b/>
                <w:color w:val="000000"/>
                <w:lang w:eastAsia="en-GB"/>
              </w:rPr>
            </w:pPr>
            <w:r>
              <w:rPr>
                <w:rFonts w:eastAsia="Arial" w:cs="Arial"/>
                <w:b/>
                <w:color w:val="000000"/>
                <w:lang w:eastAsia="en-GB"/>
              </w:rPr>
              <w:t>Minimum Core Service Offer, staffing levels:</w:t>
            </w:r>
          </w:p>
          <w:p w14:paraId="7FC8ADE3" w14:textId="77777777" w:rsidR="00584BF3" w:rsidRDefault="00584BF3" w:rsidP="00584BF3">
            <w:pPr>
              <w:widowControl w:val="0"/>
              <w:pBdr>
                <w:top w:val="nil"/>
                <w:left w:val="nil"/>
                <w:bottom w:val="nil"/>
                <w:right w:val="nil"/>
                <w:between w:val="nil"/>
              </w:pBdr>
              <w:rPr>
                <w:rFonts w:eastAsia="Arial" w:cs="Arial"/>
                <w:color w:val="000000"/>
                <w:lang w:eastAsia="en-GB"/>
              </w:rPr>
            </w:pPr>
            <w:r w:rsidRPr="00BC6689">
              <w:rPr>
                <w:rFonts w:eastAsia="Arial" w:cs="Arial"/>
                <w:color w:val="000000"/>
                <w:lang w:eastAsia="en-GB"/>
              </w:rPr>
              <w:t>Please see Appendix 3.</w:t>
            </w:r>
          </w:p>
          <w:p w14:paraId="50C3DBDE" w14:textId="77777777" w:rsidR="00584BF3" w:rsidRPr="00BC6689" w:rsidRDefault="00584BF3" w:rsidP="00584BF3">
            <w:pPr>
              <w:widowControl w:val="0"/>
              <w:pBdr>
                <w:top w:val="nil"/>
                <w:left w:val="nil"/>
                <w:bottom w:val="nil"/>
                <w:right w:val="nil"/>
                <w:between w:val="nil"/>
              </w:pBdr>
              <w:rPr>
                <w:rFonts w:eastAsia="Arial" w:cs="Arial"/>
                <w:color w:val="000000"/>
                <w:lang w:eastAsia="en-GB"/>
              </w:rPr>
            </w:pPr>
          </w:p>
          <w:p w14:paraId="7D750783" w14:textId="77777777" w:rsidR="005D2247" w:rsidRDefault="00584BF3" w:rsidP="00584BF3">
            <w:pPr>
              <w:rPr>
                <w:rFonts w:eastAsia="Arial" w:cs="Arial"/>
                <w:b/>
                <w:color w:val="000000"/>
                <w:lang w:eastAsia="en-GB"/>
              </w:rPr>
            </w:pPr>
            <w:r w:rsidRPr="009978AC">
              <w:rPr>
                <w:rFonts w:eastAsia="Arial" w:cs="Arial"/>
                <w:b/>
                <w:color w:val="000000"/>
                <w:lang w:eastAsia="en-GB"/>
              </w:rPr>
              <w:t>Financial Model:</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906"/>
              <w:gridCol w:w="2906"/>
            </w:tblGrid>
            <w:tr w:rsidR="00CE13FA" w14:paraId="0BDA0E56" w14:textId="77777777" w:rsidTr="00B46A4F">
              <w:trPr>
                <w:trHeight w:val="540"/>
              </w:trPr>
              <w:tc>
                <w:tcPr>
                  <w:tcW w:w="3397" w:type="dxa"/>
                  <w:shd w:val="clear" w:color="auto" w:fill="F2F2F2"/>
                </w:tcPr>
                <w:p w14:paraId="15997E3B" w14:textId="77777777" w:rsidR="00CE13FA" w:rsidRDefault="00CE13FA" w:rsidP="00CE13FA">
                  <w:pPr>
                    <w:rPr>
                      <w:rFonts w:eastAsia="Arial" w:cs="Arial"/>
                      <w:b/>
                      <w:sz w:val="28"/>
                      <w:szCs w:val="28"/>
                    </w:rPr>
                  </w:pPr>
                  <w:r>
                    <w:rPr>
                      <w:rFonts w:eastAsia="Arial" w:cs="Arial"/>
                      <w:b/>
                      <w:sz w:val="28"/>
                      <w:szCs w:val="28"/>
                    </w:rPr>
                    <w:t> </w:t>
                  </w:r>
                </w:p>
              </w:tc>
              <w:tc>
                <w:tcPr>
                  <w:tcW w:w="2906" w:type="dxa"/>
                  <w:shd w:val="clear" w:color="auto" w:fill="F2F2F2"/>
                </w:tcPr>
                <w:p w14:paraId="3C8C53FB" w14:textId="77777777" w:rsidR="00CE13FA" w:rsidRDefault="00CE13FA" w:rsidP="00CE13FA">
                  <w:pPr>
                    <w:jc w:val="center"/>
                    <w:rPr>
                      <w:rFonts w:eastAsia="Arial" w:cs="Arial"/>
                      <w:b/>
                    </w:rPr>
                  </w:pPr>
                  <w:r>
                    <w:rPr>
                      <w:rFonts w:eastAsia="Arial" w:cs="Arial"/>
                      <w:b/>
                    </w:rPr>
                    <w:t xml:space="preserve"> Capped weekly price </w:t>
                  </w:r>
                </w:p>
              </w:tc>
              <w:tc>
                <w:tcPr>
                  <w:tcW w:w="2906" w:type="dxa"/>
                  <w:shd w:val="clear" w:color="auto" w:fill="F2F2F2"/>
                </w:tcPr>
                <w:p w14:paraId="6E7EA703" w14:textId="77777777" w:rsidR="00CE13FA" w:rsidRDefault="00CE13FA" w:rsidP="00CE13FA">
                  <w:pPr>
                    <w:jc w:val="center"/>
                    <w:rPr>
                      <w:rFonts w:eastAsia="Arial" w:cs="Arial"/>
                      <w:b/>
                    </w:rPr>
                  </w:pPr>
                  <w:r>
                    <w:rPr>
                      <w:rFonts w:eastAsia="Arial" w:cs="Arial"/>
                      <w:b/>
                    </w:rPr>
                    <w:t xml:space="preserve"> Capped weekly price with education enhancement of £521 (over 52-weeks)</w:t>
                  </w:r>
                </w:p>
              </w:tc>
            </w:tr>
            <w:tr w:rsidR="00CE13FA" w14:paraId="7CD859CA" w14:textId="77777777" w:rsidTr="00B46A4F">
              <w:trPr>
                <w:trHeight w:val="380"/>
              </w:trPr>
              <w:tc>
                <w:tcPr>
                  <w:tcW w:w="9209" w:type="dxa"/>
                  <w:gridSpan w:val="3"/>
                  <w:shd w:val="clear" w:color="auto" w:fill="F2F2F2"/>
                  <w:vAlign w:val="center"/>
                </w:tcPr>
                <w:p w14:paraId="4764B09D" w14:textId="77777777" w:rsidR="00CE13FA" w:rsidRDefault="00CE13FA" w:rsidP="00CE13FA">
                  <w:pPr>
                    <w:rPr>
                      <w:rFonts w:eastAsia="Arial" w:cs="Arial"/>
                      <w:b/>
                    </w:rPr>
                  </w:pPr>
                  <w:r>
                    <w:rPr>
                      <w:rFonts w:eastAsia="Arial" w:cs="Arial"/>
                      <w:b/>
                    </w:rPr>
                    <w:t>Lots 19 and 21 - Children's Residential Homes</w:t>
                  </w:r>
                </w:p>
              </w:tc>
            </w:tr>
            <w:tr w:rsidR="00CE13FA" w14:paraId="2482FC60" w14:textId="77777777" w:rsidTr="00B46A4F">
              <w:trPr>
                <w:trHeight w:val="420"/>
              </w:trPr>
              <w:tc>
                <w:tcPr>
                  <w:tcW w:w="3397" w:type="dxa"/>
                  <w:shd w:val="clear" w:color="auto" w:fill="FFFFFF"/>
                  <w:vAlign w:val="center"/>
                </w:tcPr>
                <w:p w14:paraId="12F983A9" w14:textId="77777777" w:rsidR="00CE13FA" w:rsidRDefault="00CE13FA" w:rsidP="00CE13FA">
                  <w:pPr>
                    <w:rPr>
                      <w:rFonts w:eastAsia="Arial" w:cs="Arial"/>
                      <w:b/>
                    </w:rPr>
                  </w:pPr>
                  <w:r>
                    <w:rPr>
                      <w:rFonts w:eastAsia="Arial" w:cs="Arial"/>
                      <w:b/>
                    </w:rPr>
                    <w:t>Band 1 – One-bed home</w:t>
                  </w:r>
                </w:p>
              </w:tc>
              <w:tc>
                <w:tcPr>
                  <w:tcW w:w="2906" w:type="dxa"/>
                  <w:shd w:val="clear" w:color="auto" w:fill="FFFFFF"/>
                  <w:vAlign w:val="center"/>
                </w:tcPr>
                <w:p w14:paraId="093CA5D1" w14:textId="77777777" w:rsidR="00CE13FA" w:rsidRDefault="00CE13FA" w:rsidP="00CE13FA">
                  <w:pPr>
                    <w:jc w:val="center"/>
                    <w:rPr>
                      <w:rFonts w:eastAsia="Arial" w:cs="Arial"/>
                    </w:rPr>
                  </w:pPr>
                  <w:r>
                    <w:rPr>
                      <w:rFonts w:eastAsia="Arial" w:cs="Arial"/>
                    </w:rPr>
                    <w:t>£5,532</w:t>
                  </w:r>
                </w:p>
              </w:tc>
              <w:tc>
                <w:tcPr>
                  <w:tcW w:w="2906" w:type="dxa"/>
                  <w:vAlign w:val="center"/>
                </w:tcPr>
                <w:p w14:paraId="76B1F7F9" w14:textId="77777777" w:rsidR="00CE13FA" w:rsidRDefault="00CE13FA" w:rsidP="00CE13FA">
                  <w:pPr>
                    <w:jc w:val="center"/>
                    <w:rPr>
                      <w:rFonts w:eastAsia="Arial" w:cs="Arial"/>
                    </w:rPr>
                  </w:pPr>
                  <w:r>
                    <w:rPr>
                      <w:rFonts w:eastAsia="Arial" w:cs="Arial"/>
                    </w:rPr>
                    <w:t>£6,053</w:t>
                  </w:r>
                </w:p>
              </w:tc>
            </w:tr>
            <w:tr w:rsidR="00CE13FA" w14:paraId="05C2839A" w14:textId="77777777" w:rsidTr="00B46A4F">
              <w:trPr>
                <w:trHeight w:val="380"/>
              </w:trPr>
              <w:tc>
                <w:tcPr>
                  <w:tcW w:w="3397" w:type="dxa"/>
                  <w:shd w:val="clear" w:color="auto" w:fill="FFFFFF"/>
                  <w:vAlign w:val="center"/>
                </w:tcPr>
                <w:p w14:paraId="5018BE86" w14:textId="77777777" w:rsidR="00CE13FA" w:rsidRDefault="00CE13FA" w:rsidP="00CE13FA">
                  <w:pPr>
                    <w:rPr>
                      <w:rFonts w:eastAsia="Arial" w:cs="Arial"/>
                      <w:b/>
                    </w:rPr>
                  </w:pPr>
                  <w:r>
                    <w:rPr>
                      <w:rFonts w:eastAsia="Arial" w:cs="Arial"/>
                      <w:b/>
                    </w:rPr>
                    <w:t>Band 2 – Two-bed home</w:t>
                  </w:r>
                </w:p>
              </w:tc>
              <w:tc>
                <w:tcPr>
                  <w:tcW w:w="2906" w:type="dxa"/>
                  <w:shd w:val="clear" w:color="auto" w:fill="FFFFFF"/>
                  <w:vAlign w:val="center"/>
                </w:tcPr>
                <w:p w14:paraId="6051F7BD" w14:textId="77777777" w:rsidR="00CE13FA" w:rsidRDefault="00CE13FA" w:rsidP="00CE13FA">
                  <w:pPr>
                    <w:jc w:val="center"/>
                    <w:rPr>
                      <w:rFonts w:eastAsia="Arial" w:cs="Arial"/>
                    </w:rPr>
                  </w:pPr>
                  <w:r>
                    <w:rPr>
                      <w:rFonts w:eastAsia="Arial" w:cs="Arial"/>
                    </w:rPr>
                    <w:t>£3,216</w:t>
                  </w:r>
                </w:p>
              </w:tc>
              <w:tc>
                <w:tcPr>
                  <w:tcW w:w="2906" w:type="dxa"/>
                  <w:vAlign w:val="center"/>
                </w:tcPr>
                <w:p w14:paraId="4399FE6D" w14:textId="77777777" w:rsidR="00CE13FA" w:rsidRDefault="00CE13FA" w:rsidP="00CE13FA">
                  <w:pPr>
                    <w:jc w:val="center"/>
                    <w:rPr>
                      <w:rFonts w:eastAsia="Arial" w:cs="Arial"/>
                    </w:rPr>
                  </w:pPr>
                  <w:r>
                    <w:rPr>
                      <w:rFonts w:eastAsia="Arial" w:cs="Arial"/>
                    </w:rPr>
                    <w:t>£3,737</w:t>
                  </w:r>
                </w:p>
              </w:tc>
            </w:tr>
            <w:tr w:rsidR="00CE13FA" w14:paraId="5C153FE0" w14:textId="77777777" w:rsidTr="00B46A4F">
              <w:trPr>
                <w:trHeight w:val="400"/>
              </w:trPr>
              <w:tc>
                <w:tcPr>
                  <w:tcW w:w="3397" w:type="dxa"/>
                  <w:shd w:val="clear" w:color="auto" w:fill="FFFFFF"/>
                  <w:vAlign w:val="center"/>
                </w:tcPr>
                <w:p w14:paraId="123F62EB" w14:textId="77777777" w:rsidR="00CE13FA" w:rsidRDefault="00CE13FA" w:rsidP="00CE13FA">
                  <w:pPr>
                    <w:rPr>
                      <w:rFonts w:eastAsia="Arial" w:cs="Arial"/>
                      <w:b/>
                    </w:rPr>
                  </w:pPr>
                  <w:r>
                    <w:rPr>
                      <w:rFonts w:eastAsia="Arial" w:cs="Arial"/>
                      <w:b/>
                    </w:rPr>
                    <w:t>Band 3 – Three-bed homes and larger</w:t>
                  </w:r>
                </w:p>
              </w:tc>
              <w:tc>
                <w:tcPr>
                  <w:tcW w:w="2906" w:type="dxa"/>
                  <w:shd w:val="clear" w:color="auto" w:fill="FFFFFF"/>
                  <w:vAlign w:val="center"/>
                </w:tcPr>
                <w:p w14:paraId="24C29F26" w14:textId="77777777" w:rsidR="00CE13FA" w:rsidRDefault="00CE13FA" w:rsidP="00CE13FA">
                  <w:pPr>
                    <w:jc w:val="center"/>
                    <w:rPr>
                      <w:rFonts w:eastAsia="Arial" w:cs="Arial"/>
                    </w:rPr>
                  </w:pPr>
                  <w:r>
                    <w:rPr>
                      <w:rFonts w:eastAsia="Arial" w:cs="Arial"/>
                    </w:rPr>
                    <w:t>£2,691</w:t>
                  </w:r>
                </w:p>
              </w:tc>
              <w:tc>
                <w:tcPr>
                  <w:tcW w:w="2906" w:type="dxa"/>
                  <w:vAlign w:val="center"/>
                </w:tcPr>
                <w:p w14:paraId="59603D1C" w14:textId="77777777" w:rsidR="00CE13FA" w:rsidRDefault="00CE13FA" w:rsidP="00CE13FA">
                  <w:pPr>
                    <w:jc w:val="center"/>
                    <w:rPr>
                      <w:rFonts w:eastAsia="Arial" w:cs="Arial"/>
                    </w:rPr>
                  </w:pPr>
                  <w:r>
                    <w:rPr>
                      <w:rFonts w:eastAsia="Arial" w:cs="Arial"/>
                    </w:rPr>
                    <w:t>£3,212</w:t>
                  </w:r>
                </w:p>
              </w:tc>
            </w:tr>
            <w:tr w:rsidR="00CE13FA" w14:paraId="5CBD5D60" w14:textId="77777777" w:rsidTr="00B46A4F">
              <w:trPr>
                <w:trHeight w:val="400"/>
              </w:trPr>
              <w:tc>
                <w:tcPr>
                  <w:tcW w:w="9209" w:type="dxa"/>
                  <w:gridSpan w:val="3"/>
                  <w:shd w:val="clear" w:color="auto" w:fill="F2F2F2"/>
                  <w:vAlign w:val="center"/>
                </w:tcPr>
                <w:p w14:paraId="36405303" w14:textId="77777777" w:rsidR="00CE13FA" w:rsidRDefault="00CE13FA" w:rsidP="00CE13FA">
                  <w:pPr>
                    <w:rPr>
                      <w:rFonts w:eastAsia="Arial" w:cs="Arial"/>
                      <w:b/>
                    </w:rPr>
                  </w:pPr>
                  <w:r>
                    <w:rPr>
                      <w:rFonts w:eastAsia="Arial" w:cs="Arial"/>
                      <w:b/>
                    </w:rPr>
                    <w:t>Lot 20 – Specialist Assessment / Intervention Homes</w:t>
                  </w:r>
                </w:p>
              </w:tc>
            </w:tr>
            <w:tr w:rsidR="00CE13FA" w14:paraId="0A477BF1" w14:textId="77777777" w:rsidTr="00B46A4F">
              <w:trPr>
                <w:trHeight w:val="360"/>
              </w:trPr>
              <w:tc>
                <w:tcPr>
                  <w:tcW w:w="3397" w:type="dxa"/>
                  <w:shd w:val="clear" w:color="auto" w:fill="FFFFFF"/>
                  <w:vAlign w:val="center"/>
                </w:tcPr>
                <w:p w14:paraId="67B40A0F" w14:textId="77777777" w:rsidR="00CE13FA" w:rsidRDefault="00CE13FA" w:rsidP="00CE13FA">
                  <w:pPr>
                    <w:rPr>
                      <w:rFonts w:eastAsia="Arial" w:cs="Arial"/>
                      <w:b/>
                    </w:rPr>
                  </w:pPr>
                  <w:r>
                    <w:rPr>
                      <w:rFonts w:eastAsia="Arial" w:cs="Arial"/>
                      <w:b/>
                    </w:rPr>
                    <w:t>Band 1 – All homes</w:t>
                  </w:r>
                </w:p>
              </w:tc>
              <w:tc>
                <w:tcPr>
                  <w:tcW w:w="2906" w:type="dxa"/>
                  <w:shd w:val="clear" w:color="auto" w:fill="FFFFFF"/>
                  <w:vAlign w:val="center"/>
                </w:tcPr>
                <w:p w14:paraId="00F2C7A8" w14:textId="77777777" w:rsidR="00CE13FA" w:rsidRDefault="00CE13FA" w:rsidP="00CE13FA">
                  <w:pPr>
                    <w:jc w:val="center"/>
                    <w:rPr>
                      <w:rFonts w:eastAsia="Arial" w:cs="Arial"/>
                    </w:rPr>
                  </w:pPr>
                  <w:r>
                    <w:rPr>
                      <w:rFonts w:eastAsia="Arial" w:cs="Arial"/>
                    </w:rPr>
                    <w:t>£5,532</w:t>
                  </w:r>
                </w:p>
              </w:tc>
              <w:tc>
                <w:tcPr>
                  <w:tcW w:w="2906" w:type="dxa"/>
                  <w:vAlign w:val="center"/>
                </w:tcPr>
                <w:p w14:paraId="7CE22236" w14:textId="77777777" w:rsidR="00CE13FA" w:rsidRDefault="00CE13FA" w:rsidP="00CE13FA">
                  <w:pPr>
                    <w:jc w:val="center"/>
                    <w:rPr>
                      <w:rFonts w:eastAsia="Arial" w:cs="Arial"/>
                    </w:rPr>
                  </w:pPr>
                  <w:r>
                    <w:rPr>
                      <w:rFonts w:eastAsia="Arial" w:cs="Arial"/>
                    </w:rPr>
                    <w:t>£6,053</w:t>
                  </w:r>
                </w:p>
              </w:tc>
            </w:tr>
          </w:tbl>
          <w:p w14:paraId="57F15A10" w14:textId="736A710A" w:rsidR="00B839F5" w:rsidRPr="00CE13FA" w:rsidRDefault="00CE13FA" w:rsidP="00CE13FA">
            <w:pPr>
              <w:jc w:val="center"/>
              <w:rPr>
                <w:b/>
              </w:rPr>
            </w:pPr>
            <w:r w:rsidRPr="00CE13FA">
              <w:rPr>
                <w:b/>
              </w:rPr>
              <w:t>Table 10</w:t>
            </w:r>
          </w:p>
          <w:p w14:paraId="4A811D57" w14:textId="04D6BDFA" w:rsidR="00CE13FA" w:rsidRPr="00B54EE5" w:rsidRDefault="00CE13FA" w:rsidP="00584BF3">
            <w:pPr>
              <w:rPr>
                <w:b/>
                <w:sz w:val="28"/>
                <w:szCs w:val="28"/>
              </w:rPr>
            </w:pPr>
          </w:p>
        </w:tc>
      </w:tr>
      <w:tr w:rsidR="005D2247" w:rsidRPr="00F41E0D" w14:paraId="11754C0D" w14:textId="77777777" w:rsidTr="00E03ABE">
        <w:tc>
          <w:tcPr>
            <w:tcW w:w="839" w:type="dxa"/>
          </w:tcPr>
          <w:p w14:paraId="75126369" w14:textId="6A49B404" w:rsidR="005D2247" w:rsidRPr="00F41E0D" w:rsidRDefault="005D2247" w:rsidP="005D2247">
            <w:pPr>
              <w:rPr>
                <w:b/>
                <w:sz w:val="28"/>
                <w:szCs w:val="28"/>
              </w:rPr>
            </w:pPr>
            <w:r w:rsidRPr="00F41E0D">
              <w:rPr>
                <w:b/>
                <w:sz w:val="28"/>
                <w:szCs w:val="28"/>
              </w:rPr>
              <w:lastRenderedPageBreak/>
              <w:t>3.1.</w:t>
            </w:r>
            <w:r w:rsidR="001C3D29">
              <w:rPr>
                <w:b/>
                <w:sz w:val="28"/>
                <w:szCs w:val="28"/>
              </w:rPr>
              <w:t>4</w:t>
            </w:r>
          </w:p>
        </w:tc>
        <w:tc>
          <w:tcPr>
            <w:tcW w:w="9793" w:type="dxa"/>
          </w:tcPr>
          <w:p w14:paraId="6260FE0F" w14:textId="713C8512" w:rsidR="005D2247" w:rsidRPr="00F41E0D" w:rsidRDefault="005D2247" w:rsidP="005D2247">
            <w:pPr>
              <w:rPr>
                <w:b/>
                <w:sz w:val="28"/>
                <w:szCs w:val="28"/>
              </w:rPr>
            </w:pPr>
            <w:r w:rsidRPr="00F41E0D">
              <w:rPr>
                <w:b/>
                <w:sz w:val="28"/>
                <w:szCs w:val="28"/>
              </w:rPr>
              <w:t>Residential Short Breaks</w:t>
            </w:r>
          </w:p>
          <w:p w14:paraId="0AA0D86B" w14:textId="77777777" w:rsidR="005D2247" w:rsidRPr="00F41E0D" w:rsidRDefault="005D2247" w:rsidP="00CF00A1">
            <w:pPr>
              <w:spacing w:before="120"/>
              <w:rPr>
                <w:b/>
              </w:rPr>
            </w:pPr>
            <w:r w:rsidRPr="00F41E0D">
              <w:rPr>
                <w:b/>
              </w:rPr>
              <w:t>Lotting Structure:</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1"/>
              <w:gridCol w:w="8221"/>
            </w:tblGrid>
            <w:tr w:rsidR="005D2247" w:rsidRPr="00FD0E7B" w14:paraId="3B0F1A96" w14:textId="77777777" w:rsidTr="00FD0E7B">
              <w:trPr>
                <w:trHeight w:val="580"/>
              </w:trPr>
              <w:tc>
                <w:tcPr>
                  <w:tcW w:w="9242" w:type="dxa"/>
                  <w:gridSpan w:val="2"/>
                  <w:shd w:val="clear" w:color="auto" w:fill="F2F2F2"/>
                  <w:vAlign w:val="center"/>
                </w:tcPr>
                <w:p w14:paraId="04DA056F" w14:textId="77777777" w:rsidR="005D2247" w:rsidRPr="00EF22E7" w:rsidRDefault="005D2247" w:rsidP="005D2247">
                  <w:pPr>
                    <w:widowControl w:val="0"/>
                    <w:pBdr>
                      <w:top w:val="nil"/>
                      <w:left w:val="nil"/>
                      <w:bottom w:val="nil"/>
                      <w:right w:val="nil"/>
                      <w:between w:val="nil"/>
                    </w:pBdr>
                    <w:rPr>
                      <w:rFonts w:eastAsia="Arial" w:cs="Arial"/>
                      <w:b/>
                      <w:color w:val="000000"/>
                      <w:lang w:eastAsia="en-GB"/>
                    </w:rPr>
                  </w:pPr>
                  <w:r w:rsidRPr="00EF22E7">
                    <w:rPr>
                      <w:rFonts w:eastAsia="Arial" w:cs="Arial"/>
                      <w:b/>
                      <w:color w:val="000000"/>
                      <w:lang w:eastAsia="en-GB"/>
                    </w:rPr>
                    <w:t>Residential Short Breaks</w:t>
                  </w:r>
                </w:p>
              </w:tc>
            </w:tr>
            <w:tr w:rsidR="005D2247" w:rsidRPr="00FD0E7B" w14:paraId="5129148D" w14:textId="77777777" w:rsidTr="00FD0E7B">
              <w:trPr>
                <w:trHeight w:val="580"/>
              </w:trPr>
              <w:tc>
                <w:tcPr>
                  <w:tcW w:w="1021" w:type="dxa"/>
                  <w:vAlign w:val="center"/>
                </w:tcPr>
                <w:p w14:paraId="4D7BCD39" w14:textId="77777777" w:rsidR="005D2247" w:rsidRPr="00FD0E7B" w:rsidRDefault="005D2247" w:rsidP="005D2247">
                  <w:pPr>
                    <w:widowControl w:val="0"/>
                    <w:pBdr>
                      <w:top w:val="nil"/>
                      <w:left w:val="nil"/>
                      <w:bottom w:val="nil"/>
                      <w:right w:val="nil"/>
                      <w:between w:val="nil"/>
                    </w:pBdr>
                    <w:rPr>
                      <w:rFonts w:eastAsia="Arial" w:cs="Arial"/>
                      <w:color w:val="000000"/>
                      <w:lang w:eastAsia="en-GB"/>
                    </w:rPr>
                  </w:pPr>
                  <w:r w:rsidRPr="00FD0E7B">
                    <w:rPr>
                      <w:rFonts w:eastAsia="Arial" w:cs="Arial"/>
                      <w:color w:val="000000"/>
                      <w:lang w:eastAsia="en-GB"/>
                    </w:rPr>
                    <w:t>Lot 22</w:t>
                  </w:r>
                </w:p>
              </w:tc>
              <w:tc>
                <w:tcPr>
                  <w:tcW w:w="8221" w:type="dxa"/>
                  <w:vAlign w:val="center"/>
                </w:tcPr>
                <w:p w14:paraId="217CF0A8" w14:textId="77777777" w:rsidR="005D2247" w:rsidRPr="00FD0E7B" w:rsidRDefault="005D2247" w:rsidP="005D2247">
                  <w:pPr>
                    <w:widowControl w:val="0"/>
                    <w:pBdr>
                      <w:top w:val="nil"/>
                      <w:left w:val="nil"/>
                      <w:bottom w:val="nil"/>
                      <w:right w:val="nil"/>
                      <w:between w:val="nil"/>
                    </w:pBdr>
                    <w:rPr>
                      <w:rFonts w:eastAsia="Arial" w:cs="Arial"/>
                      <w:color w:val="000000"/>
                      <w:lang w:eastAsia="en-GB"/>
                    </w:rPr>
                  </w:pPr>
                  <w:r w:rsidRPr="00FD0E7B">
                    <w:rPr>
                      <w:rFonts w:eastAsia="Arial" w:cs="Arial"/>
                      <w:color w:val="000000"/>
                      <w:lang w:eastAsia="en-GB"/>
                    </w:rPr>
                    <w:t>Child/Young Person Short Break</w:t>
                  </w:r>
                </w:p>
              </w:tc>
            </w:tr>
          </w:tbl>
          <w:p w14:paraId="300655EB" w14:textId="13EFD8A0" w:rsidR="005D2247" w:rsidRPr="00FD0E7B" w:rsidRDefault="005D2247" w:rsidP="005D2247">
            <w:pPr>
              <w:widowControl w:val="0"/>
              <w:pBdr>
                <w:top w:val="nil"/>
                <w:left w:val="nil"/>
                <w:bottom w:val="nil"/>
                <w:right w:val="nil"/>
                <w:between w:val="nil"/>
              </w:pBdr>
              <w:jc w:val="center"/>
              <w:rPr>
                <w:rFonts w:eastAsia="Arial" w:cs="Arial"/>
                <w:b/>
                <w:color w:val="000000"/>
                <w:lang w:eastAsia="en-GB"/>
              </w:rPr>
            </w:pPr>
            <w:r w:rsidRPr="00FD0E7B">
              <w:rPr>
                <w:rFonts w:eastAsia="Arial" w:cs="Arial"/>
                <w:b/>
                <w:color w:val="000000"/>
                <w:lang w:eastAsia="en-GB"/>
              </w:rPr>
              <w:t xml:space="preserve">Table </w:t>
            </w:r>
            <w:r>
              <w:rPr>
                <w:rFonts w:eastAsia="Arial" w:cs="Arial"/>
                <w:b/>
                <w:color w:val="000000"/>
                <w:lang w:eastAsia="en-GB"/>
              </w:rPr>
              <w:t>1</w:t>
            </w:r>
            <w:r w:rsidR="003E4FBB">
              <w:rPr>
                <w:rFonts w:eastAsia="Arial" w:cs="Arial"/>
                <w:b/>
                <w:color w:val="000000"/>
                <w:lang w:eastAsia="en-GB"/>
              </w:rPr>
              <w:t>1</w:t>
            </w:r>
          </w:p>
          <w:p w14:paraId="7E1AD309" w14:textId="65633645" w:rsidR="005D2247" w:rsidRDefault="005D2247" w:rsidP="005D2247">
            <w:pPr>
              <w:widowControl w:val="0"/>
              <w:pBdr>
                <w:top w:val="nil"/>
                <w:left w:val="nil"/>
                <w:bottom w:val="nil"/>
                <w:right w:val="nil"/>
                <w:between w:val="nil"/>
              </w:pBdr>
              <w:rPr>
                <w:rFonts w:eastAsia="Arial" w:cs="Arial"/>
                <w:color w:val="000000"/>
                <w:lang w:eastAsia="en-GB"/>
              </w:rPr>
            </w:pPr>
          </w:p>
          <w:p w14:paraId="2A25CEE8" w14:textId="77777777" w:rsidR="00B13F1B" w:rsidRPr="00FD0E7B" w:rsidRDefault="00B13F1B" w:rsidP="005D2247">
            <w:pPr>
              <w:widowControl w:val="0"/>
              <w:pBdr>
                <w:top w:val="nil"/>
                <w:left w:val="nil"/>
                <w:bottom w:val="nil"/>
                <w:right w:val="nil"/>
                <w:between w:val="nil"/>
              </w:pBdr>
              <w:rPr>
                <w:rFonts w:eastAsia="Arial" w:cs="Arial"/>
                <w:color w:val="000000"/>
                <w:lang w:eastAsia="en-GB"/>
              </w:rPr>
            </w:pPr>
          </w:p>
          <w:p w14:paraId="661F0916" w14:textId="77777777" w:rsidR="005D2247" w:rsidRPr="00FD0E7B" w:rsidRDefault="005D2247" w:rsidP="005D2247">
            <w:pPr>
              <w:widowControl w:val="0"/>
              <w:pBdr>
                <w:top w:val="nil"/>
                <w:left w:val="nil"/>
                <w:bottom w:val="nil"/>
                <w:right w:val="nil"/>
                <w:between w:val="nil"/>
              </w:pBdr>
              <w:rPr>
                <w:rFonts w:eastAsia="Arial" w:cs="Arial"/>
                <w:b/>
                <w:color w:val="000000"/>
                <w:lang w:eastAsia="en-GB"/>
              </w:rPr>
            </w:pPr>
            <w:r w:rsidRPr="00FD0E7B">
              <w:rPr>
                <w:rFonts w:eastAsia="Arial" w:cs="Arial"/>
                <w:b/>
                <w:color w:val="000000"/>
                <w:lang w:eastAsia="en-GB"/>
              </w:rPr>
              <w:t>Minimum Core Service Offer, service levels:</w:t>
            </w:r>
          </w:p>
          <w:p w14:paraId="4FAC84E8" w14:textId="77777777" w:rsidR="005D2247" w:rsidRPr="00FD0E7B" w:rsidRDefault="005D2247" w:rsidP="005D2247">
            <w:pPr>
              <w:widowControl w:val="0"/>
              <w:pBdr>
                <w:top w:val="nil"/>
                <w:left w:val="nil"/>
                <w:bottom w:val="nil"/>
                <w:right w:val="nil"/>
                <w:between w:val="nil"/>
              </w:pBdr>
              <w:rPr>
                <w:rFonts w:eastAsia="Arial" w:cs="Arial"/>
                <w:color w:val="000000"/>
                <w:lang w:eastAsia="en-GB"/>
              </w:rPr>
            </w:pPr>
            <w:r w:rsidRPr="00FD0E7B">
              <w:rPr>
                <w:rFonts w:eastAsia="Arial" w:cs="Arial"/>
                <w:color w:val="000000"/>
                <w:lang w:eastAsia="en-GB"/>
              </w:rPr>
              <w:t>Minimum service levels cover a range of areas including qualification of staff, safeguarding, health and safety, allowances and transport and travel.  Full details available upon request.</w:t>
            </w:r>
          </w:p>
          <w:p w14:paraId="4426CF0A" w14:textId="77777777" w:rsidR="00B13F1B" w:rsidRDefault="00B13F1B" w:rsidP="00CF00A1">
            <w:pPr>
              <w:widowControl w:val="0"/>
              <w:pBdr>
                <w:top w:val="nil"/>
                <w:left w:val="nil"/>
                <w:bottom w:val="nil"/>
                <w:right w:val="nil"/>
                <w:between w:val="nil"/>
              </w:pBdr>
              <w:spacing w:before="120"/>
              <w:rPr>
                <w:rFonts w:eastAsia="Arial" w:cs="Arial"/>
                <w:b/>
                <w:color w:val="000000"/>
                <w:lang w:eastAsia="en-GB"/>
              </w:rPr>
            </w:pPr>
          </w:p>
          <w:p w14:paraId="1225FEBA" w14:textId="1F20B0AE" w:rsidR="003E4FBB" w:rsidRDefault="003E4FBB" w:rsidP="00CF00A1">
            <w:pPr>
              <w:widowControl w:val="0"/>
              <w:pBdr>
                <w:top w:val="nil"/>
                <w:left w:val="nil"/>
                <w:bottom w:val="nil"/>
                <w:right w:val="nil"/>
                <w:between w:val="nil"/>
              </w:pBdr>
              <w:spacing w:before="120"/>
              <w:rPr>
                <w:rFonts w:eastAsia="Arial" w:cs="Arial"/>
                <w:b/>
                <w:color w:val="000000"/>
                <w:lang w:eastAsia="en-GB"/>
              </w:rPr>
            </w:pPr>
            <w:r>
              <w:rPr>
                <w:rFonts w:eastAsia="Arial" w:cs="Arial"/>
                <w:b/>
                <w:color w:val="000000"/>
                <w:lang w:eastAsia="en-GB"/>
              </w:rPr>
              <w:t>Minimum Core Service Offer, staffing levels:</w:t>
            </w:r>
          </w:p>
          <w:p w14:paraId="56A9DF7D" w14:textId="77777777" w:rsidR="003E4FBB" w:rsidRDefault="003E4FBB" w:rsidP="003E4FBB">
            <w:pPr>
              <w:widowControl w:val="0"/>
              <w:pBdr>
                <w:top w:val="nil"/>
                <w:left w:val="nil"/>
                <w:bottom w:val="nil"/>
                <w:right w:val="nil"/>
                <w:between w:val="nil"/>
              </w:pBdr>
              <w:rPr>
                <w:rFonts w:eastAsia="Arial" w:cs="Arial"/>
                <w:color w:val="000000"/>
                <w:lang w:eastAsia="en-GB"/>
              </w:rPr>
            </w:pPr>
            <w:r w:rsidRPr="00BC6689">
              <w:rPr>
                <w:rFonts w:eastAsia="Arial" w:cs="Arial"/>
                <w:color w:val="000000"/>
                <w:lang w:eastAsia="en-GB"/>
              </w:rPr>
              <w:t>Please see Appendix 3.</w:t>
            </w:r>
          </w:p>
          <w:p w14:paraId="2347C535" w14:textId="77777777" w:rsidR="009638DA" w:rsidRDefault="009638DA" w:rsidP="005D2247">
            <w:pPr>
              <w:widowControl w:val="0"/>
              <w:pBdr>
                <w:top w:val="nil"/>
                <w:left w:val="nil"/>
                <w:bottom w:val="nil"/>
                <w:right w:val="nil"/>
                <w:between w:val="nil"/>
              </w:pBdr>
              <w:rPr>
                <w:rFonts w:eastAsia="Arial" w:cs="Arial"/>
                <w:color w:val="000000"/>
                <w:lang w:eastAsia="en-GB"/>
              </w:rPr>
            </w:pPr>
          </w:p>
          <w:p w14:paraId="6357C83C" w14:textId="77777777" w:rsidR="00B13F1B" w:rsidRDefault="00B13F1B" w:rsidP="005D2247">
            <w:pPr>
              <w:widowControl w:val="0"/>
              <w:pBdr>
                <w:top w:val="nil"/>
                <w:left w:val="nil"/>
                <w:bottom w:val="nil"/>
                <w:right w:val="nil"/>
                <w:between w:val="nil"/>
              </w:pBdr>
              <w:rPr>
                <w:rFonts w:eastAsia="Arial" w:cs="Arial"/>
                <w:b/>
                <w:color w:val="000000"/>
                <w:lang w:eastAsia="en-GB"/>
              </w:rPr>
            </w:pPr>
          </w:p>
          <w:p w14:paraId="2DAD4553" w14:textId="77777777" w:rsidR="00B13F1B" w:rsidRDefault="00B13F1B" w:rsidP="005D2247">
            <w:pPr>
              <w:widowControl w:val="0"/>
              <w:pBdr>
                <w:top w:val="nil"/>
                <w:left w:val="nil"/>
                <w:bottom w:val="nil"/>
                <w:right w:val="nil"/>
                <w:between w:val="nil"/>
              </w:pBdr>
              <w:rPr>
                <w:rFonts w:eastAsia="Arial" w:cs="Arial"/>
                <w:b/>
                <w:color w:val="000000"/>
                <w:lang w:eastAsia="en-GB"/>
              </w:rPr>
            </w:pPr>
          </w:p>
          <w:p w14:paraId="47BF2CB6" w14:textId="77777777" w:rsidR="00B13F1B" w:rsidRDefault="00B13F1B" w:rsidP="005D2247">
            <w:pPr>
              <w:widowControl w:val="0"/>
              <w:pBdr>
                <w:top w:val="nil"/>
                <w:left w:val="nil"/>
                <w:bottom w:val="nil"/>
                <w:right w:val="nil"/>
                <w:between w:val="nil"/>
              </w:pBdr>
              <w:rPr>
                <w:rFonts w:eastAsia="Arial" w:cs="Arial"/>
                <w:b/>
                <w:color w:val="000000"/>
                <w:lang w:eastAsia="en-GB"/>
              </w:rPr>
            </w:pPr>
          </w:p>
          <w:p w14:paraId="2E774267" w14:textId="3CA1D863" w:rsidR="00B13F1B" w:rsidRDefault="005D2247" w:rsidP="005D2247">
            <w:pPr>
              <w:widowControl w:val="0"/>
              <w:pBdr>
                <w:top w:val="nil"/>
                <w:left w:val="nil"/>
                <w:bottom w:val="nil"/>
                <w:right w:val="nil"/>
                <w:between w:val="nil"/>
              </w:pBdr>
              <w:rPr>
                <w:rFonts w:eastAsia="Arial" w:cs="Arial"/>
                <w:b/>
                <w:color w:val="000000"/>
                <w:lang w:eastAsia="en-GB"/>
              </w:rPr>
            </w:pPr>
            <w:r w:rsidRPr="009978AC">
              <w:rPr>
                <w:rFonts w:eastAsia="Arial" w:cs="Arial"/>
                <w:b/>
                <w:color w:val="000000"/>
                <w:lang w:eastAsia="en-GB"/>
              </w:rPr>
              <w:t>Financial Model:</w:t>
            </w:r>
          </w:p>
          <w:tbl>
            <w:tblPr>
              <w:tblW w:w="9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9"/>
              <w:gridCol w:w="16"/>
              <w:gridCol w:w="3193"/>
              <w:gridCol w:w="3119"/>
            </w:tblGrid>
            <w:tr w:rsidR="00A21AC9" w14:paraId="5A1C6F5B" w14:textId="77777777" w:rsidTr="00CF00A1">
              <w:trPr>
                <w:trHeight w:val="380"/>
              </w:trPr>
              <w:tc>
                <w:tcPr>
                  <w:tcW w:w="3069" w:type="dxa"/>
                  <w:shd w:val="clear" w:color="auto" w:fill="F2F2F2"/>
                  <w:vAlign w:val="center"/>
                </w:tcPr>
                <w:p w14:paraId="199B04D1" w14:textId="310263FF" w:rsidR="00A21AC9" w:rsidRDefault="00A21AC9" w:rsidP="00A21AC9">
                  <w:pPr>
                    <w:rPr>
                      <w:rFonts w:eastAsia="Arial" w:cs="Arial"/>
                      <w:b/>
                    </w:rPr>
                  </w:pPr>
                  <w:r>
                    <w:rPr>
                      <w:rFonts w:eastAsia="Arial" w:cs="Arial"/>
                      <w:b/>
                    </w:rPr>
                    <w:t>Residential Short Breaks</w:t>
                  </w:r>
                </w:p>
              </w:tc>
              <w:tc>
                <w:tcPr>
                  <w:tcW w:w="3209" w:type="dxa"/>
                  <w:gridSpan w:val="2"/>
                  <w:shd w:val="clear" w:color="auto" w:fill="F2F2F2"/>
                  <w:vAlign w:val="center"/>
                </w:tcPr>
                <w:p w14:paraId="6B147C06" w14:textId="2B135CE0" w:rsidR="00A21AC9" w:rsidRDefault="00B13F1B" w:rsidP="00A21AC9">
                  <w:pPr>
                    <w:rPr>
                      <w:rFonts w:eastAsia="Arial" w:cs="Arial"/>
                      <w:b/>
                    </w:rPr>
                  </w:pPr>
                  <w:r>
                    <w:rPr>
                      <w:rFonts w:eastAsia="Arial" w:cs="Arial"/>
                      <w:b/>
                    </w:rPr>
                    <w:t>1 staff</w:t>
                  </w:r>
                  <w:r w:rsidR="00A21AC9">
                    <w:rPr>
                      <w:rFonts w:eastAsia="Arial" w:cs="Arial"/>
                      <w:b/>
                    </w:rPr>
                    <w:t>: 1 Child</w:t>
                  </w:r>
                </w:p>
              </w:tc>
              <w:tc>
                <w:tcPr>
                  <w:tcW w:w="3119" w:type="dxa"/>
                  <w:shd w:val="clear" w:color="auto" w:fill="F2F2F2"/>
                  <w:vAlign w:val="center"/>
                </w:tcPr>
                <w:p w14:paraId="31606556" w14:textId="3838E3A8" w:rsidR="00A21AC9" w:rsidRDefault="00B13F1B" w:rsidP="00A21AC9">
                  <w:pPr>
                    <w:rPr>
                      <w:rFonts w:eastAsia="Arial" w:cs="Arial"/>
                      <w:b/>
                    </w:rPr>
                  </w:pPr>
                  <w:r>
                    <w:rPr>
                      <w:rFonts w:eastAsia="Arial" w:cs="Arial"/>
                      <w:b/>
                    </w:rPr>
                    <w:t>1 staff</w:t>
                  </w:r>
                  <w:r w:rsidR="00A21AC9">
                    <w:rPr>
                      <w:rFonts w:eastAsia="Arial" w:cs="Arial"/>
                      <w:b/>
                    </w:rPr>
                    <w:t>: 2 Children</w:t>
                  </w:r>
                </w:p>
              </w:tc>
            </w:tr>
            <w:tr w:rsidR="005D2247" w:rsidRPr="009978AC" w14:paraId="475E2475" w14:textId="77777777" w:rsidTr="00CF00A1">
              <w:trPr>
                <w:trHeight w:val="520"/>
              </w:trPr>
              <w:tc>
                <w:tcPr>
                  <w:tcW w:w="3085" w:type="dxa"/>
                  <w:gridSpan w:val="2"/>
                  <w:vAlign w:val="center"/>
                </w:tcPr>
                <w:p w14:paraId="2BE1DF02"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Child/Young Person Short Break</w:t>
                  </w:r>
                </w:p>
              </w:tc>
              <w:tc>
                <w:tcPr>
                  <w:tcW w:w="3193" w:type="dxa"/>
                  <w:vAlign w:val="center"/>
                </w:tcPr>
                <w:p w14:paraId="13352047"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b/>
                      <w:color w:val="000000"/>
                      <w:lang w:eastAsia="en-GB"/>
                    </w:rPr>
                    <w:t>£401.68</w:t>
                  </w:r>
                  <w:r w:rsidRPr="009978AC">
                    <w:rPr>
                      <w:rFonts w:eastAsia="Arial" w:cs="Arial"/>
                      <w:color w:val="000000"/>
                      <w:lang w:eastAsia="en-GB"/>
                    </w:rPr>
                    <w:t xml:space="preserve"> (24 hours)</w:t>
                  </w:r>
                </w:p>
                <w:p w14:paraId="78240162"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b/>
                      <w:color w:val="000000"/>
                      <w:lang w:eastAsia="en-GB"/>
                    </w:rPr>
                    <w:t>£100.42</w:t>
                  </w:r>
                  <w:r w:rsidRPr="009978AC">
                    <w:rPr>
                      <w:rFonts w:eastAsia="Arial" w:cs="Arial"/>
                      <w:color w:val="000000"/>
                      <w:lang w:eastAsia="en-GB"/>
                    </w:rPr>
                    <w:t xml:space="preserve"> (day rate 9am – 3pm)</w:t>
                  </w:r>
                </w:p>
                <w:p w14:paraId="1855F248"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b/>
                      <w:color w:val="000000"/>
                      <w:lang w:eastAsia="en-GB"/>
                    </w:rPr>
                    <w:t>£301.26</w:t>
                  </w:r>
                  <w:r w:rsidRPr="009978AC">
                    <w:rPr>
                      <w:rFonts w:eastAsia="Arial" w:cs="Arial"/>
                      <w:color w:val="000000"/>
                      <w:lang w:eastAsia="en-GB"/>
                    </w:rPr>
                    <w:t xml:space="preserve"> (night rate 3pm – 9am)</w:t>
                  </w:r>
                </w:p>
              </w:tc>
              <w:tc>
                <w:tcPr>
                  <w:tcW w:w="3119" w:type="dxa"/>
                </w:tcPr>
                <w:p w14:paraId="343C7A5D"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b/>
                      <w:color w:val="000000"/>
                      <w:lang w:eastAsia="en-GB"/>
                    </w:rPr>
                    <w:t>£280.66</w:t>
                  </w:r>
                  <w:r w:rsidRPr="009978AC">
                    <w:rPr>
                      <w:rFonts w:eastAsia="Arial" w:cs="Arial"/>
                      <w:color w:val="000000"/>
                      <w:lang w:eastAsia="en-GB"/>
                    </w:rPr>
                    <w:t xml:space="preserve"> (24 Hours)</w:t>
                  </w:r>
                </w:p>
                <w:p w14:paraId="0F2F2332"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b/>
                      <w:color w:val="000000"/>
                      <w:lang w:eastAsia="en-GB"/>
                    </w:rPr>
                    <w:t>£70.17</w:t>
                  </w:r>
                  <w:r w:rsidRPr="009978AC">
                    <w:rPr>
                      <w:rFonts w:eastAsia="Arial" w:cs="Arial"/>
                      <w:color w:val="000000"/>
                      <w:lang w:eastAsia="en-GB"/>
                    </w:rPr>
                    <w:t xml:space="preserve"> (day rate 9am – 3pm)</w:t>
                  </w:r>
                </w:p>
                <w:p w14:paraId="1E65EDBD"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b/>
                      <w:color w:val="000000"/>
                      <w:lang w:eastAsia="en-GB"/>
                    </w:rPr>
                    <w:t>£210.50</w:t>
                  </w:r>
                  <w:r w:rsidRPr="009978AC">
                    <w:rPr>
                      <w:rFonts w:eastAsia="Arial" w:cs="Arial"/>
                      <w:color w:val="000000"/>
                      <w:lang w:eastAsia="en-GB"/>
                    </w:rPr>
                    <w:t xml:space="preserve"> (night rate 3pm – 9am)</w:t>
                  </w:r>
                </w:p>
              </w:tc>
            </w:tr>
          </w:tbl>
          <w:p w14:paraId="28467736" w14:textId="77777777" w:rsidR="007724D1" w:rsidRDefault="005D2247" w:rsidP="007724D1">
            <w:pPr>
              <w:widowControl w:val="0"/>
              <w:pBdr>
                <w:top w:val="nil"/>
                <w:left w:val="nil"/>
                <w:bottom w:val="nil"/>
                <w:right w:val="nil"/>
                <w:between w:val="nil"/>
              </w:pBdr>
              <w:jc w:val="center"/>
              <w:rPr>
                <w:rFonts w:eastAsia="Arial" w:cs="Arial"/>
                <w:b/>
                <w:color w:val="000000"/>
                <w:lang w:eastAsia="en-GB"/>
              </w:rPr>
            </w:pPr>
            <w:r w:rsidRPr="009978AC">
              <w:rPr>
                <w:rFonts w:eastAsia="Arial" w:cs="Arial"/>
                <w:b/>
                <w:color w:val="000000"/>
                <w:lang w:eastAsia="en-GB"/>
              </w:rPr>
              <w:t xml:space="preserve">Table </w:t>
            </w:r>
            <w:r w:rsidR="00214A4C">
              <w:rPr>
                <w:rFonts w:eastAsia="Arial" w:cs="Arial"/>
                <w:b/>
                <w:color w:val="000000"/>
                <w:lang w:eastAsia="en-GB"/>
              </w:rPr>
              <w:t>12</w:t>
            </w:r>
          </w:p>
          <w:p w14:paraId="05DDA4BF" w14:textId="325828B6" w:rsidR="005D2247" w:rsidRPr="007724D1" w:rsidRDefault="005D2247" w:rsidP="007724D1">
            <w:pPr>
              <w:pStyle w:val="ListParagraph"/>
              <w:widowControl w:val="0"/>
              <w:numPr>
                <w:ilvl w:val="0"/>
                <w:numId w:val="28"/>
              </w:numPr>
              <w:pBdr>
                <w:top w:val="nil"/>
                <w:left w:val="nil"/>
                <w:bottom w:val="nil"/>
                <w:right w:val="nil"/>
                <w:between w:val="nil"/>
              </w:pBdr>
              <w:ind w:left="330" w:hanging="330"/>
              <w:rPr>
                <w:rFonts w:ascii="Times New Roman" w:hAnsi="Times New Roman"/>
                <w:color w:val="000000"/>
                <w:lang w:eastAsia="en-GB"/>
              </w:rPr>
            </w:pPr>
            <w:r w:rsidRPr="007724D1">
              <w:rPr>
                <w:rFonts w:eastAsia="Arial" w:cs="Arial"/>
                <w:color w:val="000000"/>
                <w:lang w:eastAsia="en-GB"/>
              </w:rPr>
              <w:t>No enhancements apply for holidays or weekends.</w:t>
            </w:r>
          </w:p>
          <w:p w14:paraId="3F909F6F" w14:textId="7464AC92" w:rsidR="005D2247" w:rsidRPr="007724D1" w:rsidRDefault="005D2247" w:rsidP="007724D1">
            <w:pPr>
              <w:pStyle w:val="ListParagraph"/>
              <w:widowControl w:val="0"/>
              <w:numPr>
                <w:ilvl w:val="0"/>
                <w:numId w:val="28"/>
              </w:numPr>
              <w:pBdr>
                <w:top w:val="nil"/>
                <w:left w:val="nil"/>
                <w:bottom w:val="nil"/>
                <w:right w:val="nil"/>
                <w:between w:val="nil"/>
              </w:pBdr>
              <w:ind w:left="330" w:hanging="330"/>
              <w:rPr>
                <w:rFonts w:ascii="Times New Roman" w:hAnsi="Times New Roman"/>
                <w:color w:val="000000"/>
                <w:lang w:eastAsia="en-GB"/>
              </w:rPr>
            </w:pPr>
            <w:r w:rsidRPr="007724D1">
              <w:rPr>
                <w:rFonts w:eastAsia="Arial" w:cs="Arial"/>
                <w:color w:val="000000"/>
                <w:lang w:eastAsia="en-GB"/>
              </w:rPr>
              <w:t xml:space="preserve">No enhancements apply for waking night staff within the </w:t>
            </w:r>
            <w:r w:rsidR="007724D1" w:rsidRPr="007724D1">
              <w:rPr>
                <w:rFonts w:eastAsia="Arial" w:cs="Arial"/>
                <w:color w:val="000000"/>
                <w:lang w:eastAsia="en-GB"/>
              </w:rPr>
              <w:t xml:space="preserve">Minimum </w:t>
            </w:r>
            <w:r w:rsidRPr="007724D1">
              <w:rPr>
                <w:rFonts w:eastAsia="Arial" w:cs="Arial"/>
                <w:color w:val="000000"/>
                <w:lang w:eastAsia="en-GB"/>
              </w:rPr>
              <w:t>Core Service</w:t>
            </w:r>
            <w:r w:rsidR="007724D1" w:rsidRPr="007724D1">
              <w:rPr>
                <w:rFonts w:eastAsia="Arial" w:cs="Arial"/>
                <w:color w:val="000000"/>
                <w:lang w:eastAsia="en-GB"/>
              </w:rPr>
              <w:t xml:space="preserve"> Offer</w:t>
            </w:r>
            <w:r w:rsidR="006943B7">
              <w:rPr>
                <w:rFonts w:eastAsia="Arial" w:cs="Arial"/>
                <w:color w:val="000000"/>
                <w:lang w:eastAsia="en-GB"/>
              </w:rPr>
              <w:t>.</w:t>
            </w:r>
          </w:p>
          <w:p w14:paraId="5D7CA290" w14:textId="5BE371C6" w:rsidR="007724D1" w:rsidRPr="007724D1" w:rsidRDefault="007724D1" w:rsidP="007724D1">
            <w:pPr>
              <w:pStyle w:val="ListParagraph"/>
              <w:widowControl w:val="0"/>
              <w:pBdr>
                <w:top w:val="nil"/>
                <w:left w:val="nil"/>
                <w:bottom w:val="nil"/>
                <w:right w:val="nil"/>
                <w:between w:val="nil"/>
              </w:pBdr>
              <w:ind w:left="330"/>
              <w:rPr>
                <w:rFonts w:ascii="Times New Roman" w:hAnsi="Times New Roman"/>
                <w:color w:val="000000"/>
                <w:lang w:eastAsia="en-GB"/>
              </w:rPr>
            </w:pPr>
          </w:p>
        </w:tc>
      </w:tr>
      <w:tr w:rsidR="005D2247" w:rsidRPr="00F41E0D" w14:paraId="5D76AF89" w14:textId="77777777" w:rsidTr="00E03ABE">
        <w:tc>
          <w:tcPr>
            <w:tcW w:w="839" w:type="dxa"/>
          </w:tcPr>
          <w:p w14:paraId="3D5BAA0F" w14:textId="0444EC43" w:rsidR="005D2247" w:rsidRPr="00F41E0D" w:rsidRDefault="005D2247" w:rsidP="005D2247">
            <w:pPr>
              <w:rPr>
                <w:b/>
                <w:sz w:val="28"/>
                <w:szCs w:val="28"/>
              </w:rPr>
            </w:pPr>
            <w:r>
              <w:rPr>
                <w:b/>
                <w:sz w:val="28"/>
                <w:szCs w:val="28"/>
              </w:rPr>
              <w:lastRenderedPageBreak/>
              <w:t>3.1.</w:t>
            </w:r>
            <w:r w:rsidR="00152C70">
              <w:rPr>
                <w:b/>
                <w:sz w:val="28"/>
                <w:szCs w:val="28"/>
              </w:rPr>
              <w:t>5</w:t>
            </w:r>
          </w:p>
        </w:tc>
        <w:tc>
          <w:tcPr>
            <w:tcW w:w="9793" w:type="dxa"/>
          </w:tcPr>
          <w:p w14:paraId="0097DFF0" w14:textId="53826285" w:rsidR="005D2247" w:rsidRPr="00F41E0D" w:rsidRDefault="005D2247" w:rsidP="005D2247">
            <w:pPr>
              <w:rPr>
                <w:b/>
                <w:sz w:val="28"/>
                <w:szCs w:val="28"/>
              </w:rPr>
            </w:pPr>
            <w:r>
              <w:rPr>
                <w:b/>
                <w:sz w:val="28"/>
                <w:szCs w:val="28"/>
              </w:rPr>
              <w:t>Additional Services</w:t>
            </w:r>
          </w:p>
        </w:tc>
      </w:tr>
      <w:tr w:rsidR="005D2247" w:rsidRPr="00F41E0D" w14:paraId="49EDCAD0" w14:textId="77777777" w:rsidTr="00E03ABE">
        <w:tc>
          <w:tcPr>
            <w:tcW w:w="839" w:type="dxa"/>
          </w:tcPr>
          <w:p w14:paraId="50751134" w14:textId="77777777" w:rsidR="005D2247" w:rsidRPr="00F41E0D" w:rsidRDefault="005D2247" w:rsidP="005D2247">
            <w:pPr>
              <w:rPr>
                <w:b/>
                <w:sz w:val="28"/>
                <w:szCs w:val="28"/>
              </w:rPr>
            </w:pPr>
          </w:p>
        </w:tc>
        <w:tc>
          <w:tcPr>
            <w:tcW w:w="9793" w:type="dxa"/>
          </w:tcPr>
          <w:p w14:paraId="0C0C889A"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 xml:space="preserve">The following Additional Services Menu will be used across all three Service areas. </w:t>
            </w:r>
          </w:p>
          <w:p w14:paraId="57E12647"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p>
          <w:p w14:paraId="738663AE" w14:textId="3033473F" w:rsidR="005D2247" w:rsidRPr="009978AC" w:rsidRDefault="00983E18" w:rsidP="005D2247">
            <w:pPr>
              <w:widowControl w:val="0"/>
              <w:pBdr>
                <w:top w:val="nil"/>
                <w:left w:val="nil"/>
                <w:bottom w:val="nil"/>
                <w:right w:val="nil"/>
                <w:between w:val="nil"/>
              </w:pBdr>
              <w:rPr>
                <w:rFonts w:eastAsia="Arial" w:cs="Arial"/>
                <w:color w:val="000000"/>
                <w:lang w:eastAsia="en-GB"/>
              </w:rPr>
            </w:pPr>
            <w:r>
              <w:rPr>
                <w:rFonts w:eastAsia="Arial" w:cs="Arial"/>
                <w:color w:val="000000"/>
                <w:lang w:eastAsia="en-GB"/>
              </w:rPr>
              <w:t>Capped h</w:t>
            </w:r>
            <w:r w:rsidR="005D2247" w:rsidRPr="009978AC">
              <w:rPr>
                <w:rFonts w:eastAsia="Arial" w:cs="Arial"/>
                <w:color w:val="000000"/>
                <w:lang w:eastAsia="en-GB"/>
              </w:rPr>
              <w:t xml:space="preserve">ourly </w:t>
            </w:r>
            <w:r>
              <w:rPr>
                <w:rFonts w:eastAsia="Arial" w:cs="Arial"/>
                <w:color w:val="000000"/>
                <w:lang w:eastAsia="en-GB"/>
              </w:rPr>
              <w:t>prices</w:t>
            </w:r>
            <w:r w:rsidR="005D2247" w:rsidRPr="009978AC">
              <w:rPr>
                <w:rFonts w:eastAsia="Arial" w:cs="Arial"/>
                <w:color w:val="000000"/>
                <w:lang w:eastAsia="en-GB"/>
              </w:rPr>
              <w:t xml:space="preserve"> will be also used to calcul</w:t>
            </w:r>
            <w:r>
              <w:rPr>
                <w:rFonts w:eastAsia="Arial" w:cs="Arial"/>
                <w:color w:val="000000"/>
                <w:lang w:eastAsia="en-GB"/>
              </w:rPr>
              <w:t>ate the individual elements of Post-16 education p</w:t>
            </w:r>
            <w:r w:rsidR="005D2247" w:rsidRPr="009978AC">
              <w:rPr>
                <w:rFonts w:eastAsia="Arial" w:cs="Arial"/>
                <w:color w:val="000000"/>
                <w:lang w:eastAsia="en-GB"/>
              </w:rPr>
              <w:t xml:space="preserve">lacements.  </w:t>
            </w:r>
          </w:p>
          <w:p w14:paraId="05AB0E04"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p>
          <w:p w14:paraId="0E45500D"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 xml:space="preserve">Hourly rates include on-costs, overheads, training, recruitment, and provision for holidays (with the exception of LSA as they only work term time), sickness and a return to Providers. </w:t>
            </w:r>
          </w:p>
          <w:p w14:paraId="141CB6BA" w14:textId="77777777" w:rsidR="005D2247" w:rsidRPr="009978AC" w:rsidRDefault="005D2247" w:rsidP="005D2247">
            <w:pPr>
              <w:widowControl w:val="0"/>
              <w:pBdr>
                <w:top w:val="nil"/>
                <w:left w:val="nil"/>
                <w:bottom w:val="nil"/>
                <w:right w:val="nil"/>
                <w:between w:val="nil"/>
              </w:pBdr>
              <w:rPr>
                <w:rFonts w:eastAsia="Arial" w:cs="Arial"/>
                <w:b/>
                <w:color w:val="000000"/>
                <w:lang w:eastAsia="en-GB"/>
              </w:rPr>
            </w:pPr>
          </w:p>
          <w:p w14:paraId="2C9AB34C" w14:textId="14A86AE9" w:rsidR="005D2247" w:rsidRPr="009978AC" w:rsidRDefault="005D2247" w:rsidP="005D2247">
            <w:pPr>
              <w:widowControl w:val="0"/>
              <w:pBdr>
                <w:top w:val="nil"/>
                <w:left w:val="nil"/>
                <w:bottom w:val="nil"/>
                <w:right w:val="nil"/>
                <w:between w:val="nil"/>
              </w:pBdr>
              <w:tabs>
                <w:tab w:val="left" w:pos="2895"/>
              </w:tabs>
              <w:rPr>
                <w:rFonts w:eastAsia="Arial" w:cs="Arial"/>
                <w:color w:val="000000"/>
                <w:lang w:eastAsia="en-GB"/>
              </w:rPr>
            </w:pPr>
            <w:r w:rsidRPr="009978AC">
              <w:rPr>
                <w:rFonts w:eastAsia="Arial" w:cs="Arial"/>
                <w:color w:val="000000"/>
                <w:lang w:eastAsia="en-GB"/>
              </w:rPr>
              <w:t>Any Additional Services required over and above the described Minimum Core Service Offer will need to be purchased by the Placing Authority from the Additional Services Menu at the rates indicated below:</w:t>
            </w:r>
          </w:p>
          <w:p w14:paraId="1D7ACA83"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4252"/>
              <w:gridCol w:w="1985"/>
              <w:gridCol w:w="2409"/>
            </w:tblGrid>
            <w:tr w:rsidR="005D2247" w:rsidRPr="009978AC" w14:paraId="2E7576EC" w14:textId="77777777" w:rsidTr="009978AC">
              <w:tc>
                <w:tcPr>
                  <w:tcW w:w="596" w:type="dxa"/>
                  <w:shd w:val="clear" w:color="auto" w:fill="F2F2F2"/>
                </w:tcPr>
                <w:p w14:paraId="5033D404"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p>
              </w:tc>
              <w:tc>
                <w:tcPr>
                  <w:tcW w:w="4252" w:type="dxa"/>
                  <w:shd w:val="clear" w:color="auto" w:fill="F2F2F2"/>
                </w:tcPr>
                <w:p w14:paraId="6F5976EA" w14:textId="77777777" w:rsidR="005D2247" w:rsidRPr="009978AC" w:rsidRDefault="005D2247" w:rsidP="005D2247">
                  <w:pPr>
                    <w:widowControl w:val="0"/>
                    <w:pBdr>
                      <w:top w:val="nil"/>
                      <w:left w:val="nil"/>
                      <w:bottom w:val="nil"/>
                      <w:right w:val="nil"/>
                      <w:between w:val="nil"/>
                    </w:pBdr>
                    <w:rPr>
                      <w:rFonts w:eastAsia="Arial" w:cs="Arial"/>
                      <w:b/>
                      <w:color w:val="000000"/>
                      <w:lang w:eastAsia="en-GB"/>
                    </w:rPr>
                  </w:pPr>
                  <w:r w:rsidRPr="009978AC">
                    <w:rPr>
                      <w:rFonts w:eastAsia="Arial" w:cs="Arial"/>
                      <w:b/>
                      <w:color w:val="000000"/>
                      <w:lang w:eastAsia="en-GB"/>
                    </w:rPr>
                    <w:t>Additional Services</w:t>
                  </w:r>
                </w:p>
                <w:p w14:paraId="5633EA90" w14:textId="77777777" w:rsidR="005D2247" w:rsidRPr="009978AC" w:rsidRDefault="005D2247" w:rsidP="005D2247">
                  <w:pPr>
                    <w:widowControl w:val="0"/>
                    <w:pBdr>
                      <w:top w:val="nil"/>
                      <w:left w:val="nil"/>
                      <w:bottom w:val="nil"/>
                      <w:right w:val="nil"/>
                      <w:between w:val="nil"/>
                    </w:pBdr>
                    <w:rPr>
                      <w:rFonts w:eastAsia="Arial" w:cs="Arial"/>
                      <w:b/>
                      <w:color w:val="000000"/>
                      <w:lang w:eastAsia="en-GB"/>
                    </w:rPr>
                  </w:pPr>
                  <w:r w:rsidRPr="009978AC">
                    <w:rPr>
                      <w:rFonts w:eastAsia="Arial" w:cs="Arial"/>
                      <w:b/>
                      <w:color w:val="000000"/>
                      <w:lang w:eastAsia="en-GB"/>
                    </w:rPr>
                    <w:tab/>
                  </w:r>
                </w:p>
              </w:tc>
              <w:tc>
                <w:tcPr>
                  <w:tcW w:w="4394" w:type="dxa"/>
                  <w:gridSpan w:val="2"/>
                  <w:shd w:val="clear" w:color="auto" w:fill="F2F2F2"/>
                </w:tcPr>
                <w:p w14:paraId="20BA8462" w14:textId="208890F3" w:rsidR="005D2247" w:rsidRPr="009978AC" w:rsidRDefault="005D2247" w:rsidP="00470146">
                  <w:pPr>
                    <w:widowControl w:val="0"/>
                    <w:pBdr>
                      <w:top w:val="nil"/>
                      <w:left w:val="nil"/>
                      <w:bottom w:val="nil"/>
                      <w:right w:val="nil"/>
                      <w:between w:val="nil"/>
                    </w:pBdr>
                    <w:jc w:val="center"/>
                    <w:rPr>
                      <w:rFonts w:eastAsia="Arial" w:cs="Arial"/>
                      <w:b/>
                      <w:color w:val="000000"/>
                      <w:lang w:eastAsia="en-GB"/>
                    </w:rPr>
                  </w:pPr>
                  <w:r w:rsidRPr="009978AC">
                    <w:rPr>
                      <w:rFonts w:eastAsia="Arial" w:cs="Arial"/>
                      <w:b/>
                      <w:color w:val="000000"/>
                      <w:lang w:eastAsia="en-GB"/>
                    </w:rPr>
                    <w:t>Cap</w:t>
                  </w:r>
                  <w:r w:rsidR="00470146">
                    <w:rPr>
                      <w:rFonts w:eastAsia="Arial" w:cs="Arial"/>
                      <w:b/>
                      <w:color w:val="000000"/>
                      <w:lang w:eastAsia="en-GB"/>
                    </w:rPr>
                    <w:t>ped price</w:t>
                  </w:r>
                  <w:r w:rsidRPr="009978AC">
                    <w:rPr>
                      <w:rFonts w:eastAsia="Arial" w:cs="Arial"/>
                      <w:b/>
                      <w:color w:val="000000"/>
                      <w:lang w:eastAsia="en-GB"/>
                    </w:rPr>
                    <w:t xml:space="preserve"> (hourly rate)</w:t>
                  </w:r>
                </w:p>
              </w:tc>
            </w:tr>
            <w:tr w:rsidR="005D2247" w:rsidRPr="009978AC" w14:paraId="5DDA298A" w14:textId="77777777" w:rsidTr="009978AC">
              <w:tc>
                <w:tcPr>
                  <w:tcW w:w="596" w:type="dxa"/>
                  <w:shd w:val="clear" w:color="auto" w:fill="F2F2F2"/>
                </w:tcPr>
                <w:p w14:paraId="6B6014F9"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p>
              </w:tc>
              <w:tc>
                <w:tcPr>
                  <w:tcW w:w="4252" w:type="dxa"/>
                  <w:shd w:val="clear" w:color="auto" w:fill="F2F2F2"/>
                </w:tcPr>
                <w:p w14:paraId="60117B1B" w14:textId="77777777" w:rsidR="005D2247" w:rsidRPr="009978AC" w:rsidRDefault="005D2247" w:rsidP="005D2247">
                  <w:pPr>
                    <w:widowControl w:val="0"/>
                    <w:pBdr>
                      <w:top w:val="nil"/>
                      <w:left w:val="nil"/>
                      <w:bottom w:val="nil"/>
                      <w:right w:val="nil"/>
                      <w:between w:val="nil"/>
                    </w:pBdr>
                    <w:rPr>
                      <w:rFonts w:eastAsia="Arial" w:cs="Arial"/>
                      <w:b/>
                      <w:color w:val="000000"/>
                      <w:lang w:eastAsia="en-GB"/>
                    </w:rPr>
                  </w:pPr>
                </w:p>
              </w:tc>
              <w:tc>
                <w:tcPr>
                  <w:tcW w:w="1985" w:type="dxa"/>
                  <w:shd w:val="clear" w:color="auto" w:fill="F2F2F2"/>
                </w:tcPr>
                <w:p w14:paraId="19ACB552" w14:textId="77777777" w:rsidR="005D2247" w:rsidRPr="009978AC" w:rsidRDefault="005D2247" w:rsidP="005D2247">
                  <w:pPr>
                    <w:widowControl w:val="0"/>
                    <w:pBdr>
                      <w:top w:val="nil"/>
                      <w:left w:val="nil"/>
                      <w:bottom w:val="nil"/>
                      <w:right w:val="nil"/>
                      <w:between w:val="nil"/>
                    </w:pBdr>
                    <w:jc w:val="center"/>
                    <w:rPr>
                      <w:rFonts w:eastAsia="Arial" w:cs="Arial"/>
                      <w:b/>
                      <w:color w:val="000000"/>
                      <w:lang w:eastAsia="en-GB"/>
                    </w:rPr>
                  </w:pPr>
                  <w:r w:rsidRPr="009978AC">
                    <w:rPr>
                      <w:rFonts w:eastAsia="Arial" w:cs="Arial"/>
                      <w:b/>
                      <w:color w:val="000000"/>
                      <w:lang w:eastAsia="en-GB"/>
                    </w:rPr>
                    <w:t>Phase One</w:t>
                  </w:r>
                </w:p>
              </w:tc>
              <w:tc>
                <w:tcPr>
                  <w:tcW w:w="2409" w:type="dxa"/>
                  <w:shd w:val="clear" w:color="auto" w:fill="F2F2F2"/>
                </w:tcPr>
                <w:p w14:paraId="11B4BD98" w14:textId="77777777" w:rsidR="005D2247" w:rsidRPr="009978AC" w:rsidRDefault="005D2247" w:rsidP="005D2247">
                  <w:pPr>
                    <w:widowControl w:val="0"/>
                    <w:pBdr>
                      <w:top w:val="nil"/>
                      <w:left w:val="nil"/>
                      <w:bottom w:val="nil"/>
                      <w:right w:val="nil"/>
                      <w:between w:val="nil"/>
                    </w:pBdr>
                    <w:jc w:val="center"/>
                    <w:rPr>
                      <w:rFonts w:eastAsia="Arial" w:cs="Arial"/>
                      <w:b/>
                      <w:color w:val="000000"/>
                      <w:lang w:eastAsia="en-GB"/>
                    </w:rPr>
                  </w:pPr>
                  <w:r w:rsidRPr="009978AC">
                    <w:rPr>
                      <w:rFonts w:eastAsia="Arial" w:cs="Arial"/>
                      <w:b/>
                      <w:color w:val="000000"/>
                      <w:lang w:eastAsia="en-GB"/>
                    </w:rPr>
                    <w:t>Final Commissioning Model</w:t>
                  </w:r>
                </w:p>
              </w:tc>
            </w:tr>
            <w:tr w:rsidR="005D2247" w:rsidRPr="009978AC" w14:paraId="76AA1B7E" w14:textId="77777777" w:rsidTr="009978AC">
              <w:tc>
                <w:tcPr>
                  <w:tcW w:w="596" w:type="dxa"/>
                </w:tcPr>
                <w:p w14:paraId="15786B40"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w:t>
                  </w:r>
                </w:p>
              </w:tc>
              <w:tc>
                <w:tcPr>
                  <w:tcW w:w="4252" w:type="dxa"/>
                </w:tcPr>
                <w:p w14:paraId="47B7411A"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Care Support Staff / Residential Care Officer (RCO) / Extracurricular Activity Staff / Personal Care / Travel Escorts</w:t>
                  </w:r>
                </w:p>
              </w:tc>
              <w:tc>
                <w:tcPr>
                  <w:tcW w:w="1985" w:type="dxa"/>
                </w:tcPr>
                <w:p w14:paraId="5C496DE4"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£14.00</w:t>
                  </w:r>
                </w:p>
              </w:tc>
              <w:tc>
                <w:tcPr>
                  <w:tcW w:w="2409" w:type="dxa"/>
                </w:tcPr>
                <w:p w14:paraId="0809AFCE"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£15.00</w:t>
                  </w:r>
                </w:p>
              </w:tc>
            </w:tr>
            <w:tr w:rsidR="005D2247" w:rsidRPr="009978AC" w14:paraId="3DE5BD6B" w14:textId="77777777" w:rsidTr="009978AC">
              <w:tc>
                <w:tcPr>
                  <w:tcW w:w="596" w:type="dxa"/>
                </w:tcPr>
                <w:p w14:paraId="76EDB0AC"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2.</w:t>
                  </w:r>
                </w:p>
              </w:tc>
              <w:tc>
                <w:tcPr>
                  <w:tcW w:w="4252" w:type="dxa"/>
                </w:tcPr>
                <w:p w14:paraId="179FB916"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Counselling services</w:t>
                  </w:r>
                </w:p>
              </w:tc>
              <w:tc>
                <w:tcPr>
                  <w:tcW w:w="1985" w:type="dxa"/>
                </w:tcPr>
                <w:p w14:paraId="658C4B8B"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£40.00</w:t>
                  </w:r>
                </w:p>
              </w:tc>
              <w:tc>
                <w:tcPr>
                  <w:tcW w:w="2409" w:type="dxa"/>
                </w:tcPr>
                <w:p w14:paraId="523B096F"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Included in core price where Counsellor is employed by the school/college, or £40 per hour where the Counsellor is independent</w:t>
                  </w:r>
                </w:p>
              </w:tc>
            </w:tr>
            <w:tr w:rsidR="005D2247" w:rsidRPr="009978AC" w14:paraId="35834F4F" w14:textId="77777777" w:rsidTr="009978AC">
              <w:tc>
                <w:tcPr>
                  <w:tcW w:w="596" w:type="dxa"/>
                </w:tcPr>
                <w:p w14:paraId="31A08066"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3.</w:t>
                  </w:r>
                </w:p>
              </w:tc>
              <w:tc>
                <w:tcPr>
                  <w:tcW w:w="4252" w:type="dxa"/>
                </w:tcPr>
                <w:p w14:paraId="756A8A50"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Health Care Assistant (HCA) / Clinical Support Worker</w:t>
                  </w:r>
                </w:p>
              </w:tc>
              <w:tc>
                <w:tcPr>
                  <w:tcW w:w="1985" w:type="dxa"/>
                </w:tcPr>
                <w:p w14:paraId="13492749"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£20.00</w:t>
                  </w:r>
                </w:p>
              </w:tc>
              <w:tc>
                <w:tcPr>
                  <w:tcW w:w="2409" w:type="dxa"/>
                </w:tcPr>
                <w:p w14:paraId="7874D7AF"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£20.00</w:t>
                  </w:r>
                </w:p>
              </w:tc>
            </w:tr>
            <w:tr w:rsidR="005D2247" w:rsidRPr="009978AC" w14:paraId="688E3B4D" w14:textId="77777777" w:rsidTr="009978AC">
              <w:tc>
                <w:tcPr>
                  <w:tcW w:w="596" w:type="dxa"/>
                </w:tcPr>
                <w:p w14:paraId="0986518F"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4.</w:t>
                  </w:r>
                </w:p>
              </w:tc>
              <w:tc>
                <w:tcPr>
                  <w:tcW w:w="4252" w:type="dxa"/>
                </w:tcPr>
                <w:p w14:paraId="00F395D9"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Interpreters – British Sign Language (BSL) (2 – 3 hours minimum at £33 per hour including travel)</w:t>
                  </w:r>
                </w:p>
              </w:tc>
              <w:tc>
                <w:tcPr>
                  <w:tcW w:w="1985" w:type="dxa"/>
                </w:tcPr>
                <w:p w14:paraId="1BC85078"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Not applicable</w:t>
                  </w:r>
                </w:p>
              </w:tc>
              <w:tc>
                <w:tcPr>
                  <w:tcW w:w="2409" w:type="dxa"/>
                </w:tcPr>
                <w:p w14:paraId="6EC3CCA1"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£99.00</w:t>
                  </w:r>
                </w:p>
              </w:tc>
            </w:tr>
            <w:tr w:rsidR="005D2247" w:rsidRPr="009978AC" w14:paraId="1D778E28" w14:textId="77777777" w:rsidTr="009978AC">
              <w:tc>
                <w:tcPr>
                  <w:tcW w:w="596" w:type="dxa"/>
                </w:tcPr>
                <w:p w14:paraId="3385F67B"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5.</w:t>
                  </w:r>
                </w:p>
              </w:tc>
              <w:tc>
                <w:tcPr>
                  <w:tcW w:w="4252" w:type="dxa"/>
                </w:tcPr>
                <w:p w14:paraId="354D89AD"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Job Coaches</w:t>
                  </w:r>
                </w:p>
              </w:tc>
              <w:tc>
                <w:tcPr>
                  <w:tcW w:w="1985" w:type="dxa"/>
                </w:tcPr>
                <w:p w14:paraId="7AA78624"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£20.00</w:t>
                  </w:r>
                </w:p>
              </w:tc>
              <w:tc>
                <w:tcPr>
                  <w:tcW w:w="2409" w:type="dxa"/>
                </w:tcPr>
                <w:p w14:paraId="07D1FA2F"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£20.00</w:t>
                  </w:r>
                </w:p>
              </w:tc>
            </w:tr>
            <w:tr w:rsidR="005D2247" w:rsidRPr="009978AC" w14:paraId="7341F688" w14:textId="77777777" w:rsidTr="009978AC">
              <w:tc>
                <w:tcPr>
                  <w:tcW w:w="596" w:type="dxa"/>
                </w:tcPr>
                <w:p w14:paraId="0E954709"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lastRenderedPageBreak/>
                    <w:t>6.</w:t>
                  </w:r>
                </w:p>
              </w:tc>
              <w:tc>
                <w:tcPr>
                  <w:tcW w:w="4252" w:type="dxa"/>
                </w:tcPr>
                <w:p w14:paraId="0FD2E815"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 xml:space="preserve">Learning Support Assistant (LSA) </w:t>
                  </w:r>
                </w:p>
              </w:tc>
              <w:tc>
                <w:tcPr>
                  <w:tcW w:w="1985" w:type="dxa"/>
                </w:tcPr>
                <w:p w14:paraId="291E2FDE"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£18.00</w:t>
                  </w:r>
                </w:p>
              </w:tc>
              <w:tc>
                <w:tcPr>
                  <w:tcW w:w="2409" w:type="dxa"/>
                </w:tcPr>
                <w:p w14:paraId="061F2102"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£15.00</w:t>
                  </w:r>
                </w:p>
              </w:tc>
            </w:tr>
            <w:tr w:rsidR="005D2247" w:rsidRPr="009978AC" w14:paraId="2C7C9BAD" w14:textId="77777777" w:rsidTr="009978AC">
              <w:tc>
                <w:tcPr>
                  <w:tcW w:w="596" w:type="dxa"/>
                </w:tcPr>
                <w:p w14:paraId="449BB113"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7.</w:t>
                  </w:r>
                </w:p>
              </w:tc>
              <w:tc>
                <w:tcPr>
                  <w:tcW w:w="4252" w:type="dxa"/>
                </w:tcPr>
                <w:p w14:paraId="23E4EE83"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Mobility assistance (visual impairment)</w:t>
                  </w:r>
                </w:p>
              </w:tc>
              <w:tc>
                <w:tcPr>
                  <w:tcW w:w="1985" w:type="dxa"/>
                </w:tcPr>
                <w:p w14:paraId="209ECB71"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Not applicable</w:t>
                  </w:r>
                </w:p>
              </w:tc>
              <w:tc>
                <w:tcPr>
                  <w:tcW w:w="2409" w:type="dxa"/>
                  <w:vMerge w:val="restart"/>
                </w:tcPr>
                <w:p w14:paraId="06EF7C34"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One-off fee to be agreed</w:t>
                  </w:r>
                </w:p>
              </w:tc>
            </w:tr>
            <w:tr w:rsidR="005D2247" w:rsidRPr="009978AC" w14:paraId="406F7591" w14:textId="77777777" w:rsidTr="009978AC">
              <w:tc>
                <w:tcPr>
                  <w:tcW w:w="596" w:type="dxa"/>
                </w:tcPr>
                <w:p w14:paraId="436D0BF2"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8.</w:t>
                  </w:r>
                </w:p>
              </w:tc>
              <w:tc>
                <w:tcPr>
                  <w:tcW w:w="4252" w:type="dxa"/>
                </w:tcPr>
                <w:p w14:paraId="4970236C"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Mobility (habilitation) assessment</w:t>
                  </w:r>
                </w:p>
              </w:tc>
              <w:tc>
                <w:tcPr>
                  <w:tcW w:w="1985" w:type="dxa"/>
                </w:tcPr>
                <w:p w14:paraId="6E0BBE46"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Not applicable</w:t>
                  </w:r>
                </w:p>
              </w:tc>
              <w:tc>
                <w:tcPr>
                  <w:tcW w:w="2409" w:type="dxa"/>
                  <w:vMerge/>
                </w:tcPr>
                <w:p w14:paraId="538F6DAD"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p>
              </w:tc>
            </w:tr>
            <w:tr w:rsidR="005D2247" w:rsidRPr="009978AC" w14:paraId="1D011BB3" w14:textId="77777777" w:rsidTr="009978AC">
              <w:tc>
                <w:tcPr>
                  <w:tcW w:w="596" w:type="dxa"/>
                </w:tcPr>
                <w:p w14:paraId="0EFE0ED9"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9.</w:t>
                  </w:r>
                </w:p>
              </w:tc>
              <w:tc>
                <w:tcPr>
                  <w:tcW w:w="4252" w:type="dxa"/>
                </w:tcPr>
                <w:p w14:paraId="438C6623"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 xml:space="preserve">Nursing Assistant </w:t>
                  </w:r>
                </w:p>
              </w:tc>
              <w:tc>
                <w:tcPr>
                  <w:tcW w:w="1985" w:type="dxa"/>
                </w:tcPr>
                <w:p w14:paraId="7C37153E"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£17.00</w:t>
                  </w:r>
                </w:p>
              </w:tc>
              <w:tc>
                <w:tcPr>
                  <w:tcW w:w="2409" w:type="dxa"/>
                </w:tcPr>
                <w:p w14:paraId="6836E521"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£18.00</w:t>
                  </w:r>
                </w:p>
              </w:tc>
            </w:tr>
            <w:tr w:rsidR="005D2247" w:rsidRPr="009978AC" w14:paraId="219D62BA" w14:textId="77777777" w:rsidTr="009978AC">
              <w:tc>
                <w:tcPr>
                  <w:tcW w:w="596" w:type="dxa"/>
                </w:tcPr>
                <w:p w14:paraId="4E906D68"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10.</w:t>
                  </w:r>
                </w:p>
              </w:tc>
              <w:tc>
                <w:tcPr>
                  <w:tcW w:w="4252" w:type="dxa"/>
                </w:tcPr>
                <w:p w14:paraId="15C1FE48"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 xml:space="preserve">Nursing Care </w:t>
                  </w:r>
                </w:p>
              </w:tc>
              <w:tc>
                <w:tcPr>
                  <w:tcW w:w="1985" w:type="dxa"/>
                </w:tcPr>
                <w:p w14:paraId="4E44DF48"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£24.00</w:t>
                  </w:r>
                </w:p>
              </w:tc>
              <w:tc>
                <w:tcPr>
                  <w:tcW w:w="2409" w:type="dxa"/>
                </w:tcPr>
                <w:p w14:paraId="43369FCD"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£24.00</w:t>
                  </w:r>
                </w:p>
              </w:tc>
            </w:tr>
            <w:tr w:rsidR="005D2247" w:rsidRPr="009978AC" w14:paraId="728B7851" w14:textId="77777777" w:rsidTr="009978AC">
              <w:tc>
                <w:tcPr>
                  <w:tcW w:w="596" w:type="dxa"/>
                </w:tcPr>
                <w:p w14:paraId="2DE13896"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11.</w:t>
                  </w:r>
                </w:p>
              </w:tc>
              <w:tc>
                <w:tcPr>
                  <w:tcW w:w="4252" w:type="dxa"/>
                </w:tcPr>
                <w:p w14:paraId="3444A31E"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Occupational Therapy</w:t>
                  </w:r>
                </w:p>
              </w:tc>
              <w:tc>
                <w:tcPr>
                  <w:tcW w:w="1985" w:type="dxa"/>
                </w:tcPr>
                <w:p w14:paraId="48327A75"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£55.00</w:t>
                  </w:r>
                </w:p>
              </w:tc>
              <w:tc>
                <w:tcPr>
                  <w:tcW w:w="2409" w:type="dxa"/>
                </w:tcPr>
                <w:p w14:paraId="5390BC0F"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£55.00</w:t>
                  </w:r>
                </w:p>
              </w:tc>
            </w:tr>
            <w:tr w:rsidR="005D2247" w:rsidRPr="009978AC" w14:paraId="2CD3DEA4" w14:textId="77777777" w:rsidTr="009978AC">
              <w:tc>
                <w:tcPr>
                  <w:tcW w:w="596" w:type="dxa"/>
                </w:tcPr>
                <w:p w14:paraId="6B93B8B4"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12.</w:t>
                  </w:r>
                </w:p>
              </w:tc>
              <w:tc>
                <w:tcPr>
                  <w:tcW w:w="4252" w:type="dxa"/>
                </w:tcPr>
                <w:p w14:paraId="1D21C635"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 xml:space="preserve">Occupational Therapy – assessment </w:t>
                  </w:r>
                </w:p>
              </w:tc>
              <w:tc>
                <w:tcPr>
                  <w:tcW w:w="1985" w:type="dxa"/>
                </w:tcPr>
                <w:p w14:paraId="33BD99A0"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Not applicable</w:t>
                  </w:r>
                </w:p>
              </w:tc>
              <w:tc>
                <w:tcPr>
                  <w:tcW w:w="2409" w:type="dxa"/>
                </w:tcPr>
                <w:p w14:paraId="0BBB55B6"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One-off fee to be agreed</w:t>
                  </w:r>
                </w:p>
              </w:tc>
            </w:tr>
            <w:tr w:rsidR="005D2247" w:rsidRPr="009978AC" w14:paraId="62E710AB" w14:textId="77777777" w:rsidTr="009978AC">
              <w:tc>
                <w:tcPr>
                  <w:tcW w:w="596" w:type="dxa"/>
                </w:tcPr>
                <w:p w14:paraId="571103E8"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13.</w:t>
                  </w:r>
                </w:p>
              </w:tc>
              <w:tc>
                <w:tcPr>
                  <w:tcW w:w="4252" w:type="dxa"/>
                </w:tcPr>
                <w:p w14:paraId="42CFBC50"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Occupational Therapy – Handwriting Assessments</w:t>
                  </w:r>
                </w:p>
              </w:tc>
              <w:tc>
                <w:tcPr>
                  <w:tcW w:w="1985" w:type="dxa"/>
                </w:tcPr>
                <w:p w14:paraId="36782B85"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maximum £200 one-off fee</w:t>
                  </w:r>
                </w:p>
              </w:tc>
              <w:tc>
                <w:tcPr>
                  <w:tcW w:w="2409" w:type="dxa"/>
                </w:tcPr>
                <w:p w14:paraId="3B2A5AB8"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£200 one-off fee</w:t>
                  </w:r>
                </w:p>
              </w:tc>
            </w:tr>
            <w:tr w:rsidR="005D2247" w:rsidRPr="009978AC" w14:paraId="0F1B0184" w14:textId="77777777" w:rsidTr="009978AC">
              <w:tc>
                <w:tcPr>
                  <w:tcW w:w="596" w:type="dxa"/>
                </w:tcPr>
                <w:p w14:paraId="5577696E"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14.</w:t>
                  </w:r>
                </w:p>
              </w:tc>
              <w:tc>
                <w:tcPr>
                  <w:tcW w:w="4252" w:type="dxa"/>
                </w:tcPr>
                <w:p w14:paraId="61147DB8"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Occupational Therapy – Sensory Profile</w:t>
                  </w:r>
                </w:p>
              </w:tc>
              <w:tc>
                <w:tcPr>
                  <w:tcW w:w="1985" w:type="dxa"/>
                </w:tcPr>
                <w:p w14:paraId="6A27F719"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maximum £500 one-off fee</w:t>
                  </w:r>
                </w:p>
              </w:tc>
              <w:tc>
                <w:tcPr>
                  <w:tcW w:w="2409" w:type="dxa"/>
                </w:tcPr>
                <w:p w14:paraId="1A3F7292"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£500 one-off fee</w:t>
                  </w:r>
                </w:p>
              </w:tc>
            </w:tr>
            <w:tr w:rsidR="005D2247" w:rsidRPr="009978AC" w14:paraId="7DF4F976" w14:textId="77777777" w:rsidTr="009978AC">
              <w:tc>
                <w:tcPr>
                  <w:tcW w:w="596" w:type="dxa"/>
                </w:tcPr>
                <w:p w14:paraId="1A15DA74"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15.</w:t>
                  </w:r>
                </w:p>
              </w:tc>
              <w:tc>
                <w:tcPr>
                  <w:tcW w:w="4252" w:type="dxa"/>
                </w:tcPr>
                <w:p w14:paraId="536A6224"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Passports</w:t>
                  </w:r>
                </w:p>
              </w:tc>
              <w:tc>
                <w:tcPr>
                  <w:tcW w:w="1985" w:type="dxa"/>
                </w:tcPr>
                <w:p w14:paraId="3343DC4A"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Not applicable</w:t>
                  </w:r>
                </w:p>
              </w:tc>
              <w:tc>
                <w:tcPr>
                  <w:tcW w:w="2409" w:type="dxa"/>
                </w:tcPr>
                <w:p w14:paraId="4D66DB39"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Government published rates</w:t>
                  </w:r>
                </w:p>
              </w:tc>
            </w:tr>
            <w:tr w:rsidR="005D2247" w:rsidRPr="009978AC" w14:paraId="4BFF3380" w14:textId="77777777" w:rsidTr="009978AC">
              <w:tc>
                <w:tcPr>
                  <w:tcW w:w="596" w:type="dxa"/>
                </w:tcPr>
                <w:p w14:paraId="3A132951"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16.</w:t>
                  </w:r>
                </w:p>
              </w:tc>
              <w:tc>
                <w:tcPr>
                  <w:tcW w:w="4252" w:type="dxa"/>
                </w:tcPr>
                <w:p w14:paraId="0C24CF3D"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Post-16 Tutor</w:t>
                  </w:r>
                </w:p>
              </w:tc>
              <w:tc>
                <w:tcPr>
                  <w:tcW w:w="1985" w:type="dxa"/>
                </w:tcPr>
                <w:p w14:paraId="7B2EFD38"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Not applicable</w:t>
                  </w:r>
                </w:p>
              </w:tc>
              <w:tc>
                <w:tcPr>
                  <w:tcW w:w="2409" w:type="dxa"/>
                </w:tcPr>
                <w:p w14:paraId="54B55809"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£35.00</w:t>
                  </w:r>
                </w:p>
              </w:tc>
            </w:tr>
            <w:tr w:rsidR="005D2247" w:rsidRPr="009978AC" w14:paraId="3204B386" w14:textId="77777777" w:rsidTr="009978AC">
              <w:tc>
                <w:tcPr>
                  <w:tcW w:w="596" w:type="dxa"/>
                </w:tcPr>
                <w:p w14:paraId="1867945D"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17.</w:t>
                  </w:r>
                </w:p>
              </w:tc>
              <w:tc>
                <w:tcPr>
                  <w:tcW w:w="4252" w:type="dxa"/>
                </w:tcPr>
                <w:p w14:paraId="58B3659C"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Physiotherapy</w:t>
                  </w:r>
                </w:p>
              </w:tc>
              <w:tc>
                <w:tcPr>
                  <w:tcW w:w="1985" w:type="dxa"/>
                </w:tcPr>
                <w:p w14:paraId="754E09DB"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£50.00</w:t>
                  </w:r>
                </w:p>
              </w:tc>
              <w:tc>
                <w:tcPr>
                  <w:tcW w:w="2409" w:type="dxa"/>
                </w:tcPr>
                <w:p w14:paraId="4DDCFDE2"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£55.00</w:t>
                  </w:r>
                </w:p>
              </w:tc>
            </w:tr>
            <w:tr w:rsidR="005D2247" w:rsidRPr="009978AC" w14:paraId="37FB2ACF" w14:textId="77777777" w:rsidTr="009978AC">
              <w:tc>
                <w:tcPr>
                  <w:tcW w:w="596" w:type="dxa"/>
                </w:tcPr>
                <w:p w14:paraId="7967EF26"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18.</w:t>
                  </w:r>
                </w:p>
              </w:tc>
              <w:tc>
                <w:tcPr>
                  <w:tcW w:w="4252" w:type="dxa"/>
                </w:tcPr>
                <w:p w14:paraId="234E6BFC"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Psychologist assessment</w:t>
                  </w:r>
                </w:p>
              </w:tc>
              <w:tc>
                <w:tcPr>
                  <w:tcW w:w="1985" w:type="dxa"/>
                </w:tcPr>
                <w:p w14:paraId="12915AAC"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Not applicable</w:t>
                  </w:r>
                </w:p>
              </w:tc>
              <w:tc>
                <w:tcPr>
                  <w:tcW w:w="2409" w:type="dxa"/>
                </w:tcPr>
                <w:p w14:paraId="6D502DD5"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One-off fee to be agreed</w:t>
                  </w:r>
                </w:p>
              </w:tc>
            </w:tr>
            <w:tr w:rsidR="005D2247" w:rsidRPr="009978AC" w14:paraId="66D4CE7F" w14:textId="77777777" w:rsidTr="009978AC">
              <w:tc>
                <w:tcPr>
                  <w:tcW w:w="596" w:type="dxa"/>
                </w:tcPr>
                <w:p w14:paraId="39A6065D"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19.</w:t>
                  </w:r>
                </w:p>
              </w:tc>
              <w:tc>
                <w:tcPr>
                  <w:tcW w:w="4252" w:type="dxa"/>
                </w:tcPr>
                <w:p w14:paraId="314EFC59"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Psychological Therapy</w:t>
                  </w:r>
                </w:p>
              </w:tc>
              <w:tc>
                <w:tcPr>
                  <w:tcW w:w="1985" w:type="dxa"/>
                </w:tcPr>
                <w:p w14:paraId="3E339EA6"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£55.00</w:t>
                  </w:r>
                </w:p>
              </w:tc>
              <w:tc>
                <w:tcPr>
                  <w:tcW w:w="2409" w:type="dxa"/>
                </w:tcPr>
                <w:p w14:paraId="5D5A289C"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£70.00</w:t>
                  </w:r>
                </w:p>
              </w:tc>
            </w:tr>
            <w:tr w:rsidR="005D2247" w:rsidRPr="009978AC" w14:paraId="07200D51" w14:textId="77777777" w:rsidTr="009978AC">
              <w:tc>
                <w:tcPr>
                  <w:tcW w:w="596" w:type="dxa"/>
                </w:tcPr>
                <w:p w14:paraId="0D02D893"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20.</w:t>
                  </w:r>
                </w:p>
              </w:tc>
              <w:tc>
                <w:tcPr>
                  <w:tcW w:w="4252" w:type="dxa"/>
                </w:tcPr>
                <w:p w14:paraId="413B2B3C"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School nursing provision</w:t>
                  </w:r>
                </w:p>
              </w:tc>
              <w:tc>
                <w:tcPr>
                  <w:tcW w:w="1985" w:type="dxa"/>
                </w:tcPr>
                <w:p w14:paraId="15F6809B"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Not applicable</w:t>
                  </w:r>
                </w:p>
              </w:tc>
              <w:tc>
                <w:tcPr>
                  <w:tcW w:w="2409" w:type="dxa"/>
                </w:tcPr>
                <w:p w14:paraId="2CB06BB0"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£24.00</w:t>
                  </w:r>
                </w:p>
              </w:tc>
            </w:tr>
            <w:tr w:rsidR="005D2247" w:rsidRPr="009978AC" w14:paraId="21690C8D" w14:textId="77777777" w:rsidTr="009978AC">
              <w:tc>
                <w:tcPr>
                  <w:tcW w:w="596" w:type="dxa"/>
                </w:tcPr>
                <w:p w14:paraId="73AB8FC0"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21.</w:t>
                  </w:r>
                </w:p>
              </w:tc>
              <w:tc>
                <w:tcPr>
                  <w:tcW w:w="4252" w:type="dxa"/>
                </w:tcPr>
                <w:p w14:paraId="17B6A2DA"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Speech and Language assessment</w:t>
                  </w:r>
                </w:p>
              </w:tc>
              <w:tc>
                <w:tcPr>
                  <w:tcW w:w="1985" w:type="dxa"/>
                </w:tcPr>
                <w:p w14:paraId="54924076"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Not applicable</w:t>
                  </w:r>
                </w:p>
              </w:tc>
              <w:tc>
                <w:tcPr>
                  <w:tcW w:w="2409" w:type="dxa"/>
                </w:tcPr>
                <w:p w14:paraId="09BFE2B6"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One-off fee to be agreed</w:t>
                  </w:r>
                </w:p>
              </w:tc>
            </w:tr>
            <w:tr w:rsidR="005D2247" w:rsidRPr="009978AC" w14:paraId="49CA2785" w14:textId="77777777" w:rsidTr="009978AC">
              <w:tc>
                <w:tcPr>
                  <w:tcW w:w="596" w:type="dxa"/>
                </w:tcPr>
                <w:p w14:paraId="56134C0C"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22.</w:t>
                  </w:r>
                </w:p>
              </w:tc>
              <w:tc>
                <w:tcPr>
                  <w:tcW w:w="4252" w:type="dxa"/>
                </w:tcPr>
                <w:p w14:paraId="3D59457F"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Speech and Language Therapy</w:t>
                  </w:r>
                </w:p>
              </w:tc>
              <w:tc>
                <w:tcPr>
                  <w:tcW w:w="1985" w:type="dxa"/>
                </w:tcPr>
                <w:p w14:paraId="24CBEA83"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£50.00</w:t>
                  </w:r>
                </w:p>
              </w:tc>
              <w:tc>
                <w:tcPr>
                  <w:tcW w:w="2409" w:type="dxa"/>
                </w:tcPr>
                <w:p w14:paraId="3DF0611B"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£55.00</w:t>
                  </w:r>
                </w:p>
              </w:tc>
            </w:tr>
            <w:tr w:rsidR="005D2247" w:rsidRPr="009978AC" w14:paraId="1047C163" w14:textId="77777777" w:rsidTr="009978AC">
              <w:tc>
                <w:tcPr>
                  <w:tcW w:w="596" w:type="dxa"/>
                </w:tcPr>
                <w:p w14:paraId="6B5AE391"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23.</w:t>
                  </w:r>
                </w:p>
              </w:tc>
              <w:tc>
                <w:tcPr>
                  <w:tcW w:w="4252" w:type="dxa"/>
                </w:tcPr>
                <w:p w14:paraId="18D9321B"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Sleep-in RCO</w:t>
                  </w:r>
                </w:p>
              </w:tc>
              <w:tc>
                <w:tcPr>
                  <w:tcW w:w="1985" w:type="dxa"/>
                </w:tcPr>
                <w:p w14:paraId="5F63F62C"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Not applicable</w:t>
                  </w:r>
                </w:p>
              </w:tc>
              <w:tc>
                <w:tcPr>
                  <w:tcW w:w="2409" w:type="dxa"/>
                </w:tcPr>
                <w:p w14:paraId="18E7D0F3"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£76.00 per night</w:t>
                  </w:r>
                </w:p>
              </w:tc>
            </w:tr>
            <w:tr w:rsidR="005D2247" w:rsidRPr="009978AC" w14:paraId="4628062B" w14:textId="77777777" w:rsidTr="009978AC">
              <w:tc>
                <w:tcPr>
                  <w:tcW w:w="596" w:type="dxa"/>
                </w:tcPr>
                <w:p w14:paraId="2BD2B4E7"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24.</w:t>
                  </w:r>
                </w:p>
              </w:tc>
              <w:tc>
                <w:tcPr>
                  <w:tcW w:w="4252" w:type="dxa"/>
                </w:tcPr>
                <w:p w14:paraId="4D72D5C3"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Specialist, Qualified Teacher (SQT)</w:t>
                  </w:r>
                </w:p>
              </w:tc>
              <w:tc>
                <w:tcPr>
                  <w:tcW w:w="1985" w:type="dxa"/>
                </w:tcPr>
                <w:p w14:paraId="497F7D7F"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Not applicable</w:t>
                  </w:r>
                </w:p>
              </w:tc>
              <w:tc>
                <w:tcPr>
                  <w:tcW w:w="2409" w:type="dxa"/>
                </w:tcPr>
                <w:p w14:paraId="3AFE3AF1"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£40.00</w:t>
                  </w:r>
                </w:p>
              </w:tc>
            </w:tr>
            <w:tr w:rsidR="005D2247" w:rsidRPr="009978AC" w14:paraId="541CD99B" w14:textId="77777777" w:rsidTr="009978AC">
              <w:tc>
                <w:tcPr>
                  <w:tcW w:w="596" w:type="dxa"/>
                </w:tcPr>
                <w:p w14:paraId="08817891"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25.</w:t>
                  </w:r>
                </w:p>
              </w:tc>
              <w:tc>
                <w:tcPr>
                  <w:tcW w:w="4252" w:type="dxa"/>
                </w:tcPr>
                <w:p w14:paraId="69FAF717"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Training costs for Child/Young Person specific needs</w:t>
                  </w:r>
                </w:p>
              </w:tc>
              <w:tc>
                <w:tcPr>
                  <w:tcW w:w="1985" w:type="dxa"/>
                </w:tcPr>
                <w:p w14:paraId="5BE611D5"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One-off fee to be agreed</w:t>
                  </w:r>
                </w:p>
              </w:tc>
              <w:tc>
                <w:tcPr>
                  <w:tcW w:w="2409" w:type="dxa"/>
                </w:tcPr>
                <w:p w14:paraId="24470879"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£50.00</w:t>
                  </w:r>
                </w:p>
              </w:tc>
            </w:tr>
            <w:tr w:rsidR="005D2247" w:rsidRPr="009978AC" w14:paraId="65A1D1EE" w14:textId="77777777" w:rsidTr="009978AC">
              <w:tc>
                <w:tcPr>
                  <w:tcW w:w="596" w:type="dxa"/>
                </w:tcPr>
                <w:p w14:paraId="71D4EC5E"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26.</w:t>
                  </w:r>
                </w:p>
              </w:tc>
              <w:tc>
                <w:tcPr>
                  <w:tcW w:w="4252" w:type="dxa"/>
                </w:tcPr>
                <w:p w14:paraId="107CC2EB" w14:textId="77777777" w:rsidR="005D2247" w:rsidRPr="009978AC" w:rsidRDefault="005D2247" w:rsidP="005D2247">
                  <w:pPr>
                    <w:widowControl w:val="0"/>
                    <w:pBdr>
                      <w:top w:val="nil"/>
                      <w:left w:val="nil"/>
                      <w:bottom w:val="nil"/>
                      <w:right w:val="nil"/>
                      <w:between w:val="nil"/>
                    </w:pBdr>
                    <w:rPr>
                      <w:rFonts w:eastAsia="Arial" w:cs="Arial"/>
                      <w:color w:val="000000"/>
                      <w:lang w:eastAsia="en-GB"/>
                    </w:rPr>
                  </w:pPr>
                  <w:r w:rsidRPr="009978AC">
                    <w:rPr>
                      <w:rFonts w:eastAsia="Arial" w:cs="Arial"/>
                      <w:color w:val="000000"/>
                      <w:lang w:eastAsia="en-GB"/>
                    </w:rPr>
                    <w:t>Travel</w:t>
                  </w:r>
                </w:p>
              </w:tc>
              <w:tc>
                <w:tcPr>
                  <w:tcW w:w="4394" w:type="dxa"/>
                  <w:gridSpan w:val="2"/>
                </w:tcPr>
                <w:p w14:paraId="1D4E7316" w14:textId="77777777" w:rsidR="005D2247" w:rsidRPr="009978AC" w:rsidRDefault="005D2247" w:rsidP="005D2247">
                  <w:pPr>
                    <w:widowControl w:val="0"/>
                    <w:pBdr>
                      <w:top w:val="nil"/>
                      <w:left w:val="nil"/>
                      <w:bottom w:val="nil"/>
                      <w:right w:val="nil"/>
                      <w:between w:val="nil"/>
                    </w:pBdr>
                    <w:jc w:val="center"/>
                    <w:rPr>
                      <w:rFonts w:eastAsia="Arial" w:cs="Arial"/>
                      <w:color w:val="000000"/>
                      <w:lang w:eastAsia="en-GB"/>
                    </w:rPr>
                  </w:pPr>
                  <w:r w:rsidRPr="009978AC">
                    <w:rPr>
                      <w:rFonts w:eastAsia="Arial" w:cs="Arial"/>
                      <w:color w:val="000000"/>
                      <w:lang w:eastAsia="en-GB"/>
                    </w:rPr>
                    <w:t>Inland Revenue recommended rates</w:t>
                  </w:r>
                </w:p>
              </w:tc>
            </w:tr>
          </w:tbl>
          <w:p w14:paraId="0BFF877B" w14:textId="247C0984" w:rsidR="005D2247" w:rsidRPr="009978AC" w:rsidRDefault="005D2247" w:rsidP="005D2247">
            <w:pPr>
              <w:widowControl w:val="0"/>
              <w:pBdr>
                <w:top w:val="nil"/>
                <w:left w:val="nil"/>
                <w:bottom w:val="nil"/>
                <w:right w:val="nil"/>
                <w:between w:val="nil"/>
              </w:pBdr>
              <w:jc w:val="center"/>
              <w:rPr>
                <w:rFonts w:eastAsia="Arial" w:cs="Arial"/>
                <w:b/>
                <w:color w:val="000000"/>
                <w:lang w:eastAsia="en-GB"/>
              </w:rPr>
            </w:pPr>
            <w:r w:rsidRPr="009978AC">
              <w:rPr>
                <w:rFonts w:eastAsia="Arial" w:cs="Arial"/>
                <w:b/>
                <w:color w:val="000000"/>
                <w:lang w:eastAsia="en-GB"/>
              </w:rPr>
              <w:t>Table 1</w:t>
            </w:r>
            <w:r w:rsidR="00214A4C">
              <w:rPr>
                <w:rFonts w:eastAsia="Arial" w:cs="Arial"/>
                <w:b/>
                <w:color w:val="000000"/>
                <w:lang w:eastAsia="en-GB"/>
              </w:rPr>
              <w:t>3</w:t>
            </w:r>
          </w:p>
          <w:p w14:paraId="3621CE22" w14:textId="68A48EF0" w:rsidR="005D2247" w:rsidRPr="00F41E0D" w:rsidRDefault="005D2247" w:rsidP="005D2247">
            <w:pPr>
              <w:rPr>
                <w:b/>
                <w:sz w:val="28"/>
                <w:szCs w:val="28"/>
              </w:rPr>
            </w:pPr>
          </w:p>
        </w:tc>
      </w:tr>
      <w:tr w:rsidR="005D2247" w:rsidRPr="00C06484" w14:paraId="33619E46" w14:textId="77777777" w:rsidTr="00E03ABE">
        <w:tc>
          <w:tcPr>
            <w:tcW w:w="839" w:type="dxa"/>
          </w:tcPr>
          <w:p w14:paraId="2F67E00F" w14:textId="77178E11" w:rsidR="005D2247" w:rsidRPr="001B3066" w:rsidRDefault="005D2247" w:rsidP="005D2247">
            <w:pPr>
              <w:rPr>
                <w:b/>
                <w:sz w:val="28"/>
                <w:szCs w:val="28"/>
              </w:rPr>
            </w:pPr>
            <w:r w:rsidRPr="001B3066">
              <w:rPr>
                <w:b/>
                <w:sz w:val="28"/>
                <w:szCs w:val="28"/>
              </w:rPr>
              <w:lastRenderedPageBreak/>
              <w:t>3.2</w:t>
            </w:r>
          </w:p>
        </w:tc>
        <w:tc>
          <w:tcPr>
            <w:tcW w:w="9793" w:type="dxa"/>
          </w:tcPr>
          <w:p w14:paraId="0C1D63AB" w14:textId="77777777" w:rsidR="005D2247" w:rsidRPr="00390055" w:rsidRDefault="005D2247" w:rsidP="005D2247">
            <w:pPr>
              <w:rPr>
                <w:b/>
                <w:sz w:val="28"/>
                <w:szCs w:val="28"/>
              </w:rPr>
            </w:pPr>
            <w:r w:rsidRPr="00390055">
              <w:rPr>
                <w:b/>
                <w:sz w:val="28"/>
                <w:szCs w:val="28"/>
              </w:rPr>
              <w:t>Geographical Restrictions to Lots</w:t>
            </w:r>
          </w:p>
          <w:p w14:paraId="384CBB1F" w14:textId="77777777" w:rsidR="005D2247" w:rsidRPr="00390055" w:rsidRDefault="005D2247" w:rsidP="005D2247">
            <w:pPr>
              <w:rPr>
                <w:sz w:val="28"/>
                <w:szCs w:val="28"/>
              </w:rPr>
            </w:pPr>
          </w:p>
          <w:p w14:paraId="57653F6C" w14:textId="77777777" w:rsidR="005D2247" w:rsidRPr="00390055" w:rsidRDefault="005D2247" w:rsidP="005D2247">
            <w:r w:rsidRPr="00390055">
              <w:t>In order to ensure the provision of appropriate Services on the solution the following geographical restrictions will apply to each Service area as indicated below.</w:t>
            </w:r>
          </w:p>
          <w:p w14:paraId="3C080CC6" w14:textId="77777777" w:rsidR="005D2247" w:rsidRPr="00390055" w:rsidRDefault="005D2247" w:rsidP="005D2247"/>
          <w:p w14:paraId="24A85E62" w14:textId="5F8F26F5" w:rsidR="005D2247" w:rsidRPr="00390055" w:rsidRDefault="00280E36" w:rsidP="005D2247">
            <w:pPr>
              <w:rPr>
                <w:b/>
              </w:rPr>
            </w:pPr>
            <w:r>
              <w:rPr>
                <w:b/>
              </w:rPr>
              <w:t>A</w:t>
            </w:r>
            <w:r w:rsidR="005D2247" w:rsidRPr="00390055">
              <w:rPr>
                <w:b/>
              </w:rPr>
              <w:t xml:space="preserve">) Non-Maintained and Independent Special Schools and Colleges </w:t>
            </w:r>
            <w:r>
              <w:rPr>
                <w:b/>
              </w:rPr>
              <w:t>Pre</w:t>
            </w:r>
            <w:r w:rsidR="005D2247" w:rsidRPr="00390055">
              <w:rPr>
                <w:b/>
              </w:rPr>
              <w:t>–</w:t>
            </w:r>
            <w:r>
              <w:rPr>
                <w:b/>
              </w:rPr>
              <w:t>16</w:t>
            </w:r>
          </w:p>
          <w:p w14:paraId="6A399A62" w14:textId="750F1B17" w:rsidR="005D2247" w:rsidRPr="00390055" w:rsidRDefault="00DF5115" w:rsidP="005D2247">
            <w:pPr>
              <w:pStyle w:val="ListParagraph"/>
              <w:numPr>
                <w:ilvl w:val="0"/>
                <w:numId w:val="6"/>
              </w:numPr>
            </w:pPr>
            <w:r>
              <w:t xml:space="preserve">Lots 1 – 9 </w:t>
            </w:r>
            <w:r w:rsidR="005D2247" w:rsidRPr="00390055">
              <w:t>No geographical restrictions.</w:t>
            </w:r>
          </w:p>
          <w:p w14:paraId="3EE49810" w14:textId="77777777" w:rsidR="005D2247" w:rsidRDefault="005D2247" w:rsidP="005D2247"/>
          <w:p w14:paraId="36EB0075" w14:textId="0183E29C" w:rsidR="00280E36" w:rsidRPr="00390055" w:rsidRDefault="00280E36" w:rsidP="00280E36">
            <w:pPr>
              <w:rPr>
                <w:b/>
              </w:rPr>
            </w:pPr>
            <w:r>
              <w:rPr>
                <w:b/>
              </w:rPr>
              <w:t>B</w:t>
            </w:r>
            <w:r w:rsidRPr="00390055">
              <w:rPr>
                <w:b/>
              </w:rPr>
              <w:t xml:space="preserve">) Non-Maintained and Independent Special Schools and Colleges </w:t>
            </w:r>
            <w:r>
              <w:rPr>
                <w:b/>
              </w:rPr>
              <w:t>Post</w:t>
            </w:r>
            <w:r w:rsidRPr="00390055">
              <w:rPr>
                <w:b/>
              </w:rPr>
              <w:t>–</w:t>
            </w:r>
            <w:r>
              <w:rPr>
                <w:b/>
              </w:rPr>
              <w:t>16</w:t>
            </w:r>
          </w:p>
          <w:p w14:paraId="707D6184" w14:textId="279E727C" w:rsidR="00280E36" w:rsidRPr="00390055" w:rsidRDefault="00DF5115" w:rsidP="00280E36">
            <w:pPr>
              <w:pStyle w:val="ListParagraph"/>
              <w:numPr>
                <w:ilvl w:val="0"/>
                <w:numId w:val="6"/>
              </w:numPr>
            </w:pPr>
            <w:r>
              <w:t xml:space="preserve">Lots 10 – 18 </w:t>
            </w:r>
            <w:r w:rsidR="00280E36" w:rsidRPr="00390055">
              <w:t>No geographical restrictions.</w:t>
            </w:r>
          </w:p>
          <w:p w14:paraId="13DD96B3" w14:textId="77777777" w:rsidR="00280E36" w:rsidRPr="00390055" w:rsidRDefault="00280E36" w:rsidP="005D2247"/>
          <w:p w14:paraId="62AA7E51" w14:textId="3019616E" w:rsidR="005D2247" w:rsidRPr="00390055" w:rsidRDefault="00DF5115" w:rsidP="005D2247">
            <w:pPr>
              <w:rPr>
                <w:b/>
              </w:rPr>
            </w:pPr>
            <w:r>
              <w:rPr>
                <w:b/>
              </w:rPr>
              <w:t>C</w:t>
            </w:r>
            <w:r w:rsidR="005D2247">
              <w:rPr>
                <w:b/>
              </w:rPr>
              <w:t xml:space="preserve">) </w:t>
            </w:r>
            <w:r w:rsidR="005D2247" w:rsidRPr="00390055">
              <w:rPr>
                <w:b/>
              </w:rPr>
              <w:t>Residential Chil</w:t>
            </w:r>
            <w:r>
              <w:rPr>
                <w:b/>
              </w:rPr>
              <w:t xml:space="preserve">dren’s Homes – Lot </w:t>
            </w:r>
            <w:r w:rsidR="005D2247" w:rsidRPr="00390055">
              <w:rPr>
                <w:b/>
              </w:rPr>
              <w:t>1</w:t>
            </w:r>
            <w:r>
              <w:rPr>
                <w:b/>
              </w:rPr>
              <w:t>9</w:t>
            </w:r>
          </w:p>
          <w:p w14:paraId="41BCE7D4" w14:textId="44D2B9EA" w:rsidR="005D2247" w:rsidRPr="00390055" w:rsidRDefault="005D2247" w:rsidP="005D2247">
            <w:r w:rsidRPr="00390055">
              <w:t>An unlimited number of Homes will be appointed to the solution from within the following Local Authority/County boundaries:</w:t>
            </w:r>
          </w:p>
          <w:p w14:paraId="07169A45" w14:textId="77777777" w:rsidR="005D2247" w:rsidRPr="00390055" w:rsidRDefault="005D2247" w:rsidP="005D2247">
            <w:pPr>
              <w:pStyle w:val="ListParagraph"/>
              <w:numPr>
                <w:ilvl w:val="1"/>
                <w:numId w:val="9"/>
              </w:numPr>
            </w:pPr>
            <w:r w:rsidRPr="00390055">
              <w:t>Darlington</w:t>
            </w:r>
          </w:p>
          <w:p w14:paraId="0928EBE9" w14:textId="77777777" w:rsidR="005D2247" w:rsidRPr="00390055" w:rsidRDefault="005D2247" w:rsidP="005D2247">
            <w:pPr>
              <w:pStyle w:val="ListParagraph"/>
              <w:numPr>
                <w:ilvl w:val="1"/>
                <w:numId w:val="9"/>
              </w:numPr>
            </w:pPr>
            <w:r w:rsidRPr="00390055">
              <w:t>Durham</w:t>
            </w:r>
          </w:p>
          <w:p w14:paraId="01EF0EE2" w14:textId="77777777" w:rsidR="005D2247" w:rsidRPr="00390055" w:rsidRDefault="005D2247" w:rsidP="005D2247">
            <w:pPr>
              <w:pStyle w:val="ListParagraph"/>
              <w:numPr>
                <w:ilvl w:val="1"/>
                <w:numId w:val="9"/>
              </w:numPr>
            </w:pPr>
            <w:r w:rsidRPr="00390055">
              <w:t>Gateshead</w:t>
            </w:r>
          </w:p>
          <w:p w14:paraId="4B1AA148" w14:textId="77777777" w:rsidR="005D2247" w:rsidRPr="00390055" w:rsidRDefault="005D2247" w:rsidP="005D2247">
            <w:pPr>
              <w:pStyle w:val="ListParagraph"/>
              <w:numPr>
                <w:ilvl w:val="1"/>
                <w:numId w:val="9"/>
              </w:numPr>
            </w:pPr>
            <w:r w:rsidRPr="00390055">
              <w:t>Hartlepool</w:t>
            </w:r>
          </w:p>
          <w:p w14:paraId="57AA354D" w14:textId="77777777" w:rsidR="005D2247" w:rsidRPr="00390055" w:rsidRDefault="005D2247" w:rsidP="005D2247">
            <w:pPr>
              <w:pStyle w:val="ListParagraph"/>
              <w:numPr>
                <w:ilvl w:val="1"/>
                <w:numId w:val="9"/>
              </w:numPr>
            </w:pPr>
            <w:r w:rsidRPr="00390055">
              <w:lastRenderedPageBreak/>
              <w:t>Middlesbrough</w:t>
            </w:r>
          </w:p>
          <w:p w14:paraId="37CBBC44" w14:textId="77777777" w:rsidR="005D2247" w:rsidRPr="00390055" w:rsidRDefault="005D2247" w:rsidP="005D2247">
            <w:pPr>
              <w:pStyle w:val="ListParagraph"/>
              <w:numPr>
                <w:ilvl w:val="1"/>
                <w:numId w:val="9"/>
              </w:numPr>
            </w:pPr>
            <w:r w:rsidRPr="00390055">
              <w:t>Newcastle City Council</w:t>
            </w:r>
          </w:p>
          <w:p w14:paraId="1E0248C2" w14:textId="77777777" w:rsidR="005D2247" w:rsidRPr="00390055" w:rsidRDefault="005D2247" w:rsidP="005D2247">
            <w:pPr>
              <w:pStyle w:val="ListParagraph"/>
              <w:numPr>
                <w:ilvl w:val="1"/>
                <w:numId w:val="9"/>
              </w:numPr>
            </w:pPr>
            <w:r w:rsidRPr="00390055">
              <w:t>North Tyneside</w:t>
            </w:r>
          </w:p>
          <w:p w14:paraId="58ADFBF6" w14:textId="77777777" w:rsidR="005D2247" w:rsidRPr="00390055" w:rsidRDefault="005D2247" w:rsidP="005D2247">
            <w:pPr>
              <w:pStyle w:val="ListParagraph"/>
              <w:numPr>
                <w:ilvl w:val="1"/>
                <w:numId w:val="9"/>
              </w:numPr>
            </w:pPr>
            <w:r w:rsidRPr="00390055">
              <w:t>Northumberland</w:t>
            </w:r>
          </w:p>
          <w:p w14:paraId="25A80321" w14:textId="77777777" w:rsidR="005D2247" w:rsidRPr="00390055" w:rsidRDefault="005D2247" w:rsidP="005D2247">
            <w:pPr>
              <w:pStyle w:val="ListParagraph"/>
              <w:numPr>
                <w:ilvl w:val="1"/>
                <w:numId w:val="9"/>
              </w:numPr>
            </w:pPr>
            <w:r w:rsidRPr="00390055">
              <w:t>Redcar and Cleveland</w:t>
            </w:r>
          </w:p>
          <w:p w14:paraId="398CDF02" w14:textId="77777777" w:rsidR="005D2247" w:rsidRPr="00390055" w:rsidRDefault="005D2247" w:rsidP="005D2247">
            <w:pPr>
              <w:pStyle w:val="ListParagraph"/>
              <w:numPr>
                <w:ilvl w:val="1"/>
                <w:numId w:val="9"/>
              </w:numPr>
            </w:pPr>
            <w:r w:rsidRPr="00390055">
              <w:t>South Tyneside</w:t>
            </w:r>
          </w:p>
          <w:p w14:paraId="1E17A1C7" w14:textId="583A04B0" w:rsidR="005D2247" w:rsidRPr="00390055" w:rsidRDefault="005D2247" w:rsidP="005D2247">
            <w:pPr>
              <w:pStyle w:val="ListParagraph"/>
              <w:numPr>
                <w:ilvl w:val="1"/>
                <w:numId w:val="9"/>
              </w:numPr>
            </w:pPr>
            <w:r w:rsidRPr="00390055">
              <w:t>Stockton</w:t>
            </w:r>
          </w:p>
          <w:p w14:paraId="626AE165" w14:textId="3955D3C2" w:rsidR="005D2247" w:rsidRPr="00390055" w:rsidRDefault="005D2247" w:rsidP="005D2247">
            <w:pPr>
              <w:pStyle w:val="ListParagraph"/>
              <w:numPr>
                <w:ilvl w:val="1"/>
                <w:numId w:val="9"/>
              </w:numPr>
            </w:pPr>
            <w:r w:rsidRPr="00390055">
              <w:t>Sunderland</w:t>
            </w:r>
          </w:p>
          <w:p w14:paraId="0BA602B3" w14:textId="77777777" w:rsidR="005D2247" w:rsidRPr="00390055" w:rsidRDefault="005D2247" w:rsidP="005D2247">
            <w:pPr>
              <w:pStyle w:val="ListParagraph"/>
              <w:numPr>
                <w:ilvl w:val="1"/>
                <w:numId w:val="9"/>
              </w:numPr>
            </w:pPr>
            <w:r w:rsidRPr="00390055">
              <w:t>Cumbria</w:t>
            </w:r>
          </w:p>
          <w:p w14:paraId="7AC2315D" w14:textId="77777777" w:rsidR="005D2247" w:rsidRPr="00390055" w:rsidRDefault="005D2247" w:rsidP="005D2247">
            <w:pPr>
              <w:pStyle w:val="ListParagraph"/>
              <w:numPr>
                <w:ilvl w:val="1"/>
                <w:numId w:val="9"/>
              </w:numPr>
            </w:pPr>
            <w:r w:rsidRPr="00390055">
              <w:t>Dumfries and Galloway</w:t>
            </w:r>
          </w:p>
          <w:p w14:paraId="06ECC0AA" w14:textId="77777777" w:rsidR="005D2247" w:rsidRPr="00390055" w:rsidRDefault="005D2247" w:rsidP="005D2247">
            <w:pPr>
              <w:pStyle w:val="ListParagraph"/>
              <w:numPr>
                <w:ilvl w:val="1"/>
                <w:numId w:val="9"/>
              </w:numPr>
            </w:pPr>
            <w:r w:rsidRPr="00390055">
              <w:t>East Lothian</w:t>
            </w:r>
          </w:p>
          <w:p w14:paraId="43A7E13F" w14:textId="77777777" w:rsidR="005D2247" w:rsidRPr="00390055" w:rsidRDefault="005D2247" w:rsidP="005D2247">
            <w:pPr>
              <w:pStyle w:val="ListParagraph"/>
              <w:numPr>
                <w:ilvl w:val="1"/>
                <w:numId w:val="9"/>
              </w:numPr>
            </w:pPr>
            <w:r w:rsidRPr="00390055">
              <w:t>Humberside</w:t>
            </w:r>
          </w:p>
          <w:p w14:paraId="1A78FD2A" w14:textId="77777777" w:rsidR="005D2247" w:rsidRPr="00390055" w:rsidRDefault="005D2247" w:rsidP="005D2247">
            <w:pPr>
              <w:pStyle w:val="ListParagraph"/>
              <w:numPr>
                <w:ilvl w:val="1"/>
                <w:numId w:val="9"/>
              </w:numPr>
            </w:pPr>
            <w:r w:rsidRPr="00390055">
              <w:t>Lancashire</w:t>
            </w:r>
          </w:p>
          <w:p w14:paraId="2E94EE7A" w14:textId="77777777" w:rsidR="005D2247" w:rsidRPr="00390055" w:rsidRDefault="005D2247" w:rsidP="005D2247">
            <w:pPr>
              <w:pStyle w:val="ListParagraph"/>
              <w:numPr>
                <w:ilvl w:val="1"/>
                <w:numId w:val="9"/>
              </w:numPr>
            </w:pPr>
            <w:r w:rsidRPr="00390055">
              <w:t>Midlothian (including City of Edinburgh Unitary Authority)</w:t>
            </w:r>
          </w:p>
          <w:p w14:paraId="228D9D55" w14:textId="77777777" w:rsidR="005D2247" w:rsidRPr="00390055" w:rsidRDefault="005D2247" w:rsidP="005D2247">
            <w:pPr>
              <w:pStyle w:val="ListParagraph"/>
              <w:numPr>
                <w:ilvl w:val="1"/>
                <w:numId w:val="9"/>
              </w:numPr>
            </w:pPr>
            <w:r w:rsidRPr="00390055">
              <w:t>North Yorkshire</w:t>
            </w:r>
          </w:p>
          <w:p w14:paraId="2DD985A5" w14:textId="77777777" w:rsidR="005D2247" w:rsidRPr="00390055" w:rsidRDefault="005D2247" w:rsidP="005D2247">
            <w:pPr>
              <w:pStyle w:val="ListParagraph"/>
              <w:numPr>
                <w:ilvl w:val="1"/>
                <w:numId w:val="9"/>
              </w:numPr>
            </w:pPr>
            <w:r w:rsidRPr="00390055">
              <w:t>West Yorkshire</w:t>
            </w:r>
          </w:p>
          <w:p w14:paraId="0CE8D486" w14:textId="77777777" w:rsidR="005D2247" w:rsidRPr="00390055" w:rsidRDefault="005D2247" w:rsidP="005D2247">
            <w:pPr>
              <w:pStyle w:val="ListParagraph"/>
              <w:numPr>
                <w:ilvl w:val="1"/>
                <w:numId w:val="9"/>
              </w:numPr>
            </w:pPr>
            <w:r w:rsidRPr="00390055">
              <w:t>Scottish Borders</w:t>
            </w:r>
          </w:p>
          <w:p w14:paraId="5B2DDA64" w14:textId="77777777" w:rsidR="005D2247" w:rsidRPr="00390055" w:rsidRDefault="005D2247" w:rsidP="005D2247">
            <w:pPr>
              <w:pStyle w:val="ListParagraph"/>
              <w:numPr>
                <w:ilvl w:val="1"/>
                <w:numId w:val="9"/>
              </w:numPr>
            </w:pPr>
            <w:r w:rsidRPr="00390055">
              <w:t>South Lanarkshire</w:t>
            </w:r>
          </w:p>
          <w:p w14:paraId="092013A3" w14:textId="77777777" w:rsidR="005D2247" w:rsidRPr="00390055" w:rsidRDefault="005D2247" w:rsidP="005D2247">
            <w:pPr>
              <w:pStyle w:val="ListParagraph"/>
              <w:numPr>
                <w:ilvl w:val="1"/>
                <w:numId w:val="9"/>
              </w:numPr>
            </w:pPr>
            <w:r w:rsidRPr="00390055">
              <w:t>South Yorkshire</w:t>
            </w:r>
          </w:p>
          <w:p w14:paraId="2CA97AD1" w14:textId="7CD96662" w:rsidR="005D2247" w:rsidRPr="00390055" w:rsidRDefault="005D2247" w:rsidP="005D2247">
            <w:pPr>
              <w:pStyle w:val="ListParagraph"/>
              <w:numPr>
                <w:ilvl w:val="1"/>
                <w:numId w:val="9"/>
              </w:numPr>
            </w:pPr>
            <w:r w:rsidRPr="00390055">
              <w:t>York</w:t>
            </w:r>
          </w:p>
          <w:p w14:paraId="64C9293E" w14:textId="77777777" w:rsidR="005D2247" w:rsidRPr="00390055" w:rsidRDefault="005D2247" w:rsidP="005D2247">
            <w:pPr>
              <w:rPr>
                <w:b/>
              </w:rPr>
            </w:pPr>
          </w:p>
          <w:p w14:paraId="64C1C23F" w14:textId="3057B10E" w:rsidR="005D2247" w:rsidRPr="00390055" w:rsidRDefault="009B670A" w:rsidP="005D2247">
            <w:pPr>
              <w:rPr>
                <w:b/>
              </w:rPr>
            </w:pPr>
            <w:r>
              <w:rPr>
                <w:b/>
              </w:rPr>
              <w:t>C) Re</w:t>
            </w:r>
            <w:r w:rsidR="005D2247" w:rsidRPr="00390055">
              <w:rPr>
                <w:b/>
              </w:rPr>
              <w:t>sidential Children’s Homes – Lot 2</w:t>
            </w:r>
            <w:r w:rsidR="00DF5115">
              <w:rPr>
                <w:b/>
              </w:rPr>
              <w:t>0</w:t>
            </w:r>
            <w:r w:rsidR="005D2247" w:rsidRPr="00390055">
              <w:rPr>
                <w:b/>
              </w:rPr>
              <w:t xml:space="preserve"> and </w:t>
            </w:r>
            <w:r w:rsidR="00DF5115">
              <w:rPr>
                <w:b/>
              </w:rPr>
              <w:t>21</w:t>
            </w:r>
          </w:p>
          <w:p w14:paraId="08AFBEB1" w14:textId="77777777" w:rsidR="005D2247" w:rsidRPr="00390055" w:rsidRDefault="005D2247" w:rsidP="005D2247">
            <w:pPr>
              <w:pStyle w:val="ListParagraph"/>
              <w:numPr>
                <w:ilvl w:val="0"/>
                <w:numId w:val="6"/>
              </w:numPr>
            </w:pPr>
            <w:r w:rsidRPr="00390055">
              <w:t>No geographical restrictions.</w:t>
            </w:r>
          </w:p>
          <w:p w14:paraId="1B1DE408" w14:textId="77777777" w:rsidR="005D2247" w:rsidRPr="00390055" w:rsidRDefault="005D2247" w:rsidP="005D2247">
            <w:pPr>
              <w:rPr>
                <w:b/>
              </w:rPr>
            </w:pPr>
          </w:p>
          <w:p w14:paraId="0FC4FE56" w14:textId="11562014" w:rsidR="005D2247" w:rsidRPr="00390055" w:rsidRDefault="009B670A" w:rsidP="005D2247">
            <w:pPr>
              <w:rPr>
                <w:b/>
              </w:rPr>
            </w:pPr>
            <w:r>
              <w:rPr>
                <w:b/>
              </w:rPr>
              <w:t>D</w:t>
            </w:r>
            <w:r w:rsidR="005D2247" w:rsidRPr="00390055">
              <w:rPr>
                <w:b/>
              </w:rPr>
              <w:t>) Residential Short Breaks</w:t>
            </w:r>
          </w:p>
          <w:p w14:paraId="71594683" w14:textId="77777777" w:rsidR="005D2247" w:rsidRPr="00390055" w:rsidRDefault="005D2247" w:rsidP="005D2247">
            <w:pPr>
              <w:pStyle w:val="ListParagraph"/>
              <w:numPr>
                <w:ilvl w:val="0"/>
                <w:numId w:val="6"/>
              </w:numPr>
            </w:pPr>
            <w:r w:rsidRPr="00390055">
              <w:t>No geographical restrictions.</w:t>
            </w:r>
          </w:p>
          <w:p w14:paraId="3F0B6655" w14:textId="77777777" w:rsidR="005D2247" w:rsidRPr="00390055" w:rsidRDefault="005D2247" w:rsidP="005D2247">
            <w:pPr>
              <w:rPr>
                <w:b/>
                <w:sz w:val="28"/>
                <w:szCs w:val="28"/>
              </w:rPr>
            </w:pPr>
          </w:p>
        </w:tc>
      </w:tr>
      <w:tr w:rsidR="005D2247" w:rsidRPr="00C06484" w14:paraId="6AF904F2" w14:textId="77777777" w:rsidTr="00E03ABE">
        <w:tc>
          <w:tcPr>
            <w:tcW w:w="839" w:type="dxa"/>
          </w:tcPr>
          <w:p w14:paraId="66F98BA8" w14:textId="1B9AAF9A" w:rsidR="005D2247" w:rsidRPr="00B13F1B" w:rsidRDefault="005D2247" w:rsidP="005D2247">
            <w:pPr>
              <w:rPr>
                <w:b/>
                <w:sz w:val="28"/>
                <w:szCs w:val="28"/>
              </w:rPr>
            </w:pPr>
            <w:r w:rsidRPr="00B13F1B">
              <w:rPr>
                <w:b/>
                <w:sz w:val="28"/>
                <w:szCs w:val="28"/>
              </w:rPr>
              <w:lastRenderedPageBreak/>
              <w:t>4</w:t>
            </w:r>
            <w:r w:rsidR="00681254" w:rsidRPr="00B13F1B">
              <w:rPr>
                <w:b/>
                <w:sz w:val="28"/>
                <w:szCs w:val="28"/>
              </w:rPr>
              <w:t>.</w:t>
            </w:r>
          </w:p>
        </w:tc>
        <w:tc>
          <w:tcPr>
            <w:tcW w:w="9793" w:type="dxa"/>
          </w:tcPr>
          <w:p w14:paraId="0E6F9D7A" w14:textId="6CC61B65" w:rsidR="005D2247" w:rsidRPr="00B13F1B" w:rsidRDefault="005D2247" w:rsidP="005D2247">
            <w:pPr>
              <w:rPr>
                <w:b/>
                <w:sz w:val="28"/>
                <w:szCs w:val="28"/>
              </w:rPr>
            </w:pPr>
            <w:r w:rsidRPr="00B13F1B">
              <w:rPr>
                <w:b/>
                <w:sz w:val="28"/>
                <w:szCs w:val="28"/>
              </w:rPr>
              <w:t>Changes to previous draft commissioning model</w:t>
            </w:r>
            <w:r w:rsidR="00B46A4F" w:rsidRPr="00B13F1B">
              <w:rPr>
                <w:b/>
                <w:sz w:val="28"/>
                <w:szCs w:val="28"/>
              </w:rPr>
              <w:t>s</w:t>
            </w:r>
            <w:r w:rsidRPr="00B13F1B">
              <w:rPr>
                <w:b/>
                <w:sz w:val="28"/>
                <w:szCs w:val="28"/>
              </w:rPr>
              <w:t xml:space="preserve"> </w:t>
            </w:r>
          </w:p>
        </w:tc>
      </w:tr>
      <w:tr w:rsidR="005D2247" w:rsidRPr="00C06484" w14:paraId="4B9A0AAB" w14:textId="77777777" w:rsidTr="00E03ABE">
        <w:tc>
          <w:tcPr>
            <w:tcW w:w="839" w:type="dxa"/>
          </w:tcPr>
          <w:p w14:paraId="086C3BF2" w14:textId="527CBAE5" w:rsidR="005D2247" w:rsidRDefault="005D2247" w:rsidP="005D2247">
            <w:pPr>
              <w:rPr>
                <w:b/>
                <w:sz w:val="28"/>
                <w:szCs w:val="28"/>
              </w:rPr>
            </w:pPr>
          </w:p>
        </w:tc>
        <w:tc>
          <w:tcPr>
            <w:tcW w:w="9793" w:type="dxa"/>
          </w:tcPr>
          <w:p w14:paraId="58819423" w14:textId="67B868FE" w:rsidR="001706B1" w:rsidRDefault="001706B1" w:rsidP="001706B1">
            <w:pPr>
              <w:widowControl w:val="0"/>
              <w:pBdr>
                <w:top w:val="nil"/>
                <w:left w:val="nil"/>
                <w:bottom w:val="nil"/>
                <w:right w:val="nil"/>
                <w:between w:val="nil"/>
              </w:pBdr>
              <w:rPr>
                <w:rFonts w:eastAsia="Arial" w:cs="Arial"/>
                <w:color w:val="000000"/>
                <w:lang w:eastAsia="en-GB"/>
              </w:rPr>
            </w:pPr>
            <w:r w:rsidRPr="00462CBA">
              <w:rPr>
                <w:rFonts w:eastAsia="Arial" w:cs="Arial"/>
                <w:color w:val="000000"/>
                <w:lang w:eastAsia="en-GB"/>
              </w:rPr>
              <w:t xml:space="preserve">During the </w:t>
            </w:r>
            <w:r w:rsidR="00B46A4F">
              <w:rPr>
                <w:rFonts w:eastAsia="Arial" w:cs="Arial"/>
                <w:color w:val="000000"/>
                <w:lang w:eastAsia="en-GB"/>
              </w:rPr>
              <w:t xml:space="preserve">Commissioning Phase, </w:t>
            </w:r>
            <w:r w:rsidRPr="00462CBA">
              <w:rPr>
                <w:rFonts w:eastAsia="Arial" w:cs="Arial"/>
                <w:color w:val="000000"/>
                <w:lang w:eastAsia="en-GB"/>
              </w:rPr>
              <w:t>Providers were encouraged to provide feedback through the NEPO Electronic Tendering Portal</w:t>
            </w:r>
            <w:r w:rsidR="00B46A4F">
              <w:rPr>
                <w:rFonts w:eastAsia="Arial" w:cs="Arial"/>
                <w:color w:val="000000"/>
                <w:lang w:eastAsia="en-GB"/>
              </w:rPr>
              <w:t>, during Provider Engagement sessions, at individual drop-in sessions</w:t>
            </w:r>
            <w:r w:rsidRPr="00462CBA">
              <w:rPr>
                <w:rFonts w:eastAsia="Arial" w:cs="Arial"/>
                <w:color w:val="000000"/>
                <w:lang w:eastAsia="en-GB"/>
              </w:rPr>
              <w:t xml:space="preserve"> and via e-mail to the Lead Authority.  </w:t>
            </w:r>
          </w:p>
          <w:p w14:paraId="574EEC9F" w14:textId="77777777" w:rsidR="001706B1" w:rsidRDefault="001706B1" w:rsidP="001706B1">
            <w:pPr>
              <w:widowControl w:val="0"/>
              <w:pBdr>
                <w:top w:val="nil"/>
                <w:left w:val="nil"/>
                <w:bottom w:val="nil"/>
                <w:right w:val="nil"/>
                <w:between w:val="nil"/>
              </w:pBdr>
              <w:rPr>
                <w:rFonts w:eastAsia="Arial" w:cs="Arial"/>
                <w:color w:val="000000"/>
                <w:lang w:eastAsia="en-GB"/>
              </w:rPr>
            </w:pPr>
          </w:p>
          <w:p w14:paraId="02705CFE" w14:textId="3DCCE610" w:rsidR="000C09C4" w:rsidRPr="00462CBA" w:rsidRDefault="000C09C4" w:rsidP="000C09C4">
            <w:pPr>
              <w:widowControl w:val="0"/>
              <w:pBdr>
                <w:top w:val="nil"/>
                <w:left w:val="nil"/>
                <w:bottom w:val="nil"/>
                <w:right w:val="nil"/>
                <w:between w:val="nil"/>
              </w:pBdr>
              <w:rPr>
                <w:rFonts w:eastAsia="Arial" w:cs="Arial"/>
                <w:color w:val="000000"/>
                <w:lang w:eastAsia="en-GB"/>
              </w:rPr>
            </w:pPr>
            <w:r w:rsidRPr="00462CBA">
              <w:rPr>
                <w:rFonts w:eastAsia="Arial" w:cs="Arial"/>
                <w:color w:val="000000"/>
                <w:lang w:eastAsia="en-GB"/>
              </w:rPr>
              <w:t xml:space="preserve">Following a review of all of the feedback received during the </w:t>
            </w:r>
            <w:r>
              <w:rPr>
                <w:rFonts w:eastAsia="Arial" w:cs="Arial"/>
                <w:color w:val="000000"/>
                <w:lang w:eastAsia="en-GB"/>
              </w:rPr>
              <w:t>initial</w:t>
            </w:r>
            <w:r w:rsidRPr="00462CBA">
              <w:rPr>
                <w:rFonts w:eastAsia="Arial" w:cs="Arial"/>
                <w:color w:val="000000"/>
                <w:lang w:eastAsia="en-GB"/>
              </w:rPr>
              <w:t xml:space="preserve"> consultation period, changes </w:t>
            </w:r>
            <w:r>
              <w:rPr>
                <w:rFonts w:eastAsia="Arial" w:cs="Arial"/>
                <w:color w:val="000000"/>
                <w:lang w:eastAsia="en-GB"/>
              </w:rPr>
              <w:t xml:space="preserve">were made </w:t>
            </w:r>
            <w:r w:rsidR="00E90E9D">
              <w:rPr>
                <w:rFonts w:eastAsia="Arial" w:cs="Arial"/>
                <w:color w:val="000000"/>
                <w:lang w:eastAsia="en-GB"/>
              </w:rPr>
              <w:t>to the initial</w:t>
            </w:r>
            <w:r w:rsidRPr="00462CBA">
              <w:rPr>
                <w:rFonts w:eastAsia="Arial" w:cs="Arial"/>
                <w:color w:val="000000"/>
                <w:lang w:eastAsia="en-GB"/>
              </w:rPr>
              <w:t xml:space="preserve"> Final Commissioning Model</w:t>
            </w:r>
            <w:r w:rsidR="00E90E9D">
              <w:rPr>
                <w:rFonts w:eastAsia="Arial" w:cs="Arial"/>
                <w:color w:val="000000"/>
                <w:lang w:eastAsia="en-GB"/>
              </w:rPr>
              <w:t xml:space="preserve"> (Option 1)</w:t>
            </w:r>
            <w:r>
              <w:rPr>
                <w:rFonts w:eastAsia="Arial" w:cs="Arial"/>
                <w:color w:val="000000"/>
                <w:lang w:eastAsia="en-GB"/>
              </w:rPr>
              <w:t>.</w:t>
            </w:r>
          </w:p>
          <w:p w14:paraId="78A2CB67" w14:textId="77777777" w:rsidR="00E90E9D" w:rsidRDefault="00E90E9D" w:rsidP="00E90E9D">
            <w:pPr>
              <w:rPr>
                <w:rFonts w:cs="Arial"/>
                <w:bCs/>
              </w:rPr>
            </w:pPr>
          </w:p>
          <w:p w14:paraId="18621539" w14:textId="77777777" w:rsidR="00E90E9D" w:rsidRPr="00DF79EC" w:rsidRDefault="00E90E9D" w:rsidP="00E90E9D">
            <w:pPr>
              <w:pStyle w:val="ListParagraph"/>
              <w:numPr>
                <w:ilvl w:val="0"/>
                <w:numId w:val="11"/>
              </w:numPr>
              <w:spacing w:after="120"/>
              <w:rPr>
                <w:rFonts w:cs="Arial"/>
                <w:bCs/>
              </w:rPr>
            </w:pPr>
            <w:r w:rsidRPr="00DF79EC">
              <w:rPr>
                <w:rFonts w:cs="Arial"/>
                <w:bCs/>
              </w:rPr>
              <w:t>Changes in class size following feedback from Providers and Local Authorities.</w:t>
            </w:r>
          </w:p>
          <w:p w14:paraId="05D4E747" w14:textId="77777777" w:rsidR="00E90E9D" w:rsidRPr="00D54BC6" w:rsidRDefault="00E90E9D" w:rsidP="00E90E9D">
            <w:pPr>
              <w:pStyle w:val="ListParagraph"/>
              <w:numPr>
                <w:ilvl w:val="0"/>
                <w:numId w:val="11"/>
              </w:numPr>
              <w:rPr>
                <w:rFonts w:cs="Arial"/>
                <w:bCs/>
              </w:rPr>
            </w:pPr>
            <w:r w:rsidRPr="00DF79EC">
              <w:rPr>
                <w:rFonts w:cs="Arial"/>
                <w:bCs/>
              </w:rPr>
              <w:t>Removal</w:t>
            </w:r>
            <w:r>
              <w:rPr>
                <w:rFonts w:cs="Arial"/>
                <w:bCs/>
              </w:rPr>
              <w:t xml:space="preserve"> of </w:t>
            </w:r>
            <w:r w:rsidRPr="00D54BC6">
              <w:rPr>
                <w:rFonts w:cs="Arial"/>
                <w:bCs/>
              </w:rPr>
              <w:t xml:space="preserve">1:1 requirements across all </w:t>
            </w:r>
            <w:r>
              <w:rPr>
                <w:rFonts w:cs="Arial"/>
                <w:bCs/>
              </w:rPr>
              <w:t xml:space="preserve">School </w:t>
            </w:r>
            <w:r w:rsidRPr="00D54BC6">
              <w:rPr>
                <w:rFonts w:cs="Arial"/>
                <w:bCs/>
              </w:rPr>
              <w:t>Lots following reque</w:t>
            </w:r>
            <w:r>
              <w:rPr>
                <w:rFonts w:cs="Arial"/>
                <w:bCs/>
              </w:rPr>
              <w:t>st from Providers on 30.01.2017, 1:1 support now to be purchased through Additional Services.</w:t>
            </w:r>
          </w:p>
          <w:p w14:paraId="53B951C7" w14:textId="77777777" w:rsidR="00E90E9D" w:rsidRPr="0097262E" w:rsidRDefault="00E90E9D" w:rsidP="00E90E9D">
            <w:pPr>
              <w:pStyle w:val="ListParagraph"/>
              <w:numPr>
                <w:ilvl w:val="0"/>
                <w:numId w:val="11"/>
              </w:numPr>
              <w:rPr>
                <w:rFonts w:cs="Arial"/>
                <w:bCs/>
              </w:rPr>
            </w:pPr>
            <w:r>
              <w:rPr>
                <w:rFonts w:cs="Arial"/>
                <w:bCs/>
              </w:rPr>
              <w:t>Specialist, Qualified Teacher (SQT) time has been increased from 1 SQT to 1.2 SQT following request from Providers on 30.01.2017 to enable delivery of planning, preparation and assessment (PPA) time.</w:t>
            </w:r>
          </w:p>
          <w:p w14:paraId="078327F9" w14:textId="77777777" w:rsidR="00E90E9D" w:rsidRDefault="00E90E9D" w:rsidP="00E90E9D">
            <w:pPr>
              <w:pStyle w:val="ListParagraph"/>
              <w:numPr>
                <w:ilvl w:val="0"/>
                <w:numId w:val="11"/>
              </w:numPr>
              <w:rPr>
                <w:rFonts w:cs="Arial"/>
                <w:bCs/>
              </w:rPr>
            </w:pPr>
            <w:r w:rsidRPr="00E11D24">
              <w:rPr>
                <w:rFonts w:cs="Arial"/>
                <w:bCs/>
              </w:rPr>
              <w:t xml:space="preserve">Addition of </w:t>
            </w:r>
            <w:r>
              <w:rPr>
                <w:rFonts w:cs="Arial"/>
                <w:bCs/>
              </w:rPr>
              <w:t>one</w:t>
            </w:r>
            <w:r w:rsidRPr="00E11D24">
              <w:rPr>
                <w:rFonts w:cs="Arial"/>
                <w:bCs/>
              </w:rPr>
              <w:t xml:space="preserve"> Learning Support Assistant in all classes </w:t>
            </w:r>
            <w:r>
              <w:rPr>
                <w:rFonts w:cs="Arial"/>
                <w:bCs/>
              </w:rPr>
              <w:t xml:space="preserve">in Lots one, two, four, six, seven, eight and nine, </w:t>
            </w:r>
            <w:r w:rsidRPr="00E11D24">
              <w:rPr>
                <w:rFonts w:cs="Arial"/>
                <w:bCs/>
              </w:rPr>
              <w:t>following request from providers on 30.01.2017</w:t>
            </w:r>
            <w:r>
              <w:rPr>
                <w:rFonts w:cs="Arial"/>
                <w:bCs/>
              </w:rPr>
              <w:t>.</w:t>
            </w:r>
          </w:p>
          <w:p w14:paraId="4DA1256B" w14:textId="77777777" w:rsidR="00E90E9D" w:rsidRPr="00D54BC6" w:rsidRDefault="00E90E9D" w:rsidP="00E90E9D">
            <w:pPr>
              <w:pStyle w:val="ListParagraph"/>
              <w:numPr>
                <w:ilvl w:val="0"/>
                <w:numId w:val="11"/>
              </w:numPr>
              <w:rPr>
                <w:rFonts w:cs="Arial"/>
                <w:bCs/>
              </w:rPr>
            </w:pPr>
            <w:r w:rsidRPr="00CA1581">
              <w:rPr>
                <w:rFonts w:cs="Arial"/>
                <w:bCs/>
              </w:rPr>
              <w:t xml:space="preserve">Addition of two Learning Support Assistants in </w:t>
            </w:r>
            <w:r>
              <w:rPr>
                <w:rFonts w:cs="Arial"/>
                <w:bCs/>
              </w:rPr>
              <w:t xml:space="preserve">all </w:t>
            </w:r>
            <w:r w:rsidRPr="00CA1581">
              <w:rPr>
                <w:rFonts w:cs="Arial"/>
                <w:bCs/>
              </w:rPr>
              <w:t>classes under Lots three and five following request from Placing Authorities on 16.03.2017.</w:t>
            </w:r>
          </w:p>
          <w:p w14:paraId="3A2548EC" w14:textId="77777777" w:rsidR="00E90E9D" w:rsidRPr="00B20F46" w:rsidRDefault="00E90E9D" w:rsidP="00E90E9D">
            <w:pPr>
              <w:pStyle w:val="ListParagraph"/>
              <w:numPr>
                <w:ilvl w:val="0"/>
                <w:numId w:val="11"/>
              </w:numPr>
              <w:rPr>
                <w:rFonts w:cs="Arial"/>
                <w:bCs/>
              </w:rPr>
            </w:pPr>
            <w:r w:rsidRPr="00B20F46">
              <w:rPr>
                <w:rFonts w:cs="Arial"/>
                <w:bCs/>
              </w:rPr>
              <w:t xml:space="preserve">Reduction in hourly rate for Learning Support </w:t>
            </w:r>
            <w:r>
              <w:rPr>
                <w:rFonts w:cs="Arial"/>
                <w:bCs/>
              </w:rPr>
              <w:t>Assistants from £15.90 to £15.00</w:t>
            </w:r>
            <w:r w:rsidRPr="00B20F46">
              <w:rPr>
                <w:rFonts w:cs="Arial"/>
                <w:bCs/>
              </w:rPr>
              <w:t xml:space="preserve"> based on Times Education Supplement guidelines and market analysis.</w:t>
            </w:r>
          </w:p>
          <w:p w14:paraId="436B5169" w14:textId="77777777" w:rsidR="00E90E9D" w:rsidRDefault="00E90E9D" w:rsidP="00E90E9D">
            <w:pPr>
              <w:pStyle w:val="ListParagraph"/>
              <w:numPr>
                <w:ilvl w:val="0"/>
                <w:numId w:val="11"/>
              </w:numPr>
              <w:rPr>
                <w:rFonts w:cs="Arial"/>
                <w:bCs/>
              </w:rPr>
            </w:pPr>
            <w:r>
              <w:rPr>
                <w:rFonts w:cs="Arial"/>
                <w:bCs/>
              </w:rPr>
              <w:t xml:space="preserve">Increase in hourly rate for SQT from £31.42 to £40.00 following feedback from Providers during consultation period. </w:t>
            </w:r>
          </w:p>
          <w:p w14:paraId="071F1485" w14:textId="77777777" w:rsidR="00E90E9D" w:rsidRDefault="00E90E9D" w:rsidP="00E90E9D">
            <w:pPr>
              <w:pStyle w:val="ListParagraph"/>
              <w:numPr>
                <w:ilvl w:val="0"/>
                <w:numId w:val="11"/>
              </w:numPr>
              <w:rPr>
                <w:rFonts w:cs="Arial"/>
                <w:bCs/>
              </w:rPr>
            </w:pPr>
            <w:r>
              <w:rPr>
                <w:rFonts w:cs="Arial"/>
                <w:bCs/>
              </w:rPr>
              <w:lastRenderedPageBreak/>
              <w:t>Increase of sleep-in rate for Residential Care Officer (RCO) from £68 to £76 as a result of Provider feedback during consultation period.  (sleep-in rate was wrongly referred to as ‘waking night’ in the Proposed Final Commissioning Model)</w:t>
            </w:r>
          </w:p>
          <w:p w14:paraId="4E62F0F5" w14:textId="77777777" w:rsidR="00E90E9D" w:rsidRDefault="00E90E9D" w:rsidP="00E90E9D">
            <w:pPr>
              <w:pStyle w:val="ListParagraph"/>
              <w:numPr>
                <w:ilvl w:val="0"/>
                <w:numId w:val="11"/>
              </w:numPr>
              <w:rPr>
                <w:rFonts w:cs="Arial"/>
                <w:bCs/>
              </w:rPr>
            </w:pPr>
            <w:r>
              <w:rPr>
                <w:rFonts w:cs="Arial"/>
                <w:bCs/>
              </w:rPr>
              <w:t>Increase in hourly rate for RCO from £12.71 to £15.00</w:t>
            </w:r>
            <w:r w:rsidRPr="00904CBC">
              <w:rPr>
                <w:rFonts w:cs="Arial"/>
                <w:bCs/>
              </w:rPr>
              <w:t xml:space="preserve"> following</w:t>
            </w:r>
            <w:r>
              <w:rPr>
                <w:rFonts w:cs="Arial"/>
                <w:bCs/>
              </w:rPr>
              <w:t xml:space="preserve"> feedback from Providers during consultation period.</w:t>
            </w:r>
          </w:p>
          <w:p w14:paraId="44C2BB26" w14:textId="77777777" w:rsidR="00E90E9D" w:rsidRDefault="00E90E9D" w:rsidP="00E90E9D">
            <w:pPr>
              <w:pStyle w:val="ListParagraph"/>
              <w:numPr>
                <w:ilvl w:val="0"/>
                <w:numId w:val="11"/>
              </w:numPr>
              <w:rPr>
                <w:rFonts w:cs="Arial"/>
                <w:bCs/>
              </w:rPr>
            </w:pPr>
            <w:r>
              <w:rPr>
                <w:rFonts w:cs="Arial"/>
                <w:bCs/>
              </w:rPr>
              <w:t>Increase of therapy rates from £54.82 to £55.00 following feedback from Providers during consultation period.</w:t>
            </w:r>
          </w:p>
          <w:p w14:paraId="7D9279F7" w14:textId="77777777" w:rsidR="00E90E9D" w:rsidRDefault="00E90E9D" w:rsidP="00E90E9D">
            <w:pPr>
              <w:pStyle w:val="ListParagraph"/>
              <w:numPr>
                <w:ilvl w:val="0"/>
                <w:numId w:val="11"/>
              </w:numPr>
              <w:rPr>
                <w:rFonts w:cs="Arial"/>
                <w:bCs/>
              </w:rPr>
            </w:pPr>
            <w:r>
              <w:rPr>
                <w:rFonts w:cs="Arial"/>
                <w:bCs/>
              </w:rPr>
              <w:t>Reduction in hourly rate for British Sign Language Interpreters following feedback from Clinical Commissioning Group.</w:t>
            </w:r>
          </w:p>
          <w:p w14:paraId="775DFEC6" w14:textId="77777777" w:rsidR="00E90E9D" w:rsidRDefault="00E90E9D" w:rsidP="00E90E9D">
            <w:pPr>
              <w:pStyle w:val="ListParagraph"/>
              <w:numPr>
                <w:ilvl w:val="0"/>
                <w:numId w:val="11"/>
              </w:numPr>
              <w:rPr>
                <w:rFonts w:cs="Arial"/>
                <w:bCs/>
              </w:rPr>
            </w:pPr>
            <w:r>
              <w:rPr>
                <w:rFonts w:cs="Arial"/>
                <w:bCs/>
              </w:rPr>
              <w:t>Increase of Specialist, Qualified Teacher Pension rate to 16.48% following feedback from Providers during consultation period.</w:t>
            </w:r>
          </w:p>
          <w:p w14:paraId="6C03F07B" w14:textId="77777777" w:rsidR="00E90E9D" w:rsidRDefault="00E90E9D" w:rsidP="00E90E9D">
            <w:pPr>
              <w:pStyle w:val="ListParagraph"/>
              <w:numPr>
                <w:ilvl w:val="0"/>
                <w:numId w:val="11"/>
              </w:numPr>
              <w:rPr>
                <w:rFonts w:cs="Arial"/>
                <w:bCs/>
              </w:rPr>
            </w:pPr>
            <w:r>
              <w:rPr>
                <w:rFonts w:cs="Arial"/>
                <w:bCs/>
              </w:rPr>
              <w:t>Reduction in hourly rate for Job Coaches from £29.99 to £20 following further market analysis.</w:t>
            </w:r>
          </w:p>
          <w:p w14:paraId="6E2D96F1" w14:textId="77777777" w:rsidR="00E90E9D" w:rsidRDefault="00E90E9D" w:rsidP="00E90E9D">
            <w:pPr>
              <w:pStyle w:val="ListParagraph"/>
              <w:numPr>
                <w:ilvl w:val="0"/>
                <w:numId w:val="11"/>
              </w:numPr>
              <w:rPr>
                <w:rFonts w:cs="Arial"/>
                <w:bCs/>
              </w:rPr>
            </w:pPr>
            <w:r>
              <w:rPr>
                <w:rFonts w:cs="Arial"/>
                <w:bCs/>
              </w:rPr>
              <w:t>Addition of Post-16 Tutor rate in Additional Services menu following feedback from Local Authorities during consultation period.</w:t>
            </w:r>
          </w:p>
          <w:p w14:paraId="660489EB" w14:textId="77777777" w:rsidR="00E90E9D" w:rsidRPr="00280AD9" w:rsidRDefault="00E90E9D" w:rsidP="00E90E9D">
            <w:pPr>
              <w:pStyle w:val="ListParagraph"/>
              <w:numPr>
                <w:ilvl w:val="0"/>
                <w:numId w:val="11"/>
              </w:numPr>
              <w:rPr>
                <w:rFonts w:cs="Arial"/>
                <w:bCs/>
              </w:rPr>
            </w:pPr>
            <w:r>
              <w:rPr>
                <w:rFonts w:cs="Arial"/>
                <w:bCs/>
              </w:rPr>
              <w:t>‘Rounding’ of prices to the nearest whole pound for ease of future use.</w:t>
            </w:r>
          </w:p>
          <w:p w14:paraId="572BEBA3" w14:textId="77777777" w:rsidR="00E90E9D" w:rsidRPr="00F0522B" w:rsidRDefault="00E90E9D" w:rsidP="00E90E9D">
            <w:pPr>
              <w:pStyle w:val="ListParagraph"/>
              <w:numPr>
                <w:ilvl w:val="0"/>
                <w:numId w:val="11"/>
              </w:numPr>
              <w:rPr>
                <w:rFonts w:cs="Arial"/>
                <w:bCs/>
              </w:rPr>
            </w:pPr>
            <w:r w:rsidRPr="00F0522B">
              <w:rPr>
                <w:rFonts w:cs="Arial"/>
                <w:bCs/>
              </w:rPr>
              <w:t>Increase of National Insurance (NI) contribution to 13.8% (for individual employee earnings over £8,164) following Provider feedback received during consultation period.</w:t>
            </w:r>
          </w:p>
          <w:p w14:paraId="4AFBC24D" w14:textId="77777777" w:rsidR="00E90E9D" w:rsidRDefault="00E90E9D" w:rsidP="00E90E9D">
            <w:pPr>
              <w:pStyle w:val="ListParagraph"/>
              <w:numPr>
                <w:ilvl w:val="0"/>
                <w:numId w:val="11"/>
              </w:numPr>
              <w:rPr>
                <w:rFonts w:cs="Arial"/>
                <w:bCs/>
              </w:rPr>
            </w:pPr>
            <w:r w:rsidRPr="00F0522B">
              <w:rPr>
                <w:rFonts w:cs="Arial"/>
                <w:bCs/>
              </w:rPr>
              <w:t xml:space="preserve">Amendment of Short-Breaks financial model to enable Providers to receive additional payment during school hours to allow for staff time to carry out such tasks as attend meetings, recording/planning and carry out preparatory visits following feedback from Providers during consultation period. </w:t>
            </w:r>
          </w:p>
          <w:p w14:paraId="3759E801" w14:textId="77777777" w:rsidR="00E90E9D" w:rsidRPr="00C10F27" w:rsidRDefault="00E90E9D" w:rsidP="00E90E9D">
            <w:pPr>
              <w:pStyle w:val="ListParagraph"/>
              <w:numPr>
                <w:ilvl w:val="0"/>
                <w:numId w:val="11"/>
              </w:numPr>
              <w:rPr>
                <w:rFonts w:cs="Arial"/>
                <w:bCs/>
              </w:rPr>
            </w:pPr>
            <w:r w:rsidRPr="00C10F27">
              <w:rPr>
                <w:rFonts w:cs="Arial"/>
                <w:bCs/>
              </w:rPr>
              <w:t xml:space="preserve">Increased overheads in schools by £500 per Child/Young Person </w:t>
            </w:r>
            <w:r>
              <w:rPr>
                <w:rFonts w:cs="Arial"/>
                <w:bCs/>
              </w:rPr>
              <w:t xml:space="preserve">per year </w:t>
            </w:r>
            <w:r w:rsidRPr="00C10F27">
              <w:rPr>
                <w:rFonts w:cs="Arial"/>
                <w:bCs/>
              </w:rPr>
              <w:t>to support delivery of</w:t>
            </w:r>
            <w:r>
              <w:rPr>
                <w:rFonts w:cs="Arial"/>
                <w:bCs/>
              </w:rPr>
              <w:t xml:space="preserve"> </w:t>
            </w:r>
            <w:r>
              <w:t>Child-specific trained staff to meet the individual needs of the Child/Young Person; for example, peg feeding.</w:t>
            </w:r>
          </w:p>
          <w:p w14:paraId="0F2634A6" w14:textId="77777777" w:rsidR="00E90E9D" w:rsidRDefault="00E90E9D" w:rsidP="00E90E9D">
            <w:pPr>
              <w:pStyle w:val="ListParagraph"/>
              <w:numPr>
                <w:ilvl w:val="0"/>
                <w:numId w:val="11"/>
              </w:numPr>
              <w:rPr>
                <w:rFonts w:cs="Arial"/>
              </w:rPr>
            </w:pPr>
            <w:r w:rsidRPr="00F263FD">
              <w:rPr>
                <w:rFonts w:cs="Arial"/>
              </w:rPr>
              <w:t>Addition of Children’s Homes Lot 3 Children’s Homes, no geographical restrictions following Provider feedback during the consultation period.</w:t>
            </w:r>
          </w:p>
          <w:p w14:paraId="47BE8651" w14:textId="77777777" w:rsidR="00E90E9D" w:rsidRPr="00E07682" w:rsidRDefault="00E90E9D" w:rsidP="00E90E9D">
            <w:pPr>
              <w:pStyle w:val="ListParagraph"/>
              <w:numPr>
                <w:ilvl w:val="0"/>
                <w:numId w:val="11"/>
              </w:numPr>
              <w:rPr>
                <w:rFonts w:cs="Arial"/>
              </w:rPr>
            </w:pPr>
            <w:r>
              <w:rPr>
                <w:rFonts w:cs="Arial"/>
              </w:rPr>
              <w:t xml:space="preserve">Reduction of therapy requirements within the Core Service Requirements for Lots 7 and 8 from 2 </w:t>
            </w:r>
            <w:r w:rsidRPr="00E07682">
              <w:rPr>
                <w:rFonts w:cs="Arial"/>
              </w:rPr>
              <w:t>hours per week to 0.5 hours per week.</w:t>
            </w:r>
          </w:p>
          <w:p w14:paraId="7333AC3C" w14:textId="77777777" w:rsidR="00E90E9D" w:rsidRPr="00E07682" w:rsidRDefault="00E90E9D" w:rsidP="00E90E9D">
            <w:pPr>
              <w:pStyle w:val="ListParagraph"/>
              <w:numPr>
                <w:ilvl w:val="0"/>
                <w:numId w:val="11"/>
              </w:numPr>
              <w:rPr>
                <w:rFonts w:cs="Arial"/>
              </w:rPr>
            </w:pPr>
            <w:r w:rsidRPr="00E07682">
              <w:rPr>
                <w:rFonts w:cs="Arial"/>
              </w:rPr>
              <w:t>Alignm</w:t>
            </w:r>
            <w:r>
              <w:rPr>
                <w:rFonts w:cs="Arial"/>
              </w:rPr>
              <w:t xml:space="preserve">ent of education </w:t>
            </w:r>
            <w:r w:rsidRPr="00E07682">
              <w:rPr>
                <w:rFonts w:cs="Arial"/>
              </w:rPr>
              <w:t xml:space="preserve">costs </w:t>
            </w:r>
            <w:r>
              <w:rPr>
                <w:rFonts w:cs="Arial"/>
              </w:rPr>
              <w:t>(</w:t>
            </w:r>
            <w:r w:rsidRPr="00E07682">
              <w:rPr>
                <w:rFonts w:cs="Arial"/>
              </w:rPr>
              <w:t>residential element) to a five-bed Home rather than six-bed Home.</w:t>
            </w:r>
          </w:p>
          <w:p w14:paraId="15167D15" w14:textId="77777777" w:rsidR="00E90E9D" w:rsidRPr="00462CBA" w:rsidRDefault="00E90E9D" w:rsidP="001706B1">
            <w:pPr>
              <w:widowControl w:val="0"/>
              <w:pBdr>
                <w:top w:val="nil"/>
                <w:left w:val="nil"/>
                <w:bottom w:val="nil"/>
                <w:right w:val="nil"/>
                <w:between w:val="nil"/>
              </w:pBdr>
              <w:rPr>
                <w:rFonts w:eastAsia="Arial" w:cs="Arial"/>
                <w:color w:val="000000"/>
                <w:lang w:eastAsia="en-GB"/>
              </w:rPr>
            </w:pPr>
          </w:p>
          <w:p w14:paraId="09D88541" w14:textId="4FA35890" w:rsidR="001706B1" w:rsidRPr="00462CBA" w:rsidRDefault="001706B1" w:rsidP="001706B1">
            <w:pPr>
              <w:widowControl w:val="0"/>
              <w:pBdr>
                <w:top w:val="nil"/>
                <w:left w:val="nil"/>
                <w:bottom w:val="nil"/>
                <w:right w:val="nil"/>
                <w:between w:val="nil"/>
              </w:pBdr>
              <w:rPr>
                <w:rFonts w:eastAsia="Arial" w:cs="Arial"/>
                <w:color w:val="000000"/>
                <w:lang w:eastAsia="en-GB"/>
              </w:rPr>
            </w:pPr>
            <w:r w:rsidRPr="00462CBA">
              <w:rPr>
                <w:rFonts w:eastAsia="Arial" w:cs="Arial"/>
                <w:color w:val="000000"/>
                <w:lang w:eastAsia="en-GB"/>
              </w:rPr>
              <w:t xml:space="preserve">Following a review of all of the feedback received during the </w:t>
            </w:r>
            <w:r w:rsidR="000C09C4">
              <w:rPr>
                <w:rFonts w:eastAsia="Arial" w:cs="Arial"/>
                <w:color w:val="000000"/>
                <w:lang w:eastAsia="en-GB"/>
              </w:rPr>
              <w:t>second</w:t>
            </w:r>
            <w:r w:rsidRPr="00462CBA">
              <w:rPr>
                <w:rFonts w:eastAsia="Arial" w:cs="Arial"/>
                <w:color w:val="000000"/>
                <w:lang w:eastAsia="en-GB"/>
              </w:rPr>
              <w:t xml:space="preserve"> consultation period, further changes </w:t>
            </w:r>
            <w:r>
              <w:rPr>
                <w:rFonts w:eastAsia="Arial" w:cs="Arial"/>
                <w:color w:val="000000"/>
                <w:lang w:eastAsia="en-GB"/>
              </w:rPr>
              <w:t xml:space="preserve">were </w:t>
            </w:r>
            <w:r w:rsidR="00E90E9D">
              <w:rPr>
                <w:rFonts w:eastAsia="Arial" w:cs="Arial"/>
                <w:color w:val="000000"/>
                <w:lang w:eastAsia="en-GB"/>
              </w:rPr>
              <w:t xml:space="preserve">to the </w:t>
            </w:r>
            <w:r w:rsidRPr="00462CBA">
              <w:rPr>
                <w:rFonts w:eastAsia="Arial" w:cs="Arial"/>
                <w:color w:val="000000"/>
                <w:lang w:eastAsia="en-GB"/>
              </w:rPr>
              <w:t>Final Commissioning Model</w:t>
            </w:r>
            <w:r w:rsidR="00E90E9D">
              <w:rPr>
                <w:rFonts w:eastAsia="Arial" w:cs="Arial"/>
                <w:color w:val="000000"/>
                <w:lang w:eastAsia="en-GB"/>
              </w:rPr>
              <w:t xml:space="preserve"> (Option One, (revised))</w:t>
            </w:r>
            <w:r>
              <w:rPr>
                <w:rFonts w:eastAsia="Arial" w:cs="Arial"/>
                <w:color w:val="000000"/>
                <w:lang w:eastAsia="en-GB"/>
              </w:rPr>
              <w:t>.</w:t>
            </w:r>
          </w:p>
          <w:p w14:paraId="0B2F278B" w14:textId="77777777" w:rsidR="001706B1" w:rsidRDefault="001706B1" w:rsidP="001706B1">
            <w:pPr>
              <w:widowControl w:val="0"/>
              <w:pBdr>
                <w:top w:val="nil"/>
                <w:left w:val="nil"/>
                <w:bottom w:val="nil"/>
                <w:right w:val="nil"/>
                <w:between w:val="nil"/>
              </w:pBdr>
              <w:rPr>
                <w:rFonts w:eastAsia="Arial" w:cs="Arial"/>
                <w:color w:val="000000"/>
                <w:lang w:eastAsia="en-GB"/>
              </w:rPr>
            </w:pPr>
          </w:p>
          <w:p w14:paraId="734389B5" w14:textId="008E21E6" w:rsidR="005D2247" w:rsidRPr="001706B1" w:rsidRDefault="005D2247" w:rsidP="006F4501">
            <w:pPr>
              <w:pStyle w:val="ListParagraph"/>
              <w:widowControl w:val="0"/>
              <w:numPr>
                <w:ilvl w:val="0"/>
                <w:numId w:val="30"/>
              </w:numPr>
              <w:pBdr>
                <w:top w:val="nil"/>
                <w:left w:val="nil"/>
                <w:bottom w:val="nil"/>
                <w:right w:val="nil"/>
                <w:between w:val="nil"/>
              </w:pBdr>
              <w:ind w:left="330" w:hanging="330"/>
              <w:rPr>
                <w:rFonts w:eastAsia="Arial" w:cs="Arial"/>
                <w:color w:val="000000"/>
                <w:lang w:eastAsia="en-GB"/>
              </w:rPr>
            </w:pPr>
            <w:r w:rsidRPr="001706B1">
              <w:rPr>
                <w:rFonts w:eastAsia="Arial" w:cs="Arial"/>
                <w:color w:val="000000"/>
                <w:lang w:eastAsia="en-GB"/>
              </w:rPr>
              <w:t>Increase</w:t>
            </w:r>
            <w:r w:rsidR="006D6F28">
              <w:rPr>
                <w:rFonts w:eastAsia="Arial" w:cs="Arial"/>
                <w:color w:val="000000"/>
                <w:lang w:eastAsia="en-GB"/>
              </w:rPr>
              <w:t>d</w:t>
            </w:r>
            <w:r w:rsidRPr="001706B1">
              <w:rPr>
                <w:rFonts w:eastAsia="Arial" w:cs="Arial"/>
                <w:color w:val="000000"/>
                <w:lang w:eastAsia="en-GB"/>
              </w:rPr>
              <w:t xml:space="preserve"> the hourly rate for psychological therapies Additional Service </w:t>
            </w:r>
            <w:r w:rsidR="006D6F28">
              <w:rPr>
                <w:rFonts w:eastAsia="Arial" w:cs="Arial"/>
                <w:color w:val="000000"/>
                <w:lang w:eastAsia="en-GB"/>
              </w:rPr>
              <w:t>capped price</w:t>
            </w:r>
            <w:r w:rsidRPr="001706B1">
              <w:rPr>
                <w:rFonts w:eastAsia="Arial" w:cs="Arial"/>
                <w:color w:val="000000"/>
                <w:lang w:eastAsia="en-GB"/>
              </w:rPr>
              <w:t xml:space="preserve"> from £55 per hour to £70 per hour, following Provider feedback.  New </w:t>
            </w:r>
            <w:r w:rsidR="006D6F28">
              <w:rPr>
                <w:rFonts w:eastAsia="Arial" w:cs="Arial"/>
                <w:color w:val="000000"/>
                <w:lang w:eastAsia="en-GB"/>
              </w:rPr>
              <w:t>capped price is</w:t>
            </w:r>
            <w:r w:rsidRPr="001706B1">
              <w:rPr>
                <w:rFonts w:eastAsia="Arial" w:cs="Arial"/>
                <w:color w:val="000000"/>
                <w:lang w:eastAsia="en-GB"/>
              </w:rPr>
              <w:t xml:space="preserve"> based on the top of Band 8D of the NHS sale of pay rather than Band 7 to reflect a higher level of qualification and experience.</w:t>
            </w:r>
          </w:p>
          <w:p w14:paraId="0106E88F" w14:textId="4865A5B3" w:rsidR="005D2247" w:rsidRPr="00462CBA" w:rsidRDefault="005D2247" w:rsidP="006F4501">
            <w:pPr>
              <w:pStyle w:val="ListParagraph"/>
              <w:widowControl w:val="0"/>
              <w:numPr>
                <w:ilvl w:val="0"/>
                <w:numId w:val="30"/>
              </w:numPr>
              <w:pBdr>
                <w:top w:val="nil"/>
                <w:left w:val="nil"/>
                <w:bottom w:val="nil"/>
                <w:right w:val="nil"/>
                <w:between w:val="nil"/>
              </w:pBdr>
              <w:ind w:left="330" w:hanging="330"/>
              <w:rPr>
                <w:rFonts w:eastAsia="Arial" w:cs="Arial"/>
                <w:color w:val="000000"/>
                <w:lang w:eastAsia="en-GB"/>
              </w:rPr>
            </w:pPr>
            <w:r w:rsidRPr="00462CBA">
              <w:rPr>
                <w:rFonts w:eastAsia="Arial" w:cs="Arial"/>
                <w:color w:val="000000"/>
                <w:lang w:eastAsia="en-GB"/>
              </w:rPr>
              <w:t xml:space="preserve">Reduction in transport requirements under the Minimum Core Service Offer to all transport within the host Local Authority of the Placement and one Local Authority immediately adjacent to this. </w:t>
            </w:r>
          </w:p>
          <w:p w14:paraId="0114568C" w14:textId="1B526002" w:rsidR="005D2247" w:rsidRPr="00462CBA" w:rsidRDefault="005D2247" w:rsidP="006F4501">
            <w:pPr>
              <w:pStyle w:val="ListParagraph"/>
              <w:widowControl w:val="0"/>
              <w:numPr>
                <w:ilvl w:val="0"/>
                <w:numId w:val="30"/>
              </w:numPr>
              <w:pBdr>
                <w:top w:val="nil"/>
                <w:left w:val="nil"/>
                <w:bottom w:val="nil"/>
                <w:right w:val="nil"/>
                <w:between w:val="nil"/>
              </w:pBdr>
              <w:ind w:left="330" w:hanging="330"/>
              <w:rPr>
                <w:rFonts w:eastAsia="Arial" w:cs="Arial"/>
                <w:color w:val="000000"/>
                <w:lang w:eastAsia="en-GB"/>
              </w:rPr>
            </w:pPr>
            <w:r w:rsidRPr="00462CBA">
              <w:rPr>
                <w:rFonts w:eastAsia="Arial" w:cs="Arial"/>
                <w:color w:val="000000"/>
                <w:lang w:eastAsia="en-GB"/>
              </w:rPr>
              <w:t xml:space="preserve">Following requests from Providers, confirmation was given that there is a degree </w:t>
            </w:r>
            <w:r w:rsidR="001A07DB">
              <w:rPr>
                <w:rFonts w:eastAsia="Arial" w:cs="Arial"/>
                <w:color w:val="000000"/>
                <w:lang w:eastAsia="en-GB"/>
              </w:rPr>
              <w:t xml:space="preserve">of </w:t>
            </w:r>
            <w:r w:rsidRPr="00462CBA">
              <w:rPr>
                <w:rFonts w:eastAsia="Arial" w:cs="Arial"/>
                <w:color w:val="000000"/>
                <w:lang w:eastAsia="en-GB"/>
              </w:rPr>
              <w:t>flexibility around class sizes and that deviation from Minimum Core Service Offer requirements will not be deemed a breach of contract.</w:t>
            </w:r>
          </w:p>
          <w:p w14:paraId="0448ECDD" w14:textId="0B847701" w:rsidR="005D2247" w:rsidRPr="00462CBA" w:rsidRDefault="005D2247" w:rsidP="006F4501">
            <w:pPr>
              <w:pStyle w:val="ListParagraph"/>
              <w:widowControl w:val="0"/>
              <w:numPr>
                <w:ilvl w:val="0"/>
                <w:numId w:val="30"/>
              </w:numPr>
              <w:pBdr>
                <w:top w:val="nil"/>
                <w:left w:val="nil"/>
                <w:bottom w:val="nil"/>
                <w:right w:val="nil"/>
                <w:between w:val="nil"/>
              </w:pBdr>
              <w:ind w:left="330" w:hanging="330"/>
              <w:rPr>
                <w:rFonts w:eastAsia="Arial" w:cs="Arial"/>
                <w:color w:val="000000"/>
                <w:lang w:eastAsia="en-GB"/>
              </w:rPr>
            </w:pPr>
            <w:r w:rsidRPr="00462CBA">
              <w:rPr>
                <w:rFonts w:eastAsia="Arial" w:cs="Arial"/>
                <w:color w:val="000000"/>
                <w:lang w:eastAsia="en-GB"/>
              </w:rPr>
              <w:t>Confirmation that there is no mini</w:t>
            </w:r>
            <w:r w:rsidR="001A07DB">
              <w:rPr>
                <w:rFonts w:eastAsia="Arial" w:cs="Arial"/>
                <w:color w:val="000000"/>
                <w:lang w:eastAsia="en-GB"/>
              </w:rPr>
              <w:t>mum class size requirement for P</w:t>
            </w:r>
            <w:r w:rsidRPr="00462CBA">
              <w:rPr>
                <w:rFonts w:eastAsia="Arial" w:cs="Arial"/>
                <w:color w:val="000000"/>
                <w:lang w:eastAsia="en-GB"/>
              </w:rPr>
              <w:t xml:space="preserve">ost-16 education </w:t>
            </w:r>
            <w:r w:rsidR="001A07DB">
              <w:rPr>
                <w:rFonts w:eastAsia="Arial" w:cs="Arial"/>
                <w:color w:val="000000"/>
                <w:lang w:eastAsia="en-GB"/>
              </w:rPr>
              <w:t>p</w:t>
            </w:r>
            <w:r w:rsidRPr="00462CBA">
              <w:rPr>
                <w:rFonts w:eastAsia="Arial" w:cs="Arial"/>
                <w:color w:val="000000"/>
                <w:lang w:eastAsia="en-GB"/>
              </w:rPr>
              <w:t xml:space="preserve">lacements or for the education element where education is provided as part of the Children’s Home </w:t>
            </w:r>
            <w:r w:rsidR="001A07DB">
              <w:rPr>
                <w:rFonts w:eastAsia="Arial" w:cs="Arial"/>
                <w:color w:val="000000"/>
                <w:lang w:eastAsia="en-GB"/>
              </w:rPr>
              <w:t>p</w:t>
            </w:r>
            <w:r w:rsidRPr="00462CBA">
              <w:rPr>
                <w:rFonts w:eastAsia="Arial" w:cs="Arial"/>
                <w:color w:val="000000"/>
                <w:lang w:eastAsia="en-GB"/>
              </w:rPr>
              <w:t>lacement.  Providers must however, ensure that class sizes ensure that Children/Young People are kept safe and educational attainment is promoted.</w:t>
            </w:r>
          </w:p>
          <w:p w14:paraId="7CB39B81" w14:textId="06F97986" w:rsidR="005D2247" w:rsidRPr="00462CBA" w:rsidRDefault="005D2247" w:rsidP="006F4501">
            <w:pPr>
              <w:pStyle w:val="ListParagraph"/>
              <w:widowControl w:val="0"/>
              <w:numPr>
                <w:ilvl w:val="0"/>
                <w:numId w:val="30"/>
              </w:numPr>
              <w:pBdr>
                <w:top w:val="nil"/>
                <w:left w:val="nil"/>
                <w:bottom w:val="nil"/>
                <w:right w:val="nil"/>
                <w:between w:val="nil"/>
              </w:pBdr>
              <w:ind w:left="330" w:hanging="330"/>
              <w:rPr>
                <w:rFonts w:eastAsia="Arial" w:cs="Arial"/>
                <w:color w:val="000000"/>
                <w:lang w:eastAsia="en-GB"/>
              </w:rPr>
            </w:pPr>
            <w:r w:rsidRPr="00462CBA">
              <w:rPr>
                <w:rFonts w:eastAsia="Arial" w:cs="Arial"/>
                <w:color w:val="000000"/>
                <w:lang w:eastAsia="en-GB"/>
              </w:rPr>
              <w:t>Inclusion of consideration for ‘solo-cover’ Homes following Provider feedback.</w:t>
            </w:r>
          </w:p>
          <w:p w14:paraId="69FB9CBE" w14:textId="7A2EC824" w:rsidR="005D2247" w:rsidRPr="00462CBA" w:rsidRDefault="005D2247" w:rsidP="006F4501">
            <w:pPr>
              <w:pStyle w:val="ListParagraph"/>
              <w:widowControl w:val="0"/>
              <w:numPr>
                <w:ilvl w:val="0"/>
                <w:numId w:val="30"/>
              </w:numPr>
              <w:pBdr>
                <w:top w:val="nil"/>
                <w:left w:val="nil"/>
                <w:bottom w:val="nil"/>
                <w:right w:val="nil"/>
                <w:between w:val="nil"/>
              </w:pBdr>
              <w:ind w:left="330" w:hanging="330"/>
              <w:rPr>
                <w:rFonts w:eastAsia="Arial" w:cs="Arial"/>
                <w:color w:val="000000"/>
                <w:lang w:eastAsia="en-GB"/>
              </w:rPr>
            </w:pPr>
            <w:r w:rsidRPr="00462CBA">
              <w:rPr>
                <w:rFonts w:eastAsia="Arial" w:cs="Arial"/>
                <w:color w:val="000000"/>
                <w:lang w:eastAsia="en-GB"/>
              </w:rPr>
              <w:lastRenderedPageBreak/>
              <w:t xml:space="preserve">Clarity that where additional staff are required within Residential Short Breaks services over and above the Minimum Core Service Offer, these will be purchased at </w:t>
            </w:r>
            <w:r w:rsidR="001A07DB">
              <w:rPr>
                <w:rFonts w:eastAsia="Arial" w:cs="Arial"/>
                <w:color w:val="000000"/>
                <w:lang w:eastAsia="en-GB"/>
              </w:rPr>
              <w:t>capped prices</w:t>
            </w:r>
            <w:r w:rsidRPr="00462CBA">
              <w:rPr>
                <w:rFonts w:eastAsia="Arial" w:cs="Arial"/>
                <w:color w:val="000000"/>
                <w:lang w:eastAsia="en-GB"/>
              </w:rPr>
              <w:t xml:space="preserve"> as indicated in Additional Services.</w:t>
            </w:r>
          </w:p>
          <w:p w14:paraId="74B90A2C" w14:textId="6A933724" w:rsidR="005D2247" w:rsidRPr="00462CBA" w:rsidRDefault="005D2247" w:rsidP="006F4501">
            <w:pPr>
              <w:pStyle w:val="ListParagraph"/>
              <w:widowControl w:val="0"/>
              <w:numPr>
                <w:ilvl w:val="0"/>
                <w:numId w:val="30"/>
              </w:numPr>
              <w:pBdr>
                <w:top w:val="nil"/>
                <w:left w:val="nil"/>
                <w:bottom w:val="nil"/>
                <w:right w:val="nil"/>
                <w:between w:val="nil"/>
              </w:pBdr>
              <w:ind w:left="330" w:hanging="330"/>
              <w:rPr>
                <w:rFonts w:eastAsia="Arial" w:cs="Arial"/>
                <w:color w:val="000000"/>
                <w:lang w:eastAsia="en-GB"/>
              </w:rPr>
            </w:pPr>
            <w:r w:rsidRPr="00462CBA">
              <w:rPr>
                <w:rFonts w:eastAsia="Arial" w:cs="Arial"/>
                <w:color w:val="000000"/>
                <w:lang w:eastAsia="en-GB"/>
              </w:rPr>
              <w:t>Amend</w:t>
            </w:r>
            <w:r w:rsidR="001A07DB">
              <w:rPr>
                <w:rFonts w:eastAsia="Arial" w:cs="Arial"/>
                <w:color w:val="000000"/>
                <w:lang w:eastAsia="en-GB"/>
              </w:rPr>
              <w:t xml:space="preserve">ment to </w:t>
            </w:r>
            <w:r w:rsidRPr="00462CBA">
              <w:rPr>
                <w:rFonts w:eastAsia="Arial" w:cs="Arial"/>
                <w:color w:val="000000"/>
                <w:lang w:eastAsia="en-GB"/>
              </w:rPr>
              <w:t>price review</w:t>
            </w:r>
            <w:r w:rsidR="001A07DB">
              <w:rPr>
                <w:rFonts w:eastAsia="Arial" w:cs="Arial"/>
                <w:color w:val="000000"/>
                <w:lang w:eastAsia="en-GB"/>
              </w:rPr>
              <w:t>s</w:t>
            </w:r>
            <w:r w:rsidRPr="00462CBA">
              <w:rPr>
                <w:rFonts w:eastAsia="Arial" w:cs="Arial"/>
                <w:color w:val="000000"/>
                <w:lang w:eastAsia="en-GB"/>
              </w:rPr>
              <w:t xml:space="preserve"> to now read:</w:t>
            </w:r>
          </w:p>
          <w:p w14:paraId="79C8426D" w14:textId="74F97B87" w:rsidR="005D2247" w:rsidRPr="00462CBA" w:rsidRDefault="005D2247" w:rsidP="006F4501">
            <w:pPr>
              <w:pStyle w:val="ListParagraph"/>
              <w:widowControl w:val="0"/>
              <w:numPr>
                <w:ilvl w:val="1"/>
                <w:numId w:val="30"/>
              </w:numPr>
              <w:pBdr>
                <w:top w:val="nil"/>
                <w:left w:val="nil"/>
                <w:bottom w:val="nil"/>
                <w:right w:val="nil"/>
                <w:between w:val="nil"/>
              </w:pBdr>
              <w:ind w:left="330" w:firstLine="0"/>
              <w:rPr>
                <w:rFonts w:eastAsia="Arial" w:cs="Arial"/>
                <w:color w:val="000000"/>
                <w:lang w:eastAsia="en-GB"/>
              </w:rPr>
            </w:pPr>
            <w:r w:rsidRPr="00462CBA">
              <w:rPr>
                <w:rFonts w:eastAsia="Arial" w:cs="Arial"/>
                <w:color w:val="000000"/>
                <w:lang w:eastAsia="en-GB"/>
              </w:rPr>
              <w:t xml:space="preserve">uplift on all </w:t>
            </w:r>
            <w:r w:rsidR="004D04E5">
              <w:rPr>
                <w:rFonts w:eastAsia="Arial" w:cs="Arial"/>
                <w:color w:val="000000"/>
                <w:lang w:eastAsia="en-GB"/>
              </w:rPr>
              <w:t xml:space="preserve">capped </w:t>
            </w:r>
            <w:r w:rsidRPr="00462CBA">
              <w:rPr>
                <w:rFonts w:eastAsia="Arial" w:cs="Arial"/>
                <w:color w:val="000000"/>
                <w:lang w:eastAsia="en-GB"/>
              </w:rPr>
              <w:t>prices to be considered against RPI in years 2, 4 and 6,</w:t>
            </w:r>
          </w:p>
          <w:p w14:paraId="12A946F6" w14:textId="6E55EA98" w:rsidR="005D2247" w:rsidRPr="00462CBA" w:rsidRDefault="005D2247" w:rsidP="006F4501">
            <w:pPr>
              <w:pStyle w:val="ListParagraph"/>
              <w:widowControl w:val="0"/>
              <w:numPr>
                <w:ilvl w:val="1"/>
                <w:numId w:val="30"/>
              </w:numPr>
              <w:pBdr>
                <w:top w:val="nil"/>
                <w:left w:val="nil"/>
                <w:bottom w:val="nil"/>
                <w:right w:val="nil"/>
                <w:between w:val="nil"/>
              </w:pBdr>
              <w:ind w:left="330" w:firstLine="0"/>
              <w:rPr>
                <w:rFonts w:eastAsia="Arial" w:cs="Arial"/>
                <w:color w:val="000000"/>
                <w:lang w:eastAsia="en-GB"/>
              </w:rPr>
            </w:pPr>
            <w:r w:rsidRPr="00462CBA">
              <w:rPr>
                <w:rFonts w:eastAsia="Arial" w:cs="Arial"/>
                <w:color w:val="000000"/>
                <w:lang w:eastAsia="en-GB"/>
              </w:rPr>
              <w:t>if RPI is greater than 4% in any one year for consideration to be given regarding whether additional uplifts are required, and</w:t>
            </w:r>
          </w:p>
          <w:p w14:paraId="03140C7C" w14:textId="5A3F7D3C" w:rsidR="005D2247" w:rsidRPr="00462CBA" w:rsidRDefault="005D2247" w:rsidP="006F4501">
            <w:pPr>
              <w:pStyle w:val="ListParagraph"/>
              <w:widowControl w:val="0"/>
              <w:numPr>
                <w:ilvl w:val="1"/>
                <w:numId w:val="30"/>
              </w:numPr>
              <w:pBdr>
                <w:top w:val="nil"/>
                <w:left w:val="nil"/>
                <w:bottom w:val="nil"/>
                <w:right w:val="nil"/>
                <w:between w:val="nil"/>
              </w:pBdr>
              <w:ind w:left="330" w:firstLine="0"/>
              <w:rPr>
                <w:rFonts w:eastAsia="Arial" w:cs="Arial"/>
                <w:color w:val="000000"/>
                <w:lang w:eastAsia="en-GB"/>
              </w:rPr>
            </w:pPr>
            <w:r w:rsidRPr="00462CBA">
              <w:rPr>
                <w:rFonts w:eastAsia="Arial" w:cs="Arial"/>
                <w:color w:val="000000"/>
                <w:lang w:eastAsia="en-GB"/>
              </w:rPr>
              <w:t>annual uplifts to be made in respect of direct staffing costs only.</w:t>
            </w:r>
          </w:p>
          <w:p w14:paraId="73B6787D" w14:textId="77777777" w:rsidR="005D2247" w:rsidRDefault="005D2247" w:rsidP="005D2247">
            <w:pPr>
              <w:widowControl w:val="0"/>
              <w:pBdr>
                <w:top w:val="nil"/>
                <w:left w:val="nil"/>
                <w:bottom w:val="nil"/>
                <w:right w:val="nil"/>
                <w:between w:val="nil"/>
              </w:pBdr>
              <w:rPr>
                <w:rFonts w:eastAsia="Arial" w:cs="Arial"/>
                <w:color w:val="000000"/>
                <w:lang w:eastAsia="en-GB"/>
              </w:rPr>
            </w:pPr>
          </w:p>
          <w:p w14:paraId="41D11C3C" w14:textId="3E8DA15B" w:rsidR="00B46A4F" w:rsidRDefault="00B46A4F" w:rsidP="00B46A4F">
            <w:pPr>
              <w:widowControl w:val="0"/>
              <w:pBdr>
                <w:top w:val="nil"/>
                <w:left w:val="nil"/>
                <w:bottom w:val="nil"/>
                <w:right w:val="nil"/>
                <w:between w:val="nil"/>
              </w:pBdr>
              <w:rPr>
                <w:rFonts w:eastAsia="Arial" w:cs="Arial"/>
                <w:color w:val="000000"/>
                <w:lang w:eastAsia="en-GB"/>
              </w:rPr>
            </w:pPr>
            <w:r w:rsidRPr="00462CBA">
              <w:rPr>
                <w:rFonts w:eastAsia="Arial" w:cs="Arial"/>
                <w:color w:val="000000"/>
                <w:lang w:eastAsia="en-GB"/>
              </w:rPr>
              <w:t xml:space="preserve">Following a review of all of the feedback received during the </w:t>
            </w:r>
            <w:r>
              <w:rPr>
                <w:rFonts w:eastAsia="Arial" w:cs="Arial"/>
                <w:color w:val="000000"/>
                <w:lang w:eastAsia="en-GB"/>
              </w:rPr>
              <w:t xml:space="preserve">final </w:t>
            </w:r>
            <w:r w:rsidRPr="00462CBA">
              <w:rPr>
                <w:rFonts w:eastAsia="Arial" w:cs="Arial"/>
                <w:color w:val="000000"/>
                <w:lang w:eastAsia="en-GB"/>
              </w:rPr>
              <w:t xml:space="preserve">consultation period, further changes </w:t>
            </w:r>
            <w:r>
              <w:rPr>
                <w:rFonts w:eastAsia="Arial" w:cs="Arial"/>
                <w:color w:val="000000"/>
                <w:lang w:eastAsia="en-GB"/>
              </w:rPr>
              <w:t>were made as outlined below</w:t>
            </w:r>
            <w:r w:rsidRPr="00462CBA">
              <w:rPr>
                <w:rFonts w:eastAsia="Arial" w:cs="Arial"/>
                <w:color w:val="000000"/>
                <w:lang w:eastAsia="en-GB"/>
              </w:rPr>
              <w:t>, and have been incorporated into th</w:t>
            </w:r>
            <w:r>
              <w:rPr>
                <w:rFonts w:eastAsia="Arial" w:cs="Arial"/>
                <w:color w:val="000000"/>
                <w:lang w:eastAsia="en-GB"/>
              </w:rPr>
              <w:t>is</w:t>
            </w:r>
            <w:r w:rsidRPr="00462CBA">
              <w:rPr>
                <w:rFonts w:eastAsia="Arial" w:cs="Arial"/>
                <w:color w:val="000000"/>
                <w:lang w:eastAsia="en-GB"/>
              </w:rPr>
              <w:t xml:space="preserve"> Final Commissioning Model</w:t>
            </w:r>
            <w:r>
              <w:rPr>
                <w:rFonts w:eastAsia="Arial" w:cs="Arial"/>
                <w:color w:val="000000"/>
                <w:lang w:eastAsia="en-GB"/>
              </w:rPr>
              <w:t>.</w:t>
            </w:r>
          </w:p>
          <w:p w14:paraId="5A7403A3" w14:textId="56E2DB8A" w:rsidR="004A7E7C" w:rsidRPr="006F4501" w:rsidRDefault="004A7E7C" w:rsidP="006F4501">
            <w:pPr>
              <w:pStyle w:val="ListParagraph"/>
              <w:widowControl w:val="0"/>
              <w:numPr>
                <w:ilvl w:val="0"/>
                <w:numId w:val="29"/>
              </w:numPr>
              <w:pBdr>
                <w:top w:val="nil"/>
                <w:left w:val="nil"/>
                <w:bottom w:val="nil"/>
                <w:right w:val="nil"/>
                <w:between w:val="nil"/>
              </w:pBdr>
              <w:rPr>
                <w:rFonts w:eastAsia="Arial" w:cs="Arial"/>
                <w:color w:val="000000"/>
                <w:lang w:eastAsia="en-GB"/>
              </w:rPr>
            </w:pPr>
            <w:r>
              <w:rPr>
                <w:rFonts w:eastAsia="Arial" w:cs="Arial"/>
                <w:color w:val="000000"/>
                <w:lang w:eastAsia="en-GB"/>
              </w:rPr>
              <w:t>Removal of Volume Based Methodologies/volume discount structures</w:t>
            </w:r>
          </w:p>
          <w:p w14:paraId="3B44706E" w14:textId="77777777" w:rsidR="00B46A4F" w:rsidRPr="00462CBA" w:rsidRDefault="00B46A4F" w:rsidP="005D2247">
            <w:pPr>
              <w:widowControl w:val="0"/>
              <w:pBdr>
                <w:top w:val="nil"/>
                <w:left w:val="nil"/>
                <w:bottom w:val="nil"/>
                <w:right w:val="nil"/>
                <w:between w:val="nil"/>
              </w:pBdr>
              <w:rPr>
                <w:rFonts w:eastAsia="Arial" w:cs="Arial"/>
                <w:color w:val="000000"/>
                <w:lang w:eastAsia="en-GB"/>
              </w:rPr>
            </w:pPr>
          </w:p>
        </w:tc>
      </w:tr>
      <w:tr w:rsidR="005D2247" w:rsidRPr="00C06484" w14:paraId="5196C7F5" w14:textId="77777777" w:rsidTr="00E03ABE">
        <w:tc>
          <w:tcPr>
            <w:tcW w:w="839" w:type="dxa"/>
          </w:tcPr>
          <w:p w14:paraId="08909B27" w14:textId="76D31A09" w:rsidR="005D2247" w:rsidRPr="00462CBA" w:rsidRDefault="005D2247" w:rsidP="005D2247">
            <w:pPr>
              <w:rPr>
                <w:b/>
                <w:sz w:val="32"/>
                <w:szCs w:val="32"/>
              </w:rPr>
            </w:pPr>
            <w:r w:rsidRPr="00462CBA">
              <w:rPr>
                <w:b/>
                <w:sz w:val="32"/>
                <w:szCs w:val="32"/>
              </w:rPr>
              <w:lastRenderedPageBreak/>
              <w:t>5</w:t>
            </w:r>
            <w:r w:rsidR="00681254">
              <w:rPr>
                <w:b/>
                <w:sz w:val="32"/>
                <w:szCs w:val="32"/>
              </w:rPr>
              <w:t>.</w:t>
            </w:r>
          </w:p>
        </w:tc>
        <w:tc>
          <w:tcPr>
            <w:tcW w:w="9793" w:type="dxa"/>
          </w:tcPr>
          <w:p w14:paraId="2E9CD4A7" w14:textId="3E35411D" w:rsidR="005D2247" w:rsidRPr="00462CBA" w:rsidRDefault="00570D82" w:rsidP="00570D82">
            <w:pPr>
              <w:widowControl w:val="0"/>
              <w:pBdr>
                <w:top w:val="nil"/>
                <w:left w:val="nil"/>
                <w:bottom w:val="nil"/>
                <w:right w:val="nil"/>
                <w:between w:val="nil"/>
              </w:pBdr>
              <w:rPr>
                <w:rFonts w:eastAsia="Arial" w:cs="Arial"/>
                <w:b/>
                <w:color w:val="000000"/>
                <w:sz w:val="32"/>
                <w:szCs w:val="32"/>
                <w:lang w:eastAsia="en-GB"/>
              </w:rPr>
            </w:pPr>
            <w:r>
              <w:rPr>
                <w:rFonts w:eastAsia="Arial" w:cs="Arial"/>
                <w:b/>
                <w:color w:val="000000"/>
                <w:sz w:val="32"/>
                <w:szCs w:val="32"/>
                <w:lang w:eastAsia="en-GB"/>
              </w:rPr>
              <w:t>Whole System Feedback</w:t>
            </w:r>
          </w:p>
        </w:tc>
      </w:tr>
      <w:tr w:rsidR="005D2247" w:rsidRPr="00C06484" w14:paraId="48076601" w14:textId="77777777" w:rsidTr="00E03ABE">
        <w:tc>
          <w:tcPr>
            <w:tcW w:w="839" w:type="dxa"/>
          </w:tcPr>
          <w:p w14:paraId="5737E4E2" w14:textId="69863C7F" w:rsidR="005D2247" w:rsidRDefault="005D2247" w:rsidP="005D2247">
            <w:pPr>
              <w:rPr>
                <w:b/>
                <w:sz w:val="28"/>
                <w:szCs w:val="28"/>
              </w:rPr>
            </w:pPr>
          </w:p>
        </w:tc>
        <w:tc>
          <w:tcPr>
            <w:tcW w:w="9793" w:type="dxa"/>
          </w:tcPr>
          <w:p w14:paraId="2708700A" w14:textId="48897284" w:rsidR="005D2247" w:rsidRDefault="005D2247" w:rsidP="005D2247">
            <w:pPr>
              <w:widowControl w:val="0"/>
              <w:pBdr>
                <w:top w:val="nil"/>
                <w:left w:val="nil"/>
                <w:bottom w:val="nil"/>
                <w:right w:val="nil"/>
                <w:between w:val="nil"/>
              </w:pBdr>
              <w:spacing w:after="120"/>
              <w:rPr>
                <w:rFonts w:eastAsia="Arial" w:cs="Arial"/>
                <w:color w:val="000000"/>
                <w:lang w:eastAsia="en-GB"/>
              </w:rPr>
            </w:pPr>
            <w:r>
              <w:rPr>
                <w:rFonts w:eastAsia="Arial" w:cs="Arial"/>
                <w:color w:val="000000"/>
                <w:lang w:eastAsia="en-GB"/>
              </w:rPr>
              <w:t>A</w:t>
            </w:r>
            <w:r w:rsidRPr="00462CBA">
              <w:rPr>
                <w:rFonts w:eastAsia="Arial" w:cs="Arial"/>
                <w:color w:val="000000"/>
                <w:lang w:eastAsia="en-GB"/>
              </w:rPr>
              <w:t xml:space="preserve"> number concerns raised by Providers during the </w:t>
            </w:r>
            <w:r>
              <w:rPr>
                <w:rFonts w:eastAsia="Arial" w:cs="Arial"/>
                <w:color w:val="000000"/>
                <w:lang w:eastAsia="en-GB"/>
              </w:rPr>
              <w:t xml:space="preserve">previous </w:t>
            </w:r>
            <w:r w:rsidRPr="00462CBA">
              <w:rPr>
                <w:rFonts w:eastAsia="Arial" w:cs="Arial"/>
                <w:color w:val="000000"/>
                <w:lang w:eastAsia="en-GB"/>
              </w:rPr>
              <w:t xml:space="preserve">consultation period </w:t>
            </w:r>
            <w:r w:rsidR="006F4501">
              <w:rPr>
                <w:rFonts w:eastAsia="Arial" w:cs="Arial"/>
                <w:color w:val="000000"/>
                <w:lang w:eastAsia="en-GB"/>
              </w:rPr>
              <w:t>was</w:t>
            </w:r>
            <w:r w:rsidR="001412CD">
              <w:rPr>
                <w:rFonts w:eastAsia="Arial" w:cs="Arial"/>
                <w:color w:val="000000"/>
                <w:lang w:eastAsia="en-GB"/>
              </w:rPr>
              <w:t xml:space="preserve"> not directly related</w:t>
            </w:r>
            <w:r w:rsidRPr="00462CBA">
              <w:rPr>
                <w:rFonts w:eastAsia="Arial" w:cs="Arial"/>
                <w:color w:val="000000"/>
                <w:lang w:eastAsia="en-GB"/>
              </w:rPr>
              <w:t xml:space="preserve"> to the Commissioning Model but the ‘system’.</w:t>
            </w:r>
            <w:r w:rsidR="00B46A4F">
              <w:rPr>
                <w:rFonts w:eastAsia="Arial" w:cs="Arial"/>
                <w:color w:val="000000"/>
                <w:lang w:eastAsia="en-GB"/>
              </w:rPr>
              <w:t xml:space="preserve"> </w:t>
            </w:r>
            <w:r w:rsidRPr="00462CBA">
              <w:rPr>
                <w:rFonts w:eastAsia="Arial" w:cs="Arial"/>
                <w:color w:val="000000"/>
                <w:lang w:eastAsia="en-GB"/>
              </w:rPr>
              <w:t xml:space="preserve"> These </w:t>
            </w:r>
            <w:r>
              <w:rPr>
                <w:rFonts w:eastAsia="Arial" w:cs="Arial"/>
                <w:color w:val="000000"/>
                <w:lang w:eastAsia="en-GB"/>
              </w:rPr>
              <w:t>included</w:t>
            </w:r>
            <w:r w:rsidRPr="00462CBA">
              <w:rPr>
                <w:rFonts w:eastAsia="Arial" w:cs="Arial"/>
                <w:color w:val="000000"/>
                <w:lang w:eastAsia="en-GB"/>
              </w:rPr>
              <w:t>:</w:t>
            </w:r>
          </w:p>
          <w:p w14:paraId="272ADA04" w14:textId="4374789C" w:rsidR="005D2247" w:rsidRDefault="005D2247" w:rsidP="005D2247">
            <w:pPr>
              <w:pStyle w:val="ListParagraph"/>
              <w:widowControl w:val="0"/>
              <w:numPr>
                <w:ilvl w:val="0"/>
                <w:numId w:val="23"/>
              </w:numPr>
              <w:pBdr>
                <w:top w:val="nil"/>
                <w:left w:val="nil"/>
                <w:bottom w:val="nil"/>
                <w:right w:val="nil"/>
                <w:between w:val="nil"/>
              </w:pBdr>
              <w:spacing w:after="120"/>
              <w:rPr>
                <w:rFonts w:eastAsia="Arial" w:cs="Arial"/>
                <w:color w:val="000000"/>
                <w:lang w:eastAsia="en-GB"/>
              </w:rPr>
            </w:pPr>
            <w:r w:rsidRPr="00462CBA">
              <w:rPr>
                <w:rFonts w:eastAsia="Arial" w:cs="Arial"/>
                <w:b/>
                <w:color w:val="000000"/>
                <w:lang w:eastAsia="en-GB"/>
              </w:rPr>
              <w:t>Quality of the Education Health Care Plans</w:t>
            </w:r>
            <w:r>
              <w:rPr>
                <w:rFonts w:eastAsia="Arial" w:cs="Arial"/>
                <w:color w:val="000000"/>
                <w:lang w:eastAsia="en-GB"/>
              </w:rPr>
              <w:t xml:space="preserve"> –</w:t>
            </w:r>
            <w:r w:rsidR="001412CD">
              <w:rPr>
                <w:rFonts w:eastAsia="Arial" w:cs="Arial"/>
                <w:color w:val="000000"/>
                <w:lang w:eastAsia="en-GB"/>
              </w:rPr>
              <w:t xml:space="preserve"> P</w:t>
            </w:r>
            <w:r>
              <w:rPr>
                <w:rFonts w:eastAsia="Arial" w:cs="Arial"/>
                <w:color w:val="000000"/>
                <w:lang w:eastAsia="en-GB"/>
              </w:rPr>
              <w:t>roviders indicated the plans were not always</w:t>
            </w:r>
            <w:r w:rsidRPr="00462CBA">
              <w:rPr>
                <w:rFonts w:eastAsia="Arial" w:cs="Arial"/>
                <w:color w:val="000000"/>
                <w:lang w:eastAsia="en-GB"/>
              </w:rPr>
              <w:t xml:space="preserve"> clear what</w:t>
            </w:r>
            <w:r w:rsidR="001412CD">
              <w:rPr>
                <w:rFonts w:eastAsia="Arial" w:cs="Arial"/>
                <w:color w:val="000000"/>
                <w:lang w:eastAsia="en-GB"/>
              </w:rPr>
              <w:t xml:space="preserve"> services are required or what A</w:t>
            </w:r>
            <w:r w:rsidRPr="00462CBA">
              <w:rPr>
                <w:rFonts w:eastAsia="Arial" w:cs="Arial"/>
                <w:color w:val="000000"/>
                <w:lang w:eastAsia="en-GB"/>
              </w:rPr>
              <w:t xml:space="preserve">dditional </w:t>
            </w:r>
            <w:r w:rsidR="001412CD">
              <w:rPr>
                <w:rFonts w:eastAsia="Arial" w:cs="Arial"/>
                <w:color w:val="000000"/>
                <w:lang w:eastAsia="en-GB"/>
              </w:rPr>
              <w:t>S</w:t>
            </w:r>
            <w:r w:rsidRPr="00462CBA">
              <w:rPr>
                <w:rFonts w:eastAsia="Arial" w:cs="Arial"/>
                <w:color w:val="000000"/>
                <w:lang w:eastAsia="en-GB"/>
              </w:rPr>
              <w:t>ervic</w:t>
            </w:r>
            <w:r w:rsidR="001412CD">
              <w:rPr>
                <w:rFonts w:eastAsia="Arial" w:cs="Arial"/>
                <w:color w:val="000000"/>
                <w:lang w:eastAsia="en-GB"/>
              </w:rPr>
              <w:t>es a C</w:t>
            </w:r>
            <w:r>
              <w:rPr>
                <w:rFonts w:eastAsia="Arial" w:cs="Arial"/>
                <w:color w:val="000000"/>
                <w:lang w:eastAsia="en-GB"/>
              </w:rPr>
              <w:t>hild/</w:t>
            </w:r>
            <w:r w:rsidR="001412CD">
              <w:rPr>
                <w:rFonts w:eastAsia="Arial" w:cs="Arial"/>
                <w:color w:val="000000"/>
                <w:lang w:eastAsia="en-GB"/>
              </w:rPr>
              <w:t>Y</w:t>
            </w:r>
            <w:r>
              <w:rPr>
                <w:rFonts w:eastAsia="Arial" w:cs="Arial"/>
                <w:color w:val="000000"/>
                <w:lang w:eastAsia="en-GB"/>
              </w:rPr>
              <w:t xml:space="preserve">oung </w:t>
            </w:r>
            <w:r w:rsidR="001412CD">
              <w:rPr>
                <w:rFonts w:eastAsia="Arial" w:cs="Arial"/>
                <w:color w:val="000000"/>
                <w:lang w:eastAsia="en-GB"/>
              </w:rPr>
              <w:t>P</w:t>
            </w:r>
            <w:r>
              <w:rPr>
                <w:rFonts w:eastAsia="Arial" w:cs="Arial"/>
                <w:color w:val="000000"/>
                <w:lang w:eastAsia="en-GB"/>
              </w:rPr>
              <w:t>erson needs.</w:t>
            </w:r>
            <w:r w:rsidR="001412CD">
              <w:rPr>
                <w:rFonts w:eastAsia="Arial" w:cs="Arial"/>
                <w:color w:val="000000"/>
                <w:lang w:eastAsia="en-GB"/>
              </w:rPr>
              <w:t xml:space="preserve"> </w:t>
            </w:r>
            <w:r>
              <w:rPr>
                <w:rFonts w:eastAsia="Arial" w:cs="Arial"/>
                <w:color w:val="000000"/>
                <w:lang w:eastAsia="en-GB"/>
              </w:rPr>
              <w:t xml:space="preserve"> </w:t>
            </w:r>
          </w:p>
          <w:p w14:paraId="3A832F0F" w14:textId="52C9C9D4" w:rsidR="005D2247" w:rsidRDefault="00AB5CC1" w:rsidP="005D2247">
            <w:pPr>
              <w:pStyle w:val="ListParagraph"/>
              <w:widowControl w:val="0"/>
              <w:numPr>
                <w:ilvl w:val="0"/>
                <w:numId w:val="23"/>
              </w:numPr>
              <w:pBdr>
                <w:top w:val="nil"/>
                <w:left w:val="nil"/>
                <w:bottom w:val="nil"/>
                <w:right w:val="nil"/>
                <w:between w:val="nil"/>
              </w:pBdr>
              <w:spacing w:after="120"/>
              <w:rPr>
                <w:rFonts w:eastAsia="Arial" w:cs="Arial"/>
                <w:color w:val="000000"/>
                <w:lang w:eastAsia="en-GB"/>
              </w:rPr>
            </w:pPr>
            <w:r>
              <w:rPr>
                <w:rFonts w:eastAsia="Arial" w:cs="Arial"/>
                <w:b/>
                <w:color w:val="000000"/>
                <w:lang w:eastAsia="en-GB"/>
              </w:rPr>
              <w:t>Some i</w:t>
            </w:r>
            <w:r w:rsidR="005D2247" w:rsidRPr="00462CBA">
              <w:rPr>
                <w:rFonts w:eastAsia="Arial" w:cs="Arial"/>
                <w:b/>
                <w:color w:val="000000"/>
                <w:lang w:eastAsia="en-GB"/>
              </w:rPr>
              <w:t xml:space="preserve">nternal </w:t>
            </w:r>
            <w:r>
              <w:rPr>
                <w:rFonts w:eastAsia="Arial" w:cs="Arial"/>
                <w:b/>
                <w:color w:val="000000"/>
                <w:lang w:eastAsia="en-GB"/>
              </w:rPr>
              <w:t xml:space="preserve">Placing Authority </w:t>
            </w:r>
            <w:r w:rsidR="005D2247" w:rsidRPr="00462CBA">
              <w:rPr>
                <w:rFonts w:eastAsia="Arial" w:cs="Arial"/>
                <w:b/>
                <w:color w:val="000000"/>
                <w:lang w:eastAsia="en-GB"/>
              </w:rPr>
              <w:t xml:space="preserve">Staff not </w:t>
            </w:r>
            <w:r>
              <w:rPr>
                <w:rFonts w:eastAsia="Arial" w:cs="Arial"/>
                <w:b/>
                <w:color w:val="000000"/>
                <w:lang w:eastAsia="en-GB"/>
              </w:rPr>
              <w:t>confident</w:t>
            </w:r>
            <w:r w:rsidR="005D2247" w:rsidRPr="00462CBA">
              <w:rPr>
                <w:rFonts w:eastAsia="Arial" w:cs="Arial"/>
                <w:b/>
                <w:color w:val="000000"/>
                <w:lang w:eastAsia="en-GB"/>
              </w:rPr>
              <w:t xml:space="preserve"> enough to </w:t>
            </w:r>
            <w:r>
              <w:rPr>
                <w:rFonts w:eastAsia="Arial" w:cs="Arial"/>
                <w:b/>
                <w:color w:val="000000"/>
                <w:lang w:eastAsia="en-GB"/>
              </w:rPr>
              <w:t>identify</w:t>
            </w:r>
            <w:r w:rsidR="005D2247" w:rsidRPr="00462CBA">
              <w:rPr>
                <w:rFonts w:eastAsia="Arial" w:cs="Arial"/>
                <w:b/>
                <w:color w:val="000000"/>
                <w:lang w:eastAsia="en-GB"/>
              </w:rPr>
              <w:t xml:space="preserve"> the needs of the Child/Young Person</w:t>
            </w:r>
            <w:r w:rsidR="005D2247">
              <w:rPr>
                <w:rFonts w:eastAsia="Arial" w:cs="Arial"/>
                <w:b/>
                <w:color w:val="000000"/>
                <w:lang w:eastAsia="en-GB"/>
              </w:rPr>
              <w:t xml:space="preserve"> </w:t>
            </w:r>
            <w:r>
              <w:rPr>
                <w:rFonts w:eastAsia="Arial" w:cs="Arial"/>
                <w:color w:val="000000"/>
                <w:lang w:eastAsia="en-GB"/>
              </w:rPr>
              <w:t>– P</w:t>
            </w:r>
            <w:r w:rsidR="005D2247">
              <w:rPr>
                <w:rFonts w:eastAsia="Arial" w:cs="Arial"/>
                <w:color w:val="000000"/>
                <w:lang w:eastAsia="en-GB"/>
              </w:rPr>
              <w:t xml:space="preserve">roviders indicated that </w:t>
            </w:r>
            <w:r w:rsidR="005D2247" w:rsidRPr="00462CBA">
              <w:rPr>
                <w:rFonts w:eastAsia="Arial" w:cs="Arial"/>
                <w:color w:val="000000"/>
                <w:lang w:eastAsia="en-GB"/>
              </w:rPr>
              <w:t xml:space="preserve">Council Officers sometimes do not know </w:t>
            </w:r>
            <w:r>
              <w:rPr>
                <w:rFonts w:eastAsia="Arial" w:cs="Arial"/>
                <w:color w:val="000000"/>
                <w:lang w:eastAsia="en-GB"/>
              </w:rPr>
              <w:t xml:space="preserve">how to articulate clearly the needs of </w:t>
            </w:r>
            <w:r w:rsidR="005D2247" w:rsidRPr="00462CBA">
              <w:rPr>
                <w:rFonts w:eastAsia="Arial" w:cs="Arial"/>
                <w:color w:val="000000"/>
                <w:lang w:eastAsia="en-GB"/>
              </w:rPr>
              <w:t>Child</w:t>
            </w:r>
            <w:r>
              <w:rPr>
                <w:rFonts w:eastAsia="Arial" w:cs="Arial"/>
                <w:color w:val="000000"/>
                <w:lang w:eastAsia="en-GB"/>
              </w:rPr>
              <w:t>ren</w:t>
            </w:r>
            <w:r w:rsidR="005D2247" w:rsidRPr="00462CBA">
              <w:rPr>
                <w:rFonts w:eastAsia="Arial" w:cs="Arial"/>
                <w:color w:val="000000"/>
                <w:lang w:eastAsia="en-GB"/>
              </w:rPr>
              <w:t>/Young Person</w:t>
            </w:r>
            <w:r>
              <w:rPr>
                <w:rFonts w:eastAsia="Arial" w:cs="Arial"/>
                <w:color w:val="000000"/>
                <w:lang w:eastAsia="en-GB"/>
              </w:rPr>
              <w:t>.</w:t>
            </w:r>
          </w:p>
          <w:p w14:paraId="120F6227" w14:textId="2B3F6F8D" w:rsidR="005D2247" w:rsidRPr="00462CBA" w:rsidRDefault="005D2247" w:rsidP="005D2247">
            <w:pPr>
              <w:pStyle w:val="ListParagraph"/>
              <w:widowControl w:val="0"/>
              <w:numPr>
                <w:ilvl w:val="0"/>
                <w:numId w:val="23"/>
              </w:numPr>
              <w:pBdr>
                <w:top w:val="nil"/>
                <w:left w:val="nil"/>
                <w:bottom w:val="nil"/>
                <w:right w:val="nil"/>
                <w:between w:val="nil"/>
              </w:pBdr>
              <w:spacing w:after="120"/>
              <w:rPr>
                <w:rFonts w:eastAsia="Arial" w:cs="Arial"/>
                <w:color w:val="000000"/>
                <w:lang w:eastAsia="en-GB"/>
              </w:rPr>
            </w:pPr>
            <w:r w:rsidRPr="00462CBA">
              <w:rPr>
                <w:rFonts w:eastAsia="Arial" w:cs="Arial"/>
                <w:b/>
                <w:color w:val="000000"/>
                <w:lang w:eastAsia="en-GB"/>
              </w:rPr>
              <w:t xml:space="preserve">Escalation Protocol Required </w:t>
            </w:r>
            <w:r w:rsidRPr="009F70BC">
              <w:rPr>
                <w:rFonts w:eastAsia="Arial" w:cs="Arial"/>
                <w:color w:val="000000"/>
                <w:lang w:eastAsia="en-GB"/>
              </w:rPr>
              <w:t xml:space="preserve">- </w:t>
            </w:r>
            <w:r w:rsidR="00524C80">
              <w:rPr>
                <w:rFonts w:eastAsia="Arial" w:cs="Arial"/>
                <w:color w:val="000000"/>
                <w:lang w:eastAsia="en-GB"/>
              </w:rPr>
              <w:t>P</w:t>
            </w:r>
            <w:r w:rsidRPr="00462CBA">
              <w:rPr>
                <w:rFonts w:eastAsia="Arial" w:cs="Arial"/>
                <w:color w:val="000000"/>
                <w:lang w:eastAsia="en-GB"/>
              </w:rPr>
              <w:t>rov</w:t>
            </w:r>
            <w:r w:rsidR="00524C80">
              <w:rPr>
                <w:rFonts w:eastAsia="Arial" w:cs="Arial"/>
                <w:color w:val="000000"/>
                <w:lang w:eastAsia="en-GB"/>
              </w:rPr>
              <w:t>iders indicated that sometimes A</w:t>
            </w:r>
            <w:r w:rsidRPr="00462CBA">
              <w:rPr>
                <w:rFonts w:eastAsia="Arial" w:cs="Arial"/>
                <w:color w:val="000000"/>
                <w:lang w:eastAsia="en-GB"/>
              </w:rPr>
              <w:t xml:space="preserve">dditional </w:t>
            </w:r>
            <w:r w:rsidR="00524C80">
              <w:rPr>
                <w:rFonts w:eastAsia="Arial" w:cs="Arial"/>
                <w:color w:val="000000"/>
                <w:lang w:eastAsia="en-GB"/>
              </w:rPr>
              <w:t>S</w:t>
            </w:r>
            <w:r w:rsidRPr="00462CBA">
              <w:rPr>
                <w:rFonts w:eastAsia="Arial" w:cs="Arial"/>
                <w:color w:val="000000"/>
                <w:lang w:eastAsia="en-GB"/>
              </w:rPr>
              <w:t xml:space="preserve">ervices are not identified correctly </w:t>
            </w:r>
            <w:r w:rsidR="00524C80">
              <w:rPr>
                <w:rFonts w:eastAsia="Arial" w:cs="Arial"/>
                <w:color w:val="000000"/>
                <w:lang w:eastAsia="en-GB"/>
              </w:rPr>
              <w:t>in their opinion and that they need clear avenues to query</w:t>
            </w:r>
            <w:r w:rsidRPr="00462CBA">
              <w:rPr>
                <w:rFonts w:eastAsia="Arial" w:cs="Arial"/>
                <w:color w:val="000000"/>
                <w:lang w:eastAsia="en-GB"/>
              </w:rPr>
              <w:t xml:space="preserve"> this with</w:t>
            </w:r>
            <w:r w:rsidR="00524C80">
              <w:rPr>
                <w:rFonts w:eastAsia="Arial" w:cs="Arial"/>
                <w:color w:val="000000"/>
                <w:lang w:eastAsia="en-GB"/>
              </w:rPr>
              <w:t xml:space="preserve"> Placing Authorities.</w:t>
            </w:r>
          </w:p>
          <w:p w14:paraId="53A135D3" w14:textId="7CFCFF45" w:rsidR="005D2247" w:rsidRDefault="00C7260F" w:rsidP="005D2247">
            <w:pPr>
              <w:widowControl w:val="0"/>
              <w:pBdr>
                <w:top w:val="nil"/>
                <w:left w:val="nil"/>
                <w:bottom w:val="nil"/>
                <w:right w:val="nil"/>
                <w:between w:val="nil"/>
              </w:pBdr>
              <w:rPr>
                <w:rFonts w:eastAsia="Arial" w:cs="Arial"/>
                <w:color w:val="000000"/>
                <w:lang w:eastAsia="en-GB"/>
              </w:rPr>
            </w:pPr>
            <w:r>
              <w:rPr>
                <w:rFonts w:eastAsia="Arial" w:cs="Arial"/>
                <w:color w:val="000000"/>
                <w:lang w:eastAsia="en-GB"/>
              </w:rPr>
              <w:t xml:space="preserve">We have </w:t>
            </w:r>
            <w:r w:rsidR="00E8655F">
              <w:rPr>
                <w:rFonts w:eastAsia="Arial" w:cs="Arial"/>
                <w:color w:val="000000"/>
                <w:lang w:eastAsia="en-GB"/>
              </w:rPr>
              <w:t>noted</w:t>
            </w:r>
            <w:r>
              <w:rPr>
                <w:rFonts w:eastAsia="Arial" w:cs="Arial"/>
                <w:color w:val="000000"/>
                <w:lang w:eastAsia="en-GB"/>
              </w:rPr>
              <w:t xml:space="preserve"> this feedback from Providers and in order to address these points </w:t>
            </w:r>
            <w:r w:rsidR="00E8655F">
              <w:rPr>
                <w:rFonts w:eastAsia="Arial" w:cs="Arial"/>
                <w:color w:val="000000"/>
                <w:lang w:eastAsia="en-GB"/>
              </w:rPr>
              <w:t>Placing Authorities have agreed to take the following actions</w:t>
            </w:r>
            <w:r w:rsidR="005D2247">
              <w:rPr>
                <w:rFonts w:eastAsia="Arial" w:cs="Arial"/>
                <w:color w:val="000000"/>
                <w:lang w:eastAsia="en-GB"/>
              </w:rPr>
              <w:t>:</w:t>
            </w:r>
          </w:p>
          <w:p w14:paraId="6868881D" w14:textId="1D796363" w:rsidR="005D2247" w:rsidRDefault="005D2247" w:rsidP="005D2247">
            <w:pPr>
              <w:pStyle w:val="ListParagraph"/>
              <w:widowControl w:val="0"/>
              <w:numPr>
                <w:ilvl w:val="0"/>
                <w:numId w:val="24"/>
              </w:numPr>
              <w:pBdr>
                <w:top w:val="nil"/>
                <w:left w:val="nil"/>
                <w:bottom w:val="nil"/>
                <w:right w:val="nil"/>
                <w:between w:val="nil"/>
              </w:pBdr>
              <w:rPr>
                <w:rFonts w:eastAsia="Arial" w:cs="Arial"/>
                <w:color w:val="000000"/>
                <w:lang w:eastAsia="en-GB"/>
              </w:rPr>
            </w:pPr>
            <w:r w:rsidRPr="00462CBA">
              <w:rPr>
                <w:rFonts w:eastAsia="Arial" w:cs="Arial"/>
                <w:b/>
                <w:color w:val="000000"/>
                <w:lang w:eastAsia="en-GB"/>
              </w:rPr>
              <w:t>Annual Training Programme</w:t>
            </w:r>
            <w:r>
              <w:rPr>
                <w:rFonts w:eastAsia="Arial" w:cs="Arial"/>
                <w:color w:val="000000"/>
                <w:lang w:eastAsia="en-GB"/>
              </w:rPr>
              <w:t xml:space="preserve"> - </w:t>
            </w:r>
            <w:r w:rsidRPr="00462CBA">
              <w:rPr>
                <w:rFonts w:eastAsia="Arial" w:cs="Arial"/>
                <w:color w:val="000000"/>
                <w:lang w:eastAsia="en-GB"/>
              </w:rPr>
              <w:t xml:space="preserve">following </w:t>
            </w:r>
            <w:r w:rsidR="00B002E4">
              <w:rPr>
                <w:rFonts w:eastAsia="Arial" w:cs="Arial"/>
                <w:color w:val="000000"/>
                <w:lang w:eastAsia="en-GB"/>
              </w:rPr>
              <w:t xml:space="preserve">previous </w:t>
            </w:r>
            <w:r w:rsidRPr="00462CBA">
              <w:rPr>
                <w:rFonts w:eastAsia="Arial" w:cs="Arial"/>
                <w:color w:val="000000"/>
                <w:lang w:eastAsia="en-GB"/>
              </w:rPr>
              <w:t xml:space="preserve">feedback from Providers in April 2016 regarding the quality of the EHC Plans, a regional programme led by Durham County Council was undertaken during year 2016/17. </w:t>
            </w:r>
            <w:r w:rsidR="00B002E4">
              <w:rPr>
                <w:rFonts w:eastAsia="Arial" w:cs="Arial"/>
                <w:color w:val="000000"/>
                <w:lang w:eastAsia="en-GB"/>
              </w:rPr>
              <w:t xml:space="preserve"> The Lead Authority</w:t>
            </w:r>
            <w:r w:rsidRPr="00462CBA">
              <w:rPr>
                <w:rFonts w:eastAsia="Arial" w:cs="Arial"/>
                <w:color w:val="000000"/>
                <w:lang w:eastAsia="en-GB"/>
              </w:rPr>
              <w:t xml:space="preserve"> will feed to Durham</w:t>
            </w:r>
            <w:r w:rsidR="00B002E4">
              <w:rPr>
                <w:rFonts w:eastAsia="Arial" w:cs="Arial"/>
                <w:color w:val="000000"/>
                <w:lang w:eastAsia="en-GB"/>
              </w:rPr>
              <w:t>,</w:t>
            </w:r>
            <w:r w:rsidRPr="00462CBA">
              <w:rPr>
                <w:rFonts w:eastAsia="Arial" w:cs="Arial"/>
                <w:color w:val="000000"/>
                <w:lang w:eastAsia="en-GB"/>
              </w:rPr>
              <w:t xml:space="preserve"> </w:t>
            </w:r>
            <w:r w:rsidR="00B002E4">
              <w:rPr>
                <w:rFonts w:eastAsia="Arial" w:cs="Arial"/>
                <w:color w:val="000000"/>
                <w:lang w:eastAsia="en-GB"/>
              </w:rPr>
              <w:t xml:space="preserve">on an annual basis, any new </w:t>
            </w:r>
            <w:r w:rsidRPr="00462CBA">
              <w:rPr>
                <w:rFonts w:eastAsia="Arial" w:cs="Arial"/>
                <w:color w:val="000000"/>
                <w:lang w:eastAsia="en-GB"/>
              </w:rPr>
              <w:t>comments received from Providers in order to tailor the next round of</w:t>
            </w:r>
            <w:r w:rsidR="00B002E4">
              <w:rPr>
                <w:rFonts w:eastAsia="Arial" w:cs="Arial"/>
                <w:color w:val="000000"/>
                <w:lang w:eastAsia="en-GB"/>
              </w:rPr>
              <w:t xml:space="preserve"> training for L</w:t>
            </w:r>
            <w:r>
              <w:rPr>
                <w:rFonts w:eastAsia="Arial" w:cs="Arial"/>
                <w:color w:val="000000"/>
                <w:lang w:eastAsia="en-GB"/>
              </w:rPr>
              <w:t xml:space="preserve">ocal </w:t>
            </w:r>
            <w:r w:rsidR="00B002E4">
              <w:rPr>
                <w:rFonts w:eastAsia="Arial" w:cs="Arial"/>
                <w:color w:val="000000"/>
                <w:lang w:eastAsia="en-GB"/>
              </w:rPr>
              <w:t>A</w:t>
            </w:r>
            <w:r>
              <w:rPr>
                <w:rFonts w:eastAsia="Arial" w:cs="Arial"/>
                <w:color w:val="000000"/>
                <w:lang w:eastAsia="en-GB"/>
              </w:rPr>
              <w:t>uthorities</w:t>
            </w:r>
            <w:r w:rsidRPr="00462CBA">
              <w:rPr>
                <w:rFonts w:eastAsia="Arial" w:cs="Arial"/>
                <w:color w:val="000000"/>
                <w:lang w:eastAsia="en-GB"/>
              </w:rPr>
              <w:t xml:space="preserve">. </w:t>
            </w:r>
          </w:p>
          <w:p w14:paraId="7C84A10C" w14:textId="48B3195E" w:rsidR="005D2247" w:rsidRDefault="005D2247" w:rsidP="005D2247">
            <w:pPr>
              <w:pStyle w:val="ListParagraph"/>
              <w:widowControl w:val="0"/>
              <w:numPr>
                <w:ilvl w:val="0"/>
                <w:numId w:val="24"/>
              </w:numPr>
              <w:pBdr>
                <w:top w:val="nil"/>
                <w:left w:val="nil"/>
                <w:bottom w:val="nil"/>
                <w:right w:val="nil"/>
                <w:between w:val="nil"/>
              </w:pBdr>
              <w:rPr>
                <w:rFonts w:eastAsia="Arial" w:cs="Arial"/>
                <w:color w:val="000000"/>
                <w:lang w:eastAsia="en-GB"/>
              </w:rPr>
            </w:pPr>
            <w:r w:rsidRPr="00462CBA">
              <w:rPr>
                <w:rFonts w:eastAsia="Arial" w:cs="Arial"/>
                <w:b/>
                <w:color w:val="000000"/>
                <w:lang w:eastAsia="en-GB"/>
              </w:rPr>
              <w:t>Assessment Support</w:t>
            </w:r>
            <w:r>
              <w:rPr>
                <w:rFonts w:eastAsia="Arial" w:cs="Arial"/>
                <w:b/>
                <w:color w:val="000000"/>
                <w:lang w:eastAsia="en-GB"/>
              </w:rPr>
              <w:t xml:space="preserve"> </w:t>
            </w:r>
            <w:r w:rsidRPr="009F70BC">
              <w:rPr>
                <w:rFonts w:eastAsia="Arial" w:cs="Arial"/>
                <w:color w:val="000000"/>
                <w:lang w:eastAsia="en-GB"/>
              </w:rPr>
              <w:t>-</w:t>
            </w:r>
            <w:r>
              <w:rPr>
                <w:rFonts w:eastAsia="Arial" w:cs="Arial"/>
                <w:b/>
                <w:color w:val="000000"/>
                <w:lang w:eastAsia="en-GB"/>
              </w:rPr>
              <w:t xml:space="preserve"> </w:t>
            </w:r>
            <w:r w:rsidRPr="00462CBA">
              <w:rPr>
                <w:rFonts w:eastAsia="Arial" w:cs="Arial"/>
                <w:color w:val="000000"/>
                <w:lang w:eastAsia="en-GB"/>
              </w:rPr>
              <w:t>discussions</w:t>
            </w:r>
            <w:r w:rsidRPr="00462CBA">
              <w:rPr>
                <w:rFonts w:eastAsia="Arial" w:cs="Arial"/>
                <w:b/>
                <w:color w:val="000000"/>
                <w:lang w:eastAsia="en-GB"/>
              </w:rPr>
              <w:t xml:space="preserve"> </w:t>
            </w:r>
            <w:r w:rsidRPr="00462CBA">
              <w:rPr>
                <w:rFonts w:eastAsia="Arial" w:cs="Arial"/>
                <w:color w:val="000000"/>
                <w:lang w:eastAsia="en-GB"/>
              </w:rPr>
              <w:t xml:space="preserve">will take place </w:t>
            </w:r>
            <w:r w:rsidR="00A72833">
              <w:rPr>
                <w:rFonts w:eastAsia="Arial" w:cs="Arial"/>
                <w:color w:val="000000"/>
                <w:lang w:eastAsia="en-GB"/>
              </w:rPr>
              <w:t xml:space="preserve">to establish </w:t>
            </w:r>
            <w:r>
              <w:rPr>
                <w:rFonts w:eastAsia="Arial" w:cs="Arial"/>
                <w:color w:val="000000"/>
                <w:lang w:eastAsia="en-GB"/>
              </w:rPr>
              <w:t xml:space="preserve">what support is required for </w:t>
            </w:r>
            <w:r w:rsidR="00A72833">
              <w:rPr>
                <w:rFonts w:eastAsia="Arial" w:cs="Arial"/>
                <w:color w:val="000000"/>
                <w:lang w:eastAsia="en-GB"/>
              </w:rPr>
              <w:t xml:space="preserve">some </w:t>
            </w:r>
            <w:r>
              <w:rPr>
                <w:rFonts w:eastAsia="Arial" w:cs="Arial"/>
                <w:color w:val="000000"/>
                <w:lang w:eastAsia="en-GB"/>
              </w:rPr>
              <w:t>C</w:t>
            </w:r>
            <w:r w:rsidRPr="00462CBA">
              <w:rPr>
                <w:rFonts w:eastAsia="Arial" w:cs="Arial"/>
                <w:color w:val="000000"/>
                <w:lang w:eastAsia="en-GB"/>
              </w:rPr>
              <w:t>ouncil Officers.</w:t>
            </w:r>
            <w:r w:rsidR="00A72833">
              <w:rPr>
                <w:rFonts w:eastAsia="Arial" w:cs="Arial"/>
                <w:color w:val="000000"/>
                <w:lang w:eastAsia="en-GB"/>
              </w:rPr>
              <w:t xml:space="preserve"> </w:t>
            </w:r>
            <w:r w:rsidRPr="00462CBA">
              <w:rPr>
                <w:rFonts w:eastAsia="Arial" w:cs="Arial"/>
                <w:color w:val="000000"/>
                <w:lang w:eastAsia="en-GB"/>
              </w:rPr>
              <w:t xml:space="preserve"> A plan will be devised to action whatever is agreed within given timescales. </w:t>
            </w:r>
          </w:p>
          <w:p w14:paraId="49C5BD92" w14:textId="40E69E28" w:rsidR="005D2247" w:rsidRPr="00756AB0" w:rsidRDefault="005D2247" w:rsidP="00B46A4F">
            <w:pPr>
              <w:pStyle w:val="ListParagraph"/>
              <w:widowControl w:val="0"/>
              <w:numPr>
                <w:ilvl w:val="0"/>
                <w:numId w:val="24"/>
              </w:numPr>
              <w:pBdr>
                <w:top w:val="nil"/>
                <w:left w:val="nil"/>
                <w:bottom w:val="nil"/>
                <w:right w:val="nil"/>
                <w:between w:val="nil"/>
              </w:pBdr>
              <w:rPr>
                <w:rFonts w:eastAsia="Arial" w:cs="Arial"/>
                <w:color w:val="000000"/>
                <w:lang w:eastAsia="en-GB"/>
              </w:rPr>
            </w:pPr>
            <w:r w:rsidRPr="00756AB0">
              <w:rPr>
                <w:rFonts w:eastAsia="Arial" w:cs="Arial"/>
                <w:b/>
                <w:color w:val="000000"/>
                <w:lang w:eastAsia="en-GB"/>
              </w:rPr>
              <w:t xml:space="preserve">Devise Regional Protocol - </w:t>
            </w:r>
            <w:r w:rsidRPr="00756AB0">
              <w:rPr>
                <w:rFonts w:eastAsia="Arial" w:cs="Arial"/>
                <w:color w:val="000000"/>
                <w:lang w:eastAsia="en-GB"/>
              </w:rPr>
              <w:t xml:space="preserve">Local Authorities will provide contact details for escalation purposes where Providers feel that operational teams have not specified </w:t>
            </w:r>
            <w:r w:rsidR="00756AB0" w:rsidRPr="00756AB0">
              <w:rPr>
                <w:rFonts w:eastAsia="Arial" w:cs="Arial"/>
                <w:color w:val="000000"/>
                <w:lang w:eastAsia="en-GB"/>
              </w:rPr>
              <w:t>A</w:t>
            </w:r>
            <w:r w:rsidRPr="00756AB0">
              <w:rPr>
                <w:rFonts w:eastAsia="Arial" w:cs="Arial"/>
                <w:color w:val="000000"/>
                <w:lang w:eastAsia="en-GB"/>
              </w:rPr>
              <w:t xml:space="preserve">dditional </w:t>
            </w:r>
            <w:r w:rsidR="00756AB0" w:rsidRPr="00756AB0">
              <w:rPr>
                <w:rFonts w:eastAsia="Arial" w:cs="Arial"/>
                <w:color w:val="000000"/>
                <w:lang w:eastAsia="en-GB"/>
              </w:rPr>
              <w:t>S</w:t>
            </w:r>
            <w:r w:rsidRPr="00756AB0">
              <w:rPr>
                <w:rFonts w:eastAsia="Arial" w:cs="Arial"/>
                <w:color w:val="000000"/>
                <w:lang w:eastAsia="en-GB"/>
              </w:rPr>
              <w:t xml:space="preserve">ervices correctly. </w:t>
            </w:r>
            <w:r w:rsidR="00756AB0" w:rsidRPr="00756AB0">
              <w:rPr>
                <w:rFonts w:eastAsia="Arial" w:cs="Arial"/>
                <w:color w:val="000000"/>
                <w:lang w:eastAsia="en-GB"/>
              </w:rPr>
              <w:t xml:space="preserve"> </w:t>
            </w:r>
            <w:r w:rsidRPr="00756AB0">
              <w:rPr>
                <w:rFonts w:eastAsia="Arial" w:cs="Arial"/>
                <w:color w:val="000000"/>
                <w:lang w:eastAsia="en-GB"/>
              </w:rPr>
              <w:t xml:space="preserve">These contacts will be incorporated into procurement documentation. </w:t>
            </w:r>
            <w:r w:rsidR="00756AB0" w:rsidRPr="00756AB0">
              <w:rPr>
                <w:rFonts w:eastAsia="Arial" w:cs="Arial"/>
                <w:color w:val="000000"/>
                <w:lang w:eastAsia="en-GB"/>
              </w:rPr>
              <w:t xml:space="preserve"> </w:t>
            </w:r>
          </w:p>
          <w:p w14:paraId="1654A33F" w14:textId="77777777" w:rsidR="005D2247" w:rsidRPr="00462CBA" w:rsidRDefault="005D2247" w:rsidP="005D2247">
            <w:pPr>
              <w:widowControl w:val="0"/>
              <w:pBdr>
                <w:top w:val="nil"/>
                <w:left w:val="nil"/>
                <w:bottom w:val="nil"/>
                <w:right w:val="nil"/>
                <w:between w:val="nil"/>
              </w:pBdr>
              <w:rPr>
                <w:rFonts w:eastAsia="Arial" w:cs="Arial"/>
                <w:color w:val="000000"/>
                <w:lang w:eastAsia="en-GB"/>
              </w:rPr>
            </w:pPr>
          </w:p>
        </w:tc>
      </w:tr>
      <w:tr w:rsidR="005D2247" w:rsidRPr="009E1470" w14:paraId="2658A145" w14:textId="77777777" w:rsidTr="00E03ABE">
        <w:tc>
          <w:tcPr>
            <w:tcW w:w="839" w:type="dxa"/>
          </w:tcPr>
          <w:p w14:paraId="4BEF5730" w14:textId="4FE3F24B" w:rsidR="005D2247" w:rsidRPr="009E1470" w:rsidRDefault="005D2247" w:rsidP="005D2247">
            <w:pPr>
              <w:rPr>
                <w:b/>
                <w:sz w:val="28"/>
                <w:szCs w:val="28"/>
              </w:rPr>
            </w:pPr>
            <w:r>
              <w:rPr>
                <w:b/>
                <w:sz w:val="28"/>
                <w:szCs w:val="28"/>
              </w:rPr>
              <w:t>6</w:t>
            </w:r>
            <w:r w:rsidR="00681254">
              <w:rPr>
                <w:b/>
                <w:sz w:val="28"/>
                <w:szCs w:val="28"/>
              </w:rPr>
              <w:t>.</w:t>
            </w:r>
          </w:p>
        </w:tc>
        <w:tc>
          <w:tcPr>
            <w:tcW w:w="9793" w:type="dxa"/>
          </w:tcPr>
          <w:p w14:paraId="37F0A78D" w14:textId="6C3F416C" w:rsidR="005D2247" w:rsidRPr="009E1470" w:rsidRDefault="005D2247" w:rsidP="005D2247">
            <w:pPr>
              <w:rPr>
                <w:b/>
                <w:sz w:val="28"/>
                <w:szCs w:val="28"/>
              </w:rPr>
            </w:pPr>
            <w:r w:rsidRPr="009E1470">
              <w:rPr>
                <w:b/>
                <w:sz w:val="32"/>
                <w:szCs w:val="32"/>
              </w:rPr>
              <w:t>Timescale for Procurement</w:t>
            </w:r>
          </w:p>
        </w:tc>
      </w:tr>
      <w:tr w:rsidR="005D2247" w:rsidRPr="00C06484" w14:paraId="29EF4531" w14:textId="77777777" w:rsidTr="00E03ABE">
        <w:tc>
          <w:tcPr>
            <w:tcW w:w="839" w:type="dxa"/>
          </w:tcPr>
          <w:p w14:paraId="001B731B" w14:textId="0F7118F3" w:rsidR="005D2247" w:rsidRPr="000271AF" w:rsidRDefault="005D2247" w:rsidP="005D2247">
            <w:pPr>
              <w:rPr>
                <w:b/>
                <w:sz w:val="28"/>
                <w:szCs w:val="28"/>
              </w:rPr>
            </w:pPr>
          </w:p>
        </w:tc>
        <w:tc>
          <w:tcPr>
            <w:tcW w:w="9793" w:type="dxa"/>
          </w:tcPr>
          <w:p w14:paraId="381B8C34" w14:textId="2E8981A4" w:rsidR="005D2247" w:rsidRPr="000271AF" w:rsidRDefault="005D2247" w:rsidP="005D2247">
            <w:r w:rsidRPr="000271AF">
              <w:t xml:space="preserve">Please see below </w:t>
            </w:r>
            <w:r w:rsidRPr="000271AF">
              <w:rPr>
                <w:b/>
              </w:rPr>
              <w:t>indicative</w:t>
            </w:r>
            <w:r w:rsidRPr="000271AF">
              <w:t xml:space="preserve"> procurement timescale.  All dates are indicative and subject to change.  </w:t>
            </w:r>
          </w:p>
          <w:p w14:paraId="13DE85FB" w14:textId="77777777" w:rsidR="005D2247" w:rsidRPr="00C06484" w:rsidRDefault="005D2247" w:rsidP="005D2247">
            <w:pPr>
              <w:rPr>
                <w:color w:val="FF0000"/>
              </w:rPr>
            </w:pPr>
          </w:p>
          <w:tbl>
            <w:tblPr>
              <w:tblStyle w:val="TableGrid"/>
              <w:tblW w:w="9696" w:type="dxa"/>
              <w:tblLayout w:type="fixed"/>
              <w:tblLook w:val="04A0" w:firstRow="1" w:lastRow="0" w:firstColumn="1" w:lastColumn="0" w:noHBand="0" w:noVBand="1"/>
            </w:tblPr>
            <w:tblGrid>
              <w:gridCol w:w="608"/>
              <w:gridCol w:w="6804"/>
              <w:gridCol w:w="2284"/>
            </w:tblGrid>
            <w:tr w:rsidR="005D2247" w:rsidRPr="00C06484" w14:paraId="04C3091E" w14:textId="77777777" w:rsidTr="00CA1B3D">
              <w:tc>
                <w:tcPr>
                  <w:tcW w:w="608" w:type="dxa"/>
                </w:tcPr>
                <w:p w14:paraId="6794486C" w14:textId="121D1E20" w:rsidR="005D2247" w:rsidRPr="000271AF" w:rsidRDefault="005D2247" w:rsidP="005D2247">
                  <w:r>
                    <w:t>1</w:t>
                  </w:r>
                </w:p>
              </w:tc>
              <w:tc>
                <w:tcPr>
                  <w:tcW w:w="6804" w:type="dxa"/>
                </w:tcPr>
                <w:p w14:paraId="3EAB435B" w14:textId="6A6B912D" w:rsidR="005D2247" w:rsidRPr="000271AF" w:rsidRDefault="00C823CB" w:rsidP="00C823CB">
                  <w:r>
                    <w:t>F</w:t>
                  </w:r>
                  <w:r w:rsidR="005D2247" w:rsidRPr="000271AF">
                    <w:t xml:space="preserve">inal Commissioning Model published for a </w:t>
                  </w:r>
                  <w:r>
                    <w:t>one</w:t>
                  </w:r>
                  <w:r w:rsidR="005D2247" w:rsidRPr="000271AF">
                    <w:t>-week consultation period</w:t>
                  </w:r>
                </w:p>
              </w:tc>
              <w:tc>
                <w:tcPr>
                  <w:tcW w:w="2284" w:type="dxa"/>
                </w:tcPr>
                <w:p w14:paraId="4B43D805" w14:textId="5ADF0E60" w:rsidR="005D2247" w:rsidRPr="000271AF" w:rsidRDefault="00C823CB" w:rsidP="00C823CB">
                  <w:r>
                    <w:t>3 July</w:t>
                  </w:r>
                  <w:r w:rsidR="005D2247" w:rsidRPr="000271AF">
                    <w:t xml:space="preserve"> 2017</w:t>
                  </w:r>
                </w:p>
              </w:tc>
            </w:tr>
            <w:tr w:rsidR="005D2247" w:rsidRPr="00C06484" w14:paraId="551068F0" w14:textId="77777777" w:rsidTr="00CA1B3D">
              <w:tc>
                <w:tcPr>
                  <w:tcW w:w="608" w:type="dxa"/>
                </w:tcPr>
                <w:p w14:paraId="49417A72" w14:textId="02196AE0" w:rsidR="005D2247" w:rsidRPr="000271AF" w:rsidRDefault="005D2247" w:rsidP="005D2247">
                  <w:r>
                    <w:t>2</w:t>
                  </w:r>
                </w:p>
              </w:tc>
              <w:tc>
                <w:tcPr>
                  <w:tcW w:w="6804" w:type="dxa"/>
                </w:tcPr>
                <w:p w14:paraId="70034A3E" w14:textId="5734AEE1" w:rsidR="005D2247" w:rsidRPr="000271AF" w:rsidRDefault="005D2247" w:rsidP="00C823CB">
                  <w:r w:rsidRPr="000271AF">
                    <w:t xml:space="preserve">Consultation period for </w:t>
                  </w:r>
                  <w:r w:rsidR="00C823CB">
                    <w:t>F</w:t>
                  </w:r>
                  <w:r w:rsidRPr="000271AF">
                    <w:t>inal Commissioning Model closes</w:t>
                  </w:r>
                </w:p>
              </w:tc>
              <w:tc>
                <w:tcPr>
                  <w:tcW w:w="2284" w:type="dxa"/>
                </w:tcPr>
                <w:p w14:paraId="49441CC4" w14:textId="65B7DECD" w:rsidR="005D2247" w:rsidRPr="000271AF" w:rsidRDefault="00C823CB" w:rsidP="00C823CB">
                  <w:r>
                    <w:t>9 July</w:t>
                  </w:r>
                  <w:r w:rsidR="005D2247" w:rsidRPr="000271AF">
                    <w:t xml:space="preserve"> 2017</w:t>
                  </w:r>
                </w:p>
              </w:tc>
            </w:tr>
            <w:tr w:rsidR="005D2247" w:rsidRPr="00C06484" w14:paraId="530E71E8" w14:textId="77777777" w:rsidTr="00CA1B3D">
              <w:tc>
                <w:tcPr>
                  <w:tcW w:w="608" w:type="dxa"/>
                </w:tcPr>
                <w:p w14:paraId="04C9B1B8" w14:textId="2425BE29" w:rsidR="005D2247" w:rsidRPr="000271AF" w:rsidRDefault="005D2247" w:rsidP="005D2247">
                  <w:r>
                    <w:lastRenderedPageBreak/>
                    <w:t>3</w:t>
                  </w:r>
                </w:p>
              </w:tc>
              <w:tc>
                <w:tcPr>
                  <w:tcW w:w="6804" w:type="dxa"/>
                </w:tcPr>
                <w:p w14:paraId="48B3A561" w14:textId="0F47318D" w:rsidR="005D2247" w:rsidRPr="000271AF" w:rsidRDefault="005D2247" w:rsidP="005D2247">
                  <w:r w:rsidRPr="000271AF">
                    <w:t>Review of consultation feedback</w:t>
                  </w:r>
                  <w:r w:rsidR="00021F8A">
                    <w:t xml:space="preserve"> and incorporate any changes</w:t>
                  </w:r>
                </w:p>
              </w:tc>
              <w:tc>
                <w:tcPr>
                  <w:tcW w:w="2284" w:type="dxa"/>
                </w:tcPr>
                <w:p w14:paraId="2EDC434B" w14:textId="1AB77AB7" w:rsidR="005D2247" w:rsidRPr="000271AF" w:rsidRDefault="00C823CB" w:rsidP="00C823CB">
                  <w:r>
                    <w:t>10 July</w:t>
                  </w:r>
                  <w:r w:rsidR="005D2247" w:rsidRPr="000271AF">
                    <w:t xml:space="preserve"> 2017</w:t>
                  </w:r>
                </w:p>
              </w:tc>
            </w:tr>
            <w:tr w:rsidR="005D2247" w:rsidRPr="00C06484" w14:paraId="6984E644" w14:textId="77777777" w:rsidTr="00CA1B3D">
              <w:tc>
                <w:tcPr>
                  <w:tcW w:w="608" w:type="dxa"/>
                </w:tcPr>
                <w:p w14:paraId="10DFC31F" w14:textId="3157C5AC" w:rsidR="005D2247" w:rsidRPr="000271AF" w:rsidRDefault="00021F8A" w:rsidP="005D2247">
                  <w:r>
                    <w:t>4</w:t>
                  </w:r>
                </w:p>
              </w:tc>
              <w:tc>
                <w:tcPr>
                  <w:tcW w:w="6804" w:type="dxa"/>
                </w:tcPr>
                <w:p w14:paraId="734D35F4" w14:textId="613044A4" w:rsidR="005D2247" w:rsidRPr="000271AF" w:rsidRDefault="00021F8A" w:rsidP="00832C46">
                  <w:r>
                    <w:t xml:space="preserve">Publish </w:t>
                  </w:r>
                  <w:r w:rsidR="005D2247" w:rsidRPr="000271AF">
                    <w:t xml:space="preserve">Final Commissioning Model and </w:t>
                  </w:r>
                  <w:r>
                    <w:t xml:space="preserve">final </w:t>
                  </w:r>
                  <w:r w:rsidR="005D2247" w:rsidRPr="000271AF">
                    <w:t xml:space="preserve">Feedback document </w:t>
                  </w:r>
                  <w:r>
                    <w:t>to the M</w:t>
                  </w:r>
                  <w:r w:rsidR="005D2247" w:rsidRPr="000271AF">
                    <w:t>arket</w:t>
                  </w:r>
                  <w:r w:rsidR="00832C46">
                    <w:t xml:space="preserve">.  Notice published notifying the Market that we are closing </w:t>
                  </w:r>
                  <w:r>
                    <w:t>the Commissioning Phase</w:t>
                  </w:r>
                  <w:r w:rsidR="00832C46">
                    <w:t xml:space="preserve"> and moving into the Procu</w:t>
                  </w:r>
                  <w:r w:rsidR="00865B1A">
                    <w:t>rement P</w:t>
                  </w:r>
                  <w:r w:rsidR="00832C46">
                    <w:t>hase</w:t>
                  </w:r>
                </w:p>
              </w:tc>
              <w:tc>
                <w:tcPr>
                  <w:tcW w:w="2284" w:type="dxa"/>
                </w:tcPr>
                <w:p w14:paraId="7FAE383A" w14:textId="77777777" w:rsidR="005D2247" w:rsidRDefault="00A933EE" w:rsidP="00544CB5">
                  <w:r>
                    <w:t>11</w:t>
                  </w:r>
                  <w:r w:rsidR="005D2247" w:rsidRPr="000271AF">
                    <w:t xml:space="preserve"> Ju</w:t>
                  </w:r>
                  <w:r w:rsidR="00544CB5">
                    <w:t>ly</w:t>
                  </w:r>
                  <w:r w:rsidR="005D2247" w:rsidRPr="000271AF">
                    <w:t xml:space="preserve"> 2017</w:t>
                  </w:r>
                </w:p>
                <w:p w14:paraId="741BCC98" w14:textId="6ED86628" w:rsidR="00C2767E" w:rsidRPr="000271AF" w:rsidRDefault="00C2767E" w:rsidP="00544CB5"/>
              </w:tc>
            </w:tr>
            <w:tr w:rsidR="00C2767E" w:rsidRPr="00C06484" w14:paraId="4C82EF27" w14:textId="77777777" w:rsidTr="00CA1B3D">
              <w:tc>
                <w:tcPr>
                  <w:tcW w:w="608" w:type="dxa"/>
                </w:tcPr>
                <w:p w14:paraId="7BABD4D0" w14:textId="561D9424" w:rsidR="00C2767E" w:rsidRDefault="00C2767E" w:rsidP="005D2247">
                  <w:r>
                    <w:t>5</w:t>
                  </w:r>
                </w:p>
              </w:tc>
              <w:tc>
                <w:tcPr>
                  <w:tcW w:w="6804" w:type="dxa"/>
                </w:tcPr>
                <w:p w14:paraId="0A102D72" w14:textId="13C6270A" w:rsidR="00C2767E" w:rsidRDefault="00865B1A" w:rsidP="00832C46">
                  <w:r>
                    <w:t>Procurement support session</w:t>
                  </w:r>
                </w:p>
              </w:tc>
              <w:tc>
                <w:tcPr>
                  <w:tcW w:w="2284" w:type="dxa"/>
                </w:tcPr>
                <w:p w14:paraId="29AC27E3" w14:textId="33D46DD8" w:rsidR="00C2767E" w:rsidRDefault="00865B1A" w:rsidP="00544CB5">
                  <w:r>
                    <w:t>12 July 2017</w:t>
                  </w:r>
                </w:p>
              </w:tc>
            </w:tr>
            <w:tr w:rsidR="00865B1A" w:rsidRPr="00C06484" w14:paraId="46E33AEC" w14:textId="77777777" w:rsidTr="00CA1B3D">
              <w:tc>
                <w:tcPr>
                  <w:tcW w:w="608" w:type="dxa"/>
                </w:tcPr>
                <w:p w14:paraId="4405F2EB" w14:textId="16585890" w:rsidR="00865B1A" w:rsidRDefault="00865B1A" w:rsidP="005D2247">
                  <w:r>
                    <w:t>6</w:t>
                  </w:r>
                </w:p>
              </w:tc>
              <w:tc>
                <w:tcPr>
                  <w:tcW w:w="6804" w:type="dxa"/>
                </w:tcPr>
                <w:p w14:paraId="3344F12C" w14:textId="558AC682" w:rsidR="00865B1A" w:rsidRDefault="00865B1A" w:rsidP="00832C46">
                  <w:r>
                    <w:t>Pre-tender event</w:t>
                  </w:r>
                </w:p>
              </w:tc>
              <w:tc>
                <w:tcPr>
                  <w:tcW w:w="2284" w:type="dxa"/>
                </w:tcPr>
                <w:p w14:paraId="76E4E99E" w14:textId="1BCEC67F" w:rsidR="00865B1A" w:rsidRDefault="00865B1A" w:rsidP="00544CB5">
                  <w:r>
                    <w:t>17 July 2017</w:t>
                  </w:r>
                </w:p>
              </w:tc>
            </w:tr>
            <w:tr w:rsidR="00865B1A" w:rsidRPr="00C06484" w14:paraId="23A9EDAD" w14:textId="77777777" w:rsidTr="00CA1B3D">
              <w:tc>
                <w:tcPr>
                  <w:tcW w:w="608" w:type="dxa"/>
                </w:tcPr>
                <w:p w14:paraId="39158A5C" w14:textId="490FD4BF" w:rsidR="00865B1A" w:rsidRDefault="00865B1A" w:rsidP="005D2247">
                  <w:r>
                    <w:t>7</w:t>
                  </w:r>
                </w:p>
              </w:tc>
              <w:tc>
                <w:tcPr>
                  <w:tcW w:w="6804" w:type="dxa"/>
                </w:tcPr>
                <w:p w14:paraId="0A69B60E" w14:textId="634AD8CA" w:rsidR="00865B1A" w:rsidRDefault="00BB4584" w:rsidP="00BB4584">
                  <w:r>
                    <w:t>OJEU Notice published and t</w:t>
                  </w:r>
                  <w:r w:rsidR="00865B1A">
                    <w:t>ender documents published to the Market</w:t>
                  </w:r>
                  <w:r w:rsidR="00FC39F6">
                    <w:t xml:space="preserve"> on receipt of notification from the European Commission</w:t>
                  </w:r>
                </w:p>
              </w:tc>
              <w:tc>
                <w:tcPr>
                  <w:tcW w:w="2284" w:type="dxa"/>
                </w:tcPr>
                <w:p w14:paraId="1479E745" w14:textId="5B97BA06" w:rsidR="00865B1A" w:rsidRDefault="00865B1A" w:rsidP="00544CB5">
                  <w:r>
                    <w:t>25 July 2017</w:t>
                  </w:r>
                </w:p>
              </w:tc>
            </w:tr>
            <w:tr w:rsidR="00BB4584" w:rsidRPr="00C06484" w14:paraId="5FFC104D" w14:textId="77777777" w:rsidTr="00CA1B3D">
              <w:tc>
                <w:tcPr>
                  <w:tcW w:w="608" w:type="dxa"/>
                </w:tcPr>
                <w:p w14:paraId="7C059A15" w14:textId="640A4DCF" w:rsidR="00BB4584" w:rsidRDefault="00BB4584" w:rsidP="00BB4584">
                  <w:r>
                    <w:t>8</w:t>
                  </w:r>
                </w:p>
              </w:tc>
              <w:tc>
                <w:tcPr>
                  <w:tcW w:w="6804" w:type="dxa"/>
                </w:tcPr>
                <w:p w14:paraId="7DF50F70" w14:textId="4DCD922D" w:rsidR="00BB4584" w:rsidRDefault="00BB4584" w:rsidP="00BB4584">
                  <w:r>
                    <w:t>Tender opportunity closes</w:t>
                  </w:r>
                </w:p>
              </w:tc>
              <w:tc>
                <w:tcPr>
                  <w:tcW w:w="2284" w:type="dxa"/>
                </w:tcPr>
                <w:p w14:paraId="3D5E269C" w14:textId="2514DD4F" w:rsidR="00BB4584" w:rsidRDefault="00FB17C2" w:rsidP="00BB4584">
                  <w:r>
                    <w:t xml:space="preserve">9 </w:t>
                  </w:r>
                  <w:r w:rsidR="00BB4584">
                    <w:t>October 2017</w:t>
                  </w:r>
                </w:p>
              </w:tc>
            </w:tr>
            <w:tr w:rsidR="00BB4584" w:rsidRPr="00C06484" w14:paraId="480D0E91" w14:textId="77777777" w:rsidTr="00CA1B3D">
              <w:tc>
                <w:tcPr>
                  <w:tcW w:w="608" w:type="dxa"/>
                </w:tcPr>
                <w:p w14:paraId="3A286117" w14:textId="20FCD3BE" w:rsidR="00BB4584" w:rsidRDefault="00BB4584" w:rsidP="00BB4584">
                  <w:r>
                    <w:t>9</w:t>
                  </w:r>
                </w:p>
              </w:tc>
              <w:tc>
                <w:tcPr>
                  <w:tcW w:w="6804" w:type="dxa"/>
                </w:tcPr>
                <w:p w14:paraId="3A21841A" w14:textId="1F9BC39A" w:rsidR="00BB4584" w:rsidRPr="00E856CB" w:rsidRDefault="00CA1B3D" w:rsidP="00CA1B3D">
                  <w:r>
                    <w:t>Evaluation commences</w:t>
                  </w:r>
                </w:p>
              </w:tc>
              <w:tc>
                <w:tcPr>
                  <w:tcW w:w="2284" w:type="dxa"/>
                </w:tcPr>
                <w:p w14:paraId="32D59DA2" w14:textId="35ABBA12" w:rsidR="00BB4584" w:rsidRPr="00E856CB" w:rsidRDefault="00CA1B3D" w:rsidP="00BB4584">
                  <w:r>
                    <w:t xml:space="preserve">10 </w:t>
                  </w:r>
                  <w:r w:rsidR="00BB4584" w:rsidRPr="00E856CB">
                    <w:t>October 2017</w:t>
                  </w:r>
                </w:p>
              </w:tc>
            </w:tr>
            <w:tr w:rsidR="00FB17C2" w:rsidRPr="00C06484" w14:paraId="13E3CBF9" w14:textId="77777777" w:rsidTr="00CA1B3D">
              <w:tc>
                <w:tcPr>
                  <w:tcW w:w="608" w:type="dxa"/>
                </w:tcPr>
                <w:p w14:paraId="43E4F0D6" w14:textId="180E1730" w:rsidR="00FB17C2" w:rsidRDefault="00CA1B3D" w:rsidP="00BB4584">
                  <w:r>
                    <w:t>10</w:t>
                  </w:r>
                </w:p>
              </w:tc>
              <w:tc>
                <w:tcPr>
                  <w:tcW w:w="6804" w:type="dxa"/>
                </w:tcPr>
                <w:p w14:paraId="40F81B82" w14:textId="31E511EA" w:rsidR="00FB17C2" w:rsidRPr="00E856CB" w:rsidRDefault="00CA1B3D" w:rsidP="00BB4584">
                  <w:r>
                    <w:t>Approval to award Contract, November Cabinet</w:t>
                  </w:r>
                </w:p>
              </w:tc>
              <w:tc>
                <w:tcPr>
                  <w:tcW w:w="2284" w:type="dxa"/>
                </w:tcPr>
                <w:p w14:paraId="094414EF" w14:textId="103782D6" w:rsidR="00FB17C2" w:rsidRPr="00E856CB" w:rsidRDefault="00CA1B3D" w:rsidP="00BB4584">
                  <w:r>
                    <w:t>20 November 2017</w:t>
                  </w:r>
                </w:p>
              </w:tc>
            </w:tr>
            <w:tr w:rsidR="00152C11" w:rsidRPr="00C06484" w14:paraId="21C4DB14" w14:textId="77777777" w:rsidTr="00CA1B3D">
              <w:tc>
                <w:tcPr>
                  <w:tcW w:w="608" w:type="dxa"/>
                </w:tcPr>
                <w:p w14:paraId="0A9AA0A2" w14:textId="1815627D" w:rsidR="00152C11" w:rsidRDefault="00152C11" w:rsidP="00152C11">
                  <w:r>
                    <w:t>11</w:t>
                  </w:r>
                </w:p>
              </w:tc>
              <w:tc>
                <w:tcPr>
                  <w:tcW w:w="6804" w:type="dxa"/>
                </w:tcPr>
                <w:p w14:paraId="69111B86" w14:textId="6B001395" w:rsidR="00152C11" w:rsidRDefault="00152C11" w:rsidP="00152C11">
                  <w:r w:rsidRPr="00E856CB">
                    <w:t>Intention to Award notices sent to successful Providers</w:t>
                  </w:r>
                  <w:r>
                    <w:t xml:space="preserve"> incorporating mandatory 10-day Alcatel stand still period</w:t>
                  </w:r>
                </w:p>
              </w:tc>
              <w:tc>
                <w:tcPr>
                  <w:tcW w:w="2284" w:type="dxa"/>
                </w:tcPr>
                <w:p w14:paraId="5059D81E" w14:textId="3DA930EE" w:rsidR="00152C11" w:rsidRDefault="00152C11" w:rsidP="00152C11">
                  <w:r>
                    <w:t xml:space="preserve">29 </w:t>
                  </w:r>
                  <w:r w:rsidRPr="00E856CB">
                    <w:t>November 2017</w:t>
                  </w:r>
                </w:p>
              </w:tc>
            </w:tr>
            <w:tr w:rsidR="00152C11" w:rsidRPr="00C06484" w14:paraId="4B54E441" w14:textId="77777777" w:rsidTr="00CA1B3D">
              <w:tc>
                <w:tcPr>
                  <w:tcW w:w="608" w:type="dxa"/>
                </w:tcPr>
                <w:p w14:paraId="60DEB7B3" w14:textId="12C57F16" w:rsidR="00152C11" w:rsidRDefault="00152C11" w:rsidP="00152C11">
                  <w:r>
                    <w:t>12</w:t>
                  </w:r>
                </w:p>
              </w:tc>
              <w:tc>
                <w:tcPr>
                  <w:tcW w:w="6804" w:type="dxa"/>
                </w:tcPr>
                <w:p w14:paraId="5B3A2671" w14:textId="6CF59431" w:rsidR="00152C11" w:rsidRPr="00E856CB" w:rsidRDefault="00152C11" w:rsidP="00152C11">
                  <w:r w:rsidRPr="00E856CB">
                    <w:t>Award notices sent to successful Providers</w:t>
                  </w:r>
                </w:p>
              </w:tc>
              <w:tc>
                <w:tcPr>
                  <w:tcW w:w="2284" w:type="dxa"/>
                </w:tcPr>
                <w:p w14:paraId="60E1A3C7" w14:textId="456FE906" w:rsidR="00152C11" w:rsidRDefault="00152C11" w:rsidP="00152C11">
                  <w:r>
                    <w:t>11 December</w:t>
                  </w:r>
                  <w:r w:rsidRPr="00E856CB">
                    <w:t xml:space="preserve"> 2017</w:t>
                  </w:r>
                </w:p>
              </w:tc>
            </w:tr>
            <w:tr w:rsidR="008160F5" w:rsidRPr="00C06484" w14:paraId="2132301A" w14:textId="77777777" w:rsidTr="00CA1B3D">
              <w:tc>
                <w:tcPr>
                  <w:tcW w:w="608" w:type="dxa"/>
                </w:tcPr>
                <w:p w14:paraId="31BE0B7A" w14:textId="1D6C1104" w:rsidR="008160F5" w:rsidRDefault="008160F5" w:rsidP="008160F5">
                  <w:r>
                    <w:t>13</w:t>
                  </w:r>
                </w:p>
              </w:tc>
              <w:tc>
                <w:tcPr>
                  <w:tcW w:w="6804" w:type="dxa"/>
                </w:tcPr>
                <w:p w14:paraId="62CB0668" w14:textId="5F525D04" w:rsidR="008160F5" w:rsidRPr="00E856CB" w:rsidRDefault="008160F5" w:rsidP="008160F5">
                  <w:r w:rsidRPr="00E856CB">
                    <w:t>Pre-start activity</w:t>
                  </w:r>
                </w:p>
              </w:tc>
              <w:tc>
                <w:tcPr>
                  <w:tcW w:w="2284" w:type="dxa"/>
                </w:tcPr>
                <w:p w14:paraId="21C1C1BD" w14:textId="3349C90A" w:rsidR="008160F5" w:rsidRDefault="00F3346A" w:rsidP="008160F5">
                  <w:r>
                    <w:t xml:space="preserve">15 </w:t>
                  </w:r>
                  <w:r w:rsidR="008160F5" w:rsidRPr="00E856CB">
                    <w:t>January 2018</w:t>
                  </w:r>
                </w:p>
              </w:tc>
            </w:tr>
            <w:tr w:rsidR="008160F5" w:rsidRPr="00C06484" w14:paraId="74878B96" w14:textId="77777777" w:rsidTr="00CA1B3D">
              <w:tc>
                <w:tcPr>
                  <w:tcW w:w="608" w:type="dxa"/>
                </w:tcPr>
                <w:p w14:paraId="3E45F6EA" w14:textId="0F02DD26" w:rsidR="008160F5" w:rsidRDefault="008160F5" w:rsidP="008160F5">
                  <w:r>
                    <w:t>14</w:t>
                  </w:r>
                </w:p>
              </w:tc>
              <w:tc>
                <w:tcPr>
                  <w:tcW w:w="6804" w:type="dxa"/>
                </w:tcPr>
                <w:p w14:paraId="1D1E361E" w14:textId="00C28E6C" w:rsidR="008160F5" w:rsidRPr="00E856CB" w:rsidRDefault="008160F5" w:rsidP="008160F5">
                  <w:r w:rsidRPr="00E856CB">
                    <w:t>Contract commences</w:t>
                  </w:r>
                </w:p>
              </w:tc>
              <w:tc>
                <w:tcPr>
                  <w:tcW w:w="2284" w:type="dxa"/>
                </w:tcPr>
                <w:p w14:paraId="2B0EDED6" w14:textId="7C646A2A" w:rsidR="008160F5" w:rsidRPr="00E856CB" w:rsidRDefault="00F3346A" w:rsidP="008160F5">
                  <w:r>
                    <w:t xml:space="preserve">1 </w:t>
                  </w:r>
                  <w:r w:rsidR="008160F5" w:rsidRPr="00E856CB">
                    <w:t>February 2018</w:t>
                  </w:r>
                </w:p>
              </w:tc>
            </w:tr>
          </w:tbl>
          <w:p w14:paraId="5263257E" w14:textId="29FF6DD2" w:rsidR="005D2247" w:rsidRPr="000271AF" w:rsidRDefault="005D2247" w:rsidP="005D2247">
            <w:pPr>
              <w:jc w:val="center"/>
              <w:rPr>
                <w:b/>
              </w:rPr>
            </w:pPr>
            <w:r w:rsidRPr="000271AF">
              <w:rPr>
                <w:b/>
              </w:rPr>
              <w:t>Table 14</w:t>
            </w:r>
          </w:p>
          <w:p w14:paraId="40A2359B" w14:textId="77777777" w:rsidR="005D2247" w:rsidRPr="00C06484" w:rsidRDefault="005D2247" w:rsidP="00F3346A">
            <w:pPr>
              <w:jc w:val="center"/>
              <w:rPr>
                <w:b/>
                <w:color w:val="FF0000"/>
              </w:rPr>
            </w:pPr>
          </w:p>
        </w:tc>
      </w:tr>
      <w:tr w:rsidR="005D2247" w:rsidRPr="00C06484" w14:paraId="28AFBDDD" w14:textId="77777777" w:rsidTr="00E03ABE">
        <w:tc>
          <w:tcPr>
            <w:tcW w:w="839" w:type="dxa"/>
          </w:tcPr>
          <w:p w14:paraId="1420E01C" w14:textId="1034381D" w:rsidR="005D2247" w:rsidRPr="00AC7A80" w:rsidRDefault="005D2247" w:rsidP="005D2247">
            <w:pPr>
              <w:rPr>
                <w:b/>
                <w:color w:val="000000" w:themeColor="text1"/>
                <w:sz w:val="32"/>
                <w:szCs w:val="32"/>
              </w:rPr>
            </w:pPr>
            <w:r w:rsidRPr="00AC7A80">
              <w:rPr>
                <w:b/>
                <w:color w:val="000000" w:themeColor="text1"/>
                <w:sz w:val="32"/>
                <w:szCs w:val="32"/>
              </w:rPr>
              <w:lastRenderedPageBreak/>
              <w:t>7.</w:t>
            </w:r>
          </w:p>
        </w:tc>
        <w:tc>
          <w:tcPr>
            <w:tcW w:w="9793" w:type="dxa"/>
          </w:tcPr>
          <w:p w14:paraId="4C425B27" w14:textId="707E53B7" w:rsidR="005D2247" w:rsidRPr="00AC7A80" w:rsidRDefault="005D2247" w:rsidP="005D2247">
            <w:pPr>
              <w:rPr>
                <w:color w:val="000000" w:themeColor="text1"/>
                <w:sz w:val="32"/>
                <w:szCs w:val="32"/>
              </w:rPr>
            </w:pPr>
            <w:r w:rsidRPr="00AC7A80">
              <w:rPr>
                <w:b/>
                <w:color w:val="000000" w:themeColor="text1"/>
                <w:sz w:val="32"/>
                <w:szCs w:val="32"/>
              </w:rPr>
              <w:t>Social Value</w:t>
            </w:r>
          </w:p>
        </w:tc>
      </w:tr>
      <w:tr w:rsidR="005D2247" w:rsidRPr="00C06484" w14:paraId="73F59340" w14:textId="77777777" w:rsidTr="00E03ABE">
        <w:tc>
          <w:tcPr>
            <w:tcW w:w="839" w:type="dxa"/>
          </w:tcPr>
          <w:p w14:paraId="59746468" w14:textId="77777777" w:rsidR="005D2247" w:rsidRPr="00AC7A80" w:rsidRDefault="005D2247" w:rsidP="005D2247">
            <w:pPr>
              <w:rPr>
                <w:b/>
                <w:color w:val="000000" w:themeColor="text1"/>
                <w:sz w:val="32"/>
                <w:szCs w:val="32"/>
              </w:rPr>
            </w:pPr>
          </w:p>
        </w:tc>
        <w:tc>
          <w:tcPr>
            <w:tcW w:w="9793" w:type="dxa"/>
          </w:tcPr>
          <w:p w14:paraId="4C6743FB" w14:textId="60C6837A" w:rsidR="005D2247" w:rsidRPr="00AC7A80" w:rsidRDefault="005D2247" w:rsidP="005D2247">
            <w:pPr>
              <w:rPr>
                <w:rFonts w:cs="Arial"/>
                <w:color w:val="000000" w:themeColor="text1"/>
              </w:rPr>
            </w:pPr>
            <w:r w:rsidRPr="00AC7A80">
              <w:rPr>
                <w:rFonts w:cs="Arial"/>
                <w:color w:val="000000" w:themeColor="text1"/>
              </w:rPr>
              <w:t>The North East region has made a commitment to consider Social Value within the procurement phase.  Newcastle City Council’s has developed an approach to identify Social Value within the commissioning phase therefore the NE12+ Collaborative are utilising the Lead Authority’s approach to Social Value.  Newcastle City Councils Social Value Commitment sets out five principles of Social Value, which must form the basis of our Social Value focused activities throughout our commissioning and procurement cycle.  These are:</w:t>
            </w:r>
          </w:p>
          <w:p w14:paraId="30A7D511" w14:textId="77777777" w:rsidR="005D2247" w:rsidRPr="00AC7A80" w:rsidRDefault="005D2247" w:rsidP="005D2247">
            <w:pPr>
              <w:rPr>
                <w:rFonts w:cs="Arial"/>
                <w:color w:val="000000" w:themeColor="text1"/>
              </w:rPr>
            </w:pPr>
          </w:p>
          <w:p w14:paraId="31A5C1B2" w14:textId="3960C6B7" w:rsidR="005D2247" w:rsidRPr="00AC7A80" w:rsidRDefault="005D2247" w:rsidP="005D2247">
            <w:pPr>
              <w:pStyle w:val="ListParagraph"/>
              <w:numPr>
                <w:ilvl w:val="0"/>
                <w:numId w:val="3"/>
              </w:numPr>
              <w:ind w:left="330" w:hanging="330"/>
              <w:rPr>
                <w:rFonts w:cs="Arial"/>
                <w:color w:val="000000" w:themeColor="text1"/>
              </w:rPr>
            </w:pPr>
            <w:r w:rsidRPr="00AC7A80">
              <w:rPr>
                <w:rFonts w:cs="Arial"/>
                <w:b/>
                <w:color w:val="000000" w:themeColor="text1"/>
              </w:rPr>
              <w:t>Think, Act, Support North East</w:t>
            </w:r>
            <w:r w:rsidRPr="00AC7A80">
              <w:rPr>
                <w:rFonts w:cs="Arial"/>
                <w:color w:val="000000" w:themeColor="text1"/>
              </w:rPr>
              <w:t xml:space="preserve"> – thinking about local benefit first</w:t>
            </w:r>
          </w:p>
          <w:p w14:paraId="3F049F4F" w14:textId="77777777" w:rsidR="005D2247" w:rsidRPr="00AC7A80" w:rsidRDefault="005D2247" w:rsidP="005D2247">
            <w:pPr>
              <w:pStyle w:val="ListParagraph"/>
              <w:numPr>
                <w:ilvl w:val="0"/>
                <w:numId w:val="3"/>
              </w:numPr>
              <w:ind w:left="330" w:hanging="330"/>
              <w:rPr>
                <w:rFonts w:cs="Arial"/>
                <w:color w:val="000000" w:themeColor="text1"/>
              </w:rPr>
            </w:pPr>
            <w:r w:rsidRPr="00AC7A80">
              <w:rPr>
                <w:rFonts w:cs="Arial"/>
                <w:b/>
                <w:color w:val="000000" w:themeColor="text1"/>
              </w:rPr>
              <w:t>Community Focused</w:t>
            </w:r>
            <w:r w:rsidRPr="00AC7A80">
              <w:rPr>
                <w:rFonts w:cs="Arial"/>
                <w:color w:val="000000" w:themeColor="text1"/>
              </w:rPr>
              <w:t xml:space="preserve"> – thinking about the value that could accrue to whole communities (as distinct from customer or service user groups)</w:t>
            </w:r>
          </w:p>
          <w:p w14:paraId="2F6064C7" w14:textId="295CA116" w:rsidR="005D2247" w:rsidRPr="00AC7A80" w:rsidRDefault="005D2247" w:rsidP="005D2247">
            <w:pPr>
              <w:pStyle w:val="ListParagraph"/>
              <w:numPr>
                <w:ilvl w:val="0"/>
                <w:numId w:val="3"/>
              </w:numPr>
              <w:ind w:left="330" w:hanging="330"/>
              <w:rPr>
                <w:rFonts w:cs="Arial"/>
                <w:color w:val="000000" w:themeColor="text1"/>
              </w:rPr>
            </w:pPr>
            <w:r w:rsidRPr="00AC7A80">
              <w:rPr>
                <w:rFonts w:cs="Arial"/>
                <w:b/>
                <w:color w:val="000000" w:themeColor="text1"/>
              </w:rPr>
              <w:t>Ethical Leadership</w:t>
            </w:r>
            <w:r w:rsidRPr="00AC7A80">
              <w:rPr>
                <w:rFonts w:cs="Arial"/>
                <w:color w:val="000000" w:themeColor="text1"/>
              </w:rPr>
              <w:t xml:space="preserve"> – thinking about how we make sure our suppliers and their supply chains operate in line with Local Authority principles</w:t>
            </w:r>
          </w:p>
          <w:p w14:paraId="20070049" w14:textId="77777777" w:rsidR="005D2247" w:rsidRPr="00AC7A80" w:rsidRDefault="005D2247" w:rsidP="005D2247">
            <w:pPr>
              <w:pStyle w:val="ListParagraph"/>
              <w:numPr>
                <w:ilvl w:val="0"/>
                <w:numId w:val="3"/>
              </w:numPr>
              <w:ind w:left="330" w:hanging="330"/>
              <w:rPr>
                <w:rFonts w:cs="Arial"/>
                <w:color w:val="000000" w:themeColor="text1"/>
              </w:rPr>
            </w:pPr>
            <w:r w:rsidRPr="00AC7A80">
              <w:rPr>
                <w:rFonts w:cs="Arial"/>
                <w:b/>
                <w:color w:val="000000" w:themeColor="text1"/>
              </w:rPr>
              <w:t>Green and Sustainable</w:t>
            </w:r>
            <w:r w:rsidRPr="00AC7A80">
              <w:rPr>
                <w:rFonts w:cs="Arial"/>
                <w:color w:val="000000" w:themeColor="text1"/>
              </w:rPr>
              <w:t xml:space="preserve"> – thinking broadly about the environmental and sustainability aspects of our commissioning</w:t>
            </w:r>
          </w:p>
          <w:p w14:paraId="47A2A9C4" w14:textId="23F22621" w:rsidR="005D2247" w:rsidRPr="00AC7A80" w:rsidRDefault="005D2247" w:rsidP="005D2247">
            <w:pPr>
              <w:pStyle w:val="ListParagraph"/>
              <w:numPr>
                <w:ilvl w:val="0"/>
                <w:numId w:val="3"/>
              </w:numPr>
              <w:ind w:left="330" w:hanging="330"/>
              <w:rPr>
                <w:rFonts w:cs="Arial"/>
                <w:color w:val="000000" w:themeColor="text1"/>
              </w:rPr>
            </w:pPr>
            <w:r w:rsidRPr="00AC7A80">
              <w:rPr>
                <w:rFonts w:cs="Arial"/>
                <w:b/>
                <w:color w:val="000000" w:themeColor="text1"/>
              </w:rPr>
              <w:t>Enabling Change</w:t>
            </w:r>
            <w:r w:rsidRPr="00AC7A80">
              <w:rPr>
                <w:rFonts w:cs="Arial"/>
                <w:color w:val="000000" w:themeColor="text1"/>
              </w:rPr>
              <w:t xml:space="preserve"> – making sure stakeholders have knowledge, information and skills to be able to make Social Value real</w:t>
            </w:r>
          </w:p>
          <w:p w14:paraId="4657955A" w14:textId="77777777" w:rsidR="005D2247" w:rsidRPr="00AC7A80" w:rsidRDefault="005D2247" w:rsidP="005D2247">
            <w:pPr>
              <w:rPr>
                <w:rFonts w:cs="Arial"/>
                <w:color w:val="000000" w:themeColor="text1"/>
              </w:rPr>
            </w:pPr>
          </w:p>
          <w:p w14:paraId="699AC731" w14:textId="0A345534" w:rsidR="005D2247" w:rsidRDefault="005D2247" w:rsidP="005D2247">
            <w:pPr>
              <w:rPr>
                <w:rFonts w:cs="Arial"/>
                <w:color w:val="000000" w:themeColor="text1"/>
              </w:rPr>
            </w:pPr>
            <w:r w:rsidRPr="00AC7A80">
              <w:rPr>
                <w:rFonts w:cs="Arial"/>
                <w:color w:val="000000" w:themeColor="text1"/>
              </w:rPr>
              <w:t>Social Value can be built in throughout a commissioning process.  Indeed, the best opportunities to drive Social Value appear right at the beginning of the process, before any decisions are made.  We can potentially build in Social Value by incorporating it into:</w:t>
            </w:r>
          </w:p>
          <w:p w14:paraId="14B56164" w14:textId="77777777" w:rsidR="001041D0" w:rsidRPr="00AC7A80" w:rsidRDefault="001041D0" w:rsidP="005D2247">
            <w:pPr>
              <w:rPr>
                <w:rFonts w:cs="Arial"/>
                <w:color w:val="000000" w:themeColor="text1"/>
              </w:rPr>
            </w:pPr>
          </w:p>
          <w:p w14:paraId="71D8924B" w14:textId="77777777" w:rsidR="005D2247" w:rsidRPr="00AC7A80" w:rsidRDefault="005D2247" w:rsidP="005D2247">
            <w:pPr>
              <w:pStyle w:val="ListParagraph"/>
              <w:numPr>
                <w:ilvl w:val="0"/>
                <w:numId w:val="3"/>
              </w:numPr>
              <w:ind w:left="330" w:hanging="330"/>
              <w:rPr>
                <w:rFonts w:cs="Arial"/>
                <w:color w:val="000000" w:themeColor="text1"/>
              </w:rPr>
            </w:pPr>
            <w:r w:rsidRPr="00AC7A80">
              <w:rPr>
                <w:rFonts w:cs="Arial"/>
                <w:color w:val="000000" w:themeColor="text1"/>
              </w:rPr>
              <w:t>the overall commissioning model design</w:t>
            </w:r>
          </w:p>
          <w:p w14:paraId="1C712BE1" w14:textId="77777777" w:rsidR="005D2247" w:rsidRPr="00AC7A80" w:rsidRDefault="005D2247" w:rsidP="005D2247">
            <w:pPr>
              <w:pStyle w:val="ListParagraph"/>
              <w:numPr>
                <w:ilvl w:val="0"/>
                <w:numId w:val="3"/>
              </w:numPr>
              <w:ind w:left="330" w:hanging="330"/>
              <w:rPr>
                <w:rFonts w:cs="Arial"/>
                <w:color w:val="000000" w:themeColor="text1"/>
              </w:rPr>
            </w:pPr>
            <w:r w:rsidRPr="00AC7A80">
              <w:rPr>
                <w:rFonts w:cs="Arial"/>
                <w:color w:val="000000" w:themeColor="text1"/>
              </w:rPr>
              <w:t>the contract requirements;</w:t>
            </w:r>
          </w:p>
          <w:p w14:paraId="3CAD081E" w14:textId="77777777" w:rsidR="005D2247" w:rsidRPr="00AC7A80" w:rsidRDefault="005D2247" w:rsidP="005D2247">
            <w:pPr>
              <w:pStyle w:val="ListParagraph"/>
              <w:numPr>
                <w:ilvl w:val="0"/>
                <w:numId w:val="3"/>
              </w:numPr>
              <w:ind w:left="330" w:hanging="330"/>
              <w:rPr>
                <w:rFonts w:cs="Arial"/>
                <w:color w:val="000000" w:themeColor="text1"/>
              </w:rPr>
            </w:pPr>
            <w:r w:rsidRPr="00AC7A80">
              <w:rPr>
                <w:rFonts w:cs="Arial"/>
                <w:color w:val="000000" w:themeColor="text1"/>
              </w:rPr>
              <w:t>the specification(s);</w:t>
            </w:r>
          </w:p>
          <w:p w14:paraId="551D3546" w14:textId="77777777" w:rsidR="005D2247" w:rsidRPr="00AC7A80" w:rsidRDefault="005D2247" w:rsidP="005D2247">
            <w:pPr>
              <w:pStyle w:val="ListParagraph"/>
              <w:numPr>
                <w:ilvl w:val="0"/>
                <w:numId w:val="3"/>
              </w:numPr>
              <w:ind w:left="330" w:hanging="330"/>
              <w:rPr>
                <w:rFonts w:cs="Arial"/>
                <w:color w:val="000000" w:themeColor="text1"/>
              </w:rPr>
            </w:pPr>
            <w:r w:rsidRPr="00AC7A80">
              <w:rPr>
                <w:rFonts w:cs="Arial"/>
                <w:color w:val="000000" w:themeColor="text1"/>
              </w:rPr>
              <w:t>the evaluation questions,</w:t>
            </w:r>
          </w:p>
          <w:p w14:paraId="5C91981E" w14:textId="77777777" w:rsidR="005D2247" w:rsidRPr="00AC7A80" w:rsidRDefault="005D2247" w:rsidP="005D2247">
            <w:pPr>
              <w:pStyle w:val="ListParagraph"/>
              <w:numPr>
                <w:ilvl w:val="0"/>
                <w:numId w:val="3"/>
              </w:numPr>
              <w:ind w:left="330" w:hanging="330"/>
              <w:rPr>
                <w:rFonts w:cs="Arial"/>
                <w:color w:val="000000" w:themeColor="text1"/>
              </w:rPr>
            </w:pPr>
            <w:r w:rsidRPr="00AC7A80">
              <w:rPr>
                <w:rFonts w:cs="Arial"/>
                <w:color w:val="000000" w:themeColor="text1"/>
              </w:rPr>
              <w:t>contract monitoring arrangements, and</w:t>
            </w:r>
          </w:p>
          <w:p w14:paraId="5885A0FF" w14:textId="77777777" w:rsidR="005D2247" w:rsidRPr="00AC7A80" w:rsidRDefault="005D2247" w:rsidP="005D2247">
            <w:pPr>
              <w:pStyle w:val="ListParagraph"/>
              <w:numPr>
                <w:ilvl w:val="0"/>
                <w:numId w:val="3"/>
              </w:numPr>
              <w:ind w:left="330" w:hanging="330"/>
              <w:rPr>
                <w:rFonts w:cs="Arial"/>
                <w:color w:val="000000" w:themeColor="text1"/>
              </w:rPr>
            </w:pPr>
            <w:r w:rsidRPr="00AC7A80">
              <w:rPr>
                <w:rFonts w:cs="Arial"/>
                <w:color w:val="000000" w:themeColor="text1"/>
              </w:rPr>
              <w:lastRenderedPageBreak/>
              <w:t>how we apply monitoring findings to inform new commissions.</w:t>
            </w:r>
          </w:p>
          <w:p w14:paraId="197E3845" w14:textId="77777777" w:rsidR="005D2247" w:rsidRPr="00AC7A80" w:rsidRDefault="005D2247" w:rsidP="005D2247">
            <w:pPr>
              <w:rPr>
                <w:color w:val="000000" w:themeColor="text1"/>
              </w:rPr>
            </w:pPr>
          </w:p>
          <w:p w14:paraId="1A417C8B" w14:textId="1DE88AB3" w:rsidR="005D2247" w:rsidRPr="00AC7A80" w:rsidRDefault="005D2247" w:rsidP="005D2247">
            <w:pPr>
              <w:rPr>
                <w:color w:val="000000" w:themeColor="text1"/>
              </w:rPr>
            </w:pPr>
            <w:r w:rsidRPr="00AC7A80">
              <w:rPr>
                <w:color w:val="000000" w:themeColor="text1"/>
              </w:rPr>
              <w:t xml:space="preserve">In order to implement its Commitment, the NE12+ Collaborative has been considering all feedback received during the commissioning phase to determine the best way to incorporate Social Value into the design of NE12+ Phase Two solution from </w:t>
            </w:r>
            <w:r>
              <w:rPr>
                <w:color w:val="000000" w:themeColor="text1"/>
              </w:rPr>
              <w:t>February 2018</w:t>
            </w:r>
            <w:r w:rsidRPr="00AC7A80">
              <w:rPr>
                <w:color w:val="000000" w:themeColor="text1"/>
              </w:rPr>
              <w:t xml:space="preserve"> onwards.</w:t>
            </w:r>
          </w:p>
          <w:p w14:paraId="6F121311" w14:textId="37A1DC5C" w:rsidR="005D2247" w:rsidRPr="00AC7A80" w:rsidRDefault="005D2247" w:rsidP="005D2247">
            <w:pPr>
              <w:rPr>
                <w:color w:val="000000" w:themeColor="text1"/>
              </w:rPr>
            </w:pPr>
            <w:r w:rsidRPr="00AC7A80">
              <w:rPr>
                <w:color w:val="000000" w:themeColor="text1"/>
              </w:rPr>
              <w:t>The key themes identified to date have included:</w:t>
            </w:r>
          </w:p>
          <w:p w14:paraId="237276AD" w14:textId="77777777" w:rsidR="005D2247" w:rsidRPr="00AC7A80" w:rsidRDefault="005D2247" w:rsidP="005D2247">
            <w:pPr>
              <w:rPr>
                <w:color w:val="000000" w:themeColor="text1"/>
              </w:rPr>
            </w:pPr>
          </w:p>
          <w:p w14:paraId="793F9C4B" w14:textId="38249E46" w:rsidR="005D2247" w:rsidRPr="00AC7A80" w:rsidRDefault="005D2247" w:rsidP="005D2247">
            <w:pPr>
              <w:rPr>
                <w:rFonts w:cs="Arial"/>
                <w:color w:val="000000" w:themeColor="text1"/>
              </w:rPr>
            </w:pPr>
            <w:r w:rsidRPr="00AC7A80">
              <w:rPr>
                <w:rFonts w:cs="Arial"/>
                <w:b/>
                <w:color w:val="000000" w:themeColor="text1"/>
              </w:rPr>
              <w:t>Think, Act, Support North East</w:t>
            </w:r>
            <w:r w:rsidRPr="00AC7A80">
              <w:rPr>
                <w:rFonts w:cs="Arial"/>
                <w:color w:val="000000" w:themeColor="text1"/>
              </w:rPr>
              <w:t xml:space="preserve"> </w:t>
            </w:r>
          </w:p>
          <w:p w14:paraId="6A3E81DE" w14:textId="53AF4F59" w:rsidR="005D2247" w:rsidRPr="00AC7A80" w:rsidRDefault="005D2247" w:rsidP="005D2247">
            <w:pPr>
              <w:pStyle w:val="ListParagraph"/>
              <w:numPr>
                <w:ilvl w:val="0"/>
                <w:numId w:val="3"/>
              </w:numPr>
              <w:ind w:left="330" w:hanging="330"/>
              <w:rPr>
                <w:rFonts w:cs="Arial"/>
                <w:color w:val="000000" w:themeColor="text1"/>
              </w:rPr>
            </w:pPr>
            <w:r w:rsidRPr="00AC7A80">
              <w:rPr>
                <w:rFonts w:cs="Arial"/>
                <w:color w:val="000000" w:themeColor="text1"/>
              </w:rPr>
              <w:t>The development of Lotting Structure provides opportunities to upskill local workforce enabling them to deliver inclusive services to Children/Young People with a range of needs</w:t>
            </w:r>
          </w:p>
          <w:p w14:paraId="68599F9A" w14:textId="50B96DC9" w:rsidR="005D2247" w:rsidRPr="00AC7A80" w:rsidRDefault="005D2247" w:rsidP="005D2247">
            <w:pPr>
              <w:pStyle w:val="ListParagraph"/>
              <w:numPr>
                <w:ilvl w:val="0"/>
                <w:numId w:val="3"/>
              </w:numPr>
              <w:ind w:left="330" w:hanging="330"/>
              <w:rPr>
                <w:rFonts w:cs="Arial"/>
                <w:color w:val="000000" w:themeColor="text1"/>
              </w:rPr>
            </w:pPr>
            <w:r w:rsidRPr="00AC7A80">
              <w:rPr>
                <w:rFonts w:cs="Arial"/>
                <w:color w:val="000000" w:themeColor="text1"/>
              </w:rPr>
              <w:t>Develop markets to increase the local offer and choice to the Participating Organisations filling current gaps in provision.</w:t>
            </w:r>
          </w:p>
          <w:p w14:paraId="282FB722" w14:textId="77777777" w:rsidR="005D2247" w:rsidRPr="00AC7A80" w:rsidRDefault="005D2247" w:rsidP="005D2247">
            <w:pPr>
              <w:ind w:left="360"/>
              <w:rPr>
                <w:rFonts w:cs="Arial"/>
                <w:color w:val="000000" w:themeColor="text1"/>
              </w:rPr>
            </w:pPr>
          </w:p>
          <w:p w14:paraId="78C79C11" w14:textId="77777777" w:rsidR="005D2247" w:rsidRPr="00AC7A80" w:rsidRDefault="005D2247" w:rsidP="005D2247">
            <w:pPr>
              <w:rPr>
                <w:rFonts w:cs="Arial"/>
                <w:color w:val="000000" w:themeColor="text1"/>
              </w:rPr>
            </w:pPr>
            <w:r w:rsidRPr="00AC7A80">
              <w:rPr>
                <w:rFonts w:cs="Arial"/>
                <w:b/>
                <w:color w:val="000000" w:themeColor="text1"/>
              </w:rPr>
              <w:t>Community Focused</w:t>
            </w:r>
            <w:r w:rsidRPr="00AC7A80">
              <w:rPr>
                <w:rFonts w:cs="Arial"/>
                <w:color w:val="000000" w:themeColor="text1"/>
              </w:rPr>
              <w:t xml:space="preserve"> </w:t>
            </w:r>
          </w:p>
          <w:p w14:paraId="771037AF" w14:textId="50B7FE1E" w:rsidR="005D2247" w:rsidRPr="00AC7A80" w:rsidRDefault="005D2247" w:rsidP="005D2247">
            <w:pPr>
              <w:pStyle w:val="ListParagraph"/>
              <w:numPr>
                <w:ilvl w:val="0"/>
                <w:numId w:val="3"/>
              </w:numPr>
              <w:ind w:left="330" w:hanging="330"/>
              <w:rPr>
                <w:rFonts w:cs="Arial"/>
                <w:color w:val="000000" w:themeColor="text1"/>
              </w:rPr>
            </w:pPr>
            <w:r w:rsidRPr="00AC7A80">
              <w:rPr>
                <w:rFonts w:cs="Arial"/>
                <w:color w:val="000000" w:themeColor="text1"/>
              </w:rPr>
              <w:t>Core Service Requirements (Service Specification) has been developed to include requirements for Providers to:</w:t>
            </w:r>
          </w:p>
          <w:p w14:paraId="4C68FEB3" w14:textId="061ADCFE" w:rsidR="005D2247" w:rsidRPr="00AC7A80" w:rsidRDefault="005D2247" w:rsidP="005D2247">
            <w:pPr>
              <w:pStyle w:val="ListParagraph"/>
              <w:numPr>
                <w:ilvl w:val="0"/>
                <w:numId w:val="3"/>
              </w:numPr>
              <w:ind w:left="755" w:hanging="425"/>
              <w:rPr>
                <w:rFonts w:cs="Arial"/>
                <w:color w:val="000000" w:themeColor="text1"/>
              </w:rPr>
            </w:pPr>
            <w:r w:rsidRPr="00AC7A80">
              <w:rPr>
                <w:rFonts w:cs="Arial"/>
                <w:color w:val="000000" w:themeColor="text1"/>
              </w:rPr>
              <w:t>deliver activities that support and enable inclusion in local communities,</w:t>
            </w:r>
          </w:p>
          <w:p w14:paraId="4ED1AB3D" w14:textId="4A6793C1" w:rsidR="005D2247" w:rsidRPr="00AC7A80" w:rsidRDefault="005D2247" w:rsidP="005D2247">
            <w:pPr>
              <w:pStyle w:val="ListParagraph"/>
              <w:numPr>
                <w:ilvl w:val="0"/>
                <w:numId w:val="3"/>
              </w:numPr>
              <w:ind w:left="755" w:hanging="425"/>
              <w:rPr>
                <w:rFonts w:cs="Arial"/>
                <w:color w:val="000000" w:themeColor="text1"/>
              </w:rPr>
            </w:pPr>
            <w:r w:rsidRPr="00AC7A80">
              <w:rPr>
                <w:rFonts w:cs="Arial"/>
                <w:color w:val="000000" w:themeColor="text1"/>
              </w:rPr>
              <w:t>have a commitment to robust, multi-agency support planning to deliver positive outcomes including the facilitation of involvement from Health, education and social care,</w:t>
            </w:r>
          </w:p>
          <w:p w14:paraId="683EA31D" w14:textId="4F712A67" w:rsidR="005D2247" w:rsidRPr="00AC7A80" w:rsidRDefault="005D2247" w:rsidP="005D2247">
            <w:pPr>
              <w:pStyle w:val="ListParagraph"/>
              <w:numPr>
                <w:ilvl w:val="0"/>
                <w:numId w:val="3"/>
              </w:numPr>
              <w:ind w:left="755" w:hanging="425"/>
              <w:rPr>
                <w:rFonts w:cs="Arial"/>
                <w:color w:val="000000" w:themeColor="text1"/>
              </w:rPr>
            </w:pPr>
            <w:r w:rsidRPr="00AC7A80">
              <w:rPr>
                <w:rFonts w:cs="Arial"/>
                <w:color w:val="000000" w:themeColor="text1"/>
              </w:rPr>
              <w:t>to establish contact with the relevant Placing Authority Looked After Children's (LAC) Team, Clinical Commissioning Group (CCG) LAC Nurse, Virtual School and Special Education Needs Team as appropriate to the needs and legal status of the Child/Young Person.</w:t>
            </w:r>
          </w:p>
          <w:p w14:paraId="171DAE58" w14:textId="0318F2FE" w:rsidR="005D2247" w:rsidRPr="00AC7A80" w:rsidRDefault="005D2247" w:rsidP="005D2247">
            <w:pPr>
              <w:pStyle w:val="ListParagraph"/>
              <w:numPr>
                <w:ilvl w:val="0"/>
                <w:numId w:val="3"/>
              </w:numPr>
              <w:ind w:left="755" w:hanging="425"/>
              <w:contextualSpacing w:val="0"/>
              <w:rPr>
                <w:color w:val="000000" w:themeColor="text1"/>
              </w:rPr>
            </w:pPr>
            <w:r w:rsidRPr="00AC7A80">
              <w:rPr>
                <w:color w:val="000000" w:themeColor="text1"/>
              </w:rPr>
              <w:t>provide transition support to promote Young People moving on and being re-introduced into local communities, and</w:t>
            </w:r>
          </w:p>
          <w:p w14:paraId="7B661AC3" w14:textId="320BA07F" w:rsidR="005D2247" w:rsidRPr="00AC7A80" w:rsidRDefault="005D2247" w:rsidP="005D2247">
            <w:pPr>
              <w:pStyle w:val="ListParagraph"/>
              <w:numPr>
                <w:ilvl w:val="0"/>
                <w:numId w:val="3"/>
              </w:numPr>
              <w:ind w:left="755" w:hanging="425"/>
              <w:contextualSpacing w:val="0"/>
              <w:rPr>
                <w:color w:val="000000" w:themeColor="text1"/>
              </w:rPr>
            </w:pPr>
            <w:r w:rsidRPr="00AC7A80">
              <w:rPr>
                <w:color w:val="000000" w:themeColor="text1"/>
              </w:rPr>
              <w:t>provide allowances to enable after school activities and promote ‘joining in’.</w:t>
            </w:r>
          </w:p>
          <w:p w14:paraId="250AE693" w14:textId="2C14C9BC" w:rsidR="005D2247" w:rsidRPr="00AC7A80" w:rsidRDefault="005D2247" w:rsidP="005D2247">
            <w:pPr>
              <w:pStyle w:val="ListParagraph"/>
              <w:numPr>
                <w:ilvl w:val="0"/>
                <w:numId w:val="3"/>
              </w:numPr>
              <w:ind w:left="330" w:hanging="330"/>
              <w:contextualSpacing w:val="0"/>
              <w:rPr>
                <w:color w:val="000000" w:themeColor="text1"/>
              </w:rPr>
            </w:pPr>
            <w:r w:rsidRPr="00AC7A80">
              <w:rPr>
                <w:color w:val="000000" w:themeColor="text1"/>
              </w:rPr>
              <w:t>Parent/Carer and Child/Young Person User Survey feedback will be used to inform evaluation criteria.</w:t>
            </w:r>
          </w:p>
          <w:p w14:paraId="53B406E6" w14:textId="77777777" w:rsidR="005D2247" w:rsidRPr="00AC7A80" w:rsidRDefault="005D2247" w:rsidP="005D2247">
            <w:pPr>
              <w:rPr>
                <w:rFonts w:cs="Arial"/>
                <w:color w:val="000000" w:themeColor="text1"/>
              </w:rPr>
            </w:pPr>
          </w:p>
          <w:p w14:paraId="3C799ABE" w14:textId="77777777" w:rsidR="005D2247" w:rsidRPr="00AC7A80" w:rsidRDefault="005D2247" w:rsidP="005D2247">
            <w:pPr>
              <w:rPr>
                <w:rFonts w:cs="Arial"/>
                <w:color w:val="000000" w:themeColor="text1"/>
              </w:rPr>
            </w:pPr>
            <w:r w:rsidRPr="00AC7A80">
              <w:rPr>
                <w:rFonts w:cs="Arial"/>
                <w:b/>
                <w:color w:val="000000" w:themeColor="text1"/>
              </w:rPr>
              <w:t>Ethical Leadership</w:t>
            </w:r>
            <w:r w:rsidRPr="00AC7A80">
              <w:rPr>
                <w:rFonts w:cs="Arial"/>
                <w:color w:val="000000" w:themeColor="text1"/>
              </w:rPr>
              <w:t xml:space="preserve"> </w:t>
            </w:r>
          </w:p>
          <w:p w14:paraId="79216B94" w14:textId="77777777" w:rsidR="005D2247" w:rsidRPr="00AC7A80" w:rsidRDefault="005D2247" w:rsidP="005D2247">
            <w:pPr>
              <w:pStyle w:val="ListParagraph"/>
              <w:numPr>
                <w:ilvl w:val="0"/>
                <w:numId w:val="3"/>
              </w:numPr>
              <w:ind w:left="330" w:hanging="330"/>
              <w:rPr>
                <w:rFonts w:cs="Arial"/>
                <w:color w:val="000000" w:themeColor="text1"/>
              </w:rPr>
            </w:pPr>
            <w:r w:rsidRPr="00AC7A80">
              <w:rPr>
                <w:rFonts w:cs="Arial"/>
                <w:color w:val="000000" w:themeColor="text1"/>
              </w:rPr>
              <w:t>Contract to include National Living Wage and fair terms and conditions for staff.</w:t>
            </w:r>
          </w:p>
          <w:p w14:paraId="20324829" w14:textId="2245C1FF" w:rsidR="005D2247" w:rsidRPr="00AC7A80" w:rsidRDefault="005D2247" w:rsidP="005D2247">
            <w:pPr>
              <w:pStyle w:val="ListParagraph"/>
              <w:numPr>
                <w:ilvl w:val="0"/>
                <w:numId w:val="3"/>
              </w:numPr>
              <w:ind w:left="330" w:hanging="330"/>
              <w:rPr>
                <w:rFonts w:cs="Arial"/>
                <w:color w:val="000000" w:themeColor="text1"/>
              </w:rPr>
            </w:pPr>
            <w:r w:rsidRPr="00AC7A80">
              <w:rPr>
                <w:rFonts w:cs="Arial"/>
                <w:color w:val="000000" w:themeColor="text1"/>
              </w:rPr>
              <w:t>Core Service Requirements (Service Specification) has been developed to include requirements for Providers to ensure appropriate learning and development opportunities for all staff.</w:t>
            </w:r>
          </w:p>
          <w:p w14:paraId="69301725" w14:textId="17CC9C02" w:rsidR="005D2247" w:rsidRPr="00AC7A80" w:rsidRDefault="005D2247" w:rsidP="005D2247">
            <w:pPr>
              <w:pStyle w:val="ListParagraph"/>
              <w:numPr>
                <w:ilvl w:val="0"/>
                <w:numId w:val="3"/>
              </w:numPr>
              <w:ind w:left="330" w:hanging="330"/>
              <w:rPr>
                <w:rFonts w:cs="Arial"/>
                <w:color w:val="000000" w:themeColor="text1"/>
              </w:rPr>
            </w:pPr>
            <w:r w:rsidRPr="00AC7A80">
              <w:rPr>
                <w:rFonts w:cs="Arial"/>
                <w:color w:val="000000" w:themeColor="text1"/>
              </w:rPr>
              <w:t>The Financial Model has been developed to include considerations for pensions and staff training and development.</w:t>
            </w:r>
          </w:p>
          <w:p w14:paraId="44071E44" w14:textId="77777777" w:rsidR="005D2247" w:rsidRPr="00AC7A80" w:rsidRDefault="005D2247" w:rsidP="005D2247">
            <w:pPr>
              <w:pStyle w:val="ListParagraph"/>
              <w:rPr>
                <w:rFonts w:cs="Arial"/>
                <w:color w:val="000000" w:themeColor="text1"/>
              </w:rPr>
            </w:pPr>
          </w:p>
          <w:p w14:paraId="6020FA95" w14:textId="77777777" w:rsidR="005D2247" w:rsidRPr="00AC7A80" w:rsidRDefault="005D2247" w:rsidP="005D2247">
            <w:pPr>
              <w:rPr>
                <w:rFonts w:cs="Arial"/>
                <w:color w:val="000000" w:themeColor="text1"/>
              </w:rPr>
            </w:pPr>
            <w:r w:rsidRPr="00AC7A80">
              <w:rPr>
                <w:rFonts w:cs="Arial"/>
                <w:b/>
                <w:color w:val="000000" w:themeColor="text1"/>
              </w:rPr>
              <w:t>Green and Sustainable</w:t>
            </w:r>
            <w:r w:rsidRPr="00AC7A80">
              <w:rPr>
                <w:rFonts w:cs="Arial"/>
                <w:color w:val="000000" w:themeColor="text1"/>
              </w:rPr>
              <w:t xml:space="preserve"> </w:t>
            </w:r>
          </w:p>
          <w:p w14:paraId="1D48FAC4" w14:textId="3AC7DE40" w:rsidR="005D2247" w:rsidRPr="00AC7A80" w:rsidRDefault="00955422" w:rsidP="005D2247">
            <w:pPr>
              <w:pStyle w:val="ListParagraph"/>
              <w:numPr>
                <w:ilvl w:val="0"/>
                <w:numId w:val="3"/>
              </w:numPr>
              <w:ind w:left="330" w:hanging="330"/>
              <w:contextualSpacing w:val="0"/>
              <w:rPr>
                <w:color w:val="000000" w:themeColor="text1"/>
              </w:rPr>
            </w:pPr>
            <w:r>
              <w:rPr>
                <w:color w:val="000000" w:themeColor="text1"/>
              </w:rPr>
              <w:t>Contract m</w:t>
            </w:r>
            <w:r w:rsidR="005D2247" w:rsidRPr="00AC7A80">
              <w:rPr>
                <w:color w:val="000000" w:themeColor="text1"/>
              </w:rPr>
              <w:t>onitoring systems will be developed to reduce travel associated with monitoring activity – desktop reviews with visits by exception.</w:t>
            </w:r>
          </w:p>
          <w:p w14:paraId="14C223FB" w14:textId="34746ED5" w:rsidR="005D2247" w:rsidRPr="00AC7A80" w:rsidRDefault="005D2247" w:rsidP="005D2247">
            <w:pPr>
              <w:pStyle w:val="ListParagraph"/>
              <w:numPr>
                <w:ilvl w:val="0"/>
                <w:numId w:val="3"/>
              </w:numPr>
              <w:ind w:left="330" w:hanging="330"/>
              <w:contextualSpacing w:val="0"/>
              <w:rPr>
                <w:color w:val="000000" w:themeColor="text1"/>
              </w:rPr>
            </w:pPr>
            <w:r w:rsidRPr="00AC7A80">
              <w:rPr>
                <w:color w:val="000000" w:themeColor="text1"/>
              </w:rPr>
              <w:t>Call-Off Alerts will take into consideration travel time and distance for Children/Young People.</w:t>
            </w:r>
          </w:p>
          <w:p w14:paraId="215226D6" w14:textId="77777777" w:rsidR="005D2247" w:rsidRPr="00AC7A80" w:rsidRDefault="005D2247" w:rsidP="005D2247">
            <w:pPr>
              <w:rPr>
                <w:color w:val="000000" w:themeColor="text1"/>
              </w:rPr>
            </w:pPr>
          </w:p>
          <w:p w14:paraId="67A8A32D" w14:textId="77777777" w:rsidR="005D2247" w:rsidRPr="00AC7A80" w:rsidRDefault="005D2247" w:rsidP="005D2247">
            <w:pPr>
              <w:rPr>
                <w:b/>
                <w:color w:val="000000" w:themeColor="text1"/>
              </w:rPr>
            </w:pPr>
            <w:r w:rsidRPr="00AC7A80">
              <w:rPr>
                <w:b/>
                <w:color w:val="000000" w:themeColor="text1"/>
              </w:rPr>
              <w:t>Enabling Change</w:t>
            </w:r>
          </w:p>
          <w:p w14:paraId="0CF0964B" w14:textId="7ACD80EA" w:rsidR="005D2247" w:rsidRPr="000470AF" w:rsidRDefault="005D2247" w:rsidP="005D2247">
            <w:pPr>
              <w:pStyle w:val="ListParagraph"/>
              <w:numPr>
                <w:ilvl w:val="0"/>
                <w:numId w:val="3"/>
              </w:numPr>
              <w:ind w:left="330" w:hanging="330"/>
              <w:contextualSpacing w:val="0"/>
              <w:rPr>
                <w:color w:val="000000" w:themeColor="text1"/>
              </w:rPr>
            </w:pPr>
            <w:r w:rsidRPr="00AC7A80">
              <w:rPr>
                <w:color w:val="000000" w:themeColor="text1"/>
              </w:rPr>
              <w:t xml:space="preserve">Addition of Social Value requirement within the Award Criteria for the </w:t>
            </w:r>
            <w:r w:rsidRPr="000470AF">
              <w:rPr>
                <w:rFonts w:cs="Arial"/>
                <w:color w:val="000000" w:themeColor="text1"/>
              </w:rPr>
              <w:t>Open Framework Agreement (</w:t>
            </w:r>
            <w:r w:rsidR="006D3FDE">
              <w:rPr>
                <w:rFonts w:cs="Arial"/>
                <w:color w:val="000000" w:themeColor="text1"/>
              </w:rPr>
              <w:t xml:space="preserve">the </w:t>
            </w:r>
            <w:r w:rsidRPr="000470AF">
              <w:rPr>
                <w:rFonts w:cs="Arial"/>
                <w:color w:val="000000" w:themeColor="text1"/>
              </w:rPr>
              <w:t>Contract)</w:t>
            </w:r>
            <w:r>
              <w:rPr>
                <w:rFonts w:cs="Arial"/>
                <w:color w:val="000000" w:themeColor="text1"/>
              </w:rPr>
              <w:t>.</w:t>
            </w:r>
          </w:p>
          <w:p w14:paraId="68F37C5C" w14:textId="04C26057" w:rsidR="005D2247" w:rsidRPr="00AC7A80" w:rsidRDefault="005D2247" w:rsidP="005D2247">
            <w:pPr>
              <w:pStyle w:val="ListParagraph"/>
              <w:numPr>
                <w:ilvl w:val="0"/>
                <w:numId w:val="3"/>
              </w:numPr>
              <w:ind w:left="330" w:hanging="330"/>
              <w:contextualSpacing w:val="0"/>
              <w:rPr>
                <w:color w:val="000000" w:themeColor="text1"/>
              </w:rPr>
            </w:pPr>
            <w:r w:rsidRPr="00AC7A80">
              <w:rPr>
                <w:color w:val="000000" w:themeColor="text1"/>
              </w:rPr>
              <w:lastRenderedPageBreak/>
              <w:t>Tender Ready sessions will incorporate a specific Social Value element to help Providers how they can respond to our Social Value requirements within the tender.</w:t>
            </w:r>
          </w:p>
          <w:p w14:paraId="51A5B271" w14:textId="3E4CD492" w:rsidR="005D2247" w:rsidRPr="00AC7A80" w:rsidRDefault="005D2247" w:rsidP="005D2247">
            <w:pPr>
              <w:pStyle w:val="ListParagraph"/>
              <w:numPr>
                <w:ilvl w:val="0"/>
                <w:numId w:val="3"/>
              </w:numPr>
              <w:ind w:left="330" w:hanging="330"/>
              <w:contextualSpacing w:val="0"/>
              <w:rPr>
                <w:color w:val="000000" w:themeColor="text1"/>
              </w:rPr>
            </w:pPr>
            <w:r w:rsidRPr="00AC7A80">
              <w:rPr>
                <w:color w:val="000000" w:themeColor="text1"/>
              </w:rPr>
              <w:t xml:space="preserve">As part of Contract </w:t>
            </w:r>
            <w:r w:rsidR="006D3FDE">
              <w:rPr>
                <w:color w:val="000000" w:themeColor="text1"/>
              </w:rPr>
              <w:t>m</w:t>
            </w:r>
            <w:r w:rsidRPr="00AC7A80">
              <w:rPr>
                <w:color w:val="000000" w:themeColor="text1"/>
              </w:rPr>
              <w:t>anagement, specific Social Value workshops will be undertaken with Providers to share best practice and enable Providers to develop their own Social Value commitment.</w:t>
            </w:r>
          </w:p>
          <w:p w14:paraId="613CC8F0" w14:textId="77777777" w:rsidR="005D2247" w:rsidRPr="001E22A7" w:rsidRDefault="005D2247" w:rsidP="005D2247">
            <w:pPr>
              <w:rPr>
                <w:b/>
                <w:color w:val="000000" w:themeColor="text1"/>
              </w:rPr>
            </w:pPr>
          </w:p>
        </w:tc>
      </w:tr>
    </w:tbl>
    <w:p w14:paraId="3B244EAC" w14:textId="77777777" w:rsidR="00661892" w:rsidRPr="00C06484" w:rsidRDefault="00661892" w:rsidP="003E7942">
      <w:pPr>
        <w:rPr>
          <w:b/>
          <w:color w:val="FF0000"/>
          <w:sz w:val="32"/>
          <w:szCs w:val="32"/>
        </w:rPr>
      </w:pPr>
    </w:p>
    <w:p w14:paraId="4643AFCE" w14:textId="77777777" w:rsidR="004C52FE" w:rsidRPr="00C06484" w:rsidRDefault="004C52FE">
      <w:pPr>
        <w:rPr>
          <w:color w:val="FF0000"/>
        </w:rPr>
        <w:sectPr w:rsidR="004C52FE" w:rsidRPr="00C06484" w:rsidSect="00A93C37">
          <w:footerReference w:type="default" r:id="rId10"/>
          <w:pgSz w:w="11906" w:h="16838"/>
          <w:pgMar w:top="1440" w:right="1080" w:bottom="1440" w:left="1080" w:header="706" w:footer="706" w:gutter="0"/>
          <w:cols w:space="708"/>
          <w:docGrid w:linePitch="360"/>
        </w:sectPr>
      </w:pPr>
    </w:p>
    <w:p w14:paraId="5AA20F41" w14:textId="6E05A5F5" w:rsidR="002148A8" w:rsidRPr="00751CD1" w:rsidRDefault="004F0A37">
      <w:pPr>
        <w:rPr>
          <w:b/>
          <w:color w:val="000000" w:themeColor="text1"/>
          <w:sz w:val="32"/>
          <w:szCs w:val="32"/>
        </w:rPr>
      </w:pPr>
      <w:r>
        <w:rPr>
          <w:b/>
          <w:color w:val="000000" w:themeColor="text1"/>
          <w:sz w:val="32"/>
          <w:szCs w:val="32"/>
        </w:rPr>
        <w:lastRenderedPageBreak/>
        <w:t>Appendix 1</w:t>
      </w:r>
      <w:r w:rsidR="002148A8" w:rsidRPr="00751CD1">
        <w:rPr>
          <w:b/>
          <w:color w:val="000000" w:themeColor="text1"/>
          <w:sz w:val="32"/>
          <w:szCs w:val="32"/>
        </w:rPr>
        <w:t xml:space="preserve"> – </w:t>
      </w:r>
      <w:r w:rsidR="002275F2">
        <w:rPr>
          <w:b/>
          <w:color w:val="000000" w:themeColor="text1"/>
          <w:sz w:val="32"/>
          <w:szCs w:val="32"/>
        </w:rPr>
        <w:t xml:space="preserve">Minimum </w:t>
      </w:r>
      <w:r w:rsidR="002148A8" w:rsidRPr="00751CD1">
        <w:rPr>
          <w:b/>
          <w:color w:val="000000" w:themeColor="text1"/>
          <w:sz w:val="32"/>
          <w:szCs w:val="32"/>
        </w:rPr>
        <w:t xml:space="preserve">Core Service </w:t>
      </w:r>
      <w:r w:rsidR="002275F2">
        <w:rPr>
          <w:b/>
          <w:color w:val="000000" w:themeColor="text1"/>
          <w:sz w:val="32"/>
          <w:szCs w:val="32"/>
        </w:rPr>
        <w:t>Offer</w:t>
      </w:r>
      <w:r w:rsidR="002148A8" w:rsidRPr="00751CD1">
        <w:rPr>
          <w:b/>
          <w:color w:val="000000" w:themeColor="text1"/>
          <w:sz w:val="32"/>
          <w:szCs w:val="32"/>
        </w:rPr>
        <w:t xml:space="preserve"> – all Lots</w:t>
      </w:r>
    </w:p>
    <w:p w14:paraId="50076808" w14:textId="77777777" w:rsidR="002148A8" w:rsidRDefault="002148A8">
      <w:pPr>
        <w:rPr>
          <w:b/>
          <w:color w:val="000000" w:themeColor="text1"/>
          <w:sz w:val="28"/>
          <w:szCs w:val="28"/>
        </w:rPr>
      </w:pPr>
    </w:p>
    <w:tbl>
      <w:tblPr>
        <w:tblStyle w:val="TableGrid"/>
        <w:tblW w:w="0" w:type="auto"/>
        <w:tblLook w:val="04A0" w:firstRow="1" w:lastRow="0" w:firstColumn="1" w:lastColumn="0" w:noHBand="0" w:noVBand="1"/>
      </w:tblPr>
      <w:tblGrid>
        <w:gridCol w:w="988"/>
        <w:gridCol w:w="5868"/>
        <w:gridCol w:w="2179"/>
        <w:gridCol w:w="2178"/>
        <w:gridCol w:w="2178"/>
        <w:gridCol w:w="2178"/>
        <w:gridCol w:w="2178"/>
        <w:gridCol w:w="2178"/>
        <w:gridCol w:w="2178"/>
      </w:tblGrid>
      <w:tr w:rsidR="00C06484" w:rsidRPr="00C22AFA" w14:paraId="4D8656DE" w14:textId="77777777" w:rsidTr="00A0528E">
        <w:trPr>
          <w:trHeight w:val="708"/>
          <w:tblHeader/>
        </w:trPr>
        <w:tc>
          <w:tcPr>
            <w:tcW w:w="988" w:type="dxa"/>
            <w:hideMark/>
          </w:tcPr>
          <w:p w14:paraId="2C216B13" w14:textId="77777777" w:rsidR="002148A8" w:rsidRPr="00751CD1" w:rsidRDefault="002148A8" w:rsidP="002148A8">
            <w:pPr>
              <w:rPr>
                <w:b/>
                <w:bCs/>
                <w:color w:val="000000" w:themeColor="text1"/>
              </w:rPr>
            </w:pPr>
            <w:r w:rsidRPr="00751CD1">
              <w:rPr>
                <w:b/>
                <w:bCs/>
                <w:color w:val="000000" w:themeColor="text1"/>
              </w:rPr>
              <w:t> </w:t>
            </w:r>
          </w:p>
        </w:tc>
        <w:tc>
          <w:tcPr>
            <w:tcW w:w="5868" w:type="dxa"/>
            <w:hideMark/>
          </w:tcPr>
          <w:p w14:paraId="19158ADA" w14:textId="77777777" w:rsidR="002148A8" w:rsidRPr="00C22AFA" w:rsidRDefault="002148A8">
            <w:pPr>
              <w:rPr>
                <w:b/>
                <w:bCs/>
                <w:color w:val="000000" w:themeColor="text1"/>
              </w:rPr>
            </w:pPr>
            <w:r w:rsidRPr="00C22AFA">
              <w:rPr>
                <w:b/>
                <w:bCs/>
                <w:color w:val="000000" w:themeColor="text1"/>
              </w:rPr>
              <w:t>Minimum Core Service Requirement</w:t>
            </w:r>
          </w:p>
        </w:tc>
        <w:tc>
          <w:tcPr>
            <w:tcW w:w="4357" w:type="dxa"/>
            <w:gridSpan w:val="2"/>
            <w:hideMark/>
          </w:tcPr>
          <w:p w14:paraId="6A7C8397" w14:textId="18DD3DAE" w:rsidR="002148A8" w:rsidRPr="00C22AFA" w:rsidRDefault="00D72F97" w:rsidP="002148A8">
            <w:pPr>
              <w:rPr>
                <w:b/>
                <w:bCs/>
                <w:color w:val="000000" w:themeColor="text1"/>
              </w:rPr>
            </w:pPr>
            <w:r>
              <w:rPr>
                <w:b/>
                <w:bCs/>
                <w:color w:val="000000" w:themeColor="text1"/>
              </w:rPr>
              <w:t>Residential</w:t>
            </w:r>
            <w:r w:rsidR="002148A8" w:rsidRPr="00C22AFA">
              <w:rPr>
                <w:b/>
                <w:bCs/>
                <w:color w:val="000000" w:themeColor="text1"/>
              </w:rPr>
              <w:t xml:space="preserve"> Children's Homes</w:t>
            </w:r>
          </w:p>
        </w:tc>
        <w:tc>
          <w:tcPr>
            <w:tcW w:w="8712" w:type="dxa"/>
            <w:gridSpan w:val="4"/>
            <w:hideMark/>
          </w:tcPr>
          <w:p w14:paraId="45D1331D" w14:textId="77777777" w:rsidR="002148A8" w:rsidRPr="00C22AFA" w:rsidRDefault="002148A8" w:rsidP="002148A8">
            <w:pPr>
              <w:rPr>
                <w:b/>
                <w:bCs/>
                <w:color w:val="000000" w:themeColor="text1"/>
              </w:rPr>
            </w:pPr>
            <w:r w:rsidRPr="00C22AFA">
              <w:rPr>
                <w:b/>
                <w:bCs/>
                <w:color w:val="000000" w:themeColor="text1"/>
              </w:rPr>
              <w:t>Department for Education (DfE) registered non-maintained and independent special schools and colleges</w:t>
            </w:r>
          </w:p>
        </w:tc>
        <w:tc>
          <w:tcPr>
            <w:tcW w:w="2178" w:type="dxa"/>
            <w:hideMark/>
          </w:tcPr>
          <w:p w14:paraId="05A2B1A9" w14:textId="77777777" w:rsidR="002148A8" w:rsidRPr="00C22AFA" w:rsidRDefault="002148A8" w:rsidP="002148A8">
            <w:pPr>
              <w:rPr>
                <w:b/>
                <w:bCs/>
                <w:color w:val="000000" w:themeColor="text1"/>
              </w:rPr>
            </w:pPr>
            <w:r w:rsidRPr="00C22AFA">
              <w:rPr>
                <w:b/>
                <w:bCs/>
                <w:color w:val="000000" w:themeColor="text1"/>
              </w:rPr>
              <w:t>Residential short breaks</w:t>
            </w:r>
          </w:p>
        </w:tc>
      </w:tr>
      <w:tr w:rsidR="00C06484" w:rsidRPr="00C22AFA" w14:paraId="7FC646B1" w14:textId="77777777" w:rsidTr="00ED0B0D">
        <w:trPr>
          <w:trHeight w:val="1524"/>
          <w:tblHeader/>
        </w:trPr>
        <w:tc>
          <w:tcPr>
            <w:tcW w:w="988" w:type="dxa"/>
            <w:hideMark/>
          </w:tcPr>
          <w:p w14:paraId="35BF5E83" w14:textId="77777777" w:rsidR="002148A8" w:rsidRPr="00C22AFA" w:rsidRDefault="002148A8" w:rsidP="002148A8">
            <w:pPr>
              <w:rPr>
                <w:b/>
                <w:bCs/>
                <w:color w:val="000000" w:themeColor="text1"/>
              </w:rPr>
            </w:pPr>
            <w:r w:rsidRPr="00C22AFA">
              <w:rPr>
                <w:b/>
                <w:bCs/>
                <w:color w:val="000000" w:themeColor="text1"/>
              </w:rPr>
              <w:t> </w:t>
            </w:r>
          </w:p>
        </w:tc>
        <w:tc>
          <w:tcPr>
            <w:tcW w:w="5868" w:type="dxa"/>
            <w:hideMark/>
          </w:tcPr>
          <w:p w14:paraId="09999598" w14:textId="77777777" w:rsidR="002148A8" w:rsidRPr="00C22AFA" w:rsidRDefault="002148A8">
            <w:pPr>
              <w:rPr>
                <w:b/>
                <w:bCs/>
                <w:color w:val="000000" w:themeColor="text1"/>
              </w:rPr>
            </w:pPr>
            <w:r w:rsidRPr="00C22AFA">
              <w:rPr>
                <w:b/>
                <w:bCs/>
                <w:color w:val="000000" w:themeColor="text1"/>
              </w:rPr>
              <w:t> </w:t>
            </w:r>
          </w:p>
        </w:tc>
        <w:tc>
          <w:tcPr>
            <w:tcW w:w="2179" w:type="dxa"/>
            <w:shd w:val="clear" w:color="auto" w:fill="auto"/>
            <w:hideMark/>
          </w:tcPr>
          <w:p w14:paraId="640C9F10" w14:textId="75D2D581" w:rsidR="002148A8" w:rsidRPr="00C22AFA" w:rsidRDefault="002148A8" w:rsidP="005F5DF5">
            <w:pPr>
              <w:rPr>
                <w:b/>
                <w:bCs/>
                <w:color w:val="000000" w:themeColor="text1"/>
              </w:rPr>
            </w:pPr>
            <w:r w:rsidRPr="00C22AFA">
              <w:rPr>
                <w:b/>
                <w:bCs/>
                <w:color w:val="000000" w:themeColor="text1"/>
              </w:rPr>
              <w:t>Lot</w:t>
            </w:r>
            <w:r w:rsidR="00630C45" w:rsidRPr="00C22AFA">
              <w:rPr>
                <w:b/>
                <w:bCs/>
                <w:color w:val="000000" w:themeColor="text1"/>
              </w:rPr>
              <w:t>s</w:t>
            </w:r>
            <w:r w:rsidRPr="00C22AFA">
              <w:rPr>
                <w:b/>
                <w:bCs/>
                <w:color w:val="000000" w:themeColor="text1"/>
              </w:rPr>
              <w:t xml:space="preserve"> 1</w:t>
            </w:r>
            <w:r w:rsidR="005F5DF5" w:rsidRPr="00C22AFA">
              <w:rPr>
                <w:b/>
                <w:bCs/>
                <w:color w:val="000000" w:themeColor="text1"/>
              </w:rPr>
              <w:t xml:space="preserve"> </w:t>
            </w:r>
            <w:r w:rsidRPr="00C22AFA">
              <w:rPr>
                <w:b/>
                <w:bCs/>
                <w:color w:val="000000" w:themeColor="text1"/>
              </w:rPr>
              <w:t>Children's Homes</w:t>
            </w:r>
          </w:p>
        </w:tc>
        <w:tc>
          <w:tcPr>
            <w:tcW w:w="2178" w:type="dxa"/>
            <w:shd w:val="clear" w:color="auto" w:fill="auto"/>
            <w:hideMark/>
          </w:tcPr>
          <w:p w14:paraId="533F2784" w14:textId="00492CCC" w:rsidR="002148A8" w:rsidRPr="00C22AFA" w:rsidRDefault="002148A8" w:rsidP="005F5DF5">
            <w:pPr>
              <w:rPr>
                <w:b/>
                <w:bCs/>
                <w:color w:val="000000" w:themeColor="text1"/>
              </w:rPr>
            </w:pPr>
            <w:r w:rsidRPr="00C22AFA">
              <w:rPr>
                <w:b/>
                <w:bCs/>
                <w:color w:val="000000" w:themeColor="text1"/>
              </w:rPr>
              <w:t>Lot</w:t>
            </w:r>
            <w:r w:rsidR="00630C45" w:rsidRPr="00C22AFA">
              <w:rPr>
                <w:b/>
                <w:bCs/>
                <w:color w:val="000000" w:themeColor="text1"/>
              </w:rPr>
              <w:t>s</w:t>
            </w:r>
            <w:r w:rsidRPr="00C22AFA">
              <w:rPr>
                <w:b/>
                <w:bCs/>
                <w:color w:val="000000" w:themeColor="text1"/>
              </w:rPr>
              <w:t xml:space="preserve"> </w:t>
            </w:r>
            <w:r w:rsidR="005F5DF5" w:rsidRPr="00C22AFA">
              <w:rPr>
                <w:b/>
                <w:bCs/>
                <w:color w:val="000000" w:themeColor="text1"/>
              </w:rPr>
              <w:t xml:space="preserve">2 </w:t>
            </w:r>
            <w:r w:rsidRPr="00C22AFA">
              <w:rPr>
                <w:b/>
                <w:bCs/>
                <w:color w:val="000000" w:themeColor="text1"/>
              </w:rPr>
              <w:t>Specialist Assessment / Crisis Intervention Homes</w:t>
            </w:r>
          </w:p>
        </w:tc>
        <w:tc>
          <w:tcPr>
            <w:tcW w:w="2178" w:type="dxa"/>
            <w:hideMark/>
          </w:tcPr>
          <w:p w14:paraId="38DBD2B6" w14:textId="77777777" w:rsidR="002148A8" w:rsidRPr="00C22AFA" w:rsidRDefault="002148A8">
            <w:pPr>
              <w:rPr>
                <w:b/>
                <w:bCs/>
                <w:color w:val="000000" w:themeColor="text1"/>
              </w:rPr>
            </w:pPr>
            <w:r w:rsidRPr="00C22AFA">
              <w:rPr>
                <w:b/>
                <w:bCs/>
                <w:color w:val="000000" w:themeColor="text1"/>
              </w:rPr>
              <w:t>Lots 1 through 9</w:t>
            </w:r>
            <w:r w:rsidRPr="00C22AFA">
              <w:rPr>
                <w:b/>
                <w:bCs/>
                <w:color w:val="000000" w:themeColor="text1"/>
              </w:rPr>
              <w:br/>
              <w:t>Day placements</w:t>
            </w:r>
          </w:p>
        </w:tc>
        <w:tc>
          <w:tcPr>
            <w:tcW w:w="2178" w:type="dxa"/>
            <w:hideMark/>
          </w:tcPr>
          <w:p w14:paraId="642F6F33" w14:textId="77777777" w:rsidR="002148A8" w:rsidRPr="00C22AFA" w:rsidRDefault="002148A8" w:rsidP="002148A8">
            <w:pPr>
              <w:rPr>
                <w:b/>
                <w:bCs/>
                <w:color w:val="000000" w:themeColor="text1"/>
              </w:rPr>
            </w:pPr>
            <w:r w:rsidRPr="00C22AFA">
              <w:rPr>
                <w:b/>
                <w:bCs/>
                <w:color w:val="000000" w:themeColor="text1"/>
              </w:rPr>
              <w:t>Lots 1 through 9</w:t>
            </w:r>
            <w:r w:rsidRPr="00C22AFA">
              <w:rPr>
                <w:b/>
                <w:bCs/>
                <w:color w:val="000000" w:themeColor="text1"/>
              </w:rPr>
              <w:br/>
              <w:t>Weekly boarder placements</w:t>
            </w:r>
          </w:p>
        </w:tc>
        <w:tc>
          <w:tcPr>
            <w:tcW w:w="2178" w:type="dxa"/>
            <w:hideMark/>
          </w:tcPr>
          <w:p w14:paraId="0AC9E4A0" w14:textId="30C2DB47" w:rsidR="002148A8" w:rsidRPr="00C22AFA" w:rsidRDefault="005F5DF5">
            <w:pPr>
              <w:rPr>
                <w:b/>
                <w:bCs/>
                <w:color w:val="000000" w:themeColor="text1"/>
              </w:rPr>
            </w:pPr>
            <w:r w:rsidRPr="00C22AFA">
              <w:rPr>
                <w:b/>
                <w:bCs/>
                <w:color w:val="000000" w:themeColor="text1"/>
              </w:rPr>
              <w:t>Lots 1 through</w:t>
            </w:r>
            <w:r w:rsidR="002148A8" w:rsidRPr="00C22AFA">
              <w:rPr>
                <w:b/>
                <w:bCs/>
                <w:color w:val="000000" w:themeColor="text1"/>
              </w:rPr>
              <w:t xml:space="preserve"> 9</w:t>
            </w:r>
            <w:r w:rsidR="002148A8" w:rsidRPr="00C22AFA">
              <w:rPr>
                <w:b/>
                <w:bCs/>
                <w:color w:val="000000" w:themeColor="text1"/>
              </w:rPr>
              <w:br/>
              <w:t>Termly Boarder placements</w:t>
            </w:r>
          </w:p>
        </w:tc>
        <w:tc>
          <w:tcPr>
            <w:tcW w:w="2178" w:type="dxa"/>
            <w:hideMark/>
          </w:tcPr>
          <w:p w14:paraId="7E549394" w14:textId="7578DC18" w:rsidR="002148A8" w:rsidRPr="00C22AFA" w:rsidRDefault="005F5DF5">
            <w:pPr>
              <w:rPr>
                <w:b/>
                <w:bCs/>
                <w:color w:val="000000" w:themeColor="text1"/>
              </w:rPr>
            </w:pPr>
            <w:r w:rsidRPr="00C22AFA">
              <w:rPr>
                <w:b/>
                <w:bCs/>
                <w:color w:val="000000" w:themeColor="text1"/>
              </w:rPr>
              <w:t>Lots 1 through</w:t>
            </w:r>
            <w:r w:rsidR="002148A8" w:rsidRPr="00C22AFA">
              <w:rPr>
                <w:b/>
                <w:bCs/>
                <w:color w:val="000000" w:themeColor="text1"/>
              </w:rPr>
              <w:t xml:space="preserve"> 9</w:t>
            </w:r>
            <w:r w:rsidR="002148A8" w:rsidRPr="00C22AFA">
              <w:rPr>
                <w:b/>
                <w:bCs/>
                <w:color w:val="000000" w:themeColor="text1"/>
              </w:rPr>
              <w:br/>
              <w:t>52-week full residential placements</w:t>
            </w:r>
          </w:p>
        </w:tc>
        <w:tc>
          <w:tcPr>
            <w:tcW w:w="2178" w:type="dxa"/>
            <w:hideMark/>
          </w:tcPr>
          <w:p w14:paraId="0DAEA395" w14:textId="4A6BE8AA" w:rsidR="002148A8" w:rsidRPr="00C22AFA" w:rsidRDefault="004F0A37">
            <w:pPr>
              <w:rPr>
                <w:b/>
                <w:bCs/>
                <w:color w:val="000000" w:themeColor="text1"/>
              </w:rPr>
            </w:pPr>
            <w:r>
              <w:rPr>
                <w:b/>
                <w:bCs/>
                <w:color w:val="000000" w:themeColor="text1"/>
              </w:rPr>
              <w:t xml:space="preserve">Lot 1 </w:t>
            </w:r>
            <w:r w:rsidR="002148A8" w:rsidRPr="00C22AFA">
              <w:rPr>
                <w:b/>
                <w:bCs/>
                <w:color w:val="000000" w:themeColor="text1"/>
              </w:rPr>
              <w:t xml:space="preserve">Child/Young Person </w:t>
            </w:r>
          </w:p>
        </w:tc>
      </w:tr>
      <w:tr w:rsidR="00C06484" w:rsidRPr="00C22AFA" w14:paraId="01A7A469" w14:textId="77777777" w:rsidTr="005B5F09">
        <w:trPr>
          <w:trHeight w:val="159"/>
        </w:trPr>
        <w:tc>
          <w:tcPr>
            <w:tcW w:w="988" w:type="dxa"/>
            <w:shd w:val="clear" w:color="auto" w:fill="F2F2F2" w:themeFill="background1" w:themeFillShade="F2"/>
            <w:noWrap/>
            <w:hideMark/>
          </w:tcPr>
          <w:p w14:paraId="74930403" w14:textId="77777777" w:rsidR="00922360" w:rsidRPr="00C22AFA" w:rsidRDefault="00922360" w:rsidP="002148A8">
            <w:pPr>
              <w:rPr>
                <w:b/>
                <w:bCs/>
                <w:color w:val="000000" w:themeColor="text1"/>
              </w:rPr>
            </w:pPr>
            <w:r w:rsidRPr="00C22AFA">
              <w:rPr>
                <w:b/>
                <w:bCs/>
                <w:color w:val="000000" w:themeColor="text1"/>
              </w:rPr>
              <w:t>1.00</w:t>
            </w:r>
          </w:p>
        </w:tc>
        <w:tc>
          <w:tcPr>
            <w:tcW w:w="21115" w:type="dxa"/>
            <w:gridSpan w:val="8"/>
            <w:shd w:val="clear" w:color="auto" w:fill="F2F2F2" w:themeFill="background1" w:themeFillShade="F2"/>
            <w:hideMark/>
          </w:tcPr>
          <w:p w14:paraId="2E2FFA72" w14:textId="7CA5FFD9" w:rsidR="00922360" w:rsidRPr="00C22AFA" w:rsidRDefault="00922360" w:rsidP="002148A8">
            <w:pPr>
              <w:rPr>
                <w:b/>
                <w:bCs/>
                <w:color w:val="000000" w:themeColor="text1"/>
              </w:rPr>
            </w:pPr>
            <w:r w:rsidRPr="00C22AFA">
              <w:rPr>
                <w:b/>
                <w:bCs/>
                <w:color w:val="000000" w:themeColor="text1"/>
              </w:rPr>
              <w:t>General</w:t>
            </w:r>
          </w:p>
        </w:tc>
      </w:tr>
      <w:tr w:rsidR="00C06484" w:rsidRPr="00C22AFA" w14:paraId="25F47461" w14:textId="77777777" w:rsidTr="001067D8">
        <w:trPr>
          <w:trHeight w:val="446"/>
        </w:trPr>
        <w:tc>
          <w:tcPr>
            <w:tcW w:w="988" w:type="dxa"/>
            <w:noWrap/>
            <w:hideMark/>
          </w:tcPr>
          <w:p w14:paraId="175AFE14" w14:textId="77777777" w:rsidR="00192E5C" w:rsidRPr="00C22AFA" w:rsidRDefault="00192E5C" w:rsidP="00192E5C">
            <w:pPr>
              <w:rPr>
                <w:b/>
                <w:bCs/>
                <w:color w:val="000000" w:themeColor="text1"/>
              </w:rPr>
            </w:pPr>
            <w:r w:rsidRPr="00C22AFA">
              <w:rPr>
                <w:b/>
                <w:bCs/>
                <w:color w:val="000000" w:themeColor="text1"/>
              </w:rPr>
              <w:t>1.01</w:t>
            </w:r>
          </w:p>
        </w:tc>
        <w:tc>
          <w:tcPr>
            <w:tcW w:w="5868" w:type="dxa"/>
            <w:hideMark/>
          </w:tcPr>
          <w:p w14:paraId="18D20602" w14:textId="25DC635A" w:rsidR="00192E5C" w:rsidRPr="00C22AFA" w:rsidRDefault="00192E5C" w:rsidP="00192E5C">
            <w:pPr>
              <w:rPr>
                <w:b/>
                <w:color w:val="000000" w:themeColor="text1"/>
              </w:rPr>
            </w:pPr>
            <w:r w:rsidRPr="00C22AFA">
              <w:rPr>
                <w:rFonts w:cs="Arial"/>
                <w:color w:val="000000" w:themeColor="text1"/>
              </w:rPr>
              <w:t>Full compliance with the regulatory body appropriate to the legal operation of the Service (for example, Ofsted and/or Care Quality Commission.</w:t>
            </w:r>
            <w:r w:rsidR="001067D8" w:rsidRPr="00C22AFA">
              <w:rPr>
                <w:rFonts w:cs="Arial"/>
                <w:color w:val="000000" w:themeColor="text1"/>
              </w:rPr>
              <w:t>)</w:t>
            </w:r>
          </w:p>
        </w:tc>
        <w:tc>
          <w:tcPr>
            <w:tcW w:w="2179" w:type="dxa"/>
            <w:noWrap/>
            <w:hideMark/>
          </w:tcPr>
          <w:p w14:paraId="4C3D374E"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637F92D9"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30317962"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750A6350"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2A90F58A"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1628842E"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2B639268" w14:textId="77777777" w:rsidR="00192E5C" w:rsidRPr="00C22AFA" w:rsidRDefault="00192E5C" w:rsidP="00192E5C">
            <w:pPr>
              <w:rPr>
                <w:color w:val="000000" w:themeColor="text1"/>
              </w:rPr>
            </w:pPr>
            <w:r w:rsidRPr="00C22AFA">
              <w:rPr>
                <w:color w:val="000000" w:themeColor="text1"/>
              </w:rPr>
              <w:t>Yes</w:t>
            </w:r>
          </w:p>
        </w:tc>
      </w:tr>
      <w:tr w:rsidR="00C06484" w:rsidRPr="00C22AFA" w14:paraId="24B8C3A0" w14:textId="77777777" w:rsidTr="001067D8">
        <w:trPr>
          <w:trHeight w:val="742"/>
        </w:trPr>
        <w:tc>
          <w:tcPr>
            <w:tcW w:w="988" w:type="dxa"/>
            <w:noWrap/>
            <w:hideMark/>
          </w:tcPr>
          <w:p w14:paraId="2E21637D" w14:textId="77777777" w:rsidR="00192E5C" w:rsidRPr="00C22AFA" w:rsidRDefault="00192E5C" w:rsidP="00192E5C">
            <w:pPr>
              <w:rPr>
                <w:b/>
                <w:bCs/>
                <w:color w:val="000000" w:themeColor="text1"/>
              </w:rPr>
            </w:pPr>
            <w:r w:rsidRPr="00C22AFA">
              <w:rPr>
                <w:b/>
                <w:bCs/>
                <w:color w:val="000000" w:themeColor="text1"/>
              </w:rPr>
              <w:t>1.02</w:t>
            </w:r>
          </w:p>
        </w:tc>
        <w:tc>
          <w:tcPr>
            <w:tcW w:w="5868" w:type="dxa"/>
            <w:hideMark/>
          </w:tcPr>
          <w:p w14:paraId="51F2795E" w14:textId="32C7EB49" w:rsidR="00192E5C" w:rsidRPr="00C22AFA" w:rsidRDefault="00192E5C" w:rsidP="00192E5C">
            <w:pPr>
              <w:rPr>
                <w:b/>
                <w:color w:val="000000" w:themeColor="text1"/>
              </w:rPr>
            </w:pPr>
            <w:r w:rsidRPr="00C22AFA">
              <w:rPr>
                <w:rFonts w:cs="Arial"/>
                <w:color w:val="000000" w:themeColor="text1"/>
              </w:rPr>
              <w:t>Continuous, safe, supervised care and accommodation for the duration of the placement that meets the Child/Young Person's assessed needs in their Plan.</w:t>
            </w:r>
          </w:p>
        </w:tc>
        <w:tc>
          <w:tcPr>
            <w:tcW w:w="2179" w:type="dxa"/>
            <w:noWrap/>
            <w:hideMark/>
          </w:tcPr>
          <w:p w14:paraId="5E26E583"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153FAEAE"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471D05C1"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3F728DF6"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28BCEFD5"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73499392"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68AF3608" w14:textId="77777777" w:rsidR="00192E5C" w:rsidRPr="00C22AFA" w:rsidRDefault="00192E5C" w:rsidP="00192E5C">
            <w:pPr>
              <w:rPr>
                <w:color w:val="000000" w:themeColor="text1"/>
              </w:rPr>
            </w:pPr>
            <w:r w:rsidRPr="00C22AFA">
              <w:rPr>
                <w:color w:val="000000" w:themeColor="text1"/>
              </w:rPr>
              <w:t>Yes</w:t>
            </w:r>
          </w:p>
        </w:tc>
      </w:tr>
      <w:tr w:rsidR="00C06484" w:rsidRPr="00C22AFA" w14:paraId="7AC05E7D" w14:textId="77777777" w:rsidTr="001067D8">
        <w:trPr>
          <w:trHeight w:val="347"/>
        </w:trPr>
        <w:tc>
          <w:tcPr>
            <w:tcW w:w="988" w:type="dxa"/>
            <w:noWrap/>
            <w:hideMark/>
          </w:tcPr>
          <w:p w14:paraId="5F35881F" w14:textId="77777777" w:rsidR="00192E5C" w:rsidRPr="00C22AFA" w:rsidRDefault="00192E5C" w:rsidP="00192E5C">
            <w:pPr>
              <w:rPr>
                <w:b/>
                <w:bCs/>
                <w:color w:val="000000" w:themeColor="text1"/>
              </w:rPr>
            </w:pPr>
            <w:r w:rsidRPr="00C22AFA">
              <w:rPr>
                <w:b/>
                <w:bCs/>
                <w:color w:val="000000" w:themeColor="text1"/>
              </w:rPr>
              <w:t>1.03</w:t>
            </w:r>
          </w:p>
        </w:tc>
        <w:tc>
          <w:tcPr>
            <w:tcW w:w="5868" w:type="dxa"/>
            <w:hideMark/>
          </w:tcPr>
          <w:p w14:paraId="23B3F38A" w14:textId="157F9D51" w:rsidR="00192E5C" w:rsidRPr="00C22AFA" w:rsidRDefault="00192E5C" w:rsidP="00192E5C">
            <w:pPr>
              <w:rPr>
                <w:b/>
                <w:color w:val="000000" w:themeColor="text1"/>
              </w:rPr>
            </w:pPr>
            <w:r w:rsidRPr="00C22AFA">
              <w:rPr>
                <w:rFonts w:cs="Arial"/>
                <w:color w:val="000000" w:themeColor="text1"/>
              </w:rPr>
              <w:t xml:space="preserve">Full compliance with all requirements in the Framework </w:t>
            </w:r>
            <w:r w:rsidR="009D7C74" w:rsidRPr="00C22AFA">
              <w:rPr>
                <w:rFonts w:cs="Arial"/>
                <w:color w:val="000000" w:themeColor="text1"/>
              </w:rPr>
              <w:t xml:space="preserve">Agreement </w:t>
            </w:r>
            <w:r w:rsidRPr="00C22AFA">
              <w:rPr>
                <w:rFonts w:cs="Arial"/>
                <w:color w:val="000000" w:themeColor="text1"/>
              </w:rPr>
              <w:t>and the Child/Young Person's Plans</w:t>
            </w:r>
          </w:p>
        </w:tc>
        <w:tc>
          <w:tcPr>
            <w:tcW w:w="2179" w:type="dxa"/>
            <w:noWrap/>
            <w:hideMark/>
          </w:tcPr>
          <w:p w14:paraId="4992CCA6"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1FC1DC24"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6B2710C4"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54BB182D"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289B629F"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6C23334B"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1D73B3AB" w14:textId="77777777" w:rsidR="00192E5C" w:rsidRPr="00C22AFA" w:rsidRDefault="00192E5C" w:rsidP="00192E5C">
            <w:pPr>
              <w:rPr>
                <w:color w:val="000000" w:themeColor="text1"/>
              </w:rPr>
            </w:pPr>
            <w:r w:rsidRPr="00C22AFA">
              <w:rPr>
                <w:color w:val="000000" w:themeColor="text1"/>
              </w:rPr>
              <w:t>Yes</w:t>
            </w:r>
          </w:p>
        </w:tc>
      </w:tr>
      <w:tr w:rsidR="00C06484" w:rsidRPr="00C22AFA" w14:paraId="0E1A489A" w14:textId="77777777" w:rsidTr="001067D8">
        <w:trPr>
          <w:trHeight w:val="624"/>
        </w:trPr>
        <w:tc>
          <w:tcPr>
            <w:tcW w:w="988" w:type="dxa"/>
            <w:noWrap/>
            <w:hideMark/>
          </w:tcPr>
          <w:p w14:paraId="40F5EA87" w14:textId="77777777" w:rsidR="00192E5C" w:rsidRPr="00C22AFA" w:rsidRDefault="00192E5C" w:rsidP="00192E5C">
            <w:pPr>
              <w:rPr>
                <w:b/>
                <w:bCs/>
                <w:color w:val="000000" w:themeColor="text1"/>
              </w:rPr>
            </w:pPr>
            <w:r w:rsidRPr="00C22AFA">
              <w:rPr>
                <w:b/>
                <w:bCs/>
                <w:color w:val="000000" w:themeColor="text1"/>
              </w:rPr>
              <w:t>1.04</w:t>
            </w:r>
          </w:p>
        </w:tc>
        <w:tc>
          <w:tcPr>
            <w:tcW w:w="5868" w:type="dxa"/>
            <w:hideMark/>
          </w:tcPr>
          <w:p w14:paraId="35332678" w14:textId="3FF5B1A9" w:rsidR="00192E5C" w:rsidRPr="00C22AFA" w:rsidRDefault="00192E5C" w:rsidP="00192E5C">
            <w:pPr>
              <w:rPr>
                <w:b/>
                <w:color w:val="000000" w:themeColor="text1"/>
              </w:rPr>
            </w:pPr>
            <w:r w:rsidRPr="00C22AFA">
              <w:rPr>
                <w:rFonts w:cs="Arial"/>
                <w:color w:val="000000" w:themeColor="text1"/>
              </w:rPr>
              <w:t>Delivery of services within a holistic ethos and culture that will support the achievement of positive outcomes for Children and Young People.</w:t>
            </w:r>
          </w:p>
        </w:tc>
        <w:tc>
          <w:tcPr>
            <w:tcW w:w="2179" w:type="dxa"/>
            <w:noWrap/>
            <w:hideMark/>
          </w:tcPr>
          <w:p w14:paraId="065792E1"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68AA6793"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6C546830"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7D2DE7F4"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652878D8"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5CB0E463"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093695B7" w14:textId="77777777" w:rsidR="00192E5C" w:rsidRPr="00C22AFA" w:rsidRDefault="00192E5C" w:rsidP="00192E5C">
            <w:pPr>
              <w:rPr>
                <w:color w:val="000000" w:themeColor="text1"/>
              </w:rPr>
            </w:pPr>
            <w:r w:rsidRPr="00C22AFA">
              <w:rPr>
                <w:color w:val="000000" w:themeColor="text1"/>
              </w:rPr>
              <w:t>Yes</w:t>
            </w:r>
          </w:p>
        </w:tc>
      </w:tr>
      <w:tr w:rsidR="00C06484" w:rsidRPr="00C22AFA" w14:paraId="228DB83E" w14:textId="77777777" w:rsidTr="001067D8">
        <w:trPr>
          <w:trHeight w:val="919"/>
        </w:trPr>
        <w:tc>
          <w:tcPr>
            <w:tcW w:w="988" w:type="dxa"/>
            <w:noWrap/>
            <w:hideMark/>
          </w:tcPr>
          <w:p w14:paraId="215FFB7D" w14:textId="77777777" w:rsidR="00192E5C" w:rsidRPr="00C22AFA" w:rsidRDefault="00192E5C" w:rsidP="00192E5C">
            <w:pPr>
              <w:rPr>
                <w:b/>
                <w:bCs/>
                <w:color w:val="000000" w:themeColor="text1"/>
              </w:rPr>
            </w:pPr>
            <w:r w:rsidRPr="00C22AFA">
              <w:rPr>
                <w:b/>
                <w:bCs/>
                <w:color w:val="000000" w:themeColor="text1"/>
              </w:rPr>
              <w:t>1.05</w:t>
            </w:r>
          </w:p>
        </w:tc>
        <w:tc>
          <w:tcPr>
            <w:tcW w:w="5868" w:type="dxa"/>
            <w:hideMark/>
          </w:tcPr>
          <w:p w14:paraId="7A3F9F15" w14:textId="4C3FEC97" w:rsidR="00192E5C" w:rsidRPr="00C22AFA" w:rsidRDefault="00192E5C" w:rsidP="00192E5C">
            <w:pPr>
              <w:rPr>
                <w:b/>
                <w:color w:val="000000" w:themeColor="text1"/>
              </w:rPr>
            </w:pPr>
            <w:r w:rsidRPr="00C22AFA">
              <w:rPr>
                <w:rFonts w:cs="Arial"/>
                <w:color w:val="000000" w:themeColor="text1"/>
              </w:rPr>
              <w:t>A commitment to robust, multi-agency support planning to deliver positive outcomes including the facilitation of involvement from Health, education and social care.</w:t>
            </w:r>
          </w:p>
        </w:tc>
        <w:tc>
          <w:tcPr>
            <w:tcW w:w="2179" w:type="dxa"/>
            <w:noWrap/>
            <w:hideMark/>
          </w:tcPr>
          <w:p w14:paraId="75C6DD11"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691BB981"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67A86C18"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4347B394"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30C10CF5"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791AE4D3"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17C959FB" w14:textId="77777777" w:rsidR="00192E5C" w:rsidRPr="00C22AFA" w:rsidRDefault="00192E5C" w:rsidP="00192E5C">
            <w:pPr>
              <w:rPr>
                <w:color w:val="000000" w:themeColor="text1"/>
              </w:rPr>
            </w:pPr>
            <w:r w:rsidRPr="00C22AFA">
              <w:rPr>
                <w:color w:val="000000" w:themeColor="text1"/>
              </w:rPr>
              <w:t>Yes</w:t>
            </w:r>
          </w:p>
        </w:tc>
      </w:tr>
      <w:tr w:rsidR="00C06484" w:rsidRPr="00C22AFA" w14:paraId="2211F8AE" w14:textId="77777777" w:rsidTr="001067D8">
        <w:trPr>
          <w:trHeight w:val="368"/>
        </w:trPr>
        <w:tc>
          <w:tcPr>
            <w:tcW w:w="988" w:type="dxa"/>
            <w:noWrap/>
            <w:hideMark/>
          </w:tcPr>
          <w:p w14:paraId="31E1F5FF" w14:textId="77777777" w:rsidR="00192E5C" w:rsidRPr="00C22AFA" w:rsidRDefault="00192E5C" w:rsidP="00192E5C">
            <w:pPr>
              <w:rPr>
                <w:b/>
                <w:bCs/>
                <w:color w:val="000000" w:themeColor="text1"/>
              </w:rPr>
            </w:pPr>
            <w:r w:rsidRPr="00C22AFA">
              <w:rPr>
                <w:b/>
                <w:bCs/>
                <w:color w:val="000000" w:themeColor="text1"/>
              </w:rPr>
              <w:t>1.06</w:t>
            </w:r>
          </w:p>
        </w:tc>
        <w:tc>
          <w:tcPr>
            <w:tcW w:w="5868" w:type="dxa"/>
            <w:hideMark/>
          </w:tcPr>
          <w:p w14:paraId="44A6F873" w14:textId="5FE08D55" w:rsidR="00192E5C" w:rsidRPr="00C22AFA" w:rsidRDefault="00192E5C" w:rsidP="00192E5C">
            <w:pPr>
              <w:rPr>
                <w:b/>
                <w:color w:val="000000" w:themeColor="text1"/>
              </w:rPr>
            </w:pPr>
            <w:r w:rsidRPr="00C22AFA">
              <w:rPr>
                <w:rFonts w:cs="Arial"/>
                <w:color w:val="000000" w:themeColor="text1"/>
              </w:rPr>
              <w:t>Delivery of activities that support and enable inclusion in local communities.</w:t>
            </w:r>
          </w:p>
        </w:tc>
        <w:tc>
          <w:tcPr>
            <w:tcW w:w="2179" w:type="dxa"/>
            <w:noWrap/>
            <w:hideMark/>
          </w:tcPr>
          <w:p w14:paraId="54963230"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2110302F"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05153F43"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1B28AC0F"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025D7034"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55A62992"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6295A619" w14:textId="77777777" w:rsidR="00192E5C" w:rsidRPr="00C22AFA" w:rsidRDefault="00192E5C" w:rsidP="00192E5C">
            <w:pPr>
              <w:rPr>
                <w:color w:val="000000" w:themeColor="text1"/>
              </w:rPr>
            </w:pPr>
            <w:r w:rsidRPr="00C22AFA">
              <w:rPr>
                <w:color w:val="000000" w:themeColor="text1"/>
              </w:rPr>
              <w:t>Yes</w:t>
            </w:r>
          </w:p>
        </w:tc>
      </w:tr>
      <w:tr w:rsidR="00C06484" w:rsidRPr="00C22AFA" w14:paraId="7574CC3C" w14:textId="77777777" w:rsidTr="001067D8">
        <w:trPr>
          <w:trHeight w:val="1808"/>
        </w:trPr>
        <w:tc>
          <w:tcPr>
            <w:tcW w:w="988" w:type="dxa"/>
            <w:noWrap/>
            <w:hideMark/>
          </w:tcPr>
          <w:p w14:paraId="267DFEC2" w14:textId="77777777" w:rsidR="00192E5C" w:rsidRPr="00C22AFA" w:rsidRDefault="00192E5C" w:rsidP="00192E5C">
            <w:pPr>
              <w:rPr>
                <w:b/>
                <w:bCs/>
                <w:color w:val="000000" w:themeColor="text1"/>
              </w:rPr>
            </w:pPr>
            <w:r w:rsidRPr="00C22AFA">
              <w:rPr>
                <w:b/>
                <w:bCs/>
                <w:color w:val="000000" w:themeColor="text1"/>
              </w:rPr>
              <w:t>1.07</w:t>
            </w:r>
          </w:p>
        </w:tc>
        <w:tc>
          <w:tcPr>
            <w:tcW w:w="5868" w:type="dxa"/>
            <w:hideMark/>
          </w:tcPr>
          <w:p w14:paraId="4AA32042" w14:textId="472B95C4" w:rsidR="00192E5C" w:rsidRPr="00C22AFA" w:rsidRDefault="00192E5C" w:rsidP="00192E5C">
            <w:pPr>
              <w:rPr>
                <w:b/>
                <w:color w:val="000000" w:themeColor="text1"/>
              </w:rPr>
            </w:pPr>
            <w:r w:rsidRPr="00C22AFA">
              <w:rPr>
                <w:rFonts w:cs="Arial"/>
                <w:color w:val="000000" w:themeColor="text1"/>
              </w:rPr>
              <w:t>Robust policies and procedures that are regularly reviewed and updated by qualified Staff to ensure they are relevant and current</w:t>
            </w:r>
            <w:r w:rsidR="001067D8" w:rsidRPr="00C22AFA">
              <w:rPr>
                <w:rFonts w:cs="Arial"/>
                <w:color w:val="000000" w:themeColor="text1"/>
              </w:rPr>
              <w:t xml:space="preserve"> and</w:t>
            </w:r>
            <w:r w:rsidRPr="00C22AFA">
              <w:rPr>
                <w:rFonts w:cs="Arial"/>
                <w:color w:val="000000" w:themeColor="text1"/>
              </w:rPr>
              <w:t xml:space="preserve"> in-line with legislation and best practice and for which all Staff receive regular training and updates; these must include policies and procedures for behaviour management, safeguarding and de-escalation techniques.</w:t>
            </w:r>
          </w:p>
        </w:tc>
        <w:tc>
          <w:tcPr>
            <w:tcW w:w="2179" w:type="dxa"/>
            <w:noWrap/>
            <w:hideMark/>
          </w:tcPr>
          <w:p w14:paraId="6F195E43"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3B422BD3"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7497FE50"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060439E7"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6B2E09B0"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60369CAC"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2A255684" w14:textId="77777777" w:rsidR="00192E5C" w:rsidRPr="00C22AFA" w:rsidRDefault="00192E5C" w:rsidP="00192E5C">
            <w:pPr>
              <w:rPr>
                <w:color w:val="000000" w:themeColor="text1"/>
              </w:rPr>
            </w:pPr>
            <w:r w:rsidRPr="00C22AFA">
              <w:rPr>
                <w:color w:val="000000" w:themeColor="text1"/>
              </w:rPr>
              <w:t>Yes</w:t>
            </w:r>
          </w:p>
        </w:tc>
      </w:tr>
      <w:tr w:rsidR="00C06484" w:rsidRPr="00C22AFA" w14:paraId="188BED72" w14:textId="77777777" w:rsidTr="002275F2">
        <w:trPr>
          <w:trHeight w:val="1425"/>
        </w:trPr>
        <w:tc>
          <w:tcPr>
            <w:tcW w:w="988" w:type="dxa"/>
            <w:noWrap/>
            <w:hideMark/>
          </w:tcPr>
          <w:p w14:paraId="1CCC022D" w14:textId="77777777" w:rsidR="00192E5C" w:rsidRPr="00C22AFA" w:rsidRDefault="00192E5C" w:rsidP="00192E5C">
            <w:pPr>
              <w:rPr>
                <w:b/>
                <w:bCs/>
                <w:color w:val="000000" w:themeColor="text1"/>
              </w:rPr>
            </w:pPr>
            <w:r w:rsidRPr="00C22AFA">
              <w:rPr>
                <w:b/>
                <w:bCs/>
                <w:color w:val="000000" w:themeColor="text1"/>
              </w:rPr>
              <w:t>1.08</w:t>
            </w:r>
          </w:p>
        </w:tc>
        <w:tc>
          <w:tcPr>
            <w:tcW w:w="5868" w:type="dxa"/>
            <w:hideMark/>
          </w:tcPr>
          <w:p w14:paraId="597C2CDF" w14:textId="58D2A69E" w:rsidR="00192E5C" w:rsidRPr="00C22AFA" w:rsidRDefault="00155B3D" w:rsidP="00192E5C">
            <w:pPr>
              <w:rPr>
                <w:b/>
                <w:color w:val="000000" w:themeColor="text1"/>
              </w:rPr>
            </w:pPr>
            <w:r w:rsidRPr="00C22AFA">
              <w:rPr>
                <w:rFonts w:cs="Arial"/>
                <w:color w:val="000000"/>
                <w:sz w:val="22"/>
                <w:szCs w:val="22"/>
              </w:rPr>
              <w:t>All costs related to Staff attending meetings and reviews, including those held at the Placing Authority’s premises, including Staff travel costs – within the boundaries of the Placement’s host authority and one Local Authority immediately adjacent to this</w:t>
            </w:r>
            <w:r w:rsidR="00192E5C" w:rsidRPr="00C22AFA">
              <w:rPr>
                <w:rFonts w:cs="Arial"/>
                <w:color w:val="000000" w:themeColor="text1"/>
              </w:rPr>
              <w:t>.</w:t>
            </w:r>
          </w:p>
        </w:tc>
        <w:tc>
          <w:tcPr>
            <w:tcW w:w="2179" w:type="dxa"/>
            <w:noWrap/>
            <w:hideMark/>
          </w:tcPr>
          <w:p w14:paraId="0BD24D84"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1DF48703"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48EC518F"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2D01C221"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37812409"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70504203"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520157A3" w14:textId="77777777" w:rsidR="00192E5C" w:rsidRPr="00C22AFA" w:rsidRDefault="00192E5C" w:rsidP="00192E5C">
            <w:pPr>
              <w:rPr>
                <w:color w:val="000000" w:themeColor="text1"/>
              </w:rPr>
            </w:pPr>
            <w:r w:rsidRPr="00C22AFA">
              <w:rPr>
                <w:color w:val="000000" w:themeColor="text1"/>
              </w:rPr>
              <w:t>Yes</w:t>
            </w:r>
          </w:p>
        </w:tc>
      </w:tr>
      <w:tr w:rsidR="00C06484" w:rsidRPr="00C22AFA" w14:paraId="2BBA1D86" w14:textId="77777777" w:rsidTr="004B6DAF">
        <w:trPr>
          <w:trHeight w:val="900"/>
        </w:trPr>
        <w:tc>
          <w:tcPr>
            <w:tcW w:w="988" w:type="dxa"/>
            <w:noWrap/>
            <w:hideMark/>
          </w:tcPr>
          <w:p w14:paraId="4B20F11A" w14:textId="77777777" w:rsidR="00192E5C" w:rsidRPr="00C22AFA" w:rsidRDefault="00192E5C" w:rsidP="00192E5C">
            <w:pPr>
              <w:rPr>
                <w:b/>
                <w:bCs/>
                <w:color w:val="000000" w:themeColor="text1"/>
              </w:rPr>
            </w:pPr>
            <w:r w:rsidRPr="00C22AFA">
              <w:rPr>
                <w:b/>
                <w:bCs/>
                <w:color w:val="000000" w:themeColor="text1"/>
              </w:rPr>
              <w:t>1.09</w:t>
            </w:r>
          </w:p>
        </w:tc>
        <w:tc>
          <w:tcPr>
            <w:tcW w:w="5868" w:type="dxa"/>
            <w:hideMark/>
          </w:tcPr>
          <w:p w14:paraId="49CE3F3F" w14:textId="1DD628B5" w:rsidR="00192E5C" w:rsidRPr="00C22AFA" w:rsidRDefault="00192E5C" w:rsidP="00192E5C">
            <w:pPr>
              <w:rPr>
                <w:b/>
                <w:color w:val="000000" w:themeColor="text1"/>
              </w:rPr>
            </w:pPr>
            <w:r w:rsidRPr="00C22AFA">
              <w:rPr>
                <w:rFonts w:cs="Arial"/>
                <w:color w:val="000000" w:themeColor="text1"/>
              </w:rPr>
              <w:t>Strategies to ensure the appropriate and on-going engagement of and input from families</w:t>
            </w:r>
            <w:r w:rsidR="001067D8" w:rsidRPr="00C22AFA">
              <w:rPr>
                <w:rFonts w:cs="Arial"/>
                <w:color w:val="000000" w:themeColor="text1"/>
              </w:rPr>
              <w:t xml:space="preserve"> </w:t>
            </w:r>
            <w:r w:rsidRPr="00C22AFA">
              <w:rPr>
                <w:rFonts w:cs="Arial"/>
                <w:color w:val="000000" w:themeColor="text1"/>
              </w:rPr>
              <w:t>/</w:t>
            </w:r>
            <w:r w:rsidR="001067D8" w:rsidRPr="00C22AFA">
              <w:rPr>
                <w:rFonts w:cs="Arial"/>
                <w:color w:val="000000" w:themeColor="text1"/>
              </w:rPr>
              <w:t xml:space="preserve"> </w:t>
            </w:r>
            <w:r w:rsidRPr="00C22AFA">
              <w:rPr>
                <w:rFonts w:cs="Arial"/>
                <w:color w:val="000000" w:themeColor="text1"/>
              </w:rPr>
              <w:t>Carers</w:t>
            </w:r>
            <w:r w:rsidR="001067D8" w:rsidRPr="00C22AFA">
              <w:rPr>
                <w:rFonts w:cs="Arial"/>
                <w:color w:val="000000" w:themeColor="text1"/>
              </w:rPr>
              <w:t xml:space="preserve"> / Parents</w:t>
            </w:r>
            <w:r w:rsidRPr="00C22AFA">
              <w:rPr>
                <w:rFonts w:cs="Arial"/>
                <w:color w:val="000000" w:themeColor="text1"/>
              </w:rPr>
              <w:t xml:space="preserve"> as partners in designing and delivering Services.</w:t>
            </w:r>
          </w:p>
        </w:tc>
        <w:tc>
          <w:tcPr>
            <w:tcW w:w="2179" w:type="dxa"/>
            <w:noWrap/>
            <w:hideMark/>
          </w:tcPr>
          <w:p w14:paraId="085D34B3"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7ABB5E36"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011A3DC0"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66BF933D"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5E80769B"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01530FC0"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6A8FDA64" w14:textId="77777777" w:rsidR="00192E5C" w:rsidRPr="00C22AFA" w:rsidRDefault="00192E5C" w:rsidP="00192E5C">
            <w:pPr>
              <w:rPr>
                <w:color w:val="000000" w:themeColor="text1"/>
              </w:rPr>
            </w:pPr>
            <w:r w:rsidRPr="00C22AFA">
              <w:rPr>
                <w:color w:val="000000" w:themeColor="text1"/>
              </w:rPr>
              <w:t>Yes</w:t>
            </w:r>
          </w:p>
        </w:tc>
      </w:tr>
      <w:tr w:rsidR="00C06484" w:rsidRPr="00C22AFA" w14:paraId="0E12D0FC" w14:textId="77777777" w:rsidTr="004B6DAF">
        <w:trPr>
          <w:trHeight w:val="312"/>
        </w:trPr>
        <w:tc>
          <w:tcPr>
            <w:tcW w:w="988" w:type="dxa"/>
            <w:noWrap/>
            <w:hideMark/>
          </w:tcPr>
          <w:p w14:paraId="1E0B71E7" w14:textId="77777777" w:rsidR="00192E5C" w:rsidRPr="00C22AFA" w:rsidRDefault="00192E5C" w:rsidP="00192E5C">
            <w:pPr>
              <w:rPr>
                <w:b/>
                <w:bCs/>
                <w:color w:val="000000" w:themeColor="text1"/>
              </w:rPr>
            </w:pPr>
            <w:r w:rsidRPr="00C22AFA">
              <w:rPr>
                <w:b/>
                <w:bCs/>
                <w:color w:val="000000" w:themeColor="text1"/>
              </w:rPr>
              <w:t>1.10</w:t>
            </w:r>
          </w:p>
        </w:tc>
        <w:tc>
          <w:tcPr>
            <w:tcW w:w="5868" w:type="dxa"/>
            <w:hideMark/>
          </w:tcPr>
          <w:p w14:paraId="381D64B0" w14:textId="5FCA5643" w:rsidR="00192E5C" w:rsidRPr="00C22AFA" w:rsidRDefault="00192E5C" w:rsidP="00192E5C">
            <w:pPr>
              <w:rPr>
                <w:b/>
                <w:color w:val="000000" w:themeColor="text1"/>
              </w:rPr>
            </w:pPr>
            <w:r w:rsidRPr="00C22AFA">
              <w:rPr>
                <w:rFonts w:cs="Arial"/>
                <w:color w:val="000000" w:themeColor="text1"/>
              </w:rPr>
              <w:t>Facilitate access to independent advocacy services</w:t>
            </w:r>
            <w:r w:rsidR="00CA425B" w:rsidRPr="00C22AFA">
              <w:rPr>
                <w:rFonts w:cs="Arial"/>
                <w:color w:val="000000" w:themeColor="text1"/>
              </w:rPr>
              <w:t>.</w:t>
            </w:r>
          </w:p>
        </w:tc>
        <w:tc>
          <w:tcPr>
            <w:tcW w:w="2179" w:type="dxa"/>
            <w:noWrap/>
            <w:hideMark/>
          </w:tcPr>
          <w:p w14:paraId="5AAC8F80"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2909F9FE"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7EC84C9A"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652FAD26"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711278B9"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6CAE3CF4"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73653E45" w14:textId="77777777" w:rsidR="00192E5C" w:rsidRPr="00C22AFA" w:rsidRDefault="00192E5C" w:rsidP="00192E5C">
            <w:pPr>
              <w:rPr>
                <w:color w:val="000000" w:themeColor="text1"/>
              </w:rPr>
            </w:pPr>
            <w:r w:rsidRPr="00C22AFA">
              <w:rPr>
                <w:color w:val="000000" w:themeColor="text1"/>
              </w:rPr>
              <w:t>Yes</w:t>
            </w:r>
          </w:p>
        </w:tc>
      </w:tr>
      <w:tr w:rsidR="00C06484" w:rsidRPr="00C22AFA" w14:paraId="5F39C206" w14:textId="77777777" w:rsidTr="004B6DAF">
        <w:trPr>
          <w:trHeight w:val="1524"/>
        </w:trPr>
        <w:tc>
          <w:tcPr>
            <w:tcW w:w="988" w:type="dxa"/>
            <w:noWrap/>
            <w:hideMark/>
          </w:tcPr>
          <w:p w14:paraId="02E80707" w14:textId="77777777" w:rsidR="00192E5C" w:rsidRPr="00C22AFA" w:rsidRDefault="00192E5C" w:rsidP="00192E5C">
            <w:pPr>
              <w:rPr>
                <w:b/>
                <w:bCs/>
                <w:color w:val="000000" w:themeColor="text1"/>
              </w:rPr>
            </w:pPr>
            <w:r w:rsidRPr="00C22AFA">
              <w:rPr>
                <w:b/>
                <w:bCs/>
                <w:color w:val="000000" w:themeColor="text1"/>
              </w:rPr>
              <w:lastRenderedPageBreak/>
              <w:t>1.11</w:t>
            </w:r>
          </w:p>
        </w:tc>
        <w:tc>
          <w:tcPr>
            <w:tcW w:w="5868" w:type="dxa"/>
            <w:hideMark/>
          </w:tcPr>
          <w:p w14:paraId="1A6242DB" w14:textId="23B1E875" w:rsidR="00192E5C" w:rsidRPr="00C22AFA" w:rsidRDefault="00192E5C" w:rsidP="00192E5C">
            <w:pPr>
              <w:rPr>
                <w:b/>
                <w:color w:val="000000" w:themeColor="text1"/>
              </w:rPr>
            </w:pPr>
            <w:r w:rsidRPr="00C22AFA">
              <w:rPr>
                <w:rFonts w:cs="Arial"/>
                <w:color w:val="000000" w:themeColor="text1"/>
              </w:rPr>
              <w:t>Appropriate support during times of transition to reduce anxiety and make the process as comfortable as possible for the Child/Young Person and their Parent/Carer.  For clarity, 'times of transition' include a Child/Young Person starting and ending a placement</w:t>
            </w:r>
          </w:p>
        </w:tc>
        <w:tc>
          <w:tcPr>
            <w:tcW w:w="2179" w:type="dxa"/>
            <w:noWrap/>
            <w:hideMark/>
          </w:tcPr>
          <w:p w14:paraId="46AB7E96"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3C2425B9"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51C7ECE4"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7DD7D9FD"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5CD2C614"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1D05E12F"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059C7B7B" w14:textId="77777777" w:rsidR="00192E5C" w:rsidRPr="00C22AFA" w:rsidRDefault="00192E5C" w:rsidP="00192E5C">
            <w:pPr>
              <w:rPr>
                <w:color w:val="000000" w:themeColor="text1"/>
              </w:rPr>
            </w:pPr>
            <w:r w:rsidRPr="00C22AFA">
              <w:rPr>
                <w:color w:val="000000" w:themeColor="text1"/>
              </w:rPr>
              <w:t>Yes</w:t>
            </w:r>
          </w:p>
        </w:tc>
      </w:tr>
      <w:tr w:rsidR="00C06484" w:rsidRPr="00C22AFA" w14:paraId="6109D45B" w14:textId="77777777" w:rsidTr="004B6DAF">
        <w:trPr>
          <w:trHeight w:val="1872"/>
        </w:trPr>
        <w:tc>
          <w:tcPr>
            <w:tcW w:w="988" w:type="dxa"/>
            <w:noWrap/>
            <w:hideMark/>
          </w:tcPr>
          <w:p w14:paraId="45D53DB1" w14:textId="77777777" w:rsidR="00192E5C" w:rsidRPr="00C22AFA" w:rsidRDefault="00192E5C" w:rsidP="00192E5C">
            <w:pPr>
              <w:rPr>
                <w:b/>
                <w:bCs/>
                <w:color w:val="000000" w:themeColor="text1"/>
              </w:rPr>
            </w:pPr>
            <w:r w:rsidRPr="00C22AFA">
              <w:rPr>
                <w:b/>
                <w:bCs/>
                <w:color w:val="000000" w:themeColor="text1"/>
              </w:rPr>
              <w:t>1.12</w:t>
            </w:r>
          </w:p>
        </w:tc>
        <w:tc>
          <w:tcPr>
            <w:tcW w:w="5868" w:type="dxa"/>
            <w:hideMark/>
          </w:tcPr>
          <w:p w14:paraId="20AC7D27" w14:textId="6C0A3CC6" w:rsidR="00192E5C" w:rsidRPr="00C22AFA" w:rsidRDefault="00192E5C" w:rsidP="00CA425B">
            <w:pPr>
              <w:rPr>
                <w:b/>
                <w:color w:val="000000" w:themeColor="text1"/>
              </w:rPr>
            </w:pPr>
            <w:r w:rsidRPr="00C22AFA">
              <w:rPr>
                <w:rFonts w:cs="Arial"/>
                <w:color w:val="000000" w:themeColor="text1"/>
              </w:rPr>
              <w:t xml:space="preserve">All meals, snacks and food as appropriate and in-line with the type and duration of the placement. (including special dietary needs and all school lunches, including school lunches or lunch money, when the Child/Young Person is attending a school trip/visit).  </w:t>
            </w:r>
            <w:r w:rsidRPr="00C22AFA">
              <w:rPr>
                <w:rFonts w:cs="Arial"/>
                <w:b/>
                <w:bCs/>
                <w:color w:val="000000" w:themeColor="text1"/>
              </w:rPr>
              <w:t xml:space="preserve">Note: </w:t>
            </w:r>
            <w:r w:rsidRPr="00C22AFA">
              <w:rPr>
                <w:rFonts w:cs="Arial"/>
                <w:color w:val="000000" w:themeColor="text1"/>
              </w:rPr>
              <w:t xml:space="preserve">Looked After Children </w:t>
            </w:r>
            <w:r w:rsidR="00CA425B" w:rsidRPr="00C22AFA">
              <w:rPr>
                <w:rFonts w:cs="Arial"/>
                <w:color w:val="000000" w:themeColor="text1"/>
              </w:rPr>
              <w:t>may</w:t>
            </w:r>
            <w:r w:rsidRPr="00C22AFA">
              <w:rPr>
                <w:rFonts w:cs="Arial"/>
                <w:color w:val="000000" w:themeColor="text1"/>
              </w:rPr>
              <w:t xml:space="preserve"> be </w:t>
            </w:r>
            <w:r w:rsidR="00CA425B" w:rsidRPr="00C22AFA">
              <w:rPr>
                <w:rFonts w:cs="Arial"/>
                <w:color w:val="000000" w:themeColor="text1"/>
              </w:rPr>
              <w:t>eligible</w:t>
            </w:r>
            <w:r w:rsidRPr="00C22AFA">
              <w:rPr>
                <w:rFonts w:cs="Arial"/>
                <w:color w:val="000000" w:themeColor="text1"/>
              </w:rPr>
              <w:t xml:space="preserve"> for free school meals.</w:t>
            </w:r>
          </w:p>
        </w:tc>
        <w:tc>
          <w:tcPr>
            <w:tcW w:w="2179" w:type="dxa"/>
            <w:noWrap/>
            <w:hideMark/>
          </w:tcPr>
          <w:p w14:paraId="144A1072"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78659FA1"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6DA9E8DC" w14:textId="77777777" w:rsidR="00192E5C" w:rsidRPr="00C22AFA" w:rsidRDefault="00192E5C" w:rsidP="00192E5C">
            <w:pPr>
              <w:rPr>
                <w:color w:val="000000" w:themeColor="text1"/>
              </w:rPr>
            </w:pPr>
            <w:r w:rsidRPr="00C22AFA">
              <w:rPr>
                <w:color w:val="000000" w:themeColor="text1"/>
              </w:rPr>
              <w:t>Excludes school lunches</w:t>
            </w:r>
          </w:p>
        </w:tc>
        <w:tc>
          <w:tcPr>
            <w:tcW w:w="2178" w:type="dxa"/>
            <w:noWrap/>
            <w:hideMark/>
          </w:tcPr>
          <w:p w14:paraId="2A57260D"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6C5B8A60"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0ED873EC" w14:textId="77777777" w:rsidR="00192E5C" w:rsidRPr="00C22AFA" w:rsidRDefault="00192E5C" w:rsidP="00192E5C">
            <w:pPr>
              <w:rPr>
                <w:color w:val="000000" w:themeColor="text1"/>
              </w:rPr>
            </w:pPr>
            <w:r w:rsidRPr="00C22AFA">
              <w:rPr>
                <w:color w:val="000000" w:themeColor="text1"/>
              </w:rPr>
              <w:t>Yes</w:t>
            </w:r>
          </w:p>
        </w:tc>
        <w:tc>
          <w:tcPr>
            <w:tcW w:w="2178" w:type="dxa"/>
            <w:hideMark/>
          </w:tcPr>
          <w:p w14:paraId="20E3DFB5" w14:textId="77777777" w:rsidR="00192E5C" w:rsidRPr="00C22AFA" w:rsidRDefault="00192E5C" w:rsidP="00192E5C">
            <w:pPr>
              <w:rPr>
                <w:color w:val="000000" w:themeColor="text1"/>
              </w:rPr>
            </w:pPr>
            <w:r w:rsidRPr="00C22AFA">
              <w:rPr>
                <w:color w:val="000000" w:themeColor="text1"/>
              </w:rPr>
              <w:t>Excludes school lunches</w:t>
            </w:r>
          </w:p>
        </w:tc>
      </w:tr>
      <w:tr w:rsidR="00C06484" w:rsidRPr="00C22AFA" w14:paraId="1559621C" w14:textId="77777777" w:rsidTr="002275F2">
        <w:trPr>
          <w:trHeight w:val="1000"/>
        </w:trPr>
        <w:tc>
          <w:tcPr>
            <w:tcW w:w="988" w:type="dxa"/>
            <w:noWrap/>
            <w:hideMark/>
          </w:tcPr>
          <w:p w14:paraId="51248A56" w14:textId="77777777" w:rsidR="00192E5C" w:rsidRPr="00C22AFA" w:rsidRDefault="00192E5C" w:rsidP="00192E5C">
            <w:pPr>
              <w:rPr>
                <w:b/>
                <w:bCs/>
                <w:color w:val="000000" w:themeColor="text1"/>
              </w:rPr>
            </w:pPr>
            <w:r w:rsidRPr="00C22AFA">
              <w:rPr>
                <w:b/>
                <w:bCs/>
                <w:color w:val="000000" w:themeColor="text1"/>
              </w:rPr>
              <w:t>1.13</w:t>
            </w:r>
          </w:p>
        </w:tc>
        <w:tc>
          <w:tcPr>
            <w:tcW w:w="5868" w:type="dxa"/>
            <w:hideMark/>
          </w:tcPr>
          <w:p w14:paraId="14FFF439" w14:textId="77777777" w:rsidR="00192E5C" w:rsidRPr="00C22AFA" w:rsidRDefault="00192E5C" w:rsidP="00192E5C">
            <w:pPr>
              <w:rPr>
                <w:rFonts w:cs="Arial"/>
                <w:color w:val="000000" w:themeColor="text1"/>
              </w:rPr>
            </w:pPr>
            <w:r w:rsidRPr="00C22AFA">
              <w:rPr>
                <w:rFonts w:cs="Arial"/>
                <w:color w:val="000000" w:themeColor="text1"/>
              </w:rPr>
              <w:t>Weekly written updates/reports/assessment reports (as requested by the Placing Authority), for the first 12 weeks, on individual Children/Young People for planning and review meetings; reports to be provided monthly following the first 12 weeks of placement.  Examples of reports to be provided on an on-going basis include, but are not limited to:</w:t>
            </w:r>
          </w:p>
          <w:p w14:paraId="01DBF8F0" w14:textId="3A48D8D2" w:rsidR="00665931" w:rsidRPr="00C22AFA" w:rsidRDefault="00665931" w:rsidP="00192E5C">
            <w:pPr>
              <w:rPr>
                <w:b/>
                <w:color w:val="000000" w:themeColor="text1"/>
              </w:rPr>
            </w:pPr>
            <w:r w:rsidRPr="00C22AFA">
              <w:rPr>
                <w:rFonts w:cs="Arial"/>
                <w:color w:val="000000" w:themeColor="text1"/>
              </w:rPr>
              <w:t>i. Contribution to the six-monthly Looked After Child report (where the Child/Young Person is looked after),</w:t>
            </w:r>
          </w:p>
        </w:tc>
        <w:tc>
          <w:tcPr>
            <w:tcW w:w="2179" w:type="dxa"/>
            <w:noWrap/>
            <w:hideMark/>
          </w:tcPr>
          <w:p w14:paraId="6EE9ADAE"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15B8E9A5"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71E82C0A"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72EE7850"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418A787E"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783D551C" w14:textId="77777777" w:rsidR="00192E5C" w:rsidRPr="00C22AFA" w:rsidRDefault="00192E5C" w:rsidP="00192E5C">
            <w:pPr>
              <w:rPr>
                <w:color w:val="000000" w:themeColor="text1"/>
              </w:rPr>
            </w:pPr>
            <w:r w:rsidRPr="00C22AFA">
              <w:rPr>
                <w:color w:val="000000" w:themeColor="text1"/>
              </w:rPr>
              <w:t>Yes</w:t>
            </w:r>
          </w:p>
        </w:tc>
        <w:tc>
          <w:tcPr>
            <w:tcW w:w="2178" w:type="dxa"/>
            <w:hideMark/>
          </w:tcPr>
          <w:p w14:paraId="63F6FD1E" w14:textId="77777777" w:rsidR="00192E5C" w:rsidRPr="00C22AFA" w:rsidRDefault="00192E5C" w:rsidP="00192E5C">
            <w:pPr>
              <w:rPr>
                <w:color w:val="000000" w:themeColor="text1"/>
              </w:rPr>
            </w:pPr>
            <w:r w:rsidRPr="00C22AFA">
              <w:rPr>
                <w:color w:val="000000" w:themeColor="text1"/>
              </w:rPr>
              <w:t>Upon the request from the Placing Authority, the Provider must provide:</w:t>
            </w:r>
            <w:r w:rsidRPr="00C22AFA">
              <w:rPr>
                <w:color w:val="000000" w:themeColor="text1"/>
              </w:rPr>
              <w:br/>
              <w:t>• Written case notes for every period of stay</w:t>
            </w:r>
            <w:r w:rsidRPr="00C22AFA">
              <w:rPr>
                <w:color w:val="000000" w:themeColor="text1"/>
              </w:rPr>
              <w:br/>
              <w:t>• Written contributions to the Child/Young Person’s Plans.  This may include but is not limited to:</w:t>
            </w:r>
            <w:r w:rsidRPr="00C22AFA">
              <w:rPr>
                <w:color w:val="000000" w:themeColor="text1"/>
              </w:rPr>
              <w:br/>
              <w:t>1. Education, Health and Care (EHC) Plan</w:t>
            </w:r>
            <w:r w:rsidRPr="00C22AFA">
              <w:rPr>
                <w:color w:val="000000" w:themeColor="text1"/>
              </w:rPr>
              <w:br/>
              <w:t>2. Looked After Child Plan</w:t>
            </w:r>
            <w:r w:rsidRPr="00C22AFA">
              <w:rPr>
                <w:color w:val="000000" w:themeColor="text1"/>
              </w:rPr>
              <w:br/>
              <w:t>3. Child in Need Plan</w:t>
            </w:r>
            <w:r w:rsidRPr="00C22AFA">
              <w:rPr>
                <w:color w:val="000000" w:themeColor="text1"/>
              </w:rPr>
              <w:br/>
              <w:t>4. Child Protection Plan</w:t>
            </w:r>
            <w:r w:rsidRPr="00C22AFA">
              <w:rPr>
                <w:color w:val="000000" w:themeColor="text1"/>
              </w:rPr>
              <w:br/>
              <w:t>5. Transition Planning meeting</w:t>
            </w:r>
            <w:r w:rsidRPr="00C22AFA">
              <w:rPr>
                <w:color w:val="000000" w:themeColor="text1"/>
              </w:rPr>
              <w:br/>
              <w:t xml:space="preserve">All reports and case notes must include a written correlation between the EHC </w:t>
            </w:r>
            <w:r w:rsidRPr="00C22AFA">
              <w:rPr>
                <w:color w:val="000000" w:themeColor="text1"/>
              </w:rPr>
              <w:lastRenderedPageBreak/>
              <w:t>Plan/Social Work assessment and the Child/Young Person’s Plans.</w:t>
            </w:r>
          </w:p>
        </w:tc>
      </w:tr>
      <w:tr w:rsidR="00C06484" w:rsidRPr="00C22AFA" w14:paraId="22FF1442" w14:textId="77777777" w:rsidTr="004B6DAF">
        <w:trPr>
          <w:trHeight w:val="600"/>
        </w:trPr>
        <w:tc>
          <w:tcPr>
            <w:tcW w:w="988" w:type="dxa"/>
            <w:noWrap/>
            <w:hideMark/>
          </w:tcPr>
          <w:p w14:paraId="5988B36E" w14:textId="3F2C9ABE" w:rsidR="00192E5C" w:rsidRPr="00C22AFA" w:rsidRDefault="00192E5C" w:rsidP="00192E5C">
            <w:pPr>
              <w:rPr>
                <w:b/>
                <w:bCs/>
                <w:color w:val="000000" w:themeColor="text1"/>
              </w:rPr>
            </w:pPr>
            <w:r w:rsidRPr="00C22AFA">
              <w:rPr>
                <w:b/>
                <w:bCs/>
                <w:color w:val="000000" w:themeColor="text1"/>
              </w:rPr>
              <w:lastRenderedPageBreak/>
              <w:t>1.1</w:t>
            </w:r>
            <w:r w:rsidR="00665931" w:rsidRPr="00C22AFA">
              <w:rPr>
                <w:b/>
                <w:bCs/>
                <w:color w:val="000000" w:themeColor="text1"/>
              </w:rPr>
              <w:t>4</w:t>
            </w:r>
          </w:p>
        </w:tc>
        <w:tc>
          <w:tcPr>
            <w:tcW w:w="5868" w:type="dxa"/>
            <w:hideMark/>
          </w:tcPr>
          <w:p w14:paraId="6C58656A" w14:textId="285F2D7B" w:rsidR="00192E5C" w:rsidRPr="00C22AFA" w:rsidRDefault="00192E5C" w:rsidP="00192E5C">
            <w:pPr>
              <w:rPr>
                <w:b/>
                <w:color w:val="000000" w:themeColor="text1"/>
              </w:rPr>
            </w:pPr>
            <w:r w:rsidRPr="00C22AFA">
              <w:rPr>
                <w:rFonts w:cs="Arial"/>
                <w:color w:val="000000" w:themeColor="text1"/>
              </w:rPr>
              <w:t>Supervised contact within an appropriate facility in the Home (if requested by the Placing Authority).</w:t>
            </w:r>
          </w:p>
        </w:tc>
        <w:tc>
          <w:tcPr>
            <w:tcW w:w="2179" w:type="dxa"/>
            <w:noWrap/>
            <w:hideMark/>
          </w:tcPr>
          <w:p w14:paraId="16378746"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6B4D5454"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10A91ACC" w14:textId="77777777" w:rsidR="00192E5C" w:rsidRPr="00C22AFA" w:rsidRDefault="00192E5C" w:rsidP="00192E5C">
            <w:pPr>
              <w:rPr>
                <w:color w:val="000000" w:themeColor="text1"/>
              </w:rPr>
            </w:pPr>
            <w:r w:rsidRPr="00C22AFA">
              <w:rPr>
                <w:color w:val="000000" w:themeColor="text1"/>
              </w:rPr>
              <w:t>No</w:t>
            </w:r>
          </w:p>
        </w:tc>
        <w:tc>
          <w:tcPr>
            <w:tcW w:w="2178" w:type="dxa"/>
            <w:noWrap/>
            <w:hideMark/>
          </w:tcPr>
          <w:p w14:paraId="4275B663"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38E2C93C"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6F4ED165"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3DC3FE49" w14:textId="77777777" w:rsidR="00192E5C" w:rsidRPr="00C22AFA" w:rsidRDefault="00192E5C" w:rsidP="00192E5C">
            <w:pPr>
              <w:rPr>
                <w:color w:val="000000" w:themeColor="text1"/>
              </w:rPr>
            </w:pPr>
            <w:r w:rsidRPr="00C22AFA">
              <w:rPr>
                <w:color w:val="000000" w:themeColor="text1"/>
              </w:rPr>
              <w:t>No</w:t>
            </w:r>
          </w:p>
        </w:tc>
      </w:tr>
      <w:tr w:rsidR="00C06484" w:rsidRPr="00C22AFA" w14:paraId="44D6690A" w14:textId="77777777" w:rsidTr="004B6DAF">
        <w:trPr>
          <w:trHeight w:val="672"/>
        </w:trPr>
        <w:tc>
          <w:tcPr>
            <w:tcW w:w="988" w:type="dxa"/>
            <w:noWrap/>
            <w:hideMark/>
          </w:tcPr>
          <w:p w14:paraId="2EB8E45F" w14:textId="0630E533" w:rsidR="00192E5C" w:rsidRPr="00C22AFA" w:rsidRDefault="00192E5C" w:rsidP="00192E5C">
            <w:pPr>
              <w:rPr>
                <w:b/>
                <w:bCs/>
                <w:color w:val="000000" w:themeColor="text1"/>
              </w:rPr>
            </w:pPr>
            <w:r w:rsidRPr="00C22AFA">
              <w:rPr>
                <w:b/>
                <w:bCs/>
                <w:color w:val="000000" w:themeColor="text1"/>
              </w:rPr>
              <w:t>1.1</w:t>
            </w:r>
            <w:r w:rsidR="00665931" w:rsidRPr="00C22AFA">
              <w:rPr>
                <w:b/>
                <w:bCs/>
                <w:color w:val="000000" w:themeColor="text1"/>
              </w:rPr>
              <w:t>5</w:t>
            </w:r>
          </w:p>
        </w:tc>
        <w:tc>
          <w:tcPr>
            <w:tcW w:w="5868" w:type="dxa"/>
            <w:hideMark/>
          </w:tcPr>
          <w:p w14:paraId="061DD36D" w14:textId="21A06032" w:rsidR="00192E5C" w:rsidRPr="00C22AFA" w:rsidRDefault="00192E5C" w:rsidP="00192E5C">
            <w:pPr>
              <w:rPr>
                <w:b/>
                <w:color w:val="000000" w:themeColor="text1"/>
              </w:rPr>
            </w:pPr>
            <w:r w:rsidRPr="00C22AFA">
              <w:rPr>
                <w:rFonts w:cs="Arial"/>
                <w:color w:val="000000" w:themeColor="text1"/>
              </w:rPr>
              <w:t>Access to 24-hour management guidance and support; via e-mail, phone or in person as appropriate.</w:t>
            </w:r>
          </w:p>
        </w:tc>
        <w:tc>
          <w:tcPr>
            <w:tcW w:w="2179" w:type="dxa"/>
            <w:noWrap/>
            <w:hideMark/>
          </w:tcPr>
          <w:p w14:paraId="4144B7F1"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04516D00"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42CF4150" w14:textId="77777777" w:rsidR="00192E5C" w:rsidRPr="00C22AFA" w:rsidRDefault="00192E5C" w:rsidP="00192E5C">
            <w:pPr>
              <w:rPr>
                <w:color w:val="000000" w:themeColor="text1"/>
              </w:rPr>
            </w:pPr>
            <w:r w:rsidRPr="00C22AFA">
              <w:rPr>
                <w:color w:val="000000" w:themeColor="text1"/>
              </w:rPr>
              <w:t>No</w:t>
            </w:r>
          </w:p>
        </w:tc>
        <w:tc>
          <w:tcPr>
            <w:tcW w:w="2178" w:type="dxa"/>
            <w:noWrap/>
            <w:hideMark/>
          </w:tcPr>
          <w:p w14:paraId="24096944"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181808F5"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6D1C5BC5"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73F97A51" w14:textId="77777777" w:rsidR="00192E5C" w:rsidRPr="00C22AFA" w:rsidRDefault="00192E5C" w:rsidP="00192E5C">
            <w:pPr>
              <w:rPr>
                <w:color w:val="000000" w:themeColor="text1"/>
              </w:rPr>
            </w:pPr>
            <w:r w:rsidRPr="00C22AFA">
              <w:rPr>
                <w:color w:val="000000" w:themeColor="text1"/>
              </w:rPr>
              <w:t>Yes</w:t>
            </w:r>
          </w:p>
        </w:tc>
      </w:tr>
      <w:tr w:rsidR="00C06484" w:rsidRPr="00C22AFA" w14:paraId="29EEA00D" w14:textId="77777777" w:rsidTr="004B6DAF">
        <w:trPr>
          <w:trHeight w:val="900"/>
        </w:trPr>
        <w:tc>
          <w:tcPr>
            <w:tcW w:w="988" w:type="dxa"/>
            <w:noWrap/>
            <w:hideMark/>
          </w:tcPr>
          <w:p w14:paraId="708888F6" w14:textId="44A2B7CE" w:rsidR="00192E5C" w:rsidRPr="00C22AFA" w:rsidRDefault="00192E5C" w:rsidP="00192E5C">
            <w:pPr>
              <w:rPr>
                <w:b/>
                <w:bCs/>
                <w:color w:val="000000" w:themeColor="text1"/>
              </w:rPr>
            </w:pPr>
            <w:r w:rsidRPr="00C22AFA">
              <w:rPr>
                <w:b/>
                <w:bCs/>
                <w:color w:val="000000" w:themeColor="text1"/>
              </w:rPr>
              <w:t>1.1</w:t>
            </w:r>
            <w:r w:rsidR="00665931" w:rsidRPr="00C22AFA">
              <w:rPr>
                <w:b/>
                <w:bCs/>
                <w:color w:val="000000" w:themeColor="text1"/>
              </w:rPr>
              <w:t>6</w:t>
            </w:r>
          </w:p>
        </w:tc>
        <w:tc>
          <w:tcPr>
            <w:tcW w:w="5868" w:type="dxa"/>
            <w:hideMark/>
          </w:tcPr>
          <w:p w14:paraId="40FB2786" w14:textId="5E393600" w:rsidR="00192E5C" w:rsidRPr="00C22AFA" w:rsidRDefault="00192E5C" w:rsidP="00192E5C">
            <w:pPr>
              <w:rPr>
                <w:b/>
                <w:color w:val="000000" w:themeColor="text1"/>
              </w:rPr>
            </w:pPr>
            <w:r w:rsidRPr="00C22AFA">
              <w:rPr>
                <w:rFonts w:cs="Arial"/>
                <w:color w:val="000000" w:themeColor="text1"/>
              </w:rPr>
              <w:t>Local registration with appropriate primary care services; for example, General Practitioner, dentist and optician.</w:t>
            </w:r>
          </w:p>
        </w:tc>
        <w:tc>
          <w:tcPr>
            <w:tcW w:w="2179" w:type="dxa"/>
            <w:noWrap/>
            <w:hideMark/>
          </w:tcPr>
          <w:p w14:paraId="7E2817B8"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6322D817"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4AC8DA13" w14:textId="77777777" w:rsidR="00192E5C" w:rsidRPr="00C22AFA" w:rsidRDefault="00192E5C" w:rsidP="00192E5C">
            <w:pPr>
              <w:rPr>
                <w:color w:val="000000" w:themeColor="text1"/>
              </w:rPr>
            </w:pPr>
            <w:r w:rsidRPr="00C22AFA">
              <w:rPr>
                <w:color w:val="000000" w:themeColor="text1"/>
              </w:rPr>
              <w:t>No</w:t>
            </w:r>
          </w:p>
        </w:tc>
        <w:tc>
          <w:tcPr>
            <w:tcW w:w="2178" w:type="dxa"/>
            <w:noWrap/>
            <w:hideMark/>
          </w:tcPr>
          <w:p w14:paraId="1662DE13"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69EE4A34"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75A19BC8"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53E24144" w14:textId="77777777" w:rsidR="00192E5C" w:rsidRPr="00C22AFA" w:rsidRDefault="00192E5C" w:rsidP="00192E5C">
            <w:pPr>
              <w:rPr>
                <w:color w:val="000000" w:themeColor="text1"/>
              </w:rPr>
            </w:pPr>
            <w:r w:rsidRPr="00C22AFA">
              <w:rPr>
                <w:color w:val="000000" w:themeColor="text1"/>
              </w:rPr>
              <w:t>No</w:t>
            </w:r>
          </w:p>
        </w:tc>
      </w:tr>
      <w:tr w:rsidR="00C06484" w:rsidRPr="00C22AFA" w14:paraId="686E7223" w14:textId="77777777" w:rsidTr="00B801C1">
        <w:trPr>
          <w:trHeight w:val="1425"/>
        </w:trPr>
        <w:tc>
          <w:tcPr>
            <w:tcW w:w="988" w:type="dxa"/>
            <w:noWrap/>
            <w:hideMark/>
          </w:tcPr>
          <w:p w14:paraId="427EDE1A" w14:textId="067FD6A7" w:rsidR="00192E5C" w:rsidRPr="00C22AFA" w:rsidRDefault="00192E5C" w:rsidP="00192E5C">
            <w:pPr>
              <w:rPr>
                <w:b/>
                <w:bCs/>
                <w:color w:val="000000" w:themeColor="text1"/>
              </w:rPr>
            </w:pPr>
            <w:r w:rsidRPr="00C22AFA">
              <w:rPr>
                <w:b/>
                <w:bCs/>
                <w:color w:val="000000" w:themeColor="text1"/>
              </w:rPr>
              <w:t>1.1</w:t>
            </w:r>
            <w:r w:rsidR="00665931" w:rsidRPr="00C22AFA">
              <w:rPr>
                <w:b/>
                <w:bCs/>
                <w:color w:val="000000" w:themeColor="text1"/>
              </w:rPr>
              <w:t>7</w:t>
            </w:r>
          </w:p>
        </w:tc>
        <w:tc>
          <w:tcPr>
            <w:tcW w:w="5868" w:type="dxa"/>
            <w:hideMark/>
          </w:tcPr>
          <w:p w14:paraId="181B5AF2" w14:textId="596F9DEC" w:rsidR="00192E5C" w:rsidRPr="00C22AFA" w:rsidRDefault="00192E5C" w:rsidP="00192E5C">
            <w:pPr>
              <w:rPr>
                <w:b/>
                <w:color w:val="000000" w:themeColor="text1"/>
              </w:rPr>
            </w:pPr>
            <w:r w:rsidRPr="00C22AFA">
              <w:rPr>
                <w:rFonts w:cs="Arial"/>
                <w:color w:val="000000" w:themeColor="text1"/>
              </w:rPr>
              <w:t>Contact is established with the relevant Placing Authority Looked After Children's (LAC) Team, Clinical Commissioning Group (CCG) LAC Nurse, Virtual School and Special Education Needs Team as appropriate to the needs and legal status of the Child/Young Person.</w:t>
            </w:r>
          </w:p>
        </w:tc>
        <w:tc>
          <w:tcPr>
            <w:tcW w:w="2179" w:type="dxa"/>
            <w:noWrap/>
            <w:hideMark/>
          </w:tcPr>
          <w:p w14:paraId="6C7CC509"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099FE348"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55DF021E" w14:textId="77777777" w:rsidR="00192E5C" w:rsidRPr="00C22AFA" w:rsidRDefault="00192E5C" w:rsidP="00192E5C">
            <w:pPr>
              <w:rPr>
                <w:color w:val="000000" w:themeColor="text1"/>
              </w:rPr>
            </w:pPr>
            <w:r w:rsidRPr="00C22AFA">
              <w:rPr>
                <w:color w:val="000000" w:themeColor="text1"/>
              </w:rPr>
              <w:t>No</w:t>
            </w:r>
          </w:p>
        </w:tc>
        <w:tc>
          <w:tcPr>
            <w:tcW w:w="2178" w:type="dxa"/>
            <w:noWrap/>
            <w:hideMark/>
          </w:tcPr>
          <w:p w14:paraId="6761253E" w14:textId="77777777" w:rsidR="00192E5C" w:rsidRPr="00C22AFA" w:rsidRDefault="00192E5C" w:rsidP="00192E5C">
            <w:pPr>
              <w:rPr>
                <w:color w:val="000000" w:themeColor="text1"/>
              </w:rPr>
            </w:pPr>
            <w:r w:rsidRPr="00C22AFA">
              <w:rPr>
                <w:color w:val="000000" w:themeColor="text1"/>
              </w:rPr>
              <w:t>No</w:t>
            </w:r>
          </w:p>
        </w:tc>
        <w:tc>
          <w:tcPr>
            <w:tcW w:w="2178" w:type="dxa"/>
            <w:noWrap/>
            <w:hideMark/>
          </w:tcPr>
          <w:p w14:paraId="14DEAE64"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3DD4F743"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2E1EA360" w14:textId="77777777" w:rsidR="00192E5C" w:rsidRPr="00C22AFA" w:rsidRDefault="00192E5C" w:rsidP="00192E5C">
            <w:pPr>
              <w:rPr>
                <w:color w:val="000000" w:themeColor="text1"/>
              </w:rPr>
            </w:pPr>
            <w:r w:rsidRPr="00C22AFA">
              <w:rPr>
                <w:color w:val="000000" w:themeColor="text1"/>
              </w:rPr>
              <w:t>No</w:t>
            </w:r>
          </w:p>
        </w:tc>
      </w:tr>
      <w:tr w:rsidR="00C06484" w:rsidRPr="00C22AFA" w14:paraId="467FA9A9" w14:textId="77777777" w:rsidTr="004B6DAF">
        <w:trPr>
          <w:trHeight w:val="948"/>
        </w:trPr>
        <w:tc>
          <w:tcPr>
            <w:tcW w:w="988" w:type="dxa"/>
            <w:noWrap/>
            <w:hideMark/>
          </w:tcPr>
          <w:p w14:paraId="701DA7DE" w14:textId="34A66D4C" w:rsidR="00192E5C" w:rsidRPr="00C22AFA" w:rsidRDefault="00192E5C" w:rsidP="00192E5C">
            <w:pPr>
              <w:rPr>
                <w:b/>
                <w:bCs/>
                <w:color w:val="000000" w:themeColor="text1"/>
              </w:rPr>
            </w:pPr>
            <w:r w:rsidRPr="00C22AFA">
              <w:rPr>
                <w:b/>
                <w:bCs/>
                <w:color w:val="000000" w:themeColor="text1"/>
              </w:rPr>
              <w:t>1.1</w:t>
            </w:r>
            <w:r w:rsidR="00665931" w:rsidRPr="00C22AFA">
              <w:rPr>
                <w:b/>
                <w:bCs/>
                <w:color w:val="000000" w:themeColor="text1"/>
              </w:rPr>
              <w:t>8</w:t>
            </w:r>
          </w:p>
        </w:tc>
        <w:tc>
          <w:tcPr>
            <w:tcW w:w="5868" w:type="dxa"/>
            <w:hideMark/>
          </w:tcPr>
          <w:p w14:paraId="3CBDD2DB" w14:textId="680E258B" w:rsidR="00192E5C" w:rsidRPr="00C22AFA" w:rsidRDefault="00192E5C" w:rsidP="00192E5C">
            <w:pPr>
              <w:rPr>
                <w:b/>
                <w:color w:val="000000" w:themeColor="text1"/>
              </w:rPr>
            </w:pPr>
            <w:r w:rsidRPr="00C22AFA">
              <w:rPr>
                <w:rFonts w:cs="Arial"/>
                <w:color w:val="000000" w:themeColor="text1"/>
              </w:rPr>
              <w:t>Where the placement is deemed to be a 'placement at a distance' the Provider must fulfil their obligations with the Government's Placement at a Distance protocols.</w:t>
            </w:r>
          </w:p>
        </w:tc>
        <w:tc>
          <w:tcPr>
            <w:tcW w:w="2179" w:type="dxa"/>
            <w:noWrap/>
            <w:hideMark/>
          </w:tcPr>
          <w:p w14:paraId="594EE1EA"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423DBD5A"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5595FC63" w14:textId="77777777" w:rsidR="00192E5C" w:rsidRPr="00C22AFA" w:rsidRDefault="00192E5C" w:rsidP="00192E5C">
            <w:pPr>
              <w:rPr>
                <w:color w:val="000000" w:themeColor="text1"/>
              </w:rPr>
            </w:pPr>
            <w:r w:rsidRPr="00C22AFA">
              <w:rPr>
                <w:color w:val="000000" w:themeColor="text1"/>
              </w:rPr>
              <w:t>No</w:t>
            </w:r>
          </w:p>
        </w:tc>
        <w:tc>
          <w:tcPr>
            <w:tcW w:w="2178" w:type="dxa"/>
            <w:noWrap/>
            <w:hideMark/>
          </w:tcPr>
          <w:p w14:paraId="760041DF"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02EBF509"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312418D6"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50D996EC" w14:textId="77777777" w:rsidR="00192E5C" w:rsidRPr="00C22AFA" w:rsidRDefault="00192E5C" w:rsidP="00192E5C">
            <w:pPr>
              <w:rPr>
                <w:color w:val="000000" w:themeColor="text1"/>
              </w:rPr>
            </w:pPr>
            <w:r w:rsidRPr="00C22AFA">
              <w:rPr>
                <w:color w:val="000000" w:themeColor="text1"/>
              </w:rPr>
              <w:t>Yes</w:t>
            </w:r>
          </w:p>
        </w:tc>
      </w:tr>
      <w:tr w:rsidR="00C06484" w:rsidRPr="00C22AFA" w14:paraId="0BC30528" w14:textId="77777777" w:rsidTr="00B801C1">
        <w:trPr>
          <w:trHeight w:val="1053"/>
        </w:trPr>
        <w:tc>
          <w:tcPr>
            <w:tcW w:w="988" w:type="dxa"/>
            <w:noWrap/>
            <w:hideMark/>
          </w:tcPr>
          <w:p w14:paraId="2A9C8EA3" w14:textId="37705FF2" w:rsidR="00192E5C" w:rsidRPr="00C22AFA" w:rsidRDefault="00665931" w:rsidP="00192E5C">
            <w:pPr>
              <w:rPr>
                <w:b/>
                <w:bCs/>
                <w:color w:val="000000" w:themeColor="text1"/>
              </w:rPr>
            </w:pPr>
            <w:r w:rsidRPr="00C22AFA">
              <w:rPr>
                <w:b/>
                <w:bCs/>
                <w:color w:val="000000" w:themeColor="text1"/>
              </w:rPr>
              <w:t>1.19</w:t>
            </w:r>
          </w:p>
        </w:tc>
        <w:tc>
          <w:tcPr>
            <w:tcW w:w="5868" w:type="dxa"/>
            <w:hideMark/>
          </w:tcPr>
          <w:p w14:paraId="5318DFAD" w14:textId="39FFA517" w:rsidR="00192E5C" w:rsidRPr="00C22AFA" w:rsidRDefault="00192E5C" w:rsidP="00192E5C">
            <w:pPr>
              <w:rPr>
                <w:b/>
                <w:color w:val="000000" w:themeColor="text1"/>
              </w:rPr>
            </w:pPr>
            <w:r w:rsidRPr="00C22AFA">
              <w:rPr>
                <w:rFonts w:cs="Arial"/>
                <w:color w:val="000000" w:themeColor="text1"/>
              </w:rPr>
              <w:t>Delivery of all services using evidence based therapies, identified by a health professional within the Child/Young Person's Plan.  Evidence based therapies must be approved by the National Institute for Health and Care Excellence (NICE).</w:t>
            </w:r>
          </w:p>
        </w:tc>
        <w:tc>
          <w:tcPr>
            <w:tcW w:w="2179" w:type="dxa"/>
            <w:noWrap/>
            <w:hideMark/>
          </w:tcPr>
          <w:p w14:paraId="7C49CF3A" w14:textId="77777777" w:rsidR="00192E5C" w:rsidRPr="00C22AFA" w:rsidRDefault="00192E5C" w:rsidP="00192E5C">
            <w:pPr>
              <w:rPr>
                <w:color w:val="000000" w:themeColor="text1"/>
              </w:rPr>
            </w:pPr>
            <w:r w:rsidRPr="00C22AFA">
              <w:rPr>
                <w:color w:val="000000" w:themeColor="text1"/>
              </w:rPr>
              <w:t>No</w:t>
            </w:r>
          </w:p>
        </w:tc>
        <w:tc>
          <w:tcPr>
            <w:tcW w:w="2178" w:type="dxa"/>
            <w:noWrap/>
            <w:hideMark/>
          </w:tcPr>
          <w:p w14:paraId="369FED0A"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305573F9" w14:textId="77777777" w:rsidR="00192E5C" w:rsidRPr="00C22AFA" w:rsidRDefault="00192E5C" w:rsidP="00192E5C">
            <w:pPr>
              <w:rPr>
                <w:color w:val="000000" w:themeColor="text1"/>
              </w:rPr>
            </w:pPr>
            <w:r w:rsidRPr="00C22AFA">
              <w:rPr>
                <w:color w:val="000000" w:themeColor="text1"/>
              </w:rPr>
              <w:t>No</w:t>
            </w:r>
          </w:p>
        </w:tc>
        <w:tc>
          <w:tcPr>
            <w:tcW w:w="2178" w:type="dxa"/>
            <w:noWrap/>
            <w:hideMark/>
          </w:tcPr>
          <w:p w14:paraId="594EDB0B" w14:textId="77777777" w:rsidR="00192E5C" w:rsidRPr="00C22AFA" w:rsidRDefault="00192E5C" w:rsidP="00192E5C">
            <w:pPr>
              <w:rPr>
                <w:color w:val="000000" w:themeColor="text1"/>
              </w:rPr>
            </w:pPr>
            <w:r w:rsidRPr="00C22AFA">
              <w:rPr>
                <w:color w:val="000000" w:themeColor="text1"/>
              </w:rPr>
              <w:t>No</w:t>
            </w:r>
          </w:p>
        </w:tc>
        <w:tc>
          <w:tcPr>
            <w:tcW w:w="2178" w:type="dxa"/>
            <w:noWrap/>
            <w:hideMark/>
          </w:tcPr>
          <w:p w14:paraId="413608B1" w14:textId="77777777" w:rsidR="00192E5C" w:rsidRPr="00C22AFA" w:rsidRDefault="00192E5C" w:rsidP="00192E5C">
            <w:pPr>
              <w:rPr>
                <w:color w:val="000000" w:themeColor="text1"/>
              </w:rPr>
            </w:pPr>
            <w:r w:rsidRPr="00C22AFA">
              <w:rPr>
                <w:color w:val="000000" w:themeColor="text1"/>
              </w:rPr>
              <w:t>No</w:t>
            </w:r>
          </w:p>
        </w:tc>
        <w:tc>
          <w:tcPr>
            <w:tcW w:w="2178" w:type="dxa"/>
            <w:noWrap/>
            <w:hideMark/>
          </w:tcPr>
          <w:p w14:paraId="50F84405" w14:textId="77777777" w:rsidR="00192E5C" w:rsidRPr="00C22AFA" w:rsidRDefault="00192E5C" w:rsidP="00192E5C">
            <w:pPr>
              <w:rPr>
                <w:color w:val="000000" w:themeColor="text1"/>
              </w:rPr>
            </w:pPr>
            <w:r w:rsidRPr="00C22AFA">
              <w:rPr>
                <w:color w:val="000000" w:themeColor="text1"/>
              </w:rPr>
              <w:t>No</w:t>
            </w:r>
          </w:p>
        </w:tc>
        <w:tc>
          <w:tcPr>
            <w:tcW w:w="2178" w:type="dxa"/>
            <w:noWrap/>
            <w:hideMark/>
          </w:tcPr>
          <w:p w14:paraId="5F5645DC" w14:textId="77777777" w:rsidR="00192E5C" w:rsidRPr="00C22AFA" w:rsidRDefault="00192E5C" w:rsidP="00192E5C">
            <w:pPr>
              <w:rPr>
                <w:color w:val="000000" w:themeColor="text1"/>
              </w:rPr>
            </w:pPr>
            <w:r w:rsidRPr="00C22AFA">
              <w:rPr>
                <w:color w:val="000000" w:themeColor="text1"/>
              </w:rPr>
              <w:t>No</w:t>
            </w:r>
          </w:p>
        </w:tc>
      </w:tr>
      <w:tr w:rsidR="00C06484" w:rsidRPr="00C22AFA" w14:paraId="7EA9FBA2" w14:textId="77777777" w:rsidTr="004B6DAF">
        <w:trPr>
          <w:trHeight w:val="960"/>
        </w:trPr>
        <w:tc>
          <w:tcPr>
            <w:tcW w:w="988" w:type="dxa"/>
            <w:noWrap/>
            <w:hideMark/>
          </w:tcPr>
          <w:p w14:paraId="53A98926" w14:textId="21852221" w:rsidR="00192E5C" w:rsidRPr="00C22AFA" w:rsidRDefault="00192E5C" w:rsidP="00192E5C">
            <w:pPr>
              <w:rPr>
                <w:b/>
                <w:bCs/>
                <w:color w:val="000000" w:themeColor="text1"/>
              </w:rPr>
            </w:pPr>
            <w:r w:rsidRPr="00C22AFA">
              <w:rPr>
                <w:b/>
                <w:bCs/>
                <w:color w:val="000000" w:themeColor="text1"/>
              </w:rPr>
              <w:t>1.2</w:t>
            </w:r>
            <w:r w:rsidR="00665931" w:rsidRPr="00C22AFA">
              <w:rPr>
                <w:b/>
                <w:bCs/>
                <w:color w:val="000000" w:themeColor="text1"/>
              </w:rPr>
              <w:t>0</w:t>
            </w:r>
          </w:p>
        </w:tc>
        <w:tc>
          <w:tcPr>
            <w:tcW w:w="5868" w:type="dxa"/>
            <w:hideMark/>
          </w:tcPr>
          <w:p w14:paraId="29FF6ACC" w14:textId="3B813EF8" w:rsidR="00192E5C" w:rsidRPr="00C22AFA" w:rsidRDefault="00192E5C" w:rsidP="00192E5C">
            <w:pPr>
              <w:rPr>
                <w:b/>
                <w:color w:val="000000" w:themeColor="text1"/>
              </w:rPr>
            </w:pPr>
            <w:r w:rsidRPr="00C22AFA">
              <w:rPr>
                <w:rFonts w:cs="Arial"/>
                <w:color w:val="000000" w:themeColor="text1"/>
              </w:rPr>
              <w:t>Premises that are fully adapted to meet the care and accommodation needs of the Child/Young Person, including, hoists and moving and handling equipment.</w:t>
            </w:r>
          </w:p>
        </w:tc>
        <w:tc>
          <w:tcPr>
            <w:tcW w:w="2179" w:type="dxa"/>
            <w:noWrap/>
            <w:hideMark/>
          </w:tcPr>
          <w:p w14:paraId="46B0CE7A"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07EE0B45"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52330D96"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0B9D2430"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2682001C"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644AEE43"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29A3741B" w14:textId="77777777" w:rsidR="00192E5C" w:rsidRPr="00C22AFA" w:rsidRDefault="00192E5C" w:rsidP="00192E5C">
            <w:pPr>
              <w:rPr>
                <w:color w:val="000000" w:themeColor="text1"/>
              </w:rPr>
            </w:pPr>
            <w:r w:rsidRPr="00C22AFA">
              <w:rPr>
                <w:color w:val="000000" w:themeColor="text1"/>
              </w:rPr>
              <w:t>Yes</w:t>
            </w:r>
          </w:p>
        </w:tc>
      </w:tr>
      <w:tr w:rsidR="00C06484" w:rsidRPr="00C22AFA" w14:paraId="5A5B0D7B" w14:textId="77777777" w:rsidTr="00B801C1">
        <w:trPr>
          <w:trHeight w:val="678"/>
        </w:trPr>
        <w:tc>
          <w:tcPr>
            <w:tcW w:w="988" w:type="dxa"/>
            <w:noWrap/>
            <w:hideMark/>
          </w:tcPr>
          <w:p w14:paraId="5A276F29" w14:textId="09A9FE44" w:rsidR="00192E5C" w:rsidRPr="00C22AFA" w:rsidRDefault="00192E5C" w:rsidP="00192E5C">
            <w:pPr>
              <w:rPr>
                <w:b/>
                <w:bCs/>
                <w:color w:val="000000" w:themeColor="text1"/>
              </w:rPr>
            </w:pPr>
            <w:r w:rsidRPr="00C22AFA">
              <w:rPr>
                <w:b/>
                <w:bCs/>
                <w:color w:val="000000" w:themeColor="text1"/>
              </w:rPr>
              <w:t>1.2</w:t>
            </w:r>
            <w:r w:rsidR="00665931" w:rsidRPr="00C22AFA">
              <w:rPr>
                <w:b/>
                <w:bCs/>
                <w:color w:val="000000" w:themeColor="text1"/>
              </w:rPr>
              <w:t>1</w:t>
            </w:r>
          </w:p>
        </w:tc>
        <w:tc>
          <w:tcPr>
            <w:tcW w:w="5868" w:type="dxa"/>
            <w:hideMark/>
          </w:tcPr>
          <w:p w14:paraId="35E054BB" w14:textId="49F33B0E" w:rsidR="00192E5C" w:rsidRPr="00C22AFA" w:rsidRDefault="00192E5C" w:rsidP="00192E5C">
            <w:pPr>
              <w:rPr>
                <w:b/>
                <w:color w:val="000000" w:themeColor="text1"/>
              </w:rPr>
            </w:pPr>
            <w:r w:rsidRPr="00C22AFA">
              <w:rPr>
                <w:rFonts w:cs="Arial"/>
                <w:color w:val="000000" w:themeColor="text1"/>
              </w:rPr>
              <w:t>Access to sign-language, interpreters, scribes and amanuensis in line with the Child/Young Person's individual needs</w:t>
            </w:r>
            <w:r w:rsidR="00B801C1" w:rsidRPr="00C22AFA">
              <w:rPr>
                <w:rFonts w:cs="Arial"/>
                <w:color w:val="000000" w:themeColor="text1"/>
              </w:rPr>
              <w:t>.</w:t>
            </w:r>
          </w:p>
        </w:tc>
        <w:tc>
          <w:tcPr>
            <w:tcW w:w="2179" w:type="dxa"/>
            <w:noWrap/>
            <w:hideMark/>
          </w:tcPr>
          <w:p w14:paraId="7A1F65CB" w14:textId="77777777" w:rsidR="00192E5C" w:rsidRPr="00C22AFA" w:rsidRDefault="00192E5C" w:rsidP="00192E5C">
            <w:pPr>
              <w:rPr>
                <w:color w:val="000000" w:themeColor="text1"/>
              </w:rPr>
            </w:pPr>
            <w:r w:rsidRPr="00C22AFA">
              <w:rPr>
                <w:color w:val="000000" w:themeColor="text1"/>
              </w:rPr>
              <w:t>No</w:t>
            </w:r>
          </w:p>
        </w:tc>
        <w:tc>
          <w:tcPr>
            <w:tcW w:w="2178" w:type="dxa"/>
            <w:noWrap/>
            <w:hideMark/>
          </w:tcPr>
          <w:p w14:paraId="2191111D"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554A3C75"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1BFE33D1"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02168E34"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365A19FD"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39A3C220" w14:textId="77777777" w:rsidR="00192E5C" w:rsidRPr="00C22AFA" w:rsidRDefault="00192E5C" w:rsidP="00192E5C">
            <w:pPr>
              <w:rPr>
                <w:color w:val="000000" w:themeColor="text1"/>
              </w:rPr>
            </w:pPr>
            <w:r w:rsidRPr="00C22AFA">
              <w:rPr>
                <w:color w:val="000000" w:themeColor="text1"/>
              </w:rPr>
              <w:t>Yes</w:t>
            </w:r>
          </w:p>
        </w:tc>
      </w:tr>
      <w:tr w:rsidR="00C06484" w:rsidRPr="00C22AFA" w14:paraId="308A2340" w14:textId="77777777" w:rsidTr="00B801C1">
        <w:trPr>
          <w:trHeight w:val="406"/>
        </w:trPr>
        <w:tc>
          <w:tcPr>
            <w:tcW w:w="988" w:type="dxa"/>
            <w:noWrap/>
            <w:hideMark/>
          </w:tcPr>
          <w:p w14:paraId="722108F0" w14:textId="7312632C" w:rsidR="00192E5C" w:rsidRPr="00C22AFA" w:rsidRDefault="00192E5C" w:rsidP="00192E5C">
            <w:pPr>
              <w:rPr>
                <w:b/>
                <w:bCs/>
                <w:color w:val="000000" w:themeColor="text1"/>
              </w:rPr>
            </w:pPr>
            <w:r w:rsidRPr="00C22AFA">
              <w:rPr>
                <w:b/>
                <w:bCs/>
                <w:color w:val="000000" w:themeColor="text1"/>
              </w:rPr>
              <w:t>1.2</w:t>
            </w:r>
            <w:r w:rsidR="00665931" w:rsidRPr="00C22AFA">
              <w:rPr>
                <w:b/>
                <w:bCs/>
                <w:color w:val="000000" w:themeColor="text1"/>
              </w:rPr>
              <w:t>2</w:t>
            </w:r>
          </w:p>
        </w:tc>
        <w:tc>
          <w:tcPr>
            <w:tcW w:w="5868" w:type="dxa"/>
            <w:hideMark/>
          </w:tcPr>
          <w:p w14:paraId="7860D68C" w14:textId="54900685" w:rsidR="00192E5C" w:rsidRPr="00C22AFA" w:rsidRDefault="00192E5C" w:rsidP="00192E5C">
            <w:pPr>
              <w:rPr>
                <w:b/>
                <w:color w:val="000000" w:themeColor="text1"/>
              </w:rPr>
            </w:pPr>
            <w:r w:rsidRPr="00C22AFA">
              <w:rPr>
                <w:rFonts w:cs="Arial"/>
                <w:color w:val="000000" w:themeColor="text1"/>
              </w:rPr>
              <w:t>Strategies to support Child/Young People with specific needs such as Autism.</w:t>
            </w:r>
          </w:p>
        </w:tc>
        <w:tc>
          <w:tcPr>
            <w:tcW w:w="2179" w:type="dxa"/>
            <w:noWrap/>
            <w:hideMark/>
          </w:tcPr>
          <w:p w14:paraId="3613A056" w14:textId="77777777" w:rsidR="00192E5C" w:rsidRPr="00C22AFA" w:rsidRDefault="00192E5C" w:rsidP="00192E5C">
            <w:pPr>
              <w:rPr>
                <w:color w:val="000000" w:themeColor="text1"/>
              </w:rPr>
            </w:pPr>
            <w:r w:rsidRPr="00C22AFA">
              <w:rPr>
                <w:color w:val="000000" w:themeColor="text1"/>
              </w:rPr>
              <w:t>No</w:t>
            </w:r>
          </w:p>
        </w:tc>
        <w:tc>
          <w:tcPr>
            <w:tcW w:w="2178" w:type="dxa"/>
            <w:noWrap/>
            <w:hideMark/>
          </w:tcPr>
          <w:p w14:paraId="29FAD73D"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17200A64"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433B5FE4"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57DA8532"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7534A10F"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7F13AABD" w14:textId="77777777" w:rsidR="00192E5C" w:rsidRPr="00C22AFA" w:rsidRDefault="00192E5C" w:rsidP="00192E5C">
            <w:pPr>
              <w:rPr>
                <w:color w:val="000000" w:themeColor="text1"/>
              </w:rPr>
            </w:pPr>
            <w:r w:rsidRPr="00C22AFA">
              <w:rPr>
                <w:color w:val="000000" w:themeColor="text1"/>
              </w:rPr>
              <w:t>Yes</w:t>
            </w:r>
          </w:p>
        </w:tc>
      </w:tr>
      <w:tr w:rsidR="00C06484" w:rsidRPr="00C22AFA" w14:paraId="3ABEEE4A" w14:textId="77777777" w:rsidTr="00B801C1">
        <w:trPr>
          <w:trHeight w:val="542"/>
        </w:trPr>
        <w:tc>
          <w:tcPr>
            <w:tcW w:w="988" w:type="dxa"/>
            <w:noWrap/>
            <w:hideMark/>
          </w:tcPr>
          <w:p w14:paraId="3E771B34" w14:textId="1FAB5FD4" w:rsidR="00192E5C" w:rsidRPr="00C22AFA" w:rsidRDefault="00192E5C" w:rsidP="00192E5C">
            <w:pPr>
              <w:rPr>
                <w:b/>
                <w:bCs/>
                <w:color w:val="000000" w:themeColor="text1"/>
              </w:rPr>
            </w:pPr>
            <w:r w:rsidRPr="00C22AFA">
              <w:rPr>
                <w:b/>
                <w:bCs/>
                <w:color w:val="000000" w:themeColor="text1"/>
              </w:rPr>
              <w:t>1.2</w:t>
            </w:r>
            <w:r w:rsidR="00665931" w:rsidRPr="00C22AFA">
              <w:rPr>
                <w:b/>
                <w:bCs/>
                <w:color w:val="000000" w:themeColor="text1"/>
              </w:rPr>
              <w:t>3</w:t>
            </w:r>
          </w:p>
        </w:tc>
        <w:tc>
          <w:tcPr>
            <w:tcW w:w="5868" w:type="dxa"/>
            <w:hideMark/>
          </w:tcPr>
          <w:p w14:paraId="7A5B6245" w14:textId="0A8107ED" w:rsidR="00192E5C" w:rsidRPr="00C22AFA" w:rsidRDefault="00192E5C" w:rsidP="00192E5C">
            <w:pPr>
              <w:rPr>
                <w:b/>
                <w:color w:val="000000" w:themeColor="text1"/>
              </w:rPr>
            </w:pPr>
            <w:r w:rsidRPr="00C22AFA">
              <w:rPr>
                <w:rFonts w:cs="Arial"/>
                <w:color w:val="000000" w:themeColor="text1"/>
              </w:rPr>
              <w:t>Such requirements as the Child/Young Person may have in order to practice their chosen faith and maintain cultural links.</w:t>
            </w:r>
          </w:p>
        </w:tc>
        <w:tc>
          <w:tcPr>
            <w:tcW w:w="2179" w:type="dxa"/>
            <w:noWrap/>
            <w:hideMark/>
          </w:tcPr>
          <w:p w14:paraId="1ED5DCBE"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0D821940"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530F76E1"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13506C49"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0F56D822"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11AE38E4"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63C94091" w14:textId="77777777" w:rsidR="00192E5C" w:rsidRPr="00C22AFA" w:rsidRDefault="00192E5C" w:rsidP="00192E5C">
            <w:pPr>
              <w:rPr>
                <w:color w:val="000000" w:themeColor="text1"/>
              </w:rPr>
            </w:pPr>
            <w:r w:rsidRPr="00C22AFA">
              <w:rPr>
                <w:color w:val="000000" w:themeColor="text1"/>
              </w:rPr>
              <w:t>Yes</w:t>
            </w:r>
          </w:p>
        </w:tc>
      </w:tr>
      <w:tr w:rsidR="00C06484" w:rsidRPr="00C22AFA" w14:paraId="39CFDD9C" w14:textId="77777777" w:rsidTr="004B6DAF">
        <w:trPr>
          <w:trHeight w:val="2756"/>
        </w:trPr>
        <w:tc>
          <w:tcPr>
            <w:tcW w:w="988" w:type="dxa"/>
            <w:noWrap/>
            <w:hideMark/>
          </w:tcPr>
          <w:p w14:paraId="49C87123" w14:textId="5C261023" w:rsidR="00192E5C" w:rsidRPr="00C22AFA" w:rsidRDefault="00192E5C" w:rsidP="00192E5C">
            <w:pPr>
              <w:rPr>
                <w:b/>
                <w:bCs/>
                <w:color w:val="000000" w:themeColor="text1"/>
              </w:rPr>
            </w:pPr>
            <w:r w:rsidRPr="00C22AFA">
              <w:rPr>
                <w:b/>
                <w:bCs/>
                <w:color w:val="000000" w:themeColor="text1"/>
              </w:rPr>
              <w:lastRenderedPageBreak/>
              <w:t>1.2</w:t>
            </w:r>
            <w:r w:rsidR="00665931" w:rsidRPr="00C22AFA">
              <w:rPr>
                <w:b/>
                <w:bCs/>
                <w:color w:val="000000" w:themeColor="text1"/>
              </w:rPr>
              <w:t>4</w:t>
            </w:r>
          </w:p>
        </w:tc>
        <w:tc>
          <w:tcPr>
            <w:tcW w:w="5868" w:type="dxa"/>
            <w:hideMark/>
          </w:tcPr>
          <w:p w14:paraId="29A926E7" w14:textId="5FBB5CBA" w:rsidR="00192E5C" w:rsidRPr="00C22AFA" w:rsidRDefault="000C5BD8" w:rsidP="00192E5C">
            <w:pPr>
              <w:rPr>
                <w:b/>
                <w:color w:val="000000" w:themeColor="text1"/>
              </w:rPr>
            </w:pPr>
            <w:r w:rsidRPr="00C22AFA">
              <w:rPr>
                <w:rFonts w:cs="Arial"/>
                <w:color w:val="000000"/>
                <w:sz w:val="22"/>
                <w:szCs w:val="22"/>
              </w:rPr>
              <w:t>Ensure services operate in such a way so as not to discriminate on the grounds of:</w:t>
            </w:r>
            <w:r w:rsidRPr="00C22AFA">
              <w:rPr>
                <w:rFonts w:cs="Arial"/>
                <w:color w:val="000000"/>
                <w:sz w:val="22"/>
                <w:szCs w:val="22"/>
              </w:rPr>
              <w:br/>
              <w:t>• age,</w:t>
            </w:r>
            <w:r w:rsidRPr="00C22AFA">
              <w:rPr>
                <w:rFonts w:cs="Arial"/>
                <w:color w:val="000000"/>
                <w:sz w:val="22"/>
                <w:szCs w:val="22"/>
              </w:rPr>
              <w:br/>
              <w:t>• being or becoming a transsexual/transgender person,</w:t>
            </w:r>
            <w:r w:rsidRPr="00C22AFA">
              <w:rPr>
                <w:rFonts w:cs="Arial"/>
                <w:color w:val="000000"/>
                <w:sz w:val="22"/>
                <w:szCs w:val="22"/>
              </w:rPr>
              <w:br/>
              <w:t>• being married or in a civil partnership,</w:t>
            </w:r>
            <w:r w:rsidRPr="00C22AFA">
              <w:rPr>
                <w:rFonts w:cs="Arial"/>
                <w:color w:val="000000"/>
                <w:sz w:val="22"/>
                <w:szCs w:val="22"/>
              </w:rPr>
              <w:br/>
              <w:t>• being pregnant or on maternity leave,</w:t>
            </w:r>
            <w:r w:rsidRPr="00C22AFA">
              <w:rPr>
                <w:rFonts w:cs="Arial"/>
                <w:color w:val="000000"/>
                <w:sz w:val="22"/>
                <w:szCs w:val="22"/>
              </w:rPr>
              <w:br/>
              <w:t>• disability,</w:t>
            </w:r>
            <w:r w:rsidRPr="00C22AFA">
              <w:rPr>
                <w:rFonts w:cs="Arial"/>
                <w:color w:val="000000"/>
                <w:sz w:val="22"/>
                <w:szCs w:val="22"/>
              </w:rPr>
              <w:br/>
              <w:t>• race including colour, nationality, culture, ethnic or national origin,</w:t>
            </w:r>
            <w:r w:rsidRPr="00C22AFA">
              <w:rPr>
                <w:rFonts w:cs="Arial"/>
                <w:color w:val="000000"/>
                <w:sz w:val="22"/>
                <w:szCs w:val="22"/>
              </w:rPr>
              <w:br/>
              <w:t>• religion, belief or lack of religion/belief, or</w:t>
            </w:r>
            <w:r w:rsidRPr="00C22AFA">
              <w:rPr>
                <w:rFonts w:cs="Arial"/>
                <w:color w:val="000000"/>
                <w:sz w:val="22"/>
                <w:szCs w:val="22"/>
              </w:rPr>
              <w:br/>
              <w:t>• gender</w:t>
            </w:r>
          </w:p>
        </w:tc>
        <w:tc>
          <w:tcPr>
            <w:tcW w:w="2179" w:type="dxa"/>
            <w:noWrap/>
            <w:hideMark/>
          </w:tcPr>
          <w:p w14:paraId="594647EE"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78425165"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23398B07"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71973E6B"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52427586"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5AA369D3"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4A1F9CD1" w14:textId="77777777" w:rsidR="00192E5C" w:rsidRPr="00C22AFA" w:rsidRDefault="00192E5C" w:rsidP="00192E5C">
            <w:pPr>
              <w:rPr>
                <w:color w:val="000000" w:themeColor="text1"/>
              </w:rPr>
            </w:pPr>
            <w:r w:rsidRPr="00C22AFA">
              <w:rPr>
                <w:color w:val="000000" w:themeColor="text1"/>
              </w:rPr>
              <w:t>Yes</w:t>
            </w:r>
          </w:p>
        </w:tc>
      </w:tr>
      <w:tr w:rsidR="00C06484" w:rsidRPr="00C22AFA" w14:paraId="400D0B85" w14:textId="77777777" w:rsidTr="00860EEB">
        <w:trPr>
          <w:trHeight w:val="433"/>
        </w:trPr>
        <w:tc>
          <w:tcPr>
            <w:tcW w:w="988" w:type="dxa"/>
            <w:noWrap/>
            <w:hideMark/>
          </w:tcPr>
          <w:p w14:paraId="767581C9" w14:textId="051F73F1" w:rsidR="00192E5C" w:rsidRPr="00C22AFA" w:rsidRDefault="00192E5C" w:rsidP="00192E5C">
            <w:pPr>
              <w:rPr>
                <w:b/>
                <w:bCs/>
                <w:color w:val="000000" w:themeColor="text1"/>
              </w:rPr>
            </w:pPr>
            <w:r w:rsidRPr="00C22AFA">
              <w:rPr>
                <w:b/>
                <w:bCs/>
                <w:color w:val="000000" w:themeColor="text1"/>
              </w:rPr>
              <w:t>1.2</w:t>
            </w:r>
            <w:r w:rsidR="00665931" w:rsidRPr="00C22AFA">
              <w:rPr>
                <w:b/>
                <w:bCs/>
                <w:color w:val="000000" w:themeColor="text1"/>
              </w:rPr>
              <w:t>5</w:t>
            </w:r>
          </w:p>
        </w:tc>
        <w:tc>
          <w:tcPr>
            <w:tcW w:w="5868" w:type="dxa"/>
            <w:hideMark/>
          </w:tcPr>
          <w:p w14:paraId="1500ED3D" w14:textId="5C109457" w:rsidR="00192E5C" w:rsidRPr="00C22AFA" w:rsidRDefault="00192E5C" w:rsidP="00192E5C">
            <w:pPr>
              <w:rPr>
                <w:b/>
                <w:color w:val="000000" w:themeColor="text1"/>
              </w:rPr>
            </w:pPr>
            <w:r w:rsidRPr="00C22AFA">
              <w:rPr>
                <w:rFonts w:cs="Arial"/>
                <w:color w:val="000000" w:themeColor="text1"/>
              </w:rPr>
              <w:t>Access to non-evidence based therapies as approved by the Placing Authority and identified in the Child/Young Person's Plan.  Non-evidenced based therapies include but are not limited to:</w:t>
            </w:r>
            <w:r w:rsidRPr="00C22AFA">
              <w:rPr>
                <w:rFonts w:cs="Arial"/>
                <w:color w:val="000000" w:themeColor="text1"/>
              </w:rPr>
              <w:br/>
              <w:t>• equine therapy</w:t>
            </w:r>
            <w:r w:rsidRPr="00C22AFA">
              <w:rPr>
                <w:rFonts w:cs="Arial"/>
                <w:color w:val="000000" w:themeColor="text1"/>
              </w:rPr>
              <w:br/>
              <w:t>• Lego therapy</w:t>
            </w:r>
            <w:r w:rsidRPr="00C22AFA">
              <w:rPr>
                <w:rFonts w:cs="Arial"/>
                <w:color w:val="000000" w:themeColor="text1"/>
              </w:rPr>
              <w:br/>
              <w:t>• canine therapy</w:t>
            </w:r>
          </w:p>
        </w:tc>
        <w:tc>
          <w:tcPr>
            <w:tcW w:w="2179" w:type="dxa"/>
            <w:noWrap/>
            <w:hideMark/>
          </w:tcPr>
          <w:p w14:paraId="5F9A0251"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3257D05E"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6DE1720C"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7CE136A2"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66F9E3DA"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1BA71DE8"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7532FC7C" w14:textId="77777777" w:rsidR="00192E5C" w:rsidRPr="00C22AFA" w:rsidRDefault="00192E5C" w:rsidP="00192E5C">
            <w:pPr>
              <w:rPr>
                <w:color w:val="000000" w:themeColor="text1"/>
              </w:rPr>
            </w:pPr>
            <w:r w:rsidRPr="00C22AFA">
              <w:rPr>
                <w:color w:val="000000" w:themeColor="text1"/>
              </w:rPr>
              <w:t>Yes</w:t>
            </w:r>
          </w:p>
        </w:tc>
      </w:tr>
      <w:tr w:rsidR="00C06484" w:rsidRPr="00C22AFA" w14:paraId="1C656115" w14:textId="77777777" w:rsidTr="005B5F09">
        <w:trPr>
          <w:trHeight w:val="474"/>
        </w:trPr>
        <w:tc>
          <w:tcPr>
            <w:tcW w:w="988" w:type="dxa"/>
            <w:noWrap/>
            <w:hideMark/>
          </w:tcPr>
          <w:p w14:paraId="4F7FCB80" w14:textId="44F7FB42" w:rsidR="00192E5C" w:rsidRPr="00C22AFA" w:rsidRDefault="00192E5C" w:rsidP="00192E5C">
            <w:pPr>
              <w:rPr>
                <w:b/>
                <w:bCs/>
                <w:color w:val="000000" w:themeColor="text1"/>
              </w:rPr>
            </w:pPr>
            <w:r w:rsidRPr="00C22AFA">
              <w:rPr>
                <w:b/>
                <w:bCs/>
                <w:color w:val="000000" w:themeColor="text1"/>
              </w:rPr>
              <w:t>1.2</w:t>
            </w:r>
            <w:r w:rsidR="00665931" w:rsidRPr="00C22AFA">
              <w:rPr>
                <w:b/>
                <w:bCs/>
                <w:color w:val="000000" w:themeColor="text1"/>
              </w:rPr>
              <w:t>6</w:t>
            </w:r>
          </w:p>
        </w:tc>
        <w:tc>
          <w:tcPr>
            <w:tcW w:w="5868" w:type="dxa"/>
            <w:hideMark/>
          </w:tcPr>
          <w:p w14:paraId="74AED3B3" w14:textId="4128A7ED" w:rsidR="00192E5C" w:rsidRPr="00C22AFA" w:rsidRDefault="00192E5C" w:rsidP="00192E5C">
            <w:pPr>
              <w:rPr>
                <w:b/>
                <w:color w:val="000000" w:themeColor="text1"/>
              </w:rPr>
            </w:pPr>
            <w:r w:rsidRPr="00C22AFA">
              <w:rPr>
                <w:rFonts w:cs="Arial"/>
                <w:color w:val="000000" w:themeColor="text1"/>
              </w:rPr>
              <w:t>Support all Children/Young People to contribute and represent their views, verbally and physically.</w:t>
            </w:r>
          </w:p>
        </w:tc>
        <w:tc>
          <w:tcPr>
            <w:tcW w:w="2179" w:type="dxa"/>
            <w:noWrap/>
            <w:hideMark/>
          </w:tcPr>
          <w:p w14:paraId="71FC70F0"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7C858B37"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2A3AA9B4"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278D2773"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6D2F1E12"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43A19AB1" w14:textId="77777777" w:rsidR="00192E5C" w:rsidRPr="00C22AFA" w:rsidRDefault="00192E5C" w:rsidP="00192E5C">
            <w:pPr>
              <w:rPr>
                <w:color w:val="000000" w:themeColor="text1"/>
              </w:rPr>
            </w:pPr>
            <w:r w:rsidRPr="00C22AFA">
              <w:rPr>
                <w:color w:val="000000" w:themeColor="text1"/>
              </w:rPr>
              <w:t>Yes</w:t>
            </w:r>
          </w:p>
        </w:tc>
        <w:tc>
          <w:tcPr>
            <w:tcW w:w="2178" w:type="dxa"/>
            <w:noWrap/>
            <w:hideMark/>
          </w:tcPr>
          <w:p w14:paraId="29B83F69" w14:textId="77777777" w:rsidR="00192E5C" w:rsidRPr="00C22AFA" w:rsidRDefault="00192E5C" w:rsidP="00192E5C">
            <w:pPr>
              <w:rPr>
                <w:color w:val="000000" w:themeColor="text1"/>
              </w:rPr>
            </w:pPr>
            <w:r w:rsidRPr="00C22AFA">
              <w:rPr>
                <w:color w:val="000000" w:themeColor="text1"/>
              </w:rPr>
              <w:t>Yes</w:t>
            </w:r>
          </w:p>
        </w:tc>
      </w:tr>
      <w:tr w:rsidR="00C06484" w:rsidRPr="00C22AFA" w14:paraId="2891A06B" w14:textId="77777777" w:rsidTr="005B5F09">
        <w:trPr>
          <w:trHeight w:val="70"/>
        </w:trPr>
        <w:tc>
          <w:tcPr>
            <w:tcW w:w="988" w:type="dxa"/>
            <w:shd w:val="clear" w:color="auto" w:fill="F2F2F2" w:themeFill="background1" w:themeFillShade="F2"/>
            <w:noWrap/>
            <w:hideMark/>
          </w:tcPr>
          <w:p w14:paraId="4A69FB29" w14:textId="77777777" w:rsidR="00922360" w:rsidRPr="00C22AFA" w:rsidRDefault="00922360" w:rsidP="002148A8">
            <w:pPr>
              <w:rPr>
                <w:b/>
                <w:bCs/>
                <w:color w:val="000000" w:themeColor="text1"/>
              </w:rPr>
            </w:pPr>
            <w:r w:rsidRPr="00C22AFA">
              <w:rPr>
                <w:b/>
                <w:bCs/>
                <w:color w:val="000000" w:themeColor="text1"/>
              </w:rPr>
              <w:t>2.00</w:t>
            </w:r>
          </w:p>
        </w:tc>
        <w:tc>
          <w:tcPr>
            <w:tcW w:w="21115" w:type="dxa"/>
            <w:gridSpan w:val="8"/>
            <w:shd w:val="clear" w:color="auto" w:fill="F2F2F2" w:themeFill="background1" w:themeFillShade="F2"/>
            <w:hideMark/>
          </w:tcPr>
          <w:p w14:paraId="7D11A270" w14:textId="5E0B2A8E" w:rsidR="00922360" w:rsidRPr="00C22AFA" w:rsidRDefault="00922360" w:rsidP="002148A8">
            <w:pPr>
              <w:rPr>
                <w:b/>
                <w:bCs/>
                <w:color w:val="000000" w:themeColor="text1"/>
              </w:rPr>
            </w:pPr>
            <w:r w:rsidRPr="00C22AFA">
              <w:rPr>
                <w:b/>
                <w:bCs/>
                <w:color w:val="000000" w:themeColor="text1"/>
              </w:rPr>
              <w:t>Staffing</w:t>
            </w:r>
          </w:p>
        </w:tc>
      </w:tr>
      <w:tr w:rsidR="00C06484" w:rsidRPr="00C22AFA" w14:paraId="3CAD9FF9" w14:textId="77777777" w:rsidTr="005B5F09">
        <w:trPr>
          <w:trHeight w:val="330"/>
        </w:trPr>
        <w:tc>
          <w:tcPr>
            <w:tcW w:w="988" w:type="dxa"/>
            <w:noWrap/>
            <w:hideMark/>
          </w:tcPr>
          <w:p w14:paraId="75C3FAEA" w14:textId="77777777" w:rsidR="00CA425B" w:rsidRPr="00C22AFA" w:rsidRDefault="00CA425B" w:rsidP="00CA425B">
            <w:pPr>
              <w:rPr>
                <w:b/>
                <w:bCs/>
                <w:color w:val="000000" w:themeColor="text1"/>
              </w:rPr>
            </w:pPr>
            <w:r w:rsidRPr="00C22AFA">
              <w:rPr>
                <w:b/>
                <w:bCs/>
                <w:color w:val="000000" w:themeColor="text1"/>
              </w:rPr>
              <w:t>2.01</w:t>
            </w:r>
          </w:p>
        </w:tc>
        <w:tc>
          <w:tcPr>
            <w:tcW w:w="5868" w:type="dxa"/>
            <w:hideMark/>
          </w:tcPr>
          <w:p w14:paraId="7A7DDF3C" w14:textId="19A73904" w:rsidR="00CA425B" w:rsidRPr="00C22AFA" w:rsidRDefault="00CA425B" w:rsidP="00CA425B">
            <w:pPr>
              <w:rPr>
                <w:b/>
                <w:color w:val="000000" w:themeColor="text1"/>
              </w:rPr>
            </w:pPr>
            <w:r w:rsidRPr="00C22AFA">
              <w:rPr>
                <w:rFonts w:cs="Arial"/>
                <w:color w:val="000000" w:themeColor="text1"/>
              </w:rPr>
              <w:t>Every Child/Young Person will have an allocated Key Worker</w:t>
            </w:r>
            <w:r w:rsidR="005B5F09" w:rsidRPr="00C22AFA">
              <w:rPr>
                <w:rFonts w:cs="Arial"/>
                <w:color w:val="000000" w:themeColor="text1"/>
              </w:rPr>
              <w:t>.</w:t>
            </w:r>
          </w:p>
        </w:tc>
        <w:tc>
          <w:tcPr>
            <w:tcW w:w="2179" w:type="dxa"/>
            <w:noWrap/>
            <w:hideMark/>
          </w:tcPr>
          <w:p w14:paraId="49EA074B"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3226A3E2"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0F69F490"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6ED7FB85"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6ED91AE5"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19E9AD84"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34B27134" w14:textId="77777777" w:rsidR="00CA425B" w:rsidRPr="00C22AFA" w:rsidRDefault="00CA425B" w:rsidP="00CA425B">
            <w:pPr>
              <w:rPr>
                <w:color w:val="000000" w:themeColor="text1"/>
              </w:rPr>
            </w:pPr>
            <w:r w:rsidRPr="00C22AFA">
              <w:rPr>
                <w:color w:val="000000" w:themeColor="text1"/>
              </w:rPr>
              <w:t>Yes</w:t>
            </w:r>
          </w:p>
        </w:tc>
      </w:tr>
      <w:tr w:rsidR="00C06484" w:rsidRPr="00C22AFA" w14:paraId="19E0D0E5" w14:textId="77777777" w:rsidTr="005B5F09">
        <w:trPr>
          <w:trHeight w:val="777"/>
        </w:trPr>
        <w:tc>
          <w:tcPr>
            <w:tcW w:w="988" w:type="dxa"/>
            <w:noWrap/>
            <w:hideMark/>
          </w:tcPr>
          <w:p w14:paraId="6BDEE341" w14:textId="77777777" w:rsidR="00CA425B" w:rsidRPr="00C22AFA" w:rsidRDefault="00CA425B" w:rsidP="00CA425B">
            <w:pPr>
              <w:rPr>
                <w:b/>
                <w:bCs/>
                <w:color w:val="000000" w:themeColor="text1"/>
              </w:rPr>
            </w:pPr>
            <w:r w:rsidRPr="00C22AFA">
              <w:rPr>
                <w:b/>
                <w:bCs/>
                <w:color w:val="000000" w:themeColor="text1"/>
              </w:rPr>
              <w:t>2.02</w:t>
            </w:r>
          </w:p>
        </w:tc>
        <w:tc>
          <w:tcPr>
            <w:tcW w:w="5868" w:type="dxa"/>
            <w:hideMark/>
          </w:tcPr>
          <w:p w14:paraId="60C11F9C" w14:textId="0D68952B" w:rsidR="00CA425B" w:rsidRPr="00C22AFA" w:rsidRDefault="00CA425B" w:rsidP="00CA425B">
            <w:pPr>
              <w:rPr>
                <w:b/>
                <w:color w:val="000000" w:themeColor="text1"/>
              </w:rPr>
            </w:pPr>
            <w:r w:rsidRPr="00C22AFA">
              <w:rPr>
                <w:rFonts w:cs="Arial"/>
                <w:color w:val="000000" w:themeColor="text1"/>
              </w:rPr>
              <w:t>The Provider will ensure that a member of Staff that knows the Child/Young Person and their needs attends reviews for statutory Plans and multi-agency meetings if requested by the Placing Authority.</w:t>
            </w:r>
          </w:p>
        </w:tc>
        <w:tc>
          <w:tcPr>
            <w:tcW w:w="2179" w:type="dxa"/>
            <w:noWrap/>
            <w:hideMark/>
          </w:tcPr>
          <w:p w14:paraId="6BE68C32"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069D42EB"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5A1CE273"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21282EA5"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1D9233C1"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0CD8355A"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5D83870C" w14:textId="77777777" w:rsidR="00CA425B" w:rsidRPr="00C22AFA" w:rsidRDefault="00CA425B" w:rsidP="00CA425B">
            <w:pPr>
              <w:rPr>
                <w:color w:val="000000" w:themeColor="text1"/>
              </w:rPr>
            </w:pPr>
            <w:r w:rsidRPr="00C22AFA">
              <w:rPr>
                <w:color w:val="000000" w:themeColor="text1"/>
              </w:rPr>
              <w:t>Yes</w:t>
            </w:r>
          </w:p>
        </w:tc>
      </w:tr>
      <w:tr w:rsidR="00C06484" w:rsidRPr="00C22AFA" w14:paraId="2E343382" w14:textId="77777777" w:rsidTr="005B5F09">
        <w:trPr>
          <w:trHeight w:val="2055"/>
        </w:trPr>
        <w:tc>
          <w:tcPr>
            <w:tcW w:w="988" w:type="dxa"/>
            <w:noWrap/>
            <w:hideMark/>
          </w:tcPr>
          <w:p w14:paraId="60BAAC7E" w14:textId="77777777" w:rsidR="00CA425B" w:rsidRPr="00C22AFA" w:rsidRDefault="00CA425B" w:rsidP="00CA425B">
            <w:pPr>
              <w:rPr>
                <w:b/>
                <w:bCs/>
                <w:color w:val="000000" w:themeColor="text1"/>
              </w:rPr>
            </w:pPr>
            <w:r w:rsidRPr="00C22AFA">
              <w:rPr>
                <w:b/>
                <w:bCs/>
                <w:color w:val="000000" w:themeColor="text1"/>
              </w:rPr>
              <w:t>2.03</w:t>
            </w:r>
          </w:p>
        </w:tc>
        <w:tc>
          <w:tcPr>
            <w:tcW w:w="5868" w:type="dxa"/>
            <w:hideMark/>
          </w:tcPr>
          <w:p w14:paraId="74784CAA" w14:textId="33C5DA8B" w:rsidR="00CA425B" w:rsidRPr="00C22AFA" w:rsidRDefault="00CA425B" w:rsidP="00CA425B">
            <w:pPr>
              <w:rPr>
                <w:b/>
                <w:color w:val="000000" w:themeColor="text1"/>
              </w:rPr>
            </w:pPr>
            <w:r w:rsidRPr="00C22AFA">
              <w:rPr>
                <w:rFonts w:cs="Arial"/>
                <w:color w:val="000000" w:themeColor="text1"/>
              </w:rPr>
              <w:t>Provide Staff who are appropriately skilled and qualified to meet and manage the needs and behaviours of the Children/Young People to be placed and the cohort of Children/Young People that is defined in the Provider's Statement of Purpose.  This includes but is not limited to Staff who are:</w:t>
            </w:r>
            <w:r w:rsidRPr="00C22AFA">
              <w:rPr>
                <w:rFonts w:cs="Arial"/>
                <w:color w:val="000000" w:themeColor="text1"/>
              </w:rPr>
              <w:br/>
              <w:t>i. qualified to a level to meet requirements of appropriate regulatory bodies such as Ofsted,</w:t>
            </w:r>
          </w:p>
        </w:tc>
        <w:tc>
          <w:tcPr>
            <w:tcW w:w="2179" w:type="dxa"/>
            <w:noWrap/>
            <w:hideMark/>
          </w:tcPr>
          <w:p w14:paraId="46220F5E"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23B45B7F"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5926E283"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43CCB174"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1EC07E44"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59B8C959"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21114296" w14:textId="77777777" w:rsidR="00CA425B" w:rsidRPr="00C22AFA" w:rsidRDefault="00CA425B" w:rsidP="00CA425B">
            <w:pPr>
              <w:rPr>
                <w:color w:val="000000" w:themeColor="text1"/>
              </w:rPr>
            </w:pPr>
            <w:r w:rsidRPr="00C22AFA">
              <w:rPr>
                <w:color w:val="000000" w:themeColor="text1"/>
              </w:rPr>
              <w:t>Yes</w:t>
            </w:r>
          </w:p>
        </w:tc>
      </w:tr>
      <w:tr w:rsidR="00C06484" w:rsidRPr="00C22AFA" w14:paraId="46A87648" w14:textId="77777777" w:rsidTr="005B5F09">
        <w:trPr>
          <w:trHeight w:val="400"/>
        </w:trPr>
        <w:tc>
          <w:tcPr>
            <w:tcW w:w="988" w:type="dxa"/>
            <w:noWrap/>
            <w:hideMark/>
          </w:tcPr>
          <w:p w14:paraId="23A8D2DA" w14:textId="77777777" w:rsidR="00CA425B" w:rsidRPr="00C22AFA" w:rsidRDefault="00CA425B" w:rsidP="00CA425B">
            <w:pPr>
              <w:rPr>
                <w:b/>
                <w:bCs/>
                <w:color w:val="000000" w:themeColor="text1"/>
              </w:rPr>
            </w:pPr>
            <w:r w:rsidRPr="00C22AFA">
              <w:rPr>
                <w:b/>
                <w:bCs/>
                <w:color w:val="000000" w:themeColor="text1"/>
              </w:rPr>
              <w:t> </w:t>
            </w:r>
          </w:p>
        </w:tc>
        <w:tc>
          <w:tcPr>
            <w:tcW w:w="5868" w:type="dxa"/>
            <w:hideMark/>
          </w:tcPr>
          <w:p w14:paraId="1EADB9C2" w14:textId="53EFE940" w:rsidR="00CA425B" w:rsidRPr="00C22AFA" w:rsidRDefault="00CA425B" w:rsidP="00CA425B">
            <w:pPr>
              <w:rPr>
                <w:b/>
                <w:color w:val="000000" w:themeColor="text1"/>
              </w:rPr>
            </w:pPr>
            <w:r w:rsidRPr="00C22AFA">
              <w:rPr>
                <w:rFonts w:cs="Arial"/>
                <w:color w:val="000000" w:themeColor="text1"/>
              </w:rPr>
              <w:t>ii. trained in de-escalation, positive behaviour and restraint techniques,</w:t>
            </w:r>
          </w:p>
        </w:tc>
        <w:tc>
          <w:tcPr>
            <w:tcW w:w="2179" w:type="dxa"/>
            <w:noWrap/>
            <w:hideMark/>
          </w:tcPr>
          <w:p w14:paraId="09BC02AC"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0CBF46FF"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21135531"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7DB8073F"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17FB02E9"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13AB6469"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3137D9BA" w14:textId="77777777" w:rsidR="00CA425B" w:rsidRPr="00C22AFA" w:rsidRDefault="00CA425B" w:rsidP="00CA425B">
            <w:pPr>
              <w:rPr>
                <w:color w:val="000000" w:themeColor="text1"/>
              </w:rPr>
            </w:pPr>
            <w:r w:rsidRPr="00C22AFA">
              <w:rPr>
                <w:color w:val="000000" w:themeColor="text1"/>
              </w:rPr>
              <w:t>Yes</w:t>
            </w:r>
          </w:p>
        </w:tc>
      </w:tr>
      <w:tr w:rsidR="00C06484" w:rsidRPr="00C22AFA" w14:paraId="2901BB21" w14:textId="77777777" w:rsidTr="005B5F09">
        <w:trPr>
          <w:trHeight w:val="692"/>
        </w:trPr>
        <w:tc>
          <w:tcPr>
            <w:tcW w:w="988" w:type="dxa"/>
            <w:noWrap/>
            <w:hideMark/>
          </w:tcPr>
          <w:p w14:paraId="47CE8D76" w14:textId="77777777" w:rsidR="00CA425B" w:rsidRPr="00C22AFA" w:rsidRDefault="00CA425B" w:rsidP="00CA425B">
            <w:pPr>
              <w:rPr>
                <w:b/>
                <w:bCs/>
                <w:color w:val="000000" w:themeColor="text1"/>
              </w:rPr>
            </w:pPr>
            <w:r w:rsidRPr="00C22AFA">
              <w:rPr>
                <w:b/>
                <w:bCs/>
                <w:color w:val="000000" w:themeColor="text1"/>
              </w:rPr>
              <w:t> </w:t>
            </w:r>
          </w:p>
        </w:tc>
        <w:tc>
          <w:tcPr>
            <w:tcW w:w="5868" w:type="dxa"/>
            <w:hideMark/>
          </w:tcPr>
          <w:p w14:paraId="5A15B185" w14:textId="655C5D46" w:rsidR="00CA425B" w:rsidRPr="00C22AFA" w:rsidRDefault="00CA425B" w:rsidP="00CA425B">
            <w:pPr>
              <w:rPr>
                <w:b/>
                <w:color w:val="000000" w:themeColor="text1"/>
              </w:rPr>
            </w:pPr>
            <w:r w:rsidRPr="00C22AFA">
              <w:rPr>
                <w:rFonts w:cs="Arial"/>
                <w:color w:val="000000" w:themeColor="text1"/>
              </w:rPr>
              <w:t xml:space="preserve">iii. trained in medicine management and the administration of controlled and prescription medications, </w:t>
            </w:r>
          </w:p>
        </w:tc>
        <w:tc>
          <w:tcPr>
            <w:tcW w:w="2179" w:type="dxa"/>
            <w:noWrap/>
            <w:hideMark/>
          </w:tcPr>
          <w:p w14:paraId="0D482A5D"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248DEC9B"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73BAC056"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5E718EC3"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457EC1DB"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2ADFC16E"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650C6EC0" w14:textId="77777777" w:rsidR="00CA425B" w:rsidRPr="00C22AFA" w:rsidRDefault="00CA425B" w:rsidP="00CA425B">
            <w:pPr>
              <w:rPr>
                <w:color w:val="000000" w:themeColor="text1"/>
              </w:rPr>
            </w:pPr>
            <w:r w:rsidRPr="00C22AFA">
              <w:rPr>
                <w:color w:val="000000" w:themeColor="text1"/>
              </w:rPr>
              <w:t>Yes</w:t>
            </w:r>
          </w:p>
        </w:tc>
      </w:tr>
      <w:tr w:rsidR="00C06484" w:rsidRPr="00C22AFA" w14:paraId="296D2AD9" w14:textId="77777777" w:rsidTr="005B5F09">
        <w:trPr>
          <w:trHeight w:val="279"/>
        </w:trPr>
        <w:tc>
          <w:tcPr>
            <w:tcW w:w="988" w:type="dxa"/>
            <w:noWrap/>
            <w:hideMark/>
          </w:tcPr>
          <w:p w14:paraId="4274B2BC" w14:textId="77777777" w:rsidR="00CA425B" w:rsidRPr="00C22AFA" w:rsidRDefault="00CA425B" w:rsidP="00CA425B">
            <w:pPr>
              <w:rPr>
                <w:b/>
                <w:bCs/>
                <w:color w:val="000000" w:themeColor="text1"/>
              </w:rPr>
            </w:pPr>
            <w:r w:rsidRPr="00C22AFA">
              <w:rPr>
                <w:b/>
                <w:bCs/>
                <w:color w:val="000000" w:themeColor="text1"/>
              </w:rPr>
              <w:t> </w:t>
            </w:r>
          </w:p>
        </w:tc>
        <w:tc>
          <w:tcPr>
            <w:tcW w:w="5868" w:type="dxa"/>
            <w:hideMark/>
          </w:tcPr>
          <w:p w14:paraId="11F9B6A8" w14:textId="13B94DC7" w:rsidR="00CA425B" w:rsidRPr="00C22AFA" w:rsidRDefault="00CA425B" w:rsidP="00CA425B">
            <w:pPr>
              <w:rPr>
                <w:b/>
                <w:color w:val="000000" w:themeColor="text1"/>
              </w:rPr>
            </w:pPr>
            <w:r w:rsidRPr="00C22AFA">
              <w:rPr>
                <w:rFonts w:cs="Arial"/>
                <w:color w:val="000000" w:themeColor="text1"/>
              </w:rPr>
              <w:t>iv. trained in substance misuse (including misuse of new psychoactive substances/legal highs),</w:t>
            </w:r>
          </w:p>
        </w:tc>
        <w:tc>
          <w:tcPr>
            <w:tcW w:w="2179" w:type="dxa"/>
            <w:noWrap/>
            <w:hideMark/>
          </w:tcPr>
          <w:p w14:paraId="33E11523"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5CF4ABD7"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317145ED"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6194615F"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14687645"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068DF91B"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0F9A3197" w14:textId="77777777" w:rsidR="00CA425B" w:rsidRPr="00C22AFA" w:rsidRDefault="00CA425B" w:rsidP="00CA425B">
            <w:pPr>
              <w:rPr>
                <w:color w:val="000000" w:themeColor="text1"/>
              </w:rPr>
            </w:pPr>
            <w:r w:rsidRPr="00C22AFA">
              <w:rPr>
                <w:color w:val="000000" w:themeColor="text1"/>
              </w:rPr>
              <w:t>Yes</w:t>
            </w:r>
          </w:p>
        </w:tc>
      </w:tr>
      <w:tr w:rsidR="00C06484" w:rsidRPr="00C22AFA" w14:paraId="64F4FE97" w14:textId="77777777" w:rsidTr="005B5F09">
        <w:trPr>
          <w:trHeight w:val="70"/>
        </w:trPr>
        <w:tc>
          <w:tcPr>
            <w:tcW w:w="988" w:type="dxa"/>
            <w:noWrap/>
            <w:hideMark/>
          </w:tcPr>
          <w:p w14:paraId="5C119B20" w14:textId="77777777" w:rsidR="00CA425B" w:rsidRPr="00C22AFA" w:rsidRDefault="00CA425B" w:rsidP="00CA425B">
            <w:pPr>
              <w:rPr>
                <w:b/>
                <w:bCs/>
                <w:color w:val="000000" w:themeColor="text1"/>
              </w:rPr>
            </w:pPr>
            <w:r w:rsidRPr="00C22AFA">
              <w:rPr>
                <w:b/>
                <w:bCs/>
                <w:color w:val="000000" w:themeColor="text1"/>
              </w:rPr>
              <w:t> </w:t>
            </w:r>
          </w:p>
        </w:tc>
        <w:tc>
          <w:tcPr>
            <w:tcW w:w="5868" w:type="dxa"/>
            <w:hideMark/>
          </w:tcPr>
          <w:p w14:paraId="2A7901BA" w14:textId="059D29A8" w:rsidR="00CA425B" w:rsidRPr="00C22AFA" w:rsidRDefault="00CA425B" w:rsidP="00CA425B">
            <w:pPr>
              <w:rPr>
                <w:b/>
                <w:color w:val="000000" w:themeColor="text1"/>
              </w:rPr>
            </w:pPr>
            <w:r w:rsidRPr="00C22AFA">
              <w:rPr>
                <w:rFonts w:cs="Arial"/>
                <w:color w:val="000000" w:themeColor="text1"/>
              </w:rPr>
              <w:t>v. trained in managing difficult/challenging behaviour,</w:t>
            </w:r>
          </w:p>
        </w:tc>
        <w:tc>
          <w:tcPr>
            <w:tcW w:w="2179" w:type="dxa"/>
            <w:noWrap/>
            <w:hideMark/>
          </w:tcPr>
          <w:p w14:paraId="7F441402"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71C08FF4"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035F6DF8"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7F0A6CFA"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4E03A144"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7C4E7DA6"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6A37423D" w14:textId="77777777" w:rsidR="00CA425B" w:rsidRPr="00C22AFA" w:rsidRDefault="00CA425B" w:rsidP="00CA425B">
            <w:pPr>
              <w:rPr>
                <w:color w:val="000000" w:themeColor="text1"/>
              </w:rPr>
            </w:pPr>
            <w:r w:rsidRPr="00C22AFA">
              <w:rPr>
                <w:color w:val="000000" w:themeColor="text1"/>
              </w:rPr>
              <w:t>Yes</w:t>
            </w:r>
          </w:p>
        </w:tc>
      </w:tr>
      <w:tr w:rsidR="00C06484" w:rsidRPr="00C22AFA" w14:paraId="062B9B61" w14:textId="77777777" w:rsidTr="005B5F09">
        <w:trPr>
          <w:trHeight w:val="149"/>
        </w:trPr>
        <w:tc>
          <w:tcPr>
            <w:tcW w:w="988" w:type="dxa"/>
            <w:noWrap/>
            <w:hideMark/>
          </w:tcPr>
          <w:p w14:paraId="25D7DE4B" w14:textId="77777777" w:rsidR="00CA425B" w:rsidRPr="00C22AFA" w:rsidRDefault="00CA425B" w:rsidP="00CA425B">
            <w:pPr>
              <w:rPr>
                <w:b/>
                <w:bCs/>
                <w:color w:val="000000" w:themeColor="text1"/>
              </w:rPr>
            </w:pPr>
            <w:r w:rsidRPr="00C22AFA">
              <w:rPr>
                <w:b/>
                <w:bCs/>
                <w:color w:val="000000" w:themeColor="text1"/>
              </w:rPr>
              <w:t> </w:t>
            </w:r>
          </w:p>
        </w:tc>
        <w:tc>
          <w:tcPr>
            <w:tcW w:w="5868" w:type="dxa"/>
            <w:hideMark/>
          </w:tcPr>
          <w:p w14:paraId="6577AB40" w14:textId="1F8789FC" w:rsidR="00CA425B" w:rsidRPr="00C22AFA" w:rsidRDefault="00CA425B" w:rsidP="00CA425B">
            <w:pPr>
              <w:rPr>
                <w:b/>
                <w:color w:val="000000" w:themeColor="text1"/>
              </w:rPr>
            </w:pPr>
            <w:r w:rsidRPr="00C22AFA">
              <w:rPr>
                <w:rFonts w:cs="Arial"/>
                <w:color w:val="000000" w:themeColor="text1"/>
              </w:rPr>
              <w:t xml:space="preserve">vi. trained in Child Sexual Exploitation, </w:t>
            </w:r>
          </w:p>
        </w:tc>
        <w:tc>
          <w:tcPr>
            <w:tcW w:w="2179" w:type="dxa"/>
            <w:noWrap/>
            <w:hideMark/>
          </w:tcPr>
          <w:p w14:paraId="3AF1A572"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6364CF2B"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2D6C8CC6"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38614DD7"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07F3F6A5"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3549BAA2"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6889B683" w14:textId="77777777" w:rsidR="00CA425B" w:rsidRPr="00C22AFA" w:rsidRDefault="00CA425B" w:rsidP="00CA425B">
            <w:pPr>
              <w:rPr>
                <w:color w:val="000000" w:themeColor="text1"/>
              </w:rPr>
            </w:pPr>
            <w:r w:rsidRPr="00C22AFA">
              <w:rPr>
                <w:color w:val="000000" w:themeColor="text1"/>
              </w:rPr>
              <w:t>Yes</w:t>
            </w:r>
          </w:p>
        </w:tc>
      </w:tr>
      <w:tr w:rsidR="00C06484" w:rsidRPr="00C22AFA" w14:paraId="4615F005" w14:textId="77777777" w:rsidTr="00D60A0F">
        <w:trPr>
          <w:trHeight w:val="436"/>
        </w:trPr>
        <w:tc>
          <w:tcPr>
            <w:tcW w:w="988" w:type="dxa"/>
            <w:noWrap/>
            <w:hideMark/>
          </w:tcPr>
          <w:p w14:paraId="51F49F45" w14:textId="77777777" w:rsidR="00CA425B" w:rsidRPr="00C22AFA" w:rsidRDefault="00CA425B" w:rsidP="00CA425B">
            <w:pPr>
              <w:rPr>
                <w:b/>
                <w:bCs/>
                <w:color w:val="000000" w:themeColor="text1"/>
              </w:rPr>
            </w:pPr>
            <w:r w:rsidRPr="00C22AFA">
              <w:rPr>
                <w:b/>
                <w:bCs/>
                <w:color w:val="000000" w:themeColor="text1"/>
              </w:rPr>
              <w:lastRenderedPageBreak/>
              <w:t> </w:t>
            </w:r>
          </w:p>
        </w:tc>
        <w:tc>
          <w:tcPr>
            <w:tcW w:w="5868" w:type="dxa"/>
            <w:hideMark/>
          </w:tcPr>
          <w:p w14:paraId="308EFB66" w14:textId="052BE65F" w:rsidR="00CA425B" w:rsidRPr="00C22AFA" w:rsidRDefault="00CA425B" w:rsidP="00CA425B">
            <w:pPr>
              <w:rPr>
                <w:b/>
                <w:color w:val="000000" w:themeColor="text1"/>
              </w:rPr>
            </w:pPr>
            <w:r w:rsidRPr="00C22AFA">
              <w:rPr>
                <w:rFonts w:cs="Arial"/>
                <w:color w:val="000000" w:themeColor="text1"/>
              </w:rPr>
              <w:t>vii. trained in PREVENT or equivalent de-radicalisation techniques,</w:t>
            </w:r>
          </w:p>
        </w:tc>
        <w:tc>
          <w:tcPr>
            <w:tcW w:w="2179" w:type="dxa"/>
            <w:noWrap/>
            <w:hideMark/>
          </w:tcPr>
          <w:p w14:paraId="784F5004"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15BDB319"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298C937C"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1102C7E1"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32BAAF52"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3EE4B98D"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67AF2B1D" w14:textId="77777777" w:rsidR="00CA425B" w:rsidRPr="00C22AFA" w:rsidRDefault="00CA425B" w:rsidP="00CA425B">
            <w:pPr>
              <w:rPr>
                <w:color w:val="000000" w:themeColor="text1"/>
              </w:rPr>
            </w:pPr>
            <w:r w:rsidRPr="00C22AFA">
              <w:rPr>
                <w:color w:val="000000" w:themeColor="text1"/>
              </w:rPr>
              <w:t>Yes</w:t>
            </w:r>
          </w:p>
        </w:tc>
      </w:tr>
      <w:tr w:rsidR="00C06484" w:rsidRPr="00C22AFA" w14:paraId="635D7EB9" w14:textId="77777777" w:rsidTr="004B6DAF">
        <w:trPr>
          <w:trHeight w:val="600"/>
        </w:trPr>
        <w:tc>
          <w:tcPr>
            <w:tcW w:w="988" w:type="dxa"/>
            <w:noWrap/>
            <w:hideMark/>
          </w:tcPr>
          <w:p w14:paraId="52A5CCA7" w14:textId="77777777" w:rsidR="00CA425B" w:rsidRPr="00C22AFA" w:rsidRDefault="00CA425B" w:rsidP="00CA425B">
            <w:pPr>
              <w:rPr>
                <w:b/>
                <w:bCs/>
                <w:color w:val="000000" w:themeColor="text1"/>
              </w:rPr>
            </w:pPr>
            <w:r w:rsidRPr="00C22AFA">
              <w:rPr>
                <w:b/>
                <w:bCs/>
                <w:color w:val="000000" w:themeColor="text1"/>
              </w:rPr>
              <w:t> </w:t>
            </w:r>
          </w:p>
        </w:tc>
        <w:tc>
          <w:tcPr>
            <w:tcW w:w="5868" w:type="dxa"/>
            <w:hideMark/>
          </w:tcPr>
          <w:p w14:paraId="3DA8FE88" w14:textId="02D585F4" w:rsidR="00CA425B" w:rsidRPr="00C22AFA" w:rsidRDefault="00CA425B" w:rsidP="00CA425B">
            <w:pPr>
              <w:rPr>
                <w:b/>
                <w:color w:val="000000" w:themeColor="text1"/>
              </w:rPr>
            </w:pPr>
            <w:r w:rsidRPr="00C22AFA">
              <w:rPr>
                <w:rFonts w:cs="Arial"/>
                <w:color w:val="000000" w:themeColor="text1"/>
              </w:rPr>
              <w:t>viii. trained in supporting Children/Young People with learning disabilities and autism,</w:t>
            </w:r>
          </w:p>
        </w:tc>
        <w:tc>
          <w:tcPr>
            <w:tcW w:w="2179" w:type="dxa"/>
            <w:noWrap/>
            <w:hideMark/>
          </w:tcPr>
          <w:p w14:paraId="17397569"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1259F3FF"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1FF22F9E"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291979CC"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51623FD4"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4137951D"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0C603EFF" w14:textId="77777777" w:rsidR="00CA425B" w:rsidRPr="00C22AFA" w:rsidRDefault="00CA425B" w:rsidP="00CA425B">
            <w:pPr>
              <w:rPr>
                <w:color w:val="000000" w:themeColor="text1"/>
              </w:rPr>
            </w:pPr>
            <w:r w:rsidRPr="00C22AFA">
              <w:rPr>
                <w:color w:val="000000" w:themeColor="text1"/>
              </w:rPr>
              <w:t>Yes</w:t>
            </w:r>
          </w:p>
        </w:tc>
      </w:tr>
      <w:tr w:rsidR="00C06484" w:rsidRPr="00C22AFA" w14:paraId="77B699ED" w14:textId="77777777" w:rsidTr="004B6DAF">
        <w:trPr>
          <w:trHeight w:val="600"/>
        </w:trPr>
        <w:tc>
          <w:tcPr>
            <w:tcW w:w="988" w:type="dxa"/>
            <w:noWrap/>
            <w:hideMark/>
          </w:tcPr>
          <w:p w14:paraId="14D360FE" w14:textId="77777777" w:rsidR="00CA425B" w:rsidRPr="00C22AFA" w:rsidRDefault="00CA425B" w:rsidP="00CA425B">
            <w:pPr>
              <w:rPr>
                <w:b/>
                <w:bCs/>
                <w:color w:val="000000" w:themeColor="text1"/>
              </w:rPr>
            </w:pPr>
            <w:r w:rsidRPr="00C22AFA">
              <w:rPr>
                <w:b/>
                <w:bCs/>
                <w:color w:val="000000" w:themeColor="text1"/>
              </w:rPr>
              <w:t> </w:t>
            </w:r>
          </w:p>
        </w:tc>
        <w:tc>
          <w:tcPr>
            <w:tcW w:w="5868" w:type="dxa"/>
            <w:hideMark/>
          </w:tcPr>
          <w:p w14:paraId="0C3CA553" w14:textId="6230939A" w:rsidR="00CA425B" w:rsidRPr="00C22AFA" w:rsidRDefault="00CA425B" w:rsidP="00CA425B">
            <w:pPr>
              <w:rPr>
                <w:b/>
                <w:color w:val="000000" w:themeColor="text1"/>
              </w:rPr>
            </w:pPr>
            <w:r w:rsidRPr="00C22AFA">
              <w:rPr>
                <w:rFonts w:cs="Arial"/>
                <w:color w:val="000000" w:themeColor="text1"/>
              </w:rPr>
              <w:t>ix. trained in supporting Children/Young People with physical disabilities,</w:t>
            </w:r>
          </w:p>
        </w:tc>
        <w:tc>
          <w:tcPr>
            <w:tcW w:w="2179" w:type="dxa"/>
            <w:noWrap/>
            <w:hideMark/>
          </w:tcPr>
          <w:p w14:paraId="0D9F2BB6"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2E5C8E54"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2FCD029C"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66E9E932"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36A40ACA"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4E3EC93D"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59BB0B8A" w14:textId="77777777" w:rsidR="00CA425B" w:rsidRPr="00C22AFA" w:rsidRDefault="00CA425B" w:rsidP="00CA425B">
            <w:pPr>
              <w:rPr>
                <w:color w:val="000000" w:themeColor="text1"/>
              </w:rPr>
            </w:pPr>
            <w:r w:rsidRPr="00C22AFA">
              <w:rPr>
                <w:color w:val="000000" w:themeColor="text1"/>
              </w:rPr>
              <w:t>Yes</w:t>
            </w:r>
          </w:p>
        </w:tc>
      </w:tr>
      <w:tr w:rsidR="00C06484" w:rsidRPr="00C22AFA" w14:paraId="0099F899" w14:textId="77777777" w:rsidTr="00D60A0F">
        <w:trPr>
          <w:trHeight w:val="70"/>
        </w:trPr>
        <w:tc>
          <w:tcPr>
            <w:tcW w:w="988" w:type="dxa"/>
            <w:noWrap/>
            <w:hideMark/>
          </w:tcPr>
          <w:p w14:paraId="333C0F69" w14:textId="77777777" w:rsidR="00CA425B" w:rsidRPr="00C22AFA" w:rsidRDefault="00CA425B" w:rsidP="00CA425B">
            <w:pPr>
              <w:rPr>
                <w:b/>
                <w:bCs/>
                <w:color w:val="000000" w:themeColor="text1"/>
              </w:rPr>
            </w:pPr>
            <w:r w:rsidRPr="00C22AFA">
              <w:rPr>
                <w:b/>
                <w:bCs/>
                <w:color w:val="000000" w:themeColor="text1"/>
              </w:rPr>
              <w:t> </w:t>
            </w:r>
          </w:p>
        </w:tc>
        <w:tc>
          <w:tcPr>
            <w:tcW w:w="5868" w:type="dxa"/>
            <w:hideMark/>
          </w:tcPr>
          <w:p w14:paraId="222801CB" w14:textId="6F2D07E3" w:rsidR="00CA425B" w:rsidRPr="00C22AFA" w:rsidRDefault="00CA425B" w:rsidP="00CA425B">
            <w:pPr>
              <w:rPr>
                <w:b/>
                <w:color w:val="000000" w:themeColor="text1"/>
              </w:rPr>
            </w:pPr>
            <w:r w:rsidRPr="00C22AFA">
              <w:rPr>
                <w:rFonts w:cs="Arial"/>
                <w:color w:val="000000" w:themeColor="text1"/>
              </w:rPr>
              <w:t xml:space="preserve">x. trained in lifting and manual handling, </w:t>
            </w:r>
          </w:p>
        </w:tc>
        <w:tc>
          <w:tcPr>
            <w:tcW w:w="2179" w:type="dxa"/>
            <w:noWrap/>
            <w:hideMark/>
          </w:tcPr>
          <w:p w14:paraId="73D989A2"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7B81F13A"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43103522"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5FD324F4"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423D890B"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4DBF541F"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400AFD08" w14:textId="77777777" w:rsidR="00CA425B" w:rsidRPr="00C22AFA" w:rsidRDefault="00CA425B" w:rsidP="00CA425B">
            <w:pPr>
              <w:rPr>
                <w:color w:val="000000" w:themeColor="text1"/>
              </w:rPr>
            </w:pPr>
            <w:r w:rsidRPr="00C22AFA">
              <w:rPr>
                <w:color w:val="000000" w:themeColor="text1"/>
              </w:rPr>
              <w:t>Yes</w:t>
            </w:r>
          </w:p>
        </w:tc>
      </w:tr>
      <w:tr w:rsidR="00C06484" w:rsidRPr="00C22AFA" w14:paraId="03852930" w14:textId="77777777" w:rsidTr="004B6DAF">
        <w:trPr>
          <w:trHeight w:val="900"/>
        </w:trPr>
        <w:tc>
          <w:tcPr>
            <w:tcW w:w="988" w:type="dxa"/>
            <w:noWrap/>
            <w:hideMark/>
          </w:tcPr>
          <w:p w14:paraId="2DE2AD25" w14:textId="77777777" w:rsidR="00CA425B" w:rsidRPr="00C22AFA" w:rsidRDefault="00CA425B" w:rsidP="00CA425B">
            <w:pPr>
              <w:rPr>
                <w:b/>
                <w:bCs/>
                <w:color w:val="000000" w:themeColor="text1"/>
              </w:rPr>
            </w:pPr>
            <w:r w:rsidRPr="00C22AFA">
              <w:rPr>
                <w:b/>
                <w:bCs/>
                <w:color w:val="000000" w:themeColor="text1"/>
              </w:rPr>
              <w:t> </w:t>
            </w:r>
          </w:p>
        </w:tc>
        <w:tc>
          <w:tcPr>
            <w:tcW w:w="5868" w:type="dxa"/>
            <w:hideMark/>
          </w:tcPr>
          <w:p w14:paraId="6C193AAF" w14:textId="33A3CF8C" w:rsidR="00CA425B" w:rsidRPr="00C22AFA" w:rsidRDefault="00CA425B" w:rsidP="00CA425B">
            <w:pPr>
              <w:rPr>
                <w:b/>
                <w:color w:val="000000" w:themeColor="text1"/>
              </w:rPr>
            </w:pPr>
            <w:r w:rsidRPr="00C22AFA">
              <w:rPr>
                <w:rFonts w:cs="Arial"/>
                <w:color w:val="000000" w:themeColor="text1"/>
              </w:rPr>
              <w:t>xi. trained in safeguarding (Children and Adults as appropriate to the needs of the Children/Young people who use the setting),</w:t>
            </w:r>
          </w:p>
        </w:tc>
        <w:tc>
          <w:tcPr>
            <w:tcW w:w="2179" w:type="dxa"/>
            <w:noWrap/>
            <w:hideMark/>
          </w:tcPr>
          <w:p w14:paraId="1EED338A"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0CDEFCD8"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6196976D"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693C09D6"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3F523D65"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510A1FAF"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0C6E6E2B" w14:textId="77777777" w:rsidR="00CA425B" w:rsidRPr="00C22AFA" w:rsidRDefault="00CA425B" w:rsidP="00CA425B">
            <w:pPr>
              <w:rPr>
                <w:color w:val="000000" w:themeColor="text1"/>
              </w:rPr>
            </w:pPr>
            <w:r w:rsidRPr="00C22AFA">
              <w:rPr>
                <w:color w:val="000000" w:themeColor="text1"/>
              </w:rPr>
              <w:t>Yes</w:t>
            </w:r>
          </w:p>
        </w:tc>
      </w:tr>
      <w:tr w:rsidR="00C06484" w:rsidRPr="00C22AFA" w14:paraId="6681803E" w14:textId="77777777" w:rsidTr="00D60A0F">
        <w:trPr>
          <w:trHeight w:val="149"/>
        </w:trPr>
        <w:tc>
          <w:tcPr>
            <w:tcW w:w="988" w:type="dxa"/>
            <w:noWrap/>
            <w:hideMark/>
          </w:tcPr>
          <w:p w14:paraId="2689C771" w14:textId="77777777" w:rsidR="00CA425B" w:rsidRPr="00C22AFA" w:rsidRDefault="00CA425B" w:rsidP="00CA425B">
            <w:pPr>
              <w:rPr>
                <w:b/>
                <w:bCs/>
                <w:color w:val="000000" w:themeColor="text1"/>
              </w:rPr>
            </w:pPr>
            <w:r w:rsidRPr="00C22AFA">
              <w:rPr>
                <w:b/>
                <w:bCs/>
                <w:color w:val="000000" w:themeColor="text1"/>
              </w:rPr>
              <w:t> </w:t>
            </w:r>
          </w:p>
        </w:tc>
        <w:tc>
          <w:tcPr>
            <w:tcW w:w="5868" w:type="dxa"/>
            <w:hideMark/>
          </w:tcPr>
          <w:p w14:paraId="0EB50BF3" w14:textId="6629A8EA" w:rsidR="00CA425B" w:rsidRPr="00C22AFA" w:rsidRDefault="00CA425B" w:rsidP="00CA425B">
            <w:pPr>
              <w:rPr>
                <w:b/>
                <w:color w:val="000000" w:themeColor="text1"/>
              </w:rPr>
            </w:pPr>
            <w:r w:rsidRPr="00C22AFA">
              <w:rPr>
                <w:rFonts w:cs="Arial"/>
                <w:color w:val="000000" w:themeColor="text1"/>
              </w:rPr>
              <w:t>xii. trained in Health and Safety,</w:t>
            </w:r>
          </w:p>
        </w:tc>
        <w:tc>
          <w:tcPr>
            <w:tcW w:w="2179" w:type="dxa"/>
            <w:noWrap/>
            <w:hideMark/>
          </w:tcPr>
          <w:p w14:paraId="52983135"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33A4A67B"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4E93898F"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0D111ABA"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643B1B00"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4A87A923"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51709142" w14:textId="77777777" w:rsidR="00CA425B" w:rsidRPr="00C22AFA" w:rsidRDefault="00CA425B" w:rsidP="00CA425B">
            <w:pPr>
              <w:rPr>
                <w:color w:val="000000" w:themeColor="text1"/>
              </w:rPr>
            </w:pPr>
            <w:r w:rsidRPr="00C22AFA">
              <w:rPr>
                <w:color w:val="000000" w:themeColor="text1"/>
              </w:rPr>
              <w:t>Yes</w:t>
            </w:r>
          </w:p>
        </w:tc>
      </w:tr>
      <w:tr w:rsidR="00C06484" w:rsidRPr="00C22AFA" w14:paraId="26F83039" w14:textId="77777777" w:rsidTr="00D60A0F">
        <w:trPr>
          <w:trHeight w:val="281"/>
        </w:trPr>
        <w:tc>
          <w:tcPr>
            <w:tcW w:w="988" w:type="dxa"/>
            <w:noWrap/>
            <w:hideMark/>
          </w:tcPr>
          <w:p w14:paraId="1121C09D" w14:textId="77777777" w:rsidR="00CA425B" w:rsidRPr="00C22AFA" w:rsidRDefault="00CA425B" w:rsidP="00CA425B">
            <w:pPr>
              <w:rPr>
                <w:b/>
                <w:bCs/>
                <w:color w:val="000000" w:themeColor="text1"/>
              </w:rPr>
            </w:pPr>
            <w:r w:rsidRPr="00C22AFA">
              <w:rPr>
                <w:b/>
                <w:bCs/>
                <w:color w:val="000000" w:themeColor="text1"/>
              </w:rPr>
              <w:t> </w:t>
            </w:r>
          </w:p>
        </w:tc>
        <w:tc>
          <w:tcPr>
            <w:tcW w:w="5868" w:type="dxa"/>
            <w:hideMark/>
          </w:tcPr>
          <w:p w14:paraId="56E704B3" w14:textId="6D6F228E" w:rsidR="00CA425B" w:rsidRPr="00C22AFA" w:rsidRDefault="00CA425B" w:rsidP="00CA425B">
            <w:pPr>
              <w:rPr>
                <w:b/>
                <w:color w:val="000000" w:themeColor="text1"/>
              </w:rPr>
            </w:pPr>
            <w:r w:rsidRPr="00C22AFA">
              <w:rPr>
                <w:rFonts w:cs="Arial"/>
                <w:color w:val="000000" w:themeColor="text1"/>
              </w:rPr>
              <w:t xml:space="preserve">xiii. trained in Deprivation of Liberty (DOLs) guidance, </w:t>
            </w:r>
          </w:p>
        </w:tc>
        <w:tc>
          <w:tcPr>
            <w:tcW w:w="2179" w:type="dxa"/>
            <w:noWrap/>
            <w:hideMark/>
          </w:tcPr>
          <w:p w14:paraId="77AC33AC"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244735DD"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5AEA13CF"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6106D2B3"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5DCE0972"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444D543F"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65A5DC10" w14:textId="77777777" w:rsidR="00CA425B" w:rsidRPr="00C22AFA" w:rsidRDefault="00CA425B" w:rsidP="00CA425B">
            <w:pPr>
              <w:rPr>
                <w:color w:val="000000" w:themeColor="text1"/>
              </w:rPr>
            </w:pPr>
            <w:r w:rsidRPr="00C22AFA">
              <w:rPr>
                <w:color w:val="000000" w:themeColor="text1"/>
              </w:rPr>
              <w:t>Yes</w:t>
            </w:r>
          </w:p>
        </w:tc>
      </w:tr>
      <w:tr w:rsidR="00C06484" w:rsidRPr="00C22AFA" w14:paraId="0D40ECB6" w14:textId="77777777" w:rsidTr="00D60A0F">
        <w:trPr>
          <w:trHeight w:val="572"/>
        </w:trPr>
        <w:tc>
          <w:tcPr>
            <w:tcW w:w="988" w:type="dxa"/>
            <w:noWrap/>
            <w:hideMark/>
          </w:tcPr>
          <w:p w14:paraId="1A5ECF74" w14:textId="77777777" w:rsidR="00CA425B" w:rsidRPr="00C22AFA" w:rsidRDefault="00CA425B" w:rsidP="00CA425B">
            <w:pPr>
              <w:rPr>
                <w:b/>
                <w:bCs/>
                <w:color w:val="000000" w:themeColor="text1"/>
              </w:rPr>
            </w:pPr>
            <w:r w:rsidRPr="00C22AFA">
              <w:rPr>
                <w:b/>
                <w:bCs/>
                <w:color w:val="000000" w:themeColor="text1"/>
              </w:rPr>
              <w:t> </w:t>
            </w:r>
          </w:p>
        </w:tc>
        <w:tc>
          <w:tcPr>
            <w:tcW w:w="5868" w:type="dxa"/>
            <w:hideMark/>
          </w:tcPr>
          <w:p w14:paraId="42495953" w14:textId="60D592F6" w:rsidR="00CA425B" w:rsidRPr="00C22AFA" w:rsidRDefault="00CA425B" w:rsidP="00CA425B">
            <w:pPr>
              <w:rPr>
                <w:b/>
                <w:color w:val="000000" w:themeColor="text1"/>
              </w:rPr>
            </w:pPr>
            <w:r w:rsidRPr="00C22AFA">
              <w:rPr>
                <w:rFonts w:cs="Arial"/>
                <w:color w:val="000000" w:themeColor="text1"/>
              </w:rPr>
              <w:t>xiv. trained to act as an 'appropriate adult' in police stations in line within the Police and Criminal Evidence (PACE) Act guidance.</w:t>
            </w:r>
          </w:p>
        </w:tc>
        <w:tc>
          <w:tcPr>
            <w:tcW w:w="2179" w:type="dxa"/>
            <w:noWrap/>
            <w:hideMark/>
          </w:tcPr>
          <w:p w14:paraId="12F4AA3C"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4F33748C"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040AF3E8"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333BC4FA"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17007F6B"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0924E21F"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67038637" w14:textId="77777777" w:rsidR="00CA425B" w:rsidRPr="00C22AFA" w:rsidRDefault="00CA425B" w:rsidP="00CA425B">
            <w:pPr>
              <w:rPr>
                <w:color w:val="000000" w:themeColor="text1"/>
              </w:rPr>
            </w:pPr>
            <w:r w:rsidRPr="00C22AFA">
              <w:rPr>
                <w:color w:val="000000" w:themeColor="text1"/>
              </w:rPr>
              <w:t>Yes</w:t>
            </w:r>
          </w:p>
        </w:tc>
      </w:tr>
      <w:tr w:rsidR="00C06484" w:rsidRPr="00C22AFA" w14:paraId="53C43629" w14:textId="77777777" w:rsidTr="00D60A0F">
        <w:trPr>
          <w:trHeight w:val="315"/>
        </w:trPr>
        <w:tc>
          <w:tcPr>
            <w:tcW w:w="988" w:type="dxa"/>
            <w:noWrap/>
            <w:hideMark/>
          </w:tcPr>
          <w:p w14:paraId="0EC5B7D8" w14:textId="77777777" w:rsidR="00CA425B" w:rsidRPr="00C22AFA" w:rsidRDefault="00CA425B" w:rsidP="00CA425B">
            <w:pPr>
              <w:rPr>
                <w:b/>
                <w:bCs/>
                <w:color w:val="000000" w:themeColor="text1"/>
              </w:rPr>
            </w:pPr>
            <w:r w:rsidRPr="00C22AFA">
              <w:rPr>
                <w:b/>
                <w:bCs/>
                <w:color w:val="000000" w:themeColor="text1"/>
              </w:rPr>
              <w:t> </w:t>
            </w:r>
          </w:p>
        </w:tc>
        <w:tc>
          <w:tcPr>
            <w:tcW w:w="5868" w:type="dxa"/>
            <w:hideMark/>
          </w:tcPr>
          <w:p w14:paraId="522A9603" w14:textId="4D65EAE2" w:rsidR="00CA425B" w:rsidRPr="00C22AFA" w:rsidRDefault="00CA425B" w:rsidP="00CA425B">
            <w:pPr>
              <w:rPr>
                <w:b/>
                <w:color w:val="000000" w:themeColor="text1"/>
              </w:rPr>
            </w:pPr>
            <w:r w:rsidRPr="00C22AFA">
              <w:rPr>
                <w:rFonts w:cs="Arial"/>
                <w:color w:val="000000" w:themeColor="text1"/>
              </w:rPr>
              <w:t>xv. Trained to use, monitor and maintain prescribed aids.</w:t>
            </w:r>
          </w:p>
        </w:tc>
        <w:tc>
          <w:tcPr>
            <w:tcW w:w="2179" w:type="dxa"/>
            <w:noWrap/>
            <w:hideMark/>
          </w:tcPr>
          <w:p w14:paraId="46C9C1F0"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4521EDA7"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41A6F4DD"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3D0C89EB"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2513C8BA"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03083E92"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6E5526F3" w14:textId="77777777" w:rsidR="00CA425B" w:rsidRPr="00C22AFA" w:rsidRDefault="00CA425B" w:rsidP="00CA425B">
            <w:pPr>
              <w:rPr>
                <w:color w:val="000000" w:themeColor="text1"/>
              </w:rPr>
            </w:pPr>
            <w:r w:rsidRPr="00C22AFA">
              <w:rPr>
                <w:color w:val="000000" w:themeColor="text1"/>
              </w:rPr>
              <w:t>Yes</w:t>
            </w:r>
          </w:p>
        </w:tc>
      </w:tr>
      <w:tr w:rsidR="00C06484" w:rsidRPr="00C22AFA" w14:paraId="5B9E48E4" w14:textId="77777777" w:rsidTr="00D60A0F">
        <w:trPr>
          <w:trHeight w:val="70"/>
        </w:trPr>
        <w:tc>
          <w:tcPr>
            <w:tcW w:w="988" w:type="dxa"/>
            <w:noWrap/>
            <w:hideMark/>
          </w:tcPr>
          <w:p w14:paraId="295E9372" w14:textId="77777777" w:rsidR="00CA425B" w:rsidRPr="00C22AFA" w:rsidRDefault="00CA425B" w:rsidP="00CA425B">
            <w:pPr>
              <w:rPr>
                <w:b/>
                <w:bCs/>
                <w:color w:val="000000" w:themeColor="text1"/>
              </w:rPr>
            </w:pPr>
            <w:r w:rsidRPr="00C22AFA">
              <w:rPr>
                <w:b/>
                <w:bCs/>
                <w:color w:val="000000" w:themeColor="text1"/>
              </w:rPr>
              <w:t> </w:t>
            </w:r>
          </w:p>
        </w:tc>
        <w:tc>
          <w:tcPr>
            <w:tcW w:w="5868" w:type="dxa"/>
            <w:hideMark/>
          </w:tcPr>
          <w:p w14:paraId="2C4B3A02" w14:textId="4C217E3E" w:rsidR="00CA425B" w:rsidRPr="00C22AFA" w:rsidRDefault="00CA425B" w:rsidP="00CA425B">
            <w:pPr>
              <w:rPr>
                <w:b/>
                <w:color w:val="000000" w:themeColor="text1"/>
              </w:rPr>
            </w:pPr>
            <w:r w:rsidRPr="00C22AFA">
              <w:rPr>
                <w:rFonts w:cs="Arial"/>
                <w:color w:val="000000" w:themeColor="text1"/>
              </w:rPr>
              <w:t>xvi. e-safety</w:t>
            </w:r>
          </w:p>
        </w:tc>
        <w:tc>
          <w:tcPr>
            <w:tcW w:w="2179" w:type="dxa"/>
            <w:noWrap/>
            <w:hideMark/>
          </w:tcPr>
          <w:p w14:paraId="5CFD1E0A"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75765220"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5739966D"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574CB6BA"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350AE353"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7DBFB440"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3E72F7EE" w14:textId="77777777" w:rsidR="00CA425B" w:rsidRPr="00C22AFA" w:rsidRDefault="00CA425B" w:rsidP="00CA425B">
            <w:pPr>
              <w:rPr>
                <w:color w:val="000000" w:themeColor="text1"/>
              </w:rPr>
            </w:pPr>
            <w:r w:rsidRPr="00C22AFA">
              <w:rPr>
                <w:color w:val="000000" w:themeColor="text1"/>
              </w:rPr>
              <w:t>Yes</w:t>
            </w:r>
          </w:p>
        </w:tc>
      </w:tr>
      <w:tr w:rsidR="00C06484" w:rsidRPr="00C22AFA" w14:paraId="6105D934" w14:textId="77777777" w:rsidTr="004B6DAF">
        <w:trPr>
          <w:trHeight w:val="312"/>
        </w:trPr>
        <w:tc>
          <w:tcPr>
            <w:tcW w:w="988" w:type="dxa"/>
            <w:noWrap/>
            <w:hideMark/>
          </w:tcPr>
          <w:p w14:paraId="625F2E17" w14:textId="77777777" w:rsidR="00CA425B" w:rsidRPr="00C22AFA" w:rsidRDefault="00CA425B" w:rsidP="00CA425B">
            <w:pPr>
              <w:rPr>
                <w:b/>
                <w:bCs/>
                <w:color w:val="000000" w:themeColor="text1"/>
              </w:rPr>
            </w:pPr>
            <w:r w:rsidRPr="00C22AFA">
              <w:rPr>
                <w:b/>
                <w:bCs/>
                <w:color w:val="000000" w:themeColor="text1"/>
              </w:rPr>
              <w:t> </w:t>
            </w:r>
          </w:p>
        </w:tc>
        <w:tc>
          <w:tcPr>
            <w:tcW w:w="5868" w:type="dxa"/>
            <w:hideMark/>
          </w:tcPr>
          <w:p w14:paraId="78780B55" w14:textId="4025A88F" w:rsidR="00CA425B" w:rsidRPr="00C22AFA" w:rsidRDefault="00CA425B" w:rsidP="00CA425B">
            <w:pPr>
              <w:rPr>
                <w:b/>
                <w:color w:val="000000" w:themeColor="text1"/>
              </w:rPr>
            </w:pPr>
            <w:r w:rsidRPr="00C22AFA">
              <w:rPr>
                <w:rFonts w:cs="Arial"/>
                <w:color w:val="000000" w:themeColor="text1"/>
              </w:rPr>
              <w:t>xvii. anti-bullying</w:t>
            </w:r>
          </w:p>
        </w:tc>
        <w:tc>
          <w:tcPr>
            <w:tcW w:w="2179" w:type="dxa"/>
            <w:noWrap/>
            <w:hideMark/>
          </w:tcPr>
          <w:p w14:paraId="3057BA0F"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3089A6CB"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2BD08F51"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7B16DA88"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36CA97E1"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153171FA"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24EE3221" w14:textId="77777777" w:rsidR="00CA425B" w:rsidRPr="00C22AFA" w:rsidRDefault="00CA425B" w:rsidP="00CA425B">
            <w:pPr>
              <w:rPr>
                <w:color w:val="000000" w:themeColor="text1"/>
              </w:rPr>
            </w:pPr>
            <w:r w:rsidRPr="00C22AFA">
              <w:rPr>
                <w:color w:val="000000" w:themeColor="text1"/>
              </w:rPr>
              <w:t>Yes</w:t>
            </w:r>
          </w:p>
        </w:tc>
      </w:tr>
      <w:tr w:rsidR="00C06484" w:rsidRPr="00C22AFA" w14:paraId="45415B8A" w14:textId="77777777" w:rsidTr="004B6DAF">
        <w:trPr>
          <w:trHeight w:val="900"/>
        </w:trPr>
        <w:tc>
          <w:tcPr>
            <w:tcW w:w="988" w:type="dxa"/>
            <w:noWrap/>
            <w:hideMark/>
          </w:tcPr>
          <w:p w14:paraId="386A8917" w14:textId="77777777" w:rsidR="00CA425B" w:rsidRPr="00C22AFA" w:rsidRDefault="00CA425B" w:rsidP="00CA425B">
            <w:pPr>
              <w:rPr>
                <w:b/>
                <w:bCs/>
                <w:color w:val="000000" w:themeColor="text1"/>
              </w:rPr>
            </w:pPr>
            <w:r w:rsidRPr="00C22AFA">
              <w:rPr>
                <w:b/>
                <w:bCs/>
                <w:color w:val="000000" w:themeColor="text1"/>
              </w:rPr>
              <w:t>2.04</w:t>
            </w:r>
          </w:p>
        </w:tc>
        <w:tc>
          <w:tcPr>
            <w:tcW w:w="5868" w:type="dxa"/>
            <w:hideMark/>
          </w:tcPr>
          <w:p w14:paraId="6A1A1217" w14:textId="05205D61" w:rsidR="00CA425B" w:rsidRPr="00C22AFA" w:rsidRDefault="00CA425B" w:rsidP="00CA425B">
            <w:pPr>
              <w:rPr>
                <w:b/>
                <w:color w:val="000000" w:themeColor="text1"/>
              </w:rPr>
            </w:pPr>
            <w:r w:rsidRPr="00C22AFA">
              <w:rPr>
                <w:rFonts w:cs="Arial"/>
                <w:color w:val="000000" w:themeColor="text1"/>
              </w:rPr>
              <w:t>Child-specific trained staff to meet the individual needs of the Child/Young Person; for example, peg feeding</w:t>
            </w:r>
          </w:p>
        </w:tc>
        <w:tc>
          <w:tcPr>
            <w:tcW w:w="2179" w:type="dxa"/>
            <w:noWrap/>
            <w:hideMark/>
          </w:tcPr>
          <w:p w14:paraId="0534FB4A" w14:textId="77777777" w:rsidR="00CA425B" w:rsidRPr="00C22AFA" w:rsidRDefault="00CA425B" w:rsidP="00CA425B">
            <w:pPr>
              <w:rPr>
                <w:color w:val="000000" w:themeColor="text1"/>
              </w:rPr>
            </w:pPr>
            <w:r w:rsidRPr="00C22AFA">
              <w:rPr>
                <w:color w:val="000000" w:themeColor="text1"/>
              </w:rPr>
              <w:t>No</w:t>
            </w:r>
          </w:p>
        </w:tc>
        <w:tc>
          <w:tcPr>
            <w:tcW w:w="2178" w:type="dxa"/>
            <w:noWrap/>
            <w:hideMark/>
          </w:tcPr>
          <w:p w14:paraId="5C98EDD1" w14:textId="77777777" w:rsidR="00CA425B" w:rsidRPr="00C22AFA" w:rsidRDefault="00CA425B" w:rsidP="00CA425B">
            <w:pPr>
              <w:rPr>
                <w:color w:val="000000" w:themeColor="text1"/>
              </w:rPr>
            </w:pPr>
            <w:r w:rsidRPr="00C22AFA">
              <w:rPr>
                <w:color w:val="000000" w:themeColor="text1"/>
              </w:rPr>
              <w:t>No</w:t>
            </w:r>
          </w:p>
        </w:tc>
        <w:tc>
          <w:tcPr>
            <w:tcW w:w="2178" w:type="dxa"/>
            <w:noWrap/>
            <w:hideMark/>
          </w:tcPr>
          <w:p w14:paraId="71E86402"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7B518EF1"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02E5BB40"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424D37ED"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2767695A" w14:textId="77777777" w:rsidR="00CA425B" w:rsidRPr="00C22AFA" w:rsidRDefault="00CA425B" w:rsidP="00CA425B">
            <w:pPr>
              <w:rPr>
                <w:color w:val="000000" w:themeColor="text1"/>
              </w:rPr>
            </w:pPr>
            <w:r w:rsidRPr="00C22AFA">
              <w:rPr>
                <w:color w:val="000000" w:themeColor="text1"/>
              </w:rPr>
              <w:t>Yes</w:t>
            </w:r>
          </w:p>
        </w:tc>
      </w:tr>
      <w:tr w:rsidR="00C06484" w:rsidRPr="00C22AFA" w14:paraId="582CD3A7" w14:textId="77777777" w:rsidTr="004B6DAF">
        <w:trPr>
          <w:trHeight w:val="312"/>
        </w:trPr>
        <w:tc>
          <w:tcPr>
            <w:tcW w:w="988" w:type="dxa"/>
            <w:noWrap/>
            <w:hideMark/>
          </w:tcPr>
          <w:p w14:paraId="77619FA9" w14:textId="77777777" w:rsidR="00CA425B" w:rsidRPr="00C22AFA" w:rsidRDefault="00CA425B" w:rsidP="00CA425B">
            <w:pPr>
              <w:rPr>
                <w:b/>
                <w:bCs/>
                <w:color w:val="000000" w:themeColor="text1"/>
              </w:rPr>
            </w:pPr>
            <w:r w:rsidRPr="00C22AFA">
              <w:rPr>
                <w:b/>
                <w:bCs/>
                <w:color w:val="000000" w:themeColor="text1"/>
              </w:rPr>
              <w:t>2.05</w:t>
            </w:r>
          </w:p>
        </w:tc>
        <w:tc>
          <w:tcPr>
            <w:tcW w:w="5868" w:type="dxa"/>
            <w:hideMark/>
          </w:tcPr>
          <w:p w14:paraId="77371120" w14:textId="768195A4" w:rsidR="00CA425B" w:rsidRPr="00C22AFA" w:rsidRDefault="00CA425B" w:rsidP="00CA425B">
            <w:pPr>
              <w:rPr>
                <w:b/>
                <w:color w:val="000000" w:themeColor="text1"/>
              </w:rPr>
            </w:pPr>
            <w:r w:rsidRPr="00C22AFA">
              <w:rPr>
                <w:rFonts w:cs="Arial"/>
                <w:color w:val="000000" w:themeColor="text1"/>
              </w:rPr>
              <w:t>All management and administrative work.</w:t>
            </w:r>
          </w:p>
        </w:tc>
        <w:tc>
          <w:tcPr>
            <w:tcW w:w="2179" w:type="dxa"/>
            <w:noWrap/>
            <w:hideMark/>
          </w:tcPr>
          <w:p w14:paraId="1698E6D9"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02DCCDCE"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6BD00970"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2706F0F9"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50573E6C"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3E029764"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0476AF39" w14:textId="77777777" w:rsidR="00CA425B" w:rsidRPr="00C22AFA" w:rsidRDefault="00CA425B" w:rsidP="00CA425B">
            <w:pPr>
              <w:rPr>
                <w:color w:val="000000" w:themeColor="text1"/>
              </w:rPr>
            </w:pPr>
            <w:r w:rsidRPr="00C22AFA">
              <w:rPr>
                <w:color w:val="000000" w:themeColor="text1"/>
              </w:rPr>
              <w:t>Yes</w:t>
            </w:r>
          </w:p>
        </w:tc>
      </w:tr>
      <w:tr w:rsidR="00C06484" w:rsidRPr="00C22AFA" w14:paraId="6C1B2D50" w14:textId="77777777" w:rsidTr="004B6DAF">
        <w:trPr>
          <w:trHeight w:val="900"/>
        </w:trPr>
        <w:tc>
          <w:tcPr>
            <w:tcW w:w="988" w:type="dxa"/>
            <w:noWrap/>
            <w:hideMark/>
          </w:tcPr>
          <w:p w14:paraId="4AC0A57A" w14:textId="77777777" w:rsidR="00CA425B" w:rsidRPr="00C22AFA" w:rsidRDefault="00CA425B" w:rsidP="00CA425B">
            <w:pPr>
              <w:rPr>
                <w:b/>
                <w:bCs/>
                <w:color w:val="000000" w:themeColor="text1"/>
              </w:rPr>
            </w:pPr>
            <w:r w:rsidRPr="00C22AFA">
              <w:rPr>
                <w:b/>
                <w:bCs/>
                <w:color w:val="000000" w:themeColor="text1"/>
              </w:rPr>
              <w:t>2.06</w:t>
            </w:r>
          </w:p>
        </w:tc>
        <w:tc>
          <w:tcPr>
            <w:tcW w:w="5868" w:type="dxa"/>
            <w:hideMark/>
          </w:tcPr>
          <w:p w14:paraId="5B99242B" w14:textId="69969A1D" w:rsidR="00CA425B" w:rsidRPr="00C22AFA" w:rsidRDefault="00CA425B" w:rsidP="00CA425B">
            <w:pPr>
              <w:rPr>
                <w:b/>
                <w:color w:val="000000" w:themeColor="text1"/>
              </w:rPr>
            </w:pPr>
            <w:r w:rsidRPr="00C22AFA">
              <w:rPr>
                <w:rFonts w:cs="Arial"/>
                <w:color w:val="000000" w:themeColor="text1"/>
              </w:rPr>
              <w:t>Staff who have access to appropriate advice, guidance, current research and Continuous Professional Development.</w:t>
            </w:r>
          </w:p>
        </w:tc>
        <w:tc>
          <w:tcPr>
            <w:tcW w:w="2179" w:type="dxa"/>
            <w:noWrap/>
            <w:hideMark/>
          </w:tcPr>
          <w:p w14:paraId="1D0D6036"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2530C23F"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5A98C16D"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31416AEF"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35B021BA"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410A9A50"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4ECEBC50" w14:textId="77777777" w:rsidR="00CA425B" w:rsidRPr="00C22AFA" w:rsidRDefault="00CA425B" w:rsidP="00CA425B">
            <w:pPr>
              <w:rPr>
                <w:color w:val="000000" w:themeColor="text1"/>
              </w:rPr>
            </w:pPr>
            <w:r w:rsidRPr="00C22AFA">
              <w:rPr>
                <w:color w:val="000000" w:themeColor="text1"/>
              </w:rPr>
              <w:t>Yes</w:t>
            </w:r>
          </w:p>
        </w:tc>
      </w:tr>
      <w:tr w:rsidR="00C06484" w:rsidRPr="00C22AFA" w14:paraId="314C1A3C" w14:textId="77777777" w:rsidTr="004B6DAF">
        <w:trPr>
          <w:trHeight w:val="900"/>
        </w:trPr>
        <w:tc>
          <w:tcPr>
            <w:tcW w:w="988" w:type="dxa"/>
            <w:noWrap/>
            <w:hideMark/>
          </w:tcPr>
          <w:p w14:paraId="69A6579C" w14:textId="77777777" w:rsidR="00CA425B" w:rsidRPr="00C22AFA" w:rsidRDefault="00CA425B" w:rsidP="00CA425B">
            <w:pPr>
              <w:rPr>
                <w:b/>
                <w:bCs/>
                <w:color w:val="000000" w:themeColor="text1"/>
              </w:rPr>
            </w:pPr>
            <w:r w:rsidRPr="00C22AFA">
              <w:rPr>
                <w:b/>
                <w:bCs/>
                <w:color w:val="000000" w:themeColor="text1"/>
              </w:rPr>
              <w:t>2.07</w:t>
            </w:r>
          </w:p>
        </w:tc>
        <w:tc>
          <w:tcPr>
            <w:tcW w:w="5868" w:type="dxa"/>
            <w:hideMark/>
          </w:tcPr>
          <w:p w14:paraId="2D7BFE20" w14:textId="0C2660BA" w:rsidR="00CA425B" w:rsidRPr="00C22AFA" w:rsidRDefault="00CA425B" w:rsidP="00CA425B">
            <w:pPr>
              <w:rPr>
                <w:b/>
                <w:color w:val="000000" w:themeColor="text1"/>
              </w:rPr>
            </w:pPr>
            <w:r w:rsidRPr="00C22AFA">
              <w:rPr>
                <w:rFonts w:cs="Arial"/>
                <w:color w:val="000000" w:themeColor="text1"/>
              </w:rPr>
              <w:t xml:space="preserve">Appropriate </w:t>
            </w:r>
            <w:r w:rsidR="00D60A0F" w:rsidRPr="00C22AFA">
              <w:rPr>
                <w:rFonts w:cs="Arial"/>
                <w:color w:val="000000" w:themeColor="text1"/>
              </w:rPr>
              <w:t>adult work in Police stations in-</w:t>
            </w:r>
            <w:r w:rsidRPr="00C22AFA">
              <w:rPr>
                <w:rFonts w:cs="Arial"/>
                <w:color w:val="000000" w:themeColor="text1"/>
              </w:rPr>
              <w:t xml:space="preserve">line with guidance https://www.gov.uk/guidance/appropriate-adults-guide-for-youth-justice-professionals  </w:t>
            </w:r>
          </w:p>
        </w:tc>
        <w:tc>
          <w:tcPr>
            <w:tcW w:w="2179" w:type="dxa"/>
            <w:noWrap/>
            <w:hideMark/>
          </w:tcPr>
          <w:p w14:paraId="08D0CE2C"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4D821878"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12F18D10" w14:textId="77777777" w:rsidR="00CA425B" w:rsidRPr="00C22AFA" w:rsidRDefault="00CA425B" w:rsidP="00CA425B">
            <w:pPr>
              <w:rPr>
                <w:color w:val="000000" w:themeColor="text1"/>
              </w:rPr>
            </w:pPr>
            <w:r w:rsidRPr="00C22AFA">
              <w:rPr>
                <w:color w:val="000000" w:themeColor="text1"/>
              </w:rPr>
              <w:t>No</w:t>
            </w:r>
          </w:p>
        </w:tc>
        <w:tc>
          <w:tcPr>
            <w:tcW w:w="2178" w:type="dxa"/>
            <w:noWrap/>
            <w:hideMark/>
          </w:tcPr>
          <w:p w14:paraId="57BD4DA4" w14:textId="77777777" w:rsidR="00CA425B" w:rsidRPr="00C22AFA" w:rsidRDefault="00CA425B" w:rsidP="00CA425B">
            <w:pPr>
              <w:rPr>
                <w:color w:val="000000" w:themeColor="text1"/>
              </w:rPr>
            </w:pPr>
            <w:r w:rsidRPr="00C22AFA">
              <w:rPr>
                <w:color w:val="000000" w:themeColor="text1"/>
              </w:rPr>
              <w:t>No</w:t>
            </w:r>
          </w:p>
        </w:tc>
        <w:tc>
          <w:tcPr>
            <w:tcW w:w="2178" w:type="dxa"/>
            <w:noWrap/>
            <w:hideMark/>
          </w:tcPr>
          <w:p w14:paraId="14587A93" w14:textId="77777777" w:rsidR="00CA425B" w:rsidRPr="00C22AFA" w:rsidRDefault="00CA425B" w:rsidP="00CA425B">
            <w:pPr>
              <w:rPr>
                <w:color w:val="000000" w:themeColor="text1"/>
              </w:rPr>
            </w:pPr>
            <w:r w:rsidRPr="00C22AFA">
              <w:rPr>
                <w:color w:val="000000" w:themeColor="text1"/>
              </w:rPr>
              <w:t>No</w:t>
            </w:r>
          </w:p>
        </w:tc>
        <w:tc>
          <w:tcPr>
            <w:tcW w:w="2178" w:type="dxa"/>
            <w:noWrap/>
            <w:hideMark/>
          </w:tcPr>
          <w:p w14:paraId="216325C2" w14:textId="77777777" w:rsidR="00CA425B" w:rsidRPr="00C22AFA" w:rsidRDefault="00CA425B" w:rsidP="00CA425B">
            <w:pPr>
              <w:rPr>
                <w:color w:val="000000" w:themeColor="text1"/>
              </w:rPr>
            </w:pPr>
            <w:r w:rsidRPr="00C22AFA">
              <w:rPr>
                <w:color w:val="000000" w:themeColor="text1"/>
              </w:rPr>
              <w:t>No</w:t>
            </w:r>
          </w:p>
        </w:tc>
        <w:tc>
          <w:tcPr>
            <w:tcW w:w="2178" w:type="dxa"/>
            <w:noWrap/>
            <w:hideMark/>
          </w:tcPr>
          <w:p w14:paraId="73AC3A79" w14:textId="77777777" w:rsidR="00CA425B" w:rsidRPr="00C22AFA" w:rsidRDefault="00CA425B" w:rsidP="00CA425B">
            <w:pPr>
              <w:rPr>
                <w:color w:val="000000" w:themeColor="text1"/>
              </w:rPr>
            </w:pPr>
            <w:r w:rsidRPr="00C22AFA">
              <w:rPr>
                <w:color w:val="000000" w:themeColor="text1"/>
              </w:rPr>
              <w:t>No</w:t>
            </w:r>
          </w:p>
        </w:tc>
      </w:tr>
      <w:tr w:rsidR="00C06484" w:rsidRPr="00C22AFA" w14:paraId="74825956" w14:textId="77777777" w:rsidTr="001C1003">
        <w:trPr>
          <w:trHeight w:val="900"/>
        </w:trPr>
        <w:tc>
          <w:tcPr>
            <w:tcW w:w="988" w:type="dxa"/>
            <w:noWrap/>
            <w:hideMark/>
          </w:tcPr>
          <w:p w14:paraId="4F974763" w14:textId="77777777" w:rsidR="00CA425B" w:rsidRPr="00C22AFA" w:rsidRDefault="00CA425B" w:rsidP="00CA425B">
            <w:pPr>
              <w:rPr>
                <w:b/>
                <w:bCs/>
                <w:color w:val="000000" w:themeColor="text1"/>
              </w:rPr>
            </w:pPr>
            <w:r w:rsidRPr="00C22AFA">
              <w:rPr>
                <w:b/>
                <w:bCs/>
                <w:color w:val="000000" w:themeColor="text1"/>
              </w:rPr>
              <w:t>2.08</w:t>
            </w:r>
          </w:p>
        </w:tc>
        <w:tc>
          <w:tcPr>
            <w:tcW w:w="5868" w:type="dxa"/>
            <w:hideMark/>
          </w:tcPr>
          <w:p w14:paraId="799A87C3" w14:textId="05F0B34F" w:rsidR="00CA425B" w:rsidRPr="00C22AFA" w:rsidRDefault="00CA425B" w:rsidP="00CA425B">
            <w:pPr>
              <w:rPr>
                <w:b/>
                <w:color w:val="000000" w:themeColor="text1"/>
              </w:rPr>
            </w:pPr>
            <w:r w:rsidRPr="00C22AFA">
              <w:rPr>
                <w:rFonts w:cs="Arial"/>
                <w:color w:val="000000" w:themeColor="text1"/>
              </w:rPr>
              <w:t>Staff who receive regular support and supervision from Senior Managers and professional bodies.  This includes clinical supervision relevant to roles and the direct delivery of services to Children/Young People.</w:t>
            </w:r>
          </w:p>
        </w:tc>
        <w:tc>
          <w:tcPr>
            <w:tcW w:w="2179" w:type="dxa"/>
            <w:noWrap/>
            <w:hideMark/>
          </w:tcPr>
          <w:p w14:paraId="38574C23"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08109DC8"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0081A494"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0893679C"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19FA74BD"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385D23F5"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68392D0E" w14:textId="77777777" w:rsidR="00CA425B" w:rsidRPr="00C22AFA" w:rsidRDefault="00CA425B" w:rsidP="00CA425B">
            <w:pPr>
              <w:rPr>
                <w:color w:val="000000" w:themeColor="text1"/>
              </w:rPr>
            </w:pPr>
            <w:r w:rsidRPr="00C22AFA">
              <w:rPr>
                <w:color w:val="000000" w:themeColor="text1"/>
              </w:rPr>
              <w:t>Yes</w:t>
            </w:r>
          </w:p>
        </w:tc>
      </w:tr>
      <w:tr w:rsidR="00C06484" w:rsidRPr="00C22AFA" w14:paraId="552287F1" w14:textId="77777777" w:rsidTr="001C1003">
        <w:trPr>
          <w:trHeight w:val="221"/>
        </w:trPr>
        <w:tc>
          <w:tcPr>
            <w:tcW w:w="988" w:type="dxa"/>
            <w:noWrap/>
            <w:hideMark/>
          </w:tcPr>
          <w:p w14:paraId="47AA1D9F" w14:textId="77777777" w:rsidR="00CA425B" w:rsidRPr="00C22AFA" w:rsidRDefault="00CA425B" w:rsidP="00CA425B">
            <w:pPr>
              <w:rPr>
                <w:b/>
                <w:bCs/>
                <w:color w:val="000000" w:themeColor="text1"/>
              </w:rPr>
            </w:pPr>
            <w:r w:rsidRPr="00C22AFA">
              <w:rPr>
                <w:b/>
                <w:bCs/>
                <w:color w:val="000000" w:themeColor="text1"/>
              </w:rPr>
              <w:t>2.09</w:t>
            </w:r>
          </w:p>
        </w:tc>
        <w:tc>
          <w:tcPr>
            <w:tcW w:w="5868" w:type="dxa"/>
            <w:hideMark/>
          </w:tcPr>
          <w:p w14:paraId="643F2D75" w14:textId="3F9DD441" w:rsidR="00CA425B" w:rsidRPr="00C22AFA" w:rsidRDefault="00CA425B" w:rsidP="001C1003">
            <w:pPr>
              <w:rPr>
                <w:b/>
                <w:color w:val="000000" w:themeColor="text1"/>
              </w:rPr>
            </w:pPr>
            <w:r w:rsidRPr="00C22AFA">
              <w:rPr>
                <w:rFonts w:cs="Arial"/>
                <w:color w:val="000000" w:themeColor="text1"/>
              </w:rPr>
              <w:t xml:space="preserve">Staff ratios as described </w:t>
            </w:r>
            <w:r w:rsidR="001C1003" w:rsidRPr="00C22AFA">
              <w:rPr>
                <w:rFonts w:cs="Arial"/>
                <w:color w:val="000000" w:themeColor="text1"/>
              </w:rPr>
              <w:t>in the Proposed Commissioning Model</w:t>
            </w:r>
            <w:r w:rsidRPr="00C22AFA">
              <w:rPr>
                <w:rFonts w:cs="Arial"/>
                <w:color w:val="000000" w:themeColor="text1"/>
              </w:rPr>
              <w:t xml:space="preserve"> for the relevant Lot.</w:t>
            </w:r>
          </w:p>
        </w:tc>
        <w:tc>
          <w:tcPr>
            <w:tcW w:w="2179" w:type="dxa"/>
            <w:noWrap/>
            <w:hideMark/>
          </w:tcPr>
          <w:p w14:paraId="66BFD365"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681DA720"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54A163DF"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4E813568"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4DEAB6FD"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407AEA71"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4680C56C" w14:textId="77777777" w:rsidR="00CA425B" w:rsidRPr="00C22AFA" w:rsidRDefault="00CA425B" w:rsidP="00CA425B">
            <w:pPr>
              <w:rPr>
                <w:color w:val="000000" w:themeColor="text1"/>
              </w:rPr>
            </w:pPr>
            <w:r w:rsidRPr="00C22AFA">
              <w:rPr>
                <w:color w:val="000000" w:themeColor="text1"/>
              </w:rPr>
              <w:t>Yes</w:t>
            </w:r>
          </w:p>
        </w:tc>
      </w:tr>
      <w:tr w:rsidR="00C06484" w:rsidRPr="00C22AFA" w14:paraId="7E5F35EC" w14:textId="77777777" w:rsidTr="004B6DAF">
        <w:trPr>
          <w:trHeight w:val="600"/>
        </w:trPr>
        <w:tc>
          <w:tcPr>
            <w:tcW w:w="988" w:type="dxa"/>
            <w:noWrap/>
            <w:hideMark/>
          </w:tcPr>
          <w:p w14:paraId="28C5FBDF" w14:textId="77777777" w:rsidR="00CA425B" w:rsidRPr="00C22AFA" w:rsidRDefault="00CA425B" w:rsidP="00CA425B">
            <w:pPr>
              <w:rPr>
                <w:b/>
                <w:bCs/>
                <w:color w:val="000000" w:themeColor="text1"/>
              </w:rPr>
            </w:pPr>
            <w:r w:rsidRPr="00C22AFA">
              <w:rPr>
                <w:b/>
                <w:bCs/>
                <w:color w:val="000000" w:themeColor="text1"/>
              </w:rPr>
              <w:t>2.10</w:t>
            </w:r>
          </w:p>
        </w:tc>
        <w:tc>
          <w:tcPr>
            <w:tcW w:w="5868" w:type="dxa"/>
            <w:hideMark/>
          </w:tcPr>
          <w:p w14:paraId="4E5C7340" w14:textId="42B463FD" w:rsidR="00CA425B" w:rsidRPr="00C22AFA" w:rsidRDefault="00CA425B" w:rsidP="00CA425B">
            <w:pPr>
              <w:rPr>
                <w:b/>
                <w:color w:val="000000" w:themeColor="text1"/>
              </w:rPr>
            </w:pPr>
            <w:r w:rsidRPr="00C22AFA">
              <w:rPr>
                <w:rFonts w:cs="Arial"/>
                <w:color w:val="000000" w:themeColor="text1"/>
              </w:rPr>
              <w:t xml:space="preserve">Waking night staff as described </w:t>
            </w:r>
            <w:r w:rsidR="00F670CF" w:rsidRPr="00C22AFA">
              <w:rPr>
                <w:rFonts w:cs="Arial"/>
                <w:color w:val="000000" w:themeColor="text1"/>
              </w:rPr>
              <w:t>in the Proposed Commissioning Model for the relevant Lot.</w:t>
            </w:r>
          </w:p>
        </w:tc>
        <w:tc>
          <w:tcPr>
            <w:tcW w:w="2179" w:type="dxa"/>
            <w:noWrap/>
            <w:hideMark/>
          </w:tcPr>
          <w:p w14:paraId="4BBE44E7"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5D6625E9"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32C94D3D"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6FA4DEB8"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23013693"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00977774"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4DCE4CA5" w14:textId="77777777" w:rsidR="00CA425B" w:rsidRPr="00C22AFA" w:rsidRDefault="00CA425B" w:rsidP="00CA425B">
            <w:pPr>
              <w:rPr>
                <w:color w:val="000000" w:themeColor="text1"/>
              </w:rPr>
            </w:pPr>
            <w:r w:rsidRPr="00C22AFA">
              <w:rPr>
                <w:color w:val="000000" w:themeColor="text1"/>
              </w:rPr>
              <w:t>Yes</w:t>
            </w:r>
          </w:p>
        </w:tc>
      </w:tr>
      <w:tr w:rsidR="00C06484" w:rsidRPr="00C22AFA" w14:paraId="77F558E7" w14:textId="77777777" w:rsidTr="00F670CF">
        <w:trPr>
          <w:trHeight w:val="323"/>
        </w:trPr>
        <w:tc>
          <w:tcPr>
            <w:tcW w:w="988" w:type="dxa"/>
            <w:noWrap/>
            <w:hideMark/>
          </w:tcPr>
          <w:p w14:paraId="25A49E30" w14:textId="77777777" w:rsidR="00CA425B" w:rsidRPr="00C22AFA" w:rsidRDefault="00CA425B" w:rsidP="00CA425B">
            <w:pPr>
              <w:rPr>
                <w:b/>
                <w:bCs/>
                <w:color w:val="000000" w:themeColor="text1"/>
              </w:rPr>
            </w:pPr>
            <w:r w:rsidRPr="00C22AFA">
              <w:rPr>
                <w:b/>
                <w:bCs/>
                <w:color w:val="000000" w:themeColor="text1"/>
              </w:rPr>
              <w:t>2.11</w:t>
            </w:r>
          </w:p>
        </w:tc>
        <w:tc>
          <w:tcPr>
            <w:tcW w:w="5868" w:type="dxa"/>
            <w:hideMark/>
          </w:tcPr>
          <w:p w14:paraId="3755703A" w14:textId="2549958A" w:rsidR="00CA425B" w:rsidRPr="00C22AFA" w:rsidRDefault="00CA425B" w:rsidP="00CA425B">
            <w:pPr>
              <w:rPr>
                <w:b/>
                <w:color w:val="000000" w:themeColor="text1"/>
              </w:rPr>
            </w:pPr>
            <w:r w:rsidRPr="00C22AFA">
              <w:rPr>
                <w:rFonts w:cs="Arial"/>
                <w:color w:val="000000" w:themeColor="text1"/>
              </w:rPr>
              <w:t>Costs related to Court attendance by Staff and/or the Child/Young Person.</w:t>
            </w:r>
          </w:p>
        </w:tc>
        <w:tc>
          <w:tcPr>
            <w:tcW w:w="2179" w:type="dxa"/>
            <w:noWrap/>
            <w:hideMark/>
          </w:tcPr>
          <w:p w14:paraId="63BF4446"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3BAB1E27"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2EB08726" w14:textId="77777777" w:rsidR="00CA425B" w:rsidRPr="00C22AFA" w:rsidRDefault="00CA425B" w:rsidP="00CA425B">
            <w:pPr>
              <w:rPr>
                <w:color w:val="000000" w:themeColor="text1"/>
              </w:rPr>
            </w:pPr>
            <w:r w:rsidRPr="00C22AFA">
              <w:rPr>
                <w:color w:val="000000" w:themeColor="text1"/>
              </w:rPr>
              <w:t>No</w:t>
            </w:r>
          </w:p>
        </w:tc>
        <w:tc>
          <w:tcPr>
            <w:tcW w:w="2178" w:type="dxa"/>
            <w:noWrap/>
            <w:hideMark/>
          </w:tcPr>
          <w:p w14:paraId="453D937F"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66504F0B"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31F54605"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298BEC4F" w14:textId="77777777" w:rsidR="00CA425B" w:rsidRPr="00C22AFA" w:rsidRDefault="00CA425B" w:rsidP="00CA425B">
            <w:pPr>
              <w:rPr>
                <w:color w:val="000000" w:themeColor="text1"/>
              </w:rPr>
            </w:pPr>
            <w:r w:rsidRPr="00C22AFA">
              <w:rPr>
                <w:color w:val="000000" w:themeColor="text1"/>
              </w:rPr>
              <w:t>No</w:t>
            </w:r>
          </w:p>
        </w:tc>
      </w:tr>
      <w:tr w:rsidR="00C06484" w:rsidRPr="00C22AFA" w14:paraId="481CF8CF" w14:textId="77777777" w:rsidTr="00F670CF">
        <w:trPr>
          <w:trHeight w:val="558"/>
        </w:trPr>
        <w:tc>
          <w:tcPr>
            <w:tcW w:w="988" w:type="dxa"/>
            <w:noWrap/>
            <w:hideMark/>
          </w:tcPr>
          <w:p w14:paraId="1A609DB1" w14:textId="77777777" w:rsidR="00CA425B" w:rsidRPr="00C22AFA" w:rsidRDefault="00CA425B" w:rsidP="00CA425B">
            <w:pPr>
              <w:rPr>
                <w:b/>
                <w:bCs/>
                <w:color w:val="000000" w:themeColor="text1"/>
              </w:rPr>
            </w:pPr>
            <w:r w:rsidRPr="00C22AFA">
              <w:rPr>
                <w:b/>
                <w:bCs/>
                <w:color w:val="000000" w:themeColor="text1"/>
              </w:rPr>
              <w:lastRenderedPageBreak/>
              <w:t>2.12</w:t>
            </w:r>
          </w:p>
        </w:tc>
        <w:tc>
          <w:tcPr>
            <w:tcW w:w="5868" w:type="dxa"/>
            <w:hideMark/>
          </w:tcPr>
          <w:p w14:paraId="078E47E0" w14:textId="3381FD87" w:rsidR="00CA425B" w:rsidRPr="00C22AFA" w:rsidRDefault="00CA425B" w:rsidP="00CA425B">
            <w:pPr>
              <w:rPr>
                <w:b/>
                <w:color w:val="000000" w:themeColor="text1"/>
              </w:rPr>
            </w:pPr>
            <w:r w:rsidRPr="00C22AFA">
              <w:rPr>
                <w:rFonts w:cs="Arial"/>
                <w:color w:val="000000" w:themeColor="text1"/>
              </w:rPr>
              <w:t>Staff costs to search for, collect and return absconding, missing or vulnerable Children/Young People to placement.</w:t>
            </w:r>
          </w:p>
        </w:tc>
        <w:tc>
          <w:tcPr>
            <w:tcW w:w="2179" w:type="dxa"/>
            <w:noWrap/>
            <w:hideMark/>
          </w:tcPr>
          <w:p w14:paraId="7868152B"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4C0106AF"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5E6A4F59"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2F72F920"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68CC1AC3"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792B9862"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1881D6DF" w14:textId="77777777" w:rsidR="00CA425B" w:rsidRPr="00C22AFA" w:rsidRDefault="00CA425B" w:rsidP="00CA425B">
            <w:pPr>
              <w:rPr>
                <w:color w:val="000000" w:themeColor="text1"/>
              </w:rPr>
            </w:pPr>
            <w:r w:rsidRPr="00C22AFA">
              <w:rPr>
                <w:color w:val="000000" w:themeColor="text1"/>
              </w:rPr>
              <w:t>Yes</w:t>
            </w:r>
          </w:p>
        </w:tc>
      </w:tr>
      <w:tr w:rsidR="00C06484" w:rsidRPr="00C22AFA" w14:paraId="7CCDCD6D" w14:textId="77777777" w:rsidTr="00F670CF">
        <w:trPr>
          <w:trHeight w:val="612"/>
        </w:trPr>
        <w:tc>
          <w:tcPr>
            <w:tcW w:w="988" w:type="dxa"/>
            <w:noWrap/>
            <w:hideMark/>
          </w:tcPr>
          <w:p w14:paraId="1A820833" w14:textId="77777777" w:rsidR="00CA425B" w:rsidRPr="00C22AFA" w:rsidRDefault="00CA425B" w:rsidP="00CA425B">
            <w:pPr>
              <w:rPr>
                <w:b/>
                <w:bCs/>
                <w:color w:val="000000" w:themeColor="text1"/>
              </w:rPr>
            </w:pPr>
            <w:r w:rsidRPr="00C22AFA">
              <w:rPr>
                <w:b/>
                <w:bCs/>
                <w:color w:val="000000" w:themeColor="text1"/>
              </w:rPr>
              <w:t>2.13</w:t>
            </w:r>
          </w:p>
        </w:tc>
        <w:tc>
          <w:tcPr>
            <w:tcW w:w="5868" w:type="dxa"/>
            <w:hideMark/>
          </w:tcPr>
          <w:p w14:paraId="09814EB1" w14:textId="0B99120D" w:rsidR="00CA425B" w:rsidRPr="00C22AFA" w:rsidRDefault="00CA425B" w:rsidP="00CA425B">
            <w:pPr>
              <w:rPr>
                <w:b/>
                <w:color w:val="000000" w:themeColor="text1"/>
              </w:rPr>
            </w:pPr>
            <w:r w:rsidRPr="00C22AFA">
              <w:rPr>
                <w:rFonts w:cs="Arial"/>
                <w:color w:val="000000" w:themeColor="text1"/>
              </w:rPr>
              <w:t>To facilitate the appropriate completion of return from missing interviews, including where appropriate and requested by the Placing Authority, to carry out the return from missing interview.</w:t>
            </w:r>
          </w:p>
        </w:tc>
        <w:tc>
          <w:tcPr>
            <w:tcW w:w="2179" w:type="dxa"/>
            <w:noWrap/>
            <w:hideMark/>
          </w:tcPr>
          <w:p w14:paraId="40B49EB0"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6C389D3A"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52F4AB5C"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0F5EDAD7"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44FE2B98"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65DB369D"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25CB216B" w14:textId="77777777" w:rsidR="00CA425B" w:rsidRPr="00C22AFA" w:rsidRDefault="00CA425B" w:rsidP="00CA425B">
            <w:pPr>
              <w:rPr>
                <w:color w:val="000000" w:themeColor="text1"/>
              </w:rPr>
            </w:pPr>
            <w:r w:rsidRPr="00C22AFA">
              <w:rPr>
                <w:color w:val="000000" w:themeColor="text1"/>
              </w:rPr>
              <w:t>Yes</w:t>
            </w:r>
          </w:p>
        </w:tc>
      </w:tr>
      <w:tr w:rsidR="00C06484" w:rsidRPr="00C22AFA" w14:paraId="05567196" w14:textId="77777777" w:rsidTr="004B6DAF">
        <w:trPr>
          <w:trHeight w:val="636"/>
        </w:trPr>
        <w:tc>
          <w:tcPr>
            <w:tcW w:w="988" w:type="dxa"/>
            <w:noWrap/>
            <w:hideMark/>
          </w:tcPr>
          <w:p w14:paraId="7E4EBA57" w14:textId="77777777" w:rsidR="00CA425B" w:rsidRPr="00C22AFA" w:rsidRDefault="00CA425B" w:rsidP="00CA425B">
            <w:pPr>
              <w:rPr>
                <w:b/>
                <w:bCs/>
                <w:color w:val="000000" w:themeColor="text1"/>
              </w:rPr>
            </w:pPr>
            <w:r w:rsidRPr="00C22AFA">
              <w:rPr>
                <w:b/>
                <w:bCs/>
                <w:color w:val="000000" w:themeColor="text1"/>
              </w:rPr>
              <w:t>2.14</w:t>
            </w:r>
          </w:p>
        </w:tc>
        <w:tc>
          <w:tcPr>
            <w:tcW w:w="5868" w:type="dxa"/>
            <w:hideMark/>
          </w:tcPr>
          <w:p w14:paraId="2D4FA39A" w14:textId="29D40B8F" w:rsidR="00CA425B" w:rsidRPr="00C22AFA" w:rsidRDefault="00CA425B" w:rsidP="00CA425B">
            <w:pPr>
              <w:rPr>
                <w:b/>
                <w:color w:val="000000" w:themeColor="text1"/>
              </w:rPr>
            </w:pPr>
            <w:r w:rsidRPr="00C22AFA">
              <w:rPr>
                <w:rFonts w:cs="Arial"/>
                <w:color w:val="000000" w:themeColor="text1"/>
              </w:rPr>
              <w:t>Staff to maintain professional registration for any qualification appropriate to their role.</w:t>
            </w:r>
          </w:p>
        </w:tc>
        <w:tc>
          <w:tcPr>
            <w:tcW w:w="2179" w:type="dxa"/>
            <w:noWrap/>
            <w:hideMark/>
          </w:tcPr>
          <w:p w14:paraId="6344187F"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466C99E7"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4F58FD9F"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24069A46"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2C593D48"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7690C26D"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2A7FD68C" w14:textId="77777777" w:rsidR="00CA425B" w:rsidRPr="00C22AFA" w:rsidRDefault="00CA425B" w:rsidP="00CA425B">
            <w:pPr>
              <w:rPr>
                <w:color w:val="000000" w:themeColor="text1"/>
              </w:rPr>
            </w:pPr>
            <w:r w:rsidRPr="00C22AFA">
              <w:rPr>
                <w:color w:val="000000" w:themeColor="text1"/>
              </w:rPr>
              <w:t>Yes</w:t>
            </w:r>
          </w:p>
        </w:tc>
      </w:tr>
      <w:tr w:rsidR="00C06484" w:rsidRPr="00C22AFA" w14:paraId="113212CC" w14:textId="77777777" w:rsidTr="00F670CF">
        <w:trPr>
          <w:trHeight w:val="574"/>
        </w:trPr>
        <w:tc>
          <w:tcPr>
            <w:tcW w:w="988" w:type="dxa"/>
            <w:noWrap/>
            <w:hideMark/>
          </w:tcPr>
          <w:p w14:paraId="605027DC" w14:textId="77777777" w:rsidR="00CA425B" w:rsidRPr="00C22AFA" w:rsidRDefault="00CA425B" w:rsidP="00CA425B">
            <w:pPr>
              <w:rPr>
                <w:b/>
                <w:bCs/>
                <w:color w:val="000000" w:themeColor="text1"/>
              </w:rPr>
            </w:pPr>
            <w:r w:rsidRPr="00C22AFA">
              <w:rPr>
                <w:b/>
                <w:bCs/>
                <w:color w:val="000000" w:themeColor="text1"/>
              </w:rPr>
              <w:t>2.15</w:t>
            </w:r>
          </w:p>
        </w:tc>
        <w:tc>
          <w:tcPr>
            <w:tcW w:w="5868" w:type="dxa"/>
            <w:hideMark/>
          </w:tcPr>
          <w:p w14:paraId="7E160EBD" w14:textId="24F58E5E" w:rsidR="00CA425B" w:rsidRPr="00C22AFA" w:rsidRDefault="00CA425B" w:rsidP="00CA425B">
            <w:pPr>
              <w:rPr>
                <w:b/>
                <w:color w:val="000000" w:themeColor="text1"/>
              </w:rPr>
            </w:pPr>
            <w:r w:rsidRPr="00C22AFA">
              <w:rPr>
                <w:rFonts w:cs="Arial"/>
                <w:color w:val="000000" w:themeColor="text1"/>
              </w:rPr>
              <w:t>Where appropriate and part of the agreed curriculum, off-site learning and enhanced staffing in-line with relevant risk assessments.</w:t>
            </w:r>
          </w:p>
        </w:tc>
        <w:tc>
          <w:tcPr>
            <w:tcW w:w="2179" w:type="dxa"/>
            <w:noWrap/>
            <w:hideMark/>
          </w:tcPr>
          <w:p w14:paraId="2F40777A" w14:textId="77777777" w:rsidR="00CA425B" w:rsidRPr="00C22AFA" w:rsidRDefault="00CA425B" w:rsidP="00CA425B">
            <w:pPr>
              <w:rPr>
                <w:color w:val="000000" w:themeColor="text1"/>
              </w:rPr>
            </w:pPr>
            <w:r w:rsidRPr="00C22AFA">
              <w:rPr>
                <w:color w:val="000000" w:themeColor="text1"/>
              </w:rPr>
              <w:t>No</w:t>
            </w:r>
          </w:p>
        </w:tc>
        <w:tc>
          <w:tcPr>
            <w:tcW w:w="2178" w:type="dxa"/>
            <w:noWrap/>
            <w:hideMark/>
          </w:tcPr>
          <w:p w14:paraId="57343EE3" w14:textId="77777777" w:rsidR="00CA425B" w:rsidRPr="00C22AFA" w:rsidRDefault="00CA425B" w:rsidP="00CA425B">
            <w:pPr>
              <w:rPr>
                <w:color w:val="000000" w:themeColor="text1"/>
              </w:rPr>
            </w:pPr>
            <w:r w:rsidRPr="00C22AFA">
              <w:rPr>
                <w:color w:val="000000" w:themeColor="text1"/>
              </w:rPr>
              <w:t>No</w:t>
            </w:r>
          </w:p>
        </w:tc>
        <w:tc>
          <w:tcPr>
            <w:tcW w:w="2178" w:type="dxa"/>
            <w:noWrap/>
            <w:hideMark/>
          </w:tcPr>
          <w:p w14:paraId="0A5D73D1"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3E30DB3D"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7357837B"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7F5BFB18"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06BCB9D7" w14:textId="77777777" w:rsidR="00CA425B" w:rsidRPr="00C22AFA" w:rsidRDefault="00CA425B" w:rsidP="00CA425B">
            <w:pPr>
              <w:rPr>
                <w:color w:val="000000" w:themeColor="text1"/>
              </w:rPr>
            </w:pPr>
            <w:r w:rsidRPr="00C22AFA">
              <w:rPr>
                <w:color w:val="000000" w:themeColor="text1"/>
              </w:rPr>
              <w:t>No</w:t>
            </w:r>
          </w:p>
        </w:tc>
      </w:tr>
      <w:tr w:rsidR="00C06484" w:rsidRPr="00C22AFA" w14:paraId="2DB2FDB1" w14:textId="77777777" w:rsidTr="004B6DAF">
        <w:trPr>
          <w:trHeight w:val="5377"/>
        </w:trPr>
        <w:tc>
          <w:tcPr>
            <w:tcW w:w="988" w:type="dxa"/>
            <w:noWrap/>
            <w:hideMark/>
          </w:tcPr>
          <w:p w14:paraId="4907DD99" w14:textId="77777777" w:rsidR="00CA425B" w:rsidRPr="00C22AFA" w:rsidRDefault="00CA425B" w:rsidP="00CA425B">
            <w:pPr>
              <w:rPr>
                <w:b/>
                <w:bCs/>
                <w:color w:val="000000" w:themeColor="text1"/>
              </w:rPr>
            </w:pPr>
            <w:r w:rsidRPr="00C22AFA">
              <w:rPr>
                <w:b/>
                <w:bCs/>
                <w:color w:val="000000" w:themeColor="text1"/>
              </w:rPr>
              <w:t>2.16</w:t>
            </w:r>
          </w:p>
        </w:tc>
        <w:tc>
          <w:tcPr>
            <w:tcW w:w="5868" w:type="dxa"/>
            <w:hideMark/>
          </w:tcPr>
          <w:p w14:paraId="4DCD06FB" w14:textId="1B753F08" w:rsidR="00CA425B" w:rsidRPr="00C22AFA" w:rsidRDefault="00CA425B" w:rsidP="00CA425B">
            <w:pPr>
              <w:rPr>
                <w:b/>
                <w:color w:val="000000" w:themeColor="text1"/>
              </w:rPr>
            </w:pPr>
            <w:r w:rsidRPr="00C22AFA">
              <w:rPr>
                <w:rFonts w:cs="Arial"/>
                <w:color w:val="000000" w:themeColor="text1"/>
              </w:rPr>
              <w:t>Access to specialist teachers and support Staff who are trained, skilled and qualified to support the needs of Children/Young People with special educational needs who attend the Setting; including but not limited to teachers who are trained, skilled and qualified to support Children/Young People with the following needs:</w:t>
            </w:r>
            <w:r w:rsidRPr="00C22AFA">
              <w:rPr>
                <w:rFonts w:cs="Arial"/>
                <w:color w:val="000000" w:themeColor="text1"/>
              </w:rPr>
              <w:br/>
              <w:t>• Autistic spectrum disorder (ASD)</w:t>
            </w:r>
            <w:r w:rsidR="00F670CF" w:rsidRPr="00C22AFA">
              <w:rPr>
                <w:rFonts w:cs="Arial"/>
                <w:color w:val="000000" w:themeColor="text1"/>
              </w:rPr>
              <w:t>,</w:t>
            </w:r>
            <w:r w:rsidRPr="00C22AFA">
              <w:rPr>
                <w:rFonts w:cs="Arial"/>
                <w:color w:val="000000" w:themeColor="text1"/>
              </w:rPr>
              <w:br/>
              <w:t>• Social, emotional and mental health (SEMH) needs</w:t>
            </w:r>
            <w:r w:rsidR="00F670CF" w:rsidRPr="00C22AFA">
              <w:rPr>
                <w:rFonts w:cs="Arial"/>
                <w:color w:val="000000" w:themeColor="text1"/>
              </w:rPr>
              <w:t>,</w:t>
            </w:r>
            <w:r w:rsidRPr="00C22AFA">
              <w:rPr>
                <w:rFonts w:cs="Arial"/>
                <w:color w:val="000000" w:themeColor="text1"/>
              </w:rPr>
              <w:t xml:space="preserve"> </w:t>
            </w:r>
            <w:r w:rsidRPr="00C22AFA">
              <w:rPr>
                <w:rFonts w:cs="Arial"/>
                <w:color w:val="000000" w:themeColor="text1"/>
              </w:rPr>
              <w:br/>
              <w:t>• Complex learning difficulties</w:t>
            </w:r>
            <w:r w:rsidR="00F670CF" w:rsidRPr="00C22AFA">
              <w:rPr>
                <w:rFonts w:cs="Arial"/>
                <w:color w:val="000000" w:themeColor="text1"/>
              </w:rPr>
              <w:t>,</w:t>
            </w:r>
            <w:r w:rsidRPr="00C22AFA">
              <w:rPr>
                <w:rFonts w:cs="Arial"/>
                <w:color w:val="000000" w:themeColor="text1"/>
              </w:rPr>
              <w:br/>
              <w:t>• Severe leaning difficulties</w:t>
            </w:r>
            <w:r w:rsidR="00F670CF" w:rsidRPr="00C22AFA">
              <w:rPr>
                <w:rFonts w:cs="Arial"/>
                <w:color w:val="000000" w:themeColor="text1"/>
              </w:rPr>
              <w:t>,</w:t>
            </w:r>
            <w:r w:rsidRPr="00C22AFA">
              <w:rPr>
                <w:rFonts w:cs="Arial"/>
                <w:color w:val="000000" w:themeColor="text1"/>
              </w:rPr>
              <w:br/>
              <w:t>• Profound and multiple learning difficulties</w:t>
            </w:r>
            <w:r w:rsidR="00F670CF" w:rsidRPr="00C22AFA">
              <w:rPr>
                <w:rFonts w:cs="Arial"/>
                <w:color w:val="000000" w:themeColor="text1"/>
              </w:rPr>
              <w:t>,</w:t>
            </w:r>
            <w:r w:rsidRPr="00C22AFA">
              <w:rPr>
                <w:rFonts w:cs="Arial"/>
                <w:color w:val="000000" w:themeColor="text1"/>
              </w:rPr>
              <w:br/>
              <w:t>• Physical disabilities</w:t>
            </w:r>
            <w:r w:rsidR="00F670CF" w:rsidRPr="00C22AFA">
              <w:rPr>
                <w:rFonts w:cs="Arial"/>
                <w:color w:val="000000" w:themeColor="text1"/>
              </w:rPr>
              <w:t>,</w:t>
            </w:r>
            <w:r w:rsidRPr="00C22AFA">
              <w:rPr>
                <w:rFonts w:cs="Arial"/>
                <w:color w:val="000000" w:themeColor="text1"/>
              </w:rPr>
              <w:br/>
              <w:t>• Learners with medical needs</w:t>
            </w:r>
            <w:r w:rsidR="00F670CF" w:rsidRPr="00C22AFA">
              <w:rPr>
                <w:rFonts w:cs="Arial"/>
                <w:color w:val="000000" w:themeColor="text1"/>
              </w:rPr>
              <w:t>,</w:t>
            </w:r>
            <w:r w:rsidRPr="00C22AFA">
              <w:rPr>
                <w:rFonts w:cs="Arial"/>
                <w:color w:val="000000" w:themeColor="text1"/>
              </w:rPr>
              <w:br/>
              <w:t>• Sensory disability and communication needs</w:t>
            </w:r>
            <w:r w:rsidR="00F670CF" w:rsidRPr="00C22AFA">
              <w:rPr>
                <w:rFonts w:cs="Arial"/>
                <w:color w:val="000000" w:themeColor="text1"/>
              </w:rPr>
              <w:t>,</w:t>
            </w:r>
            <w:r w:rsidRPr="00C22AFA">
              <w:rPr>
                <w:rFonts w:cs="Arial"/>
                <w:color w:val="000000" w:themeColor="text1"/>
              </w:rPr>
              <w:t xml:space="preserve"> (including </w:t>
            </w:r>
            <w:r w:rsidR="00F670CF" w:rsidRPr="00C22AFA">
              <w:rPr>
                <w:rFonts w:cs="Arial"/>
                <w:color w:val="000000" w:themeColor="text1"/>
              </w:rPr>
              <w:t xml:space="preserve">speech and language, </w:t>
            </w:r>
            <w:r w:rsidRPr="00C22AFA">
              <w:rPr>
                <w:rFonts w:cs="Arial"/>
                <w:color w:val="000000" w:themeColor="text1"/>
              </w:rPr>
              <w:t>hearing impairment, visual impairment and/or multi-sensory impairment)</w:t>
            </w:r>
            <w:r w:rsidR="00F670CF" w:rsidRPr="00C22AFA">
              <w:rPr>
                <w:rFonts w:cs="Arial"/>
                <w:color w:val="000000" w:themeColor="text1"/>
              </w:rPr>
              <w:t>,</w:t>
            </w:r>
            <w:r w:rsidRPr="00C22AFA">
              <w:rPr>
                <w:rFonts w:cs="Arial"/>
                <w:color w:val="000000" w:themeColor="text1"/>
              </w:rPr>
              <w:br/>
              <w:t>• Specific learning difficulties</w:t>
            </w:r>
            <w:r w:rsidR="00F670CF" w:rsidRPr="00C22AFA">
              <w:rPr>
                <w:rFonts w:cs="Arial"/>
                <w:color w:val="000000" w:themeColor="text1"/>
              </w:rPr>
              <w:t>, and</w:t>
            </w:r>
            <w:r w:rsidRPr="00C22AFA">
              <w:rPr>
                <w:rFonts w:cs="Arial"/>
                <w:color w:val="000000" w:themeColor="text1"/>
              </w:rPr>
              <w:br/>
              <w:t>• Challenging behaviours</w:t>
            </w:r>
          </w:p>
        </w:tc>
        <w:tc>
          <w:tcPr>
            <w:tcW w:w="2179" w:type="dxa"/>
            <w:noWrap/>
            <w:hideMark/>
          </w:tcPr>
          <w:p w14:paraId="4D91A133" w14:textId="77777777" w:rsidR="00CA425B" w:rsidRPr="00C22AFA" w:rsidRDefault="00CA425B" w:rsidP="00CA425B">
            <w:pPr>
              <w:rPr>
                <w:color w:val="000000" w:themeColor="text1"/>
              </w:rPr>
            </w:pPr>
            <w:r w:rsidRPr="00C22AFA">
              <w:rPr>
                <w:color w:val="000000" w:themeColor="text1"/>
              </w:rPr>
              <w:t>No</w:t>
            </w:r>
          </w:p>
        </w:tc>
        <w:tc>
          <w:tcPr>
            <w:tcW w:w="2178" w:type="dxa"/>
            <w:noWrap/>
            <w:hideMark/>
          </w:tcPr>
          <w:p w14:paraId="66E20F72" w14:textId="77777777" w:rsidR="00CA425B" w:rsidRPr="00C22AFA" w:rsidRDefault="00CA425B" w:rsidP="00CA425B">
            <w:pPr>
              <w:rPr>
                <w:color w:val="000000" w:themeColor="text1"/>
              </w:rPr>
            </w:pPr>
            <w:r w:rsidRPr="00C22AFA">
              <w:rPr>
                <w:color w:val="000000" w:themeColor="text1"/>
              </w:rPr>
              <w:t>No</w:t>
            </w:r>
          </w:p>
        </w:tc>
        <w:tc>
          <w:tcPr>
            <w:tcW w:w="2178" w:type="dxa"/>
            <w:noWrap/>
            <w:hideMark/>
          </w:tcPr>
          <w:p w14:paraId="0977742A"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46B02A60"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6F568AC6"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6616CF54" w14:textId="77777777" w:rsidR="00CA425B" w:rsidRPr="00C22AFA" w:rsidRDefault="00CA425B" w:rsidP="00CA425B">
            <w:pPr>
              <w:rPr>
                <w:color w:val="000000" w:themeColor="text1"/>
              </w:rPr>
            </w:pPr>
            <w:r w:rsidRPr="00C22AFA">
              <w:rPr>
                <w:color w:val="000000" w:themeColor="text1"/>
              </w:rPr>
              <w:t>Yes</w:t>
            </w:r>
          </w:p>
        </w:tc>
        <w:tc>
          <w:tcPr>
            <w:tcW w:w="2178" w:type="dxa"/>
            <w:noWrap/>
            <w:hideMark/>
          </w:tcPr>
          <w:p w14:paraId="141CBE08" w14:textId="77777777" w:rsidR="00CA425B" w:rsidRPr="00C22AFA" w:rsidRDefault="00CA425B" w:rsidP="00CA425B">
            <w:pPr>
              <w:rPr>
                <w:color w:val="000000" w:themeColor="text1"/>
              </w:rPr>
            </w:pPr>
            <w:r w:rsidRPr="00C22AFA">
              <w:rPr>
                <w:color w:val="000000" w:themeColor="text1"/>
              </w:rPr>
              <w:t>No</w:t>
            </w:r>
          </w:p>
        </w:tc>
      </w:tr>
      <w:tr w:rsidR="00C06484" w:rsidRPr="00C22AFA" w14:paraId="64EBD0C4" w14:textId="77777777" w:rsidTr="00A53CDB">
        <w:trPr>
          <w:trHeight w:val="70"/>
        </w:trPr>
        <w:tc>
          <w:tcPr>
            <w:tcW w:w="988" w:type="dxa"/>
            <w:shd w:val="clear" w:color="auto" w:fill="F2F2F2" w:themeFill="background1" w:themeFillShade="F2"/>
            <w:noWrap/>
            <w:hideMark/>
          </w:tcPr>
          <w:p w14:paraId="58C0FDE5" w14:textId="77777777" w:rsidR="00513AEF" w:rsidRPr="00C22AFA" w:rsidRDefault="00513AEF" w:rsidP="002148A8">
            <w:pPr>
              <w:rPr>
                <w:b/>
                <w:bCs/>
                <w:color w:val="000000" w:themeColor="text1"/>
              </w:rPr>
            </w:pPr>
            <w:r w:rsidRPr="00C22AFA">
              <w:rPr>
                <w:b/>
                <w:bCs/>
                <w:color w:val="000000" w:themeColor="text1"/>
              </w:rPr>
              <w:t>3.00</w:t>
            </w:r>
          </w:p>
        </w:tc>
        <w:tc>
          <w:tcPr>
            <w:tcW w:w="21115" w:type="dxa"/>
            <w:gridSpan w:val="8"/>
            <w:shd w:val="clear" w:color="auto" w:fill="F2F2F2" w:themeFill="background1" w:themeFillShade="F2"/>
            <w:hideMark/>
          </w:tcPr>
          <w:p w14:paraId="02146ED0" w14:textId="0DC067DA" w:rsidR="00513AEF" w:rsidRPr="00C22AFA" w:rsidRDefault="00513AEF" w:rsidP="002148A8">
            <w:pPr>
              <w:rPr>
                <w:b/>
                <w:bCs/>
                <w:color w:val="000000" w:themeColor="text1"/>
              </w:rPr>
            </w:pPr>
            <w:r w:rsidRPr="00C22AFA">
              <w:rPr>
                <w:b/>
                <w:bCs/>
                <w:color w:val="000000" w:themeColor="text1"/>
              </w:rPr>
              <w:t>Preparation for adulthood/independence</w:t>
            </w:r>
          </w:p>
        </w:tc>
      </w:tr>
      <w:tr w:rsidR="00C06484" w:rsidRPr="00C22AFA" w14:paraId="3D7EEC86" w14:textId="77777777" w:rsidTr="00A53CDB">
        <w:trPr>
          <w:trHeight w:val="1125"/>
        </w:trPr>
        <w:tc>
          <w:tcPr>
            <w:tcW w:w="988" w:type="dxa"/>
            <w:noWrap/>
            <w:hideMark/>
          </w:tcPr>
          <w:p w14:paraId="45B4D9AE" w14:textId="77777777" w:rsidR="0048677C" w:rsidRPr="00C22AFA" w:rsidRDefault="0048677C" w:rsidP="0048677C">
            <w:pPr>
              <w:rPr>
                <w:b/>
                <w:bCs/>
                <w:color w:val="000000" w:themeColor="text1"/>
              </w:rPr>
            </w:pPr>
            <w:r w:rsidRPr="00C22AFA">
              <w:rPr>
                <w:b/>
                <w:bCs/>
                <w:color w:val="000000" w:themeColor="text1"/>
              </w:rPr>
              <w:t>3.01</w:t>
            </w:r>
          </w:p>
        </w:tc>
        <w:tc>
          <w:tcPr>
            <w:tcW w:w="5868" w:type="dxa"/>
            <w:vAlign w:val="center"/>
            <w:hideMark/>
          </w:tcPr>
          <w:p w14:paraId="460FB6F6" w14:textId="6D3467EA" w:rsidR="0048677C" w:rsidRPr="00C22AFA" w:rsidRDefault="0048677C" w:rsidP="0048677C">
            <w:pPr>
              <w:rPr>
                <w:b/>
                <w:color w:val="000000" w:themeColor="text1"/>
              </w:rPr>
            </w:pPr>
            <w:r w:rsidRPr="00C22AFA">
              <w:rPr>
                <w:rFonts w:cs="Arial"/>
                <w:color w:val="000000" w:themeColor="text1"/>
              </w:rPr>
              <w:t>Provide support to the Child/Young Person to prepare for adulthood, in accordance with their Pathway/Transition Plan, working alongside other organisations to support the personal development of the Child/Young Person.</w:t>
            </w:r>
          </w:p>
        </w:tc>
        <w:tc>
          <w:tcPr>
            <w:tcW w:w="2179" w:type="dxa"/>
            <w:noWrap/>
            <w:hideMark/>
          </w:tcPr>
          <w:p w14:paraId="63EAD188"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42754A43"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28AECFD9"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556873B3"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232B78E3"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55C974A8"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2C8D22DB" w14:textId="77777777" w:rsidR="0048677C" w:rsidRPr="00C22AFA" w:rsidRDefault="0048677C" w:rsidP="0048677C">
            <w:pPr>
              <w:rPr>
                <w:color w:val="000000" w:themeColor="text1"/>
              </w:rPr>
            </w:pPr>
            <w:r w:rsidRPr="00C22AFA">
              <w:rPr>
                <w:color w:val="000000" w:themeColor="text1"/>
              </w:rPr>
              <w:t>Yes</w:t>
            </w:r>
          </w:p>
        </w:tc>
      </w:tr>
      <w:tr w:rsidR="00C06484" w:rsidRPr="00C22AFA" w14:paraId="6FD4E5A1" w14:textId="77777777" w:rsidTr="00A53CDB">
        <w:trPr>
          <w:trHeight w:val="1173"/>
        </w:trPr>
        <w:tc>
          <w:tcPr>
            <w:tcW w:w="988" w:type="dxa"/>
            <w:noWrap/>
            <w:hideMark/>
          </w:tcPr>
          <w:p w14:paraId="494496AA" w14:textId="77777777" w:rsidR="0048677C" w:rsidRPr="00C22AFA" w:rsidRDefault="0048677C" w:rsidP="0048677C">
            <w:pPr>
              <w:rPr>
                <w:b/>
                <w:bCs/>
                <w:color w:val="000000" w:themeColor="text1"/>
              </w:rPr>
            </w:pPr>
            <w:r w:rsidRPr="00C22AFA">
              <w:rPr>
                <w:b/>
                <w:bCs/>
                <w:color w:val="000000" w:themeColor="text1"/>
              </w:rPr>
              <w:t>3.02</w:t>
            </w:r>
          </w:p>
        </w:tc>
        <w:tc>
          <w:tcPr>
            <w:tcW w:w="5868" w:type="dxa"/>
            <w:hideMark/>
          </w:tcPr>
          <w:p w14:paraId="6754C442" w14:textId="62ABEA09" w:rsidR="0048677C" w:rsidRPr="00C22AFA" w:rsidRDefault="0048677C" w:rsidP="0048677C">
            <w:pPr>
              <w:rPr>
                <w:b/>
                <w:color w:val="000000" w:themeColor="text1"/>
              </w:rPr>
            </w:pPr>
            <w:r w:rsidRPr="00C22AFA">
              <w:rPr>
                <w:rFonts w:cs="Arial"/>
                <w:color w:val="000000" w:themeColor="text1"/>
              </w:rPr>
              <w:t>Work in partnerships with the Child/Young Person and their placing professional to provide activities that are designed to teach and support the Child/Young Person to develop their life skills and self-confidence.</w:t>
            </w:r>
          </w:p>
        </w:tc>
        <w:tc>
          <w:tcPr>
            <w:tcW w:w="2179" w:type="dxa"/>
            <w:noWrap/>
            <w:hideMark/>
          </w:tcPr>
          <w:p w14:paraId="39FA0346"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475C7277"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40A0177F"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58B23BED"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48B1D64D"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697734B1"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1D2D59A6" w14:textId="77777777" w:rsidR="0048677C" w:rsidRPr="00C22AFA" w:rsidRDefault="0048677C" w:rsidP="0048677C">
            <w:pPr>
              <w:rPr>
                <w:color w:val="000000" w:themeColor="text1"/>
              </w:rPr>
            </w:pPr>
            <w:r w:rsidRPr="00C22AFA">
              <w:rPr>
                <w:color w:val="000000" w:themeColor="text1"/>
              </w:rPr>
              <w:t>Yes</w:t>
            </w:r>
          </w:p>
        </w:tc>
      </w:tr>
      <w:tr w:rsidR="00C06484" w:rsidRPr="00C22AFA" w14:paraId="1440029D" w14:textId="77777777" w:rsidTr="00A53CDB">
        <w:trPr>
          <w:trHeight w:val="343"/>
        </w:trPr>
        <w:tc>
          <w:tcPr>
            <w:tcW w:w="988" w:type="dxa"/>
            <w:noWrap/>
            <w:hideMark/>
          </w:tcPr>
          <w:p w14:paraId="557A57C2" w14:textId="77777777" w:rsidR="0048677C" w:rsidRPr="00C22AFA" w:rsidRDefault="0048677C" w:rsidP="0048677C">
            <w:pPr>
              <w:rPr>
                <w:b/>
                <w:bCs/>
                <w:color w:val="000000" w:themeColor="text1"/>
              </w:rPr>
            </w:pPr>
            <w:r w:rsidRPr="00C22AFA">
              <w:rPr>
                <w:b/>
                <w:bCs/>
                <w:color w:val="000000" w:themeColor="text1"/>
              </w:rPr>
              <w:lastRenderedPageBreak/>
              <w:t>3.03</w:t>
            </w:r>
          </w:p>
        </w:tc>
        <w:tc>
          <w:tcPr>
            <w:tcW w:w="5868" w:type="dxa"/>
            <w:hideMark/>
          </w:tcPr>
          <w:p w14:paraId="51859A7F" w14:textId="082BC675" w:rsidR="0048677C" w:rsidRPr="00C22AFA" w:rsidRDefault="0048677C" w:rsidP="0048677C">
            <w:pPr>
              <w:rPr>
                <w:b/>
                <w:color w:val="000000" w:themeColor="text1"/>
              </w:rPr>
            </w:pPr>
            <w:r w:rsidRPr="00C22AFA">
              <w:rPr>
                <w:rFonts w:cs="Arial"/>
                <w:color w:val="000000" w:themeColor="text1"/>
              </w:rPr>
              <w:t>Facilitate the setting up of a bank account for the Child/Young Person.</w:t>
            </w:r>
          </w:p>
        </w:tc>
        <w:tc>
          <w:tcPr>
            <w:tcW w:w="2179" w:type="dxa"/>
            <w:noWrap/>
            <w:hideMark/>
          </w:tcPr>
          <w:p w14:paraId="0D84DEFE"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3D6B7C7B"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5F935C17" w14:textId="77777777" w:rsidR="0048677C" w:rsidRPr="00C22AFA" w:rsidRDefault="0048677C" w:rsidP="0048677C">
            <w:pPr>
              <w:rPr>
                <w:color w:val="000000" w:themeColor="text1"/>
              </w:rPr>
            </w:pPr>
            <w:r w:rsidRPr="00C22AFA">
              <w:rPr>
                <w:color w:val="000000" w:themeColor="text1"/>
              </w:rPr>
              <w:t>No</w:t>
            </w:r>
          </w:p>
        </w:tc>
        <w:tc>
          <w:tcPr>
            <w:tcW w:w="2178" w:type="dxa"/>
            <w:noWrap/>
            <w:hideMark/>
          </w:tcPr>
          <w:p w14:paraId="3340BD4A" w14:textId="77777777" w:rsidR="0048677C" w:rsidRPr="00C22AFA" w:rsidRDefault="0048677C" w:rsidP="0048677C">
            <w:pPr>
              <w:rPr>
                <w:color w:val="000000" w:themeColor="text1"/>
              </w:rPr>
            </w:pPr>
            <w:r w:rsidRPr="00C22AFA">
              <w:rPr>
                <w:color w:val="000000" w:themeColor="text1"/>
              </w:rPr>
              <w:t>No</w:t>
            </w:r>
          </w:p>
        </w:tc>
        <w:tc>
          <w:tcPr>
            <w:tcW w:w="2178" w:type="dxa"/>
            <w:noWrap/>
            <w:hideMark/>
          </w:tcPr>
          <w:p w14:paraId="55AA9F0A" w14:textId="77777777" w:rsidR="0048677C" w:rsidRPr="00C22AFA" w:rsidRDefault="0048677C" w:rsidP="0048677C">
            <w:pPr>
              <w:rPr>
                <w:color w:val="000000" w:themeColor="text1"/>
              </w:rPr>
            </w:pPr>
            <w:r w:rsidRPr="00C22AFA">
              <w:rPr>
                <w:color w:val="000000" w:themeColor="text1"/>
              </w:rPr>
              <w:t>No</w:t>
            </w:r>
          </w:p>
        </w:tc>
        <w:tc>
          <w:tcPr>
            <w:tcW w:w="2178" w:type="dxa"/>
            <w:noWrap/>
            <w:hideMark/>
          </w:tcPr>
          <w:p w14:paraId="0DA436B3"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6FD3325D" w14:textId="77777777" w:rsidR="0048677C" w:rsidRPr="00C22AFA" w:rsidRDefault="0048677C" w:rsidP="0048677C">
            <w:pPr>
              <w:rPr>
                <w:color w:val="000000" w:themeColor="text1"/>
              </w:rPr>
            </w:pPr>
            <w:r w:rsidRPr="00C22AFA">
              <w:rPr>
                <w:color w:val="000000" w:themeColor="text1"/>
              </w:rPr>
              <w:t>No</w:t>
            </w:r>
          </w:p>
        </w:tc>
      </w:tr>
      <w:tr w:rsidR="00C06484" w:rsidRPr="00C22AFA" w14:paraId="316D3EA0" w14:textId="77777777" w:rsidTr="004B6DAF">
        <w:trPr>
          <w:trHeight w:val="600"/>
        </w:trPr>
        <w:tc>
          <w:tcPr>
            <w:tcW w:w="988" w:type="dxa"/>
            <w:noWrap/>
            <w:hideMark/>
          </w:tcPr>
          <w:p w14:paraId="76B0F901" w14:textId="77777777" w:rsidR="0048677C" w:rsidRPr="00C22AFA" w:rsidRDefault="0048677C" w:rsidP="0048677C">
            <w:pPr>
              <w:rPr>
                <w:b/>
                <w:bCs/>
                <w:color w:val="000000" w:themeColor="text1"/>
              </w:rPr>
            </w:pPr>
            <w:r w:rsidRPr="00C22AFA">
              <w:rPr>
                <w:b/>
                <w:bCs/>
                <w:color w:val="000000" w:themeColor="text1"/>
              </w:rPr>
              <w:t>3.04</w:t>
            </w:r>
          </w:p>
        </w:tc>
        <w:tc>
          <w:tcPr>
            <w:tcW w:w="5868" w:type="dxa"/>
            <w:hideMark/>
          </w:tcPr>
          <w:p w14:paraId="7E4D8F80" w14:textId="6606A4AA" w:rsidR="0048677C" w:rsidRPr="00C22AFA" w:rsidRDefault="0048677C" w:rsidP="0048677C">
            <w:pPr>
              <w:rPr>
                <w:b/>
                <w:color w:val="000000" w:themeColor="text1"/>
              </w:rPr>
            </w:pPr>
            <w:r w:rsidRPr="00C22AFA">
              <w:rPr>
                <w:rFonts w:cs="Arial"/>
                <w:color w:val="000000" w:themeColor="text1"/>
              </w:rPr>
              <w:t>Assisting the Child/Young Person to manage their finances appropriately.</w:t>
            </w:r>
          </w:p>
        </w:tc>
        <w:tc>
          <w:tcPr>
            <w:tcW w:w="2179" w:type="dxa"/>
            <w:noWrap/>
            <w:hideMark/>
          </w:tcPr>
          <w:p w14:paraId="00871053"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5889E624"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3D4ED071" w14:textId="77777777" w:rsidR="0048677C" w:rsidRPr="00C22AFA" w:rsidRDefault="0048677C" w:rsidP="0048677C">
            <w:pPr>
              <w:rPr>
                <w:color w:val="000000" w:themeColor="text1"/>
              </w:rPr>
            </w:pPr>
            <w:r w:rsidRPr="00C22AFA">
              <w:rPr>
                <w:color w:val="000000" w:themeColor="text1"/>
              </w:rPr>
              <w:t>No</w:t>
            </w:r>
          </w:p>
        </w:tc>
        <w:tc>
          <w:tcPr>
            <w:tcW w:w="2178" w:type="dxa"/>
            <w:noWrap/>
            <w:hideMark/>
          </w:tcPr>
          <w:p w14:paraId="139F4A6F"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60F72D75"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0597D6FF"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2D1FA0EC" w14:textId="77777777" w:rsidR="0048677C" w:rsidRPr="00C22AFA" w:rsidRDefault="0048677C" w:rsidP="0048677C">
            <w:pPr>
              <w:rPr>
                <w:color w:val="000000" w:themeColor="text1"/>
              </w:rPr>
            </w:pPr>
            <w:r w:rsidRPr="00C22AFA">
              <w:rPr>
                <w:color w:val="000000" w:themeColor="text1"/>
              </w:rPr>
              <w:t>Yes</w:t>
            </w:r>
          </w:p>
        </w:tc>
      </w:tr>
      <w:tr w:rsidR="00C06484" w:rsidRPr="00C22AFA" w14:paraId="793AAF8A" w14:textId="77777777" w:rsidTr="00DD7100">
        <w:trPr>
          <w:trHeight w:val="1295"/>
        </w:trPr>
        <w:tc>
          <w:tcPr>
            <w:tcW w:w="988" w:type="dxa"/>
            <w:noWrap/>
            <w:hideMark/>
          </w:tcPr>
          <w:p w14:paraId="47083F24" w14:textId="77777777" w:rsidR="0048677C" w:rsidRPr="00C22AFA" w:rsidRDefault="0048677C" w:rsidP="0048677C">
            <w:pPr>
              <w:rPr>
                <w:b/>
                <w:bCs/>
                <w:color w:val="000000" w:themeColor="text1"/>
              </w:rPr>
            </w:pPr>
            <w:r w:rsidRPr="00C22AFA">
              <w:rPr>
                <w:b/>
                <w:bCs/>
                <w:color w:val="000000" w:themeColor="text1"/>
              </w:rPr>
              <w:t>3.05</w:t>
            </w:r>
          </w:p>
        </w:tc>
        <w:tc>
          <w:tcPr>
            <w:tcW w:w="5868" w:type="dxa"/>
            <w:hideMark/>
          </w:tcPr>
          <w:p w14:paraId="226B18B4" w14:textId="3A75C088" w:rsidR="0048677C" w:rsidRPr="00C22AFA" w:rsidRDefault="00DD7100" w:rsidP="0048677C">
            <w:pPr>
              <w:rPr>
                <w:b/>
                <w:color w:val="000000" w:themeColor="text1"/>
              </w:rPr>
            </w:pPr>
            <w:r w:rsidRPr="00C22AFA">
              <w:rPr>
                <w:rFonts w:cs="Arial"/>
                <w:color w:val="000000"/>
                <w:sz w:val="22"/>
                <w:szCs w:val="22"/>
              </w:rPr>
              <w:t xml:space="preserve">Enabling the Child/Young Person to travel independently, or transport them, to and from college, training courses, apprenticeships and/or work – within the boundaries of the Placement’s host authority and one Local Authority immediately adjacent to these.  </w:t>
            </w:r>
          </w:p>
        </w:tc>
        <w:tc>
          <w:tcPr>
            <w:tcW w:w="2179" w:type="dxa"/>
            <w:noWrap/>
            <w:hideMark/>
          </w:tcPr>
          <w:p w14:paraId="019F75F4"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5D7CCCD5"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17CAF441"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60091DA1"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58C29648"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3C0C3E78"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3CC5542A" w14:textId="77777777" w:rsidR="0048677C" w:rsidRPr="00C22AFA" w:rsidRDefault="0048677C" w:rsidP="0048677C">
            <w:pPr>
              <w:rPr>
                <w:color w:val="000000" w:themeColor="text1"/>
              </w:rPr>
            </w:pPr>
            <w:r w:rsidRPr="00C22AFA">
              <w:rPr>
                <w:color w:val="000000" w:themeColor="text1"/>
              </w:rPr>
              <w:t>Yes</w:t>
            </w:r>
          </w:p>
        </w:tc>
      </w:tr>
      <w:tr w:rsidR="00C06484" w:rsidRPr="00C22AFA" w14:paraId="354D479F" w14:textId="77777777" w:rsidTr="00A53CDB">
        <w:trPr>
          <w:trHeight w:val="393"/>
        </w:trPr>
        <w:tc>
          <w:tcPr>
            <w:tcW w:w="988" w:type="dxa"/>
            <w:noWrap/>
            <w:hideMark/>
          </w:tcPr>
          <w:p w14:paraId="5B6D2AA1" w14:textId="77777777" w:rsidR="0048677C" w:rsidRPr="00C22AFA" w:rsidRDefault="0048677C" w:rsidP="0048677C">
            <w:pPr>
              <w:rPr>
                <w:b/>
                <w:bCs/>
                <w:color w:val="000000" w:themeColor="text1"/>
              </w:rPr>
            </w:pPr>
            <w:r w:rsidRPr="00C22AFA">
              <w:rPr>
                <w:b/>
                <w:bCs/>
                <w:color w:val="000000" w:themeColor="text1"/>
              </w:rPr>
              <w:t>3.06</w:t>
            </w:r>
          </w:p>
        </w:tc>
        <w:tc>
          <w:tcPr>
            <w:tcW w:w="5868" w:type="dxa"/>
            <w:hideMark/>
          </w:tcPr>
          <w:p w14:paraId="0609591B" w14:textId="23382C8A" w:rsidR="0048677C" w:rsidRPr="00C22AFA" w:rsidRDefault="0048677C" w:rsidP="0048677C">
            <w:pPr>
              <w:rPr>
                <w:b/>
                <w:color w:val="000000" w:themeColor="text1"/>
              </w:rPr>
            </w:pPr>
            <w:r w:rsidRPr="00C22AFA">
              <w:rPr>
                <w:rFonts w:cs="Arial"/>
                <w:color w:val="000000" w:themeColor="text1"/>
              </w:rPr>
              <w:t>Provide assistance to look for suitable jobs, further training and/or education.</w:t>
            </w:r>
          </w:p>
        </w:tc>
        <w:tc>
          <w:tcPr>
            <w:tcW w:w="2179" w:type="dxa"/>
            <w:noWrap/>
            <w:hideMark/>
          </w:tcPr>
          <w:p w14:paraId="2FAC0287"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74E9C4D7"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4731571A"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4AE768F8"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2AB2DAD8"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2A8267C3"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67D36EC4" w14:textId="77777777" w:rsidR="0048677C" w:rsidRPr="00C22AFA" w:rsidRDefault="0048677C" w:rsidP="0048677C">
            <w:pPr>
              <w:rPr>
                <w:color w:val="000000" w:themeColor="text1"/>
              </w:rPr>
            </w:pPr>
            <w:r w:rsidRPr="00C22AFA">
              <w:rPr>
                <w:color w:val="000000" w:themeColor="text1"/>
              </w:rPr>
              <w:t>No</w:t>
            </w:r>
          </w:p>
        </w:tc>
      </w:tr>
      <w:tr w:rsidR="00C06484" w:rsidRPr="00C22AFA" w14:paraId="4F0DCC77" w14:textId="77777777" w:rsidTr="00A53CDB">
        <w:trPr>
          <w:trHeight w:val="684"/>
        </w:trPr>
        <w:tc>
          <w:tcPr>
            <w:tcW w:w="988" w:type="dxa"/>
            <w:noWrap/>
            <w:hideMark/>
          </w:tcPr>
          <w:p w14:paraId="70C1603F" w14:textId="77777777" w:rsidR="0048677C" w:rsidRPr="00C22AFA" w:rsidRDefault="0048677C" w:rsidP="0048677C">
            <w:pPr>
              <w:rPr>
                <w:b/>
                <w:bCs/>
                <w:color w:val="000000" w:themeColor="text1"/>
              </w:rPr>
            </w:pPr>
            <w:r w:rsidRPr="00C22AFA">
              <w:rPr>
                <w:b/>
                <w:bCs/>
                <w:color w:val="000000" w:themeColor="text1"/>
              </w:rPr>
              <w:t>3.07</w:t>
            </w:r>
          </w:p>
        </w:tc>
        <w:tc>
          <w:tcPr>
            <w:tcW w:w="5868" w:type="dxa"/>
            <w:hideMark/>
          </w:tcPr>
          <w:p w14:paraId="459647A6" w14:textId="630F43FE" w:rsidR="0048677C" w:rsidRPr="00C22AFA" w:rsidRDefault="0048677C" w:rsidP="0048677C">
            <w:pPr>
              <w:rPr>
                <w:b/>
                <w:color w:val="000000" w:themeColor="text1"/>
              </w:rPr>
            </w:pPr>
            <w:r w:rsidRPr="00C22AFA">
              <w:rPr>
                <w:rFonts w:cs="Arial"/>
                <w:color w:val="000000" w:themeColor="text1"/>
              </w:rPr>
              <w:t>Support the Child/Young Person to find suitable accommodation when leaving care, working with the Placing Authorities to do so.</w:t>
            </w:r>
          </w:p>
        </w:tc>
        <w:tc>
          <w:tcPr>
            <w:tcW w:w="2179" w:type="dxa"/>
            <w:noWrap/>
            <w:hideMark/>
          </w:tcPr>
          <w:p w14:paraId="31478166"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1F3BF495"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5A22B964" w14:textId="77777777" w:rsidR="0048677C" w:rsidRPr="00C22AFA" w:rsidRDefault="0048677C" w:rsidP="0048677C">
            <w:pPr>
              <w:rPr>
                <w:color w:val="000000" w:themeColor="text1"/>
              </w:rPr>
            </w:pPr>
            <w:r w:rsidRPr="00C22AFA">
              <w:rPr>
                <w:color w:val="000000" w:themeColor="text1"/>
              </w:rPr>
              <w:t>No</w:t>
            </w:r>
          </w:p>
        </w:tc>
        <w:tc>
          <w:tcPr>
            <w:tcW w:w="2178" w:type="dxa"/>
            <w:noWrap/>
            <w:hideMark/>
          </w:tcPr>
          <w:p w14:paraId="012F1330"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05FFD475"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428652F0"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36289CA2" w14:textId="77777777" w:rsidR="0048677C" w:rsidRPr="00C22AFA" w:rsidRDefault="0048677C" w:rsidP="0048677C">
            <w:pPr>
              <w:rPr>
                <w:color w:val="000000" w:themeColor="text1"/>
              </w:rPr>
            </w:pPr>
            <w:r w:rsidRPr="00C22AFA">
              <w:rPr>
                <w:color w:val="000000" w:themeColor="text1"/>
              </w:rPr>
              <w:t>No</w:t>
            </w:r>
          </w:p>
        </w:tc>
      </w:tr>
      <w:tr w:rsidR="00C06484" w:rsidRPr="00C22AFA" w14:paraId="54BAAB39" w14:textId="77777777" w:rsidTr="00A53CDB">
        <w:trPr>
          <w:trHeight w:val="412"/>
        </w:trPr>
        <w:tc>
          <w:tcPr>
            <w:tcW w:w="988" w:type="dxa"/>
            <w:noWrap/>
            <w:hideMark/>
          </w:tcPr>
          <w:p w14:paraId="5F69D45C" w14:textId="77777777" w:rsidR="0048677C" w:rsidRPr="00C22AFA" w:rsidRDefault="0048677C" w:rsidP="0048677C">
            <w:pPr>
              <w:rPr>
                <w:b/>
                <w:bCs/>
                <w:color w:val="000000" w:themeColor="text1"/>
              </w:rPr>
            </w:pPr>
            <w:r w:rsidRPr="00C22AFA">
              <w:rPr>
                <w:b/>
                <w:bCs/>
                <w:color w:val="000000" w:themeColor="text1"/>
              </w:rPr>
              <w:t>3.08</w:t>
            </w:r>
          </w:p>
        </w:tc>
        <w:tc>
          <w:tcPr>
            <w:tcW w:w="5868" w:type="dxa"/>
            <w:vAlign w:val="bottom"/>
            <w:hideMark/>
          </w:tcPr>
          <w:p w14:paraId="7A04B32C" w14:textId="13D0066F" w:rsidR="0048677C" w:rsidRPr="00C22AFA" w:rsidRDefault="0048677C" w:rsidP="0048677C">
            <w:pPr>
              <w:rPr>
                <w:b/>
                <w:color w:val="000000" w:themeColor="text1"/>
              </w:rPr>
            </w:pPr>
            <w:r w:rsidRPr="00C22AFA">
              <w:rPr>
                <w:rFonts w:cs="Arial"/>
                <w:color w:val="000000" w:themeColor="text1"/>
              </w:rPr>
              <w:t>Ensure access to regular activities that will prepare Children/Young People for adulthood and appropriate destinations on leaving care/education.</w:t>
            </w:r>
          </w:p>
        </w:tc>
        <w:tc>
          <w:tcPr>
            <w:tcW w:w="2179" w:type="dxa"/>
            <w:noWrap/>
            <w:hideMark/>
          </w:tcPr>
          <w:p w14:paraId="215A9273"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2AB11C2C"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67928804"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7B78FEF4"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6BD9E05B"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2080FDDE"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0F97FC67" w14:textId="77777777" w:rsidR="0048677C" w:rsidRPr="00C22AFA" w:rsidRDefault="0048677C" w:rsidP="0048677C">
            <w:pPr>
              <w:rPr>
                <w:color w:val="000000" w:themeColor="text1"/>
              </w:rPr>
            </w:pPr>
            <w:r w:rsidRPr="00C22AFA">
              <w:rPr>
                <w:color w:val="000000" w:themeColor="text1"/>
              </w:rPr>
              <w:t>Yes</w:t>
            </w:r>
          </w:p>
        </w:tc>
      </w:tr>
      <w:tr w:rsidR="00C06484" w:rsidRPr="00C22AFA" w14:paraId="61FD33D4" w14:textId="77777777" w:rsidTr="00A53CDB">
        <w:trPr>
          <w:trHeight w:val="850"/>
        </w:trPr>
        <w:tc>
          <w:tcPr>
            <w:tcW w:w="988" w:type="dxa"/>
            <w:noWrap/>
            <w:hideMark/>
          </w:tcPr>
          <w:p w14:paraId="18477F34" w14:textId="77777777" w:rsidR="0048677C" w:rsidRPr="00C22AFA" w:rsidRDefault="0048677C" w:rsidP="0048677C">
            <w:pPr>
              <w:rPr>
                <w:b/>
                <w:bCs/>
                <w:color w:val="000000" w:themeColor="text1"/>
              </w:rPr>
            </w:pPr>
            <w:r w:rsidRPr="00C22AFA">
              <w:rPr>
                <w:b/>
                <w:bCs/>
                <w:color w:val="000000" w:themeColor="text1"/>
              </w:rPr>
              <w:t>3.09</w:t>
            </w:r>
          </w:p>
        </w:tc>
        <w:tc>
          <w:tcPr>
            <w:tcW w:w="5868" w:type="dxa"/>
            <w:hideMark/>
          </w:tcPr>
          <w:p w14:paraId="09E7AB09" w14:textId="6E2E0A61" w:rsidR="0048677C" w:rsidRPr="00C22AFA" w:rsidRDefault="0048677C" w:rsidP="0048677C">
            <w:pPr>
              <w:rPr>
                <w:b/>
                <w:color w:val="000000" w:themeColor="text1"/>
              </w:rPr>
            </w:pPr>
            <w:r w:rsidRPr="00C22AFA">
              <w:rPr>
                <w:rFonts w:cs="Arial"/>
                <w:color w:val="000000" w:themeColor="text1"/>
              </w:rPr>
              <w:t>Provide an environment that has a focus on promoting independence, self-regulation, self-help skills, appropriate behaviours and social/communication skills.</w:t>
            </w:r>
          </w:p>
        </w:tc>
        <w:tc>
          <w:tcPr>
            <w:tcW w:w="2179" w:type="dxa"/>
            <w:noWrap/>
            <w:hideMark/>
          </w:tcPr>
          <w:p w14:paraId="17993424"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6B720192"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0FB33C99"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6A28651D"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2ABBF7D5"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081F683F"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37EEDF67" w14:textId="77777777" w:rsidR="0048677C" w:rsidRPr="00C22AFA" w:rsidRDefault="0048677C" w:rsidP="0048677C">
            <w:pPr>
              <w:rPr>
                <w:color w:val="000000" w:themeColor="text1"/>
              </w:rPr>
            </w:pPr>
            <w:r w:rsidRPr="00C22AFA">
              <w:rPr>
                <w:color w:val="000000" w:themeColor="text1"/>
              </w:rPr>
              <w:t>Yes</w:t>
            </w:r>
          </w:p>
        </w:tc>
      </w:tr>
      <w:tr w:rsidR="00C06484" w:rsidRPr="00C22AFA" w14:paraId="0A03301C" w14:textId="77777777" w:rsidTr="00A53CDB">
        <w:trPr>
          <w:trHeight w:val="582"/>
        </w:trPr>
        <w:tc>
          <w:tcPr>
            <w:tcW w:w="988" w:type="dxa"/>
            <w:noWrap/>
            <w:hideMark/>
          </w:tcPr>
          <w:p w14:paraId="49BA3BCF" w14:textId="77777777" w:rsidR="0048677C" w:rsidRPr="00C22AFA" w:rsidRDefault="0048677C" w:rsidP="0048677C">
            <w:pPr>
              <w:rPr>
                <w:b/>
                <w:bCs/>
                <w:color w:val="000000" w:themeColor="text1"/>
              </w:rPr>
            </w:pPr>
            <w:r w:rsidRPr="00C22AFA">
              <w:rPr>
                <w:b/>
                <w:bCs/>
                <w:color w:val="000000" w:themeColor="text1"/>
              </w:rPr>
              <w:t>3.10</w:t>
            </w:r>
          </w:p>
        </w:tc>
        <w:tc>
          <w:tcPr>
            <w:tcW w:w="5868" w:type="dxa"/>
            <w:hideMark/>
          </w:tcPr>
          <w:p w14:paraId="08954E57" w14:textId="00751A5F" w:rsidR="0048677C" w:rsidRPr="00C22AFA" w:rsidRDefault="0048677C" w:rsidP="0048677C">
            <w:pPr>
              <w:rPr>
                <w:b/>
                <w:color w:val="000000" w:themeColor="text1"/>
              </w:rPr>
            </w:pPr>
            <w:r w:rsidRPr="00C22AFA">
              <w:rPr>
                <w:rFonts w:cs="Arial"/>
                <w:color w:val="000000" w:themeColor="text1"/>
              </w:rPr>
              <w:t>Individual programmes of work/assistance/preparation for independence/preparation for a family placement.</w:t>
            </w:r>
          </w:p>
        </w:tc>
        <w:tc>
          <w:tcPr>
            <w:tcW w:w="2179" w:type="dxa"/>
            <w:noWrap/>
            <w:hideMark/>
          </w:tcPr>
          <w:p w14:paraId="62EB26C9"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723BDC49"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7D7ED29A"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05626857"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2B4997F7"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4157A7B6"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5AC9C7CF" w14:textId="77777777" w:rsidR="0048677C" w:rsidRPr="00C22AFA" w:rsidRDefault="0048677C" w:rsidP="0048677C">
            <w:pPr>
              <w:rPr>
                <w:color w:val="000000" w:themeColor="text1"/>
              </w:rPr>
            </w:pPr>
            <w:r w:rsidRPr="00C22AFA">
              <w:rPr>
                <w:color w:val="000000" w:themeColor="text1"/>
              </w:rPr>
              <w:t>No</w:t>
            </w:r>
          </w:p>
        </w:tc>
      </w:tr>
      <w:tr w:rsidR="00C06484" w:rsidRPr="00C22AFA" w14:paraId="7A6740DD" w14:textId="77777777" w:rsidTr="00A53CDB">
        <w:trPr>
          <w:trHeight w:val="594"/>
        </w:trPr>
        <w:tc>
          <w:tcPr>
            <w:tcW w:w="988" w:type="dxa"/>
            <w:noWrap/>
            <w:hideMark/>
          </w:tcPr>
          <w:p w14:paraId="375968D5" w14:textId="77777777" w:rsidR="0048677C" w:rsidRPr="00C22AFA" w:rsidRDefault="0048677C" w:rsidP="0048677C">
            <w:pPr>
              <w:rPr>
                <w:b/>
                <w:bCs/>
                <w:color w:val="000000" w:themeColor="text1"/>
              </w:rPr>
            </w:pPr>
            <w:r w:rsidRPr="00C22AFA">
              <w:rPr>
                <w:b/>
                <w:bCs/>
                <w:color w:val="000000" w:themeColor="text1"/>
              </w:rPr>
              <w:t>3.11</w:t>
            </w:r>
          </w:p>
        </w:tc>
        <w:tc>
          <w:tcPr>
            <w:tcW w:w="5868" w:type="dxa"/>
            <w:hideMark/>
          </w:tcPr>
          <w:p w14:paraId="7C1771DE" w14:textId="27A4CF16" w:rsidR="0048677C" w:rsidRPr="00C22AFA" w:rsidRDefault="0048677C" w:rsidP="0048677C">
            <w:pPr>
              <w:rPr>
                <w:b/>
                <w:color w:val="000000" w:themeColor="text1"/>
              </w:rPr>
            </w:pPr>
            <w:r w:rsidRPr="00C22AFA">
              <w:rPr>
                <w:rFonts w:cs="Arial"/>
                <w:color w:val="000000" w:themeColor="text1"/>
              </w:rPr>
              <w:t>Appropriate support to ensure the continuity of any on-going, individual programmes of work/assistance/preparation for independence.</w:t>
            </w:r>
          </w:p>
        </w:tc>
        <w:tc>
          <w:tcPr>
            <w:tcW w:w="2179" w:type="dxa"/>
            <w:noWrap/>
            <w:hideMark/>
          </w:tcPr>
          <w:p w14:paraId="2A783E39" w14:textId="77777777" w:rsidR="0048677C" w:rsidRPr="00C22AFA" w:rsidRDefault="0048677C" w:rsidP="0048677C">
            <w:pPr>
              <w:rPr>
                <w:color w:val="000000" w:themeColor="text1"/>
              </w:rPr>
            </w:pPr>
            <w:r w:rsidRPr="00C22AFA">
              <w:rPr>
                <w:color w:val="000000" w:themeColor="text1"/>
              </w:rPr>
              <w:t>No</w:t>
            </w:r>
          </w:p>
        </w:tc>
        <w:tc>
          <w:tcPr>
            <w:tcW w:w="2178" w:type="dxa"/>
            <w:noWrap/>
            <w:hideMark/>
          </w:tcPr>
          <w:p w14:paraId="61F7CBD3" w14:textId="77777777" w:rsidR="0048677C" w:rsidRPr="00C22AFA" w:rsidRDefault="0048677C" w:rsidP="0048677C">
            <w:pPr>
              <w:rPr>
                <w:color w:val="000000" w:themeColor="text1"/>
              </w:rPr>
            </w:pPr>
            <w:r w:rsidRPr="00C22AFA">
              <w:rPr>
                <w:color w:val="000000" w:themeColor="text1"/>
              </w:rPr>
              <w:t>No</w:t>
            </w:r>
          </w:p>
        </w:tc>
        <w:tc>
          <w:tcPr>
            <w:tcW w:w="2178" w:type="dxa"/>
            <w:noWrap/>
            <w:hideMark/>
          </w:tcPr>
          <w:p w14:paraId="7A53438D"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6753799F"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086DBD47"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75031193"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11C62ADE" w14:textId="77777777" w:rsidR="0048677C" w:rsidRPr="00C22AFA" w:rsidRDefault="0048677C" w:rsidP="0048677C">
            <w:pPr>
              <w:rPr>
                <w:color w:val="000000" w:themeColor="text1"/>
              </w:rPr>
            </w:pPr>
            <w:r w:rsidRPr="00C22AFA">
              <w:rPr>
                <w:color w:val="000000" w:themeColor="text1"/>
              </w:rPr>
              <w:t>Yes</w:t>
            </w:r>
          </w:p>
        </w:tc>
      </w:tr>
      <w:tr w:rsidR="00C06484" w:rsidRPr="00C22AFA" w14:paraId="6EE0794F" w14:textId="77777777" w:rsidTr="00A53CDB">
        <w:trPr>
          <w:trHeight w:val="1032"/>
        </w:trPr>
        <w:tc>
          <w:tcPr>
            <w:tcW w:w="988" w:type="dxa"/>
            <w:noWrap/>
            <w:hideMark/>
          </w:tcPr>
          <w:p w14:paraId="663063A8" w14:textId="77777777" w:rsidR="0048677C" w:rsidRPr="00C22AFA" w:rsidRDefault="0048677C" w:rsidP="0048677C">
            <w:pPr>
              <w:rPr>
                <w:b/>
                <w:bCs/>
                <w:color w:val="000000" w:themeColor="text1"/>
              </w:rPr>
            </w:pPr>
            <w:r w:rsidRPr="00C22AFA">
              <w:rPr>
                <w:b/>
                <w:bCs/>
                <w:color w:val="000000" w:themeColor="text1"/>
              </w:rPr>
              <w:t>3.12</w:t>
            </w:r>
          </w:p>
        </w:tc>
        <w:tc>
          <w:tcPr>
            <w:tcW w:w="5868" w:type="dxa"/>
            <w:hideMark/>
          </w:tcPr>
          <w:p w14:paraId="696C0A28" w14:textId="25B00869" w:rsidR="0048677C" w:rsidRPr="00C22AFA" w:rsidRDefault="0048677C" w:rsidP="003E49EC">
            <w:pPr>
              <w:rPr>
                <w:b/>
                <w:color w:val="000000" w:themeColor="text1"/>
              </w:rPr>
            </w:pPr>
            <w:r w:rsidRPr="00C22AFA">
              <w:rPr>
                <w:rFonts w:cs="Arial"/>
                <w:color w:val="000000" w:themeColor="text1"/>
              </w:rPr>
              <w:t>Access to impartial careers and employability advice and guidance delivered by a qualified Careers Education In</w:t>
            </w:r>
            <w:r w:rsidR="003E49EC" w:rsidRPr="00C22AFA">
              <w:rPr>
                <w:rFonts w:cs="Arial"/>
                <w:color w:val="000000" w:themeColor="text1"/>
              </w:rPr>
              <w:t>formation</w:t>
            </w:r>
            <w:r w:rsidRPr="00C22AFA">
              <w:rPr>
                <w:rFonts w:cs="Arial"/>
                <w:color w:val="000000" w:themeColor="text1"/>
              </w:rPr>
              <w:t>, Advice and Guidance (CEIAG) professional at level 6 of CEIAG.</w:t>
            </w:r>
          </w:p>
        </w:tc>
        <w:tc>
          <w:tcPr>
            <w:tcW w:w="2179" w:type="dxa"/>
            <w:noWrap/>
            <w:hideMark/>
          </w:tcPr>
          <w:p w14:paraId="70CE9079" w14:textId="77777777" w:rsidR="0048677C" w:rsidRPr="00C22AFA" w:rsidRDefault="0048677C" w:rsidP="0048677C">
            <w:pPr>
              <w:rPr>
                <w:color w:val="000000" w:themeColor="text1"/>
              </w:rPr>
            </w:pPr>
            <w:r w:rsidRPr="00C22AFA">
              <w:rPr>
                <w:color w:val="000000" w:themeColor="text1"/>
              </w:rPr>
              <w:t>No</w:t>
            </w:r>
          </w:p>
        </w:tc>
        <w:tc>
          <w:tcPr>
            <w:tcW w:w="2178" w:type="dxa"/>
            <w:noWrap/>
            <w:hideMark/>
          </w:tcPr>
          <w:p w14:paraId="3F895A08" w14:textId="77777777" w:rsidR="0048677C" w:rsidRPr="00C22AFA" w:rsidRDefault="0048677C" w:rsidP="0048677C">
            <w:pPr>
              <w:rPr>
                <w:color w:val="000000" w:themeColor="text1"/>
              </w:rPr>
            </w:pPr>
            <w:r w:rsidRPr="00C22AFA">
              <w:rPr>
                <w:color w:val="000000" w:themeColor="text1"/>
              </w:rPr>
              <w:t>No</w:t>
            </w:r>
          </w:p>
        </w:tc>
        <w:tc>
          <w:tcPr>
            <w:tcW w:w="2178" w:type="dxa"/>
            <w:noWrap/>
            <w:hideMark/>
          </w:tcPr>
          <w:p w14:paraId="134FCA4A"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77102324"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41210700"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2B166CA2" w14:textId="77777777" w:rsidR="0048677C" w:rsidRPr="00C22AFA" w:rsidRDefault="0048677C" w:rsidP="0048677C">
            <w:pPr>
              <w:rPr>
                <w:color w:val="000000" w:themeColor="text1"/>
              </w:rPr>
            </w:pPr>
            <w:r w:rsidRPr="00C22AFA">
              <w:rPr>
                <w:color w:val="000000" w:themeColor="text1"/>
              </w:rPr>
              <w:t>Yes</w:t>
            </w:r>
          </w:p>
        </w:tc>
        <w:tc>
          <w:tcPr>
            <w:tcW w:w="2178" w:type="dxa"/>
            <w:noWrap/>
            <w:hideMark/>
          </w:tcPr>
          <w:p w14:paraId="16525055" w14:textId="77777777" w:rsidR="0048677C" w:rsidRPr="00C22AFA" w:rsidRDefault="0048677C" w:rsidP="0048677C">
            <w:pPr>
              <w:rPr>
                <w:color w:val="000000" w:themeColor="text1"/>
              </w:rPr>
            </w:pPr>
            <w:r w:rsidRPr="00C22AFA">
              <w:rPr>
                <w:color w:val="000000" w:themeColor="text1"/>
              </w:rPr>
              <w:t>No</w:t>
            </w:r>
          </w:p>
        </w:tc>
      </w:tr>
      <w:tr w:rsidR="00C06484" w:rsidRPr="00C22AFA" w14:paraId="5F8E10A6" w14:textId="77777777" w:rsidTr="009C7C3E">
        <w:trPr>
          <w:trHeight w:val="90"/>
        </w:trPr>
        <w:tc>
          <w:tcPr>
            <w:tcW w:w="988" w:type="dxa"/>
            <w:shd w:val="clear" w:color="auto" w:fill="F2F2F2" w:themeFill="background1" w:themeFillShade="F2"/>
            <w:noWrap/>
            <w:hideMark/>
          </w:tcPr>
          <w:p w14:paraId="0F5915C2" w14:textId="77777777" w:rsidR="00B57010" w:rsidRPr="00C22AFA" w:rsidRDefault="00B57010" w:rsidP="002148A8">
            <w:pPr>
              <w:rPr>
                <w:b/>
                <w:bCs/>
                <w:color w:val="000000" w:themeColor="text1"/>
              </w:rPr>
            </w:pPr>
            <w:r w:rsidRPr="00C22AFA">
              <w:rPr>
                <w:b/>
                <w:bCs/>
                <w:color w:val="000000" w:themeColor="text1"/>
              </w:rPr>
              <w:t>4.00</w:t>
            </w:r>
          </w:p>
        </w:tc>
        <w:tc>
          <w:tcPr>
            <w:tcW w:w="21115" w:type="dxa"/>
            <w:gridSpan w:val="8"/>
            <w:shd w:val="clear" w:color="auto" w:fill="F2F2F2" w:themeFill="background1" w:themeFillShade="F2"/>
            <w:hideMark/>
          </w:tcPr>
          <w:p w14:paraId="604C05F9" w14:textId="6D209BF6" w:rsidR="00B57010" w:rsidRPr="00C22AFA" w:rsidRDefault="00B57010" w:rsidP="002148A8">
            <w:pPr>
              <w:rPr>
                <w:b/>
                <w:color w:val="000000" w:themeColor="text1"/>
              </w:rPr>
            </w:pPr>
            <w:r w:rsidRPr="00C22AFA">
              <w:rPr>
                <w:b/>
                <w:bCs/>
                <w:color w:val="000000" w:themeColor="text1"/>
              </w:rPr>
              <w:t>Allowances</w:t>
            </w:r>
          </w:p>
        </w:tc>
      </w:tr>
      <w:tr w:rsidR="00C06484" w:rsidRPr="00C22AFA" w14:paraId="327404B6" w14:textId="77777777" w:rsidTr="00A53CDB">
        <w:trPr>
          <w:trHeight w:val="2417"/>
        </w:trPr>
        <w:tc>
          <w:tcPr>
            <w:tcW w:w="988" w:type="dxa"/>
            <w:noWrap/>
            <w:hideMark/>
          </w:tcPr>
          <w:p w14:paraId="68219F6C" w14:textId="77777777" w:rsidR="00FA030A" w:rsidRPr="00C22AFA" w:rsidRDefault="00FA030A" w:rsidP="00FA030A">
            <w:pPr>
              <w:rPr>
                <w:b/>
                <w:bCs/>
                <w:color w:val="000000" w:themeColor="text1"/>
              </w:rPr>
            </w:pPr>
            <w:r w:rsidRPr="00C22AFA">
              <w:rPr>
                <w:b/>
                <w:bCs/>
                <w:color w:val="000000" w:themeColor="text1"/>
              </w:rPr>
              <w:t>4.01</w:t>
            </w:r>
          </w:p>
        </w:tc>
        <w:tc>
          <w:tcPr>
            <w:tcW w:w="5868" w:type="dxa"/>
            <w:hideMark/>
          </w:tcPr>
          <w:p w14:paraId="6CEDDA62" w14:textId="359E2900" w:rsidR="00FA030A" w:rsidRPr="00C22AFA" w:rsidRDefault="00E87909" w:rsidP="00FA030A">
            <w:pPr>
              <w:rPr>
                <w:b/>
                <w:color w:val="000000" w:themeColor="text1"/>
              </w:rPr>
            </w:pPr>
            <w:r w:rsidRPr="00C22AFA">
              <w:rPr>
                <w:rFonts w:cs="Arial"/>
                <w:color w:val="000000"/>
                <w:sz w:val="22"/>
                <w:szCs w:val="22"/>
              </w:rPr>
              <w:t>Levels of these allowances will be appropriate to the age, gender and cultural needs of the Child/Young Person in placement.  Allowances may be given on a weekly basis or in appropriate increments throughout the year to the equivalent level of the maximum weekly allowance.  The Provider must pay an allowance to the Child/Young Person for the following aspects.  Any additional payments for Allowances will be made at the discretion and at the full cost to the Provider:</w:t>
            </w:r>
            <w:r w:rsidRPr="00C22AFA">
              <w:rPr>
                <w:rFonts w:cs="Arial"/>
                <w:color w:val="000000"/>
                <w:sz w:val="22"/>
                <w:szCs w:val="22"/>
              </w:rPr>
              <w:br/>
              <w:t>i. Pocket money (weekly) a minimum of £7 per week</w:t>
            </w:r>
          </w:p>
        </w:tc>
        <w:tc>
          <w:tcPr>
            <w:tcW w:w="2179" w:type="dxa"/>
            <w:noWrap/>
            <w:hideMark/>
          </w:tcPr>
          <w:p w14:paraId="7BDFCDDF" w14:textId="77777777" w:rsidR="00FA030A" w:rsidRPr="00C22AFA" w:rsidRDefault="00FA030A" w:rsidP="00FA030A">
            <w:pPr>
              <w:rPr>
                <w:color w:val="000000" w:themeColor="text1"/>
              </w:rPr>
            </w:pPr>
            <w:r w:rsidRPr="00C22AFA">
              <w:rPr>
                <w:color w:val="000000" w:themeColor="text1"/>
              </w:rPr>
              <w:t>Yes</w:t>
            </w:r>
          </w:p>
        </w:tc>
        <w:tc>
          <w:tcPr>
            <w:tcW w:w="2178" w:type="dxa"/>
            <w:noWrap/>
            <w:hideMark/>
          </w:tcPr>
          <w:p w14:paraId="53E9CFFC" w14:textId="77777777" w:rsidR="00FA030A" w:rsidRPr="00C22AFA" w:rsidRDefault="00FA030A" w:rsidP="00FA030A">
            <w:pPr>
              <w:rPr>
                <w:color w:val="000000" w:themeColor="text1"/>
              </w:rPr>
            </w:pPr>
            <w:r w:rsidRPr="00C22AFA">
              <w:rPr>
                <w:color w:val="000000" w:themeColor="text1"/>
              </w:rPr>
              <w:t>Yes</w:t>
            </w:r>
          </w:p>
        </w:tc>
        <w:tc>
          <w:tcPr>
            <w:tcW w:w="2178" w:type="dxa"/>
            <w:noWrap/>
            <w:hideMark/>
          </w:tcPr>
          <w:p w14:paraId="4BDCC6A5" w14:textId="77777777" w:rsidR="00FA030A" w:rsidRPr="00C22AFA" w:rsidRDefault="00FA030A" w:rsidP="00FA030A">
            <w:pPr>
              <w:rPr>
                <w:color w:val="000000" w:themeColor="text1"/>
              </w:rPr>
            </w:pPr>
            <w:r w:rsidRPr="00C22AFA">
              <w:rPr>
                <w:color w:val="000000" w:themeColor="text1"/>
              </w:rPr>
              <w:t>No</w:t>
            </w:r>
          </w:p>
        </w:tc>
        <w:tc>
          <w:tcPr>
            <w:tcW w:w="2178" w:type="dxa"/>
            <w:noWrap/>
            <w:hideMark/>
          </w:tcPr>
          <w:p w14:paraId="6FBD8872" w14:textId="77777777" w:rsidR="00FA030A" w:rsidRPr="00C22AFA" w:rsidRDefault="00FA030A" w:rsidP="00FA030A">
            <w:pPr>
              <w:rPr>
                <w:color w:val="000000" w:themeColor="text1"/>
              </w:rPr>
            </w:pPr>
            <w:r w:rsidRPr="00C22AFA">
              <w:rPr>
                <w:color w:val="000000" w:themeColor="text1"/>
              </w:rPr>
              <w:t>Yes</w:t>
            </w:r>
          </w:p>
        </w:tc>
        <w:tc>
          <w:tcPr>
            <w:tcW w:w="2178" w:type="dxa"/>
            <w:noWrap/>
            <w:hideMark/>
          </w:tcPr>
          <w:p w14:paraId="55287BD1" w14:textId="77777777" w:rsidR="00FA030A" w:rsidRPr="00C22AFA" w:rsidRDefault="00FA030A" w:rsidP="00FA030A">
            <w:pPr>
              <w:rPr>
                <w:color w:val="000000" w:themeColor="text1"/>
              </w:rPr>
            </w:pPr>
            <w:r w:rsidRPr="00C22AFA">
              <w:rPr>
                <w:color w:val="000000" w:themeColor="text1"/>
              </w:rPr>
              <w:t>Yes</w:t>
            </w:r>
          </w:p>
        </w:tc>
        <w:tc>
          <w:tcPr>
            <w:tcW w:w="2178" w:type="dxa"/>
            <w:noWrap/>
            <w:hideMark/>
          </w:tcPr>
          <w:p w14:paraId="0D22EB41" w14:textId="77777777" w:rsidR="00FA030A" w:rsidRPr="00C22AFA" w:rsidRDefault="00FA030A" w:rsidP="00FA030A">
            <w:pPr>
              <w:rPr>
                <w:color w:val="000000" w:themeColor="text1"/>
              </w:rPr>
            </w:pPr>
            <w:r w:rsidRPr="00C22AFA">
              <w:rPr>
                <w:color w:val="000000" w:themeColor="text1"/>
              </w:rPr>
              <w:t>Yes</w:t>
            </w:r>
          </w:p>
        </w:tc>
        <w:tc>
          <w:tcPr>
            <w:tcW w:w="2178" w:type="dxa"/>
            <w:noWrap/>
            <w:hideMark/>
          </w:tcPr>
          <w:p w14:paraId="0FA7C66D" w14:textId="77777777" w:rsidR="00FA030A" w:rsidRPr="00C22AFA" w:rsidRDefault="00FA030A" w:rsidP="00FA030A">
            <w:pPr>
              <w:rPr>
                <w:color w:val="000000" w:themeColor="text1"/>
              </w:rPr>
            </w:pPr>
            <w:r w:rsidRPr="00C22AFA">
              <w:rPr>
                <w:color w:val="000000" w:themeColor="text1"/>
              </w:rPr>
              <w:t>No</w:t>
            </w:r>
          </w:p>
        </w:tc>
      </w:tr>
      <w:tr w:rsidR="00E4742C" w:rsidRPr="00C22AFA" w14:paraId="4BD041F3" w14:textId="77777777" w:rsidTr="00A53CDB">
        <w:trPr>
          <w:trHeight w:val="627"/>
        </w:trPr>
        <w:tc>
          <w:tcPr>
            <w:tcW w:w="988" w:type="dxa"/>
            <w:noWrap/>
            <w:hideMark/>
          </w:tcPr>
          <w:p w14:paraId="27E58E0A" w14:textId="77777777" w:rsidR="00E4742C" w:rsidRPr="00C22AFA" w:rsidRDefault="00E4742C" w:rsidP="00E4742C">
            <w:pPr>
              <w:rPr>
                <w:b/>
                <w:bCs/>
                <w:color w:val="000000" w:themeColor="text1"/>
              </w:rPr>
            </w:pPr>
            <w:r w:rsidRPr="00C22AFA">
              <w:rPr>
                <w:b/>
                <w:bCs/>
                <w:color w:val="000000" w:themeColor="text1"/>
              </w:rPr>
              <w:t> </w:t>
            </w:r>
          </w:p>
        </w:tc>
        <w:tc>
          <w:tcPr>
            <w:tcW w:w="5868" w:type="dxa"/>
            <w:hideMark/>
          </w:tcPr>
          <w:p w14:paraId="2C86D9E5" w14:textId="7D3B6AAC" w:rsidR="00E4742C" w:rsidRPr="00C22AFA" w:rsidRDefault="00E4742C" w:rsidP="00E4742C">
            <w:pPr>
              <w:rPr>
                <w:b/>
                <w:color w:val="000000" w:themeColor="text1"/>
              </w:rPr>
            </w:pPr>
            <w:r w:rsidRPr="00C22AFA">
              <w:rPr>
                <w:rFonts w:cs="Arial"/>
                <w:color w:val="000000"/>
                <w:sz w:val="22"/>
                <w:szCs w:val="22"/>
              </w:rPr>
              <w:t>ii. Toiletry allowance (weekly) to include all toiletries, skin care products, hair products and haircuts, a minimum of £4 per week,</w:t>
            </w:r>
          </w:p>
        </w:tc>
        <w:tc>
          <w:tcPr>
            <w:tcW w:w="2179" w:type="dxa"/>
            <w:noWrap/>
            <w:hideMark/>
          </w:tcPr>
          <w:p w14:paraId="4C61EBE0" w14:textId="77777777" w:rsidR="00E4742C" w:rsidRPr="00C22AFA" w:rsidRDefault="00E4742C" w:rsidP="00E4742C">
            <w:pPr>
              <w:rPr>
                <w:color w:val="000000" w:themeColor="text1"/>
              </w:rPr>
            </w:pPr>
            <w:r w:rsidRPr="00C22AFA">
              <w:rPr>
                <w:color w:val="000000" w:themeColor="text1"/>
              </w:rPr>
              <w:t>Yes</w:t>
            </w:r>
          </w:p>
        </w:tc>
        <w:tc>
          <w:tcPr>
            <w:tcW w:w="2178" w:type="dxa"/>
            <w:noWrap/>
            <w:hideMark/>
          </w:tcPr>
          <w:p w14:paraId="63A2C75D" w14:textId="77777777" w:rsidR="00E4742C" w:rsidRPr="00C22AFA" w:rsidRDefault="00E4742C" w:rsidP="00E4742C">
            <w:pPr>
              <w:rPr>
                <w:color w:val="000000" w:themeColor="text1"/>
              </w:rPr>
            </w:pPr>
            <w:r w:rsidRPr="00C22AFA">
              <w:rPr>
                <w:color w:val="000000" w:themeColor="text1"/>
              </w:rPr>
              <w:t>Yes</w:t>
            </w:r>
          </w:p>
        </w:tc>
        <w:tc>
          <w:tcPr>
            <w:tcW w:w="2178" w:type="dxa"/>
            <w:noWrap/>
            <w:hideMark/>
          </w:tcPr>
          <w:p w14:paraId="76C73690" w14:textId="77777777" w:rsidR="00E4742C" w:rsidRPr="00C22AFA" w:rsidRDefault="00E4742C" w:rsidP="00E4742C">
            <w:pPr>
              <w:rPr>
                <w:color w:val="000000" w:themeColor="text1"/>
              </w:rPr>
            </w:pPr>
            <w:r w:rsidRPr="00C22AFA">
              <w:rPr>
                <w:color w:val="000000" w:themeColor="text1"/>
              </w:rPr>
              <w:t>No</w:t>
            </w:r>
          </w:p>
        </w:tc>
        <w:tc>
          <w:tcPr>
            <w:tcW w:w="2178" w:type="dxa"/>
            <w:noWrap/>
            <w:hideMark/>
          </w:tcPr>
          <w:p w14:paraId="53853536" w14:textId="77777777" w:rsidR="00E4742C" w:rsidRPr="00C22AFA" w:rsidRDefault="00E4742C" w:rsidP="00E4742C">
            <w:pPr>
              <w:rPr>
                <w:color w:val="000000" w:themeColor="text1"/>
              </w:rPr>
            </w:pPr>
            <w:r w:rsidRPr="00C22AFA">
              <w:rPr>
                <w:color w:val="000000" w:themeColor="text1"/>
              </w:rPr>
              <w:t>Yes</w:t>
            </w:r>
          </w:p>
        </w:tc>
        <w:tc>
          <w:tcPr>
            <w:tcW w:w="2178" w:type="dxa"/>
            <w:noWrap/>
            <w:hideMark/>
          </w:tcPr>
          <w:p w14:paraId="38573F0C" w14:textId="77777777" w:rsidR="00E4742C" w:rsidRPr="00C22AFA" w:rsidRDefault="00E4742C" w:rsidP="00E4742C">
            <w:pPr>
              <w:rPr>
                <w:color w:val="000000" w:themeColor="text1"/>
              </w:rPr>
            </w:pPr>
            <w:r w:rsidRPr="00C22AFA">
              <w:rPr>
                <w:color w:val="000000" w:themeColor="text1"/>
              </w:rPr>
              <w:t>Yes</w:t>
            </w:r>
          </w:p>
        </w:tc>
        <w:tc>
          <w:tcPr>
            <w:tcW w:w="2178" w:type="dxa"/>
            <w:noWrap/>
            <w:hideMark/>
          </w:tcPr>
          <w:p w14:paraId="061A6E74" w14:textId="77777777" w:rsidR="00E4742C" w:rsidRPr="00C22AFA" w:rsidRDefault="00E4742C" w:rsidP="00E4742C">
            <w:pPr>
              <w:rPr>
                <w:color w:val="000000" w:themeColor="text1"/>
              </w:rPr>
            </w:pPr>
            <w:r w:rsidRPr="00C22AFA">
              <w:rPr>
                <w:color w:val="000000" w:themeColor="text1"/>
              </w:rPr>
              <w:t>Yes</w:t>
            </w:r>
          </w:p>
        </w:tc>
        <w:tc>
          <w:tcPr>
            <w:tcW w:w="2178" w:type="dxa"/>
            <w:noWrap/>
            <w:hideMark/>
          </w:tcPr>
          <w:p w14:paraId="3F0C095E" w14:textId="77777777" w:rsidR="00E4742C" w:rsidRPr="00C22AFA" w:rsidRDefault="00E4742C" w:rsidP="00E4742C">
            <w:pPr>
              <w:rPr>
                <w:color w:val="000000" w:themeColor="text1"/>
              </w:rPr>
            </w:pPr>
            <w:r w:rsidRPr="00C22AFA">
              <w:rPr>
                <w:color w:val="000000" w:themeColor="text1"/>
              </w:rPr>
              <w:t>No</w:t>
            </w:r>
          </w:p>
        </w:tc>
      </w:tr>
      <w:tr w:rsidR="00E4742C" w:rsidRPr="00C22AFA" w14:paraId="664053AB" w14:textId="77777777" w:rsidTr="00A53CDB">
        <w:trPr>
          <w:trHeight w:val="73"/>
        </w:trPr>
        <w:tc>
          <w:tcPr>
            <w:tcW w:w="988" w:type="dxa"/>
            <w:noWrap/>
            <w:hideMark/>
          </w:tcPr>
          <w:p w14:paraId="0F7EE936" w14:textId="77777777" w:rsidR="00E4742C" w:rsidRPr="00C22AFA" w:rsidRDefault="00E4742C" w:rsidP="00E4742C">
            <w:pPr>
              <w:rPr>
                <w:b/>
                <w:bCs/>
                <w:color w:val="000000" w:themeColor="text1"/>
              </w:rPr>
            </w:pPr>
            <w:r w:rsidRPr="00C22AFA">
              <w:rPr>
                <w:b/>
                <w:bCs/>
                <w:color w:val="000000" w:themeColor="text1"/>
              </w:rPr>
              <w:lastRenderedPageBreak/>
              <w:t> </w:t>
            </w:r>
          </w:p>
        </w:tc>
        <w:tc>
          <w:tcPr>
            <w:tcW w:w="5868" w:type="dxa"/>
            <w:hideMark/>
          </w:tcPr>
          <w:p w14:paraId="12C57F9B" w14:textId="7FFC8018" w:rsidR="00E4742C" w:rsidRPr="00C22AFA" w:rsidRDefault="00E4742C" w:rsidP="00E4742C">
            <w:pPr>
              <w:rPr>
                <w:b/>
                <w:color w:val="000000" w:themeColor="text1"/>
              </w:rPr>
            </w:pPr>
            <w:r w:rsidRPr="00C22AFA">
              <w:rPr>
                <w:rFonts w:cs="Arial"/>
                <w:color w:val="000000"/>
                <w:sz w:val="22"/>
                <w:szCs w:val="22"/>
              </w:rPr>
              <w:t>iii. Birthday/Christmas/festival presents, a minimum of £4 per week,</w:t>
            </w:r>
          </w:p>
        </w:tc>
        <w:tc>
          <w:tcPr>
            <w:tcW w:w="2179" w:type="dxa"/>
            <w:noWrap/>
            <w:hideMark/>
          </w:tcPr>
          <w:p w14:paraId="3DBD1F9F" w14:textId="77777777" w:rsidR="00E4742C" w:rsidRPr="00C22AFA" w:rsidRDefault="00E4742C" w:rsidP="00E4742C">
            <w:pPr>
              <w:rPr>
                <w:color w:val="000000" w:themeColor="text1"/>
              </w:rPr>
            </w:pPr>
            <w:r w:rsidRPr="00C22AFA">
              <w:rPr>
                <w:color w:val="000000" w:themeColor="text1"/>
              </w:rPr>
              <w:t>Yes</w:t>
            </w:r>
          </w:p>
        </w:tc>
        <w:tc>
          <w:tcPr>
            <w:tcW w:w="2178" w:type="dxa"/>
            <w:noWrap/>
            <w:hideMark/>
          </w:tcPr>
          <w:p w14:paraId="1B72E716" w14:textId="77777777" w:rsidR="00E4742C" w:rsidRPr="00C22AFA" w:rsidRDefault="00E4742C" w:rsidP="00E4742C">
            <w:pPr>
              <w:rPr>
                <w:color w:val="000000" w:themeColor="text1"/>
              </w:rPr>
            </w:pPr>
            <w:r w:rsidRPr="00C22AFA">
              <w:rPr>
                <w:color w:val="000000" w:themeColor="text1"/>
              </w:rPr>
              <w:t>Yes</w:t>
            </w:r>
          </w:p>
        </w:tc>
        <w:tc>
          <w:tcPr>
            <w:tcW w:w="2178" w:type="dxa"/>
            <w:noWrap/>
            <w:hideMark/>
          </w:tcPr>
          <w:p w14:paraId="2218060B" w14:textId="77777777" w:rsidR="00E4742C" w:rsidRPr="00C22AFA" w:rsidRDefault="00E4742C" w:rsidP="00E4742C">
            <w:pPr>
              <w:rPr>
                <w:color w:val="000000" w:themeColor="text1"/>
              </w:rPr>
            </w:pPr>
            <w:r w:rsidRPr="00C22AFA">
              <w:rPr>
                <w:color w:val="000000" w:themeColor="text1"/>
              </w:rPr>
              <w:t>No</w:t>
            </w:r>
          </w:p>
        </w:tc>
        <w:tc>
          <w:tcPr>
            <w:tcW w:w="2178" w:type="dxa"/>
            <w:noWrap/>
            <w:hideMark/>
          </w:tcPr>
          <w:p w14:paraId="0EAC9FAD" w14:textId="77777777" w:rsidR="00E4742C" w:rsidRPr="00C22AFA" w:rsidRDefault="00E4742C" w:rsidP="00E4742C">
            <w:pPr>
              <w:rPr>
                <w:color w:val="000000" w:themeColor="text1"/>
              </w:rPr>
            </w:pPr>
            <w:r w:rsidRPr="00C22AFA">
              <w:rPr>
                <w:color w:val="000000" w:themeColor="text1"/>
              </w:rPr>
              <w:t>Excludes Christmas</w:t>
            </w:r>
          </w:p>
        </w:tc>
        <w:tc>
          <w:tcPr>
            <w:tcW w:w="2178" w:type="dxa"/>
            <w:noWrap/>
            <w:hideMark/>
          </w:tcPr>
          <w:p w14:paraId="0F7674DC" w14:textId="77777777" w:rsidR="00E4742C" w:rsidRPr="00C22AFA" w:rsidRDefault="00E4742C" w:rsidP="00E4742C">
            <w:pPr>
              <w:rPr>
                <w:color w:val="000000" w:themeColor="text1"/>
              </w:rPr>
            </w:pPr>
            <w:r w:rsidRPr="00C22AFA">
              <w:rPr>
                <w:color w:val="000000" w:themeColor="text1"/>
              </w:rPr>
              <w:t>Excludes Christmas</w:t>
            </w:r>
          </w:p>
        </w:tc>
        <w:tc>
          <w:tcPr>
            <w:tcW w:w="2178" w:type="dxa"/>
            <w:noWrap/>
            <w:hideMark/>
          </w:tcPr>
          <w:p w14:paraId="4E6DDA90" w14:textId="77777777" w:rsidR="00E4742C" w:rsidRPr="00C22AFA" w:rsidRDefault="00E4742C" w:rsidP="00E4742C">
            <w:pPr>
              <w:rPr>
                <w:color w:val="000000" w:themeColor="text1"/>
              </w:rPr>
            </w:pPr>
            <w:r w:rsidRPr="00C22AFA">
              <w:rPr>
                <w:color w:val="000000" w:themeColor="text1"/>
              </w:rPr>
              <w:t>Yes</w:t>
            </w:r>
          </w:p>
        </w:tc>
        <w:tc>
          <w:tcPr>
            <w:tcW w:w="2178" w:type="dxa"/>
            <w:noWrap/>
            <w:hideMark/>
          </w:tcPr>
          <w:p w14:paraId="67669A74" w14:textId="77777777" w:rsidR="00E4742C" w:rsidRPr="00C22AFA" w:rsidRDefault="00E4742C" w:rsidP="00E4742C">
            <w:pPr>
              <w:rPr>
                <w:color w:val="000000" w:themeColor="text1"/>
              </w:rPr>
            </w:pPr>
            <w:r w:rsidRPr="00C22AFA">
              <w:rPr>
                <w:color w:val="000000" w:themeColor="text1"/>
              </w:rPr>
              <w:t>No</w:t>
            </w:r>
          </w:p>
        </w:tc>
      </w:tr>
      <w:tr w:rsidR="00E4742C" w:rsidRPr="00C22AFA" w14:paraId="788749DF" w14:textId="77777777" w:rsidTr="00A53CDB">
        <w:trPr>
          <w:trHeight w:val="70"/>
        </w:trPr>
        <w:tc>
          <w:tcPr>
            <w:tcW w:w="988" w:type="dxa"/>
            <w:noWrap/>
            <w:hideMark/>
          </w:tcPr>
          <w:p w14:paraId="4CD6A6CE" w14:textId="77777777" w:rsidR="00E4742C" w:rsidRPr="00C22AFA" w:rsidRDefault="00E4742C" w:rsidP="00E4742C">
            <w:pPr>
              <w:rPr>
                <w:b/>
                <w:bCs/>
                <w:color w:val="000000" w:themeColor="text1"/>
              </w:rPr>
            </w:pPr>
            <w:r w:rsidRPr="00C22AFA">
              <w:rPr>
                <w:b/>
                <w:bCs/>
                <w:color w:val="000000" w:themeColor="text1"/>
              </w:rPr>
              <w:t> </w:t>
            </w:r>
          </w:p>
        </w:tc>
        <w:tc>
          <w:tcPr>
            <w:tcW w:w="5868" w:type="dxa"/>
            <w:hideMark/>
          </w:tcPr>
          <w:p w14:paraId="61CA04F3" w14:textId="4C5480D4" w:rsidR="00E4742C" w:rsidRPr="00C22AFA" w:rsidRDefault="00E4742C" w:rsidP="00E4742C">
            <w:pPr>
              <w:rPr>
                <w:b/>
                <w:color w:val="000000" w:themeColor="text1"/>
              </w:rPr>
            </w:pPr>
            <w:r w:rsidRPr="00C22AFA">
              <w:rPr>
                <w:rFonts w:cs="Arial"/>
                <w:color w:val="000000"/>
                <w:sz w:val="22"/>
                <w:szCs w:val="22"/>
              </w:rPr>
              <w:t>iv. Activities, a minimum of £15 per week, and</w:t>
            </w:r>
          </w:p>
        </w:tc>
        <w:tc>
          <w:tcPr>
            <w:tcW w:w="2179" w:type="dxa"/>
            <w:noWrap/>
            <w:hideMark/>
          </w:tcPr>
          <w:p w14:paraId="1E2CCF7F" w14:textId="77777777" w:rsidR="00E4742C" w:rsidRPr="00C22AFA" w:rsidRDefault="00E4742C" w:rsidP="00E4742C">
            <w:pPr>
              <w:rPr>
                <w:color w:val="000000" w:themeColor="text1"/>
              </w:rPr>
            </w:pPr>
            <w:r w:rsidRPr="00C22AFA">
              <w:rPr>
                <w:color w:val="000000" w:themeColor="text1"/>
              </w:rPr>
              <w:t>Yes</w:t>
            </w:r>
          </w:p>
        </w:tc>
        <w:tc>
          <w:tcPr>
            <w:tcW w:w="2178" w:type="dxa"/>
            <w:noWrap/>
            <w:hideMark/>
          </w:tcPr>
          <w:p w14:paraId="38210039" w14:textId="77777777" w:rsidR="00E4742C" w:rsidRPr="00C22AFA" w:rsidRDefault="00E4742C" w:rsidP="00E4742C">
            <w:pPr>
              <w:rPr>
                <w:color w:val="000000" w:themeColor="text1"/>
              </w:rPr>
            </w:pPr>
            <w:r w:rsidRPr="00C22AFA">
              <w:rPr>
                <w:color w:val="000000" w:themeColor="text1"/>
              </w:rPr>
              <w:t>Yes</w:t>
            </w:r>
          </w:p>
        </w:tc>
        <w:tc>
          <w:tcPr>
            <w:tcW w:w="2178" w:type="dxa"/>
            <w:noWrap/>
            <w:hideMark/>
          </w:tcPr>
          <w:p w14:paraId="65125050" w14:textId="77777777" w:rsidR="00E4742C" w:rsidRPr="00C22AFA" w:rsidRDefault="00E4742C" w:rsidP="00E4742C">
            <w:pPr>
              <w:rPr>
                <w:color w:val="000000" w:themeColor="text1"/>
              </w:rPr>
            </w:pPr>
            <w:r w:rsidRPr="00C22AFA">
              <w:rPr>
                <w:color w:val="000000" w:themeColor="text1"/>
              </w:rPr>
              <w:t>No</w:t>
            </w:r>
          </w:p>
        </w:tc>
        <w:tc>
          <w:tcPr>
            <w:tcW w:w="2178" w:type="dxa"/>
            <w:noWrap/>
            <w:hideMark/>
          </w:tcPr>
          <w:p w14:paraId="0AA00374" w14:textId="77777777" w:rsidR="00E4742C" w:rsidRPr="00C22AFA" w:rsidRDefault="00E4742C" w:rsidP="00E4742C">
            <w:pPr>
              <w:rPr>
                <w:color w:val="000000" w:themeColor="text1"/>
              </w:rPr>
            </w:pPr>
            <w:r w:rsidRPr="00C22AFA">
              <w:rPr>
                <w:color w:val="000000" w:themeColor="text1"/>
              </w:rPr>
              <w:t>Yes</w:t>
            </w:r>
          </w:p>
        </w:tc>
        <w:tc>
          <w:tcPr>
            <w:tcW w:w="2178" w:type="dxa"/>
            <w:noWrap/>
            <w:hideMark/>
          </w:tcPr>
          <w:p w14:paraId="37B12C51" w14:textId="77777777" w:rsidR="00E4742C" w:rsidRPr="00C22AFA" w:rsidRDefault="00E4742C" w:rsidP="00E4742C">
            <w:pPr>
              <w:rPr>
                <w:color w:val="000000" w:themeColor="text1"/>
              </w:rPr>
            </w:pPr>
            <w:r w:rsidRPr="00C22AFA">
              <w:rPr>
                <w:color w:val="000000" w:themeColor="text1"/>
              </w:rPr>
              <w:t>Yes</w:t>
            </w:r>
          </w:p>
        </w:tc>
        <w:tc>
          <w:tcPr>
            <w:tcW w:w="2178" w:type="dxa"/>
            <w:noWrap/>
            <w:hideMark/>
          </w:tcPr>
          <w:p w14:paraId="22FDFB97" w14:textId="77777777" w:rsidR="00E4742C" w:rsidRPr="00C22AFA" w:rsidRDefault="00E4742C" w:rsidP="00E4742C">
            <w:pPr>
              <w:rPr>
                <w:color w:val="000000" w:themeColor="text1"/>
              </w:rPr>
            </w:pPr>
            <w:r w:rsidRPr="00C22AFA">
              <w:rPr>
                <w:color w:val="000000" w:themeColor="text1"/>
              </w:rPr>
              <w:t>Yes</w:t>
            </w:r>
          </w:p>
        </w:tc>
        <w:tc>
          <w:tcPr>
            <w:tcW w:w="2178" w:type="dxa"/>
            <w:noWrap/>
            <w:hideMark/>
          </w:tcPr>
          <w:p w14:paraId="04A9935F" w14:textId="77777777" w:rsidR="00E4742C" w:rsidRPr="00C22AFA" w:rsidRDefault="00E4742C" w:rsidP="00E4742C">
            <w:pPr>
              <w:rPr>
                <w:color w:val="000000" w:themeColor="text1"/>
              </w:rPr>
            </w:pPr>
            <w:r w:rsidRPr="00C22AFA">
              <w:rPr>
                <w:color w:val="000000" w:themeColor="text1"/>
              </w:rPr>
              <w:t>No</w:t>
            </w:r>
          </w:p>
        </w:tc>
      </w:tr>
      <w:tr w:rsidR="00E4742C" w:rsidRPr="00C22AFA" w14:paraId="62E3B19F" w14:textId="77777777" w:rsidTr="00A53CDB">
        <w:trPr>
          <w:trHeight w:val="70"/>
        </w:trPr>
        <w:tc>
          <w:tcPr>
            <w:tcW w:w="988" w:type="dxa"/>
            <w:noWrap/>
            <w:hideMark/>
          </w:tcPr>
          <w:p w14:paraId="7929F036" w14:textId="77777777" w:rsidR="00E4742C" w:rsidRPr="00C22AFA" w:rsidRDefault="00E4742C" w:rsidP="00E4742C">
            <w:pPr>
              <w:rPr>
                <w:b/>
                <w:bCs/>
                <w:color w:val="000000" w:themeColor="text1"/>
              </w:rPr>
            </w:pPr>
            <w:r w:rsidRPr="00C22AFA">
              <w:rPr>
                <w:b/>
                <w:bCs/>
                <w:color w:val="000000" w:themeColor="text1"/>
              </w:rPr>
              <w:t> </w:t>
            </w:r>
          </w:p>
        </w:tc>
        <w:tc>
          <w:tcPr>
            <w:tcW w:w="5868" w:type="dxa"/>
            <w:hideMark/>
          </w:tcPr>
          <w:p w14:paraId="58F13FBA" w14:textId="6BFA1A5B" w:rsidR="00E4742C" w:rsidRPr="00C22AFA" w:rsidRDefault="00E4742C" w:rsidP="00E4742C">
            <w:pPr>
              <w:rPr>
                <w:b/>
                <w:color w:val="000000" w:themeColor="text1"/>
              </w:rPr>
            </w:pPr>
            <w:r w:rsidRPr="00C22AFA">
              <w:rPr>
                <w:rFonts w:cs="Arial"/>
                <w:color w:val="000000"/>
                <w:sz w:val="22"/>
                <w:szCs w:val="22"/>
              </w:rPr>
              <w:t>v. Incentives, a minimum of £5 per week.</w:t>
            </w:r>
          </w:p>
        </w:tc>
        <w:tc>
          <w:tcPr>
            <w:tcW w:w="2179" w:type="dxa"/>
            <w:noWrap/>
            <w:hideMark/>
          </w:tcPr>
          <w:p w14:paraId="3A26A301" w14:textId="77777777" w:rsidR="00E4742C" w:rsidRPr="00C22AFA" w:rsidRDefault="00E4742C" w:rsidP="00E4742C">
            <w:pPr>
              <w:rPr>
                <w:color w:val="000000" w:themeColor="text1"/>
              </w:rPr>
            </w:pPr>
            <w:r w:rsidRPr="00C22AFA">
              <w:rPr>
                <w:color w:val="000000" w:themeColor="text1"/>
              </w:rPr>
              <w:t>Yes</w:t>
            </w:r>
          </w:p>
        </w:tc>
        <w:tc>
          <w:tcPr>
            <w:tcW w:w="2178" w:type="dxa"/>
            <w:noWrap/>
            <w:hideMark/>
          </w:tcPr>
          <w:p w14:paraId="77482E6F" w14:textId="77777777" w:rsidR="00E4742C" w:rsidRPr="00C22AFA" w:rsidRDefault="00E4742C" w:rsidP="00E4742C">
            <w:pPr>
              <w:rPr>
                <w:color w:val="000000" w:themeColor="text1"/>
              </w:rPr>
            </w:pPr>
            <w:r w:rsidRPr="00C22AFA">
              <w:rPr>
                <w:color w:val="000000" w:themeColor="text1"/>
              </w:rPr>
              <w:t>Yes</w:t>
            </w:r>
          </w:p>
        </w:tc>
        <w:tc>
          <w:tcPr>
            <w:tcW w:w="2178" w:type="dxa"/>
            <w:noWrap/>
            <w:hideMark/>
          </w:tcPr>
          <w:p w14:paraId="272A46B2" w14:textId="77777777" w:rsidR="00E4742C" w:rsidRPr="00C22AFA" w:rsidRDefault="00E4742C" w:rsidP="00E4742C">
            <w:pPr>
              <w:rPr>
                <w:color w:val="000000" w:themeColor="text1"/>
              </w:rPr>
            </w:pPr>
            <w:r w:rsidRPr="00C22AFA">
              <w:rPr>
                <w:color w:val="000000" w:themeColor="text1"/>
              </w:rPr>
              <w:t>No</w:t>
            </w:r>
          </w:p>
        </w:tc>
        <w:tc>
          <w:tcPr>
            <w:tcW w:w="2178" w:type="dxa"/>
            <w:noWrap/>
            <w:hideMark/>
          </w:tcPr>
          <w:p w14:paraId="1BE6E392" w14:textId="77777777" w:rsidR="00E4742C" w:rsidRPr="00C22AFA" w:rsidRDefault="00E4742C" w:rsidP="00E4742C">
            <w:pPr>
              <w:rPr>
                <w:color w:val="000000" w:themeColor="text1"/>
              </w:rPr>
            </w:pPr>
            <w:r w:rsidRPr="00C22AFA">
              <w:rPr>
                <w:color w:val="000000" w:themeColor="text1"/>
              </w:rPr>
              <w:t>Yes</w:t>
            </w:r>
          </w:p>
        </w:tc>
        <w:tc>
          <w:tcPr>
            <w:tcW w:w="2178" w:type="dxa"/>
            <w:noWrap/>
            <w:hideMark/>
          </w:tcPr>
          <w:p w14:paraId="03B527C4" w14:textId="77777777" w:rsidR="00E4742C" w:rsidRPr="00C22AFA" w:rsidRDefault="00E4742C" w:rsidP="00E4742C">
            <w:pPr>
              <w:rPr>
                <w:color w:val="000000" w:themeColor="text1"/>
              </w:rPr>
            </w:pPr>
            <w:r w:rsidRPr="00C22AFA">
              <w:rPr>
                <w:color w:val="000000" w:themeColor="text1"/>
              </w:rPr>
              <w:t>Yes</w:t>
            </w:r>
          </w:p>
        </w:tc>
        <w:tc>
          <w:tcPr>
            <w:tcW w:w="2178" w:type="dxa"/>
            <w:noWrap/>
            <w:hideMark/>
          </w:tcPr>
          <w:p w14:paraId="57C347DE" w14:textId="77777777" w:rsidR="00E4742C" w:rsidRPr="00C22AFA" w:rsidRDefault="00E4742C" w:rsidP="00E4742C">
            <w:pPr>
              <w:rPr>
                <w:color w:val="000000" w:themeColor="text1"/>
              </w:rPr>
            </w:pPr>
            <w:r w:rsidRPr="00C22AFA">
              <w:rPr>
                <w:color w:val="000000" w:themeColor="text1"/>
              </w:rPr>
              <w:t>Yes</w:t>
            </w:r>
          </w:p>
        </w:tc>
        <w:tc>
          <w:tcPr>
            <w:tcW w:w="2178" w:type="dxa"/>
            <w:noWrap/>
            <w:hideMark/>
          </w:tcPr>
          <w:p w14:paraId="79A8FC4B" w14:textId="77777777" w:rsidR="00E4742C" w:rsidRPr="00C22AFA" w:rsidRDefault="00E4742C" w:rsidP="00E4742C">
            <w:pPr>
              <w:rPr>
                <w:color w:val="000000" w:themeColor="text1"/>
              </w:rPr>
            </w:pPr>
            <w:r w:rsidRPr="00C22AFA">
              <w:rPr>
                <w:color w:val="000000" w:themeColor="text1"/>
              </w:rPr>
              <w:t>No</w:t>
            </w:r>
          </w:p>
        </w:tc>
      </w:tr>
      <w:tr w:rsidR="00C06484" w:rsidRPr="00C22AFA" w14:paraId="7F11B92B" w14:textId="77777777" w:rsidTr="00A53CDB">
        <w:trPr>
          <w:trHeight w:val="1223"/>
        </w:trPr>
        <w:tc>
          <w:tcPr>
            <w:tcW w:w="988" w:type="dxa"/>
            <w:noWrap/>
            <w:hideMark/>
          </w:tcPr>
          <w:p w14:paraId="5421FBA6" w14:textId="77777777" w:rsidR="00FA030A" w:rsidRPr="00C22AFA" w:rsidRDefault="00FA030A" w:rsidP="00FA030A">
            <w:pPr>
              <w:rPr>
                <w:b/>
                <w:bCs/>
                <w:color w:val="000000" w:themeColor="text1"/>
              </w:rPr>
            </w:pPr>
            <w:r w:rsidRPr="00C22AFA">
              <w:rPr>
                <w:b/>
                <w:bCs/>
                <w:color w:val="000000" w:themeColor="text1"/>
              </w:rPr>
              <w:t>4.02</w:t>
            </w:r>
          </w:p>
        </w:tc>
        <w:tc>
          <w:tcPr>
            <w:tcW w:w="5868" w:type="dxa"/>
            <w:hideMark/>
          </w:tcPr>
          <w:p w14:paraId="36BFF5CF" w14:textId="6A1CA943" w:rsidR="00FA030A" w:rsidRPr="00C22AFA" w:rsidRDefault="00FA030A" w:rsidP="00FA030A">
            <w:pPr>
              <w:rPr>
                <w:b/>
                <w:color w:val="000000" w:themeColor="text1"/>
              </w:rPr>
            </w:pPr>
            <w:r w:rsidRPr="00C22AFA">
              <w:rPr>
                <w:rFonts w:cs="Arial"/>
                <w:color w:val="000000" w:themeColor="text1"/>
              </w:rPr>
              <w:t>Allocate a weekly savings allowance for the Child/Young Person in accordance with the Placing Authority's agreed saving protocol for Children in care (for a Looked After Child).  This agreement will be made at the point of placement and subsequent Individual Placement Agreement review meetings.</w:t>
            </w:r>
          </w:p>
        </w:tc>
        <w:tc>
          <w:tcPr>
            <w:tcW w:w="2179" w:type="dxa"/>
            <w:noWrap/>
            <w:hideMark/>
          </w:tcPr>
          <w:p w14:paraId="7D45CC41" w14:textId="77777777" w:rsidR="00FA030A" w:rsidRPr="00C22AFA" w:rsidRDefault="00FA030A" w:rsidP="00FA030A">
            <w:pPr>
              <w:rPr>
                <w:color w:val="000000" w:themeColor="text1"/>
              </w:rPr>
            </w:pPr>
            <w:r w:rsidRPr="00C22AFA">
              <w:rPr>
                <w:color w:val="000000" w:themeColor="text1"/>
              </w:rPr>
              <w:t>Yes</w:t>
            </w:r>
          </w:p>
        </w:tc>
        <w:tc>
          <w:tcPr>
            <w:tcW w:w="2178" w:type="dxa"/>
            <w:noWrap/>
            <w:hideMark/>
          </w:tcPr>
          <w:p w14:paraId="79B9D372" w14:textId="77777777" w:rsidR="00FA030A" w:rsidRPr="00C22AFA" w:rsidRDefault="00FA030A" w:rsidP="00FA030A">
            <w:pPr>
              <w:rPr>
                <w:color w:val="000000" w:themeColor="text1"/>
              </w:rPr>
            </w:pPr>
            <w:r w:rsidRPr="00C22AFA">
              <w:rPr>
                <w:color w:val="000000" w:themeColor="text1"/>
              </w:rPr>
              <w:t>No</w:t>
            </w:r>
          </w:p>
        </w:tc>
        <w:tc>
          <w:tcPr>
            <w:tcW w:w="2178" w:type="dxa"/>
            <w:noWrap/>
            <w:hideMark/>
          </w:tcPr>
          <w:p w14:paraId="68F1A3BD" w14:textId="77777777" w:rsidR="00FA030A" w:rsidRPr="00C22AFA" w:rsidRDefault="00FA030A" w:rsidP="00FA030A">
            <w:pPr>
              <w:rPr>
                <w:color w:val="000000" w:themeColor="text1"/>
              </w:rPr>
            </w:pPr>
            <w:r w:rsidRPr="00C22AFA">
              <w:rPr>
                <w:color w:val="000000" w:themeColor="text1"/>
              </w:rPr>
              <w:t>No</w:t>
            </w:r>
          </w:p>
        </w:tc>
        <w:tc>
          <w:tcPr>
            <w:tcW w:w="2178" w:type="dxa"/>
            <w:noWrap/>
            <w:hideMark/>
          </w:tcPr>
          <w:p w14:paraId="19237616" w14:textId="77777777" w:rsidR="00FA030A" w:rsidRPr="00C22AFA" w:rsidRDefault="00FA030A" w:rsidP="00FA030A">
            <w:pPr>
              <w:rPr>
                <w:color w:val="000000" w:themeColor="text1"/>
              </w:rPr>
            </w:pPr>
            <w:r w:rsidRPr="00C22AFA">
              <w:rPr>
                <w:color w:val="000000" w:themeColor="text1"/>
              </w:rPr>
              <w:t>Yes</w:t>
            </w:r>
          </w:p>
        </w:tc>
        <w:tc>
          <w:tcPr>
            <w:tcW w:w="2178" w:type="dxa"/>
            <w:noWrap/>
            <w:hideMark/>
          </w:tcPr>
          <w:p w14:paraId="0075D71A" w14:textId="77777777" w:rsidR="00FA030A" w:rsidRPr="00C22AFA" w:rsidRDefault="00FA030A" w:rsidP="00FA030A">
            <w:pPr>
              <w:rPr>
                <w:color w:val="000000" w:themeColor="text1"/>
              </w:rPr>
            </w:pPr>
            <w:r w:rsidRPr="00C22AFA">
              <w:rPr>
                <w:color w:val="000000" w:themeColor="text1"/>
              </w:rPr>
              <w:t>Yes</w:t>
            </w:r>
          </w:p>
        </w:tc>
        <w:tc>
          <w:tcPr>
            <w:tcW w:w="2178" w:type="dxa"/>
            <w:noWrap/>
            <w:hideMark/>
          </w:tcPr>
          <w:p w14:paraId="43C9C142" w14:textId="77777777" w:rsidR="00FA030A" w:rsidRPr="00C22AFA" w:rsidRDefault="00FA030A" w:rsidP="00FA030A">
            <w:pPr>
              <w:rPr>
                <w:color w:val="000000" w:themeColor="text1"/>
              </w:rPr>
            </w:pPr>
            <w:r w:rsidRPr="00C22AFA">
              <w:rPr>
                <w:color w:val="000000" w:themeColor="text1"/>
              </w:rPr>
              <w:t>Yes</w:t>
            </w:r>
          </w:p>
        </w:tc>
        <w:tc>
          <w:tcPr>
            <w:tcW w:w="2178" w:type="dxa"/>
            <w:noWrap/>
            <w:hideMark/>
          </w:tcPr>
          <w:p w14:paraId="2E07DF64" w14:textId="77777777" w:rsidR="00FA030A" w:rsidRPr="00C22AFA" w:rsidRDefault="00FA030A" w:rsidP="00FA030A">
            <w:pPr>
              <w:rPr>
                <w:color w:val="000000" w:themeColor="text1"/>
              </w:rPr>
            </w:pPr>
            <w:r w:rsidRPr="00C22AFA">
              <w:rPr>
                <w:color w:val="000000" w:themeColor="text1"/>
              </w:rPr>
              <w:t>No</w:t>
            </w:r>
          </w:p>
        </w:tc>
      </w:tr>
      <w:tr w:rsidR="00C06484" w:rsidRPr="00C22AFA" w14:paraId="002E98DB" w14:textId="77777777" w:rsidTr="00A53CDB">
        <w:trPr>
          <w:trHeight w:val="70"/>
        </w:trPr>
        <w:tc>
          <w:tcPr>
            <w:tcW w:w="988" w:type="dxa"/>
            <w:shd w:val="clear" w:color="auto" w:fill="F2F2F2" w:themeFill="background1" w:themeFillShade="F2"/>
            <w:noWrap/>
            <w:hideMark/>
          </w:tcPr>
          <w:p w14:paraId="72CB2191" w14:textId="77777777" w:rsidR="00B57010" w:rsidRPr="00C22AFA" w:rsidRDefault="00B57010" w:rsidP="002148A8">
            <w:pPr>
              <w:rPr>
                <w:b/>
                <w:bCs/>
                <w:color w:val="000000" w:themeColor="text1"/>
              </w:rPr>
            </w:pPr>
            <w:r w:rsidRPr="00C22AFA">
              <w:rPr>
                <w:b/>
                <w:bCs/>
                <w:color w:val="000000" w:themeColor="text1"/>
              </w:rPr>
              <w:t>5.00</w:t>
            </w:r>
          </w:p>
        </w:tc>
        <w:tc>
          <w:tcPr>
            <w:tcW w:w="21115" w:type="dxa"/>
            <w:gridSpan w:val="8"/>
            <w:shd w:val="clear" w:color="auto" w:fill="F2F2F2" w:themeFill="background1" w:themeFillShade="F2"/>
            <w:noWrap/>
            <w:hideMark/>
          </w:tcPr>
          <w:p w14:paraId="3D2644EA" w14:textId="6869CA9D" w:rsidR="00B57010" w:rsidRPr="00C22AFA" w:rsidRDefault="00B57010" w:rsidP="002148A8">
            <w:pPr>
              <w:rPr>
                <w:b/>
                <w:bCs/>
                <w:color w:val="000000" w:themeColor="text1"/>
              </w:rPr>
            </w:pPr>
            <w:r w:rsidRPr="00C22AFA">
              <w:rPr>
                <w:b/>
                <w:bCs/>
                <w:color w:val="000000" w:themeColor="text1"/>
              </w:rPr>
              <w:t>Facilities, equipment, resources and physical environment</w:t>
            </w:r>
          </w:p>
        </w:tc>
      </w:tr>
      <w:tr w:rsidR="00C06484" w:rsidRPr="00C22AFA" w14:paraId="5B8C0AB1" w14:textId="77777777" w:rsidTr="00A53CDB">
        <w:trPr>
          <w:trHeight w:val="542"/>
        </w:trPr>
        <w:tc>
          <w:tcPr>
            <w:tcW w:w="988" w:type="dxa"/>
            <w:noWrap/>
            <w:hideMark/>
          </w:tcPr>
          <w:p w14:paraId="16AAC6DA" w14:textId="77777777" w:rsidR="00914A40" w:rsidRPr="00C22AFA" w:rsidRDefault="00914A40" w:rsidP="00914A40">
            <w:pPr>
              <w:rPr>
                <w:b/>
                <w:bCs/>
                <w:color w:val="000000" w:themeColor="text1"/>
              </w:rPr>
            </w:pPr>
            <w:r w:rsidRPr="00C22AFA">
              <w:rPr>
                <w:b/>
                <w:bCs/>
                <w:color w:val="000000" w:themeColor="text1"/>
              </w:rPr>
              <w:t>5.01</w:t>
            </w:r>
          </w:p>
        </w:tc>
        <w:tc>
          <w:tcPr>
            <w:tcW w:w="5868" w:type="dxa"/>
            <w:hideMark/>
          </w:tcPr>
          <w:p w14:paraId="309B6301" w14:textId="43B2B31C" w:rsidR="00914A40" w:rsidRPr="00C22AFA" w:rsidRDefault="00914A40" w:rsidP="00914A40">
            <w:pPr>
              <w:rPr>
                <w:b/>
                <w:color w:val="000000" w:themeColor="text1"/>
              </w:rPr>
            </w:pPr>
            <w:r w:rsidRPr="00C22AFA">
              <w:rPr>
                <w:rFonts w:cs="Arial"/>
                <w:color w:val="000000" w:themeColor="text1"/>
              </w:rPr>
              <w:t>School books and education equipment where required to supplement learning; for example, through home tuition.</w:t>
            </w:r>
          </w:p>
        </w:tc>
        <w:tc>
          <w:tcPr>
            <w:tcW w:w="2179" w:type="dxa"/>
            <w:noWrap/>
            <w:hideMark/>
          </w:tcPr>
          <w:p w14:paraId="5431DBFC"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17D12E90"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4EF3FFE3" w14:textId="77777777" w:rsidR="00914A40" w:rsidRPr="00C22AFA" w:rsidRDefault="00914A40" w:rsidP="00914A40">
            <w:pPr>
              <w:rPr>
                <w:color w:val="000000" w:themeColor="text1"/>
              </w:rPr>
            </w:pPr>
            <w:r w:rsidRPr="00C22AFA">
              <w:rPr>
                <w:color w:val="000000" w:themeColor="text1"/>
              </w:rPr>
              <w:t>No</w:t>
            </w:r>
          </w:p>
        </w:tc>
        <w:tc>
          <w:tcPr>
            <w:tcW w:w="2178" w:type="dxa"/>
            <w:noWrap/>
            <w:hideMark/>
          </w:tcPr>
          <w:p w14:paraId="01AC7C70" w14:textId="77777777" w:rsidR="00914A40" w:rsidRPr="00C22AFA" w:rsidRDefault="00914A40" w:rsidP="00914A40">
            <w:pPr>
              <w:rPr>
                <w:color w:val="000000" w:themeColor="text1"/>
              </w:rPr>
            </w:pPr>
            <w:r w:rsidRPr="00C22AFA">
              <w:rPr>
                <w:color w:val="000000" w:themeColor="text1"/>
              </w:rPr>
              <w:t>No</w:t>
            </w:r>
          </w:p>
        </w:tc>
        <w:tc>
          <w:tcPr>
            <w:tcW w:w="2178" w:type="dxa"/>
            <w:noWrap/>
            <w:hideMark/>
          </w:tcPr>
          <w:p w14:paraId="512E876A"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010DC63B"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087A6BF3" w14:textId="77777777" w:rsidR="00914A40" w:rsidRPr="00C22AFA" w:rsidRDefault="00914A40" w:rsidP="00914A40">
            <w:pPr>
              <w:rPr>
                <w:color w:val="000000" w:themeColor="text1"/>
              </w:rPr>
            </w:pPr>
            <w:r w:rsidRPr="00C22AFA">
              <w:rPr>
                <w:color w:val="000000" w:themeColor="text1"/>
              </w:rPr>
              <w:t>No</w:t>
            </w:r>
          </w:p>
        </w:tc>
      </w:tr>
      <w:tr w:rsidR="00C06484" w:rsidRPr="00C22AFA" w14:paraId="02FC7C38" w14:textId="77777777" w:rsidTr="00A53CDB">
        <w:trPr>
          <w:trHeight w:val="1972"/>
        </w:trPr>
        <w:tc>
          <w:tcPr>
            <w:tcW w:w="988" w:type="dxa"/>
            <w:noWrap/>
            <w:hideMark/>
          </w:tcPr>
          <w:p w14:paraId="2682FD3C" w14:textId="77777777" w:rsidR="00914A40" w:rsidRPr="00C22AFA" w:rsidRDefault="00914A40" w:rsidP="00914A40">
            <w:pPr>
              <w:rPr>
                <w:b/>
                <w:bCs/>
                <w:color w:val="000000" w:themeColor="text1"/>
              </w:rPr>
            </w:pPr>
            <w:r w:rsidRPr="00C22AFA">
              <w:rPr>
                <w:b/>
                <w:bCs/>
                <w:color w:val="000000" w:themeColor="text1"/>
              </w:rPr>
              <w:t>5.02</w:t>
            </w:r>
          </w:p>
        </w:tc>
        <w:tc>
          <w:tcPr>
            <w:tcW w:w="5868" w:type="dxa"/>
            <w:hideMark/>
          </w:tcPr>
          <w:p w14:paraId="0A39A930" w14:textId="19CFB386" w:rsidR="00914A40" w:rsidRPr="00C22AFA" w:rsidRDefault="00914A40" w:rsidP="00914A40">
            <w:pPr>
              <w:rPr>
                <w:b/>
                <w:color w:val="000000" w:themeColor="text1"/>
              </w:rPr>
            </w:pPr>
            <w:r w:rsidRPr="00C22AFA">
              <w:rPr>
                <w:rFonts w:cs="Arial"/>
                <w:color w:val="000000" w:themeColor="text1"/>
              </w:rPr>
              <w:t>Access to a computer and the internet within the Home.  Although there may be a shared computer/device within the Home each Child/Young Person should have access to a computer/device for their own use.  All computers/devices must ensure safe usage and effective studying.  Any computer/device in a shared space must be located in a quiet place.</w:t>
            </w:r>
          </w:p>
        </w:tc>
        <w:tc>
          <w:tcPr>
            <w:tcW w:w="2179" w:type="dxa"/>
            <w:noWrap/>
            <w:hideMark/>
          </w:tcPr>
          <w:p w14:paraId="611C475D"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14EAAC14"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09D84752" w14:textId="77777777" w:rsidR="00914A40" w:rsidRPr="00C22AFA" w:rsidRDefault="00914A40" w:rsidP="00914A40">
            <w:pPr>
              <w:rPr>
                <w:color w:val="000000" w:themeColor="text1"/>
              </w:rPr>
            </w:pPr>
            <w:r w:rsidRPr="00C22AFA">
              <w:rPr>
                <w:color w:val="000000" w:themeColor="text1"/>
              </w:rPr>
              <w:t>No</w:t>
            </w:r>
          </w:p>
        </w:tc>
        <w:tc>
          <w:tcPr>
            <w:tcW w:w="2178" w:type="dxa"/>
            <w:noWrap/>
            <w:hideMark/>
          </w:tcPr>
          <w:p w14:paraId="4934D647"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0B0D3232"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144B57D2"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2974DAD9" w14:textId="77777777" w:rsidR="00914A40" w:rsidRPr="00C22AFA" w:rsidRDefault="00914A40" w:rsidP="00914A40">
            <w:pPr>
              <w:rPr>
                <w:color w:val="000000" w:themeColor="text1"/>
              </w:rPr>
            </w:pPr>
            <w:r w:rsidRPr="00C22AFA">
              <w:rPr>
                <w:color w:val="000000" w:themeColor="text1"/>
              </w:rPr>
              <w:t>Yes</w:t>
            </w:r>
          </w:p>
        </w:tc>
      </w:tr>
      <w:tr w:rsidR="00C06484" w:rsidRPr="00C22AFA" w14:paraId="2C1E9D02" w14:textId="77777777" w:rsidTr="00A53CDB">
        <w:trPr>
          <w:trHeight w:val="70"/>
        </w:trPr>
        <w:tc>
          <w:tcPr>
            <w:tcW w:w="988" w:type="dxa"/>
            <w:noWrap/>
            <w:hideMark/>
          </w:tcPr>
          <w:p w14:paraId="2B362B77" w14:textId="77777777" w:rsidR="00914A40" w:rsidRPr="00C22AFA" w:rsidRDefault="00914A40" w:rsidP="00914A40">
            <w:pPr>
              <w:rPr>
                <w:b/>
                <w:bCs/>
                <w:color w:val="000000" w:themeColor="text1"/>
              </w:rPr>
            </w:pPr>
            <w:r w:rsidRPr="00C22AFA">
              <w:rPr>
                <w:b/>
                <w:bCs/>
                <w:color w:val="000000" w:themeColor="text1"/>
              </w:rPr>
              <w:t>5.03</w:t>
            </w:r>
          </w:p>
        </w:tc>
        <w:tc>
          <w:tcPr>
            <w:tcW w:w="5868" w:type="dxa"/>
            <w:hideMark/>
          </w:tcPr>
          <w:p w14:paraId="582E33C5" w14:textId="7E64267D" w:rsidR="00914A40" w:rsidRPr="00C22AFA" w:rsidRDefault="00914A40" w:rsidP="00914A40">
            <w:pPr>
              <w:rPr>
                <w:b/>
                <w:color w:val="000000" w:themeColor="text1"/>
              </w:rPr>
            </w:pPr>
            <w:r w:rsidRPr="00C22AFA">
              <w:rPr>
                <w:rFonts w:cs="Arial"/>
                <w:color w:val="000000" w:themeColor="text1"/>
              </w:rPr>
              <w:t>Resources and equipment to meet religious needs.</w:t>
            </w:r>
          </w:p>
        </w:tc>
        <w:tc>
          <w:tcPr>
            <w:tcW w:w="2179" w:type="dxa"/>
            <w:noWrap/>
            <w:hideMark/>
          </w:tcPr>
          <w:p w14:paraId="7F84FE9B"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2C286BAF"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25B7D74B"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18CB0D00"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40BE67AE"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639C5E44"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00D951AA" w14:textId="77777777" w:rsidR="00914A40" w:rsidRPr="00C22AFA" w:rsidRDefault="00914A40" w:rsidP="00914A40">
            <w:pPr>
              <w:rPr>
                <w:color w:val="000000" w:themeColor="text1"/>
              </w:rPr>
            </w:pPr>
            <w:r w:rsidRPr="00C22AFA">
              <w:rPr>
                <w:color w:val="000000" w:themeColor="text1"/>
              </w:rPr>
              <w:t>Yes</w:t>
            </w:r>
          </w:p>
        </w:tc>
      </w:tr>
      <w:tr w:rsidR="00C06484" w:rsidRPr="00C22AFA" w14:paraId="7CE188B7" w14:textId="77777777" w:rsidTr="00CD36ED">
        <w:trPr>
          <w:trHeight w:val="462"/>
        </w:trPr>
        <w:tc>
          <w:tcPr>
            <w:tcW w:w="988" w:type="dxa"/>
            <w:noWrap/>
            <w:hideMark/>
          </w:tcPr>
          <w:p w14:paraId="2D7A1CB0" w14:textId="77777777" w:rsidR="00914A40" w:rsidRPr="00C22AFA" w:rsidRDefault="00914A40" w:rsidP="00914A40">
            <w:pPr>
              <w:rPr>
                <w:b/>
                <w:bCs/>
                <w:color w:val="000000" w:themeColor="text1"/>
              </w:rPr>
            </w:pPr>
            <w:r w:rsidRPr="00C22AFA">
              <w:rPr>
                <w:b/>
                <w:bCs/>
                <w:color w:val="000000" w:themeColor="text1"/>
              </w:rPr>
              <w:t>5.04</w:t>
            </w:r>
          </w:p>
        </w:tc>
        <w:tc>
          <w:tcPr>
            <w:tcW w:w="5868" w:type="dxa"/>
            <w:hideMark/>
          </w:tcPr>
          <w:p w14:paraId="40AB4B71" w14:textId="32EC1479" w:rsidR="00914A40" w:rsidRPr="00C22AFA" w:rsidRDefault="00914A40" w:rsidP="00914A40">
            <w:pPr>
              <w:rPr>
                <w:b/>
                <w:color w:val="000000" w:themeColor="text1"/>
              </w:rPr>
            </w:pPr>
            <w:r w:rsidRPr="00C22AFA">
              <w:rPr>
                <w:rFonts w:cs="Arial"/>
                <w:color w:val="000000" w:themeColor="text1"/>
              </w:rPr>
              <w:t>Resources and equipment, within reason, to support the Child/Young Person to develop their interests and talent.</w:t>
            </w:r>
          </w:p>
        </w:tc>
        <w:tc>
          <w:tcPr>
            <w:tcW w:w="2179" w:type="dxa"/>
            <w:noWrap/>
            <w:hideMark/>
          </w:tcPr>
          <w:p w14:paraId="0679F26D"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0F55FC98"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70C80126" w14:textId="77777777" w:rsidR="00914A40" w:rsidRPr="00C22AFA" w:rsidRDefault="00914A40" w:rsidP="00914A40">
            <w:pPr>
              <w:rPr>
                <w:color w:val="000000" w:themeColor="text1"/>
              </w:rPr>
            </w:pPr>
            <w:r w:rsidRPr="00C22AFA">
              <w:rPr>
                <w:color w:val="000000" w:themeColor="text1"/>
              </w:rPr>
              <w:t>No</w:t>
            </w:r>
          </w:p>
        </w:tc>
        <w:tc>
          <w:tcPr>
            <w:tcW w:w="2178" w:type="dxa"/>
            <w:noWrap/>
            <w:hideMark/>
          </w:tcPr>
          <w:p w14:paraId="43E0F5E8"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28469CB9"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37F73E13"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231522B7" w14:textId="77777777" w:rsidR="00914A40" w:rsidRPr="00C22AFA" w:rsidRDefault="00914A40" w:rsidP="00914A40">
            <w:pPr>
              <w:rPr>
                <w:color w:val="000000" w:themeColor="text1"/>
              </w:rPr>
            </w:pPr>
            <w:r w:rsidRPr="00C22AFA">
              <w:rPr>
                <w:color w:val="000000" w:themeColor="text1"/>
              </w:rPr>
              <w:t>No</w:t>
            </w:r>
          </w:p>
        </w:tc>
      </w:tr>
      <w:tr w:rsidR="00C06484" w:rsidRPr="00C22AFA" w14:paraId="79C4F350" w14:textId="77777777" w:rsidTr="002D259A">
        <w:trPr>
          <w:trHeight w:val="600"/>
        </w:trPr>
        <w:tc>
          <w:tcPr>
            <w:tcW w:w="988" w:type="dxa"/>
            <w:noWrap/>
            <w:hideMark/>
          </w:tcPr>
          <w:p w14:paraId="7346C432" w14:textId="77777777" w:rsidR="00914A40" w:rsidRPr="00C22AFA" w:rsidRDefault="00914A40" w:rsidP="00914A40">
            <w:pPr>
              <w:rPr>
                <w:b/>
                <w:bCs/>
                <w:color w:val="000000" w:themeColor="text1"/>
              </w:rPr>
            </w:pPr>
            <w:r w:rsidRPr="00C22AFA">
              <w:rPr>
                <w:b/>
                <w:bCs/>
                <w:color w:val="000000" w:themeColor="text1"/>
              </w:rPr>
              <w:t>5.05</w:t>
            </w:r>
          </w:p>
        </w:tc>
        <w:tc>
          <w:tcPr>
            <w:tcW w:w="5868" w:type="dxa"/>
            <w:vAlign w:val="center"/>
            <w:hideMark/>
          </w:tcPr>
          <w:p w14:paraId="7CE1ABC5" w14:textId="3D8F8C28" w:rsidR="00914A40" w:rsidRPr="00C22AFA" w:rsidRDefault="00914A40" w:rsidP="00914A40">
            <w:pPr>
              <w:rPr>
                <w:b/>
                <w:color w:val="000000" w:themeColor="text1"/>
              </w:rPr>
            </w:pPr>
            <w:r w:rsidRPr="00C22AFA">
              <w:rPr>
                <w:rFonts w:cs="Arial"/>
                <w:color w:val="000000" w:themeColor="text1"/>
              </w:rPr>
              <w:t>Costs associated with homework assignments, extracurricular activities and school trips/activities.</w:t>
            </w:r>
          </w:p>
        </w:tc>
        <w:tc>
          <w:tcPr>
            <w:tcW w:w="2179" w:type="dxa"/>
            <w:noWrap/>
            <w:hideMark/>
          </w:tcPr>
          <w:p w14:paraId="78879D46"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05A97840"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5176DF6E" w14:textId="77777777" w:rsidR="00914A40" w:rsidRPr="00C22AFA" w:rsidRDefault="00914A40" w:rsidP="00914A40">
            <w:pPr>
              <w:rPr>
                <w:color w:val="000000" w:themeColor="text1"/>
              </w:rPr>
            </w:pPr>
            <w:r w:rsidRPr="00C22AFA">
              <w:rPr>
                <w:color w:val="000000" w:themeColor="text1"/>
              </w:rPr>
              <w:t>No</w:t>
            </w:r>
          </w:p>
        </w:tc>
        <w:tc>
          <w:tcPr>
            <w:tcW w:w="2178" w:type="dxa"/>
            <w:noWrap/>
            <w:hideMark/>
          </w:tcPr>
          <w:p w14:paraId="586650EE"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683BAFB9"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54D1304F"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78373A4F" w14:textId="77777777" w:rsidR="00914A40" w:rsidRPr="00C22AFA" w:rsidRDefault="00914A40" w:rsidP="00914A40">
            <w:pPr>
              <w:rPr>
                <w:color w:val="000000" w:themeColor="text1"/>
              </w:rPr>
            </w:pPr>
            <w:r w:rsidRPr="00C22AFA">
              <w:rPr>
                <w:color w:val="000000" w:themeColor="text1"/>
              </w:rPr>
              <w:t>No</w:t>
            </w:r>
          </w:p>
        </w:tc>
      </w:tr>
      <w:tr w:rsidR="00C06484" w:rsidRPr="00C22AFA" w14:paraId="0927C368" w14:textId="77777777" w:rsidTr="006161A3">
        <w:trPr>
          <w:trHeight w:val="4132"/>
        </w:trPr>
        <w:tc>
          <w:tcPr>
            <w:tcW w:w="988" w:type="dxa"/>
            <w:noWrap/>
            <w:hideMark/>
          </w:tcPr>
          <w:p w14:paraId="13B745C4" w14:textId="77777777" w:rsidR="00914A40" w:rsidRPr="00C22AFA" w:rsidRDefault="00914A40" w:rsidP="00914A40">
            <w:pPr>
              <w:rPr>
                <w:b/>
                <w:bCs/>
                <w:color w:val="000000" w:themeColor="text1"/>
              </w:rPr>
            </w:pPr>
            <w:r w:rsidRPr="00C22AFA">
              <w:rPr>
                <w:b/>
                <w:bCs/>
                <w:color w:val="000000" w:themeColor="text1"/>
              </w:rPr>
              <w:t>5.06</w:t>
            </w:r>
          </w:p>
        </w:tc>
        <w:tc>
          <w:tcPr>
            <w:tcW w:w="5868" w:type="dxa"/>
            <w:hideMark/>
          </w:tcPr>
          <w:p w14:paraId="78FC33DC" w14:textId="01454FFD" w:rsidR="00914A40" w:rsidRPr="00C22AFA" w:rsidRDefault="00914A40" w:rsidP="00914A40">
            <w:pPr>
              <w:rPr>
                <w:b/>
                <w:color w:val="000000" w:themeColor="text1"/>
              </w:rPr>
            </w:pPr>
            <w:r w:rsidRPr="00C22AFA">
              <w:rPr>
                <w:rFonts w:cs="Arial"/>
                <w:color w:val="000000" w:themeColor="text1"/>
              </w:rPr>
              <w:t>Any Residential Short Break Provider providing Residential Short Break services for Children/Young People with medical needs will need to provide basic equipment to meet those needs; for example, appropriate bathing facilities, rise and fall beds with appropriate rails and hoist and slings (individual Children/Young People may bring their own slings if they wish).  Where there is a need for larger items of equipment that are tailored for individual Children/Young People (for example, air-flow mattress) the Placing Authority will negotiate a level of additional funding to cover the cost of these items.  It is expected Children/Young People would have their own portable, personal medical equipment; for example, feeding pumps and c-pap machine.</w:t>
            </w:r>
          </w:p>
        </w:tc>
        <w:tc>
          <w:tcPr>
            <w:tcW w:w="2179" w:type="dxa"/>
            <w:noWrap/>
            <w:hideMark/>
          </w:tcPr>
          <w:p w14:paraId="7E5E7FF2" w14:textId="77777777" w:rsidR="00914A40" w:rsidRPr="00C22AFA" w:rsidRDefault="00914A40" w:rsidP="00914A40">
            <w:pPr>
              <w:rPr>
                <w:color w:val="000000" w:themeColor="text1"/>
              </w:rPr>
            </w:pPr>
            <w:r w:rsidRPr="00C22AFA">
              <w:rPr>
                <w:color w:val="000000" w:themeColor="text1"/>
              </w:rPr>
              <w:t>No</w:t>
            </w:r>
          </w:p>
        </w:tc>
        <w:tc>
          <w:tcPr>
            <w:tcW w:w="2178" w:type="dxa"/>
            <w:noWrap/>
            <w:hideMark/>
          </w:tcPr>
          <w:p w14:paraId="0A5F5F07" w14:textId="77777777" w:rsidR="00914A40" w:rsidRPr="00C22AFA" w:rsidRDefault="00914A40" w:rsidP="00914A40">
            <w:pPr>
              <w:rPr>
                <w:color w:val="000000" w:themeColor="text1"/>
              </w:rPr>
            </w:pPr>
            <w:r w:rsidRPr="00C22AFA">
              <w:rPr>
                <w:color w:val="000000" w:themeColor="text1"/>
              </w:rPr>
              <w:t>No</w:t>
            </w:r>
          </w:p>
        </w:tc>
        <w:tc>
          <w:tcPr>
            <w:tcW w:w="2178" w:type="dxa"/>
            <w:noWrap/>
            <w:hideMark/>
          </w:tcPr>
          <w:p w14:paraId="07CD499E" w14:textId="77777777" w:rsidR="00914A40" w:rsidRPr="00C22AFA" w:rsidRDefault="00914A40" w:rsidP="00914A40">
            <w:pPr>
              <w:rPr>
                <w:color w:val="000000" w:themeColor="text1"/>
              </w:rPr>
            </w:pPr>
            <w:r w:rsidRPr="00C22AFA">
              <w:rPr>
                <w:color w:val="000000" w:themeColor="text1"/>
              </w:rPr>
              <w:t>No</w:t>
            </w:r>
          </w:p>
        </w:tc>
        <w:tc>
          <w:tcPr>
            <w:tcW w:w="2178" w:type="dxa"/>
            <w:noWrap/>
            <w:hideMark/>
          </w:tcPr>
          <w:p w14:paraId="698DDD1B" w14:textId="77777777" w:rsidR="00914A40" w:rsidRPr="00C22AFA" w:rsidRDefault="00914A40" w:rsidP="00914A40">
            <w:pPr>
              <w:rPr>
                <w:color w:val="000000" w:themeColor="text1"/>
              </w:rPr>
            </w:pPr>
            <w:r w:rsidRPr="00C22AFA">
              <w:rPr>
                <w:color w:val="000000" w:themeColor="text1"/>
              </w:rPr>
              <w:t>No</w:t>
            </w:r>
          </w:p>
        </w:tc>
        <w:tc>
          <w:tcPr>
            <w:tcW w:w="2178" w:type="dxa"/>
            <w:noWrap/>
            <w:hideMark/>
          </w:tcPr>
          <w:p w14:paraId="0268432F" w14:textId="77777777" w:rsidR="00914A40" w:rsidRPr="00C22AFA" w:rsidRDefault="00914A40" w:rsidP="00914A40">
            <w:pPr>
              <w:rPr>
                <w:color w:val="000000" w:themeColor="text1"/>
              </w:rPr>
            </w:pPr>
            <w:r w:rsidRPr="00C22AFA">
              <w:rPr>
                <w:color w:val="000000" w:themeColor="text1"/>
              </w:rPr>
              <w:t>No</w:t>
            </w:r>
          </w:p>
        </w:tc>
        <w:tc>
          <w:tcPr>
            <w:tcW w:w="2178" w:type="dxa"/>
            <w:noWrap/>
            <w:hideMark/>
          </w:tcPr>
          <w:p w14:paraId="74E6048A" w14:textId="77777777" w:rsidR="00914A40" w:rsidRPr="00C22AFA" w:rsidRDefault="00914A40" w:rsidP="00914A40">
            <w:pPr>
              <w:rPr>
                <w:color w:val="000000" w:themeColor="text1"/>
              </w:rPr>
            </w:pPr>
            <w:r w:rsidRPr="00C22AFA">
              <w:rPr>
                <w:color w:val="000000" w:themeColor="text1"/>
              </w:rPr>
              <w:t>No</w:t>
            </w:r>
          </w:p>
        </w:tc>
        <w:tc>
          <w:tcPr>
            <w:tcW w:w="2178" w:type="dxa"/>
            <w:noWrap/>
            <w:hideMark/>
          </w:tcPr>
          <w:p w14:paraId="37491141" w14:textId="77777777" w:rsidR="00914A40" w:rsidRPr="00C22AFA" w:rsidRDefault="00914A40" w:rsidP="00914A40">
            <w:pPr>
              <w:rPr>
                <w:color w:val="000000" w:themeColor="text1"/>
              </w:rPr>
            </w:pPr>
            <w:r w:rsidRPr="00C22AFA">
              <w:rPr>
                <w:color w:val="000000" w:themeColor="text1"/>
              </w:rPr>
              <w:t>Yes</w:t>
            </w:r>
          </w:p>
        </w:tc>
      </w:tr>
      <w:tr w:rsidR="00C06484" w:rsidRPr="00C22AFA" w14:paraId="497E1C54" w14:textId="77777777" w:rsidTr="00CD36ED">
        <w:trPr>
          <w:trHeight w:val="534"/>
        </w:trPr>
        <w:tc>
          <w:tcPr>
            <w:tcW w:w="988" w:type="dxa"/>
            <w:noWrap/>
            <w:hideMark/>
          </w:tcPr>
          <w:p w14:paraId="5580299F" w14:textId="77777777" w:rsidR="00914A40" w:rsidRPr="00C22AFA" w:rsidRDefault="00914A40" w:rsidP="00914A40">
            <w:pPr>
              <w:rPr>
                <w:b/>
                <w:bCs/>
                <w:color w:val="000000" w:themeColor="text1"/>
              </w:rPr>
            </w:pPr>
            <w:r w:rsidRPr="00C22AFA">
              <w:rPr>
                <w:b/>
                <w:bCs/>
                <w:color w:val="000000" w:themeColor="text1"/>
              </w:rPr>
              <w:lastRenderedPageBreak/>
              <w:t>5.07</w:t>
            </w:r>
          </w:p>
        </w:tc>
        <w:tc>
          <w:tcPr>
            <w:tcW w:w="5868" w:type="dxa"/>
            <w:hideMark/>
          </w:tcPr>
          <w:p w14:paraId="30C9A57C" w14:textId="1C794CE8" w:rsidR="00914A40" w:rsidRPr="00C22AFA" w:rsidRDefault="00914A40" w:rsidP="00914A40">
            <w:pPr>
              <w:rPr>
                <w:b/>
                <w:color w:val="000000" w:themeColor="text1"/>
              </w:rPr>
            </w:pPr>
            <w:r w:rsidRPr="00C22AFA">
              <w:rPr>
                <w:rFonts w:cs="Arial"/>
                <w:color w:val="000000" w:themeColor="text1"/>
              </w:rPr>
              <w:t>Equipment and resources that enable Children/Young People with complex communication difficulties to fully participate in their Short-break.</w:t>
            </w:r>
          </w:p>
        </w:tc>
        <w:tc>
          <w:tcPr>
            <w:tcW w:w="2179" w:type="dxa"/>
            <w:noWrap/>
            <w:hideMark/>
          </w:tcPr>
          <w:p w14:paraId="42DE4F07" w14:textId="77777777" w:rsidR="00914A40" w:rsidRPr="00C22AFA" w:rsidRDefault="00914A40" w:rsidP="00914A40">
            <w:pPr>
              <w:rPr>
                <w:color w:val="000000" w:themeColor="text1"/>
              </w:rPr>
            </w:pPr>
            <w:r w:rsidRPr="00C22AFA">
              <w:rPr>
                <w:color w:val="000000" w:themeColor="text1"/>
              </w:rPr>
              <w:t>No</w:t>
            </w:r>
          </w:p>
        </w:tc>
        <w:tc>
          <w:tcPr>
            <w:tcW w:w="2178" w:type="dxa"/>
            <w:noWrap/>
            <w:hideMark/>
          </w:tcPr>
          <w:p w14:paraId="658A963C" w14:textId="77777777" w:rsidR="00914A40" w:rsidRPr="00C22AFA" w:rsidRDefault="00914A40" w:rsidP="00914A40">
            <w:pPr>
              <w:rPr>
                <w:color w:val="000000" w:themeColor="text1"/>
              </w:rPr>
            </w:pPr>
            <w:r w:rsidRPr="00C22AFA">
              <w:rPr>
                <w:color w:val="000000" w:themeColor="text1"/>
              </w:rPr>
              <w:t>No</w:t>
            </w:r>
          </w:p>
        </w:tc>
        <w:tc>
          <w:tcPr>
            <w:tcW w:w="2178" w:type="dxa"/>
            <w:noWrap/>
            <w:hideMark/>
          </w:tcPr>
          <w:p w14:paraId="10B25BB5" w14:textId="77777777" w:rsidR="00914A40" w:rsidRPr="00C22AFA" w:rsidRDefault="00914A40" w:rsidP="00914A40">
            <w:pPr>
              <w:rPr>
                <w:color w:val="000000" w:themeColor="text1"/>
              </w:rPr>
            </w:pPr>
            <w:r w:rsidRPr="00C22AFA">
              <w:rPr>
                <w:color w:val="000000" w:themeColor="text1"/>
              </w:rPr>
              <w:t>No</w:t>
            </w:r>
          </w:p>
        </w:tc>
        <w:tc>
          <w:tcPr>
            <w:tcW w:w="2178" w:type="dxa"/>
            <w:noWrap/>
            <w:hideMark/>
          </w:tcPr>
          <w:p w14:paraId="2574F56A" w14:textId="77777777" w:rsidR="00914A40" w:rsidRPr="00C22AFA" w:rsidRDefault="00914A40" w:rsidP="00914A40">
            <w:pPr>
              <w:rPr>
                <w:color w:val="000000" w:themeColor="text1"/>
              </w:rPr>
            </w:pPr>
            <w:r w:rsidRPr="00C22AFA">
              <w:rPr>
                <w:color w:val="000000" w:themeColor="text1"/>
              </w:rPr>
              <w:t>No</w:t>
            </w:r>
          </w:p>
        </w:tc>
        <w:tc>
          <w:tcPr>
            <w:tcW w:w="2178" w:type="dxa"/>
            <w:noWrap/>
            <w:hideMark/>
          </w:tcPr>
          <w:p w14:paraId="12F7A200" w14:textId="77777777" w:rsidR="00914A40" w:rsidRPr="00C22AFA" w:rsidRDefault="00914A40" w:rsidP="00914A40">
            <w:pPr>
              <w:rPr>
                <w:color w:val="000000" w:themeColor="text1"/>
              </w:rPr>
            </w:pPr>
            <w:r w:rsidRPr="00C22AFA">
              <w:rPr>
                <w:color w:val="000000" w:themeColor="text1"/>
              </w:rPr>
              <w:t>No</w:t>
            </w:r>
          </w:p>
        </w:tc>
        <w:tc>
          <w:tcPr>
            <w:tcW w:w="2178" w:type="dxa"/>
            <w:noWrap/>
            <w:hideMark/>
          </w:tcPr>
          <w:p w14:paraId="410EA035" w14:textId="77777777" w:rsidR="00914A40" w:rsidRPr="00C22AFA" w:rsidRDefault="00914A40" w:rsidP="00914A40">
            <w:pPr>
              <w:rPr>
                <w:color w:val="000000" w:themeColor="text1"/>
              </w:rPr>
            </w:pPr>
            <w:r w:rsidRPr="00C22AFA">
              <w:rPr>
                <w:color w:val="000000" w:themeColor="text1"/>
              </w:rPr>
              <w:t>No</w:t>
            </w:r>
          </w:p>
        </w:tc>
        <w:tc>
          <w:tcPr>
            <w:tcW w:w="2178" w:type="dxa"/>
            <w:noWrap/>
            <w:hideMark/>
          </w:tcPr>
          <w:p w14:paraId="6924F2A9" w14:textId="77777777" w:rsidR="00914A40" w:rsidRPr="00C22AFA" w:rsidRDefault="00914A40" w:rsidP="00914A40">
            <w:pPr>
              <w:rPr>
                <w:color w:val="000000" w:themeColor="text1"/>
              </w:rPr>
            </w:pPr>
            <w:r w:rsidRPr="00C22AFA">
              <w:rPr>
                <w:color w:val="000000" w:themeColor="text1"/>
              </w:rPr>
              <w:t>Yes</w:t>
            </w:r>
          </w:p>
        </w:tc>
      </w:tr>
      <w:tr w:rsidR="00C06484" w:rsidRPr="00C22AFA" w14:paraId="4AAF4ABC" w14:textId="77777777" w:rsidTr="00CD36ED">
        <w:trPr>
          <w:trHeight w:val="815"/>
        </w:trPr>
        <w:tc>
          <w:tcPr>
            <w:tcW w:w="988" w:type="dxa"/>
            <w:noWrap/>
            <w:hideMark/>
          </w:tcPr>
          <w:p w14:paraId="0611A1AE" w14:textId="77777777" w:rsidR="00914A40" w:rsidRPr="00C22AFA" w:rsidRDefault="00914A40" w:rsidP="00914A40">
            <w:pPr>
              <w:rPr>
                <w:b/>
                <w:bCs/>
                <w:color w:val="000000" w:themeColor="text1"/>
              </w:rPr>
            </w:pPr>
            <w:r w:rsidRPr="00C22AFA">
              <w:rPr>
                <w:b/>
                <w:bCs/>
                <w:color w:val="000000" w:themeColor="text1"/>
              </w:rPr>
              <w:t>5.08</w:t>
            </w:r>
          </w:p>
        </w:tc>
        <w:tc>
          <w:tcPr>
            <w:tcW w:w="5868" w:type="dxa"/>
            <w:hideMark/>
          </w:tcPr>
          <w:p w14:paraId="6D74378C" w14:textId="258CF294" w:rsidR="00914A40" w:rsidRPr="00C22AFA" w:rsidRDefault="00914A40" w:rsidP="00914A40">
            <w:pPr>
              <w:rPr>
                <w:b/>
                <w:color w:val="000000" w:themeColor="text1"/>
              </w:rPr>
            </w:pPr>
            <w:r w:rsidRPr="00C22AFA">
              <w:rPr>
                <w:rFonts w:cs="Arial"/>
                <w:color w:val="000000" w:themeColor="text1"/>
              </w:rPr>
              <w:t>Each Child/Young Person to have their own bedroom unless agreed in advance with the Placing Authority; and to have the ability to personalise their bedroom.</w:t>
            </w:r>
          </w:p>
        </w:tc>
        <w:tc>
          <w:tcPr>
            <w:tcW w:w="2179" w:type="dxa"/>
            <w:noWrap/>
            <w:hideMark/>
          </w:tcPr>
          <w:p w14:paraId="1E83DD90"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43D79FC6"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42194D31" w14:textId="77777777" w:rsidR="00914A40" w:rsidRPr="00C22AFA" w:rsidRDefault="00914A40" w:rsidP="00914A40">
            <w:pPr>
              <w:rPr>
                <w:color w:val="000000" w:themeColor="text1"/>
              </w:rPr>
            </w:pPr>
            <w:r w:rsidRPr="00C22AFA">
              <w:rPr>
                <w:color w:val="000000" w:themeColor="text1"/>
              </w:rPr>
              <w:t>No</w:t>
            </w:r>
          </w:p>
        </w:tc>
        <w:tc>
          <w:tcPr>
            <w:tcW w:w="2178" w:type="dxa"/>
            <w:noWrap/>
            <w:hideMark/>
          </w:tcPr>
          <w:p w14:paraId="5FB3179B"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749D8819"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5A7B0B69"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3D719D60" w14:textId="77777777" w:rsidR="00914A40" w:rsidRPr="00C22AFA" w:rsidRDefault="00914A40" w:rsidP="00914A40">
            <w:pPr>
              <w:rPr>
                <w:color w:val="000000" w:themeColor="text1"/>
              </w:rPr>
            </w:pPr>
            <w:r w:rsidRPr="00C22AFA">
              <w:rPr>
                <w:color w:val="000000" w:themeColor="text1"/>
              </w:rPr>
              <w:t>Yes</w:t>
            </w:r>
          </w:p>
        </w:tc>
      </w:tr>
      <w:tr w:rsidR="00C06484" w:rsidRPr="00C22AFA" w14:paraId="55CBE34E" w14:textId="77777777" w:rsidTr="00CD36ED">
        <w:trPr>
          <w:trHeight w:val="278"/>
        </w:trPr>
        <w:tc>
          <w:tcPr>
            <w:tcW w:w="988" w:type="dxa"/>
            <w:noWrap/>
            <w:hideMark/>
          </w:tcPr>
          <w:p w14:paraId="41D2E67D" w14:textId="77777777" w:rsidR="00914A40" w:rsidRPr="00C22AFA" w:rsidRDefault="00914A40" w:rsidP="00914A40">
            <w:pPr>
              <w:rPr>
                <w:b/>
                <w:bCs/>
                <w:color w:val="000000" w:themeColor="text1"/>
              </w:rPr>
            </w:pPr>
            <w:r w:rsidRPr="00C22AFA">
              <w:rPr>
                <w:b/>
                <w:bCs/>
                <w:color w:val="000000" w:themeColor="text1"/>
              </w:rPr>
              <w:t>5.09</w:t>
            </w:r>
          </w:p>
        </w:tc>
        <w:tc>
          <w:tcPr>
            <w:tcW w:w="5868" w:type="dxa"/>
            <w:hideMark/>
          </w:tcPr>
          <w:p w14:paraId="52E11B3B" w14:textId="47BA928B" w:rsidR="00914A40" w:rsidRPr="00C22AFA" w:rsidRDefault="00914A40" w:rsidP="00914A40">
            <w:pPr>
              <w:rPr>
                <w:b/>
                <w:color w:val="000000" w:themeColor="text1"/>
              </w:rPr>
            </w:pPr>
            <w:r w:rsidRPr="00C22AFA">
              <w:rPr>
                <w:rFonts w:cs="Arial"/>
                <w:color w:val="000000" w:themeColor="text1"/>
              </w:rPr>
              <w:t xml:space="preserve">Appropriate, private and </w:t>
            </w:r>
            <w:r w:rsidR="006161A3" w:rsidRPr="00C22AFA">
              <w:rPr>
                <w:rFonts w:cs="Arial"/>
                <w:color w:val="000000" w:themeColor="text1"/>
              </w:rPr>
              <w:t>hygienic</w:t>
            </w:r>
            <w:r w:rsidRPr="00C22AFA">
              <w:rPr>
                <w:rFonts w:cs="Arial"/>
                <w:color w:val="000000" w:themeColor="text1"/>
              </w:rPr>
              <w:t xml:space="preserve"> facilities appropriate to the needs of the Child/Young Person.</w:t>
            </w:r>
          </w:p>
        </w:tc>
        <w:tc>
          <w:tcPr>
            <w:tcW w:w="2179" w:type="dxa"/>
            <w:noWrap/>
            <w:hideMark/>
          </w:tcPr>
          <w:p w14:paraId="20DE8DC3"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14F137D3"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04F76628"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2216D178"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606EA044"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0F0728F9"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20BB8AE3" w14:textId="77777777" w:rsidR="00914A40" w:rsidRPr="00C22AFA" w:rsidRDefault="00914A40" w:rsidP="00914A40">
            <w:pPr>
              <w:rPr>
                <w:color w:val="000000" w:themeColor="text1"/>
              </w:rPr>
            </w:pPr>
            <w:r w:rsidRPr="00C22AFA">
              <w:rPr>
                <w:color w:val="000000" w:themeColor="text1"/>
              </w:rPr>
              <w:t>Yes</w:t>
            </w:r>
          </w:p>
        </w:tc>
      </w:tr>
      <w:tr w:rsidR="00C06484" w:rsidRPr="00C22AFA" w14:paraId="5F49E773" w14:textId="77777777" w:rsidTr="00CD36ED">
        <w:trPr>
          <w:trHeight w:val="286"/>
        </w:trPr>
        <w:tc>
          <w:tcPr>
            <w:tcW w:w="988" w:type="dxa"/>
            <w:noWrap/>
            <w:hideMark/>
          </w:tcPr>
          <w:p w14:paraId="09DC140F" w14:textId="77777777" w:rsidR="00914A40" w:rsidRPr="00C22AFA" w:rsidRDefault="00914A40" w:rsidP="00914A40">
            <w:pPr>
              <w:rPr>
                <w:b/>
                <w:bCs/>
                <w:color w:val="000000" w:themeColor="text1"/>
              </w:rPr>
            </w:pPr>
            <w:r w:rsidRPr="00C22AFA">
              <w:rPr>
                <w:b/>
                <w:bCs/>
                <w:color w:val="000000" w:themeColor="text1"/>
              </w:rPr>
              <w:t>5.10</w:t>
            </w:r>
          </w:p>
        </w:tc>
        <w:tc>
          <w:tcPr>
            <w:tcW w:w="5868" w:type="dxa"/>
            <w:hideMark/>
          </w:tcPr>
          <w:p w14:paraId="5AFA4C6E" w14:textId="4130463A" w:rsidR="00914A40" w:rsidRPr="00C22AFA" w:rsidRDefault="00914A40" w:rsidP="00914A40">
            <w:pPr>
              <w:rPr>
                <w:b/>
                <w:color w:val="000000" w:themeColor="text1"/>
              </w:rPr>
            </w:pPr>
            <w:r w:rsidRPr="00C22AFA">
              <w:rPr>
                <w:rFonts w:cs="Arial"/>
                <w:color w:val="000000" w:themeColor="text1"/>
              </w:rPr>
              <w:t>Low stimuli environments and regular access to quiet rooms for de-escalation and time out</w:t>
            </w:r>
            <w:r w:rsidR="00CD36ED" w:rsidRPr="00C22AFA">
              <w:rPr>
                <w:rFonts w:cs="Arial"/>
                <w:color w:val="000000" w:themeColor="text1"/>
              </w:rPr>
              <w:t>.</w:t>
            </w:r>
          </w:p>
        </w:tc>
        <w:tc>
          <w:tcPr>
            <w:tcW w:w="2179" w:type="dxa"/>
            <w:noWrap/>
            <w:hideMark/>
          </w:tcPr>
          <w:p w14:paraId="4F52EEA7"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3B9A5C94"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2BDE606D"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0D25F417"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0411DC91"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3C4761B8"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197CAEC8" w14:textId="77777777" w:rsidR="00914A40" w:rsidRPr="00C22AFA" w:rsidRDefault="00914A40" w:rsidP="00914A40">
            <w:pPr>
              <w:rPr>
                <w:color w:val="000000" w:themeColor="text1"/>
              </w:rPr>
            </w:pPr>
            <w:r w:rsidRPr="00C22AFA">
              <w:rPr>
                <w:color w:val="000000" w:themeColor="text1"/>
              </w:rPr>
              <w:t>Yes</w:t>
            </w:r>
          </w:p>
        </w:tc>
      </w:tr>
      <w:tr w:rsidR="00C06484" w:rsidRPr="00C22AFA" w14:paraId="7DA0EF3D" w14:textId="77777777" w:rsidTr="00CD36ED">
        <w:trPr>
          <w:trHeight w:val="861"/>
        </w:trPr>
        <w:tc>
          <w:tcPr>
            <w:tcW w:w="988" w:type="dxa"/>
            <w:noWrap/>
            <w:hideMark/>
          </w:tcPr>
          <w:p w14:paraId="31411AD8" w14:textId="77777777" w:rsidR="00914A40" w:rsidRPr="00C22AFA" w:rsidRDefault="00914A40" w:rsidP="00914A40">
            <w:pPr>
              <w:rPr>
                <w:b/>
                <w:bCs/>
                <w:color w:val="000000" w:themeColor="text1"/>
              </w:rPr>
            </w:pPr>
            <w:r w:rsidRPr="00C22AFA">
              <w:rPr>
                <w:b/>
                <w:bCs/>
                <w:color w:val="000000" w:themeColor="text1"/>
              </w:rPr>
              <w:t>5.11</w:t>
            </w:r>
          </w:p>
        </w:tc>
        <w:tc>
          <w:tcPr>
            <w:tcW w:w="5868" w:type="dxa"/>
            <w:hideMark/>
          </w:tcPr>
          <w:p w14:paraId="29AF91CF" w14:textId="0FD501B6" w:rsidR="00914A40" w:rsidRPr="00C22AFA" w:rsidRDefault="00914A40" w:rsidP="00914A40">
            <w:pPr>
              <w:rPr>
                <w:b/>
                <w:color w:val="000000" w:themeColor="text1"/>
              </w:rPr>
            </w:pPr>
            <w:r w:rsidRPr="00C22AFA">
              <w:rPr>
                <w:rFonts w:cs="Arial"/>
                <w:color w:val="000000" w:themeColor="text1"/>
              </w:rPr>
              <w:t>Access to appropriate IT, specialist software technology support and equipment, including regular updates as required/as appropriate to individual Child/Young Person's needs.</w:t>
            </w:r>
          </w:p>
        </w:tc>
        <w:tc>
          <w:tcPr>
            <w:tcW w:w="2179" w:type="dxa"/>
            <w:noWrap/>
            <w:hideMark/>
          </w:tcPr>
          <w:p w14:paraId="4F7974A9" w14:textId="77777777" w:rsidR="00914A40" w:rsidRPr="00C22AFA" w:rsidRDefault="00914A40" w:rsidP="00914A40">
            <w:pPr>
              <w:rPr>
                <w:color w:val="000000" w:themeColor="text1"/>
              </w:rPr>
            </w:pPr>
            <w:r w:rsidRPr="00C22AFA">
              <w:rPr>
                <w:color w:val="000000" w:themeColor="text1"/>
              </w:rPr>
              <w:t>No</w:t>
            </w:r>
          </w:p>
        </w:tc>
        <w:tc>
          <w:tcPr>
            <w:tcW w:w="2178" w:type="dxa"/>
            <w:noWrap/>
            <w:hideMark/>
          </w:tcPr>
          <w:p w14:paraId="017D55A9" w14:textId="77777777" w:rsidR="00914A40" w:rsidRPr="00C22AFA" w:rsidRDefault="00914A40" w:rsidP="00914A40">
            <w:pPr>
              <w:rPr>
                <w:color w:val="000000" w:themeColor="text1"/>
              </w:rPr>
            </w:pPr>
            <w:r w:rsidRPr="00C22AFA">
              <w:rPr>
                <w:color w:val="000000" w:themeColor="text1"/>
              </w:rPr>
              <w:t>No</w:t>
            </w:r>
          </w:p>
        </w:tc>
        <w:tc>
          <w:tcPr>
            <w:tcW w:w="2178" w:type="dxa"/>
            <w:noWrap/>
            <w:hideMark/>
          </w:tcPr>
          <w:p w14:paraId="404BD4D7"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38310889"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4C213933"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319C33AB"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5076EE4D" w14:textId="77777777" w:rsidR="00914A40" w:rsidRPr="00C22AFA" w:rsidRDefault="00914A40" w:rsidP="00914A40">
            <w:pPr>
              <w:rPr>
                <w:color w:val="000000" w:themeColor="text1"/>
              </w:rPr>
            </w:pPr>
            <w:r w:rsidRPr="00C22AFA">
              <w:rPr>
                <w:color w:val="000000" w:themeColor="text1"/>
              </w:rPr>
              <w:t>No</w:t>
            </w:r>
          </w:p>
        </w:tc>
      </w:tr>
      <w:tr w:rsidR="00C06484" w:rsidRPr="00C22AFA" w14:paraId="64A5AFF3" w14:textId="77777777" w:rsidTr="00CD36ED">
        <w:trPr>
          <w:trHeight w:val="594"/>
        </w:trPr>
        <w:tc>
          <w:tcPr>
            <w:tcW w:w="988" w:type="dxa"/>
            <w:noWrap/>
            <w:hideMark/>
          </w:tcPr>
          <w:p w14:paraId="2206ED40" w14:textId="77777777" w:rsidR="00914A40" w:rsidRPr="00C22AFA" w:rsidRDefault="00914A40" w:rsidP="00914A40">
            <w:pPr>
              <w:rPr>
                <w:b/>
                <w:bCs/>
                <w:color w:val="000000" w:themeColor="text1"/>
              </w:rPr>
            </w:pPr>
            <w:r w:rsidRPr="00C22AFA">
              <w:rPr>
                <w:b/>
                <w:bCs/>
                <w:color w:val="000000" w:themeColor="text1"/>
              </w:rPr>
              <w:t>5.12</w:t>
            </w:r>
          </w:p>
        </w:tc>
        <w:tc>
          <w:tcPr>
            <w:tcW w:w="5868" w:type="dxa"/>
            <w:hideMark/>
          </w:tcPr>
          <w:p w14:paraId="7EC86DEA" w14:textId="72828173" w:rsidR="00914A40" w:rsidRPr="00C22AFA" w:rsidRDefault="00914A40" w:rsidP="00914A40">
            <w:pPr>
              <w:rPr>
                <w:b/>
                <w:color w:val="000000" w:themeColor="text1"/>
              </w:rPr>
            </w:pPr>
            <w:r w:rsidRPr="00C22AFA">
              <w:rPr>
                <w:rFonts w:cs="Arial"/>
                <w:color w:val="000000" w:themeColor="text1"/>
              </w:rPr>
              <w:t>Environments designed to support hearing impaired, visually impaired and multi-sensory impaired Children/Young People</w:t>
            </w:r>
            <w:r w:rsidR="00CD36ED" w:rsidRPr="00C22AFA">
              <w:rPr>
                <w:rFonts w:cs="Arial"/>
                <w:color w:val="000000" w:themeColor="text1"/>
              </w:rPr>
              <w:t>.</w:t>
            </w:r>
          </w:p>
        </w:tc>
        <w:tc>
          <w:tcPr>
            <w:tcW w:w="2179" w:type="dxa"/>
            <w:noWrap/>
            <w:hideMark/>
          </w:tcPr>
          <w:p w14:paraId="6A2D96A7"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71F96D31"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08DED98E"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684CCDA9"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657ACB9F"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32E27CF0"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35DFC56D" w14:textId="77777777" w:rsidR="00914A40" w:rsidRPr="00C22AFA" w:rsidRDefault="00914A40" w:rsidP="00914A40">
            <w:pPr>
              <w:rPr>
                <w:color w:val="000000" w:themeColor="text1"/>
              </w:rPr>
            </w:pPr>
            <w:r w:rsidRPr="00C22AFA">
              <w:rPr>
                <w:color w:val="000000" w:themeColor="text1"/>
              </w:rPr>
              <w:t>Yes</w:t>
            </w:r>
          </w:p>
        </w:tc>
      </w:tr>
      <w:tr w:rsidR="00C06484" w:rsidRPr="00C22AFA" w14:paraId="1CA90B6D" w14:textId="77777777" w:rsidTr="00CD36ED">
        <w:trPr>
          <w:trHeight w:val="70"/>
        </w:trPr>
        <w:tc>
          <w:tcPr>
            <w:tcW w:w="988" w:type="dxa"/>
            <w:noWrap/>
            <w:hideMark/>
          </w:tcPr>
          <w:p w14:paraId="435BF6D0" w14:textId="77777777" w:rsidR="00914A40" w:rsidRPr="00C22AFA" w:rsidRDefault="00914A40" w:rsidP="00914A40">
            <w:pPr>
              <w:rPr>
                <w:b/>
                <w:bCs/>
                <w:color w:val="000000" w:themeColor="text1"/>
              </w:rPr>
            </w:pPr>
            <w:r w:rsidRPr="00C22AFA">
              <w:rPr>
                <w:b/>
                <w:bCs/>
                <w:color w:val="000000" w:themeColor="text1"/>
              </w:rPr>
              <w:t>5.13</w:t>
            </w:r>
          </w:p>
        </w:tc>
        <w:tc>
          <w:tcPr>
            <w:tcW w:w="5868" w:type="dxa"/>
            <w:hideMark/>
          </w:tcPr>
          <w:p w14:paraId="3A1854DE" w14:textId="13ACFF48" w:rsidR="00914A40" w:rsidRPr="00C22AFA" w:rsidRDefault="00914A40" w:rsidP="00914A40">
            <w:pPr>
              <w:rPr>
                <w:b/>
                <w:color w:val="000000" w:themeColor="text1"/>
              </w:rPr>
            </w:pPr>
            <w:r w:rsidRPr="00C22AFA">
              <w:rPr>
                <w:rFonts w:cs="Arial"/>
                <w:color w:val="000000" w:themeColor="text1"/>
              </w:rPr>
              <w:t>Access to orthotics</w:t>
            </w:r>
            <w:r w:rsidR="00CD36ED" w:rsidRPr="00C22AFA">
              <w:rPr>
                <w:rFonts w:cs="Arial"/>
                <w:color w:val="000000" w:themeColor="text1"/>
              </w:rPr>
              <w:t>.</w:t>
            </w:r>
          </w:p>
        </w:tc>
        <w:tc>
          <w:tcPr>
            <w:tcW w:w="2179" w:type="dxa"/>
            <w:noWrap/>
            <w:hideMark/>
          </w:tcPr>
          <w:p w14:paraId="527C912E" w14:textId="77777777" w:rsidR="00914A40" w:rsidRPr="00C22AFA" w:rsidRDefault="00914A40" w:rsidP="00914A40">
            <w:pPr>
              <w:rPr>
                <w:color w:val="000000" w:themeColor="text1"/>
              </w:rPr>
            </w:pPr>
            <w:r w:rsidRPr="00C22AFA">
              <w:rPr>
                <w:color w:val="000000" w:themeColor="text1"/>
              </w:rPr>
              <w:t>No</w:t>
            </w:r>
          </w:p>
        </w:tc>
        <w:tc>
          <w:tcPr>
            <w:tcW w:w="2178" w:type="dxa"/>
            <w:noWrap/>
            <w:hideMark/>
          </w:tcPr>
          <w:p w14:paraId="0FDA64F6" w14:textId="77777777" w:rsidR="00914A40" w:rsidRPr="00C22AFA" w:rsidRDefault="00914A40" w:rsidP="00914A40">
            <w:pPr>
              <w:rPr>
                <w:color w:val="000000" w:themeColor="text1"/>
              </w:rPr>
            </w:pPr>
            <w:r w:rsidRPr="00C22AFA">
              <w:rPr>
                <w:color w:val="000000" w:themeColor="text1"/>
              </w:rPr>
              <w:t>No</w:t>
            </w:r>
          </w:p>
        </w:tc>
        <w:tc>
          <w:tcPr>
            <w:tcW w:w="2178" w:type="dxa"/>
            <w:noWrap/>
            <w:hideMark/>
          </w:tcPr>
          <w:p w14:paraId="485FDD46"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20B8B134"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6872EB82"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1BC1CF58"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753C12C5" w14:textId="77777777" w:rsidR="00914A40" w:rsidRPr="00C22AFA" w:rsidRDefault="00914A40" w:rsidP="00914A40">
            <w:pPr>
              <w:rPr>
                <w:color w:val="000000" w:themeColor="text1"/>
              </w:rPr>
            </w:pPr>
            <w:r w:rsidRPr="00C22AFA">
              <w:rPr>
                <w:color w:val="000000" w:themeColor="text1"/>
              </w:rPr>
              <w:t>No</w:t>
            </w:r>
          </w:p>
        </w:tc>
      </w:tr>
      <w:tr w:rsidR="00C06484" w:rsidRPr="00C22AFA" w14:paraId="0A2463C3" w14:textId="77777777" w:rsidTr="00CD36ED">
        <w:trPr>
          <w:trHeight w:val="70"/>
        </w:trPr>
        <w:tc>
          <w:tcPr>
            <w:tcW w:w="988" w:type="dxa"/>
            <w:noWrap/>
            <w:hideMark/>
          </w:tcPr>
          <w:p w14:paraId="1C2811D1" w14:textId="77777777" w:rsidR="00914A40" w:rsidRPr="00C22AFA" w:rsidRDefault="00914A40" w:rsidP="00914A40">
            <w:pPr>
              <w:rPr>
                <w:b/>
                <w:bCs/>
                <w:color w:val="000000" w:themeColor="text1"/>
              </w:rPr>
            </w:pPr>
            <w:r w:rsidRPr="00C22AFA">
              <w:rPr>
                <w:b/>
                <w:bCs/>
                <w:color w:val="000000" w:themeColor="text1"/>
              </w:rPr>
              <w:t>5.14</w:t>
            </w:r>
          </w:p>
        </w:tc>
        <w:tc>
          <w:tcPr>
            <w:tcW w:w="5868" w:type="dxa"/>
            <w:hideMark/>
          </w:tcPr>
          <w:p w14:paraId="484041C3" w14:textId="4417983F" w:rsidR="00914A40" w:rsidRPr="00C22AFA" w:rsidRDefault="00914A40" w:rsidP="00914A40">
            <w:pPr>
              <w:rPr>
                <w:b/>
                <w:color w:val="000000" w:themeColor="text1"/>
              </w:rPr>
            </w:pPr>
            <w:r w:rsidRPr="00C22AFA">
              <w:rPr>
                <w:rFonts w:cs="Arial"/>
                <w:color w:val="000000" w:themeColor="text1"/>
              </w:rPr>
              <w:t>Access to wheelchair services</w:t>
            </w:r>
            <w:r w:rsidR="00CD36ED" w:rsidRPr="00C22AFA">
              <w:rPr>
                <w:rFonts w:cs="Arial"/>
                <w:color w:val="000000" w:themeColor="text1"/>
              </w:rPr>
              <w:t>.</w:t>
            </w:r>
          </w:p>
        </w:tc>
        <w:tc>
          <w:tcPr>
            <w:tcW w:w="2179" w:type="dxa"/>
            <w:noWrap/>
            <w:hideMark/>
          </w:tcPr>
          <w:p w14:paraId="6427B093" w14:textId="77777777" w:rsidR="00914A40" w:rsidRPr="00C22AFA" w:rsidRDefault="00914A40" w:rsidP="00914A40">
            <w:pPr>
              <w:rPr>
                <w:color w:val="000000" w:themeColor="text1"/>
              </w:rPr>
            </w:pPr>
            <w:r w:rsidRPr="00C22AFA">
              <w:rPr>
                <w:color w:val="000000" w:themeColor="text1"/>
              </w:rPr>
              <w:t>No</w:t>
            </w:r>
          </w:p>
        </w:tc>
        <w:tc>
          <w:tcPr>
            <w:tcW w:w="2178" w:type="dxa"/>
            <w:noWrap/>
            <w:hideMark/>
          </w:tcPr>
          <w:p w14:paraId="61ADF654" w14:textId="77777777" w:rsidR="00914A40" w:rsidRPr="00C22AFA" w:rsidRDefault="00914A40" w:rsidP="00914A40">
            <w:pPr>
              <w:rPr>
                <w:color w:val="000000" w:themeColor="text1"/>
              </w:rPr>
            </w:pPr>
            <w:r w:rsidRPr="00C22AFA">
              <w:rPr>
                <w:color w:val="000000" w:themeColor="text1"/>
              </w:rPr>
              <w:t>No</w:t>
            </w:r>
          </w:p>
        </w:tc>
        <w:tc>
          <w:tcPr>
            <w:tcW w:w="2178" w:type="dxa"/>
            <w:noWrap/>
            <w:hideMark/>
          </w:tcPr>
          <w:p w14:paraId="69CFE92D"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68315C6E"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48B3D62E"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362C83F8"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64CF9217" w14:textId="77777777" w:rsidR="00914A40" w:rsidRPr="00C22AFA" w:rsidRDefault="00914A40" w:rsidP="00914A40">
            <w:pPr>
              <w:rPr>
                <w:color w:val="000000" w:themeColor="text1"/>
              </w:rPr>
            </w:pPr>
            <w:r w:rsidRPr="00C22AFA">
              <w:rPr>
                <w:color w:val="000000" w:themeColor="text1"/>
              </w:rPr>
              <w:t>No</w:t>
            </w:r>
          </w:p>
        </w:tc>
      </w:tr>
      <w:tr w:rsidR="00C06484" w:rsidRPr="00C22AFA" w14:paraId="265A0975" w14:textId="77777777" w:rsidTr="009C7C3E">
        <w:trPr>
          <w:trHeight w:val="600"/>
        </w:trPr>
        <w:tc>
          <w:tcPr>
            <w:tcW w:w="988" w:type="dxa"/>
            <w:noWrap/>
            <w:hideMark/>
          </w:tcPr>
          <w:p w14:paraId="3113D66E" w14:textId="77777777" w:rsidR="00914A40" w:rsidRPr="00C22AFA" w:rsidRDefault="00914A40" w:rsidP="00914A40">
            <w:pPr>
              <w:rPr>
                <w:b/>
                <w:bCs/>
                <w:color w:val="000000" w:themeColor="text1"/>
              </w:rPr>
            </w:pPr>
            <w:r w:rsidRPr="00C22AFA">
              <w:rPr>
                <w:b/>
                <w:bCs/>
                <w:color w:val="000000" w:themeColor="text1"/>
              </w:rPr>
              <w:t>5.15</w:t>
            </w:r>
          </w:p>
        </w:tc>
        <w:tc>
          <w:tcPr>
            <w:tcW w:w="5868" w:type="dxa"/>
            <w:hideMark/>
          </w:tcPr>
          <w:p w14:paraId="61160257" w14:textId="5C13D066" w:rsidR="00914A40" w:rsidRPr="00C22AFA" w:rsidRDefault="00914A40" w:rsidP="00914A40">
            <w:pPr>
              <w:rPr>
                <w:b/>
                <w:color w:val="000000" w:themeColor="text1"/>
              </w:rPr>
            </w:pPr>
            <w:r w:rsidRPr="00C22AFA">
              <w:rPr>
                <w:rFonts w:cs="Arial"/>
                <w:color w:val="000000" w:themeColor="text1"/>
              </w:rPr>
              <w:t>Specialist sensory equipment to access the curriculum including technical aids</w:t>
            </w:r>
            <w:r w:rsidR="00CD36ED" w:rsidRPr="00C22AFA">
              <w:rPr>
                <w:rFonts w:cs="Arial"/>
                <w:color w:val="000000" w:themeColor="text1"/>
              </w:rPr>
              <w:t>.</w:t>
            </w:r>
          </w:p>
        </w:tc>
        <w:tc>
          <w:tcPr>
            <w:tcW w:w="2179" w:type="dxa"/>
            <w:noWrap/>
            <w:hideMark/>
          </w:tcPr>
          <w:p w14:paraId="2464AF48" w14:textId="77777777" w:rsidR="00914A40" w:rsidRPr="00C22AFA" w:rsidRDefault="00914A40" w:rsidP="00914A40">
            <w:pPr>
              <w:rPr>
                <w:color w:val="000000" w:themeColor="text1"/>
              </w:rPr>
            </w:pPr>
            <w:r w:rsidRPr="00C22AFA">
              <w:rPr>
                <w:color w:val="000000" w:themeColor="text1"/>
              </w:rPr>
              <w:t>No</w:t>
            </w:r>
          </w:p>
        </w:tc>
        <w:tc>
          <w:tcPr>
            <w:tcW w:w="2178" w:type="dxa"/>
            <w:noWrap/>
            <w:hideMark/>
          </w:tcPr>
          <w:p w14:paraId="45A5114E" w14:textId="77777777" w:rsidR="00914A40" w:rsidRPr="00C22AFA" w:rsidRDefault="00914A40" w:rsidP="00914A40">
            <w:pPr>
              <w:rPr>
                <w:color w:val="000000" w:themeColor="text1"/>
              </w:rPr>
            </w:pPr>
            <w:r w:rsidRPr="00C22AFA">
              <w:rPr>
                <w:color w:val="000000" w:themeColor="text1"/>
              </w:rPr>
              <w:t>No</w:t>
            </w:r>
          </w:p>
        </w:tc>
        <w:tc>
          <w:tcPr>
            <w:tcW w:w="2178" w:type="dxa"/>
            <w:noWrap/>
            <w:hideMark/>
          </w:tcPr>
          <w:p w14:paraId="6895C75B"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550DEF16"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1299F098"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36AFA347"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0B17AD25" w14:textId="77777777" w:rsidR="00914A40" w:rsidRPr="00C22AFA" w:rsidRDefault="00914A40" w:rsidP="00914A40">
            <w:pPr>
              <w:rPr>
                <w:color w:val="000000" w:themeColor="text1"/>
              </w:rPr>
            </w:pPr>
            <w:r w:rsidRPr="00C22AFA">
              <w:rPr>
                <w:color w:val="000000" w:themeColor="text1"/>
              </w:rPr>
              <w:t>No</w:t>
            </w:r>
          </w:p>
        </w:tc>
      </w:tr>
      <w:tr w:rsidR="00C06484" w:rsidRPr="00C22AFA" w14:paraId="3F1D111D" w14:textId="77777777" w:rsidTr="00CD36ED">
        <w:trPr>
          <w:trHeight w:val="149"/>
        </w:trPr>
        <w:tc>
          <w:tcPr>
            <w:tcW w:w="988" w:type="dxa"/>
            <w:noWrap/>
            <w:hideMark/>
          </w:tcPr>
          <w:p w14:paraId="67299D00" w14:textId="77777777" w:rsidR="00914A40" w:rsidRPr="00C22AFA" w:rsidRDefault="00914A40" w:rsidP="00914A40">
            <w:pPr>
              <w:rPr>
                <w:b/>
                <w:bCs/>
                <w:color w:val="000000" w:themeColor="text1"/>
              </w:rPr>
            </w:pPr>
            <w:r w:rsidRPr="00C22AFA">
              <w:rPr>
                <w:b/>
                <w:bCs/>
                <w:color w:val="000000" w:themeColor="text1"/>
              </w:rPr>
              <w:t>5.16</w:t>
            </w:r>
          </w:p>
        </w:tc>
        <w:tc>
          <w:tcPr>
            <w:tcW w:w="5868" w:type="dxa"/>
            <w:hideMark/>
          </w:tcPr>
          <w:p w14:paraId="4278FE7D" w14:textId="3D19294C" w:rsidR="00914A40" w:rsidRPr="00C22AFA" w:rsidRDefault="00914A40" w:rsidP="00914A40">
            <w:pPr>
              <w:rPr>
                <w:b/>
                <w:color w:val="000000" w:themeColor="text1"/>
              </w:rPr>
            </w:pPr>
            <w:r w:rsidRPr="00C22AFA">
              <w:rPr>
                <w:rFonts w:cs="Arial"/>
                <w:color w:val="000000" w:themeColor="text1"/>
              </w:rPr>
              <w:t xml:space="preserve">The placement must be within an acceptable travelling time from the Child/Young Person's home address (or, in the case of a residential </w:t>
            </w:r>
            <w:r w:rsidR="00CD36ED" w:rsidRPr="00C22AFA">
              <w:rPr>
                <w:rFonts w:cs="Arial"/>
                <w:color w:val="000000" w:themeColor="text1"/>
              </w:rPr>
              <w:t>placement</w:t>
            </w:r>
            <w:r w:rsidRPr="00C22AFA">
              <w:rPr>
                <w:rFonts w:cs="Arial"/>
                <w:color w:val="000000" w:themeColor="text1"/>
              </w:rPr>
              <w:t xml:space="preserve">, within an acceptable travelling time from the Child/Young Person's residence), in line with Home to School Transport Guidance from the </w:t>
            </w:r>
            <w:r w:rsidR="006161A3" w:rsidRPr="00C22AFA">
              <w:rPr>
                <w:rFonts w:cs="Arial"/>
                <w:color w:val="000000" w:themeColor="text1"/>
              </w:rPr>
              <w:t>Department</w:t>
            </w:r>
            <w:r w:rsidRPr="00C22AFA">
              <w:rPr>
                <w:rFonts w:cs="Arial"/>
                <w:color w:val="000000" w:themeColor="text1"/>
              </w:rPr>
              <w:t xml:space="preserve"> for Education.</w:t>
            </w:r>
          </w:p>
        </w:tc>
        <w:tc>
          <w:tcPr>
            <w:tcW w:w="2179" w:type="dxa"/>
            <w:noWrap/>
            <w:hideMark/>
          </w:tcPr>
          <w:p w14:paraId="36C7D40F" w14:textId="77777777" w:rsidR="00914A40" w:rsidRPr="00C22AFA" w:rsidRDefault="00914A40" w:rsidP="00914A40">
            <w:pPr>
              <w:rPr>
                <w:color w:val="000000" w:themeColor="text1"/>
              </w:rPr>
            </w:pPr>
            <w:r w:rsidRPr="00C22AFA">
              <w:rPr>
                <w:color w:val="000000" w:themeColor="text1"/>
              </w:rPr>
              <w:t>No</w:t>
            </w:r>
          </w:p>
        </w:tc>
        <w:tc>
          <w:tcPr>
            <w:tcW w:w="2178" w:type="dxa"/>
            <w:noWrap/>
            <w:hideMark/>
          </w:tcPr>
          <w:p w14:paraId="2B1F0457" w14:textId="77777777" w:rsidR="00914A40" w:rsidRPr="00C22AFA" w:rsidRDefault="00914A40" w:rsidP="00914A40">
            <w:pPr>
              <w:rPr>
                <w:color w:val="000000" w:themeColor="text1"/>
              </w:rPr>
            </w:pPr>
            <w:r w:rsidRPr="00C22AFA">
              <w:rPr>
                <w:color w:val="000000" w:themeColor="text1"/>
              </w:rPr>
              <w:t>No</w:t>
            </w:r>
          </w:p>
        </w:tc>
        <w:tc>
          <w:tcPr>
            <w:tcW w:w="2178" w:type="dxa"/>
            <w:noWrap/>
            <w:hideMark/>
          </w:tcPr>
          <w:p w14:paraId="5FF63C9E"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04807063"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4E644A86"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788BD83C"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27F362AB" w14:textId="77777777" w:rsidR="00914A40" w:rsidRPr="00C22AFA" w:rsidRDefault="00914A40" w:rsidP="00914A40">
            <w:pPr>
              <w:rPr>
                <w:color w:val="000000" w:themeColor="text1"/>
              </w:rPr>
            </w:pPr>
            <w:r w:rsidRPr="00C22AFA">
              <w:rPr>
                <w:color w:val="000000" w:themeColor="text1"/>
              </w:rPr>
              <w:t>Yes</w:t>
            </w:r>
          </w:p>
        </w:tc>
      </w:tr>
      <w:tr w:rsidR="00C06484" w:rsidRPr="00C22AFA" w14:paraId="3F4016B4" w14:textId="77777777" w:rsidTr="009C7C3E">
        <w:trPr>
          <w:trHeight w:val="600"/>
        </w:trPr>
        <w:tc>
          <w:tcPr>
            <w:tcW w:w="988" w:type="dxa"/>
            <w:noWrap/>
            <w:hideMark/>
          </w:tcPr>
          <w:p w14:paraId="59265AF4" w14:textId="77777777" w:rsidR="00914A40" w:rsidRPr="00C22AFA" w:rsidRDefault="00914A40" w:rsidP="00914A40">
            <w:pPr>
              <w:rPr>
                <w:b/>
                <w:bCs/>
                <w:color w:val="000000" w:themeColor="text1"/>
              </w:rPr>
            </w:pPr>
            <w:r w:rsidRPr="00C22AFA">
              <w:rPr>
                <w:b/>
                <w:bCs/>
                <w:color w:val="000000" w:themeColor="text1"/>
              </w:rPr>
              <w:t>5.17</w:t>
            </w:r>
          </w:p>
        </w:tc>
        <w:tc>
          <w:tcPr>
            <w:tcW w:w="5868" w:type="dxa"/>
            <w:hideMark/>
          </w:tcPr>
          <w:p w14:paraId="2F7C1F2E" w14:textId="3C4B7DFE" w:rsidR="00914A40" w:rsidRPr="00C22AFA" w:rsidRDefault="00914A40" w:rsidP="00914A40">
            <w:pPr>
              <w:rPr>
                <w:b/>
                <w:color w:val="000000" w:themeColor="text1"/>
              </w:rPr>
            </w:pPr>
            <w:r w:rsidRPr="00C22AFA">
              <w:rPr>
                <w:rFonts w:cs="Arial"/>
                <w:color w:val="000000" w:themeColor="text1"/>
              </w:rPr>
              <w:t xml:space="preserve">Provision of </w:t>
            </w:r>
            <w:r w:rsidR="006161A3" w:rsidRPr="00C22AFA">
              <w:rPr>
                <w:rFonts w:cs="Arial"/>
                <w:color w:val="000000" w:themeColor="text1"/>
              </w:rPr>
              <w:t>Wi-Fi</w:t>
            </w:r>
            <w:r w:rsidRPr="00C22AFA">
              <w:rPr>
                <w:rFonts w:cs="Arial"/>
                <w:color w:val="000000" w:themeColor="text1"/>
              </w:rPr>
              <w:t xml:space="preserve"> services with consideration of safe access and the needs of the Child/Young Person.</w:t>
            </w:r>
          </w:p>
        </w:tc>
        <w:tc>
          <w:tcPr>
            <w:tcW w:w="2179" w:type="dxa"/>
            <w:noWrap/>
            <w:hideMark/>
          </w:tcPr>
          <w:p w14:paraId="47C4E7B3"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67F99C83"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6DF6294D"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179B5567"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3D280F95"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44EAA5B0" w14:textId="77777777" w:rsidR="00914A40" w:rsidRPr="00C22AFA" w:rsidRDefault="00914A40" w:rsidP="00914A40">
            <w:pPr>
              <w:rPr>
                <w:color w:val="000000" w:themeColor="text1"/>
              </w:rPr>
            </w:pPr>
            <w:r w:rsidRPr="00C22AFA">
              <w:rPr>
                <w:color w:val="000000" w:themeColor="text1"/>
              </w:rPr>
              <w:t>Yes</w:t>
            </w:r>
          </w:p>
        </w:tc>
        <w:tc>
          <w:tcPr>
            <w:tcW w:w="2178" w:type="dxa"/>
            <w:noWrap/>
            <w:hideMark/>
          </w:tcPr>
          <w:p w14:paraId="78E3339D" w14:textId="77777777" w:rsidR="00914A40" w:rsidRPr="00C22AFA" w:rsidRDefault="00914A40" w:rsidP="00914A40">
            <w:pPr>
              <w:rPr>
                <w:color w:val="000000" w:themeColor="text1"/>
              </w:rPr>
            </w:pPr>
            <w:r w:rsidRPr="00C22AFA">
              <w:rPr>
                <w:color w:val="000000" w:themeColor="text1"/>
              </w:rPr>
              <w:t>Yes</w:t>
            </w:r>
          </w:p>
        </w:tc>
      </w:tr>
      <w:tr w:rsidR="00C06484" w:rsidRPr="00C22AFA" w14:paraId="017DDE9A" w14:textId="77777777" w:rsidTr="00CD36ED">
        <w:trPr>
          <w:trHeight w:val="70"/>
        </w:trPr>
        <w:tc>
          <w:tcPr>
            <w:tcW w:w="988" w:type="dxa"/>
            <w:shd w:val="clear" w:color="auto" w:fill="F2F2F2" w:themeFill="background1" w:themeFillShade="F2"/>
            <w:noWrap/>
            <w:hideMark/>
          </w:tcPr>
          <w:p w14:paraId="161EBE05" w14:textId="77777777" w:rsidR="000F60C1" w:rsidRPr="00C22AFA" w:rsidRDefault="000F60C1" w:rsidP="002148A8">
            <w:pPr>
              <w:rPr>
                <w:b/>
                <w:bCs/>
                <w:color w:val="000000" w:themeColor="text1"/>
              </w:rPr>
            </w:pPr>
            <w:r w:rsidRPr="00C22AFA">
              <w:rPr>
                <w:b/>
                <w:bCs/>
                <w:color w:val="000000" w:themeColor="text1"/>
              </w:rPr>
              <w:t>6.00</w:t>
            </w:r>
          </w:p>
        </w:tc>
        <w:tc>
          <w:tcPr>
            <w:tcW w:w="21115" w:type="dxa"/>
            <w:gridSpan w:val="8"/>
            <w:shd w:val="clear" w:color="auto" w:fill="F2F2F2" w:themeFill="background1" w:themeFillShade="F2"/>
            <w:hideMark/>
          </w:tcPr>
          <w:p w14:paraId="192D7F6B" w14:textId="6912A9E3" w:rsidR="000F60C1" w:rsidRPr="00C22AFA" w:rsidRDefault="000F60C1" w:rsidP="002148A8">
            <w:pPr>
              <w:rPr>
                <w:b/>
                <w:bCs/>
                <w:color w:val="000000" w:themeColor="text1"/>
              </w:rPr>
            </w:pPr>
            <w:r w:rsidRPr="00C22AFA">
              <w:rPr>
                <w:b/>
                <w:bCs/>
                <w:color w:val="000000" w:themeColor="text1"/>
              </w:rPr>
              <w:t>Clothing</w:t>
            </w:r>
          </w:p>
        </w:tc>
      </w:tr>
      <w:tr w:rsidR="00C06484" w:rsidRPr="00C22AFA" w14:paraId="49983D33" w14:textId="77777777" w:rsidTr="005A0691">
        <w:trPr>
          <w:trHeight w:val="2964"/>
        </w:trPr>
        <w:tc>
          <w:tcPr>
            <w:tcW w:w="988" w:type="dxa"/>
            <w:noWrap/>
            <w:hideMark/>
          </w:tcPr>
          <w:p w14:paraId="54D16C4C" w14:textId="77777777" w:rsidR="00CB43C9" w:rsidRPr="00C22AFA" w:rsidRDefault="00CB43C9" w:rsidP="00CB43C9">
            <w:pPr>
              <w:rPr>
                <w:b/>
                <w:bCs/>
                <w:color w:val="000000" w:themeColor="text1"/>
              </w:rPr>
            </w:pPr>
            <w:r w:rsidRPr="00C22AFA">
              <w:rPr>
                <w:b/>
                <w:bCs/>
                <w:color w:val="000000" w:themeColor="text1"/>
              </w:rPr>
              <w:t>6.01</w:t>
            </w:r>
          </w:p>
        </w:tc>
        <w:tc>
          <w:tcPr>
            <w:tcW w:w="5868" w:type="dxa"/>
            <w:hideMark/>
          </w:tcPr>
          <w:p w14:paraId="01347BDA" w14:textId="4D85E319" w:rsidR="00CB43C9" w:rsidRPr="00C22AFA" w:rsidRDefault="00060061" w:rsidP="00CB43C9">
            <w:pPr>
              <w:rPr>
                <w:b/>
                <w:color w:val="000000" w:themeColor="text1"/>
              </w:rPr>
            </w:pPr>
            <w:r w:rsidRPr="00C22AFA">
              <w:rPr>
                <w:rFonts w:cs="Arial"/>
                <w:color w:val="000000"/>
                <w:sz w:val="22"/>
                <w:szCs w:val="22"/>
              </w:rPr>
              <w:t>It is expected that all Children/Young People will arrive at a placement with a basic level of clothing.  Where this is not the case the Placing Authority will provide the Provider with Contingency funds (over and above the cost of the Placement) to purchase a basic set of clothing for the Child/Young Person within the first seven days of the placements.</w:t>
            </w:r>
            <w:r w:rsidRPr="00C22AFA">
              <w:rPr>
                <w:rFonts w:cs="Arial"/>
                <w:color w:val="000000"/>
                <w:sz w:val="22"/>
                <w:szCs w:val="22"/>
              </w:rPr>
              <w:br/>
              <w:t>The Provider will provide, within the Core Cost of the Placement, a weekly clothing allowance for the Child/Young Person equivalent to a minimum of £10 per week.  This clothing allowance must be used to cover the provision of:</w:t>
            </w:r>
          </w:p>
        </w:tc>
        <w:tc>
          <w:tcPr>
            <w:tcW w:w="2179" w:type="dxa"/>
            <w:noWrap/>
            <w:hideMark/>
          </w:tcPr>
          <w:p w14:paraId="558009C6" w14:textId="77777777" w:rsidR="00CB43C9" w:rsidRPr="00C22AFA" w:rsidRDefault="00CB43C9" w:rsidP="00CB43C9">
            <w:pPr>
              <w:rPr>
                <w:color w:val="000000" w:themeColor="text1"/>
              </w:rPr>
            </w:pPr>
            <w:r w:rsidRPr="00C22AFA">
              <w:rPr>
                <w:color w:val="000000" w:themeColor="text1"/>
              </w:rPr>
              <w:t>Yes</w:t>
            </w:r>
          </w:p>
        </w:tc>
        <w:tc>
          <w:tcPr>
            <w:tcW w:w="2178" w:type="dxa"/>
            <w:noWrap/>
            <w:hideMark/>
          </w:tcPr>
          <w:p w14:paraId="2C03D7E2" w14:textId="77777777" w:rsidR="00CB43C9" w:rsidRPr="00C22AFA" w:rsidRDefault="00CB43C9" w:rsidP="00CB43C9">
            <w:pPr>
              <w:rPr>
                <w:color w:val="000000" w:themeColor="text1"/>
              </w:rPr>
            </w:pPr>
            <w:r w:rsidRPr="00C22AFA">
              <w:rPr>
                <w:color w:val="000000" w:themeColor="text1"/>
              </w:rPr>
              <w:t>Yes</w:t>
            </w:r>
          </w:p>
        </w:tc>
        <w:tc>
          <w:tcPr>
            <w:tcW w:w="2178" w:type="dxa"/>
            <w:noWrap/>
            <w:hideMark/>
          </w:tcPr>
          <w:p w14:paraId="2A7DCE12" w14:textId="77777777" w:rsidR="00CB43C9" w:rsidRPr="00C22AFA" w:rsidRDefault="00CB43C9" w:rsidP="00CB43C9">
            <w:pPr>
              <w:rPr>
                <w:color w:val="000000" w:themeColor="text1"/>
              </w:rPr>
            </w:pPr>
            <w:r w:rsidRPr="00C22AFA">
              <w:rPr>
                <w:color w:val="000000" w:themeColor="text1"/>
              </w:rPr>
              <w:t>No</w:t>
            </w:r>
          </w:p>
        </w:tc>
        <w:tc>
          <w:tcPr>
            <w:tcW w:w="2178" w:type="dxa"/>
            <w:noWrap/>
            <w:hideMark/>
          </w:tcPr>
          <w:p w14:paraId="375761A1" w14:textId="77777777" w:rsidR="00CB43C9" w:rsidRPr="00C22AFA" w:rsidRDefault="00CB43C9" w:rsidP="00CB43C9">
            <w:pPr>
              <w:rPr>
                <w:color w:val="000000" w:themeColor="text1"/>
              </w:rPr>
            </w:pPr>
            <w:r w:rsidRPr="00C22AFA">
              <w:rPr>
                <w:color w:val="000000" w:themeColor="text1"/>
              </w:rPr>
              <w:t>Yes</w:t>
            </w:r>
          </w:p>
        </w:tc>
        <w:tc>
          <w:tcPr>
            <w:tcW w:w="2178" w:type="dxa"/>
            <w:noWrap/>
            <w:hideMark/>
          </w:tcPr>
          <w:p w14:paraId="2E493634" w14:textId="77777777" w:rsidR="00CB43C9" w:rsidRPr="00C22AFA" w:rsidRDefault="00CB43C9" w:rsidP="00CB43C9">
            <w:pPr>
              <w:rPr>
                <w:color w:val="000000" w:themeColor="text1"/>
              </w:rPr>
            </w:pPr>
            <w:r w:rsidRPr="00C22AFA">
              <w:rPr>
                <w:color w:val="000000" w:themeColor="text1"/>
              </w:rPr>
              <w:t>Yes</w:t>
            </w:r>
          </w:p>
        </w:tc>
        <w:tc>
          <w:tcPr>
            <w:tcW w:w="2178" w:type="dxa"/>
            <w:noWrap/>
            <w:hideMark/>
          </w:tcPr>
          <w:p w14:paraId="49B14521" w14:textId="77777777" w:rsidR="00CB43C9" w:rsidRPr="00C22AFA" w:rsidRDefault="00CB43C9" w:rsidP="00CB43C9">
            <w:pPr>
              <w:rPr>
                <w:color w:val="000000" w:themeColor="text1"/>
              </w:rPr>
            </w:pPr>
            <w:r w:rsidRPr="00C22AFA">
              <w:rPr>
                <w:color w:val="000000" w:themeColor="text1"/>
              </w:rPr>
              <w:t>Yes</w:t>
            </w:r>
          </w:p>
        </w:tc>
        <w:tc>
          <w:tcPr>
            <w:tcW w:w="2178" w:type="dxa"/>
            <w:noWrap/>
            <w:hideMark/>
          </w:tcPr>
          <w:p w14:paraId="30B5CD78" w14:textId="77777777" w:rsidR="00CB43C9" w:rsidRPr="00C22AFA" w:rsidRDefault="00CB43C9" w:rsidP="00CB43C9">
            <w:pPr>
              <w:rPr>
                <w:color w:val="000000" w:themeColor="text1"/>
              </w:rPr>
            </w:pPr>
            <w:r w:rsidRPr="00C22AFA">
              <w:rPr>
                <w:color w:val="000000" w:themeColor="text1"/>
              </w:rPr>
              <w:t>No</w:t>
            </w:r>
          </w:p>
        </w:tc>
      </w:tr>
      <w:tr w:rsidR="00C06484" w:rsidRPr="00C22AFA" w14:paraId="2308401E" w14:textId="77777777" w:rsidTr="00C6694F">
        <w:trPr>
          <w:trHeight w:val="600"/>
        </w:trPr>
        <w:tc>
          <w:tcPr>
            <w:tcW w:w="988" w:type="dxa"/>
            <w:noWrap/>
            <w:hideMark/>
          </w:tcPr>
          <w:p w14:paraId="7070A7BD" w14:textId="77777777" w:rsidR="00CB43C9" w:rsidRPr="00C22AFA" w:rsidRDefault="00CB43C9" w:rsidP="00CB43C9">
            <w:pPr>
              <w:rPr>
                <w:b/>
                <w:bCs/>
                <w:color w:val="000000" w:themeColor="text1"/>
              </w:rPr>
            </w:pPr>
            <w:r w:rsidRPr="00C22AFA">
              <w:rPr>
                <w:b/>
                <w:bCs/>
                <w:color w:val="000000" w:themeColor="text1"/>
              </w:rPr>
              <w:lastRenderedPageBreak/>
              <w:t> </w:t>
            </w:r>
          </w:p>
        </w:tc>
        <w:tc>
          <w:tcPr>
            <w:tcW w:w="5868" w:type="dxa"/>
            <w:hideMark/>
          </w:tcPr>
          <w:p w14:paraId="2CDFF22D" w14:textId="369B502B" w:rsidR="00CB43C9" w:rsidRPr="00C22AFA" w:rsidRDefault="00CB43C9" w:rsidP="00CB43C9">
            <w:pPr>
              <w:rPr>
                <w:b/>
                <w:color w:val="000000" w:themeColor="text1"/>
              </w:rPr>
            </w:pPr>
            <w:r w:rsidRPr="00C22AFA">
              <w:rPr>
                <w:rFonts w:cs="Arial"/>
                <w:color w:val="000000" w:themeColor="text1"/>
              </w:rPr>
              <w:t>i. a full school uniform where a Child/Young Person arrives at the Home without one, including PE uniform,</w:t>
            </w:r>
          </w:p>
        </w:tc>
        <w:tc>
          <w:tcPr>
            <w:tcW w:w="2179" w:type="dxa"/>
            <w:noWrap/>
            <w:hideMark/>
          </w:tcPr>
          <w:p w14:paraId="265A6D35" w14:textId="77777777" w:rsidR="00CB43C9" w:rsidRPr="00C22AFA" w:rsidRDefault="00CB43C9" w:rsidP="00CB43C9">
            <w:pPr>
              <w:rPr>
                <w:color w:val="000000" w:themeColor="text1"/>
              </w:rPr>
            </w:pPr>
            <w:r w:rsidRPr="00C22AFA">
              <w:rPr>
                <w:color w:val="000000" w:themeColor="text1"/>
              </w:rPr>
              <w:t>Yes</w:t>
            </w:r>
          </w:p>
        </w:tc>
        <w:tc>
          <w:tcPr>
            <w:tcW w:w="2178" w:type="dxa"/>
            <w:noWrap/>
            <w:hideMark/>
          </w:tcPr>
          <w:p w14:paraId="761C6151" w14:textId="77777777" w:rsidR="00CB43C9" w:rsidRPr="00C22AFA" w:rsidRDefault="00CB43C9" w:rsidP="00CB43C9">
            <w:pPr>
              <w:rPr>
                <w:color w:val="000000" w:themeColor="text1"/>
              </w:rPr>
            </w:pPr>
            <w:r w:rsidRPr="00C22AFA">
              <w:rPr>
                <w:color w:val="000000" w:themeColor="text1"/>
              </w:rPr>
              <w:t>Yes</w:t>
            </w:r>
          </w:p>
        </w:tc>
        <w:tc>
          <w:tcPr>
            <w:tcW w:w="2178" w:type="dxa"/>
            <w:noWrap/>
            <w:hideMark/>
          </w:tcPr>
          <w:p w14:paraId="39CE632D" w14:textId="77777777" w:rsidR="00CB43C9" w:rsidRPr="00C22AFA" w:rsidRDefault="00CB43C9" w:rsidP="00CB43C9">
            <w:pPr>
              <w:rPr>
                <w:color w:val="000000" w:themeColor="text1"/>
              </w:rPr>
            </w:pPr>
            <w:r w:rsidRPr="00C22AFA">
              <w:rPr>
                <w:color w:val="000000" w:themeColor="text1"/>
              </w:rPr>
              <w:t>No</w:t>
            </w:r>
          </w:p>
        </w:tc>
        <w:tc>
          <w:tcPr>
            <w:tcW w:w="2178" w:type="dxa"/>
            <w:noWrap/>
            <w:hideMark/>
          </w:tcPr>
          <w:p w14:paraId="3DBF8DD7" w14:textId="77777777" w:rsidR="00CB43C9" w:rsidRPr="00C22AFA" w:rsidRDefault="00CB43C9" w:rsidP="00CB43C9">
            <w:pPr>
              <w:rPr>
                <w:color w:val="000000" w:themeColor="text1"/>
              </w:rPr>
            </w:pPr>
            <w:r w:rsidRPr="00C22AFA">
              <w:rPr>
                <w:color w:val="000000" w:themeColor="text1"/>
              </w:rPr>
              <w:t>Yes</w:t>
            </w:r>
          </w:p>
        </w:tc>
        <w:tc>
          <w:tcPr>
            <w:tcW w:w="2178" w:type="dxa"/>
            <w:noWrap/>
            <w:hideMark/>
          </w:tcPr>
          <w:p w14:paraId="78B1386F" w14:textId="77777777" w:rsidR="00CB43C9" w:rsidRPr="00C22AFA" w:rsidRDefault="00CB43C9" w:rsidP="00CB43C9">
            <w:pPr>
              <w:rPr>
                <w:color w:val="000000" w:themeColor="text1"/>
              </w:rPr>
            </w:pPr>
            <w:r w:rsidRPr="00C22AFA">
              <w:rPr>
                <w:color w:val="000000" w:themeColor="text1"/>
              </w:rPr>
              <w:t>Yes</w:t>
            </w:r>
          </w:p>
        </w:tc>
        <w:tc>
          <w:tcPr>
            <w:tcW w:w="2178" w:type="dxa"/>
            <w:noWrap/>
            <w:hideMark/>
          </w:tcPr>
          <w:p w14:paraId="41CEF788" w14:textId="77777777" w:rsidR="00CB43C9" w:rsidRPr="00C22AFA" w:rsidRDefault="00CB43C9" w:rsidP="00CB43C9">
            <w:pPr>
              <w:rPr>
                <w:color w:val="000000" w:themeColor="text1"/>
              </w:rPr>
            </w:pPr>
            <w:r w:rsidRPr="00C22AFA">
              <w:rPr>
                <w:color w:val="000000" w:themeColor="text1"/>
              </w:rPr>
              <w:t>Yes</w:t>
            </w:r>
          </w:p>
        </w:tc>
        <w:tc>
          <w:tcPr>
            <w:tcW w:w="2178" w:type="dxa"/>
            <w:noWrap/>
            <w:hideMark/>
          </w:tcPr>
          <w:p w14:paraId="3BFAE3F7" w14:textId="77777777" w:rsidR="00CB43C9" w:rsidRPr="00C22AFA" w:rsidRDefault="00CB43C9" w:rsidP="00CB43C9">
            <w:pPr>
              <w:rPr>
                <w:color w:val="000000" w:themeColor="text1"/>
              </w:rPr>
            </w:pPr>
            <w:r w:rsidRPr="00C22AFA">
              <w:rPr>
                <w:color w:val="000000" w:themeColor="text1"/>
              </w:rPr>
              <w:t>No</w:t>
            </w:r>
          </w:p>
        </w:tc>
      </w:tr>
      <w:tr w:rsidR="00C06484" w:rsidRPr="00C22AFA" w14:paraId="6A4865C8" w14:textId="77777777" w:rsidTr="00C6694F">
        <w:trPr>
          <w:trHeight w:val="70"/>
        </w:trPr>
        <w:tc>
          <w:tcPr>
            <w:tcW w:w="988" w:type="dxa"/>
            <w:noWrap/>
            <w:hideMark/>
          </w:tcPr>
          <w:p w14:paraId="0E907A05" w14:textId="77777777" w:rsidR="00CB43C9" w:rsidRPr="00C22AFA" w:rsidRDefault="00CB43C9" w:rsidP="00CB43C9">
            <w:pPr>
              <w:rPr>
                <w:b/>
                <w:bCs/>
                <w:color w:val="000000" w:themeColor="text1"/>
              </w:rPr>
            </w:pPr>
            <w:r w:rsidRPr="00C22AFA">
              <w:rPr>
                <w:b/>
                <w:bCs/>
                <w:color w:val="000000" w:themeColor="text1"/>
              </w:rPr>
              <w:t> </w:t>
            </w:r>
          </w:p>
        </w:tc>
        <w:tc>
          <w:tcPr>
            <w:tcW w:w="5868" w:type="dxa"/>
            <w:hideMark/>
          </w:tcPr>
          <w:p w14:paraId="57A5D15B" w14:textId="6C2E4F1D" w:rsidR="00CB43C9" w:rsidRPr="00C22AFA" w:rsidRDefault="00CB43C9" w:rsidP="00CB43C9">
            <w:pPr>
              <w:rPr>
                <w:b/>
                <w:color w:val="000000" w:themeColor="text1"/>
              </w:rPr>
            </w:pPr>
            <w:r w:rsidRPr="00C22AFA">
              <w:rPr>
                <w:rFonts w:cs="Arial"/>
                <w:color w:val="000000" w:themeColor="text1"/>
              </w:rPr>
              <w:t>ii. replacement school uniform including PE uniform,</w:t>
            </w:r>
          </w:p>
        </w:tc>
        <w:tc>
          <w:tcPr>
            <w:tcW w:w="2179" w:type="dxa"/>
            <w:noWrap/>
            <w:hideMark/>
          </w:tcPr>
          <w:p w14:paraId="0F5D6B1A" w14:textId="77777777" w:rsidR="00CB43C9" w:rsidRPr="00C22AFA" w:rsidRDefault="00CB43C9" w:rsidP="00CB43C9">
            <w:pPr>
              <w:rPr>
                <w:color w:val="000000" w:themeColor="text1"/>
              </w:rPr>
            </w:pPr>
            <w:r w:rsidRPr="00C22AFA">
              <w:rPr>
                <w:color w:val="000000" w:themeColor="text1"/>
              </w:rPr>
              <w:t>Yes</w:t>
            </w:r>
          </w:p>
        </w:tc>
        <w:tc>
          <w:tcPr>
            <w:tcW w:w="2178" w:type="dxa"/>
            <w:noWrap/>
            <w:hideMark/>
          </w:tcPr>
          <w:p w14:paraId="0DE26C29" w14:textId="77777777" w:rsidR="00CB43C9" w:rsidRPr="00C22AFA" w:rsidRDefault="00CB43C9" w:rsidP="00CB43C9">
            <w:pPr>
              <w:rPr>
                <w:color w:val="000000" w:themeColor="text1"/>
              </w:rPr>
            </w:pPr>
            <w:r w:rsidRPr="00C22AFA">
              <w:rPr>
                <w:color w:val="000000" w:themeColor="text1"/>
              </w:rPr>
              <w:t>Yes</w:t>
            </w:r>
          </w:p>
        </w:tc>
        <w:tc>
          <w:tcPr>
            <w:tcW w:w="2178" w:type="dxa"/>
            <w:noWrap/>
            <w:hideMark/>
          </w:tcPr>
          <w:p w14:paraId="425C1EB6" w14:textId="77777777" w:rsidR="00CB43C9" w:rsidRPr="00C22AFA" w:rsidRDefault="00CB43C9" w:rsidP="00CB43C9">
            <w:pPr>
              <w:rPr>
                <w:color w:val="000000" w:themeColor="text1"/>
              </w:rPr>
            </w:pPr>
            <w:r w:rsidRPr="00C22AFA">
              <w:rPr>
                <w:color w:val="000000" w:themeColor="text1"/>
              </w:rPr>
              <w:t>No</w:t>
            </w:r>
          </w:p>
        </w:tc>
        <w:tc>
          <w:tcPr>
            <w:tcW w:w="2178" w:type="dxa"/>
            <w:noWrap/>
            <w:hideMark/>
          </w:tcPr>
          <w:p w14:paraId="63130056" w14:textId="77777777" w:rsidR="00CB43C9" w:rsidRPr="00C22AFA" w:rsidRDefault="00CB43C9" w:rsidP="00CB43C9">
            <w:pPr>
              <w:rPr>
                <w:color w:val="000000" w:themeColor="text1"/>
              </w:rPr>
            </w:pPr>
            <w:r w:rsidRPr="00C22AFA">
              <w:rPr>
                <w:color w:val="000000" w:themeColor="text1"/>
              </w:rPr>
              <w:t>Yes</w:t>
            </w:r>
          </w:p>
        </w:tc>
        <w:tc>
          <w:tcPr>
            <w:tcW w:w="2178" w:type="dxa"/>
            <w:noWrap/>
            <w:hideMark/>
          </w:tcPr>
          <w:p w14:paraId="6B00C35F" w14:textId="77777777" w:rsidR="00CB43C9" w:rsidRPr="00C22AFA" w:rsidRDefault="00CB43C9" w:rsidP="00CB43C9">
            <w:pPr>
              <w:rPr>
                <w:color w:val="000000" w:themeColor="text1"/>
              </w:rPr>
            </w:pPr>
            <w:r w:rsidRPr="00C22AFA">
              <w:rPr>
                <w:color w:val="000000" w:themeColor="text1"/>
              </w:rPr>
              <w:t>Yes</w:t>
            </w:r>
          </w:p>
        </w:tc>
        <w:tc>
          <w:tcPr>
            <w:tcW w:w="2178" w:type="dxa"/>
            <w:noWrap/>
            <w:hideMark/>
          </w:tcPr>
          <w:p w14:paraId="17541571" w14:textId="77777777" w:rsidR="00CB43C9" w:rsidRPr="00C22AFA" w:rsidRDefault="00CB43C9" w:rsidP="00CB43C9">
            <w:pPr>
              <w:rPr>
                <w:color w:val="000000" w:themeColor="text1"/>
              </w:rPr>
            </w:pPr>
            <w:r w:rsidRPr="00C22AFA">
              <w:rPr>
                <w:color w:val="000000" w:themeColor="text1"/>
              </w:rPr>
              <w:t>Yes</w:t>
            </w:r>
          </w:p>
        </w:tc>
        <w:tc>
          <w:tcPr>
            <w:tcW w:w="2178" w:type="dxa"/>
            <w:noWrap/>
            <w:hideMark/>
          </w:tcPr>
          <w:p w14:paraId="0FC74255" w14:textId="77777777" w:rsidR="00CB43C9" w:rsidRPr="00C22AFA" w:rsidRDefault="00CB43C9" w:rsidP="00CB43C9">
            <w:pPr>
              <w:rPr>
                <w:color w:val="000000" w:themeColor="text1"/>
              </w:rPr>
            </w:pPr>
            <w:r w:rsidRPr="00C22AFA">
              <w:rPr>
                <w:color w:val="000000" w:themeColor="text1"/>
              </w:rPr>
              <w:t>No</w:t>
            </w:r>
          </w:p>
        </w:tc>
      </w:tr>
      <w:tr w:rsidR="00C06484" w:rsidRPr="00C22AFA" w14:paraId="13B7ED4F" w14:textId="77777777" w:rsidTr="00C6694F">
        <w:trPr>
          <w:trHeight w:val="616"/>
        </w:trPr>
        <w:tc>
          <w:tcPr>
            <w:tcW w:w="988" w:type="dxa"/>
            <w:noWrap/>
            <w:hideMark/>
          </w:tcPr>
          <w:p w14:paraId="76759E9E" w14:textId="77777777" w:rsidR="00CB43C9" w:rsidRPr="00C22AFA" w:rsidRDefault="00CB43C9" w:rsidP="00CB43C9">
            <w:pPr>
              <w:rPr>
                <w:b/>
                <w:bCs/>
                <w:color w:val="000000" w:themeColor="text1"/>
              </w:rPr>
            </w:pPr>
            <w:r w:rsidRPr="00C22AFA">
              <w:rPr>
                <w:b/>
                <w:bCs/>
                <w:color w:val="000000" w:themeColor="text1"/>
              </w:rPr>
              <w:t> </w:t>
            </w:r>
          </w:p>
        </w:tc>
        <w:tc>
          <w:tcPr>
            <w:tcW w:w="5868" w:type="dxa"/>
            <w:hideMark/>
          </w:tcPr>
          <w:p w14:paraId="195301FF" w14:textId="5C08C7BE" w:rsidR="00CB43C9" w:rsidRPr="00C22AFA" w:rsidRDefault="00CB43C9" w:rsidP="00CB43C9">
            <w:pPr>
              <w:rPr>
                <w:b/>
                <w:color w:val="000000" w:themeColor="text1"/>
              </w:rPr>
            </w:pPr>
            <w:r w:rsidRPr="00C22AFA">
              <w:rPr>
                <w:rFonts w:cs="Arial"/>
                <w:color w:val="000000" w:themeColor="text1"/>
              </w:rPr>
              <w:t>iii. basic clothing for the Child/Young Person, including footwear and replacement clothing as and when required; this includes summer and winter wardrobes,,</w:t>
            </w:r>
          </w:p>
        </w:tc>
        <w:tc>
          <w:tcPr>
            <w:tcW w:w="2179" w:type="dxa"/>
            <w:noWrap/>
            <w:hideMark/>
          </w:tcPr>
          <w:p w14:paraId="20804B03" w14:textId="77777777" w:rsidR="00CB43C9" w:rsidRPr="00C22AFA" w:rsidRDefault="00CB43C9" w:rsidP="00CB43C9">
            <w:pPr>
              <w:rPr>
                <w:color w:val="000000" w:themeColor="text1"/>
              </w:rPr>
            </w:pPr>
            <w:r w:rsidRPr="00C22AFA">
              <w:rPr>
                <w:color w:val="000000" w:themeColor="text1"/>
              </w:rPr>
              <w:t>Yes</w:t>
            </w:r>
          </w:p>
        </w:tc>
        <w:tc>
          <w:tcPr>
            <w:tcW w:w="2178" w:type="dxa"/>
            <w:noWrap/>
            <w:hideMark/>
          </w:tcPr>
          <w:p w14:paraId="74CA6E7B" w14:textId="77777777" w:rsidR="00CB43C9" w:rsidRPr="00C22AFA" w:rsidRDefault="00CB43C9" w:rsidP="00CB43C9">
            <w:pPr>
              <w:rPr>
                <w:color w:val="000000" w:themeColor="text1"/>
              </w:rPr>
            </w:pPr>
            <w:r w:rsidRPr="00C22AFA">
              <w:rPr>
                <w:color w:val="000000" w:themeColor="text1"/>
              </w:rPr>
              <w:t>Yes</w:t>
            </w:r>
          </w:p>
        </w:tc>
        <w:tc>
          <w:tcPr>
            <w:tcW w:w="2178" w:type="dxa"/>
            <w:noWrap/>
            <w:hideMark/>
          </w:tcPr>
          <w:p w14:paraId="14FD4DF6" w14:textId="77777777" w:rsidR="00CB43C9" w:rsidRPr="00C22AFA" w:rsidRDefault="00CB43C9" w:rsidP="00CB43C9">
            <w:pPr>
              <w:rPr>
                <w:color w:val="000000" w:themeColor="text1"/>
              </w:rPr>
            </w:pPr>
            <w:r w:rsidRPr="00C22AFA">
              <w:rPr>
                <w:color w:val="000000" w:themeColor="text1"/>
              </w:rPr>
              <w:t>No</w:t>
            </w:r>
          </w:p>
        </w:tc>
        <w:tc>
          <w:tcPr>
            <w:tcW w:w="2178" w:type="dxa"/>
            <w:noWrap/>
            <w:hideMark/>
          </w:tcPr>
          <w:p w14:paraId="54A491C9" w14:textId="77777777" w:rsidR="00CB43C9" w:rsidRPr="00C22AFA" w:rsidRDefault="00CB43C9" w:rsidP="00CB43C9">
            <w:pPr>
              <w:rPr>
                <w:color w:val="000000" w:themeColor="text1"/>
              </w:rPr>
            </w:pPr>
            <w:r w:rsidRPr="00C22AFA">
              <w:rPr>
                <w:color w:val="000000" w:themeColor="text1"/>
              </w:rPr>
              <w:t>Yes</w:t>
            </w:r>
          </w:p>
        </w:tc>
        <w:tc>
          <w:tcPr>
            <w:tcW w:w="2178" w:type="dxa"/>
            <w:noWrap/>
            <w:hideMark/>
          </w:tcPr>
          <w:p w14:paraId="4879A76F" w14:textId="77777777" w:rsidR="00CB43C9" w:rsidRPr="00C22AFA" w:rsidRDefault="00CB43C9" w:rsidP="00CB43C9">
            <w:pPr>
              <w:rPr>
                <w:color w:val="000000" w:themeColor="text1"/>
              </w:rPr>
            </w:pPr>
            <w:r w:rsidRPr="00C22AFA">
              <w:rPr>
                <w:color w:val="000000" w:themeColor="text1"/>
              </w:rPr>
              <w:t>Yes</w:t>
            </w:r>
          </w:p>
        </w:tc>
        <w:tc>
          <w:tcPr>
            <w:tcW w:w="2178" w:type="dxa"/>
            <w:noWrap/>
            <w:hideMark/>
          </w:tcPr>
          <w:p w14:paraId="7E1917E0" w14:textId="77777777" w:rsidR="00CB43C9" w:rsidRPr="00C22AFA" w:rsidRDefault="00CB43C9" w:rsidP="00CB43C9">
            <w:pPr>
              <w:rPr>
                <w:color w:val="000000" w:themeColor="text1"/>
              </w:rPr>
            </w:pPr>
            <w:r w:rsidRPr="00C22AFA">
              <w:rPr>
                <w:color w:val="000000" w:themeColor="text1"/>
              </w:rPr>
              <w:t>Yes</w:t>
            </w:r>
          </w:p>
        </w:tc>
        <w:tc>
          <w:tcPr>
            <w:tcW w:w="2178" w:type="dxa"/>
            <w:noWrap/>
            <w:hideMark/>
          </w:tcPr>
          <w:p w14:paraId="23B5E250" w14:textId="77777777" w:rsidR="00CB43C9" w:rsidRPr="00C22AFA" w:rsidRDefault="00CB43C9" w:rsidP="00CB43C9">
            <w:pPr>
              <w:rPr>
                <w:color w:val="000000" w:themeColor="text1"/>
              </w:rPr>
            </w:pPr>
            <w:r w:rsidRPr="00C22AFA">
              <w:rPr>
                <w:color w:val="000000" w:themeColor="text1"/>
              </w:rPr>
              <w:t>No</w:t>
            </w:r>
          </w:p>
        </w:tc>
      </w:tr>
      <w:tr w:rsidR="00C06484" w:rsidRPr="00C22AFA" w14:paraId="5D47AE49" w14:textId="77777777" w:rsidTr="00C6694F">
        <w:trPr>
          <w:trHeight w:val="363"/>
        </w:trPr>
        <w:tc>
          <w:tcPr>
            <w:tcW w:w="988" w:type="dxa"/>
            <w:noWrap/>
            <w:hideMark/>
          </w:tcPr>
          <w:p w14:paraId="1217A5CD" w14:textId="77777777" w:rsidR="00CB43C9" w:rsidRPr="00C22AFA" w:rsidRDefault="00CB43C9" w:rsidP="00CB43C9">
            <w:pPr>
              <w:rPr>
                <w:b/>
                <w:bCs/>
                <w:color w:val="000000" w:themeColor="text1"/>
              </w:rPr>
            </w:pPr>
            <w:r w:rsidRPr="00C22AFA">
              <w:rPr>
                <w:b/>
                <w:bCs/>
                <w:color w:val="000000" w:themeColor="text1"/>
              </w:rPr>
              <w:t> </w:t>
            </w:r>
          </w:p>
        </w:tc>
        <w:tc>
          <w:tcPr>
            <w:tcW w:w="5868" w:type="dxa"/>
            <w:hideMark/>
          </w:tcPr>
          <w:p w14:paraId="3040627F" w14:textId="0343341D" w:rsidR="00CB43C9" w:rsidRPr="00C22AFA" w:rsidRDefault="00CB43C9" w:rsidP="00CB43C9">
            <w:pPr>
              <w:rPr>
                <w:b/>
                <w:color w:val="000000" w:themeColor="text1"/>
              </w:rPr>
            </w:pPr>
            <w:r w:rsidRPr="00C22AFA">
              <w:rPr>
                <w:rFonts w:cs="Arial"/>
                <w:color w:val="000000" w:themeColor="text1"/>
              </w:rPr>
              <w:t>iv. any clothing for leisure activities taken domestically or abroad; for example, swimwear, and</w:t>
            </w:r>
          </w:p>
        </w:tc>
        <w:tc>
          <w:tcPr>
            <w:tcW w:w="2179" w:type="dxa"/>
            <w:noWrap/>
            <w:hideMark/>
          </w:tcPr>
          <w:p w14:paraId="310F5E61" w14:textId="77777777" w:rsidR="00CB43C9" w:rsidRPr="00C22AFA" w:rsidRDefault="00CB43C9" w:rsidP="00CB43C9">
            <w:pPr>
              <w:rPr>
                <w:color w:val="000000" w:themeColor="text1"/>
              </w:rPr>
            </w:pPr>
            <w:r w:rsidRPr="00C22AFA">
              <w:rPr>
                <w:color w:val="000000" w:themeColor="text1"/>
              </w:rPr>
              <w:t>Yes</w:t>
            </w:r>
          </w:p>
        </w:tc>
        <w:tc>
          <w:tcPr>
            <w:tcW w:w="2178" w:type="dxa"/>
            <w:noWrap/>
            <w:hideMark/>
          </w:tcPr>
          <w:p w14:paraId="35A48A94" w14:textId="77777777" w:rsidR="00CB43C9" w:rsidRPr="00C22AFA" w:rsidRDefault="00CB43C9" w:rsidP="00CB43C9">
            <w:pPr>
              <w:rPr>
                <w:color w:val="000000" w:themeColor="text1"/>
              </w:rPr>
            </w:pPr>
            <w:r w:rsidRPr="00C22AFA">
              <w:rPr>
                <w:color w:val="000000" w:themeColor="text1"/>
              </w:rPr>
              <w:t>Yes</w:t>
            </w:r>
          </w:p>
        </w:tc>
        <w:tc>
          <w:tcPr>
            <w:tcW w:w="2178" w:type="dxa"/>
            <w:noWrap/>
            <w:hideMark/>
          </w:tcPr>
          <w:p w14:paraId="0465135B" w14:textId="77777777" w:rsidR="00CB43C9" w:rsidRPr="00C22AFA" w:rsidRDefault="00CB43C9" w:rsidP="00CB43C9">
            <w:pPr>
              <w:rPr>
                <w:color w:val="000000" w:themeColor="text1"/>
              </w:rPr>
            </w:pPr>
            <w:r w:rsidRPr="00C22AFA">
              <w:rPr>
                <w:color w:val="000000" w:themeColor="text1"/>
              </w:rPr>
              <w:t>No</w:t>
            </w:r>
          </w:p>
        </w:tc>
        <w:tc>
          <w:tcPr>
            <w:tcW w:w="2178" w:type="dxa"/>
            <w:noWrap/>
            <w:hideMark/>
          </w:tcPr>
          <w:p w14:paraId="34A43764" w14:textId="77777777" w:rsidR="00CB43C9" w:rsidRPr="00C22AFA" w:rsidRDefault="00CB43C9" w:rsidP="00CB43C9">
            <w:pPr>
              <w:rPr>
                <w:color w:val="000000" w:themeColor="text1"/>
              </w:rPr>
            </w:pPr>
            <w:r w:rsidRPr="00C22AFA">
              <w:rPr>
                <w:color w:val="000000" w:themeColor="text1"/>
              </w:rPr>
              <w:t>Yes</w:t>
            </w:r>
          </w:p>
        </w:tc>
        <w:tc>
          <w:tcPr>
            <w:tcW w:w="2178" w:type="dxa"/>
            <w:noWrap/>
            <w:hideMark/>
          </w:tcPr>
          <w:p w14:paraId="1AEDCD0C" w14:textId="77777777" w:rsidR="00CB43C9" w:rsidRPr="00C22AFA" w:rsidRDefault="00CB43C9" w:rsidP="00CB43C9">
            <w:pPr>
              <w:rPr>
                <w:color w:val="000000" w:themeColor="text1"/>
              </w:rPr>
            </w:pPr>
            <w:r w:rsidRPr="00C22AFA">
              <w:rPr>
                <w:color w:val="000000" w:themeColor="text1"/>
              </w:rPr>
              <w:t>Yes</w:t>
            </w:r>
          </w:p>
        </w:tc>
        <w:tc>
          <w:tcPr>
            <w:tcW w:w="2178" w:type="dxa"/>
            <w:noWrap/>
            <w:hideMark/>
          </w:tcPr>
          <w:p w14:paraId="2FE01768" w14:textId="77777777" w:rsidR="00CB43C9" w:rsidRPr="00C22AFA" w:rsidRDefault="00CB43C9" w:rsidP="00CB43C9">
            <w:pPr>
              <w:rPr>
                <w:color w:val="000000" w:themeColor="text1"/>
              </w:rPr>
            </w:pPr>
            <w:r w:rsidRPr="00C22AFA">
              <w:rPr>
                <w:color w:val="000000" w:themeColor="text1"/>
              </w:rPr>
              <w:t>Yes</w:t>
            </w:r>
          </w:p>
        </w:tc>
        <w:tc>
          <w:tcPr>
            <w:tcW w:w="2178" w:type="dxa"/>
            <w:noWrap/>
            <w:hideMark/>
          </w:tcPr>
          <w:p w14:paraId="42EEC6A6" w14:textId="77777777" w:rsidR="00CB43C9" w:rsidRPr="00C22AFA" w:rsidRDefault="00CB43C9" w:rsidP="00CB43C9">
            <w:pPr>
              <w:rPr>
                <w:color w:val="000000" w:themeColor="text1"/>
              </w:rPr>
            </w:pPr>
            <w:r w:rsidRPr="00C22AFA">
              <w:rPr>
                <w:color w:val="000000" w:themeColor="text1"/>
              </w:rPr>
              <w:t>No</w:t>
            </w:r>
          </w:p>
        </w:tc>
      </w:tr>
      <w:tr w:rsidR="00C06484" w:rsidRPr="00C22AFA" w14:paraId="713663D2" w14:textId="77777777" w:rsidTr="00C6694F">
        <w:trPr>
          <w:trHeight w:val="1363"/>
        </w:trPr>
        <w:tc>
          <w:tcPr>
            <w:tcW w:w="988" w:type="dxa"/>
            <w:noWrap/>
            <w:hideMark/>
          </w:tcPr>
          <w:p w14:paraId="21F61A83" w14:textId="77777777" w:rsidR="00CB43C9" w:rsidRPr="00C22AFA" w:rsidRDefault="00CB43C9" w:rsidP="00CB43C9">
            <w:pPr>
              <w:rPr>
                <w:b/>
                <w:bCs/>
                <w:color w:val="000000" w:themeColor="text1"/>
              </w:rPr>
            </w:pPr>
            <w:r w:rsidRPr="00C22AFA">
              <w:rPr>
                <w:b/>
                <w:bCs/>
                <w:color w:val="000000" w:themeColor="text1"/>
              </w:rPr>
              <w:t> </w:t>
            </w:r>
          </w:p>
        </w:tc>
        <w:tc>
          <w:tcPr>
            <w:tcW w:w="5868" w:type="dxa"/>
            <w:hideMark/>
          </w:tcPr>
          <w:p w14:paraId="7963CDF5" w14:textId="61F40923" w:rsidR="00CB43C9" w:rsidRPr="00C22AFA" w:rsidRDefault="00CB43C9" w:rsidP="00CB43C9">
            <w:pPr>
              <w:rPr>
                <w:b/>
                <w:color w:val="000000" w:themeColor="text1"/>
              </w:rPr>
            </w:pPr>
            <w:r w:rsidRPr="00C22AFA">
              <w:rPr>
                <w:rFonts w:cs="Arial"/>
                <w:color w:val="000000" w:themeColor="text1"/>
              </w:rPr>
              <w:t xml:space="preserve">v. glasses, hearing aids and dental equipment (for example, braces and retainers).  </w:t>
            </w:r>
            <w:r w:rsidRPr="00C22AFA">
              <w:rPr>
                <w:rFonts w:cs="Arial"/>
                <w:b/>
                <w:bCs/>
                <w:color w:val="000000" w:themeColor="text1"/>
              </w:rPr>
              <w:t>Note:</w:t>
            </w:r>
            <w:r w:rsidRPr="00C22AFA">
              <w:rPr>
                <w:rFonts w:cs="Arial"/>
                <w:color w:val="000000" w:themeColor="text1"/>
              </w:rPr>
              <w:t xml:space="preserve"> many Children/Young People, including those that are LAC, will have free access to glasses, hearing aids and dental equipment through the National Health Service (NHS).</w:t>
            </w:r>
          </w:p>
        </w:tc>
        <w:tc>
          <w:tcPr>
            <w:tcW w:w="2179" w:type="dxa"/>
            <w:noWrap/>
            <w:hideMark/>
          </w:tcPr>
          <w:p w14:paraId="04E11CF4" w14:textId="77777777" w:rsidR="00CB43C9" w:rsidRPr="00C22AFA" w:rsidRDefault="00CB43C9" w:rsidP="00CB43C9">
            <w:pPr>
              <w:rPr>
                <w:color w:val="000000" w:themeColor="text1"/>
              </w:rPr>
            </w:pPr>
            <w:r w:rsidRPr="00C22AFA">
              <w:rPr>
                <w:color w:val="000000" w:themeColor="text1"/>
              </w:rPr>
              <w:t>Yes</w:t>
            </w:r>
          </w:p>
        </w:tc>
        <w:tc>
          <w:tcPr>
            <w:tcW w:w="2178" w:type="dxa"/>
            <w:noWrap/>
            <w:hideMark/>
          </w:tcPr>
          <w:p w14:paraId="4B207450" w14:textId="77777777" w:rsidR="00CB43C9" w:rsidRPr="00C22AFA" w:rsidRDefault="00CB43C9" w:rsidP="00CB43C9">
            <w:pPr>
              <w:rPr>
                <w:color w:val="000000" w:themeColor="text1"/>
              </w:rPr>
            </w:pPr>
            <w:r w:rsidRPr="00C22AFA">
              <w:rPr>
                <w:color w:val="000000" w:themeColor="text1"/>
              </w:rPr>
              <w:t>Yes</w:t>
            </w:r>
          </w:p>
        </w:tc>
        <w:tc>
          <w:tcPr>
            <w:tcW w:w="2178" w:type="dxa"/>
            <w:noWrap/>
            <w:hideMark/>
          </w:tcPr>
          <w:p w14:paraId="371AF954" w14:textId="77777777" w:rsidR="00CB43C9" w:rsidRPr="00C22AFA" w:rsidRDefault="00CB43C9" w:rsidP="00CB43C9">
            <w:pPr>
              <w:rPr>
                <w:color w:val="000000" w:themeColor="text1"/>
              </w:rPr>
            </w:pPr>
            <w:r w:rsidRPr="00C22AFA">
              <w:rPr>
                <w:color w:val="000000" w:themeColor="text1"/>
              </w:rPr>
              <w:t>No</w:t>
            </w:r>
          </w:p>
        </w:tc>
        <w:tc>
          <w:tcPr>
            <w:tcW w:w="2178" w:type="dxa"/>
            <w:noWrap/>
            <w:hideMark/>
          </w:tcPr>
          <w:p w14:paraId="20DBE44F" w14:textId="77777777" w:rsidR="00CB43C9" w:rsidRPr="00C22AFA" w:rsidRDefault="00CB43C9" w:rsidP="00CB43C9">
            <w:pPr>
              <w:rPr>
                <w:color w:val="000000" w:themeColor="text1"/>
              </w:rPr>
            </w:pPr>
            <w:r w:rsidRPr="00C22AFA">
              <w:rPr>
                <w:color w:val="000000" w:themeColor="text1"/>
              </w:rPr>
              <w:t>Yes</w:t>
            </w:r>
          </w:p>
        </w:tc>
        <w:tc>
          <w:tcPr>
            <w:tcW w:w="2178" w:type="dxa"/>
            <w:noWrap/>
            <w:hideMark/>
          </w:tcPr>
          <w:p w14:paraId="2ED2678B" w14:textId="77777777" w:rsidR="00CB43C9" w:rsidRPr="00C22AFA" w:rsidRDefault="00CB43C9" w:rsidP="00CB43C9">
            <w:pPr>
              <w:rPr>
                <w:color w:val="000000" w:themeColor="text1"/>
              </w:rPr>
            </w:pPr>
            <w:r w:rsidRPr="00C22AFA">
              <w:rPr>
                <w:color w:val="000000" w:themeColor="text1"/>
              </w:rPr>
              <w:t>Yes</w:t>
            </w:r>
          </w:p>
        </w:tc>
        <w:tc>
          <w:tcPr>
            <w:tcW w:w="2178" w:type="dxa"/>
            <w:noWrap/>
            <w:hideMark/>
          </w:tcPr>
          <w:p w14:paraId="58DB05DA" w14:textId="77777777" w:rsidR="00CB43C9" w:rsidRPr="00C22AFA" w:rsidRDefault="00CB43C9" w:rsidP="00CB43C9">
            <w:pPr>
              <w:rPr>
                <w:color w:val="000000" w:themeColor="text1"/>
              </w:rPr>
            </w:pPr>
            <w:r w:rsidRPr="00C22AFA">
              <w:rPr>
                <w:color w:val="000000" w:themeColor="text1"/>
              </w:rPr>
              <w:t>Yes</w:t>
            </w:r>
          </w:p>
        </w:tc>
        <w:tc>
          <w:tcPr>
            <w:tcW w:w="2178" w:type="dxa"/>
            <w:noWrap/>
            <w:hideMark/>
          </w:tcPr>
          <w:p w14:paraId="657C6B89" w14:textId="77777777" w:rsidR="00CB43C9" w:rsidRPr="00C22AFA" w:rsidRDefault="00CB43C9" w:rsidP="00CB43C9">
            <w:pPr>
              <w:rPr>
                <w:color w:val="000000" w:themeColor="text1"/>
              </w:rPr>
            </w:pPr>
            <w:r w:rsidRPr="00C22AFA">
              <w:rPr>
                <w:color w:val="000000" w:themeColor="text1"/>
              </w:rPr>
              <w:t>No</w:t>
            </w:r>
          </w:p>
        </w:tc>
      </w:tr>
      <w:tr w:rsidR="00C06484" w:rsidRPr="00C22AFA" w14:paraId="2A751822" w14:textId="77777777" w:rsidTr="009C7C3E">
        <w:trPr>
          <w:trHeight w:val="348"/>
        </w:trPr>
        <w:tc>
          <w:tcPr>
            <w:tcW w:w="988" w:type="dxa"/>
            <w:shd w:val="clear" w:color="auto" w:fill="F2F2F2" w:themeFill="background1" w:themeFillShade="F2"/>
            <w:noWrap/>
            <w:hideMark/>
          </w:tcPr>
          <w:p w14:paraId="30CE366B" w14:textId="77777777" w:rsidR="007578CA" w:rsidRPr="00C22AFA" w:rsidRDefault="007578CA" w:rsidP="002148A8">
            <w:pPr>
              <w:rPr>
                <w:b/>
                <w:bCs/>
                <w:color w:val="000000" w:themeColor="text1"/>
              </w:rPr>
            </w:pPr>
            <w:r w:rsidRPr="00C22AFA">
              <w:rPr>
                <w:b/>
                <w:bCs/>
                <w:color w:val="000000" w:themeColor="text1"/>
              </w:rPr>
              <w:t>7.00</w:t>
            </w:r>
          </w:p>
        </w:tc>
        <w:tc>
          <w:tcPr>
            <w:tcW w:w="21115" w:type="dxa"/>
            <w:gridSpan w:val="8"/>
            <w:shd w:val="clear" w:color="auto" w:fill="F2F2F2" w:themeFill="background1" w:themeFillShade="F2"/>
            <w:hideMark/>
          </w:tcPr>
          <w:p w14:paraId="39C089D9" w14:textId="4FFC0403" w:rsidR="007578CA" w:rsidRPr="00C22AFA" w:rsidRDefault="007578CA" w:rsidP="002148A8">
            <w:pPr>
              <w:rPr>
                <w:b/>
                <w:bCs/>
                <w:color w:val="000000" w:themeColor="text1"/>
              </w:rPr>
            </w:pPr>
            <w:r w:rsidRPr="00C22AFA">
              <w:rPr>
                <w:b/>
                <w:bCs/>
                <w:color w:val="000000" w:themeColor="text1"/>
              </w:rPr>
              <w:t>Activities, sports, leisure and trips</w:t>
            </w:r>
          </w:p>
        </w:tc>
      </w:tr>
      <w:tr w:rsidR="00C06484" w:rsidRPr="00C22AFA" w14:paraId="04C7A571" w14:textId="77777777" w:rsidTr="00C6694F">
        <w:trPr>
          <w:trHeight w:val="2842"/>
        </w:trPr>
        <w:tc>
          <w:tcPr>
            <w:tcW w:w="988" w:type="dxa"/>
            <w:noWrap/>
            <w:hideMark/>
          </w:tcPr>
          <w:p w14:paraId="692BA312" w14:textId="77777777" w:rsidR="008D16CB" w:rsidRPr="00C22AFA" w:rsidRDefault="008D16CB" w:rsidP="008D16CB">
            <w:pPr>
              <w:rPr>
                <w:b/>
                <w:bCs/>
                <w:color w:val="000000" w:themeColor="text1"/>
              </w:rPr>
            </w:pPr>
            <w:r w:rsidRPr="00C22AFA">
              <w:rPr>
                <w:b/>
                <w:bCs/>
                <w:color w:val="000000" w:themeColor="text1"/>
              </w:rPr>
              <w:t>7.01</w:t>
            </w:r>
          </w:p>
        </w:tc>
        <w:tc>
          <w:tcPr>
            <w:tcW w:w="5868" w:type="dxa"/>
            <w:hideMark/>
          </w:tcPr>
          <w:p w14:paraId="4A1BD7C2" w14:textId="55936917" w:rsidR="008D16CB" w:rsidRPr="00C22AFA" w:rsidRDefault="008D16CB" w:rsidP="008D16CB">
            <w:pPr>
              <w:rPr>
                <w:b/>
                <w:color w:val="000000" w:themeColor="text1"/>
              </w:rPr>
            </w:pPr>
            <w:r w:rsidRPr="00C22AFA">
              <w:rPr>
                <w:rFonts w:cs="Arial"/>
                <w:color w:val="000000" w:themeColor="text1"/>
              </w:rPr>
              <w:t>It is expected that the Child/Young Person will have the opportunity to participate in regular activities organised by the Provider, and attended by the staff, and that these will be only organised outside of school hours.  These activities should include adventure activities and other types of activities that will provide entertainment, education, fun and adventure.</w:t>
            </w:r>
            <w:r w:rsidRPr="00C22AFA">
              <w:rPr>
                <w:rFonts w:cs="Arial"/>
                <w:color w:val="000000" w:themeColor="text1"/>
              </w:rPr>
              <w:br/>
              <w:t>Activities should be appropriate to the age, gender, ability and cultural needs of the Children/Young People in placement and provide opportunity to participate in community activities.</w:t>
            </w:r>
          </w:p>
        </w:tc>
        <w:tc>
          <w:tcPr>
            <w:tcW w:w="2179" w:type="dxa"/>
            <w:noWrap/>
            <w:hideMark/>
          </w:tcPr>
          <w:p w14:paraId="29310EBC" w14:textId="77777777" w:rsidR="008D16CB" w:rsidRPr="00C22AFA" w:rsidRDefault="008D16CB" w:rsidP="008D16CB">
            <w:pPr>
              <w:rPr>
                <w:color w:val="000000" w:themeColor="text1"/>
              </w:rPr>
            </w:pPr>
            <w:r w:rsidRPr="00C22AFA">
              <w:rPr>
                <w:color w:val="000000" w:themeColor="text1"/>
              </w:rPr>
              <w:t>Yes</w:t>
            </w:r>
          </w:p>
        </w:tc>
        <w:tc>
          <w:tcPr>
            <w:tcW w:w="2178" w:type="dxa"/>
            <w:noWrap/>
            <w:hideMark/>
          </w:tcPr>
          <w:p w14:paraId="5A0F134B" w14:textId="77777777" w:rsidR="008D16CB" w:rsidRPr="00C22AFA" w:rsidRDefault="008D16CB" w:rsidP="008D16CB">
            <w:pPr>
              <w:rPr>
                <w:color w:val="000000" w:themeColor="text1"/>
              </w:rPr>
            </w:pPr>
            <w:r w:rsidRPr="00C22AFA">
              <w:rPr>
                <w:color w:val="000000" w:themeColor="text1"/>
              </w:rPr>
              <w:t>Yes</w:t>
            </w:r>
          </w:p>
        </w:tc>
        <w:tc>
          <w:tcPr>
            <w:tcW w:w="2178" w:type="dxa"/>
            <w:noWrap/>
            <w:hideMark/>
          </w:tcPr>
          <w:p w14:paraId="0F640BA7" w14:textId="77777777" w:rsidR="008D16CB" w:rsidRPr="00C22AFA" w:rsidRDefault="008D16CB" w:rsidP="008D16CB">
            <w:pPr>
              <w:rPr>
                <w:color w:val="000000" w:themeColor="text1"/>
              </w:rPr>
            </w:pPr>
            <w:r w:rsidRPr="00C22AFA">
              <w:rPr>
                <w:color w:val="000000" w:themeColor="text1"/>
              </w:rPr>
              <w:t>No</w:t>
            </w:r>
          </w:p>
        </w:tc>
        <w:tc>
          <w:tcPr>
            <w:tcW w:w="2178" w:type="dxa"/>
            <w:noWrap/>
            <w:hideMark/>
          </w:tcPr>
          <w:p w14:paraId="0C1FAC42" w14:textId="77777777" w:rsidR="008D16CB" w:rsidRPr="00C22AFA" w:rsidRDefault="008D16CB" w:rsidP="008D16CB">
            <w:pPr>
              <w:rPr>
                <w:color w:val="000000" w:themeColor="text1"/>
              </w:rPr>
            </w:pPr>
            <w:r w:rsidRPr="00C22AFA">
              <w:rPr>
                <w:color w:val="000000" w:themeColor="text1"/>
              </w:rPr>
              <w:t>Yes</w:t>
            </w:r>
          </w:p>
        </w:tc>
        <w:tc>
          <w:tcPr>
            <w:tcW w:w="2178" w:type="dxa"/>
            <w:noWrap/>
            <w:hideMark/>
          </w:tcPr>
          <w:p w14:paraId="3620285C" w14:textId="77777777" w:rsidR="008D16CB" w:rsidRPr="00C22AFA" w:rsidRDefault="008D16CB" w:rsidP="008D16CB">
            <w:pPr>
              <w:rPr>
                <w:color w:val="000000" w:themeColor="text1"/>
              </w:rPr>
            </w:pPr>
            <w:r w:rsidRPr="00C22AFA">
              <w:rPr>
                <w:color w:val="000000" w:themeColor="text1"/>
              </w:rPr>
              <w:t>Yes</w:t>
            </w:r>
          </w:p>
        </w:tc>
        <w:tc>
          <w:tcPr>
            <w:tcW w:w="2178" w:type="dxa"/>
            <w:noWrap/>
            <w:hideMark/>
          </w:tcPr>
          <w:p w14:paraId="0AB916BC" w14:textId="77777777" w:rsidR="008D16CB" w:rsidRPr="00C22AFA" w:rsidRDefault="008D16CB" w:rsidP="008D16CB">
            <w:pPr>
              <w:rPr>
                <w:color w:val="000000" w:themeColor="text1"/>
              </w:rPr>
            </w:pPr>
            <w:r w:rsidRPr="00C22AFA">
              <w:rPr>
                <w:color w:val="000000" w:themeColor="text1"/>
              </w:rPr>
              <w:t>Yes</w:t>
            </w:r>
          </w:p>
        </w:tc>
        <w:tc>
          <w:tcPr>
            <w:tcW w:w="2178" w:type="dxa"/>
            <w:noWrap/>
            <w:hideMark/>
          </w:tcPr>
          <w:p w14:paraId="79A9DE72" w14:textId="77777777" w:rsidR="008D16CB" w:rsidRPr="00C22AFA" w:rsidRDefault="008D16CB" w:rsidP="008D16CB">
            <w:pPr>
              <w:rPr>
                <w:color w:val="000000" w:themeColor="text1"/>
              </w:rPr>
            </w:pPr>
            <w:r w:rsidRPr="00C22AFA">
              <w:rPr>
                <w:color w:val="000000" w:themeColor="text1"/>
              </w:rPr>
              <w:t>Yes</w:t>
            </w:r>
          </w:p>
        </w:tc>
      </w:tr>
      <w:tr w:rsidR="00C06484" w:rsidRPr="00C22AFA" w14:paraId="28127526" w14:textId="77777777" w:rsidTr="00C6694F">
        <w:trPr>
          <w:trHeight w:val="380"/>
        </w:trPr>
        <w:tc>
          <w:tcPr>
            <w:tcW w:w="988" w:type="dxa"/>
            <w:noWrap/>
            <w:hideMark/>
          </w:tcPr>
          <w:p w14:paraId="7A22946C" w14:textId="77777777" w:rsidR="008D16CB" w:rsidRPr="00C22AFA" w:rsidRDefault="008D16CB" w:rsidP="008D16CB">
            <w:pPr>
              <w:rPr>
                <w:b/>
                <w:bCs/>
                <w:color w:val="000000" w:themeColor="text1"/>
              </w:rPr>
            </w:pPr>
            <w:r w:rsidRPr="00C22AFA">
              <w:rPr>
                <w:b/>
                <w:bCs/>
                <w:color w:val="000000" w:themeColor="text1"/>
              </w:rPr>
              <w:t>7.02</w:t>
            </w:r>
          </w:p>
        </w:tc>
        <w:tc>
          <w:tcPr>
            <w:tcW w:w="5868" w:type="dxa"/>
            <w:hideMark/>
          </w:tcPr>
          <w:p w14:paraId="1BA4F22A" w14:textId="6FD454DC" w:rsidR="008D16CB" w:rsidRPr="00C22AFA" w:rsidRDefault="008D16CB" w:rsidP="008D16CB">
            <w:pPr>
              <w:rPr>
                <w:b/>
                <w:color w:val="000000" w:themeColor="text1"/>
              </w:rPr>
            </w:pPr>
            <w:r w:rsidRPr="00C22AFA">
              <w:rPr>
                <w:rFonts w:cs="Arial"/>
                <w:color w:val="000000" w:themeColor="text1"/>
              </w:rPr>
              <w:t>All leisure activities and hobbies, including materials, equipment, clothing and tuition costs.</w:t>
            </w:r>
          </w:p>
        </w:tc>
        <w:tc>
          <w:tcPr>
            <w:tcW w:w="2179" w:type="dxa"/>
            <w:noWrap/>
            <w:hideMark/>
          </w:tcPr>
          <w:p w14:paraId="21EB03B6" w14:textId="77777777" w:rsidR="008D16CB" w:rsidRPr="00C22AFA" w:rsidRDefault="008D16CB" w:rsidP="008D16CB">
            <w:pPr>
              <w:rPr>
                <w:color w:val="000000" w:themeColor="text1"/>
              </w:rPr>
            </w:pPr>
            <w:r w:rsidRPr="00C22AFA">
              <w:rPr>
                <w:color w:val="000000" w:themeColor="text1"/>
              </w:rPr>
              <w:t>Yes</w:t>
            </w:r>
          </w:p>
        </w:tc>
        <w:tc>
          <w:tcPr>
            <w:tcW w:w="2178" w:type="dxa"/>
            <w:noWrap/>
            <w:hideMark/>
          </w:tcPr>
          <w:p w14:paraId="4FFA1769" w14:textId="77777777" w:rsidR="008D16CB" w:rsidRPr="00C22AFA" w:rsidRDefault="008D16CB" w:rsidP="008D16CB">
            <w:pPr>
              <w:rPr>
                <w:color w:val="000000" w:themeColor="text1"/>
              </w:rPr>
            </w:pPr>
            <w:r w:rsidRPr="00C22AFA">
              <w:rPr>
                <w:color w:val="000000" w:themeColor="text1"/>
              </w:rPr>
              <w:t>Yes</w:t>
            </w:r>
          </w:p>
        </w:tc>
        <w:tc>
          <w:tcPr>
            <w:tcW w:w="2178" w:type="dxa"/>
            <w:noWrap/>
            <w:hideMark/>
          </w:tcPr>
          <w:p w14:paraId="4860FD1F" w14:textId="77777777" w:rsidR="008D16CB" w:rsidRPr="00C22AFA" w:rsidRDefault="008D16CB" w:rsidP="008D16CB">
            <w:pPr>
              <w:rPr>
                <w:color w:val="000000" w:themeColor="text1"/>
              </w:rPr>
            </w:pPr>
            <w:r w:rsidRPr="00C22AFA">
              <w:rPr>
                <w:color w:val="000000" w:themeColor="text1"/>
              </w:rPr>
              <w:t>No</w:t>
            </w:r>
          </w:p>
        </w:tc>
        <w:tc>
          <w:tcPr>
            <w:tcW w:w="2178" w:type="dxa"/>
            <w:noWrap/>
            <w:hideMark/>
          </w:tcPr>
          <w:p w14:paraId="4BDB7044" w14:textId="77777777" w:rsidR="008D16CB" w:rsidRPr="00C22AFA" w:rsidRDefault="008D16CB" w:rsidP="008D16CB">
            <w:pPr>
              <w:rPr>
                <w:color w:val="000000" w:themeColor="text1"/>
              </w:rPr>
            </w:pPr>
            <w:r w:rsidRPr="00C22AFA">
              <w:rPr>
                <w:color w:val="000000" w:themeColor="text1"/>
              </w:rPr>
              <w:t>Yes</w:t>
            </w:r>
          </w:p>
        </w:tc>
        <w:tc>
          <w:tcPr>
            <w:tcW w:w="2178" w:type="dxa"/>
            <w:noWrap/>
            <w:hideMark/>
          </w:tcPr>
          <w:p w14:paraId="3C6ED105" w14:textId="77777777" w:rsidR="008D16CB" w:rsidRPr="00C22AFA" w:rsidRDefault="008D16CB" w:rsidP="008D16CB">
            <w:pPr>
              <w:rPr>
                <w:color w:val="000000" w:themeColor="text1"/>
              </w:rPr>
            </w:pPr>
            <w:r w:rsidRPr="00C22AFA">
              <w:rPr>
                <w:color w:val="000000" w:themeColor="text1"/>
              </w:rPr>
              <w:t>Yes</w:t>
            </w:r>
          </w:p>
        </w:tc>
        <w:tc>
          <w:tcPr>
            <w:tcW w:w="2178" w:type="dxa"/>
            <w:noWrap/>
            <w:hideMark/>
          </w:tcPr>
          <w:p w14:paraId="02559160" w14:textId="77777777" w:rsidR="008D16CB" w:rsidRPr="00C22AFA" w:rsidRDefault="008D16CB" w:rsidP="008D16CB">
            <w:pPr>
              <w:rPr>
                <w:color w:val="000000" w:themeColor="text1"/>
              </w:rPr>
            </w:pPr>
            <w:r w:rsidRPr="00C22AFA">
              <w:rPr>
                <w:color w:val="000000" w:themeColor="text1"/>
              </w:rPr>
              <w:t>Yes</w:t>
            </w:r>
          </w:p>
        </w:tc>
        <w:tc>
          <w:tcPr>
            <w:tcW w:w="2178" w:type="dxa"/>
            <w:noWrap/>
            <w:hideMark/>
          </w:tcPr>
          <w:p w14:paraId="27B6BA36" w14:textId="77777777" w:rsidR="008D16CB" w:rsidRPr="00C22AFA" w:rsidRDefault="008D16CB" w:rsidP="008D16CB">
            <w:pPr>
              <w:rPr>
                <w:color w:val="000000" w:themeColor="text1"/>
              </w:rPr>
            </w:pPr>
            <w:r w:rsidRPr="00C22AFA">
              <w:rPr>
                <w:color w:val="000000" w:themeColor="text1"/>
              </w:rPr>
              <w:t>Yes</w:t>
            </w:r>
          </w:p>
        </w:tc>
      </w:tr>
      <w:tr w:rsidR="00C06484" w:rsidRPr="00C22AFA" w14:paraId="5E03C157" w14:textId="77777777" w:rsidTr="00C6694F">
        <w:trPr>
          <w:trHeight w:val="516"/>
        </w:trPr>
        <w:tc>
          <w:tcPr>
            <w:tcW w:w="988" w:type="dxa"/>
            <w:noWrap/>
            <w:hideMark/>
          </w:tcPr>
          <w:p w14:paraId="672500E1" w14:textId="77777777" w:rsidR="008D16CB" w:rsidRPr="00C22AFA" w:rsidRDefault="008D16CB" w:rsidP="008D16CB">
            <w:pPr>
              <w:rPr>
                <w:b/>
                <w:bCs/>
                <w:color w:val="000000" w:themeColor="text1"/>
              </w:rPr>
            </w:pPr>
            <w:r w:rsidRPr="00C22AFA">
              <w:rPr>
                <w:b/>
                <w:bCs/>
                <w:color w:val="000000" w:themeColor="text1"/>
              </w:rPr>
              <w:t>7.03</w:t>
            </w:r>
          </w:p>
        </w:tc>
        <w:tc>
          <w:tcPr>
            <w:tcW w:w="5868" w:type="dxa"/>
            <w:hideMark/>
          </w:tcPr>
          <w:p w14:paraId="119F9BEC" w14:textId="0753503D" w:rsidR="008D16CB" w:rsidRPr="00C22AFA" w:rsidRDefault="008D16CB" w:rsidP="008D16CB">
            <w:pPr>
              <w:rPr>
                <w:b/>
                <w:color w:val="000000" w:themeColor="text1"/>
              </w:rPr>
            </w:pPr>
            <w:r w:rsidRPr="00C22AFA">
              <w:rPr>
                <w:rFonts w:cs="Arial"/>
                <w:color w:val="000000" w:themeColor="text1"/>
              </w:rPr>
              <w:t>Day trips and activities away from the Home, including any additional staffing/support, travel, food and accommodation.</w:t>
            </w:r>
          </w:p>
        </w:tc>
        <w:tc>
          <w:tcPr>
            <w:tcW w:w="2179" w:type="dxa"/>
            <w:noWrap/>
            <w:hideMark/>
          </w:tcPr>
          <w:p w14:paraId="332D5A97" w14:textId="77777777" w:rsidR="008D16CB" w:rsidRPr="00C22AFA" w:rsidRDefault="008D16CB" w:rsidP="008D16CB">
            <w:pPr>
              <w:rPr>
                <w:color w:val="000000" w:themeColor="text1"/>
              </w:rPr>
            </w:pPr>
            <w:r w:rsidRPr="00C22AFA">
              <w:rPr>
                <w:color w:val="000000" w:themeColor="text1"/>
              </w:rPr>
              <w:t>Yes</w:t>
            </w:r>
          </w:p>
        </w:tc>
        <w:tc>
          <w:tcPr>
            <w:tcW w:w="2178" w:type="dxa"/>
            <w:noWrap/>
            <w:hideMark/>
          </w:tcPr>
          <w:p w14:paraId="6DF932FC" w14:textId="77777777" w:rsidR="008D16CB" w:rsidRPr="00C22AFA" w:rsidRDefault="008D16CB" w:rsidP="008D16CB">
            <w:pPr>
              <w:rPr>
                <w:color w:val="000000" w:themeColor="text1"/>
              </w:rPr>
            </w:pPr>
            <w:r w:rsidRPr="00C22AFA">
              <w:rPr>
                <w:color w:val="000000" w:themeColor="text1"/>
              </w:rPr>
              <w:t>Yes</w:t>
            </w:r>
          </w:p>
        </w:tc>
        <w:tc>
          <w:tcPr>
            <w:tcW w:w="2178" w:type="dxa"/>
            <w:noWrap/>
            <w:hideMark/>
          </w:tcPr>
          <w:p w14:paraId="0C25EF7A" w14:textId="77777777" w:rsidR="008D16CB" w:rsidRPr="00C22AFA" w:rsidRDefault="008D16CB" w:rsidP="008D16CB">
            <w:pPr>
              <w:rPr>
                <w:color w:val="000000" w:themeColor="text1"/>
              </w:rPr>
            </w:pPr>
            <w:r w:rsidRPr="00C22AFA">
              <w:rPr>
                <w:color w:val="000000" w:themeColor="text1"/>
              </w:rPr>
              <w:t>No</w:t>
            </w:r>
          </w:p>
        </w:tc>
        <w:tc>
          <w:tcPr>
            <w:tcW w:w="2178" w:type="dxa"/>
            <w:noWrap/>
            <w:hideMark/>
          </w:tcPr>
          <w:p w14:paraId="2660CD99" w14:textId="77777777" w:rsidR="008D16CB" w:rsidRPr="00C22AFA" w:rsidRDefault="008D16CB" w:rsidP="008D16CB">
            <w:pPr>
              <w:rPr>
                <w:color w:val="000000" w:themeColor="text1"/>
              </w:rPr>
            </w:pPr>
            <w:r w:rsidRPr="00C22AFA">
              <w:rPr>
                <w:color w:val="000000" w:themeColor="text1"/>
              </w:rPr>
              <w:t>Yes</w:t>
            </w:r>
          </w:p>
        </w:tc>
        <w:tc>
          <w:tcPr>
            <w:tcW w:w="2178" w:type="dxa"/>
            <w:noWrap/>
            <w:hideMark/>
          </w:tcPr>
          <w:p w14:paraId="6ABC3BD9" w14:textId="77777777" w:rsidR="008D16CB" w:rsidRPr="00C22AFA" w:rsidRDefault="008D16CB" w:rsidP="008D16CB">
            <w:pPr>
              <w:rPr>
                <w:color w:val="000000" w:themeColor="text1"/>
              </w:rPr>
            </w:pPr>
            <w:r w:rsidRPr="00C22AFA">
              <w:rPr>
                <w:color w:val="000000" w:themeColor="text1"/>
              </w:rPr>
              <w:t>Yes</w:t>
            </w:r>
          </w:p>
        </w:tc>
        <w:tc>
          <w:tcPr>
            <w:tcW w:w="2178" w:type="dxa"/>
            <w:noWrap/>
            <w:hideMark/>
          </w:tcPr>
          <w:p w14:paraId="5250E8CB" w14:textId="77777777" w:rsidR="008D16CB" w:rsidRPr="00C22AFA" w:rsidRDefault="008D16CB" w:rsidP="008D16CB">
            <w:pPr>
              <w:rPr>
                <w:color w:val="000000" w:themeColor="text1"/>
              </w:rPr>
            </w:pPr>
            <w:r w:rsidRPr="00C22AFA">
              <w:rPr>
                <w:color w:val="000000" w:themeColor="text1"/>
              </w:rPr>
              <w:t>Yes</w:t>
            </w:r>
          </w:p>
        </w:tc>
        <w:tc>
          <w:tcPr>
            <w:tcW w:w="2178" w:type="dxa"/>
            <w:noWrap/>
            <w:hideMark/>
          </w:tcPr>
          <w:p w14:paraId="04FFA258" w14:textId="77777777" w:rsidR="008D16CB" w:rsidRPr="00C22AFA" w:rsidRDefault="008D16CB" w:rsidP="008D16CB">
            <w:pPr>
              <w:rPr>
                <w:color w:val="000000" w:themeColor="text1"/>
              </w:rPr>
            </w:pPr>
            <w:r w:rsidRPr="00C22AFA">
              <w:rPr>
                <w:color w:val="000000" w:themeColor="text1"/>
              </w:rPr>
              <w:t>No</w:t>
            </w:r>
          </w:p>
        </w:tc>
      </w:tr>
      <w:tr w:rsidR="00C06484" w:rsidRPr="00C22AFA" w14:paraId="692028C8" w14:textId="77777777" w:rsidTr="00C6694F">
        <w:trPr>
          <w:trHeight w:val="103"/>
        </w:trPr>
        <w:tc>
          <w:tcPr>
            <w:tcW w:w="988" w:type="dxa"/>
            <w:noWrap/>
            <w:hideMark/>
          </w:tcPr>
          <w:p w14:paraId="511D095C" w14:textId="77777777" w:rsidR="008D16CB" w:rsidRPr="00C22AFA" w:rsidRDefault="008D16CB" w:rsidP="008D16CB">
            <w:pPr>
              <w:rPr>
                <w:b/>
                <w:bCs/>
                <w:color w:val="000000" w:themeColor="text1"/>
              </w:rPr>
            </w:pPr>
            <w:r w:rsidRPr="00C22AFA">
              <w:rPr>
                <w:b/>
                <w:bCs/>
                <w:color w:val="000000" w:themeColor="text1"/>
              </w:rPr>
              <w:t>7.04</w:t>
            </w:r>
          </w:p>
        </w:tc>
        <w:tc>
          <w:tcPr>
            <w:tcW w:w="5868" w:type="dxa"/>
            <w:hideMark/>
          </w:tcPr>
          <w:p w14:paraId="61FCF7B2" w14:textId="23BCFB46" w:rsidR="008D16CB" w:rsidRPr="00C22AFA" w:rsidRDefault="008D16CB" w:rsidP="008D16CB">
            <w:pPr>
              <w:rPr>
                <w:b/>
                <w:color w:val="000000" w:themeColor="text1"/>
              </w:rPr>
            </w:pPr>
            <w:r w:rsidRPr="00C22AFA">
              <w:rPr>
                <w:rFonts w:cs="Arial"/>
                <w:color w:val="000000" w:themeColor="text1"/>
              </w:rPr>
              <w:t>Costs to attend school outings and trips.</w:t>
            </w:r>
          </w:p>
        </w:tc>
        <w:tc>
          <w:tcPr>
            <w:tcW w:w="2179" w:type="dxa"/>
            <w:noWrap/>
            <w:hideMark/>
          </w:tcPr>
          <w:p w14:paraId="40B7495F" w14:textId="77777777" w:rsidR="008D16CB" w:rsidRPr="00C22AFA" w:rsidRDefault="008D16CB" w:rsidP="008D16CB">
            <w:pPr>
              <w:rPr>
                <w:color w:val="000000" w:themeColor="text1"/>
              </w:rPr>
            </w:pPr>
            <w:r w:rsidRPr="00C22AFA">
              <w:rPr>
                <w:color w:val="000000" w:themeColor="text1"/>
              </w:rPr>
              <w:t>Yes</w:t>
            </w:r>
          </w:p>
        </w:tc>
        <w:tc>
          <w:tcPr>
            <w:tcW w:w="2178" w:type="dxa"/>
            <w:noWrap/>
            <w:hideMark/>
          </w:tcPr>
          <w:p w14:paraId="528695F5" w14:textId="77777777" w:rsidR="008D16CB" w:rsidRPr="00C22AFA" w:rsidRDefault="008D16CB" w:rsidP="008D16CB">
            <w:pPr>
              <w:rPr>
                <w:color w:val="000000" w:themeColor="text1"/>
              </w:rPr>
            </w:pPr>
            <w:r w:rsidRPr="00C22AFA">
              <w:rPr>
                <w:color w:val="000000" w:themeColor="text1"/>
              </w:rPr>
              <w:t>Yes</w:t>
            </w:r>
          </w:p>
        </w:tc>
        <w:tc>
          <w:tcPr>
            <w:tcW w:w="2178" w:type="dxa"/>
            <w:noWrap/>
            <w:hideMark/>
          </w:tcPr>
          <w:p w14:paraId="1033A6AF" w14:textId="77777777" w:rsidR="008D16CB" w:rsidRPr="00C22AFA" w:rsidRDefault="008D16CB" w:rsidP="008D16CB">
            <w:pPr>
              <w:rPr>
                <w:color w:val="000000" w:themeColor="text1"/>
              </w:rPr>
            </w:pPr>
            <w:r w:rsidRPr="00C22AFA">
              <w:rPr>
                <w:color w:val="000000" w:themeColor="text1"/>
              </w:rPr>
              <w:t>No</w:t>
            </w:r>
          </w:p>
        </w:tc>
        <w:tc>
          <w:tcPr>
            <w:tcW w:w="2178" w:type="dxa"/>
            <w:noWrap/>
            <w:hideMark/>
          </w:tcPr>
          <w:p w14:paraId="288E3069" w14:textId="77777777" w:rsidR="008D16CB" w:rsidRPr="00C22AFA" w:rsidRDefault="008D16CB" w:rsidP="008D16CB">
            <w:pPr>
              <w:rPr>
                <w:color w:val="000000" w:themeColor="text1"/>
              </w:rPr>
            </w:pPr>
            <w:r w:rsidRPr="00C22AFA">
              <w:rPr>
                <w:color w:val="000000" w:themeColor="text1"/>
              </w:rPr>
              <w:t>Yes</w:t>
            </w:r>
          </w:p>
        </w:tc>
        <w:tc>
          <w:tcPr>
            <w:tcW w:w="2178" w:type="dxa"/>
            <w:noWrap/>
            <w:hideMark/>
          </w:tcPr>
          <w:p w14:paraId="71E405C2" w14:textId="77777777" w:rsidR="008D16CB" w:rsidRPr="00C22AFA" w:rsidRDefault="008D16CB" w:rsidP="008D16CB">
            <w:pPr>
              <w:rPr>
                <w:color w:val="000000" w:themeColor="text1"/>
              </w:rPr>
            </w:pPr>
            <w:r w:rsidRPr="00C22AFA">
              <w:rPr>
                <w:color w:val="000000" w:themeColor="text1"/>
              </w:rPr>
              <w:t>Yes</w:t>
            </w:r>
          </w:p>
        </w:tc>
        <w:tc>
          <w:tcPr>
            <w:tcW w:w="2178" w:type="dxa"/>
            <w:noWrap/>
            <w:hideMark/>
          </w:tcPr>
          <w:p w14:paraId="53BDC69B" w14:textId="77777777" w:rsidR="008D16CB" w:rsidRPr="00C22AFA" w:rsidRDefault="008D16CB" w:rsidP="008D16CB">
            <w:pPr>
              <w:rPr>
                <w:color w:val="000000" w:themeColor="text1"/>
              </w:rPr>
            </w:pPr>
            <w:r w:rsidRPr="00C22AFA">
              <w:rPr>
                <w:color w:val="000000" w:themeColor="text1"/>
              </w:rPr>
              <w:t>Yes</w:t>
            </w:r>
          </w:p>
        </w:tc>
        <w:tc>
          <w:tcPr>
            <w:tcW w:w="2178" w:type="dxa"/>
            <w:noWrap/>
            <w:hideMark/>
          </w:tcPr>
          <w:p w14:paraId="32790E23" w14:textId="77777777" w:rsidR="008D16CB" w:rsidRPr="00C22AFA" w:rsidRDefault="008D16CB" w:rsidP="008D16CB">
            <w:pPr>
              <w:rPr>
                <w:color w:val="000000" w:themeColor="text1"/>
              </w:rPr>
            </w:pPr>
            <w:r w:rsidRPr="00C22AFA">
              <w:rPr>
                <w:color w:val="000000" w:themeColor="text1"/>
              </w:rPr>
              <w:t>No</w:t>
            </w:r>
          </w:p>
        </w:tc>
      </w:tr>
      <w:tr w:rsidR="00C06484" w:rsidRPr="00C22AFA" w14:paraId="5DFA27C2" w14:textId="77777777" w:rsidTr="00C6694F">
        <w:trPr>
          <w:trHeight w:val="518"/>
        </w:trPr>
        <w:tc>
          <w:tcPr>
            <w:tcW w:w="988" w:type="dxa"/>
            <w:noWrap/>
            <w:hideMark/>
          </w:tcPr>
          <w:p w14:paraId="11C97938" w14:textId="77777777" w:rsidR="008D16CB" w:rsidRPr="00C22AFA" w:rsidRDefault="008D16CB" w:rsidP="008D16CB">
            <w:pPr>
              <w:rPr>
                <w:b/>
                <w:bCs/>
                <w:color w:val="000000" w:themeColor="text1"/>
              </w:rPr>
            </w:pPr>
            <w:r w:rsidRPr="00C22AFA">
              <w:rPr>
                <w:b/>
                <w:bCs/>
                <w:color w:val="000000" w:themeColor="text1"/>
              </w:rPr>
              <w:t>7.05</w:t>
            </w:r>
          </w:p>
        </w:tc>
        <w:tc>
          <w:tcPr>
            <w:tcW w:w="5868" w:type="dxa"/>
            <w:hideMark/>
          </w:tcPr>
          <w:p w14:paraId="793C16C8" w14:textId="424E80B2" w:rsidR="008D16CB" w:rsidRPr="00C22AFA" w:rsidRDefault="008D16CB" w:rsidP="008D16CB">
            <w:pPr>
              <w:rPr>
                <w:b/>
                <w:color w:val="000000" w:themeColor="text1"/>
              </w:rPr>
            </w:pPr>
            <w:r w:rsidRPr="00C22AFA">
              <w:rPr>
                <w:rFonts w:cs="Arial"/>
                <w:color w:val="000000" w:themeColor="text1"/>
              </w:rPr>
              <w:t>Individual sports or hobby equipment, within reason, such as a tennis racket, football, cricket bat, musical instruments.</w:t>
            </w:r>
          </w:p>
        </w:tc>
        <w:tc>
          <w:tcPr>
            <w:tcW w:w="2179" w:type="dxa"/>
            <w:noWrap/>
            <w:hideMark/>
          </w:tcPr>
          <w:p w14:paraId="1142F4C4" w14:textId="77777777" w:rsidR="008D16CB" w:rsidRPr="00C22AFA" w:rsidRDefault="008D16CB" w:rsidP="008D16CB">
            <w:pPr>
              <w:rPr>
                <w:color w:val="000000" w:themeColor="text1"/>
              </w:rPr>
            </w:pPr>
            <w:r w:rsidRPr="00C22AFA">
              <w:rPr>
                <w:color w:val="000000" w:themeColor="text1"/>
              </w:rPr>
              <w:t>Yes</w:t>
            </w:r>
          </w:p>
        </w:tc>
        <w:tc>
          <w:tcPr>
            <w:tcW w:w="2178" w:type="dxa"/>
            <w:noWrap/>
            <w:hideMark/>
          </w:tcPr>
          <w:p w14:paraId="50B4AB4A" w14:textId="77777777" w:rsidR="008D16CB" w:rsidRPr="00C22AFA" w:rsidRDefault="008D16CB" w:rsidP="008D16CB">
            <w:pPr>
              <w:rPr>
                <w:color w:val="000000" w:themeColor="text1"/>
              </w:rPr>
            </w:pPr>
            <w:r w:rsidRPr="00C22AFA">
              <w:rPr>
                <w:color w:val="000000" w:themeColor="text1"/>
              </w:rPr>
              <w:t>Yes</w:t>
            </w:r>
          </w:p>
        </w:tc>
        <w:tc>
          <w:tcPr>
            <w:tcW w:w="2178" w:type="dxa"/>
            <w:noWrap/>
            <w:hideMark/>
          </w:tcPr>
          <w:p w14:paraId="3E1C168A" w14:textId="77777777" w:rsidR="008D16CB" w:rsidRPr="00C22AFA" w:rsidRDefault="008D16CB" w:rsidP="008D16CB">
            <w:pPr>
              <w:rPr>
                <w:color w:val="000000" w:themeColor="text1"/>
              </w:rPr>
            </w:pPr>
            <w:r w:rsidRPr="00C22AFA">
              <w:rPr>
                <w:color w:val="000000" w:themeColor="text1"/>
              </w:rPr>
              <w:t>No</w:t>
            </w:r>
          </w:p>
        </w:tc>
        <w:tc>
          <w:tcPr>
            <w:tcW w:w="2178" w:type="dxa"/>
            <w:noWrap/>
            <w:hideMark/>
          </w:tcPr>
          <w:p w14:paraId="5699921C" w14:textId="77777777" w:rsidR="008D16CB" w:rsidRPr="00C22AFA" w:rsidRDefault="008D16CB" w:rsidP="008D16CB">
            <w:pPr>
              <w:rPr>
                <w:color w:val="000000" w:themeColor="text1"/>
              </w:rPr>
            </w:pPr>
            <w:r w:rsidRPr="00C22AFA">
              <w:rPr>
                <w:color w:val="000000" w:themeColor="text1"/>
              </w:rPr>
              <w:t>Yes</w:t>
            </w:r>
          </w:p>
        </w:tc>
        <w:tc>
          <w:tcPr>
            <w:tcW w:w="2178" w:type="dxa"/>
            <w:noWrap/>
            <w:hideMark/>
          </w:tcPr>
          <w:p w14:paraId="5C871E2D" w14:textId="77777777" w:rsidR="008D16CB" w:rsidRPr="00C22AFA" w:rsidRDefault="008D16CB" w:rsidP="008D16CB">
            <w:pPr>
              <w:rPr>
                <w:color w:val="000000" w:themeColor="text1"/>
              </w:rPr>
            </w:pPr>
            <w:r w:rsidRPr="00C22AFA">
              <w:rPr>
                <w:color w:val="000000" w:themeColor="text1"/>
              </w:rPr>
              <w:t>Yes</w:t>
            </w:r>
          </w:p>
        </w:tc>
        <w:tc>
          <w:tcPr>
            <w:tcW w:w="2178" w:type="dxa"/>
            <w:noWrap/>
            <w:hideMark/>
          </w:tcPr>
          <w:p w14:paraId="469D94AA" w14:textId="77777777" w:rsidR="008D16CB" w:rsidRPr="00C22AFA" w:rsidRDefault="008D16CB" w:rsidP="008D16CB">
            <w:pPr>
              <w:rPr>
                <w:color w:val="000000" w:themeColor="text1"/>
              </w:rPr>
            </w:pPr>
            <w:r w:rsidRPr="00C22AFA">
              <w:rPr>
                <w:color w:val="000000" w:themeColor="text1"/>
              </w:rPr>
              <w:t>Yes</w:t>
            </w:r>
          </w:p>
        </w:tc>
        <w:tc>
          <w:tcPr>
            <w:tcW w:w="2178" w:type="dxa"/>
            <w:noWrap/>
            <w:hideMark/>
          </w:tcPr>
          <w:p w14:paraId="265D2250" w14:textId="77777777" w:rsidR="008D16CB" w:rsidRPr="00C22AFA" w:rsidRDefault="008D16CB" w:rsidP="008D16CB">
            <w:pPr>
              <w:rPr>
                <w:color w:val="000000" w:themeColor="text1"/>
              </w:rPr>
            </w:pPr>
            <w:r w:rsidRPr="00C22AFA">
              <w:rPr>
                <w:color w:val="000000" w:themeColor="text1"/>
              </w:rPr>
              <w:t>No</w:t>
            </w:r>
          </w:p>
        </w:tc>
      </w:tr>
      <w:tr w:rsidR="00C06484" w:rsidRPr="00C22AFA" w14:paraId="51F1CDDF" w14:textId="77777777" w:rsidTr="009C7C3E">
        <w:trPr>
          <w:trHeight w:val="1200"/>
        </w:trPr>
        <w:tc>
          <w:tcPr>
            <w:tcW w:w="988" w:type="dxa"/>
            <w:noWrap/>
            <w:hideMark/>
          </w:tcPr>
          <w:p w14:paraId="60D42F5E" w14:textId="77777777" w:rsidR="008D16CB" w:rsidRPr="00C22AFA" w:rsidRDefault="008D16CB" w:rsidP="008D16CB">
            <w:pPr>
              <w:rPr>
                <w:b/>
                <w:bCs/>
                <w:color w:val="000000" w:themeColor="text1"/>
              </w:rPr>
            </w:pPr>
            <w:r w:rsidRPr="00C22AFA">
              <w:rPr>
                <w:b/>
                <w:bCs/>
                <w:color w:val="000000" w:themeColor="text1"/>
              </w:rPr>
              <w:t>7.06</w:t>
            </w:r>
          </w:p>
        </w:tc>
        <w:tc>
          <w:tcPr>
            <w:tcW w:w="5868" w:type="dxa"/>
            <w:hideMark/>
          </w:tcPr>
          <w:p w14:paraId="472A0695" w14:textId="545F08C5" w:rsidR="008D16CB" w:rsidRPr="00C22AFA" w:rsidRDefault="008D16CB" w:rsidP="008D16CB">
            <w:pPr>
              <w:rPr>
                <w:b/>
                <w:color w:val="000000" w:themeColor="text1"/>
              </w:rPr>
            </w:pPr>
            <w:r w:rsidRPr="00C22AFA">
              <w:rPr>
                <w:rFonts w:cs="Arial"/>
                <w:color w:val="000000" w:themeColor="text1"/>
              </w:rPr>
              <w:t xml:space="preserve">Where agreed with the Parent/Carer and/or Placing Authority, the provider will support the Child/Young Person to attend regularly scheduled activities that they would </w:t>
            </w:r>
            <w:r w:rsidR="00C6694F" w:rsidRPr="00C22AFA">
              <w:rPr>
                <w:rFonts w:cs="Arial"/>
                <w:color w:val="000000" w:themeColor="text1"/>
              </w:rPr>
              <w:t xml:space="preserve">normally </w:t>
            </w:r>
            <w:r w:rsidRPr="00C22AFA">
              <w:rPr>
                <w:rFonts w:cs="Arial"/>
                <w:color w:val="000000" w:themeColor="text1"/>
              </w:rPr>
              <w:t>attend if they were not in placement.</w:t>
            </w:r>
          </w:p>
        </w:tc>
        <w:tc>
          <w:tcPr>
            <w:tcW w:w="2179" w:type="dxa"/>
            <w:noWrap/>
            <w:hideMark/>
          </w:tcPr>
          <w:p w14:paraId="324B6F60" w14:textId="77777777" w:rsidR="008D16CB" w:rsidRPr="00C22AFA" w:rsidRDefault="008D16CB" w:rsidP="008D16CB">
            <w:pPr>
              <w:rPr>
                <w:color w:val="000000" w:themeColor="text1"/>
              </w:rPr>
            </w:pPr>
            <w:r w:rsidRPr="00C22AFA">
              <w:rPr>
                <w:color w:val="000000" w:themeColor="text1"/>
              </w:rPr>
              <w:t>Yes</w:t>
            </w:r>
          </w:p>
        </w:tc>
        <w:tc>
          <w:tcPr>
            <w:tcW w:w="2178" w:type="dxa"/>
            <w:noWrap/>
            <w:hideMark/>
          </w:tcPr>
          <w:p w14:paraId="12FC8946" w14:textId="77777777" w:rsidR="008D16CB" w:rsidRPr="00C22AFA" w:rsidRDefault="008D16CB" w:rsidP="008D16CB">
            <w:pPr>
              <w:rPr>
                <w:color w:val="000000" w:themeColor="text1"/>
              </w:rPr>
            </w:pPr>
            <w:r w:rsidRPr="00C22AFA">
              <w:rPr>
                <w:color w:val="000000" w:themeColor="text1"/>
              </w:rPr>
              <w:t>Yes</w:t>
            </w:r>
          </w:p>
        </w:tc>
        <w:tc>
          <w:tcPr>
            <w:tcW w:w="2178" w:type="dxa"/>
            <w:noWrap/>
            <w:hideMark/>
          </w:tcPr>
          <w:p w14:paraId="7D2AFC45" w14:textId="77777777" w:rsidR="008D16CB" w:rsidRPr="00C22AFA" w:rsidRDefault="008D16CB" w:rsidP="008D16CB">
            <w:pPr>
              <w:rPr>
                <w:color w:val="000000" w:themeColor="text1"/>
              </w:rPr>
            </w:pPr>
            <w:r w:rsidRPr="00C22AFA">
              <w:rPr>
                <w:color w:val="000000" w:themeColor="text1"/>
              </w:rPr>
              <w:t>No</w:t>
            </w:r>
          </w:p>
        </w:tc>
        <w:tc>
          <w:tcPr>
            <w:tcW w:w="2178" w:type="dxa"/>
            <w:noWrap/>
            <w:hideMark/>
          </w:tcPr>
          <w:p w14:paraId="751CEBF5" w14:textId="77777777" w:rsidR="008D16CB" w:rsidRPr="00C22AFA" w:rsidRDefault="008D16CB" w:rsidP="008D16CB">
            <w:pPr>
              <w:rPr>
                <w:color w:val="000000" w:themeColor="text1"/>
              </w:rPr>
            </w:pPr>
            <w:r w:rsidRPr="00C22AFA">
              <w:rPr>
                <w:color w:val="000000" w:themeColor="text1"/>
              </w:rPr>
              <w:t>Yes</w:t>
            </w:r>
          </w:p>
        </w:tc>
        <w:tc>
          <w:tcPr>
            <w:tcW w:w="2178" w:type="dxa"/>
            <w:noWrap/>
            <w:hideMark/>
          </w:tcPr>
          <w:p w14:paraId="719510CF" w14:textId="77777777" w:rsidR="008D16CB" w:rsidRPr="00C22AFA" w:rsidRDefault="008D16CB" w:rsidP="008D16CB">
            <w:pPr>
              <w:rPr>
                <w:color w:val="000000" w:themeColor="text1"/>
              </w:rPr>
            </w:pPr>
            <w:r w:rsidRPr="00C22AFA">
              <w:rPr>
                <w:color w:val="000000" w:themeColor="text1"/>
              </w:rPr>
              <w:t>Yes</w:t>
            </w:r>
          </w:p>
        </w:tc>
        <w:tc>
          <w:tcPr>
            <w:tcW w:w="2178" w:type="dxa"/>
            <w:noWrap/>
            <w:hideMark/>
          </w:tcPr>
          <w:p w14:paraId="7EB2CA4F" w14:textId="77777777" w:rsidR="008D16CB" w:rsidRPr="00C22AFA" w:rsidRDefault="008D16CB" w:rsidP="008D16CB">
            <w:pPr>
              <w:rPr>
                <w:color w:val="000000" w:themeColor="text1"/>
              </w:rPr>
            </w:pPr>
            <w:r w:rsidRPr="00C22AFA">
              <w:rPr>
                <w:color w:val="000000" w:themeColor="text1"/>
              </w:rPr>
              <w:t>Yes</w:t>
            </w:r>
          </w:p>
        </w:tc>
        <w:tc>
          <w:tcPr>
            <w:tcW w:w="2178" w:type="dxa"/>
            <w:noWrap/>
            <w:hideMark/>
          </w:tcPr>
          <w:p w14:paraId="2C08354E" w14:textId="77777777" w:rsidR="008D16CB" w:rsidRPr="00C22AFA" w:rsidRDefault="008D16CB" w:rsidP="008D16CB">
            <w:pPr>
              <w:rPr>
                <w:color w:val="000000" w:themeColor="text1"/>
              </w:rPr>
            </w:pPr>
            <w:r w:rsidRPr="00C22AFA">
              <w:rPr>
                <w:color w:val="000000" w:themeColor="text1"/>
              </w:rPr>
              <w:t>Yes</w:t>
            </w:r>
          </w:p>
        </w:tc>
      </w:tr>
      <w:tr w:rsidR="00C06484" w:rsidRPr="00C22AFA" w14:paraId="1C4B4EE3" w14:textId="77777777" w:rsidTr="00C6694F">
        <w:trPr>
          <w:trHeight w:val="70"/>
        </w:trPr>
        <w:tc>
          <w:tcPr>
            <w:tcW w:w="988" w:type="dxa"/>
            <w:shd w:val="clear" w:color="auto" w:fill="F2F2F2" w:themeFill="background1" w:themeFillShade="F2"/>
            <w:noWrap/>
            <w:hideMark/>
          </w:tcPr>
          <w:p w14:paraId="06AE8476" w14:textId="77777777" w:rsidR="00A65ED0" w:rsidRPr="00C22AFA" w:rsidRDefault="00A65ED0" w:rsidP="002148A8">
            <w:pPr>
              <w:rPr>
                <w:b/>
                <w:bCs/>
                <w:color w:val="000000" w:themeColor="text1"/>
              </w:rPr>
            </w:pPr>
            <w:r w:rsidRPr="00C22AFA">
              <w:rPr>
                <w:b/>
                <w:bCs/>
                <w:color w:val="000000" w:themeColor="text1"/>
              </w:rPr>
              <w:lastRenderedPageBreak/>
              <w:t>8.00</w:t>
            </w:r>
          </w:p>
        </w:tc>
        <w:tc>
          <w:tcPr>
            <w:tcW w:w="21115" w:type="dxa"/>
            <w:gridSpan w:val="8"/>
            <w:shd w:val="clear" w:color="auto" w:fill="F2F2F2" w:themeFill="background1" w:themeFillShade="F2"/>
            <w:hideMark/>
          </w:tcPr>
          <w:p w14:paraId="4510459C" w14:textId="0BBCAFC9" w:rsidR="00A65ED0" w:rsidRPr="00C22AFA" w:rsidRDefault="00A65ED0" w:rsidP="002148A8">
            <w:pPr>
              <w:rPr>
                <w:b/>
                <w:bCs/>
                <w:color w:val="000000" w:themeColor="text1"/>
              </w:rPr>
            </w:pPr>
            <w:r w:rsidRPr="00C22AFA">
              <w:rPr>
                <w:b/>
                <w:bCs/>
                <w:color w:val="000000" w:themeColor="text1"/>
              </w:rPr>
              <w:t>Communication and travel</w:t>
            </w:r>
          </w:p>
        </w:tc>
      </w:tr>
      <w:tr w:rsidR="00C06484" w:rsidRPr="00C22AFA" w14:paraId="4A1601FF" w14:textId="77777777" w:rsidTr="001F1B60">
        <w:trPr>
          <w:trHeight w:val="1283"/>
        </w:trPr>
        <w:tc>
          <w:tcPr>
            <w:tcW w:w="988" w:type="dxa"/>
            <w:noWrap/>
            <w:hideMark/>
          </w:tcPr>
          <w:p w14:paraId="101E0C72" w14:textId="77777777" w:rsidR="00B361D3" w:rsidRPr="00C22AFA" w:rsidRDefault="00B361D3" w:rsidP="00B361D3">
            <w:pPr>
              <w:rPr>
                <w:b/>
                <w:bCs/>
                <w:color w:val="000000" w:themeColor="text1"/>
              </w:rPr>
            </w:pPr>
            <w:r w:rsidRPr="00C22AFA">
              <w:rPr>
                <w:b/>
                <w:bCs/>
                <w:color w:val="000000" w:themeColor="text1"/>
              </w:rPr>
              <w:t>8.01</w:t>
            </w:r>
          </w:p>
        </w:tc>
        <w:tc>
          <w:tcPr>
            <w:tcW w:w="5868" w:type="dxa"/>
            <w:hideMark/>
          </w:tcPr>
          <w:p w14:paraId="6BD02ACF" w14:textId="5F8513D3" w:rsidR="00B361D3" w:rsidRPr="00C22AFA" w:rsidRDefault="001F1B60" w:rsidP="00B361D3">
            <w:pPr>
              <w:rPr>
                <w:b/>
                <w:color w:val="000000" w:themeColor="text1"/>
              </w:rPr>
            </w:pPr>
            <w:r w:rsidRPr="00C22AFA">
              <w:rPr>
                <w:rFonts w:cs="Arial"/>
                <w:color w:val="000000"/>
                <w:sz w:val="22"/>
                <w:szCs w:val="22"/>
              </w:rPr>
              <w:t>The Provider is required to undertake all travel/transport costs (including taxis, staff escorts, toll fees and approved contact visits (up to two contact visits per month)) for the Children/Young People placed with them – within the boundaries of the Placement’s host authority and one Local Authority immediately adjacent to these.</w:t>
            </w:r>
          </w:p>
        </w:tc>
        <w:tc>
          <w:tcPr>
            <w:tcW w:w="2179" w:type="dxa"/>
            <w:noWrap/>
            <w:hideMark/>
          </w:tcPr>
          <w:p w14:paraId="2C072649"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29548554"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2A8BB3F2" w14:textId="77777777" w:rsidR="00B361D3" w:rsidRPr="00C22AFA" w:rsidRDefault="00B361D3" w:rsidP="00B361D3">
            <w:pPr>
              <w:rPr>
                <w:color w:val="000000" w:themeColor="text1"/>
              </w:rPr>
            </w:pPr>
            <w:r w:rsidRPr="00C22AFA">
              <w:rPr>
                <w:color w:val="000000" w:themeColor="text1"/>
              </w:rPr>
              <w:t>No</w:t>
            </w:r>
          </w:p>
        </w:tc>
        <w:tc>
          <w:tcPr>
            <w:tcW w:w="2178" w:type="dxa"/>
            <w:noWrap/>
            <w:hideMark/>
          </w:tcPr>
          <w:p w14:paraId="4C8308E1"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59F881E5"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2D9C0615"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55A22FF1" w14:textId="77777777" w:rsidR="00B361D3" w:rsidRPr="00C22AFA" w:rsidRDefault="00B361D3" w:rsidP="00B361D3">
            <w:pPr>
              <w:rPr>
                <w:color w:val="000000" w:themeColor="text1"/>
              </w:rPr>
            </w:pPr>
            <w:r w:rsidRPr="00C22AFA">
              <w:rPr>
                <w:color w:val="000000" w:themeColor="text1"/>
              </w:rPr>
              <w:t>Yes</w:t>
            </w:r>
          </w:p>
        </w:tc>
      </w:tr>
      <w:tr w:rsidR="00C06484" w:rsidRPr="00C22AFA" w14:paraId="39B537E7" w14:textId="77777777" w:rsidTr="001856ED">
        <w:trPr>
          <w:trHeight w:val="716"/>
        </w:trPr>
        <w:tc>
          <w:tcPr>
            <w:tcW w:w="988" w:type="dxa"/>
            <w:noWrap/>
            <w:hideMark/>
          </w:tcPr>
          <w:p w14:paraId="49577E7C" w14:textId="77777777" w:rsidR="00B361D3" w:rsidRPr="00C22AFA" w:rsidRDefault="00B361D3" w:rsidP="00B361D3">
            <w:pPr>
              <w:rPr>
                <w:b/>
                <w:bCs/>
                <w:color w:val="000000" w:themeColor="text1"/>
              </w:rPr>
            </w:pPr>
            <w:r w:rsidRPr="00C22AFA">
              <w:rPr>
                <w:b/>
                <w:bCs/>
                <w:color w:val="000000" w:themeColor="text1"/>
              </w:rPr>
              <w:t>8.02</w:t>
            </w:r>
          </w:p>
        </w:tc>
        <w:tc>
          <w:tcPr>
            <w:tcW w:w="5868" w:type="dxa"/>
            <w:hideMark/>
          </w:tcPr>
          <w:p w14:paraId="3C9C35A3" w14:textId="4B6278E9" w:rsidR="00B361D3" w:rsidRPr="00C22AFA" w:rsidRDefault="00B361D3" w:rsidP="00B361D3">
            <w:pPr>
              <w:rPr>
                <w:b/>
                <w:color w:val="000000" w:themeColor="text1"/>
              </w:rPr>
            </w:pPr>
            <w:r w:rsidRPr="00C22AFA">
              <w:rPr>
                <w:rFonts w:cs="Arial"/>
                <w:color w:val="000000" w:themeColor="text1"/>
              </w:rPr>
              <w:t xml:space="preserve">Transport costs outside of the area defined in 8.01 above will be agreed between the Placing Authority and Provider on an individual basis </w:t>
            </w:r>
            <w:r w:rsidR="001856ED" w:rsidRPr="00C22AFA">
              <w:rPr>
                <w:rFonts w:cs="Arial"/>
                <w:color w:val="000000" w:themeColor="text1"/>
              </w:rPr>
              <w:t>but will not exceed the Inland R</w:t>
            </w:r>
            <w:r w:rsidRPr="00C22AFA">
              <w:rPr>
                <w:rFonts w:cs="Arial"/>
                <w:color w:val="000000" w:themeColor="text1"/>
              </w:rPr>
              <w:t>evenue recommended rates.</w:t>
            </w:r>
          </w:p>
        </w:tc>
        <w:tc>
          <w:tcPr>
            <w:tcW w:w="2179" w:type="dxa"/>
            <w:noWrap/>
            <w:hideMark/>
          </w:tcPr>
          <w:p w14:paraId="4FC278D8"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72A2CD02"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6A9FBE0F" w14:textId="77777777" w:rsidR="00B361D3" w:rsidRPr="00C22AFA" w:rsidRDefault="00B361D3" w:rsidP="00B361D3">
            <w:pPr>
              <w:rPr>
                <w:color w:val="000000" w:themeColor="text1"/>
              </w:rPr>
            </w:pPr>
            <w:r w:rsidRPr="00C22AFA">
              <w:rPr>
                <w:color w:val="000000" w:themeColor="text1"/>
              </w:rPr>
              <w:t>No</w:t>
            </w:r>
          </w:p>
        </w:tc>
        <w:tc>
          <w:tcPr>
            <w:tcW w:w="2178" w:type="dxa"/>
            <w:noWrap/>
            <w:hideMark/>
          </w:tcPr>
          <w:p w14:paraId="0D4B3ADE"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1A1DFBF7"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0B57F7BE"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48C7F2AA" w14:textId="77777777" w:rsidR="00B361D3" w:rsidRPr="00C22AFA" w:rsidRDefault="00B361D3" w:rsidP="00B361D3">
            <w:pPr>
              <w:rPr>
                <w:color w:val="000000" w:themeColor="text1"/>
              </w:rPr>
            </w:pPr>
            <w:r w:rsidRPr="00C22AFA">
              <w:rPr>
                <w:color w:val="000000" w:themeColor="text1"/>
              </w:rPr>
              <w:t>Yes</w:t>
            </w:r>
          </w:p>
        </w:tc>
      </w:tr>
      <w:tr w:rsidR="00C06484" w:rsidRPr="00C22AFA" w14:paraId="196173F1" w14:textId="77777777" w:rsidTr="00B0385F">
        <w:trPr>
          <w:trHeight w:val="3000"/>
        </w:trPr>
        <w:tc>
          <w:tcPr>
            <w:tcW w:w="988" w:type="dxa"/>
            <w:noWrap/>
            <w:hideMark/>
          </w:tcPr>
          <w:p w14:paraId="782E7214" w14:textId="77777777" w:rsidR="00B361D3" w:rsidRPr="00C22AFA" w:rsidRDefault="00B361D3" w:rsidP="00B361D3">
            <w:pPr>
              <w:rPr>
                <w:b/>
                <w:bCs/>
                <w:color w:val="000000" w:themeColor="text1"/>
              </w:rPr>
            </w:pPr>
            <w:r w:rsidRPr="00C22AFA">
              <w:rPr>
                <w:b/>
                <w:bCs/>
                <w:color w:val="000000" w:themeColor="text1"/>
              </w:rPr>
              <w:t>8.03</w:t>
            </w:r>
          </w:p>
        </w:tc>
        <w:tc>
          <w:tcPr>
            <w:tcW w:w="5868" w:type="dxa"/>
            <w:hideMark/>
          </w:tcPr>
          <w:p w14:paraId="28DB6F50" w14:textId="6A1F3CCC" w:rsidR="00B361D3" w:rsidRPr="00C22AFA" w:rsidRDefault="00B361D3" w:rsidP="00B361D3">
            <w:pPr>
              <w:rPr>
                <w:b/>
                <w:color w:val="000000" w:themeColor="text1"/>
              </w:rPr>
            </w:pPr>
            <w:r w:rsidRPr="00C22AFA">
              <w:rPr>
                <w:rFonts w:cs="Arial"/>
                <w:color w:val="000000" w:themeColor="text1"/>
              </w:rPr>
              <w:t>Further to 8.01 above taxi arrangements that are requested after the start of a Placement and are not as a direct result of a change in a Child/Young Person's Plan will not be considered for payment by the Placing Authority and will need to be funded in full by the Provider.  Where taxi arrangements are agreed in consultation between the Placing Authority and Provider the cost will be shared by the Placing Authority and Provider on a 50/50 basis.  For the avoidance of doubt, all taxi costs within the area as defined in 8.01 above will remain the full financial responsibility of the Provider.</w:t>
            </w:r>
          </w:p>
        </w:tc>
        <w:tc>
          <w:tcPr>
            <w:tcW w:w="2179" w:type="dxa"/>
            <w:noWrap/>
            <w:hideMark/>
          </w:tcPr>
          <w:p w14:paraId="054A2842"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08F71770"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0A4AE4A7" w14:textId="77777777" w:rsidR="00B361D3" w:rsidRPr="00C22AFA" w:rsidRDefault="00B361D3" w:rsidP="00B361D3">
            <w:pPr>
              <w:rPr>
                <w:color w:val="000000" w:themeColor="text1"/>
              </w:rPr>
            </w:pPr>
            <w:r w:rsidRPr="00C22AFA">
              <w:rPr>
                <w:color w:val="000000" w:themeColor="text1"/>
              </w:rPr>
              <w:t>No</w:t>
            </w:r>
          </w:p>
        </w:tc>
        <w:tc>
          <w:tcPr>
            <w:tcW w:w="2178" w:type="dxa"/>
            <w:noWrap/>
            <w:hideMark/>
          </w:tcPr>
          <w:p w14:paraId="7632A0A6"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0F49F32C"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2302A3FF"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375A2C47" w14:textId="77777777" w:rsidR="00B361D3" w:rsidRPr="00C22AFA" w:rsidRDefault="00B361D3" w:rsidP="00B361D3">
            <w:pPr>
              <w:rPr>
                <w:color w:val="000000" w:themeColor="text1"/>
              </w:rPr>
            </w:pPr>
            <w:r w:rsidRPr="00C22AFA">
              <w:rPr>
                <w:color w:val="000000" w:themeColor="text1"/>
              </w:rPr>
              <w:t>No</w:t>
            </w:r>
          </w:p>
        </w:tc>
      </w:tr>
      <w:tr w:rsidR="00C06484" w:rsidRPr="00C22AFA" w14:paraId="2F0767B0" w14:textId="77777777" w:rsidTr="00B0385F">
        <w:trPr>
          <w:trHeight w:val="524"/>
        </w:trPr>
        <w:tc>
          <w:tcPr>
            <w:tcW w:w="988" w:type="dxa"/>
            <w:noWrap/>
            <w:hideMark/>
          </w:tcPr>
          <w:p w14:paraId="4AA9975A" w14:textId="77777777" w:rsidR="00B361D3" w:rsidRPr="00C22AFA" w:rsidRDefault="00B361D3" w:rsidP="00B361D3">
            <w:pPr>
              <w:rPr>
                <w:b/>
                <w:bCs/>
                <w:color w:val="000000" w:themeColor="text1"/>
              </w:rPr>
            </w:pPr>
            <w:r w:rsidRPr="00C22AFA">
              <w:rPr>
                <w:b/>
                <w:bCs/>
                <w:color w:val="000000" w:themeColor="text1"/>
              </w:rPr>
              <w:t>8.04</w:t>
            </w:r>
          </w:p>
        </w:tc>
        <w:tc>
          <w:tcPr>
            <w:tcW w:w="5868" w:type="dxa"/>
            <w:hideMark/>
          </w:tcPr>
          <w:p w14:paraId="67203760" w14:textId="16E0FAF2" w:rsidR="00B361D3" w:rsidRPr="00C22AFA" w:rsidRDefault="00B361D3" w:rsidP="00B361D3">
            <w:pPr>
              <w:rPr>
                <w:b/>
                <w:color w:val="000000" w:themeColor="text1"/>
              </w:rPr>
            </w:pPr>
            <w:r w:rsidRPr="00C22AFA">
              <w:rPr>
                <w:rFonts w:cs="Arial"/>
                <w:color w:val="000000" w:themeColor="text1"/>
              </w:rPr>
              <w:t>Unlimited UK landline telephone calls to immediate family members and appropriate others as identified in the IPA.</w:t>
            </w:r>
          </w:p>
        </w:tc>
        <w:tc>
          <w:tcPr>
            <w:tcW w:w="2179" w:type="dxa"/>
            <w:noWrap/>
            <w:hideMark/>
          </w:tcPr>
          <w:p w14:paraId="59F95C5A"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4E58D9E9"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41ACAB18" w14:textId="77777777" w:rsidR="00B361D3" w:rsidRPr="00C22AFA" w:rsidRDefault="00B361D3" w:rsidP="00B361D3">
            <w:pPr>
              <w:rPr>
                <w:color w:val="000000" w:themeColor="text1"/>
              </w:rPr>
            </w:pPr>
            <w:r w:rsidRPr="00C22AFA">
              <w:rPr>
                <w:color w:val="000000" w:themeColor="text1"/>
              </w:rPr>
              <w:t>No</w:t>
            </w:r>
          </w:p>
        </w:tc>
        <w:tc>
          <w:tcPr>
            <w:tcW w:w="2178" w:type="dxa"/>
            <w:noWrap/>
            <w:hideMark/>
          </w:tcPr>
          <w:p w14:paraId="182C7D54"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7DD0CF89"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4EB6BAAC"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532434B8" w14:textId="77777777" w:rsidR="00B361D3" w:rsidRPr="00C22AFA" w:rsidRDefault="00B361D3" w:rsidP="00B361D3">
            <w:pPr>
              <w:rPr>
                <w:color w:val="000000" w:themeColor="text1"/>
              </w:rPr>
            </w:pPr>
            <w:r w:rsidRPr="00C22AFA">
              <w:rPr>
                <w:color w:val="000000" w:themeColor="text1"/>
              </w:rPr>
              <w:t>Yes</w:t>
            </w:r>
          </w:p>
        </w:tc>
      </w:tr>
      <w:tr w:rsidR="00C06484" w:rsidRPr="00C22AFA" w14:paraId="1BB53C80" w14:textId="77777777" w:rsidTr="00B0385F">
        <w:trPr>
          <w:trHeight w:val="536"/>
        </w:trPr>
        <w:tc>
          <w:tcPr>
            <w:tcW w:w="988" w:type="dxa"/>
            <w:noWrap/>
            <w:hideMark/>
          </w:tcPr>
          <w:p w14:paraId="4A21938B" w14:textId="77777777" w:rsidR="00B361D3" w:rsidRPr="00C22AFA" w:rsidRDefault="00B361D3" w:rsidP="00B361D3">
            <w:pPr>
              <w:rPr>
                <w:b/>
                <w:bCs/>
                <w:color w:val="000000" w:themeColor="text1"/>
              </w:rPr>
            </w:pPr>
            <w:r w:rsidRPr="00C22AFA">
              <w:rPr>
                <w:b/>
                <w:bCs/>
                <w:color w:val="000000" w:themeColor="text1"/>
              </w:rPr>
              <w:t>8.05</w:t>
            </w:r>
          </w:p>
        </w:tc>
        <w:tc>
          <w:tcPr>
            <w:tcW w:w="5868" w:type="dxa"/>
            <w:hideMark/>
          </w:tcPr>
          <w:p w14:paraId="052615B7" w14:textId="733BFCB5" w:rsidR="00B361D3" w:rsidRPr="00C22AFA" w:rsidRDefault="00B361D3" w:rsidP="00B361D3">
            <w:pPr>
              <w:rPr>
                <w:b/>
                <w:color w:val="000000" w:themeColor="text1"/>
              </w:rPr>
            </w:pPr>
            <w:r w:rsidRPr="00C22AFA">
              <w:rPr>
                <w:rFonts w:cs="Arial"/>
                <w:color w:val="000000" w:themeColor="text1"/>
              </w:rPr>
              <w:t>Unlimited telephone calls to the professionals and services involved with the C</w:t>
            </w:r>
            <w:r w:rsidR="00B0385F" w:rsidRPr="00C22AFA">
              <w:rPr>
                <w:rFonts w:cs="Arial"/>
                <w:color w:val="000000" w:themeColor="text1"/>
              </w:rPr>
              <w:t>hild/Young Person’s education, H</w:t>
            </w:r>
            <w:r w:rsidRPr="00C22AFA">
              <w:rPr>
                <w:rFonts w:cs="Arial"/>
                <w:color w:val="000000" w:themeColor="text1"/>
              </w:rPr>
              <w:t>ealth and/or care.</w:t>
            </w:r>
          </w:p>
        </w:tc>
        <w:tc>
          <w:tcPr>
            <w:tcW w:w="2179" w:type="dxa"/>
            <w:noWrap/>
            <w:hideMark/>
          </w:tcPr>
          <w:p w14:paraId="211BB545"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3F05DCDA"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5EF6674B" w14:textId="77777777" w:rsidR="00B361D3" w:rsidRPr="00C22AFA" w:rsidRDefault="00B361D3" w:rsidP="00B361D3">
            <w:pPr>
              <w:rPr>
                <w:color w:val="000000" w:themeColor="text1"/>
              </w:rPr>
            </w:pPr>
            <w:r w:rsidRPr="00C22AFA">
              <w:rPr>
                <w:color w:val="000000" w:themeColor="text1"/>
              </w:rPr>
              <w:t>No</w:t>
            </w:r>
          </w:p>
        </w:tc>
        <w:tc>
          <w:tcPr>
            <w:tcW w:w="2178" w:type="dxa"/>
            <w:noWrap/>
            <w:hideMark/>
          </w:tcPr>
          <w:p w14:paraId="2DE588C1"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59BC2C27"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22F6BE6B"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6EF3D813" w14:textId="77777777" w:rsidR="00B361D3" w:rsidRPr="00C22AFA" w:rsidRDefault="00B361D3" w:rsidP="00B361D3">
            <w:pPr>
              <w:rPr>
                <w:color w:val="000000" w:themeColor="text1"/>
              </w:rPr>
            </w:pPr>
            <w:r w:rsidRPr="00C22AFA">
              <w:rPr>
                <w:color w:val="000000" w:themeColor="text1"/>
              </w:rPr>
              <w:t>Yes</w:t>
            </w:r>
          </w:p>
        </w:tc>
      </w:tr>
      <w:tr w:rsidR="00C06484" w:rsidRPr="00C22AFA" w14:paraId="2EDD9339" w14:textId="77777777" w:rsidTr="00E03BB0">
        <w:trPr>
          <w:trHeight w:val="278"/>
        </w:trPr>
        <w:tc>
          <w:tcPr>
            <w:tcW w:w="988" w:type="dxa"/>
            <w:noWrap/>
            <w:hideMark/>
          </w:tcPr>
          <w:p w14:paraId="12DECE0C" w14:textId="77777777" w:rsidR="00B361D3" w:rsidRPr="00C22AFA" w:rsidRDefault="00B361D3" w:rsidP="00B361D3">
            <w:pPr>
              <w:rPr>
                <w:b/>
                <w:bCs/>
                <w:color w:val="000000" w:themeColor="text1"/>
              </w:rPr>
            </w:pPr>
            <w:r w:rsidRPr="00C22AFA">
              <w:rPr>
                <w:b/>
                <w:bCs/>
                <w:color w:val="000000" w:themeColor="text1"/>
              </w:rPr>
              <w:t>8.06</w:t>
            </w:r>
          </w:p>
        </w:tc>
        <w:tc>
          <w:tcPr>
            <w:tcW w:w="5868" w:type="dxa"/>
            <w:hideMark/>
          </w:tcPr>
          <w:p w14:paraId="08936A25" w14:textId="000A5DE3" w:rsidR="00B361D3" w:rsidRPr="00C22AFA" w:rsidRDefault="00B361D3" w:rsidP="00B361D3">
            <w:pPr>
              <w:rPr>
                <w:b/>
                <w:color w:val="000000" w:themeColor="text1"/>
              </w:rPr>
            </w:pPr>
            <w:r w:rsidRPr="00C22AFA">
              <w:rPr>
                <w:rFonts w:cs="Arial"/>
                <w:color w:val="000000" w:themeColor="text1"/>
              </w:rPr>
              <w:t>Unrestricted access to ‘ChildLine’, Ofsted and the Placing Authorities Complaints Officer.</w:t>
            </w:r>
          </w:p>
        </w:tc>
        <w:tc>
          <w:tcPr>
            <w:tcW w:w="2179" w:type="dxa"/>
            <w:noWrap/>
            <w:hideMark/>
          </w:tcPr>
          <w:p w14:paraId="1A5BC15F"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4D160844"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6147FFBA" w14:textId="77777777" w:rsidR="00B361D3" w:rsidRPr="00C22AFA" w:rsidRDefault="00B361D3" w:rsidP="00B361D3">
            <w:pPr>
              <w:rPr>
                <w:color w:val="000000" w:themeColor="text1"/>
              </w:rPr>
            </w:pPr>
            <w:r w:rsidRPr="00C22AFA">
              <w:rPr>
                <w:color w:val="000000" w:themeColor="text1"/>
              </w:rPr>
              <w:t>No</w:t>
            </w:r>
          </w:p>
        </w:tc>
        <w:tc>
          <w:tcPr>
            <w:tcW w:w="2178" w:type="dxa"/>
            <w:noWrap/>
            <w:hideMark/>
          </w:tcPr>
          <w:p w14:paraId="222A7969"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528067C4"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2319B401"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2C1B5020" w14:textId="77777777" w:rsidR="00B361D3" w:rsidRPr="00C22AFA" w:rsidRDefault="00B361D3" w:rsidP="00B361D3">
            <w:pPr>
              <w:rPr>
                <w:color w:val="000000" w:themeColor="text1"/>
              </w:rPr>
            </w:pPr>
            <w:r w:rsidRPr="00C22AFA">
              <w:rPr>
                <w:color w:val="000000" w:themeColor="text1"/>
              </w:rPr>
              <w:t>Yes</w:t>
            </w:r>
          </w:p>
        </w:tc>
      </w:tr>
      <w:tr w:rsidR="00C06484" w:rsidRPr="00C22AFA" w14:paraId="5DD0C9E9" w14:textId="77777777" w:rsidTr="00E03BB0">
        <w:trPr>
          <w:trHeight w:val="70"/>
        </w:trPr>
        <w:tc>
          <w:tcPr>
            <w:tcW w:w="988" w:type="dxa"/>
            <w:noWrap/>
            <w:hideMark/>
          </w:tcPr>
          <w:p w14:paraId="0565C302" w14:textId="77777777" w:rsidR="00B361D3" w:rsidRPr="00C22AFA" w:rsidRDefault="00B361D3" w:rsidP="00B361D3">
            <w:pPr>
              <w:rPr>
                <w:b/>
                <w:bCs/>
                <w:color w:val="000000" w:themeColor="text1"/>
              </w:rPr>
            </w:pPr>
            <w:r w:rsidRPr="00C22AFA">
              <w:rPr>
                <w:b/>
                <w:bCs/>
                <w:color w:val="000000" w:themeColor="text1"/>
              </w:rPr>
              <w:t>8.07</w:t>
            </w:r>
          </w:p>
        </w:tc>
        <w:tc>
          <w:tcPr>
            <w:tcW w:w="5868" w:type="dxa"/>
            <w:hideMark/>
          </w:tcPr>
          <w:p w14:paraId="2BF6DA47" w14:textId="5FFE3929" w:rsidR="00B361D3" w:rsidRPr="00C22AFA" w:rsidRDefault="00B361D3" w:rsidP="00B361D3">
            <w:pPr>
              <w:rPr>
                <w:b/>
                <w:color w:val="000000" w:themeColor="text1"/>
              </w:rPr>
            </w:pPr>
            <w:r w:rsidRPr="00C22AFA">
              <w:rPr>
                <w:rFonts w:cs="Arial"/>
                <w:color w:val="000000" w:themeColor="text1"/>
              </w:rPr>
              <w:t>Other telephone calls within reason.</w:t>
            </w:r>
          </w:p>
        </w:tc>
        <w:tc>
          <w:tcPr>
            <w:tcW w:w="2179" w:type="dxa"/>
            <w:noWrap/>
            <w:hideMark/>
          </w:tcPr>
          <w:p w14:paraId="38209243"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5497DE38"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6134E7ED" w14:textId="77777777" w:rsidR="00B361D3" w:rsidRPr="00C22AFA" w:rsidRDefault="00B361D3" w:rsidP="00B361D3">
            <w:pPr>
              <w:rPr>
                <w:color w:val="000000" w:themeColor="text1"/>
              </w:rPr>
            </w:pPr>
            <w:r w:rsidRPr="00C22AFA">
              <w:rPr>
                <w:color w:val="000000" w:themeColor="text1"/>
              </w:rPr>
              <w:t>No</w:t>
            </w:r>
          </w:p>
        </w:tc>
        <w:tc>
          <w:tcPr>
            <w:tcW w:w="2178" w:type="dxa"/>
            <w:noWrap/>
            <w:hideMark/>
          </w:tcPr>
          <w:p w14:paraId="45B26A48"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68A4174F"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7A1F12A7"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151B9286" w14:textId="77777777" w:rsidR="00B361D3" w:rsidRPr="00C22AFA" w:rsidRDefault="00B361D3" w:rsidP="00B361D3">
            <w:pPr>
              <w:rPr>
                <w:color w:val="000000" w:themeColor="text1"/>
              </w:rPr>
            </w:pPr>
            <w:r w:rsidRPr="00C22AFA">
              <w:rPr>
                <w:color w:val="000000" w:themeColor="text1"/>
              </w:rPr>
              <w:t>Yes</w:t>
            </w:r>
          </w:p>
        </w:tc>
      </w:tr>
      <w:tr w:rsidR="00C06484" w:rsidRPr="00C22AFA" w14:paraId="68C8A10B" w14:textId="77777777" w:rsidTr="009C7C3E">
        <w:trPr>
          <w:trHeight w:val="2172"/>
        </w:trPr>
        <w:tc>
          <w:tcPr>
            <w:tcW w:w="988" w:type="dxa"/>
            <w:noWrap/>
            <w:hideMark/>
          </w:tcPr>
          <w:p w14:paraId="2DDEE86E" w14:textId="77777777" w:rsidR="00B361D3" w:rsidRPr="00C22AFA" w:rsidRDefault="00B361D3" w:rsidP="00B361D3">
            <w:pPr>
              <w:rPr>
                <w:b/>
                <w:bCs/>
                <w:color w:val="000000" w:themeColor="text1"/>
              </w:rPr>
            </w:pPr>
            <w:r w:rsidRPr="00C22AFA">
              <w:rPr>
                <w:b/>
                <w:bCs/>
                <w:color w:val="000000" w:themeColor="text1"/>
              </w:rPr>
              <w:t>8.08</w:t>
            </w:r>
          </w:p>
        </w:tc>
        <w:tc>
          <w:tcPr>
            <w:tcW w:w="5868" w:type="dxa"/>
            <w:hideMark/>
          </w:tcPr>
          <w:p w14:paraId="5B87964E" w14:textId="59789933" w:rsidR="00B361D3" w:rsidRPr="00C22AFA" w:rsidRDefault="00B361D3" w:rsidP="00B361D3">
            <w:pPr>
              <w:rPr>
                <w:b/>
                <w:color w:val="000000" w:themeColor="text1"/>
              </w:rPr>
            </w:pPr>
            <w:r w:rsidRPr="00C22AFA">
              <w:rPr>
                <w:rFonts w:cs="Arial"/>
                <w:color w:val="000000" w:themeColor="text1"/>
              </w:rPr>
              <w:t>The Provider will, within the Core Cost, provide a basic mobile phone, and regular ‘top-ups’, for the Child/Young Person, if deemed appropriate by the Child/Young Person’s Social Worker.  The phone does not need to have internet access.  Replacement mobile phones can be funded by pocket money allowance in agreement with the Child/Young Person.</w:t>
            </w:r>
          </w:p>
        </w:tc>
        <w:tc>
          <w:tcPr>
            <w:tcW w:w="2179" w:type="dxa"/>
            <w:noWrap/>
            <w:hideMark/>
          </w:tcPr>
          <w:p w14:paraId="7B9E2013"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7C416EC3"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75432466" w14:textId="77777777" w:rsidR="00B361D3" w:rsidRPr="00C22AFA" w:rsidRDefault="00B361D3" w:rsidP="00B361D3">
            <w:pPr>
              <w:rPr>
                <w:color w:val="000000" w:themeColor="text1"/>
              </w:rPr>
            </w:pPr>
            <w:r w:rsidRPr="00C22AFA">
              <w:rPr>
                <w:color w:val="000000" w:themeColor="text1"/>
              </w:rPr>
              <w:t>No</w:t>
            </w:r>
          </w:p>
        </w:tc>
        <w:tc>
          <w:tcPr>
            <w:tcW w:w="2178" w:type="dxa"/>
            <w:noWrap/>
            <w:hideMark/>
          </w:tcPr>
          <w:p w14:paraId="2BD85D1C" w14:textId="77777777" w:rsidR="00B361D3" w:rsidRPr="00C22AFA" w:rsidRDefault="00B361D3" w:rsidP="00B361D3">
            <w:pPr>
              <w:rPr>
                <w:color w:val="000000" w:themeColor="text1"/>
              </w:rPr>
            </w:pPr>
            <w:r w:rsidRPr="00C22AFA">
              <w:rPr>
                <w:color w:val="000000" w:themeColor="text1"/>
              </w:rPr>
              <w:t>No</w:t>
            </w:r>
          </w:p>
        </w:tc>
        <w:tc>
          <w:tcPr>
            <w:tcW w:w="2178" w:type="dxa"/>
            <w:noWrap/>
            <w:hideMark/>
          </w:tcPr>
          <w:p w14:paraId="2678BEFC" w14:textId="77777777" w:rsidR="00B361D3" w:rsidRPr="00C22AFA" w:rsidRDefault="00B361D3" w:rsidP="00B361D3">
            <w:pPr>
              <w:rPr>
                <w:color w:val="000000" w:themeColor="text1"/>
              </w:rPr>
            </w:pPr>
            <w:r w:rsidRPr="00C22AFA">
              <w:rPr>
                <w:color w:val="000000" w:themeColor="text1"/>
              </w:rPr>
              <w:t>No</w:t>
            </w:r>
          </w:p>
        </w:tc>
        <w:tc>
          <w:tcPr>
            <w:tcW w:w="2178" w:type="dxa"/>
            <w:noWrap/>
            <w:hideMark/>
          </w:tcPr>
          <w:p w14:paraId="01438BCA"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17566761" w14:textId="77777777" w:rsidR="00B361D3" w:rsidRPr="00C22AFA" w:rsidRDefault="00B361D3" w:rsidP="00B361D3">
            <w:pPr>
              <w:rPr>
                <w:color w:val="000000" w:themeColor="text1"/>
              </w:rPr>
            </w:pPr>
            <w:r w:rsidRPr="00C22AFA">
              <w:rPr>
                <w:color w:val="000000" w:themeColor="text1"/>
              </w:rPr>
              <w:t>No</w:t>
            </w:r>
          </w:p>
        </w:tc>
      </w:tr>
      <w:tr w:rsidR="00C06484" w:rsidRPr="00C22AFA" w14:paraId="7036EC09" w14:textId="77777777" w:rsidTr="00E03BB0">
        <w:trPr>
          <w:trHeight w:val="70"/>
        </w:trPr>
        <w:tc>
          <w:tcPr>
            <w:tcW w:w="988" w:type="dxa"/>
            <w:noWrap/>
            <w:hideMark/>
          </w:tcPr>
          <w:p w14:paraId="73D72029" w14:textId="77777777" w:rsidR="00B361D3" w:rsidRPr="00C22AFA" w:rsidRDefault="00B361D3" w:rsidP="00B361D3">
            <w:pPr>
              <w:rPr>
                <w:b/>
                <w:bCs/>
                <w:color w:val="000000" w:themeColor="text1"/>
              </w:rPr>
            </w:pPr>
            <w:r w:rsidRPr="00C22AFA">
              <w:rPr>
                <w:b/>
                <w:bCs/>
                <w:color w:val="000000" w:themeColor="text1"/>
              </w:rPr>
              <w:t>8.09</w:t>
            </w:r>
          </w:p>
        </w:tc>
        <w:tc>
          <w:tcPr>
            <w:tcW w:w="5868" w:type="dxa"/>
            <w:hideMark/>
          </w:tcPr>
          <w:p w14:paraId="1EF9C27A" w14:textId="6D1F20B9" w:rsidR="00B361D3" w:rsidRPr="00C22AFA" w:rsidRDefault="00B361D3" w:rsidP="00B361D3">
            <w:pPr>
              <w:rPr>
                <w:b/>
                <w:color w:val="000000" w:themeColor="text1"/>
              </w:rPr>
            </w:pPr>
            <w:r w:rsidRPr="00C22AFA">
              <w:rPr>
                <w:rFonts w:cs="Arial"/>
                <w:color w:val="000000" w:themeColor="text1"/>
              </w:rPr>
              <w:t>Day school outings and visits.</w:t>
            </w:r>
          </w:p>
        </w:tc>
        <w:tc>
          <w:tcPr>
            <w:tcW w:w="2179" w:type="dxa"/>
            <w:noWrap/>
            <w:hideMark/>
          </w:tcPr>
          <w:p w14:paraId="6EA68647"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057A4855"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3F35A624" w14:textId="77777777" w:rsidR="00B361D3" w:rsidRPr="00C22AFA" w:rsidRDefault="00B361D3" w:rsidP="00B361D3">
            <w:pPr>
              <w:rPr>
                <w:color w:val="000000" w:themeColor="text1"/>
              </w:rPr>
            </w:pPr>
            <w:r w:rsidRPr="00C22AFA">
              <w:rPr>
                <w:color w:val="000000" w:themeColor="text1"/>
              </w:rPr>
              <w:t>No</w:t>
            </w:r>
          </w:p>
        </w:tc>
        <w:tc>
          <w:tcPr>
            <w:tcW w:w="2178" w:type="dxa"/>
            <w:noWrap/>
            <w:hideMark/>
          </w:tcPr>
          <w:p w14:paraId="083394F0"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3DE57735"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271AF2B0"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4FDD19E3" w14:textId="77777777" w:rsidR="00B361D3" w:rsidRPr="00C22AFA" w:rsidRDefault="00B361D3" w:rsidP="00B361D3">
            <w:pPr>
              <w:rPr>
                <w:color w:val="000000" w:themeColor="text1"/>
              </w:rPr>
            </w:pPr>
            <w:r w:rsidRPr="00C22AFA">
              <w:rPr>
                <w:color w:val="000000" w:themeColor="text1"/>
              </w:rPr>
              <w:t>No</w:t>
            </w:r>
          </w:p>
        </w:tc>
      </w:tr>
      <w:tr w:rsidR="00C06484" w:rsidRPr="00C22AFA" w14:paraId="025B2BE8" w14:textId="77777777" w:rsidTr="00E03BB0">
        <w:trPr>
          <w:trHeight w:val="184"/>
        </w:trPr>
        <w:tc>
          <w:tcPr>
            <w:tcW w:w="988" w:type="dxa"/>
            <w:noWrap/>
            <w:hideMark/>
          </w:tcPr>
          <w:p w14:paraId="0609F58E" w14:textId="77777777" w:rsidR="00B361D3" w:rsidRPr="00C22AFA" w:rsidRDefault="00B361D3" w:rsidP="00B361D3">
            <w:pPr>
              <w:rPr>
                <w:b/>
                <w:bCs/>
                <w:color w:val="000000" w:themeColor="text1"/>
              </w:rPr>
            </w:pPr>
            <w:r w:rsidRPr="00C22AFA">
              <w:rPr>
                <w:b/>
                <w:bCs/>
                <w:color w:val="000000" w:themeColor="text1"/>
              </w:rPr>
              <w:t>8.10</w:t>
            </w:r>
          </w:p>
        </w:tc>
        <w:tc>
          <w:tcPr>
            <w:tcW w:w="5868" w:type="dxa"/>
            <w:hideMark/>
          </w:tcPr>
          <w:p w14:paraId="471E0BCC" w14:textId="0849499F" w:rsidR="00B361D3" w:rsidRPr="00C22AFA" w:rsidRDefault="00B361D3" w:rsidP="00B361D3">
            <w:pPr>
              <w:rPr>
                <w:b/>
                <w:color w:val="000000" w:themeColor="text1"/>
              </w:rPr>
            </w:pPr>
            <w:r w:rsidRPr="00C22AFA">
              <w:rPr>
                <w:rFonts w:cs="Arial"/>
                <w:color w:val="000000" w:themeColor="text1"/>
              </w:rPr>
              <w:t>All transport and parking costs for regular and planned hospital/doctor/GP visits.</w:t>
            </w:r>
          </w:p>
        </w:tc>
        <w:tc>
          <w:tcPr>
            <w:tcW w:w="2179" w:type="dxa"/>
            <w:noWrap/>
            <w:hideMark/>
          </w:tcPr>
          <w:p w14:paraId="66B76853"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252A227A"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5C79727E" w14:textId="77777777" w:rsidR="00B361D3" w:rsidRPr="00C22AFA" w:rsidRDefault="00B361D3" w:rsidP="00B361D3">
            <w:pPr>
              <w:rPr>
                <w:color w:val="000000" w:themeColor="text1"/>
              </w:rPr>
            </w:pPr>
            <w:r w:rsidRPr="00C22AFA">
              <w:rPr>
                <w:color w:val="000000" w:themeColor="text1"/>
              </w:rPr>
              <w:t>No</w:t>
            </w:r>
          </w:p>
        </w:tc>
        <w:tc>
          <w:tcPr>
            <w:tcW w:w="2178" w:type="dxa"/>
            <w:noWrap/>
            <w:hideMark/>
          </w:tcPr>
          <w:p w14:paraId="3A2A3340"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7FFCF22B"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25E3463F"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1B0AA4A6" w14:textId="77777777" w:rsidR="00B361D3" w:rsidRPr="00C22AFA" w:rsidRDefault="00B361D3" w:rsidP="00B361D3">
            <w:pPr>
              <w:rPr>
                <w:color w:val="000000" w:themeColor="text1"/>
              </w:rPr>
            </w:pPr>
            <w:r w:rsidRPr="00C22AFA">
              <w:rPr>
                <w:color w:val="000000" w:themeColor="text1"/>
              </w:rPr>
              <w:t>Yes</w:t>
            </w:r>
          </w:p>
        </w:tc>
      </w:tr>
      <w:tr w:rsidR="00C06484" w:rsidRPr="00C22AFA" w14:paraId="2B808F3A" w14:textId="77777777" w:rsidTr="00E03BB0">
        <w:trPr>
          <w:trHeight w:val="618"/>
        </w:trPr>
        <w:tc>
          <w:tcPr>
            <w:tcW w:w="988" w:type="dxa"/>
            <w:noWrap/>
            <w:hideMark/>
          </w:tcPr>
          <w:p w14:paraId="7EB00E36" w14:textId="77777777" w:rsidR="00B361D3" w:rsidRPr="00C22AFA" w:rsidRDefault="00B361D3" w:rsidP="00B361D3">
            <w:pPr>
              <w:rPr>
                <w:b/>
                <w:bCs/>
                <w:color w:val="000000" w:themeColor="text1"/>
              </w:rPr>
            </w:pPr>
            <w:r w:rsidRPr="00C22AFA">
              <w:rPr>
                <w:b/>
                <w:bCs/>
                <w:color w:val="000000" w:themeColor="text1"/>
              </w:rPr>
              <w:lastRenderedPageBreak/>
              <w:t>8.11</w:t>
            </w:r>
          </w:p>
        </w:tc>
        <w:tc>
          <w:tcPr>
            <w:tcW w:w="5868" w:type="dxa"/>
            <w:hideMark/>
          </w:tcPr>
          <w:p w14:paraId="431E30E5" w14:textId="745ECE27" w:rsidR="00B361D3" w:rsidRPr="00C22AFA" w:rsidRDefault="00B361D3" w:rsidP="00B361D3">
            <w:pPr>
              <w:rPr>
                <w:b/>
                <w:color w:val="000000" w:themeColor="text1"/>
              </w:rPr>
            </w:pPr>
            <w:r w:rsidRPr="00C22AFA">
              <w:rPr>
                <w:rFonts w:cs="Arial"/>
                <w:color w:val="000000" w:themeColor="text1"/>
              </w:rPr>
              <w:t xml:space="preserve">All transport costs to collect and return absconding, missing or vulnerable Children/Young People to placement. </w:t>
            </w:r>
          </w:p>
        </w:tc>
        <w:tc>
          <w:tcPr>
            <w:tcW w:w="2179" w:type="dxa"/>
            <w:noWrap/>
            <w:hideMark/>
          </w:tcPr>
          <w:p w14:paraId="784694BC"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46C4DE71"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09966F7E"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6B3FF177"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0F1F4105"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3D0E07C0"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5E4C2DA9" w14:textId="77777777" w:rsidR="00B361D3" w:rsidRPr="00C22AFA" w:rsidRDefault="00B361D3" w:rsidP="00B361D3">
            <w:pPr>
              <w:rPr>
                <w:color w:val="000000" w:themeColor="text1"/>
              </w:rPr>
            </w:pPr>
            <w:r w:rsidRPr="00C22AFA">
              <w:rPr>
                <w:color w:val="000000" w:themeColor="text1"/>
              </w:rPr>
              <w:t>Yes</w:t>
            </w:r>
          </w:p>
        </w:tc>
      </w:tr>
      <w:tr w:rsidR="00C06484" w:rsidRPr="00C22AFA" w14:paraId="7D278A79" w14:textId="77777777" w:rsidTr="009C7C3E">
        <w:trPr>
          <w:trHeight w:val="600"/>
        </w:trPr>
        <w:tc>
          <w:tcPr>
            <w:tcW w:w="988" w:type="dxa"/>
            <w:noWrap/>
            <w:hideMark/>
          </w:tcPr>
          <w:p w14:paraId="7E036DF2" w14:textId="77777777" w:rsidR="00B361D3" w:rsidRPr="00C22AFA" w:rsidRDefault="00B361D3" w:rsidP="00B361D3">
            <w:pPr>
              <w:rPr>
                <w:b/>
                <w:bCs/>
                <w:color w:val="000000" w:themeColor="text1"/>
              </w:rPr>
            </w:pPr>
            <w:r w:rsidRPr="00C22AFA">
              <w:rPr>
                <w:b/>
                <w:bCs/>
                <w:color w:val="000000" w:themeColor="text1"/>
              </w:rPr>
              <w:t>8.12</w:t>
            </w:r>
          </w:p>
        </w:tc>
        <w:tc>
          <w:tcPr>
            <w:tcW w:w="5868" w:type="dxa"/>
            <w:hideMark/>
          </w:tcPr>
          <w:p w14:paraId="649DE0DC" w14:textId="48C06455" w:rsidR="00B361D3" w:rsidRPr="00C22AFA" w:rsidRDefault="00B361D3" w:rsidP="00B361D3">
            <w:pPr>
              <w:rPr>
                <w:b/>
                <w:color w:val="000000" w:themeColor="text1"/>
              </w:rPr>
            </w:pPr>
            <w:r w:rsidRPr="00C22AFA">
              <w:rPr>
                <w:rFonts w:cs="Arial"/>
                <w:color w:val="000000" w:themeColor="text1"/>
              </w:rPr>
              <w:t>Appropriately, and in a timely manner, report Children/Young People who go missing.</w:t>
            </w:r>
          </w:p>
        </w:tc>
        <w:tc>
          <w:tcPr>
            <w:tcW w:w="2179" w:type="dxa"/>
            <w:noWrap/>
            <w:hideMark/>
          </w:tcPr>
          <w:p w14:paraId="17C8532F"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7B2BDDD4"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5CEA1137"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1AA346EC"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04E47A58"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4C3634B2"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56906961" w14:textId="77777777" w:rsidR="00B361D3" w:rsidRPr="00C22AFA" w:rsidRDefault="00B361D3" w:rsidP="00B361D3">
            <w:pPr>
              <w:rPr>
                <w:color w:val="000000" w:themeColor="text1"/>
              </w:rPr>
            </w:pPr>
            <w:r w:rsidRPr="00C22AFA">
              <w:rPr>
                <w:color w:val="000000" w:themeColor="text1"/>
              </w:rPr>
              <w:t>Yes</w:t>
            </w:r>
          </w:p>
        </w:tc>
      </w:tr>
      <w:tr w:rsidR="00C06484" w:rsidRPr="00C22AFA" w14:paraId="2D2E6FE9" w14:textId="77777777" w:rsidTr="00586393">
        <w:trPr>
          <w:trHeight w:val="574"/>
        </w:trPr>
        <w:tc>
          <w:tcPr>
            <w:tcW w:w="988" w:type="dxa"/>
            <w:noWrap/>
            <w:hideMark/>
          </w:tcPr>
          <w:p w14:paraId="70F834CC" w14:textId="77777777" w:rsidR="00B361D3" w:rsidRPr="00C22AFA" w:rsidRDefault="00B361D3" w:rsidP="00B361D3">
            <w:pPr>
              <w:rPr>
                <w:b/>
                <w:bCs/>
                <w:color w:val="000000" w:themeColor="text1"/>
              </w:rPr>
            </w:pPr>
            <w:r w:rsidRPr="00C22AFA">
              <w:rPr>
                <w:b/>
                <w:bCs/>
                <w:color w:val="000000" w:themeColor="text1"/>
              </w:rPr>
              <w:t>8.13</w:t>
            </w:r>
          </w:p>
        </w:tc>
        <w:tc>
          <w:tcPr>
            <w:tcW w:w="5868" w:type="dxa"/>
            <w:hideMark/>
          </w:tcPr>
          <w:p w14:paraId="7D0E653A" w14:textId="038672EF" w:rsidR="00B361D3" w:rsidRPr="00C22AFA" w:rsidRDefault="00B361D3" w:rsidP="00B361D3">
            <w:pPr>
              <w:rPr>
                <w:b/>
                <w:color w:val="000000" w:themeColor="text1"/>
              </w:rPr>
            </w:pPr>
            <w:r w:rsidRPr="00C22AFA">
              <w:rPr>
                <w:rFonts w:cs="Arial"/>
                <w:color w:val="000000" w:themeColor="text1"/>
              </w:rPr>
              <w:t>Alternative means of communication throughout the school day; including assistive and augmented communication.</w:t>
            </w:r>
          </w:p>
        </w:tc>
        <w:tc>
          <w:tcPr>
            <w:tcW w:w="2179" w:type="dxa"/>
            <w:noWrap/>
            <w:hideMark/>
          </w:tcPr>
          <w:p w14:paraId="2C4E4A4C" w14:textId="77777777" w:rsidR="00B361D3" w:rsidRPr="00C22AFA" w:rsidRDefault="00B361D3" w:rsidP="00B361D3">
            <w:pPr>
              <w:rPr>
                <w:color w:val="000000" w:themeColor="text1"/>
              </w:rPr>
            </w:pPr>
            <w:r w:rsidRPr="00C22AFA">
              <w:rPr>
                <w:color w:val="000000" w:themeColor="text1"/>
              </w:rPr>
              <w:t>No</w:t>
            </w:r>
          </w:p>
        </w:tc>
        <w:tc>
          <w:tcPr>
            <w:tcW w:w="2178" w:type="dxa"/>
            <w:noWrap/>
            <w:hideMark/>
          </w:tcPr>
          <w:p w14:paraId="5285128F" w14:textId="77777777" w:rsidR="00B361D3" w:rsidRPr="00C22AFA" w:rsidRDefault="00B361D3" w:rsidP="00B361D3">
            <w:pPr>
              <w:rPr>
                <w:color w:val="000000" w:themeColor="text1"/>
              </w:rPr>
            </w:pPr>
            <w:r w:rsidRPr="00C22AFA">
              <w:rPr>
                <w:color w:val="000000" w:themeColor="text1"/>
              </w:rPr>
              <w:t>No</w:t>
            </w:r>
          </w:p>
        </w:tc>
        <w:tc>
          <w:tcPr>
            <w:tcW w:w="2178" w:type="dxa"/>
            <w:noWrap/>
            <w:hideMark/>
          </w:tcPr>
          <w:p w14:paraId="5625E6B1"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070FFFFA"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0BDBCDF9"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0A798D1F"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7427928F" w14:textId="77777777" w:rsidR="00B361D3" w:rsidRPr="00C22AFA" w:rsidRDefault="00B361D3" w:rsidP="00B361D3">
            <w:pPr>
              <w:rPr>
                <w:color w:val="000000" w:themeColor="text1"/>
              </w:rPr>
            </w:pPr>
            <w:r w:rsidRPr="00C22AFA">
              <w:rPr>
                <w:color w:val="000000" w:themeColor="text1"/>
              </w:rPr>
              <w:t>No</w:t>
            </w:r>
          </w:p>
        </w:tc>
      </w:tr>
      <w:tr w:rsidR="00C06484" w:rsidRPr="00C22AFA" w14:paraId="04B8E561" w14:textId="77777777" w:rsidTr="00586393">
        <w:trPr>
          <w:trHeight w:val="303"/>
        </w:trPr>
        <w:tc>
          <w:tcPr>
            <w:tcW w:w="988" w:type="dxa"/>
            <w:noWrap/>
            <w:hideMark/>
          </w:tcPr>
          <w:p w14:paraId="69881023" w14:textId="77777777" w:rsidR="00B361D3" w:rsidRPr="00C22AFA" w:rsidRDefault="00B361D3" w:rsidP="00B361D3">
            <w:pPr>
              <w:rPr>
                <w:b/>
                <w:bCs/>
                <w:color w:val="000000" w:themeColor="text1"/>
              </w:rPr>
            </w:pPr>
            <w:r w:rsidRPr="00C22AFA">
              <w:rPr>
                <w:b/>
                <w:bCs/>
                <w:color w:val="000000" w:themeColor="text1"/>
              </w:rPr>
              <w:t>8.14</w:t>
            </w:r>
          </w:p>
        </w:tc>
        <w:tc>
          <w:tcPr>
            <w:tcW w:w="5868" w:type="dxa"/>
            <w:hideMark/>
          </w:tcPr>
          <w:p w14:paraId="23E00E65" w14:textId="45C47DBA" w:rsidR="00B361D3" w:rsidRPr="00C22AFA" w:rsidRDefault="00B361D3" w:rsidP="00B361D3">
            <w:pPr>
              <w:rPr>
                <w:b/>
                <w:color w:val="000000" w:themeColor="text1"/>
              </w:rPr>
            </w:pPr>
            <w:r w:rsidRPr="00C22AFA">
              <w:rPr>
                <w:rFonts w:cs="Arial"/>
                <w:color w:val="000000" w:themeColor="text1"/>
              </w:rPr>
              <w:t>Communication aids with regular programming and updating as and when required</w:t>
            </w:r>
          </w:p>
        </w:tc>
        <w:tc>
          <w:tcPr>
            <w:tcW w:w="2179" w:type="dxa"/>
            <w:noWrap/>
            <w:hideMark/>
          </w:tcPr>
          <w:p w14:paraId="6594FFF2" w14:textId="77777777" w:rsidR="00B361D3" w:rsidRPr="00C22AFA" w:rsidRDefault="00B361D3" w:rsidP="00B361D3">
            <w:pPr>
              <w:rPr>
                <w:color w:val="000000" w:themeColor="text1"/>
              </w:rPr>
            </w:pPr>
            <w:r w:rsidRPr="00C22AFA">
              <w:rPr>
                <w:color w:val="000000" w:themeColor="text1"/>
              </w:rPr>
              <w:t>No</w:t>
            </w:r>
          </w:p>
        </w:tc>
        <w:tc>
          <w:tcPr>
            <w:tcW w:w="2178" w:type="dxa"/>
            <w:noWrap/>
            <w:hideMark/>
          </w:tcPr>
          <w:p w14:paraId="202BDD27" w14:textId="77777777" w:rsidR="00B361D3" w:rsidRPr="00C22AFA" w:rsidRDefault="00B361D3" w:rsidP="00B361D3">
            <w:pPr>
              <w:rPr>
                <w:color w:val="000000" w:themeColor="text1"/>
              </w:rPr>
            </w:pPr>
            <w:r w:rsidRPr="00C22AFA">
              <w:rPr>
                <w:color w:val="000000" w:themeColor="text1"/>
              </w:rPr>
              <w:t>No</w:t>
            </w:r>
          </w:p>
        </w:tc>
        <w:tc>
          <w:tcPr>
            <w:tcW w:w="2178" w:type="dxa"/>
            <w:noWrap/>
            <w:hideMark/>
          </w:tcPr>
          <w:p w14:paraId="4DCFECC5"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3CBB25F9"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72AC8437"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5F592C1D"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7AFE315E" w14:textId="77777777" w:rsidR="00B361D3" w:rsidRPr="00C22AFA" w:rsidRDefault="00B361D3" w:rsidP="00B361D3">
            <w:pPr>
              <w:rPr>
                <w:color w:val="000000" w:themeColor="text1"/>
              </w:rPr>
            </w:pPr>
            <w:r w:rsidRPr="00C22AFA">
              <w:rPr>
                <w:color w:val="000000" w:themeColor="text1"/>
              </w:rPr>
              <w:t>No</w:t>
            </w:r>
          </w:p>
        </w:tc>
      </w:tr>
      <w:tr w:rsidR="00C06484" w:rsidRPr="00C22AFA" w14:paraId="09D8F4F2" w14:textId="77777777" w:rsidTr="00586393">
        <w:trPr>
          <w:trHeight w:val="877"/>
        </w:trPr>
        <w:tc>
          <w:tcPr>
            <w:tcW w:w="988" w:type="dxa"/>
            <w:noWrap/>
            <w:hideMark/>
          </w:tcPr>
          <w:p w14:paraId="44446206" w14:textId="77777777" w:rsidR="00B361D3" w:rsidRPr="00C22AFA" w:rsidRDefault="00B361D3" w:rsidP="00B361D3">
            <w:pPr>
              <w:rPr>
                <w:b/>
                <w:bCs/>
                <w:color w:val="000000" w:themeColor="text1"/>
              </w:rPr>
            </w:pPr>
            <w:r w:rsidRPr="00C22AFA">
              <w:rPr>
                <w:b/>
                <w:bCs/>
                <w:color w:val="000000" w:themeColor="text1"/>
              </w:rPr>
              <w:t>8.15</w:t>
            </w:r>
          </w:p>
        </w:tc>
        <w:tc>
          <w:tcPr>
            <w:tcW w:w="5868" w:type="dxa"/>
            <w:hideMark/>
          </w:tcPr>
          <w:p w14:paraId="0E716B55" w14:textId="217C4A55" w:rsidR="00B361D3" w:rsidRPr="00C22AFA" w:rsidRDefault="00B361D3" w:rsidP="00B361D3">
            <w:pPr>
              <w:rPr>
                <w:b/>
                <w:color w:val="000000" w:themeColor="text1"/>
              </w:rPr>
            </w:pPr>
            <w:r w:rsidRPr="00C22AFA">
              <w:rPr>
                <w:rFonts w:cs="Arial"/>
                <w:color w:val="000000" w:themeColor="text1"/>
              </w:rPr>
              <w:t>Where a Placement includes education and care, all travel between the Child/Young Person's place of residence with the Provider and their place of education with the Provider</w:t>
            </w:r>
          </w:p>
        </w:tc>
        <w:tc>
          <w:tcPr>
            <w:tcW w:w="2179" w:type="dxa"/>
            <w:noWrap/>
            <w:hideMark/>
          </w:tcPr>
          <w:p w14:paraId="302F459E"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208E788C"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14B3448A"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3C592605"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43145706"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7E5B4669" w14:textId="77777777" w:rsidR="00B361D3" w:rsidRPr="00C22AFA" w:rsidRDefault="00B361D3" w:rsidP="00B361D3">
            <w:pPr>
              <w:rPr>
                <w:color w:val="000000" w:themeColor="text1"/>
              </w:rPr>
            </w:pPr>
            <w:r w:rsidRPr="00C22AFA">
              <w:rPr>
                <w:color w:val="000000" w:themeColor="text1"/>
              </w:rPr>
              <w:t>Yes</w:t>
            </w:r>
          </w:p>
        </w:tc>
        <w:tc>
          <w:tcPr>
            <w:tcW w:w="2178" w:type="dxa"/>
            <w:noWrap/>
            <w:hideMark/>
          </w:tcPr>
          <w:p w14:paraId="0EA9240E" w14:textId="77777777" w:rsidR="00B361D3" w:rsidRPr="00C22AFA" w:rsidRDefault="00B361D3" w:rsidP="00B361D3">
            <w:pPr>
              <w:rPr>
                <w:color w:val="000000" w:themeColor="text1"/>
              </w:rPr>
            </w:pPr>
            <w:r w:rsidRPr="00C22AFA">
              <w:rPr>
                <w:color w:val="000000" w:themeColor="text1"/>
              </w:rPr>
              <w:t>Yes</w:t>
            </w:r>
          </w:p>
        </w:tc>
      </w:tr>
      <w:tr w:rsidR="00C06484" w:rsidRPr="00C22AFA" w14:paraId="6551CE6C" w14:textId="77777777" w:rsidTr="00586393">
        <w:trPr>
          <w:trHeight w:val="70"/>
        </w:trPr>
        <w:tc>
          <w:tcPr>
            <w:tcW w:w="988" w:type="dxa"/>
            <w:shd w:val="clear" w:color="auto" w:fill="F2F2F2" w:themeFill="background1" w:themeFillShade="F2"/>
            <w:noWrap/>
            <w:hideMark/>
          </w:tcPr>
          <w:p w14:paraId="25FF7577" w14:textId="77777777" w:rsidR="0046173A" w:rsidRPr="00C22AFA" w:rsidRDefault="0046173A" w:rsidP="002148A8">
            <w:pPr>
              <w:rPr>
                <w:b/>
                <w:bCs/>
                <w:color w:val="000000" w:themeColor="text1"/>
              </w:rPr>
            </w:pPr>
            <w:r w:rsidRPr="00C22AFA">
              <w:rPr>
                <w:b/>
                <w:bCs/>
                <w:color w:val="000000" w:themeColor="text1"/>
              </w:rPr>
              <w:t>9.00</w:t>
            </w:r>
          </w:p>
        </w:tc>
        <w:tc>
          <w:tcPr>
            <w:tcW w:w="21115" w:type="dxa"/>
            <w:gridSpan w:val="8"/>
            <w:shd w:val="clear" w:color="auto" w:fill="F2F2F2" w:themeFill="background1" w:themeFillShade="F2"/>
            <w:hideMark/>
          </w:tcPr>
          <w:p w14:paraId="475364E0" w14:textId="208D7931" w:rsidR="0046173A" w:rsidRPr="00C22AFA" w:rsidRDefault="0046173A" w:rsidP="002148A8">
            <w:pPr>
              <w:rPr>
                <w:b/>
                <w:bCs/>
                <w:color w:val="000000" w:themeColor="text1"/>
              </w:rPr>
            </w:pPr>
            <w:r w:rsidRPr="00C22AFA">
              <w:rPr>
                <w:b/>
                <w:bCs/>
                <w:color w:val="000000" w:themeColor="text1"/>
              </w:rPr>
              <w:t>Education</w:t>
            </w:r>
          </w:p>
        </w:tc>
      </w:tr>
      <w:tr w:rsidR="00C06484" w:rsidRPr="00C22AFA" w14:paraId="368684B4" w14:textId="77777777" w:rsidTr="00785245">
        <w:trPr>
          <w:trHeight w:val="317"/>
        </w:trPr>
        <w:tc>
          <w:tcPr>
            <w:tcW w:w="988" w:type="dxa"/>
            <w:noWrap/>
            <w:hideMark/>
          </w:tcPr>
          <w:p w14:paraId="0E68F867" w14:textId="77777777" w:rsidR="002B260A" w:rsidRPr="00C22AFA" w:rsidRDefault="002B260A" w:rsidP="002B260A">
            <w:pPr>
              <w:rPr>
                <w:b/>
                <w:bCs/>
                <w:color w:val="000000" w:themeColor="text1"/>
              </w:rPr>
            </w:pPr>
            <w:r w:rsidRPr="00C22AFA">
              <w:rPr>
                <w:b/>
                <w:bCs/>
                <w:color w:val="000000" w:themeColor="text1"/>
              </w:rPr>
              <w:t>9.01</w:t>
            </w:r>
          </w:p>
        </w:tc>
        <w:tc>
          <w:tcPr>
            <w:tcW w:w="5868" w:type="dxa"/>
            <w:hideMark/>
          </w:tcPr>
          <w:p w14:paraId="6C0E41DC" w14:textId="1310A93B" w:rsidR="002B260A" w:rsidRPr="00C22AFA" w:rsidRDefault="002B260A" w:rsidP="002B260A">
            <w:pPr>
              <w:rPr>
                <w:b/>
                <w:color w:val="000000" w:themeColor="text1"/>
              </w:rPr>
            </w:pPr>
            <w:r w:rsidRPr="00C22AFA">
              <w:rPr>
                <w:rFonts w:cs="Arial"/>
                <w:color w:val="000000" w:themeColor="text1"/>
              </w:rPr>
              <w:t>Access to careers education by a suitably qualified and experienced professional.</w:t>
            </w:r>
          </w:p>
        </w:tc>
        <w:tc>
          <w:tcPr>
            <w:tcW w:w="2179" w:type="dxa"/>
            <w:noWrap/>
            <w:hideMark/>
          </w:tcPr>
          <w:p w14:paraId="7A0188D5" w14:textId="77777777" w:rsidR="002B260A" w:rsidRPr="00C22AFA" w:rsidRDefault="002B260A" w:rsidP="002B260A">
            <w:pPr>
              <w:rPr>
                <w:color w:val="000000" w:themeColor="text1"/>
              </w:rPr>
            </w:pPr>
            <w:r w:rsidRPr="00C22AFA">
              <w:rPr>
                <w:color w:val="000000" w:themeColor="text1"/>
              </w:rPr>
              <w:t>No</w:t>
            </w:r>
          </w:p>
        </w:tc>
        <w:tc>
          <w:tcPr>
            <w:tcW w:w="2178" w:type="dxa"/>
            <w:noWrap/>
            <w:hideMark/>
          </w:tcPr>
          <w:p w14:paraId="27EB5395" w14:textId="77777777" w:rsidR="002B260A" w:rsidRPr="00C22AFA" w:rsidRDefault="002B260A" w:rsidP="002B260A">
            <w:pPr>
              <w:rPr>
                <w:color w:val="000000" w:themeColor="text1"/>
              </w:rPr>
            </w:pPr>
            <w:r w:rsidRPr="00C22AFA">
              <w:rPr>
                <w:color w:val="000000" w:themeColor="text1"/>
              </w:rPr>
              <w:t>No</w:t>
            </w:r>
          </w:p>
        </w:tc>
        <w:tc>
          <w:tcPr>
            <w:tcW w:w="2178" w:type="dxa"/>
            <w:noWrap/>
            <w:hideMark/>
          </w:tcPr>
          <w:p w14:paraId="09F24CE1"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2F7C0DBC"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4527AF67"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1E80CE8C"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4E809951" w14:textId="77777777" w:rsidR="002B260A" w:rsidRPr="00C22AFA" w:rsidRDefault="002B260A" w:rsidP="002B260A">
            <w:pPr>
              <w:rPr>
                <w:color w:val="000000" w:themeColor="text1"/>
              </w:rPr>
            </w:pPr>
            <w:r w:rsidRPr="00C22AFA">
              <w:rPr>
                <w:color w:val="000000" w:themeColor="text1"/>
              </w:rPr>
              <w:t>No</w:t>
            </w:r>
          </w:p>
        </w:tc>
      </w:tr>
      <w:tr w:rsidR="00C06484" w:rsidRPr="00C22AFA" w14:paraId="657F5391" w14:textId="77777777" w:rsidTr="00785245">
        <w:trPr>
          <w:trHeight w:val="609"/>
        </w:trPr>
        <w:tc>
          <w:tcPr>
            <w:tcW w:w="988" w:type="dxa"/>
            <w:noWrap/>
            <w:hideMark/>
          </w:tcPr>
          <w:p w14:paraId="619DC3C8" w14:textId="77777777" w:rsidR="002B260A" w:rsidRPr="00C22AFA" w:rsidRDefault="002B260A" w:rsidP="002B260A">
            <w:pPr>
              <w:rPr>
                <w:b/>
                <w:bCs/>
                <w:color w:val="000000" w:themeColor="text1"/>
              </w:rPr>
            </w:pPr>
            <w:r w:rsidRPr="00C22AFA">
              <w:rPr>
                <w:b/>
                <w:bCs/>
                <w:color w:val="000000" w:themeColor="text1"/>
              </w:rPr>
              <w:t>9.02</w:t>
            </w:r>
          </w:p>
        </w:tc>
        <w:tc>
          <w:tcPr>
            <w:tcW w:w="5868" w:type="dxa"/>
            <w:hideMark/>
          </w:tcPr>
          <w:p w14:paraId="7C6CBA0D" w14:textId="7FBD564C" w:rsidR="002B260A" w:rsidRPr="00C22AFA" w:rsidRDefault="002B260A" w:rsidP="002B260A">
            <w:pPr>
              <w:rPr>
                <w:b/>
                <w:color w:val="000000" w:themeColor="text1"/>
              </w:rPr>
            </w:pPr>
            <w:r w:rsidRPr="00C22AFA">
              <w:rPr>
                <w:rFonts w:cs="Arial"/>
                <w:color w:val="000000" w:themeColor="text1"/>
              </w:rPr>
              <w:t xml:space="preserve">Training on how to travel independently.  Wherever possible and where indicated in a Child/Young Person's Plan </w:t>
            </w:r>
          </w:p>
        </w:tc>
        <w:tc>
          <w:tcPr>
            <w:tcW w:w="2179" w:type="dxa"/>
            <w:noWrap/>
            <w:hideMark/>
          </w:tcPr>
          <w:p w14:paraId="722A823A"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63D2CE80"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2948DFD7"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6BBFFEB0"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3F9A9FFF"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29F8CF6E"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493A87FA" w14:textId="77777777" w:rsidR="002B260A" w:rsidRPr="00C22AFA" w:rsidRDefault="002B260A" w:rsidP="002B260A">
            <w:pPr>
              <w:rPr>
                <w:color w:val="000000" w:themeColor="text1"/>
              </w:rPr>
            </w:pPr>
            <w:r w:rsidRPr="00C22AFA">
              <w:rPr>
                <w:color w:val="000000" w:themeColor="text1"/>
              </w:rPr>
              <w:t>Yes</w:t>
            </w:r>
          </w:p>
        </w:tc>
      </w:tr>
      <w:tr w:rsidR="00C06484" w:rsidRPr="00C22AFA" w14:paraId="138FC17E" w14:textId="77777777" w:rsidTr="00785245">
        <w:trPr>
          <w:trHeight w:val="195"/>
        </w:trPr>
        <w:tc>
          <w:tcPr>
            <w:tcW w:w="988" w:type="dxa"/>
            <w:noWrap/>
            <w:hideMark/>
          </w:tcPr>
          <w:p w14:paraId="60B5C208" w14:textId="77777777" w:rsidR="002B260A" w:rsidRPr="00C22AFA" w:rsidRDefault="002B260A" w:rsidP="002B260A">
            <w:pPr>
              <w:rPr>
                <w:b/>
                <w:bCs/>
                <w:color w:val="000000" w:themeColor="text1"/>
              </w:rPr>
            </w:pPr>
            <w:r w:rsidRPr="00C22AFA">
              <w:rPr>
                <w:b/>
                <w:bCs/>
                <w:color w:val="000000" w:themeColor="text1"/>
              </w:rPr>
              <w:t>9.03</w:t>
            </w:r>
          </w:p>
        </w:tc>
        <w:tc>
          <w:tcPr>
            <w:tcW w:w="5868" w:type="dxa"/>
            <w:hideMark/>
          </w:tcPr>
          <w:p w14:paraId="37E19D60" w14:textId="4EAA13D1" w:rsidR="002B260A" w:rsidRPr="00C22AFA" w:rsidRDefault="002B260A" w:rsidP="002B260A">
            <w:pPr>
              <w:rPr>
                <w:b/>
                <w:color w:val="000000" w:themeColor="text1"/>
              </w:rPr>
            </w:pPr>
            <w:r w:rsidRPr="00C22AFA">
              <w:rPr>
                <w:rFonts w:cs="Arial"/>
                <w:color w:val="000000" w:themeColor="text1"/>
              </w:rPr>
              <w:t>A highly structured environment and high-level of predictability throughout the school day</w:t>
            </w:r>
          </w:p>
        </w:tc>
        <w:tc>
          <w:tcPr>
            <w:tcW w:w="2179" w:type="dxa"/>
            <w:noWrap/>
            <w:hideMark/>
          </w:tcPr>
          <w:p w14:paraId="655F3800" w14:textId="77777777" w:rsidR="002B260A" w:rsidRPr="00C22AFA" w:rsidRDefault="002B260A" w:rsidP="002B260A">
            <w:pPr>
              <w:rPr>
                <w:color w:val="000000" w:themeColor="text1"/>
              </w:rPr>
            </w:pPr>
            <w:r w:rsidRPr="00C22AFA">
              <w:rPr>
                <w:color w:val="000000" w:themeColor="text1"/>
              </w:rPr>
              <w:t>No</w:t>
            </w:r>
          </w:p>
        </w:tc>
        <w:tc>
          <w:tcPr>
            <w:tcW w:w="2178" w:type="dxa"/>
            <w:noWrap/>
            <w:hideMark/>
          </w:tcPr>
          <w:p w14:paraId="10F446D2"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064DB292"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6DC83B11"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358EE593"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460A0F8B"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0B032ADB" w14:textId="77777777" w:rsidR="002B260A" w:rsidRPr="00C22AFA" w:rsidRDefault="002B260A" w:rsidP="002B260A">
            <w:pPr>
              <w:rPr>
                <w:color w:val="000000" w:themeColor="text1"/>
              </w:rPr>
            </w:pPr>
            <w:r w:rsidRPr="00C22AFA">
              <w:rPr>
                <w:color w:val="000000" w:themeColor="text1"/>
              </w:rPr>
              <w:t>No</w:t>
            </w:r>
          </w:p>
        </w:tc>
      </w:tr>
      <w:tr w:rsidR="00C06484" w:rsidRPr="00C22AFA" w14:paraId="2409BE13" w14:textId="77777777" w:rsidTr="00785245">
        <w:trPr>
          <w:trHeight w:val="1351"/>
        </w:trPr>
        <w:tc>
          <w:tcPr>
            <w:tcW w:w="988" w:type="dxa"/>
            <w:noWrap/>
            <w:hideMark/>
          </w:tcPr>
          <w:p w14:paraId="0CFEBF84" w14:textId="77777777" w:rsidR="002B260A" w:rsidRPr="00C22AFA" w:rsidRDefault="002B260A" w:rsidP="002B260A">
            <w:pPr>
              <w:rPr>
                <w:b/>
                <w:bCs/>
                <w:color w:val="000000" w:themeColor="text1"/>
              </w:rPr>
            </w:pPr>
            <w:r w:rsidRPr="00C22AFA">
              <w:rPr>
                <w:b/>
                <w:bCs/>
                <w:color w:val="000000" w:themeColor="text1"/>
              </w:rPr>
              <w:t>9.04</w:t>
            </w:r>
          </w:p>
        </w:tc>
        <w:tc>
          <w:tcPr>
            <w:tcW w:w="5868" w:type="dxa"/>
            <w:hideMark/>
          </w:tcPr>
          <w:p w14:paraId="2405DC08" w14:textId="07AF2BD2" w:rsidR="002B260A" w:rsidRPr="00C22AFA" w:rsidRDefault="002B260A" w:rsidP="002B260A">
            <w:pPr>
              <w:rPr>
                <w:b/>
                <w:color w:val="000000" w:themeColor="text1"/>
              </w:rPr>
            </w:pPr>
            <w:r w:rsidRPr="00C22AFA">
              <w:rPr>
                <w:rFonts w:cs="Arial"/>
                <w:color w:val="000000" w:themeColor="text1"/>
              </w:rPr>
              <w:t>Full access to the national curriculum or a curriculum that is agreed with the Placing Authority and suitable to the individual assessed needs and aspirations of the Child/Young Person; including Personal , Social, Health and Education (PSHE)/personal development opportunities</w:t>
            </w:r>
          </w:p>
        </w:tc>
        <w:tc>
          <w:tcPr>
            <w:tcW w:w="2179" w:type="dxa"/>
            <w:noWrap/>
            <w:hideMark/>
          </w:tcPr>
          <w:p w14:paraId="0FD6F7C6" w14:textId="77777777" w:rsidR="002B260A" w:rsidRPr="00C22AFA" w:rsidRDefault="002B260A" w:rsidP="002B260A">
            <w:pPr>
              <w:rPr>
                <w:color w:val="000000" w:themeColor="text1"/>
              </w:rPr>
            </w:pPr>
            <w:r w:rsidRPr="00C22AFA">
              <w:rPr>
                <w:color w:val="000000" w:themeColor="text1"/>
              </w:rPr>
              <w:t>No</w:t>
            </w:r>
          </w:p>
        </w:tc>
        <w:tc>
          <w:tcPr>
            <w:tcW w:w="2178" w:type="dxa"/>
            <w:noWrap/>
            <w:hideMark/>
          </w:tcPr>
          <w:p w14:paraId="44EC2ABD"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33307D43"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66423CB1"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161F4BD6"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49AD1C0B"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1119C0E5" w14:textId="77777777" w:rsidR="002B260A" w:rsidRPr="00C22AFA" w:rsidRDefault="002B260A" w:rsidP="002B260A">
            <w:pPr>
              <w:rPr>
                <w:color w:val="000000" w:themeColor="text1"/>
              </w:rPr>
            </w:pPr>
            <w:r w:rsidRPr="00C22AFA">
              <w:rPr>
                <w:color w:val="000000" w:themeColor="text1"/>
              </w:rPr>
              <w:t>No</w:t>
            </w:r>
          </w:p>
        </w:tc>
      </w:tr>
      <w:tr w:rsidR="00C06484" w:rsidRPr="00C22AFA" w14:paraId="45DCA987" w14:textId="77777777" w:rsidTr="00785245">
        <w:trPr>
          <w:trHeight w:val="808"/>
        </w:trPr>
        <w:tc>
          <w:tcPr>
            <w:tcW w:w="988" w:type="dxa"/>
            <w:noWrap/>
            <w:hideMark/>
          </w:tcPr>
          <w:p w14:paraId="24CDB12D" w14:textId="77777777" w:rsidR="002B260A" w:rsidRPr="00C22AFA" w:rsidRDefault="002B260A" w:rsidP="002B260A">
            <w:pPr>
              <w:rPr>
                <w:b/>
                <w:bCs/>
                <w:color w:val="000000" w:themeColor="text1"/>
              </w:rPr>
            </w:pPr>
            <w:r w:rsidRPr="00C22AFA">
              <w:rPr>
                <w:b/>
                <w:bCs/>
                <w:color w:val="000000" w:themeColor="text1"/>
              </w:rPr>
              <w:t>9.05</w:t>
            </w:r>
          </w:p>
        </w:tc>
        <w:tc>
          <w:tcPr>
            <w:tcW w:w="5868" w:type="dxa"/>
            <w:hideMark/>
          </w:tcPr>
          <w:p w14:paraId="0212CFC3" w14:textId="793B8EBC" w:rsidR="002B260A" w:rsidRPr="00C22AFA" w:rsidRDefault="002B260A" w:rsidP="002B260A">
            <w:pPr>
              <w:rPr>
                <w:b/>
                <w:color w:val="000000" w:themeColor="text1"/>
              </w:rPr>
            </w:pPr>
            <w:r w:rsidRPr="00C22AFA">
              <w:rPr>
                <w:rFonts w:cs="Arial"/>
                <w:color w:val="000000" w:themeColor="text1"/>
              </w:rPr>
              <w:t>A level of educational curriculum that is in line with statutory curriculum requirements and the Child/Young Person's Individual Education Plan/Personal Education Plan</w:t>
            </w:r>
          </w:p>
        </w:tc>
        <w:tc>
          <w:tcPr>
            <w:tcW w:w="2179" w:type="dxa"/>
            <w:noWrap/>
            <w:hideMark/>
          </w:tcPr>
          <w:p w14:paraId="26B91919" w14:textId="77777777" w:rsidR="002B260A" w:rsidRPr="00C22AFA" w:rsidRDefault="002B260A" w:rsidP="002B260A">
            <w:pPr>
              <w:rPr>
                <w:color w:val="000000" w:themeColor="text1"/>
              </w:rPr>
            </w:pPr>
            <w:r w:rsidRPr="00C22AFA">
              <w:rPr>
                <w:color w:val="000000" w:themeColor="text1"/>
              </w:rPr>
              <w:t>No</w:t>
            </w:r>
          </w:p>
        </w:tc>
        <w:tc>
          <w:tcPr>
            <w:tcW w:w="2178" w:type="dxa"/>
            <w:noWrap/>
            <w:hideMark/>
          </w:tcPr>
          <w:p w14:paraId="2604A2D6"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1AE7B28D"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45B997A6"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7BFB9FA1"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7F27EC01"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3995E0C5" w14:textId="77777777" w:rsidR="002B260A" w:rsidRPr="00C22AFA" w:rsidRDefault="002B260A" w:rsidP="002B260A">
            <w:pPr>
              <w:rPr>
                <w:color w:val="000000" w:themeColor="text1"/>
              </w:rPr>
            </w:pPr>
            <w:r w:rsidRPr="00C22AFA">
              <w:rPr>
                <w:color w:val="000000" w:themeColor="text1"/>
              </w:rPr>
              <w:t>No</w:t>
            </w:r>
          </w:p>
        </w:tc>
      </w:tr>
      <w:tr w:rsidR="00C06484" w:rsidRPr="00C22AFA" w14:paraId="550EDEA5" w14:textId="77777777" w:rsidTr="00785245">
        <w:trPr>
          <w:trHeight w:val="1816"/>
        </w:trPr>
        <w:tc>
          <w:tcPr>
            <w:tcW w:w="988" w:type="dxa"/>
            <w:noWrap/>
            <w:hideMark/>
          </w:tcPr>
          <w:p w14:paraId="3D607037" w14:textId="77777777" w:rsidR="002B260A" w:rsidRPr="00C22AFA" w:rsidRDefault="002B260A" w:rsidP="002B260A">
            <w:pPr>
              <w:rPr>
                <w:b/>
                <w:bCs/>
                <w:color w:val="000000" w:themeColor="text1"/>
              </w:rPr>
            </w:pPr>
            <w:r w:rsidRPr="00C22AFA">
              <w:rPr>
                <w:b/>
                <w:bCs/>
                <w:color w:val="000000" w:themeColor="text1"/>
              </w:rPr>
              <w:t>9.06</w:t>
            </w:r>
          </w:p>
        </w:tc>
        <w:tc>
          <w:tcPr>
            <w:tcW w:w="5868" w:type="dxa"/>
            <w:hideMark/>
          </w:tcPr>
          <w:p w14:paraId="37BDD575" w14:textId="4F7CA93E" w:rsidR="002B260A" w:rsidRPr="00C22AFA" w:rsidRDefault="002B260A" w:rsidP="00785245">
            <w:pPr>
              <w:rPr>
                <w:b/>
                <w:color w:val="000000" w:themeColor="text1"/>
              </w:rPr>
            </w:pPr>
            <w:r w:rsidRPr="00C22AFA">
              <w:rPr>
                <w:rFonts w:cs="Arial"/>
                <w:color w:val="000000" w:themeColor="text1"/>
              </w:rPr>
              <w:t>Pre-16 Day Placements will provide up to 25 hours teaching per week, with a Monday to Friday timetable within term time (38 weeks per year) in line with Key Stage statutory requirements and the individual Child/Young Person's needs; there will be up to five additional hours per week for personal care, meals or other non-directed activit</w:t>
            </w:r>
            <w:r w:rsidR="00785245" w:rsidRPr="00C22AFA">
              <w:rPr>
                <w:rFonts w:cs="Arial"/>
                <w:color w:val="000000" w:themeColor="text1"/>
              </w:rPr>
              <w:t>i</w:t>
            </w:r>
            <w:r w:rsidRPr="00C22AFA">
              <w:rPr>
                <w:rFonts w:cs="Arial"/>
                <w:color w:val="000000" w:themeColor="text1"/>
              </w:rPr>
              <w:t>es as required</w:t>
            </w:r>
          </w:p>
        </w:tc>
        <w:tc>
          <w:tcPr>
            <w:tcW w:w="2179" w:type="dxa"/>
            <w:noWrap/>
            <w:hideMark/>
          </w:tcPr>
          <w:p w14:paraId="08B2BD6D" w14:textId="77777777" w:rsidR="002B260A" w:rsidRPr="00C22AFA" w:rsidRDefault="002B260A" w:rsidP="002B260A">
            <w:pPr>
              <w:rPr>
                <w:color w:val="000000" w:themeColor="text1"/>
              </w:rPr>
            </w:pPr>
            <w:r w:rsidRPr="00C22AFA">
              <w:rPr>
                <w:color w:val="000000" w:themeColor="text1"/>
              </w:rPr>
              <w:t>No</w:t>
            </w:r>
          </w:p>
        </w:tc>
        <w:tc>
          <w:tcPr>
            <w:tcW w:w="2178" w:type="dxa"/>
            <w:noWrap/>
            <w:hideMark/>
          </w:tcPr>
          <w:p w14:paraId="4C19C2DB" w14:textId="77777777" w:rsidR="002B260A" w:rsidRPr="00C22AFA" w:rsidRDefault="002B260A" w:rsidP="002B260A">
            <w:pPr>
              <w:rPr>
                <w:color w:val="000000" w:themeColor="text1"/>
              </w:rPr>
            </w:pPr>
            <w:r w:rsidRPr="00C22AFA">
              <w:rPr>
                <w:color w:val="000000" w:themeColor="text1"/>
              </w:rPr>
              <w:t>No</w:t>
            </w:r>
          </w:p>
        </w:tc>
        <w:tc>
          <w:tcPr>
            <w:tcW w:w="2178" w:type="dxa"/>
            <w:noWrap/>
            <w:hideMark/>
          </w:tcPr>
          <w:p w14:paraId="1355379C"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47430C4D"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723BBB63"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7890C7DD"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65504FB6" w14:textId="77777777" w:rsidR="002B260A" w:rsidRPr="00C22AFA" w:rsidRDefault="002B260A" w:rsidP="002B260A">
            <w:pPr>
              <w:rPr>
                <w:color w:val="000000" w:themeColor="text1"/>
              </w:rPr>
            </w:pPr>
            <w:r w:rsidRPr="00C22AFA">
              <w:rPr>
                <w:color w:val="000000" w:themeColor="text1"/>
              </w:rPr>
              <w:t>No</w:t>
            </w:r>
          </w:p>
        </w:tc>
      </w:tr>
      <w:tr w:rsidR="00C06484" w:rsidRPr="00C22AFA" w14:paraId="621EE030" w14:textId="77777777" w:rsidTr="00785245">
        <w:trPr>
          <w:trHeight w:val="728"/>
        </w:trPr>
        <w:tc>
          <w:tcPr>
            <w:tcW w:w="988" w:type="dxa"/>
            <w:noWrap/>
            <w:hideMark/>
          </w:tcPr>
          <w:p w14:paraId="36803E80" w14:textId="77777777" w:rsidR="002B260A" w:rsidRPr="00C22AFA" w:rsidRDefault="002B260A" w:rsidP="002B260A">
            <w:pPr>
              <w:rPr>
                <w:b/>
                <w:bCs/>
                <w:color w:val="000000" w:themeColor="text1"/>
              </w:rPr>
            </w:pPr>
            <w:r w:rsidRPr="00C22AFA">
              <w:rPr>
                <w:b/>
                <w:bCs/>
                <w:color w:val="000000" w:themeColor="text1"/>
              </w:rPr>
              <w:t>9.07</w:t>
            </w:r>
          </w:p>
        </w:tc>
        <w:tc>
          <w:tcPr>
            <w:tcW w:w="5868" w:type="dxa"/>
            <w:hideMark/>
          </w:tcPr>
          <w:p w14:paraId="70EA972E" w14:textId="5DB94339" w:rsidR="002B260A" w:rsidRPr="00C22AFA" w:rsidRDefault="002B260A" w:rsidP="002B260A">
            <w:pPr>
              <w:rPr>
                <w:b/>
                <w:color w:val="000000" w:themeColor="text1"/>
              </w:rPr>
            </w:pPr>
            <w:r w:rsidRPr="00C22AFA">
              <w:rPr>
                <w:rFonts w:cs="Arial"/>
                <w:color w:val="000000" w:themeColor="text1"/>
              </w:rPr>
              <w:t xml:space="preserve">Access to a study programme, which includes work experience and Guided Learning hours appropriate </w:t>
            </w:r>
            <w:r w:rsidRPr="00C22AFA">
              <w:rPr>
                <w:rFonts w:cs="Arial"/>
                <w:color w:val="000000" w:themeColor="text1"/>
              </w:rPr>
              <w:lastRenderedPageBreak/>
              <w:t>to the Child/Young Person's ability and support needs</w:t>
            </w:r>
          </w:p>
        </w:tc>
        <w:tc>
          <w:tcPr>
            <w:tcW w:w="2179" w:type="dxa"/>
            <w:noWrap/>
            <w:hideMark/>
          </w:tcPr>
          <w:p w14:paraId="72B6A204" w14:textId="77777777" w:rsidR="002B260A" w:rsidRPr="00C22AFA" w:rsidRDefault="002B260A" w:rsidP="002B260A">
            <w:pPr>
              <w:rPr>
                <w:color w:val="000000" w:themeColor="text1"/>
              </w:rPr>
            </w:pPr>
            <w:r w:rsidRPr="00C22AFA">
              <w:rPr>
                <w:color w:val="000000" w:themeColor="text1"/>
              </w:rPr>
              <w:lastRenderedPageBreak/>
              <w:t>No</w:t>
            </w:r>
          </w:p>
        </w:tc>
        <w:tc>
          <w:tcPr>
            <w:tcW w:w="2178" w:type="dxa"/>
            <w:noWrap/>
            <w:hideMark/>
          </w:tcPr>
          <w:p w14:paraId="63725947"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34D7F34D"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5B9DAA23"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4A94E066"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4C71812C"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39753FD7" w14:textId="77777777" w:rsidR="002B260A" w:rsidRPr="00C22AFA" w:rsidRDefault="002B260A" w:rsidP="002B260A">
            <w:pPr>
              <w:rPr>
                <w:color w:val="000000" w:themeColor="text1"/>
              </w:rPr>
            </w:pPr>
            <w:r w:rsidRPr="00C22AFA">
              <w:rPr>
                <w:color w:val="000000" w:themeColor="text1"/>
              </w:rPr>
              <w:t>No</w:t>
            </w:r>
          </w:p>
        </w:tc>
      </w:tr>
      <w:tr w:rsidR="00C06484" w:rsidRPr="00C22AFA" w14:paraId="00FDE923" w14:textId="77777777" w:rsidTr="009C7C3E">
        <w:trPr>
          <w:trHeight w:val="900"/>
        </w:trPr>
        <w:tc>
          <w:tcPr>
            <w:tcW w:w="988" w:type="dxa"/>
            <w:noWrap/>
            <w:hideMark/>
          </w:tcPr>
          <w:p w14:paraId="558B7D68" w14:textId="77777777" w:rsidR="002B260A" w:rsidRPr="00C22AFA" w:rsidRDefault="002B260A" w:rsidP="002B260A">
            <w:pPr>
              <w:rPr>
                <w:b/>
                <w:bCs/>
                <w:color w:val="000000" w:themeColor="text1"/>
              </w:rPr>
            </w:pPr>
            <w:r w:rsidRPr="00C22AFA">
              <w:rPr>
                <w:b/>
                <w:bCs/>
                <w:color w:val="000000" w:themeColor="text1"/>
              </w:rPr>
              <w:t>9.08</w:t>
            </w:r>
          </w:p>
        </w:tc>
        <w:tc>
          <w:tcPr>
            <w:tcW w:w="5868" w:type="dxa"/>
            <w:hideMark/>
          </w:tcPr>
          <w:p w14:paraId="6356F52B" w14:textId="7C661097" w:rsidR="002B260A" w:rsidRPr="00C22AFA" w:rsidRDefault="002B260A" w:rsidP="002B260A">
            <w:pPr>
              <w:rPr>
                <w:b/>
                <w:color w:val="000000" w:themeColor="text1"/>
              </w:rPr>
            </w:pPr>
            <w:r w:rsidRPr="00C22AFA">
              <w:rPr>
                <w:rFonts w:cs="Arial"/>
                <w:color w:val="000000" w:themeColor="text1"/>
              </w:rPr>
              <w:t>Access to a sensory curriculum in line with the Child/Young Person’s individual needs identified in their EHC Plan/SEN Statement.</w:t>
            </w:r>
          </w:p>
        </w:tc>
        <w:tc>
          <w:tcPr>
            <w:tcW w:w="2179" w:type="dxa"/>
            <w:noWrap/>
            <w:hideMark/>
          </w:tcPr>
          <w:p w14:paraId="1A084C2A" w14:textId="77777777" w:rsidR="002B260A" w:rsidRPr="00C22AFA" w:rsidRDefault="002B260A" w:rsidP="002B260A">
            <w:pPr>
              <w:rPr>
                <w:color w:val="000000" w:themeColor="text1"/>
              </w:rPr>
            </w:pPr>
            <w:r w:rsidRPr="00C22AFA">
              <w:rPr>
                <w:color w:val="000000" w:themeColor="text1"/>
              </w:rPr>
              <w:t>No</w:t>
            </w:r>
          </w:p>
        </w:tc>
        <w:tc>
          <w:tcPr>
            <w:tcW w:w="2178" w:type="dxa"/>
            <w:noWrap/>
            <w:hideMark/>
          </w:tcPr>
          <w:p w14:paraId="4B5E9D0E" w14:textId="77777777" w:rsidR="002B260A" w:rsidRPr="00C22AFA" w:rsidRDefault="002B260A" w:rsidP="002B260A">
            <w:pPr>
              <w:rPr>
                <w:color w:val="000000" w:themeColor="text1"/>
              </w:rPr>
            </w:pPr>
            <w:r w:rsidRPr="00C22AFA">
              <w:rPr>
                <w:color w:val="000000" w:themeColor="text1"/>
              </w:rPr>
              <w:t>No</w:t>
            </w:r>
          </w:p>
        </w:tc>
        <w:tc>
          <w:tcPr>
            <w:tcW w:w="2178" w:type="dxa"/>
            <w:noWrap/>
            <w:hideMark/>
          </w:tcPr>
          <w:p w14:paraId="07BC0BF7"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5423A918"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771AD78E"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5BCC5A9F"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49BD5F4D" w14:textId="77777777" w:rsidR="002B260A" w:rsidRPr="00C22AFA" w:rsidRDefault="002B260A" w:rsidP="002B260A">
            <w:pPr>
              <w:rPr>
                <w:color w:val="000000" w:themeColor="text1"/>
              </w:rPr>
            </w:pPr>
            <w:r w:rsidRPr="00C22AFA">
              <w:rPr>
                <w:color w:val="000000" w:themeColor="text1"/>
              </w:rPr>
              <w:t>No</w:t>
            </w:r>
          </w:p>
        </w:tc>
      </w:tr>
      <w:tr w:rsidR="00C06484" w:rsidRPr="00C22AFA" w14:paraId="41D634EF" w14:textId="77777777" w:rsidTr="00785245">
        <w:trPr>
          <w:trHeight w:val="574"/>
        </w:trPr>
        <w:tc>
          <w:tcPr>
            <w:tcW w:w="988" w:type="dxa"/>
            <w:noWrap/>
            <w:hideMark/>
          </w:tcPr>
          <w:p w14:paraId="27E5A73A" w14:textId="77777777" w:rsidR="002B260A" w:rsidRPr="00C22AFA" w:rsidRDefault="002B260A" w:rsidP="002B260A">
            <w:pPr>
              <w:rPr>
                <w:b/>
                <w:bCs/>
                <w:color w:val="000000" w:themeColor="text1"/>
              </w:rPr>
            </w:pPr>
            <w:r w:rsidRPr="00C22AFA">
              <w:rPr>
                <w:b/>
                <w:bCs/>
                <w:color w:val="000000" w:themeColor="text1"/>
              </w:rPr>
              <w:t>9.09</w:t>
            </w:r>
          </w:p>
        </w:tc>
        <w:tc>
          <w:tcPr>
            <w:tcW w:w="5868" w:type="dxa"/>
            <w:vAlign w:val="center"/>
            <w:hideMark/>
          </w:tcPr>
          <w:p w14:paraId="304D28CD" w14:textId="38B648BB" w:rsidR="002B260A" w:rsidRPr="00C22AFA" w:rsidRDefault="002B260A" w:rsidP="002B260A">
            <w:pPr>
              <w:rPr>
                <w:b/>
                <w:color w:val="000000" w:themeColor="text1"/>
              </w:rPr>
            </w:pPr>
            <w:r w:rsidRPr="00C22AFA">
              <w:rPr>
                <w:rFonts w:cs="Arial"/>
                <w:color w:val="000000" w:themeColor="text1"/>
              </w:rPr>
              <w:t>A curriculum broken down into very small steps and with sensory stimulation as appropriate to the Child/Young Person’s needs.</w:t>
            </w:r>
          </w:p>
        </w:tc>
        <w:tc>
          <w:tcPr>
            <w:tcW w:w="2179" w:type="dxa"/>
            <w:noWrap/>
            <w:hideMark/>
          </w:tcPr>
          <w:p w14:paraId="1B22FF74" w14:textId="77777777" w:rsidR="002B260A" w:rsidRPr="00C22AFA" w:rsidRDefault="002B260A" w:rsidP="002B260A">
            <w:pPr>
              <w:rPr>
                <w:color w:val="000000" w:themeColor="text1"/>
              </w:rPr>
            </w:pPr>
            <w:r w:rsidRPr="00C22AFA">
              <w:rPr>
                <w:color w:val="000000" w:themeColor="text1"/>
              </w:rPr>
              <w:t>No</w:t>
            </w:r>
          </w:p>
        </w:tc>
        <w:tc>
          <w:tcPr>
            <w:tcW w:w="2178" w:type="dxa"/>
            <w:noWrap/>
            <w:hideMark/>
          </w:tcPr>
          <w:p w14:paraId="28AEBF19"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52E5FBE2"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5BFCEE78"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11556031"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1357EF2D"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2F7F4DBE" w14:textId="77777777" w:rsidR="002B260A" w:rsidRPr="00C22AFA" w:rsidRDefault="002B260A" w:rsidP="002B260A">
            <w:pPr>
              <w:rPr>
                <w:color w:val="000000" w:themeColor="text1"/>
              </w:rPr>
            </w:pPr>
            <w:r w:rsidRPr="00C22AFA">
              <w:rPr>
                <w:color w:val="000000" w:themeColor="text1"/>
              </w:rPr>
              <w:t>No</w:t>
            </w:r>
          </w:p>
        </w:tc>
      </w:tr>
      <w:tr w:rsidR="00C06484" w:rsidRPr="00C22AFA" w14:paraId="3ACECE40" w14:textId="77777777" w:rsidTr="00785245">
        <w:trPr>
          <w:trHeight w:val="1578"/>
        </w:trPr>
        <w:tc>
          <w:tcPr>
            <w:tcW w:w="988" w:type="dxa"/>
            <w:noWrap/>
            <w:hideMark/>
          </w:tcPr>
          <w:p w14:paraId="51B99688" w14:textId="37BFF6C7" w:rsidR="002B260A" w:rsidRPr="00C22AFA" w:rsidRDefault="002B260A" w:rsidP="002B260A">
            <w:pPr>
              <w:rPr>
                <w:b/>
                <w:bCs/>
                <w:color w:val="000000" w:themeColor="text1"/>
              </w:rPr>
            </w:pPr>
            <w:r w:rsidRPr="00C22AFA">
              <w:rPr>
                <w:b/>
                <w:bCs/>
                <w:color w:val="000000" w:themeColor="text1"/>
              </w:rPr>
              <w:t>9.10</w:t>
            </w:r>
          </w:p>
        </w:tc>
        <w:tc>
          <w:tcPr>
            <w:tcW w:w="5868" w:type="dxa"/>
            <w:hideMark/>
          </w:tcPr>
          <w:p w14:paraId="57D0B3D9" w14:textId="58987450" w:rsidR="002B260A" w:rsidRPr="00C22AFA" w:rsidRDefault="002B260A" w:rsidP="002B260A">
            <w:pPr>
              <w:rPr>
                <w:b/>
                <w:color w:val="000000" w:themeColor="text1"/>
              </w:rPr>
            </w:pPr>
            <w:r w:rsidRPr="00C22AFA">
              <w:rPr>
                <w:rFonts w:cs="Arial"/>
                <w:color w:val="000000" w:themeColor="text1"/>
              </w:rPr>
              <w:t>Facilitate effective communication and interaction through the provision of a specific programme which covers three or more areas of communication throughout the day.  The programme should ensure the understanding of instruction and tasks and modify language.</w:t>
            </w:r>
          </w:p>
        </w:tc>
        <w:tc>
          <w:tcPr>
            <w:tcW w:w="2179" w:type="dxa"/>
            <w:noWrap/>
            <w:hideMark/>
          </w:tcPr>
          <w:p w14:paraId="7C9080DE" w14:textId="77777777" w:rsidR="002B260A" w:rsidRPr="00C22AFA" w:rsidRDefault="002B260A" w:rsidP="002B260A">
            <w:pPr>
              <w:rPr>
                <w:color w:val="000000" w:themeColor="text1"/>
              </w:rPr>
            </w:pPr>
            <w:r w:rsidRPr="00C22AFA">
              <w:rPr>
                <w:color w:val="000000" w:themeColor="text1"/>
              </w:rPr>
              <w:t>No</w:t>
            </w:r>
          </w:p>
        </w:tc>
        <w:tc>
          <w:tcPr>
            <w:tcW w:w="2178" w:type="dxa"/>
            <w:noWrap/>
            <w:hideMark/>
          </w:tcPr>
          <w:p w14:paraId="4EACBA36" w14:textId="77777777" w:rsidR="002B260A" w:rsidRPr="00C22AFA" w:rsidRDefault="002B260A" w:rsidP="002B260A">
            <w:pPr>
              <w:rPr>
                <w:color w:val="000000" w:themeColor="text1"/>
              </w:rPr>
            </w:pPr>
            <w:r w:rsidRPr="00C22AFA">
              <w:rPr>
                <w:color w:val="000000" w:themeColor="text1"/>
              </w:rPr>
              <w:t>No</w:t>
            </w:r>
          </w:p>
        </w:tc>
        <w:tc>
          <w:tcPr>
            <w:tcW w:w="2178" w:type="dxa"/>
            <w:noWrap/>
            <w:hideMark/>
          </w:tcPr>
          <w:p w14:paraId="5370834E"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1E6A3170"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6AF750F4"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2CE9947B" w14:textId="77777777" w:rsidR="002B260A" w:rsidRPr="00C22AFA" w:rsidRDefault="002B260A" w:rsidP="002B260A">
            <w:pPr>
              <w:rPr>
                <w:color w:val="000000" w:themeColor="text1"/>
              </w:rPr>
            </w:pPr>
            <w:r w:rsidRPr="00C22AFA">
              <w:rPr>
                <w:color w:val="000000" w:themeColor="text1"/>
              </w:rPr>
              <w:t>Yes</w:t>
            </w:r>
          </w:p>
        </w:tc>
        <w:tc>
          <w:tcPr>
            <w:tcW w:w="2178" w:type="dxa"/>
            <w:noWrap/>
            <w:hideMark/>
          </w:tcPr>
          <w:p w14:paraId="17F205A2" w14:textId="77777777" w:rsidR="002B260A" w:rsidRPr="00C22AFA" w:rsidRDefault="002B260A" w:rsidP="002B260A">
            <w:pPr>
              <w:rPr>
                <w:color w:val="000000" w:themeColor="text1"/>
              </w:rPr>
            </w:pPr>
            <w:r w:rsidRPr="00C22AFA">
              <w:rPr>
                <w:color w:val="000000" w:themeColor="text1"/>
              </w:rPr>
              <w:t>No</w:t>
            </w:r>
          </w:p>
        </w:tc>
      </w:tr>
      <w:tr w:rsidR="00C06484" w:rsidRPr="00C22AFA" w14:paraId="50CBB522" w14:textId="77777777" w:rsidTr="00785245">
        <w:trPr>
          <w:trHeight w:val="70"/>
        </w:trPr>
        <w:tc>
          <w:tcPr>
            <w:tcW w:w="988" w:type="dxa"/>
            <w:shd w:val="clear" w:color="auto" w:fill="F2F2F2" w:themeFill="background1" w:themeFillShade="F2"/>
            <w:noWrap/>
            <w:hideMark/>
          </w:tcPr>
          <w:p w14:paraId="69EC35BC" w14:textId="77777777" w:rsidR="0046173A" w:rsidRPr="00C22AFA" w:rsidRDefault="0046173A" w:rsidP="002148A8">
            <w:pPr>
              <w:rPr>
                <w:b/>
                <w:bCs/>
                <w:color w:val="000000" w:themeColor="text1"/>
              </w:rPr>
            </w:pPr>
            <w:r w:rsidRPr="00C22AFA">
              <w:rPr>
                <w:b/>
                <w:bCs/>
                <w:color w:val="000000" w:themeColor="text1"/>
              </w:rPr>
              <w:t>10.00</w:t>
            </w:r>
          </w:p>
        </w:tc>
        <w:tc>
          <w:tcPr>
            <w:tcW w:w="21115" w:type="dxa"/>
            <w:gridSpan w:val="8"/>
            <w:shd w:val="clear" w:color="auto" w:fill="F2F2F2" w:themeFill="background1" w:themeFillShade="F2"/>
            <w:hideMark/>
          </w:tcPr>
          <w:p w14:paraId="4D8A6183" w14:textId="48A15391" w:rsidR="0046173A" w:rsidRPr="00C22AFA" w:rsidRDefault="0046173A" w:rsidP="002148A8">
            <w:pPr>
              <w:rPr>
                <w:b/>
                <w:bCs/>
                <w:color w:val="000000" w:themeColor="text1"/>
              </w:rPr>
            </w:pPr>
            <w:r w:rsidRPr="00C22AFA">
              <w:rPr>
                <w:b/>
                <w:bCs/>
                <w:color w:val="000000" w:themeColor="text1"/>
              </w:rPr>
              <w:t>Health</w:t>
            </w:r>
          </w:p>
        </w:tc>
      </w:tr>
      <w:tr w:rsidR="00C06484" w:rsidRPr="00C22AFA" w14:paraId="5400BC6C" w14:textId="77777777" w:rsidTr="00785245">
        <w:trPr>
          <w:trHeight w:val="330"/>
        </w:trPr>
        <w:tc>
          <w:tcPr>
            <w:tcW w:w="988" w:type="dxa"/>
            <w:noWrap/>
            <w:hideMark/>
          </w:tcPr>
          <w:p w14:paraId="31F0AB53" w14:textId="77777777" w:rsidR="00497E95" w:rsidRPr="00C22AFA" w:rsidRDefault="00497E95" w:rsidP="00497E95">
            <w:pPr>
              <w:rPr>
                <w:b/>
                <w:bCs/>
                <w:color w:val="000000" w:themeColor="text1"/>
              </w:rPr>
            </w:pPr>
            <w:r w:rsidRPr="00C22AFA">
              <w:rPr>
                <w:b/>
                <w:bCs/>
                <w:color w:val="000000" w:themeColor="text1"/>
              </w:rPr>
              <w:t>10.01</w:t>
            </w:r>
          </w:p>
        </w:tc>
        <w:tc>
          <w:tcPr>
            <w:tcW w:w="5868" w:type="dxa"/>
            <w:vAlign w:val="center"/>
            <w:hideMark/>
          </w:tcPr>
          <w:p w14:paraId="78E95E0C" w14:textId="6BE847D1" w:rsidR="00497E95" w:rsidRPr="00C22AFA" w:rsidRDefault="00497E95" w:rsidP="00497E95">
            <w:pPr>
              <w:rPr>
                <w:b/>
                <w:color w:val="000000" w:themeColor="text1"/>
              </w:rPr>
            </w:pPr>
            <w:r w:rsidRPr="00C22AFA">
              <w:rPr>
                <w:rFonts w:cs="Arial"/>
                <w:color w:val="000000" w:themeColor="text1"/>
              </w:rPr>
              <w:t>Access to nursing care services as appropriate to meet the needs of Children/Young People in Placement.</w:t>
            </w:r>
          </w:p>
        </w:tc>
        <w:tc>
          <w:tcPr>
            <w:tcW w:w="2179" w:type="dxa"/>
            <w:noWrap/>
            <w:hideMark/>
          </w:tcPr>
          <w:p w14:paraId="2BC9FCD4" w14:textId="77777777" w:rsidR="00497E95" w:rsidRPr="00C22AFA" w:rsidRDefault="00497E95" w:rsidP="00497E95">
            <w:pPr>
              <w:rPr>
                <w:color w:val="000000" w:themeColor="text1"/>
              </w:rPr>
            </w:pPr>
            <w:r w:rsidRPr="00C22AFA">
              <w:rPr>
                <w:color w:val="000000" w:themeColor="text1"/>
              </w:rPr>
              <w:t>No</w:t>
            </w:r>
          </w:p>
        </w:tc>
        <w:tc>
          <w:tcPr>
            <w:tcW w:w="2178" w:type="dxa"/>
            <w:noWrap/>
            <w:hideMark/>
          </w:tcPr>
          <w:p w14:paraId="7EF51E43" w14:textId="77777777" w:rsidR="00497E95" w:rsidRPr="00C22AFA" w:rsidRDefault="00497E95" w:rsidP="00497E95">
            <w:pPr>
              <w:rPr>
                <w:color w:val="000000" w:themeColor="text1"/>
              </w:rPr>
            </w:pPr>
            <w:r w:rsidRPr="00C22AFA">
              <w:rPr>
                <w:color w:val="000000" w:themeColor="text1"/>
              </w:rPr>
              <w:t>No</w:t>
            </w:r>
          </w:p>
        </w:tc>
        <w:tc>
          <w:tcPr>
            <w:tcW w:w="2178" w:type="dxa"/>
            <w:noWrap/>
            <w:hideMark/>
          </w:tcPr>
          <w:p w14:paraId="1C96FAF6" w14:textId="77777777" w:rsidR="00497E95" w:rsidRPr="00C22AFA" w:rsidRDefault="00497E95" w:rsidP="00497E95">
            <w:pPr>
              <w:rPr>
                <w:color w:val="000000" w:themeColor="text1"/>
              </w:rPr>
            </w:pPr>
            <w:r w:rsidRPr="00C22AFA">
              <w:rPr>
                <w:color w:val="000000" w:themeColor="text1"/>
              </w:rPr>
              <w:t>Yes</w:t>
            </w:r>
          </w:p>
        </w:tc>
        <w:tc>
          <w:tcPr>
            <w:tcW w:w="2178" w:type="dxa"/>
            <w:noWrap/>
            <w:hideMark/>
          </w:tcPr>
          <w:p w14:paraId="67266457" w14:textId="77777777" w:rsidR="00497E95" w:rsidRPr="00C22AFA" w:rsidRDefault="00497E95" w:rsidP="00497E95">
            <w:pPr>
              <w:rPr>
                <w:color w:val="000000" w:themeColor="text1"/>
              </w:rPr>
            </w:pPr>
            <w:r w:rsidRPr="00C22AFA">
              <w:rPr>
                <w:color w:val="000000" w:themeColor="text1"/>
              </w:rPr>
              <w:t>Yes</w:t>
            </w:r>
          </w:p>
        </w:tc>
        <w:tc>
          <w:tcPr>
            <w:tcW w:w="2178" w:type="dxa"/>
            <w:noWrap/>
            <w:hideMark/>
          </w:tcPr>
          <w:p w14:paraId="46E4478E" w14:textId="77777777" w:rsidR="00497E95" w:rsidRPr="00C22AFA" w:rsidRDefault="00497E95" w:rsidP="00497E95">
            <w:pPr>
              <w:rPr>
                <w:color w:val="000000" w:themeColor="text1"/>
              </w:rPr>
            </w:pPr>
            <w:r w:rsidRPr="00C22AFA">
              <w:rPr>
                <w:color w:val="000000" w:themeColor="text1"/>
              </w:rPr>
              <w:t>Yes</w:t>
            </w:r>
          </w:p>
        </w:tc>
        <w:tc>
          <w:tcPr>
            <w:tcW w:w="2178" w:type="dxa"/>
            <w:noWrap/>
            <w:hideMark/>
          </w:tcPr>
          <w:p w14:paraId="3E99E648" w14:textId="77777777" w:rsidR="00497E95" w:rsidRPr="00C22AFA" w:rsidRDefault="00497E95" w:rsidP="00497E95">
            <w:pPr>
              <w:rPr>
                <w:color w:val="000000" w:themeColor="text1"/>
              </w:rPr>
            </w:pPr>
            <w:r w:rsidRPr="00C22AFA">
              <w:rPr>
                <w:color w:val="000000" w:themeColor="text1"/>
              </w:rPr>
              <w:t>Yes</w:t>
            </w:r>
          </w:p>
        </w:tc>
        <w:tc>
          <w:tcPr>
            <w:tcW w:w="2178" w:type="dxa"/>
            <w:noWrap/>
            <w:hideMark/>
          </w:tcPr>
          <w:p w14:paraId="31242DE0" w14:textId="77777777" w:rsidR="00497E95" w:rsidRPr="00C22AFA" w:rsidRDefault="00497E95" w:rsidP="00497E95">
            <w:pPr>
              <w:rPr>
                <w:color w:val="000000" w:themeColor="text1"/>
              </w:rPr>
            </w:pPr>
            <w:r w:rsidRPr="00C22AFA">
              <w:rPr>
                <w:color w:val="000000" w:themeColor="text1"/>
              </w:rPr>
              <w:t>No</w:t>
            </w:r>
          </w:p>
        </w:tc>
      </w:tr>
      <w:tr w:rsidR="00C06484" w:rsidRPr="00C22AFA" w14:paraId="6FFFD1C1" w14:textId="77777777" w:rsidTr="00785245">
        <w:trPr>
          <w:trHeight w:val="768"/>
        </w:trPr>
        <w:tc>
          <w:tcPr>
            <w:tcW w:w="988" w:type="dxa"/>
            <w:noWrap/>
            <w:hideMark/>
          </w:tcPr>
          <w:p w14:paraId="3B49511A" w14:textId="77777777" w:rsidR="00497E95" w:rsidRPr="00C22AFA" w:rsidRDefault="00497E95" w:rsidP="00497E95">
            <w:pPr>
              <w:rPr>
                <w:b/>
                <w:bCs/>
                <w:color w:val="000000" w:themeColor="text1"/>
              </w:rPr>
            </w:pPr>
            <w:r w:rsidRPr="00C22AFA">
              <w:rPr>
                <w:b/>
                <w:bCs/>
                <w:color w:val="000000" w:themeColor="text1"/>
              </w:rPr>
              <w:t>10.02</w:t>
            </w:r>
          </w:p>
        </w:tc>
        <w:tc>
          <w:tcPr>
            <w:tcW w:w="5868" w:type="dxa"/>
            <w:vAlign w:val="center"/>
            <w:hideMark/>
          </w:tcPr>
          <w:p w14:paraId="06B9326F" w14:textId="3D1C8CFF" w:rsidR="00497E95" w:rsidRPr="00C22AFA" w:rsidRDefault="00497E95" w:rsidP="00497E95">
            <w:pPr>
              <w:rPr>
                <w:b/>
                <w:color w:val="000000" w:themeColor="text1"/>
              </w:rPr>
            </w:pPr>
            <w:r w:rsidRPr="00C22AFA">
              <w:rPr>
                <w:rFonts w:cs="Arial"/>
                <w:color w:val="000000" w:themeColor="text1"/>
              </w:rPr>
              <w:t>Support to access appropriate public health services according to the Child/Young Person’s needs; for example, smoking cessation, sexual health and weight management programmes, dependent on the Child/Young Person’s needs and abilities.</w:t>
            </w:r>
          </w:p>
        </w:tc>
        <w:tc>
          <w:tcPr>
            <w:tcW w:w="2179" w:type="dxa"/>
            <w:noWrap/>
            <w:hideMark/>
          </w:tcPr>
          <w:p w14:paraId="09D07397" w14:textId="77777777" w:rsidR="00497E95" w:rsidRPr="00C22AFA" w:rsidRDefault="00497E95" w:rsidP="00497E95">
            <w:pPr>
              <w:rPr>
                <w:color w:val="000000" w:themeColor="text1"/>
              </w:rPr>
            </w:pPr>
            <w:r w:rsidRPr="00C22AFA">
              <w:rPr>
                <w:color w:val="000000" w:themeColor="text1"/>
              </w:rPr>
              <w:t>Yes</w:t>
            </w:r>
          </w:p>
        </w:tc>
        <w:tc>
          <w:tcPr>
            <w:tcW w:w="2178" w:type="dxa"/>
            <w:noWrap/>
            <w:hideMark/>
          </w:tcPr>
          <w:p w14:paraId="1CEF223A" w14:textId="77777777" w:rsidR="00497E95" w:rsidRPr="00C22AFA" w:rsidRDefault="00497E95" w:rsidP="00497E95">
            <w:pPr>
              <w:rPr>
                <w:color w:val="000000" w:themeColor="text1"/>
              </w:rPr>
            </w:pPr>
            <w:r w:rsidRPr="00C22AFA">
              <w:rPr>
                <w:color w:val="000000" w:themeColor="text1"/>
              </w:rPr>
              <w:t>Yes</w:t>
            </w:r>
          </w:p>
        </w:tc>
        <w:tc>
          <w:tcPr>
            <w:tcW w:w="2178" w:type="dxa"/>
            <w:noWrap/>
            <w:hideMark/>
          </w:tcPr>
          <w:p w14:paraId="1D00D1A8" w14:textId="77777777" w:rsidR="00497E95" w:rsidRPr="00C22AFA" w:rsidRDefault="00497E95" w:rsidP="00497E95">
            <w:pPr>
              <w:rPr>
                <w:color w:val="000000" w:themeColor="text1"/>
              </w:rPr>
            </w:pPr>
            <w:r w:rsidRPr="00C22AFA">
              <w:rPr>
                <w:color w:val="000000" w:themeColor="text1"/>
              </w:rPr>
              <w:t>Yes</w:t>
            </w:r>
          </w:p>
        </w:tc>
        <w:tc>
          <w:tcPr>
            <w:tcW w:w="2178" w:type="dxa"/>
            <w:noWrap/>
            <w:hideMark/>
          </w:tcPr>
          <w:p w14:paraId="4377D18E" w14:textId="77777777" w:rsidR="00497E95" w:rsidRPr="00C22AFA" w:rsidRDefault="00497E95" w:rsidP="00497E95">
            <w:pPr>
              <w:rPr>
                <w:color w:val="000000" w:themeColor="text1"/>
              </w:rPr>
            </w:pPr>
            <w:r w:rsidRPr="00C22AFA">
              <w:rPr>
                <w:color w:val="000000" w:themeColor="text1"/>
              </w:rPr>
              <w:t>Yes</w:t>
            </w:r>
          </w:p>
        </w:tc>
        <w:tc>
          <w:tcPr>
            <w:tcW w:w="2178" w:type="dxa"/>
            <w:noWrap/>
            <w:hideMark/>
          </w:tcPr>
          <w:p w14:paraId="66AEFEEA" w14:textId="77777777" w:rsidR="00497E95" w:rsidRPr="00C22AFA" w:rsidRDefault="00497E95" w:rsidP="00497E95">
            <w:pPr>
              <w:rPr>
                <w:color w:val="000000" w:themeColor="text1"/>
              </w:rPr>
            </w:pPr>
            <w:r w:rsidRPr="00C22AFA">
              <w:rPr>
                <w:color w:val="000000" w:themeColor="text1"/>
              </w:rPr>
              <w:t>Yes</w:t>
            </w:r>
          </w:p>
        </w:tc>
        <w:tc>
          <w:tcPr>
            <w:tcW w:w="2178" w:type="dxa"/>
            <w:noWrap/>
            <w:hideMark/>
          </w:tcPr>
          <w:p w14:paraId="6276380A" w14:textId="77777777" w:rsidR="00497E95" w:rsidRPr="00C22AFA" w:rsidRDefault="00497E95" w:rsidP="00497E95">
            <w:pPr>
              <w:rPr>
                <w:color w:val="000000" w:themeColor="text1"/>
              </w:rPr>
            </w:pPr>
            <w:r w:rsidRPr="00C22AFA">
              <w:rPr>
                <w:color w:val="000000" w:themeColor="text1"/>
              </w:rPr>
              <w:t>Yes</w:t>
            </w:r>
          </w:p>
        </w:tc>
        <w:tc>
          <w:tcPr>
            <w:tcW w:w="2178" w:type="dxa"/>
            <w:noWrap/>
            <w:hideMark/>
          </w:tcPr>
          <w:p w14:paraId="6C50BA16" w14:textId="77777777" w:rsidR="00497E95" w:rsidRPr="00C22AFA" w:rsidRDefault="00497E95" w:rsidP="00497E95">
            <w:pPr>
              <w:rPr>
                <w:color w:val="000000" w:themeColor="text1"/>
              </w:rPr>
            </w:pPr>
            <w:r w:rsidRPr="00C22AFA">
              <w:rPr>
                <w:color w:val="000000" w:themeColor="text1"/>
              </w:rPr>
              <w:t>Yes</w:t>
            </w:r>
          </w:p>
        </w:tc>
      </w:tr>
      <w:tr w:rsidR="00C06484" w:rsidRPr="00C22AFA" w14:paraId="291BDE9A" w14:textId="77777777" w:rsidTr="002275F2">
        <w:trPr>
          <w:trHeight w:val="575"/>
        </w:trPr>
        <w:tc>
          <w:tcPr>
            <w:tcW w:w="988" w:type="dxa"/>
            <w:noWrap/>
            <w:hideMark/>
          </w:tcPr>
          <w:p w14:paraId="441ECB61" w14:textId="77777777" w:rsidR="00497E95" w:rsidRPr="00C22AFA" w:rsidRDefault="00497E95" w:rsidP="00497E95">
            <w:pPr>
              <w:rPr>
                <w:b/>
                <w:bCs/>
                <w:color w:val="000000" w:themeColor="text1"/>
              </w:rPr>
            </w:pPr>
            <w:r w:rsidRPr="00C22AFA">
              <w:rPr>
                <w:b/>
                <w:bCs/>
                <w:color w:val="000000" w:themeColor="text1"/>
              </w:rPr>
              <w:t>10.03</w:t>
            </w:r>
          </w:p>
        </w:tc>
        <w:tc>
          <w:tcPr>
            <w:tcW w:w="5868" w:type="dxa"/>
            <w:hideMark/>
          </w:tcPr>
          <w:p w14:paraId="6C6D223A" w14:textId="700429AE" w:rsidR="00497E95" w:rsidRPr="00C22AFA" w:rsidRDefault="00497E95" w:rsidP="00497E95">
            <w:pPr>
              <w:rPr>
                <w:b/>
                <w:color w:val="000000" w:themeColor="text1"/>
              </w:rPr>
            </w:pPr>
            <w:r w:rsidRPr="00C22AFA">
              <w:rPr>
                <w:rFonts w:cs="Arial"/>
                <w:color w:val="000000" w:themeColor="text1"/>
              </w:rPr>
              <w:t xml:space="preserve">Therapeutic support following a clinical assessment (delivered as part of a learning programme or strategies included in individual plans or via direct contact with a therapist) up to </w:t>
            </w:r>
            <w:r w:rsidR="001B68C6" w:rsidRPr="00C22AFA">
              <w:rPr>
                <w:rFonts w:cs="Arial"/>
                <w:color w:val="000000" w:themeColor="text1"/>
              </w:rPr>
              <w:t xml:space="preserve">an average of </w:t>
            </w:r>
            <w:r w:rsidRPr="00C22AFA">
              <w:rPr>
                <w:rFonts w:cs="Arial"/>
                <w:color w:val="000000" w:themeColor="text1"/>
              </w:rPr>
              <w:t>two hours per week per Child/Young Person</w:t>
            </w:r>
            <w:r w:rsidR="001B68C6" w:rsidRPr="00C22AFA">
              <w:rPr>
                <w:rFonts w:cs="Arial"/>
                <w:color w:val="000000" w:themeColor="text1"/>
              </w:rPr>
              <w:t xml:space="preserve"> across the term; except for Lots 8 and 9 which is up to 0.5 hours per week</w:t>
            </w:r>
            <w:r w:rsidRPr="00C22AFA">
              <w:rPr>
                <w:rFonts w:cs="Arial"/>
                <w:color w:val="000000" w:themeColor="text1"/>
              </w:rPr>
              <w:t>.  Therapies to include but not be limited to:</w:t>
            </w:r>
            <w:r w:rsidRPr="00C22AFA">
              <w:rPr>
                <w:rFonts w:cs="Arial"/>
                <w:color w:val="000000" w:themeColor="text1"/>
              </w:rPr>
              <w:br/>
              <w:t>• Speech and language therapy</w:t>
            </w:r>
            <w:r w:rsidR="00785245" w:rsidRPr="00C22AFA">
              <w:rPr>
                <w:rFonts w:cs="Arial"/>
                <w:color w:val="000000" w:themeColor="text1"/>
              </w:rPr>
              <w:t>,</w:t>
            </w:r>
            <w:r w:rsidRPr="00C22AFA">
              <w:rPr>
                <w:rFonts w:cs="Arial"/>
                <w:color w:val="000000" w:themeColor="text1"/>
              </w:rPr>
              <w:br/>
              <w:t>• Occupational therapy</w:t>
            </w:r>
            <w:r w:rsidR="00785245" w:rsidRPr="00C22AFA">
              <w:rPr>
                <w:rFonts w:cs="Arial"/>
                <w:color w:val="000000" w:themeColor="text1"/>
              </w:rPr>
              <w:t>,</w:t>
            </w:r>
            <w:r w:rsidRPr="00C22AFA">
              <w:rPr>
                <w:rFonts w:cs="Arial"/>
                <w:color w:val="000000" w:themeColor="text1"/>
              </w:rPr>
              <w:br/>
              <w:t>• Psychological therapy</w:t>
            </w:r>
            <w:r w:rsidR="00785245" w:rsidRPr="00C22AFA">
              <w:rPr>
                <w:rFonts w:cs="Arial"/>
                <w:color w:val="000000" w:themeColor="text1"/>
              </w:rPr>
              <w:t>,</w:t>
            </w:r>
            <w:r w:rsidRPr="00C22AFA">
              <w:rPr>
                <w:rFonts w:cs="Arial"/>
                <w:color w:val="000000" w:themeColor="text1"/>
              </w:rPr>
              <w:br/>
              <w:t>• Rebound therapy</w:t>
            </w:r>
            <w:r w:rsidR="00785245" w:rsidRPr="00C22AFA">
              <w:rPr>
                <w:rFonts w:cs="Arial"/>
                <w:color w:val="000000" w:themeColor="text1"/>
              </w:rPr>
              <w:t>,</w:t>
            </w:r>
            <w:r w:rsidRPr="00C22AFA">
              <w:rPr>
                <w:rFonts w:cs="Arial"/>
                <w:color w:val="000000" w:themeColor="text1"/>
              </w:rPr>
              <w:br/>
              <w:t>• Hydrotherapy</w:t>
            </w:r>
            <w:r w:rsidR="00785245" w:rsidRPr="00C22AFA">
              <w:rPr>
                <w:rFonts w:cs="Arial"/>
                <w:color w:val="000000" w:themeColor="text1"/>
              </w:rPr>
              <w:t>,</w:t>
            </w:r>
            <w:r w:rsidRPr="00C22AFA">
              <w:rPr>
                <w:rFonts w:cs="Arial"/>
                <w:color w:val="000000" w:themeColor="text1"/>
              </w:rPr>
              <w:br/>
              <w:t>• Light and sound therapy</w:t>
            </w:r>
            <w:r w:rsidR="00785245" w:rsidRPr="00C22AFA">
              <w:rPr>
                <w:rFonts w:cs="Arial"/>
                <w:color w:val="000000" w:themeColor="text1"/>
              </w:rPr>
              <w:t>,</w:t>
            </w:r>
            <w:r w:rsidRPr="00C22AFA">
              <w:rPr>
                <w:rFonts w:cs="Arial"/>
                <w:color w:val="000000" w:themeColor="text1"/>
              </w:rPr>
              <w:br/>
              <w:t>• Child and Adolescent Mental Health Services (CAMHS) therapy</w:t>
            </w:r>
            <w:r w:rsidR="00785245" w:rsidRPr="00C22AFA">
              <w:rPr>
                <w:rFonts w:cs="Arial"/>
                <w:color w:val="000000" w:themeColor="text1"/>
              </w:rPr>
              <w:t>,</w:t>
            </w:r>
            <w:r w:rsidRPr="00C22AFA">
              <w:rPr>
                <w:rFonts w:cs="Arial"/>
                <w:color w:val="000000" w:themeColor="text1"/>
              </w:rPr>
              <w:br/>
              <w:t>• Learning disabilities CMAHS therapy</w:t>
            </w:r>
            <w:r w:rsidR="00785245" w:rsidRPr="00C22AFA">
              <w:rPr>
                <w:rFonts w:cs="Arial"/>
                <w:color w:val="000000" w:themeColor="text1"/>
              </w:rPr>
              <w:t>,</w:t>
            </w:r>
            <w:r w:rsidRPr="00C22AFA">
              <w:rPr>
                <w:rFonts w:cs="Arial"/>
                <w:color w:val="000000" w:themeColor="text1"/>
              </w:rPr>
              <w:br/>
              <w:t>• Physiotherapy</w:t>
            </w:r>
            <w:r w:rsidR="00785245" w:rsidRPr="00C22AFA">
              <w:rPr>
                <w:rFonts w:cs="Arial"/>
                <w:color w:val="000000" w:themeColor="text1"/>
              </w:rPr>
              <w:t>,</w:t>
            </w:r>
            <w:r w:rsidRPr="00C22AFA">
              <w:rPr>
                <w:rFonts w:cs="Arial"/>
                <w:color w:val="000000" w:themeColor="text1"/>
              </w:rPr>
              <w:br/>
              <w:t>• Passive movement programmes</w:t>
            </w:r>
            <w:r w:rsidR="00785245" w:rsidRPr="00C22AFA">
              <w:rPr>
                <w:rFonts w:cs="Arial"/>
                <w:color w:val="000000" w:themeColor="text1"/>
              </w:rPr>
              <w:t>,</w:t>
            </w:r>
            <w:r w:rsidRPr="00C22AFA">
              <w:rPr>
                <w:rFonts w:cs="Arial"/>
                <w:color w:val="000000" w:themeColor="text1"/>
              </w:rPr>
              <w:br/>
              <w:t>• Art therapy</w:t>
            </w:r>
            <w:r w:rsidR="00785245" w:rsidRPr="00C22AFA">
              <w:rPr>
                <w:rFonts w:cs="Arial"/>
                <w:color w:val="000000" w:themeColor="text1"/>
              </w:rPr>
              <w:t>,</w:t>
            </w:r>
            <w:r w:rsidRPr="00C22AFA">
              <w:rPr>
                <w:rFonts w:cs="Arial"/>
                <w:color w:val="000000" w:themeColor="text1"/>
              </w:rPr>
              <w:br/>
            </w:r>
            <w:r w:rsidRPr="00C22AFA">
              <w:rPr>
                <w:rFonts w:cs="Arial"/>
                <w:color w:val="000000" w:themeColor="text1"/>
              </w:rPr>
              <w:lastRenderedPageBreak/>
              <w:t>• Music therapy</w:t>
            </w:r>
            <w:r w:rsidR="00785245" w:rsidRPr="00C22AFA">
              <w:rPr>
                <w:rFonts w:cs="Arial"/>
                <w:color w:val="000000" w:themeColor="text1"/>
              </w:rPr>
              <w:t>, and</w:t>
            </w:r>
            <w:r w:rsidRPr="00C22AFA">
              <w:rPr>
                <w:rFonts w:cs="Arial"/>
                <w:color w:val="000000" w:themeColor="text1"/>
              </w:rPr>
              <w:br/>
              <w:t>• Drama therapy</w:t>
            </w:r>
            <w:r w:rsidR="00785245" w:rsidRPr="00C22AFA">
              <w:rPr>
                <w:rFonts w:cs="Arial"/>
                <w:color w:val="000000" w:themeColor="text1"/>
              </w:rPr>
              <w:t>.</w:t>
            </w:r>
          </w:p>
        </w:tc>
        <w:tc>
          <w:tcPr>
            <w:tcW w:w="2179" w:type="dxa"/>
            <w:noWrap/>
            <w:hideMark/>
          </w:tcPr>
          <w:p w14:paraId="31C6EAAE" w14:textId="77777777" w:rsidR="00497E95" w:rsidRPr="00C22AFA" w:rsidRDefault="00497E95" w:rsidP="00497E95">
            <w:pPr>
              <w:rPr>
                <w:color w:val="000000" w:themeColor="text1"/>
              </w:rPr>
            </w:pPr>
            <w:r w:rsidRPr="00C22AFA">
              <w:rPr>
                <w:color w:val="000000" w:themeColor="text1"/>
              </w:rPr>
              <w:lastRenderedPageBreak/>
              <w:t>No</w:t>
            </w:r>
          </w:p>
        </w:tc>
        <w:tc>
          <w:tcPr>
            <w:tcW w:w="2178" w:type="dxa"/>
            <w:noWrap/>
            <w:hideMark/>
          </w:tcPr>
          <w:p w14:paraId="3725E65C" w14:textId="77777777" w:rsidR="00497E95" w:rsidRPr="00C22AFA" w:rsidRDefault="00497E95" w:rsidP="00497E95">
            <w:pPr>
              <w:rPr>
                <w:color w:val="000000" w:themeColor="text1"/>
              </w:rPr>
            </w:pPr>
            <w:r w:rsidRPr="00C22AFA">
              <w:rPr>
                <w:color w:val="000000" w:themeColor="text1"/>
              </w:rPr>
              <w:t>No</w:t>
            </w:r>
          </w:p>
        </w:tc>
        <w:tc>
          <w:tcPr>
            <w:tcW w:w="2178" w:type="dxa"/>
            <w:noWrap/>
            <w:hideMark/>
          </w:tcPr>
          <w:p w14:paraId="44032665" w14:textId="77777777" w:rsidR="00497E95" w:rsidRPr="00C22AFA" w:rsidRDefault="00497E95" w:rsidP="00497E95">
            <w:pPr>
              <w:rPr>
                <w:color w:val="000000" w:themeColor="text1"/>
              </w:rPr>
            </w:pPr>
            <w:r w:rsidRPr="00C22AFA">
              <w:rPr>
                <w:color w:val="000000" w:themeColor="text1"/>
              </w:rPr>
              <w:t>Yes</w:t>
            </w:r>
          </w:p>
        </w:tc>
        <w:tc>
          <w:tcPr>
            <w:tcW w:w="2178" w:type="dxa"/>
            <w:noWrap/>
            <w:hideMark/>
          </w:tcPr>
          <w:p w14:paraId="47E4DBC4" w14:textId="77777777" w:rsidR="00497E95" w:rsidRPr="00C22AFA" w:rsidRDefault="00497E95" w:rsidP="00497E95">
            <w:pPr>
              <w:rPr>
                <w:color w:val="000000" w:themeColor="text1"/>
              </w:rPr>
            </w:pPr>
            <w:r w:rsidRPr="00C22AFA">
              <w:rPr>
                <w:color w:val="000000" w:themeColor="text1"/>
              </w:rPr>
              <w:t>Yes</w:t>
            </w:r>
          </w:p>
        </w:tc>
        <w:tc>
          <w:tcPr>
            <w:tcW w:w="2178" w:type="dxa"/>
            <w:noWrap/>
            <w:hideMark/>
          </w:tcPr>
          <w:p w14:paraId="31CFB756" w14:textId="77777777" w:rsidR="00497E95" w:rsidRPr="00C22AFA" w:rsidRDefault="00497E95" w:rsidP="00497E95">
            <w:pPr>
              <w:rPr>
                <w:color w:val="000000" w:themeColor="text1"/>
              </w:rPr>
            </w:pPr>
            <w:r w:rsidRPr="00C22AFA">
              <w:rPr>
                <w:color w:val="000000" w:themeColor="text1"/>
              </w:rPr>
              <w:t>Yes</w:t>
            </w:r>
          </w:p>
        </w:tc>
        <w:tc>
          <w:tcPr>
            <w:tcW w:w="2178" w:type="dxa"/>
            <w:noWrap/>
            <w:hideMark/>
          </w:tcPr>
          <w:p w14:paraId="08B91C83" w14:textId="77777777" w:rsidR="00497E95" w:rsidRPr="00C22AFA" w:rsidRDefault="00497E95" w:rsidP="00497E95">
            <w:pPr>
              <w:rPr>
                <w:color w:val="000000" w:themeColor="text1"/>
              </w:rPr>
            </w:pPr>
            <w:r w:rsidRPr="00C22AFA">
              <w:rPr>
                <w:color w:val="000000" w:themeColor="text1"/>
              </w:rPr>
              <w:t>Yes</w:t>
            </w:r>
          </w:p>
        </w:tc>
        <w:tc>
          <w:tcPr>
            <w:tcW w:w="2178" w:type="dxa"/>
            <w:noWrap/>
            <w:hideMark/>
          </w:tcPr>
          <w:p w14:paraId="40877EE5" w14:textId="77777777" w:rsidR="00497E95" w:rsidRPr="00C22AFA" w:rsidRDefault="00497E95" w:rsidP="00497E95">
            <w:pPr>
              <w:rPr>
                <w:color w:val="000000" w:themeColor="text1"/>
              </w:rPr>
            </w:pPr>
            <w:r w:rsidRPr="00C22AFA">
              <w:rPr>
                <w:color w:val="000000" w:themeColor="text1"/>
              </w:rPr>
              <w:t>No</w:t>
            </w:r>
          </w:p>
        </w:tc>
      </w:tr>
      <w:tr w:rsidR="00C06484" w:rsidRPr="00C22AFA" w14:paraId="684C379B" w14:textId="77777777" w:rsidTr="00B677AE">
        <w:trPr>
          <w:trHeight w:val="654"/>
        </w:trPr>
        <w:tc>
          <w:tcPr>
            <w:tcW w:w="988" w:type="dxa"/>
            <w:noWrap/>
            <w:hideMark/>
          </w:tcPr>
          <w:p w14:paraId="2D377165" w14:textId="77777777" w:rsidR="00497E95" w:rsidRPr="00C22AFA" w:rsidRDefault="00497E95" w:rsidP="00497E95">
            <w:pPr>
              <w:rPr>
                <w:b/>
                <w:bCs/>
                <w:color w:val="000000" w:themeColor="text1"/>
              </w:rPr>
            </w:pPr>
            <w:r w:rsidRPr="00C22AFA">
              <w:rPr>
                <w:b/>
                <w:bCs/>
                <w:color w:val="000000" w:themeColor="text1"/>
              </w:rPr>
              <w:t>10.04</w:t>
            </w:r>
          </w:p>
        </w:tc>
        <w:tc>
          <w:tcPr>
            <w:tcW w:w="5868" w:type="dxa"/>
            <w:vAlign w:val="center"/>
            <w:hideMark/>
          </w:tcPr>
          <w:p w14:paraId="4305F30D" w14:textId="61557A1C" w:rsidR="00497E95" w:rsidRPr="00C22AFA" w:rsidRDefault="00497E95" w:rsidP="00497E95">
            <w:pPr>
              <w:rPr>
                <w:b/>
                <w:color w:val="000000" w:themeColor="text1"/>
              </w:rPr>
            </w:pPr>
            <w:r w:rsidRPr="00C22AFA">
              <w:rPr>
                <w:rFonts w:cs="Arial"/>
                <w:color w:val="000000" w:themeColor="text1"/>
              </w:rPr>
              <w:t>Access to trained Healthcare Staff and a system for clinical governance and training for individual clinical procedures.</w:t>
            </w:r>
          </w:p>
        </w:tc>
        <w:tc>
          <w:tcPr>
            <w:tcW w:w="2179" w:type="dxa"/>
            <w:noWrap/>
            <w:hideMark/>
          </w:tcPr>
          <w:p w14:paraId="564A1EE0" w14:textId="77777777" w:rsidR="00497E95" w:rsidRPr="00C22AFA" w:rsidRDefault="00497E95" w:rsidP="00497E95">
            <w:pPr>
              <w:rPr>
                <w:color w:val="000000" w:themeColor="text1"/>
              </w:rPr>
            </w:pPr>
            <w:r w:rsidRPr="00C22AFA">
              <w:rPr>
                <w:color w:val="000000" w:themeColor="text1"/>
              </w:rPr>
              <w:t>No</w:t>
            </w:r>
          </w:p>
        </w:tc>
        <w:tc>
          <w:tcPr>
            <w:tcW w:w="2178" w:type="dxa"/>
            <w:noWrap/>
            <w:hideMark/>
          </w:tcPr>
          <w:p w14:paraId="748F5974" w14:textId="77777777" w:rsidR="00497E95" w:rsidRPr="00C22AFA" w:rsidRDefault="00497E95" w:rsidP="00497E95">
            <w:pPr>
              <w:rPr>
                <w:color w:val="000000" w:themeColor="text1"/>
              </w:rPr>
            </w:pPr>
            <w:r w:rsidRPr="00C22AFA">
              <w:rPr>
                <w:color w:val="000000" w:themeColor="text1"/>
              </w:rPr>
              <w:t>No</w:t>
            </w:r>
          </w:p>
        </w:tc>
        <w:tc>
          <w:tcPr>
            <w:tcW w:w="2178" w:type="dxa"/>
            <w:noWrap/>
            <w:hideMark/>
          </w:tcPr>
          <w:p w14:paraId="3A67AE6D" w14:textId="77777777" w:rsidR="00497E95" w:rsidRPr="00C22AFA" w:rsidRDefault="00497E95" w:rsidP="00497E95">
            <w:pPr>
              <w:rPr>
                <w:color w:val="000000" w:themeColor="text1"/>
              </w:rPr>
            </w:pPr>
            <w:r w:rsidRPr="00C22AFA">
              <w:rPr>
                <w:color w:val="000000" w:themeColor="text1"/>
              </w:rPr>
              <w:t>Yes</w:t>
            </w:r>
          </w:p>
        </w:tc>
        <w:tc>
          <w:tcPr>
            <w:tcW w:w="2178" w:type="dxa"/>
            <w:noWrap/>
            <w:hideMark/>
          </w:tcPr>
          <w:p w14:paraId="369B6C08" w14:textId="77777777" w:rsidR="00497E95" w:rsidRPr="00C22AFA" w:rsidRDefault="00497E95" w:rsidP="00497E95">
            <w:pPr>
              <w:rPr>
                <w:color w:val="000000" w:themeColor="text1"/>
              </w:rPr>
            </w:pPr>
            <w:r w:rsidRPr="00C22AFA">
              <w:rPr>
                <w:color w:val="000000" w:themeColor="text1"/>
              </w:rPr>
              <w:t>Yes</w:t>
            </w:r>
          </w:p>
        </w:tc>
        <w:tc>
          <w:tcPr>
            <w:tcW w:w="2178" w:type="dxa"/>
            <w:noWrap/>
            <w:hideMark/>
          </w:tcPr>
          <w:p w14:paraId="038C3FFC" w14:textId="77777777" w:rsidR="00497E95" w:rsidRPr="00C22AFA" w:rsidRDefault="00497E95" w:rsidP="00497E95">
            <w:pPr>
              <w:rPr>
                <w:color w:val="000000" w:themeColor="text1"/>
              </w:rPr>
            </w:pPr>
            <w:r w:rsidRPr="00C22AFA">
              <w:rPr>
                <w:color w:val="000000" w:themeColor="text1"/>
              </w:rPr>
              <w:t>Yes</w:t>
            </w:r>
          </w:p>
        </w:tc>
        <w:tc>
          <w:tcPr>
            <w:tcW w:w="2178" w:type="dxa"/>
            <w:noWrap/>
            <w:hideMark/>
          </w:tcPr>
          <w:p w14:paraId="367F4831" w14:textId="77777777" w:rsidR="00497E95" w:rsidRPr="00C22AFA" w:rsidRDefault="00497E95" w:rsidP="00497E95">
            <w:pPr>
              <w:rPr>
                <w:color w:val="000000" w:themeColor="text1"/>
              </w:rPr>
            </w:pPr>
            <w:r w:rsidRPr="00C22AFA">
              <w:rPr>
                <w:color w:val="000000" w:themeColor="text1"/>
              </w:rPr>
              <w:t>Yes</w:t>
            </w:r>
          </w:p>
        </w:tc>
        <w:tc>
          <w:tcPr>
            <w:tcW w:w="2178" w:type="dxa"/>
            <w:noWrap/>
            <w:hideMark/>
          </w:tcPr>
          <w:p w14:paraId="4C0148A1" w14:textId="77777777" w:rsidR="00497E95" w:rsidRPr="00C22AFA" w:rsidRDefault="00497E95" w:rsidP="00497E95">
            <w:pPr>
              <w:rPr>
                <w:color w:val="000000" w:themeColor="text1"/>
              </w:rPr>
            </w:pPr>
            <w:r w:rsidRPr="00C22AFA">
              <w:rPr>
                <w:color w:val="000000" w:themeColor="text1"/>
              </w:rPr>
              <w:t>No</w:t>
            </w:r>
          </w:p>
        </w:tc>
      </w:tr>
      <w:tr w:rsidR="00C06484" w:rsidRPr="00C22AFA" w14:paraId="5349D908" w14:textId="77777777" w:rsidTr="002D259A">
        <w:trPr>
          <w:trHeight w:val="312"/>
        </w:trPr>
        <w:tc>
          <w:tcPr>
            <w:tcW w:w="988" w:type="dxa"/>
            <w:noWrap/>
            <w:hideMark/>
          </w:tcPr>
          <w:p w14:paraId="4EFE1D75" w14:textId="77777777" w:rsidR="00497E95" w:rsidRPr="00C22AFA" w:rsidRDefault="00497E95" w:rsidP="00497E95">
            <w:pPr>
              <w:rPr>
                <w:b/>
                <w:bCs/>
                <w:color w:val="000000" w:themeColor="text1"/>
              </w:rPr>
            </w:pPr>
            <w:r w:rsidRPr="00C22AFA">
              <w:rPr>
                <w:b/>
                <w:bCs/>
                <w:color w:val="000000" w:themeColor="text1"/>
              </w:rPr>
              <w:t>10.05</w:t>
            </w:r>
          </w:p>
        </w:tc>
        <w:tc>
          <w:tcPr>
            <w:tcW w:w="5868" w:type="dxa"/>
            <w:noWrap/>
            <w:vAlign w:val="center"/>
            <w:hideMark/>
          </w:tcPr>
          <w:p w14:paraId="05BCFDC7" w14:textId="085D266D" w:rsidR="00497E95" w:rsidRPr="00C22AFA" w:rsidRDefault="00497E95" w:rsidP="00497E95">
            <w:pPr>
              <w:rPr>
                <w:b/>
                <w:color w:val="000000" w:themeColor="text1"/>
              </w:rPr>
            </w:pPr>
            <w:r w:rsidRPr="00C22AFA">
              <w:rPr>
                <w:rFonts w:cs="Arial"/>
                <w:color w:val="000000" w:themeColor="text1"/>
              </w:rPr>
              <w:t>On-going servicing of medical equipment and aids</w:t>
            </w:r>
          </w:p>
        </w:tc>
        <w:tc>
          <w:tcPr>
            <w:tcW w:w="2179" w:type="dxa"/>
            <w:noWrap/>
            <w:hideMark/>
          </w:tcPr>
          <w:p w14:paraId="3E6080D4" w14:textId="77777777" w:rsidR="00497E95" w:rsidRPr="00C22AFA" w:rsidRDefault="00497E95" w:rsidP="00497E95">
            <w:pPr>
              <w:rPr>
                <w:color w:val="000000" w:themeColor="text1"/>
              </w:rPr>
            </w:pPr>
            <w:r w:rsidRPr="00C22AFA">
              <w:rPr>
                <w:color w:val="000000" w:themeColor="text1"/>
              </w:rPr>
              <w:t>No</w:t>
            </w:r>
          </w:p>
        </w:tc>
        <w:tc>
          <w:tcPr>
            <w:tcW w:w="2178" w:type="dxa"/>
            <w:noWrap/>
            <w:hideMark/>
          </w:tcPr>
          <w:p w14:paraId="173B0E13" w14:textId="77777777" w:rsidR="00497E95" w:rsidRPr="00C22AFA" w:rsidRDefault="00497E95" w:rsidP="00497E95">
            <w:pPr>
              <w:rPr>
                <w:color w:val="000000" w:themeColor="text1"/>
              </w:rPr>
            </w:pPr>
            <w:r w:rsidRPr="00C22AFA">
              <w:rPr>
                <w:color w:val="000000" w:themeColor="text1"/>
              </w:rPr>
              <w:t>No</w:t>
            </w:r>
          </w:p>
        </w:tc>
        <w:tc>
          <w:tcPr>
            <w:tcW w:w="2178" w:type="dxa"/>
            <w:noWrap/>
            <w:hideMark/>
          </w:tcPr>
          <w:p w14:paraId="4F97A633" w14:textId="77777777" w:rsidR="00497E95" w:rsidRPr="00C22AFA" w:rsidRDefault="00497E95" w:rsidP="00497E95">
            <w:pPr>
              <w:rPr>
                <w:color w:val="000000" w:themeColor="text1"/>
              </w:rPr>
            </w:pPr>
            <w:r w:rsidRPr="00C22AFA">
              <w:rPr>
                <w:color w:val="000000" w:themeColor="text1"/>
              </w:rPr>
              <w:t>Yes</w:t>
            </w:r>
          </w:p>
        </w:tc>
        <w:tc>
          <w:tcPr>
            <w:tcW w:w="2178" w:type="dxa"/>
            <w:noWrap/>
            <w:hideMark/>
          </w:tcPr>
          <w:p w14:paraId="07CFCE51" w14:textId="77777777" w:rsidR="00497E95" w:rsidRPr="00C22AFA" w:rsidRDefault="00497E95" w:rsidP="00497E95">
            <w:pPr>
              <w:rPr>
                <w:color w:val="000000" w:themeColor="text1"/>
              </w:rPr>
            </w:pPr>
            <w:r w:rsidRPr="00C22AFA">
              <w:rPr>
                <w:color w:val="000000" w:themeColor="text1"/>
              </w:rPr>
              <w:t>Yes</w:t>
            </w:r>
          </w:p>
        </w:tc>
        <w:tc>
          <w:tcPr>
            <w:tcW w:w="2178" w:type="dxa"/>
            <w:noWrap/>
            <w:hideMark/>
          </w:tcPr>
          <w:p w14:paraId="4A2AC075" w14:textId="77777777" w:rsidR="00497E95" w:rsidRPr="00C22AFA" w:rsidRDefault="00497E95" w:rsidP="00497E95">
            <w:pPr>
              <w:rPr>
                <w:color w:val="000000" w:themeColor="text1"/>
              </w:rPr>
            </w:pPr>
            <w:r w:rsidRPr="00C22AFA">
              <w:rPr>
                <w:color w:val="000000" w:themeColor="text1"/>
              </w:rPr>
              <w:t>Yes</w:t>
            </w:r>
          </w:p>
        </w:tc>
        <w:tc>
          <w:tcPr>
            <w:tcW w:w="2178" w:type="dxa"/>
            <w:noWrap/>
            <w:hideMark/>
          </w:tcPr>
          <w:p w14:paraId="652629D5" w14:textId="77777777" w:rsidR="00497E95" w:rsidRPr="00C22AFA" w:rsidRDefault="00497E95" w:rsidP="00497E95">
            <w:pPr>
              <w:rPr>
                <w:color w:val="000000" w:themeColor="text1"/>
              </w:rPr>
            </w:pPr>
            <w:r w:rsidRPr="00C22AFA">
              <w:rPr>
                <w:color w:val="000000" w:themeColor="text1"/>
              </w:rPr>
              <w:t>Yes</w:t>
            </w:r>
          </w:p>
        </w:tc>
        <w:tc>
          <w:tcPr>
            <w:tcW w:w="2178" w:type="dxa"/>
            <w:noWrap/>
            <w:hideMark/>
          </w:tcPr>
          <w:p w14:paraId="041FCEB6" w14:textId="77777777" w:rsidR="00497E95" w:rsidRPr="00C22AFA" w:rsidRDefault="00497E95" w:rsidP="00497E95">
            <w:pPr>
              <w:rPr>
                <w:color w:val="000000" w:themeColor="text1"/>
              </w:rPr>
            </w:pPr>
            <w:r w:rsidRPr="00C22AFA">
              <w:rPr>
                <w:color w:val="000000" w:themeColor="text1"/>
              </w:rPr>
              <w:t>No</w:t>
            </w:r>
          </w:p>
        </w:tc>
      </w:tr>
      <w:tr w:rsidR="00C06484" w:rsidRPr="00751CD1" w14:paraId="7BFAF300" w14:textId="77777777" w:rsidTr="00B677AE">
        <w:trPr>
          <w:trHeight w:val="291"/>
        </w:trPr>
        <w:tc>
          <w:tcPr>
            <w:tcW w:w="988" w:type="dxa"/>
            <w:noWrap/>
            <w:hideMark/>
          </w:tcPr>
          <w:p w14:paraId="5317FB98" w14:textId="77777777" w:rsidR="00497E95" w:rsidRPr="00C22AFA" w:rsidRDefault="00497E95" w:rsidP="00497E95">
            <w:pPr>
              <w:rPr>
                <w:b/>
                <w:bCs/>
                <w:color w:val="000000" w:themeColor="text1"/>
              </w:rPr>
            </w:pPr>
            <w:r w:rsidRPr="00C22AFA">
              <w:rPr>
                <w:b/>
                <w:bCs/>
                <w:color w:val="000000" w:themeColor="text1"/>
              </w:rPr>
              <w:t>10.06</w:t>
            </w:r>
          </w:p>
        </w:tc>
        <w:tc>
          <w:tcPr>
            <w:tcW w:w="5868" w:type="dxa"/>
            <w:vAlign w:val="center"/>
            <w:hideMark/>
          </w:tcPr>
          <w:p w14:paraId="5A1BE171" w14:textId="26C2D12F" w:rsidR="00497E95" w:rsidRPr="00C22AFA" w:rsidRDefault="00497E95" w:rsidP="00497E95">
            <w:pPr>
              <w:rPr>
                <w:b/>
                <w:color w:val="000000" w:themeColor="text1"/>
              </w:rPr>
            </w:pPr>
            <w:r w:rsidRPr="00C22AFA">
              <w:rPr>
                <w:rFonts w:cs="Arial"/>
                <w:color w:val="000000" w:themeColor="text1"/>
              </w:rPr>
              <w:t xml:space="preserve">Necessary aids and equipment to support the Child/Young </w:t>
            </w:r>
            <w:r w:rsidR="000A28E3" w:rsidRPr="00C22AFA">
              <w:rPr>
                <w:rFonts w:cs="Arial"/>
                <w:color w:val="000000" w:themeColor="text1"/>
              </w:rPr>
              <w:t>Person’s</w:t>
            </w:r>
            <w:r w:rsidRPr="00C22AFA">
              <w:rPr>
                <w:rFonts w:cs="Arial"/>
                <w:color w:val="000000" w:themeColor="text1"/>
              </w:rPr>
              <w:t xml:space="preserve"> wellbeing</w:t>
            </w:r>
            <w:r w:rsidR="00B677AE" w:rsidRPr="00C22AFA">
              <w:rPr>
                <w:rFonts w:cs="Arial"/>
                <w:color w:val="000000" w:themeColor="text1"/>
              </w:rPr>
              <w:t>.</w:t>
            </w:r>
          </w:p>
        </w:tc>
        <w:tc>
          <w:tcPr>
            <w:tcW w:w="2179" w:type="dxa"/>
            <w:noWrap/>
            <w:hideMark/>
          </w:tcPr>
          <w:p w14:paraId="7AA4831D" w14:textId="77777777" w:rsidR="00497E95" w:rsidRPr="00C22AFA" w:rsidRDefault="00497E95" w:rsidP="00497E95">
            <w:pPr>
              <w:rPr>
                <w:color w:val="000000" w:themeColor="text1"/>
              </w:rPr>
            </w:pPr>
            <w:r w:rsidRPr="00C22AFA">
              <w:rPr>
                <w:color w:val="000000" w:themeColor="text1"/>
              </w:rPr>
              <w:t>No</w:t>
            </w:r>
          </w:p>
        </w:tc>
        <w:tc>
          <w:tcPr>
            <w:tcW w:w="2178" w:type="dxa"/>
            <w:noWrap/>
            <w:hideMark/>
          </w:tcPr>
          <w:p w14:paraId="1446F24A" w14:textId="77777777" w:rsidR="00497E95" w:rsidRPr="00C22AFA" w:rsidRDefault="00497E95" w:rsidP="00497E95">
            <w:pPr>
              <w:rPr>
                <w:color w:val="000000" w:themeColor="text1"/>
              </w:rPr>
            </w:pPr>
            <w:r w:rsidRPr="00C22AFA">
              <w:rPr>
                <w:color w:val="000000" w:themeColor="text1"/>
              </w:rPr>
              <w:t>No</w:t>
            </w:r>
          </w:p>
        </w:tc>
        <w:tc>
          <w:tcPr>
            <w:tcW w:w="2178" w:type="dxa"/>
            <w:noWrap/>
            <w:hideMark/>
          </w:tcPr>
          <w:p w14:paraId="00C9B304" w14:textId="77777777" w:rsidR="00497E95" w:rsidRPr="00C22AFA" w:rsidRDefault="00497E95" w:rsidP="00497E95">
            <w:pPr>
              <w:rPr>
                <w:color w:val="000000" w:themeColor="text1"/>
              </w:rPr>
            </w:pPr>
            <w:r w:rsidRPr="00C22AFA">
              <w:rPr>
                <w:color w:val="000000" w:themeColor="text1"/>
              </w:rPr>
              <w:t>Yes</w:t>
            </w:r>
          </w:p>
        </w:tc>
        <w:tc>
          <w:tcPr>
            <w:tcW w:w="2178" w:type="dxa"/>
            <w:noWrap/>
            <w:hideMark/>
          </w:tcPr>
          <w:p w14:paraId="54E5416C" w14:textId="77777777" w:rsidR="00497E95" w:rsidRPr="00C22AFA" w:rsidRDefault="00497E95" w:rsidP="00497E95">
            <w:pPr>
              <w:rPr>
                <w:color w:val="000000" w:themeColor="text1"/>
              </w:rPr>
            </w:pPr>
            <w:r w:rsidRPr="00C22AFA">
              <w:rPr>
                <w:color w:val="000000" w:themeColor="text1"/>
              </w:rPr>
              <w:t>Yes</w:t>
            </w:r>
          </w:p>
        </w:tc>
        <w:tc>
          <w:tcPr>
            <w:tcW w:w="2178" w:type="dxa"/>
            <w:noWrap/>
            <w:hideMark/>
          </w:tcPr>
          <w:p w14:paraId="7A0BA313" w14:textId="77777777" w:rsidR="00497E95" w:rsidRPr="00C22AFA" w:rsidRDefault="00497E95" w:rsidP="00497E95">
            <w:pPr>
              <w:rPr>
                <w:color w:val="000000" w:themeColor="text1"/>
              </w:rPr>
            </w:pPr>
            <w:r w:rsidRPr="00C22AFA">
              <w:rPr>
                <w:color w:val="000000" w:themeColor="text1"/>
              </w:rPr>
              <w:t>Yes</w:t>
            </w:r>
          </w:p>
        </w:tc>
        <w:tc>
          <w:tcPr>
            <w:tcW w:w="2178" w:type="dxa"/>
            <w:noWrap/>
            <w:hideMark/>
          </w:tcPr>
          <w:p w14:paraId="2B7C0936" w14:textId="77777777" w:rsidR="00497E95" w:rsidRPr="00C22AFA" w:rsidRDefault="00497E95" w:rsidP="00497E95">
            <w:pPr>
              <w:rPr>
                <w:color w:val="000000" w:themeColor="text1"/>
              </w:rPr>
            </w:pPr>
            <w:r w:rsidRPr="00C22AFA">
              <w:rPr>
                <w:color w:val="000000" w:themeColor="text1"/>
              </w:rPr>
              <w:t>Yes</w:t>
            </w:r>
          </w:p>
        </w:tc>
        <w:tc>
          <w:tcPr>
            <w:tcW w:w="2178" w:type="dxa"/>
            <w:noWrap/>
            <w:hideMark/>
          </w:tcPr>
          <w:p w14:paraId="507A3974" w14:textId="77777777" w:rsidR="00497E95" w:rsidRPr="00751CD1" w:rsidRDefault="00497E95" w:rsidP="00497E95">
            <w:pPr>
              <w:rPr>
                <w:color w:val="000000" w:themeColor="text1"/>
              </w:rPr>
            </w:pPr>
            <w:r w:rsidRPr="00C22AFA">
              <w:rPr>
                <w:color w:val="000000" w:themeColor="text1"/>
              </w:rPr>
              <w:t>No</w:t>
            </w:r>
          </w:p>
        </w:tc>
      </w:tr>
    </w:tbl>
    <w:p w14:paraId="153DFAF7" w14:textId="163024FB" w:rsidR="002148A8" w:rsidRPr="00751CD1" w:rsidRDefault="002148A8">
      <w:pPr>
        <w:rPr>
          <w:b/>
          <w:color w:val="000000" w:themeColor="text1"/>
          <w:sz w:val="28"/>
          <w:szCs w:val="28"/>
        </w:rPr>
      </w:pPr>
      <w:r w:rsidRPr="00751CD1">
        <w:rPr>
          <w:b/>
          <w:color w:val="000000" w:themeColor="text1"/>
          <w:sz w:val="28"/>
          <w:szCs w:val="28"/>
        </w:rPr>
        <w:br w:type="page"/>
      </w:r>
    </w:p>
    <w:p w14:paraId="76D084C2" w14:textId="77777777" w:rsidR="00E11EC8" w:rsidRPr="00751CD1" w:rsidRDefault="00E11EC8">
      <w:pPr>
        <w:rPr>
          <w:b/>
          <w:color w:val="000000" w:themeColor="text1"/>
          <w:sz w:val="28"/>
          <w:szCs w:val="28"/>
        </w:rPr>
        <w:sectPr w:rsidR="00E11EC8" w:rsidRPr="00751CD1" w:rsidSect="002148A8">
          <w:pgSz w:w="23814" w:h="16840" w:orient="landscape" w:code="8"/>
          <w:pgMar w:top="1077" w:right="709" w:bottom="1077" w:left="992" w:header="709" w:footer="709" w:gutter="0"/>
          <w:cols w:space="708"/>
          <w:docGrid w:linePitch="360"/>
        </w:sectPr>
      </w:pPr>
    </w:p>
    <w:p w14:paraId="6A8057CD" w14:textId="350321AA" w:rsidR="00521DD6" w:rsidRPr="00751CD1" w:rsidRDefault="004F0A37">
      <w:pPr>
        <w:rPr>
          <w:color w:val="000000" w:themeColor="text1"/>
        </w:rPr>
      </w:pPr>
      <w:r>
        <w:rPr>
          <w:b/>
          <w:color w:val="000000" w:themeColor="text1"/>
          <w:sz w:val="28"/>
          <w:szCs w:val="28"/>
        </w:rPr>
        <w:lastRenderedPageBreak/>
        <w:t>Appendix 2</w:t>
      </w:r>
      <w:r w:rsidR="00F10946" w:rsidRPr="00751CD1">
        <w:rPr>
          <w:b/>
          <w:color w:val="000000" w:themeColor="text1"/>
          <w:sz w:val="28"/>
          <w:szCs w:val="28"/>
        </w:rPr>
        <w:t xml:space="preserve">. Staffing requirements for </w:t>
      </w:r>
      <w:r w:rsidR="008A2700">
        <w:rPr>
          <w:b/>
          <w:color w:val="000000" w:themeColor="text1"/>
          <w:sz w:val="28"/>
          <w:szCs w:val="28"/>
        </w:rPr>
        <w:t xml:space="preserve">all </w:t>
      </w:r>
      <w:r w:rsidR="00F10946" w:rsidRPr="00751CD1">
        <w:rPr>
          <w:b/>
          <w:color w:val="000000" w:themeColor="text1"/>
          <w:sz w:val="28"/>
          <w:szCs w:val="28"/>
        </w:rPr>
        <w:t>Lots</w:t>
      </w:r>
    </w:p>
    <w:p w14:paraId="23116784" w14:textId="77777777" w:rsidR="00A02DF5" w:rsidRDefault="00A02DF5" w:rsidP="00A02DF5">
      <w:pPr>
        <w:tabs>
          <w:tab w:val="left" w:pos="2895"/>
        </w:tabs>
        <w:rPr>
          <w:rFonts w:cs="Arial"/>
          <w:b/>
        </w:rPr>
      </w:pPr>
    </w:p>
    <w:p w14:paraId="0333A903" w14:textId="337D6F03" w:rsidR="00A02DF5" w:rsidRPr="00CD6C73" w:rsidRDefault="008A2700" w:rsidP="00A02DF5">
      <w:pPr>
        <w:tabs>
          <w:tab w:val="left" w:pos="2895"/>
        </w:tabs>
        <w:rPr>
          <w:rFonts w:cs="Arial"/>
          <w:b/>
        </w:rPr>
      </w:pPr>
      <w:r>
        <w:rPr>
          <w:rFonts w:cs="Arial"/>
          <w:b/>
        </w:rPr>
        <w:t xml:space="preserve">Minimum </w:t>
      </w:r>
      <w:r w:rsidR="00A02DF5" w:rsidRPr="00CD6C73">
        <w:rPr>
          <w:rFonts w:cs="Arial"/>
          <w:b/>
        </w:rPr>
        <w:t xml:space="preserve">Core Service </w:t>
      </w:r>
      <w:r>
        <w:rPr>
          <w:rFonts w:cs="Arial"/>
          <w:b/>
        </w:rPr>
        <w:t>Offer</w:t>
      </w:r>
      <w:r w:rsidR="00A02DF5" w:rsidRPr="00CD6C73">
        <w:rPr>
          <w:rFonts w:cs="Arial"/>
          <w:b/>
        </w:rPr>
        <w:t xml:space="preserve">, Staffing levels: </w:t>
      </w:r>
    </w:p>
    <w:p w14:paraId="6FE77E00" w14:textId="77777777" w:rsidR="00A02DF5" w:rsidRPr="00CD6C73" w:rsidRDefault="00A02DF5" w:rsidP="00A02DF5">
      <w:pPr>
        <w:tabs>
          <w:tab w:val="left" w:pos="2895"/>
        </w:tabs>
        <w:rPr>
          <w:rFonts w:cs="Arial"/>
        </w:rPr>
      </w:pPr>
    </w:p>
    <w:p w14:paraId="1ED9C2C3" w14:textId="77777777" w:rsidR="00A02DF5" w:rsidRPr="00CD6C73" w:rsidRDefault="00A02DF5" w:rsidP="00A02DF5">
      <w:pPr>
        <w:tabs>
          <w:tab w:val="left" w:pos="2895"/>
        </w:tabs>
        <w:rPr>
          <w:rFonts w:cs="Arial"/>
        </w:rPr>
      </w:pPr>
      <w:r w:rsidRPr="00CD6C73">
        <w:rPr>
          <w:rFonts w:cs="Arial"/>
        </w:rPr>
        <w:t>Providers will be expected to maintain the following staffing levels within the standard cost of a placement for the full duration of the placement.</w:t>
      </w:r>
    </w:p>
    <w:p w14:paraId="486FD1F7" w14:textId="77777777" w:rsidR="005E5172" w:rsidRDefault="005E5172">
      <w:pPr>
        <w:rPr>
          <w:color w:val="000000" w:themeColor="text1"/>
        </w:rPr>
      </w:pPr>
    </w:p>
    <w:p w14:paraId="2B78F05C" w14:textId="34D30B82" w:rsidR="005E5172" w:rsidRPr="00751CD1" w:rsidRDefault="008A2700" w:rsidP="005E5172">
      <w:pPr>
        <w:rPr>
          <w:b/>
          <w:color w:val="000000" w:themeColor="text1"/>
          <w:sz w:val="28"/>
          <w:szCs w:val="28"/>
        </w:rPr>
      </w:pPr>
      <w:r>
        <w:rPr>
          <w:b/>
          <w:color w:val="000000" w:themeColor="text1"/>
          <w:sz w:val="28"/>
          <w:szCs w:val="28"/>
        </w:rPr>
        <w:t>A)</w:t>
      </w:r>
      <w:r w:rsidR="00AF2EAF" w:rsidRPr="00751CD1">
        <w:rPr>
          <w:b/>
          <w:color w:val="000000" w:themeColor="text1"/>
          <w:sz w:val="28"/>
          <w:szCs w:val="28"/>
        </w:rPr>
        <w:t xml:space="preserve"> </w:t>
      </w:r>
      <w:r w:rsidR="005E5172" w:rsidRPr="00751CD1">
        <w:rPr>
          <w:b/>
          <w:color w:val="000000" w:themeColor="text1"/>
          <w:sz w:val="28"/>
          <w:szCs w:val="28"/>
        </w:rPr>
        <w:t>Non-Maintained and Independent Special Schools and Colleges</w:t>
      </w:r>
      <w:r>
        <w:rPr>
          <w:b/>
          <w:color w:val="000000" w:themeColor="text1"/>
          <w:sz w:val="28"/>
          <w:szCs w:val="28"/>
        </w:rPr>
        <w:t xml:space="preserve"> Pre-16</w:t>
      </w:r>
      <w:r w:rsidR="005E5172" w:rsidRPr="00751CD1">
        <w:rPr>
          <w:b/>
          <w:color w:val="000000" w:themeColor="text1"/>
          <w:sz w:val="28"/>
          <w:szCs w:val="28"/>
        </w:rPr>
        <w:t>:</w:t>
      </w:r>
    </w:p>
    <w:p w14:paraId="07AAFAC3" w14:textId="77777777" w:rsidR="003E72FD" w:rsidRDefault="003E72FD" w:rsidP="003E72FD">
      <w:pPr>
        <w:widowControl w:val="0"/>
        <w:pBdr>
          <w:top w:val="nil"/>
          <w:left w:val="nil"/>
          <w:bottom w:val="nil"/>
          <w:right w:val="nil"/>
          <w:between w:val="nil"/>
        </w:pBdr>
        <w:tabs>
          <w:tab w:val="left" w:pos="2895"/>
        </w:tabs>
        <w:rPr>
          <w:rFonts w:eastAsia="Arial" w:cs="Arial"/>
          <w:b/>
          <w:color w:val="000000"/>
          <w:lang w:eastAsia="en-GB"/>
        </w:rPr>
      </w:pPr>
    </w:p>
    <w:p w14:paraId="519D870F" w14:textId="77777777" w:rsidR="003E72FD" w:rsidRPr="00FD0E7B" w:rsidRDefault="003E72FD" w:rsidP="003E72FD">
      <w:pPr>
        <w:widowControl w:val="0"/>
        <w:pBdr>
          <w:top w:val="nil"/>
          <w:left w:val="nil"/>
          <w:bottom w:val="nil"/>
          <w:right w:val="nil"/>
          <w:between w:val="nil"/>
        </w:pBdr>
        <w:tabs>
          <w:tab w:val="left" w:pos="2895"/>
        </w:tabs>
        <w:rPr>
          <w:rFonts w:eastAsia="Arial" w:cs="Arial"/>
          <w:b/>
          <w:color w:val="000000"/>
          <w:lang w:eastAsia="en-GB"/>
        </w:rPr>
      </w:pPr>
      <w:r w:rsidRPr="00FD0E7B">
        <w:rPr>
          <w:rFonts w:eastAsia="Arial" w:cs="Arial"/>
          <w:b/>
          <w:color w:val="000000"/>
          <w:lang w:eastAsia="en-GB"/>
        </w:rPr>
        <w:t xml:space="preserve">Minimum Core Service Offer, staffing levels: </w:t>
      </w:r>
    </w:p>
    <w:p w14:paraId="235320FE" w14:textId="77777777" w:rsidR="003E72FD" w:rsidRPr="00FD0E7B" w:rsidRDefault="003E72FD" w:rsidP="003E72FD">
      <w:pPr>
        <w:widowControl w:val="0"/>
        <w:pBdr>
          <w:top w:val="nil"/>
          <w:left w:val="nil"/>
          <w:bottom w:val="nil"/>
          <w:right w:val="nil"/>
          <w:between w:val="nil"/>
        </w:pBdr>
        <w:tabs>
          <w:tab w:val="left" w:pos="2895"/>
        </w:tabs>
        <w:rPr>
          <w:rFonts w:eastAsia="Arial" w:cs="Arial"/>
          <w:color w:val="000000"/>
          <w:lang w:eastAsia="en-GB"/>
        </w:rPr>
      </w:pPr>
      <w:r w:rsidRPr="00FD0E7B">
        <w:rPr>
          <w:rFonts w:eastAsia="Arial" w:cs="Arial"/>
          <w:color w:val="000000"/>
          <w:lang w:eastAsia="en-GB"/>
        </w:rPr>
        <w:t>Providers will be expected to maintain the following staffing levels within the standard cost of a Placement for the full duration of the Placement.</w:t>
      </w:r>
    </w:p>
    <w:p w14:paraId="4725823F" w14:textId="77777777" w:rsidR="003E72FD" w:rsidRPr="00FD0E7B" w:rsidRDefault="003E72FD" w:rsidP="003E72FD">
      <w:pPr>
        <w:widowControl w:val="0"/>
        <w:pBdr>
          <w:top w:val="nil"/>
          <w:left w:val="nil"/>
          <w:bottom w:val="nil"/>
          <w:right w:val="nil"/>
          <w:between w:val="nil"/>
        </w:pBdr>
        <w:tabs>
          <w:tab w:val="left" w:pos="2895"/>
        </w:tabs>
        <w:rPr>
          <w:rFonts w:eastAsia="Arial" w:cs="Arial"/>
          <w:color w:val="000000"/>
          <w:lang w:eastAsia="en-GB"/>
        </w:rPr>
      </w:pPr>
    </w:p>
    <w:tbl>
      <w:tblPr>
        <w:tblW w:w="15299" w:type="dxa"/>
        <w:tblLayout w:type="fixed"/>
        <w:tblLook w:val="0400" w:firstRow="0" w:lastRow="0" w:firstColumn="0" w:lastColumn="0" w:noHBand="0" w:noVBand="1"/>
      </w:tblPr>
      <w:tblGrid>
        <w:gridCol w:w="2542"/>
        <w:gridCol w:w="4252"/>
        <w:gridCol w:w="8505"/>
      </w:tblGrid>
      <w:tr w:rsidR="003E72FD" w:rsidRPr="00FD0E7B" w14:paraId="22B365A2" w14:textId="77777777" w:rsidTr="003E72FD">
        <w:trPr>
          <w:trHeight w:val="1123"/>
        </w:trPr>
        <w:tc>
          <w:tcPr>
            <w:tcW w:w="2542" w:type="dxa"/>
            <w:tcBorders>
              <w:top w:val="single" w:sz="8" w:space="0" w:color="000000"/>
              <w:left w:val="single" w:sz="8" w:space="0" w:color="000000"/>
              <w:bottom w:val="single" w:sz="8" w:space="0" w:color="000000"/>
              <w:right w:val="single" w:sz="8" w:space="0" w:color="000000"/>
            </w:tcBorders>
            <w:shd w:val="clear" w:color="auto" w:fill="FFFFFF"/>
          </w:tcPr>
          <w:p w14:paraId="050279CA" w14:textId="77777777" w:rsidR="003E72FD" w:rsidRPr="00FD0E7B" w:rsidRDefault="003E72FD" w:rsidP="003939D8">
            <w:pPr>
              <w:widowControl w:val="0"/>
              <w:pBdr>
                <w:top w:val="nil"/>
                <w:left w:val="nil"/>
                <w:bottom w:val="nil"/>
                <w:right w:val="nil"/>
                <w:between w:val="nil"/>
              </w:pBdr>
              <w:rPr>
                <w:rFonts w:eastAsia="Arial" w:cs="Arial"/>
                <w:b/>
                <w:color w:val="000000"/>
                <w:sz w:val="22"/>
                <w:szCs w:val="22"/>
                <w:lang w:eastAsia="en-GB"/>
              </w:rPr>
            </w:pPr>
            <w:r w:rsidRPr="00FD0E7B">
              <w:rPr>
                <w:rFonts w:eastAsia="Arial" w:cs="Arial"/>
                <w:b/>
                <w:color w:val="000000"/>
                <w:sz w:val="22"/>
                <w:szCs w:val="22"/>
                <w:lang w:eastAsia="en-GB"/>
              </w:rPr>
              <w:t> </w:t>
            </w:r>
          </w:p>
        </w:tc>
        <w:tc>
          <w:tcPr>
            <w:tcW w:w="4252" w:type="dxa"/>
            <w:tcBorders>
              <w:top w:val="single" w:sz="8" w:space="0" w:color="000000"/>
              <w:left w:val="nil"/>
              <w:bottom w:val="single" w:sz="8" w:space="0" w:color="000000"/>
              <w:right w:val="single" w:sz="8" w:space="0" w:color="000000"/>
            </w:tcBorders>
            <w:shd w:val="clear" w:color="auto" w:fill="FFFFFF"/>
          </w:tcPr>
          <w:p w14:paraId="4B06F820" w14:textId="77777777" w:rsidR="003E72FD" w:rsidRPr="00FD0E7B" w:rsidRDefault="003E72FD" w:rsidP="003939D8">
            <w:pPr>
              <w:widowControl w:val="0"/>
              <w:pBdr>
                <w:top w:val="nil"/>
                <w:left w:val="nil"/>
                <w:bottom w:val="nil"/>
                <w:right w:val="nil"/>
                <w:between w:val="nil"/>
              </w:pBdr>
              <w:rPr>
                <w:rFonts w:eastAsia="Arial" w:cs="Arial"/>
                <w:b/>
                <w:color w:val="000000"/>
                <w:sz w:val="22"/>
                <w:szCs w:val="22"/>
                <w:lang w:eastAsia="en-GB"/>
              </w:rPr>
            </w:pPr>
            <w:r w:rsidRPr="00FD0E7B">
              <w:rPr>
                <w:rFonts w:eastAsia="Arial" w:cs="Arial"/>
                <w:b/>
                <w:color w:val="000000"/>
                <w:sz w:val="22"/>
                <w:szCs w:val="22"/>
                <w:lang w:eastAsia="en-GB"/>
              </w:rPr>
              <w:t xml:space="preserve">Class size to be no greater than the number of Children/Young People shown below unless agreed in advance by the Placing Authority.  </w:t>
            </w:r>
          </w:p>
        </w:tc>
        <w:tc>
          <w:tcPr>
            <w:tcW w:w="8505" w:type="dxa"/>
            <w:tcBorders>
              <w:top w:val="single" w:sz="8" w:space="0" w:color="000000"/>
              <w:left w:val="nil"/>
              <w:bottom w:val="single" w:sz="8" w:space="0" w:color="000000"/>
              <w:right w:val="single" w:sz="8" w:space="0" w:color="000000"/>
            </w:tcBorders>
            <w:shd w:val="clear" w:color="auto" w:fill="FFFFFF"/>
          </w:tcPr>
          <w:p w14:paraId="6569B0E0" w14:textId="77777777" w:rsidR="003E72FD" w:rsidRPr="00FD0E7B" w:rsidRDefault="003E72FD" w:rsidP="003939D8">
            <w:pPr>
              <w:widowControl w:val="0"/>
              <w:pBdr>
                <w:top w:val="nil"/>
                <w:left w:val="nil"/>
                <w:bottom w:val="nil"/>
                <w:right w:val="nil"/>
                <w:between w:val="nil"/>
              </w:pBdr>
              <w:rPr>
                <w:rFonts w:eastAsia="Arial" w:cs="Arial"/>
                <w:b/>
                <w:color w:val="000000"/>
                <w:sz w:val="22"/>
                <w:szCs w:val="22"/>
                <w:lang w:eastAsia="en-GB"/>
              </w:rPr>
            </w:pPr>
            <w:r w:rsidRPr="00FD0E7B">
              <w:rPr>
                <w:rFonts w:eastAsia="Arial" w:cs="Arial"/>
                <w:b/>
                <w:color w:val="000000"/>
                <w:sz w:val="22"/>
                <w:szCs w:val="22"/>
                <w:lang w:eastAsia="en-GB"/>
              </w:rPr>
              <w:t>Minimum residential Care Support staff: Child/Young People ratio during residential care hours</w:t>
            </w:r>
          </w:p>
        </w:tc>
      </w:tr>
      <w:tr w:rsidR="003E72FD" w:rsidRPr="00FD0E7B" w14:paraId="6229D7E4" w14:textId="77777777" w:rsidTr="003E72FD">
        <w:trPr>
          <w:trHeight w:val="1600"/>
        </w:trPr>
        <w:tc>
          <w:tcPr>
            <w:tcW w:w="2542" w:type="dxa"/>
            <w:tcBorders>
              <w:top w:val="nil"/>
              <w:left w:val="single" w:sz="8" w:space="0" w:color="000000"/>
              <w:bottom w:val="single" w:sz="4" w:space="0" w:color="000000"/>
              <w:right w:val="single" w:sz="8" w:space="0" w:color="000000"/>
            </w:tcBorders>
            <w:shd w:val="clear" w:color="auto" w:fill="FFFFFF"/>
          </w:tcPr>
          <w:p w14:paraId="574EACAD" w14:textId="77777777" w:rsidR="003E72FD" w:rsidRPr="00FD0E7B" w:rsidRDefault="003E72FD" w:rsidP="003939D8">
            <w:pPr>
              <w:widowControl w:val="0"/>
              <w:pBdr>
                <w:top w:val="nil"/>
                <w:left w:val="nil"/>
                <w:bottom w:val="nil"/>
                <w:right w:val="nil"/>
                <w:between w:val="nil"/>
              </w:pBdr>
              <w:rPr>
                <w:rFonts w:eastAsia="Arial" w:cs="Arial"/>
                <w:b/>
                <w:color w:val="000000"/>
                <w:sz w:val="22"/>
                <w:szCs w:val="22"/>
                <w:lang w:eastAsia="en-GB"/>
              </w:rPr>
            </w:pPr>
            <w:r w:rsidRPr="00FD0E7B">
              <w:rPr>
                <w:rFonts w:eastAsia="Arial" w:cs="Arial"/>
                <w:b/>
                <w:color w:val="000000"/>
                <w:sz w:val="22"/>
                <w:szCs w:val="22"/>
                <w:lang w:eastAsia="en-GB"/>
              </w:rPr>
              <w:t>Lot 1 – Autistic Spectrum Disorder (ASD – mild to moderate)</w:t>
            </w:r>
          </w:p>
        </w:tc>
        <w:tc>
          <w:tcPr>
            <w:tcW w:w="4252" w:type="dxa"/>
            <w:tcBorders>
              <w:top w:val="nil"/>
              <w:left w:val="nil"/>
              <w:bottom w:val="single" w:sz="4" w:space="0" w:color="000000"/>
              <w:right w:val="single" w:sz="8" w:space="0" w:color="000000"/>
            </w:tcBorders>
            <w:shd w:val="clear" w:color="auto" w:fill="FFFFFF"/>
          </w:tcPr>
          <w:p w14:paraId="004344DD" w14:textId="77777777" w:rsidR="003E72FD" w:rsidRPr="00FD0E7B" w:rsidRDefault="003E72FD" w:rsidP="003939D8">
            <w:pPr>
              <w:widowControl w:val="0"/>
              <w:pBdr>
                <w:top w:val="nil"/>
                <w:left w:val="nil"/>
                <w:bottom w:val="nil"/>
                <w:right w:val="nil"/>
                <w:between w:val="nil"/>
              </w:pBdr>
              <w:jc w:val="center"/>
              <w:rPr>
                <w:rFonts w:eastAsia="Arial" w:cs="Arial"/>
                <w:color w:val="000000"/>
                <w:sz w:val="22"/>
                <w:szCs w:val="22"/>
                <w:lang w:eastAsia="en-GB"/>
              </w:rPr>
            </w:pPr>
            <w:r w:rsidRPr="00FD0E7B">
              <w:rPr>
                <w:rFonts w:eastAsia="Arial" w:cs="Arial"/>
                <w:b/>
                <w:color w:val="000000"/>
                <w:sz w:val="22"/>
                <w:szCs w:val="22"/>
                <w:lang w:eastAsia="en-GB"/>
              </w:rPr>
              <w:t>Five</w:t>
            </w:r>
            <w:r w:rsidRPr="00FD0E7B">
              <w:rPr>
                <w:rFonts w:eastAsia="Arial" w:cs="Arial"/>
                <w:color w:val="000000"/>
                <w:sz w:val="22"/>
                <w:szCs w:val="22"/>
                <w:lang w:eastAsia="en-GB"/>
              </w:rPr>
              <w:t xml:space="preserve"> Children/Young People;</w:t>
            </w:r>
            <w:r w:rsidRPr="00FD0E7B">
              <w:rPr>
                <w:rFonts w:eastAsia="Arial" w:cs="Arial"/>
                <w:color w:val="000000"/>
                <w:sz w:val="22"/>
                <w:szCs w:val="22"/>
                <w:lang w:eastAsia="en-GB"/>
              </w:rPr>
              <w:br/>
              <w:t>each Child/Young Person to receive up to 1/5 of Learning Support Assistant (LSA) time as required</w:t>
            </w:r>
          </w:p>
        </w:tc>
        <w:tc>
          <w:tcPr>
            <w:tcW w:w="8505" w:type="dxa"/>
            <w:tcBorders>
              <w:top w:val="nil"/>
              <w:left w:val="nil"/>
              <w:bottom w:val="single" w:sz="4" w:space="0" w:color="000000"/>
              <w:right w:val="single" w:sz="8" w:space="0" w:color="000000"/>
            </w:tcBorders>
            <w:shd w:val="clear" w:color="auto" w:fill="FFFFFF"/>
          </w:tcPr>
          <w:p w14:paraId="2FB587DC" w14:textId="77777777" w:rsidR="003E72FD" w:rsidRPr="00FD0E7B" w:rsidRDefault="003E72FD" w:rsidP="003939D8">
            <w:pPr>
              <w:widowControl w:val="0"/>
              <w:pBdr>
                <w:top w:val="nil"/>
                <w:left w:val="nil"/>
                <w:bottom w:val="nil"/>
                <w:right w:val="nil"/>
                <w:between w:val="nil"/>
              </w:pBdr>
              <w:rPr>
                <w:rFonts w:eastAsia="Arial" w:cs="Arial"/>
                <w:color w:val="000000"/>
                <w:sz w:val="22"/>
                <w:szCs w:val="22"/>
                <w:lang w:eastAsia="en-GB"/>
              </w:rPr>
            </w:pPr>
            <w:r w:rsidRPr="00FD0E7B">
              <w:rPr>
                <w:rFonts w:eastAsia="Arial" w:cs="Arial"/>
                <w:color w:val="000000"/>
                <w:sz w:val="22"/>
                <w:szCs w:val="22"/>
                <w:lang w:eastAsia="en-GB"/>
              </w:rPr>
              <w:t>1 Staff: 2 Children/Young People at all times during waking hours (7am - 11pm) when Children/Young People are present in the Home.</w:t>
            </w:r>
            <w:r w:rsidRPr="00FD0E7B">
              <w:rPr>
                <w:rFonts w:eastAsia="Arial" w:cs="Arial"/>
                <w:color w:val="000000"/>
                <w:sz w:val="22"/>
                <w:szCs w:val="22"/>
                <w:lang w:eastAsia="en-GB"/>
              </w:rPr>
              <w:br/>
              <w:t xml:space="preserve">2 members of staff on duty at all times during sleeping hours (11pm - 7am) which includes up to one member of Staff being a waking night as appropriate to the needs of Children/Young People in Placement. </w:t>
            </w:r>
          </w:p>
        </w:tc>
      </w:tr>
      <w:tr w:rsidR="003E72FD" w:rsidRPr="00FD0E7B" w14:paraId="289976D8" w14:textId="77777777" w:rsidTr="003444FE">
        <w:trPr>
          <w:trHeight w:val="1620"/>
        </w:trPr>
        <w:tc>
          <w:tcPr>
            <w:tcW w:w="2542" w:type="dxa"/>
            <w:tcBorders>
              <w:top w:val="nil"/>
              <w:left w:val="single" w:sz="8" w:space="0" w:color="000000"/>
              <w:bottom w:val="single" w:sz="4" w:space="0" w:color="000000"/>
              <w:right w:val="single" w:sz="8" w:space="0" w:color="000000"/>
            </w:tcBorders>
            <w:shd w:val="clear" w:color="auto" w:fill="FFFFFF"/>
          </w:tcPr>
          <w:p w14:paraId="7A4C2D4D" w14:textId="77777777" w:rsidR="003E72FD" w:rsidRPr="00FD0E7B" w:rsidRDefault="003E72FD" w:rsidP="003939D8">
            <w:pPr>
              <w:widowControl w:val="0"/>
              <w:pBdr>
                <w:top w:val="nil"/>
                <w:left w:val="nil"/>
                <w:bottom w:val="nil"/>
                <w:right w:val="nil"/>
                <w:between w:val="nil"/>
              </w:pBdr>
              <w:rPr>
                <w:rFonts w:eastAsia="Arial" w:cs="Arial"/>
                <w:b/>
                <w:color w:val="000000"/>
                <w:sz w:val="22"/>
                <w:szCs w:val="22"/>
                <w:lang w:eastAsia="en-GB"/>
              </w:rPr>
            </w:pPr>
            <w:r w:rsidRPr="00FD0E7B">
              <w:rPr>
                <w:rFonts w:eastAsia="Arial" w:cs="Arial"/>
                <w:b/>
                <w:color w:val="000000"/>
                <w:sz w:val="22"/>
                <w:szCs w:val="22"/>
                <w:lang w:eastAsia="en-GB"/>
              </w:rPr>
              <w:t>Lot 2 – ASD with social, emotional and mental health (SEMH) issues</w:t>
            </w:r>
          </w:p>
        </w:tc>
        <w:tc>
          <w:tcPr>
            <w:tcW w:w="4252" w:type="dxa"/>
            <w:tcBorders>
              <w:top w:val="nil"/>
              <w:left w:val="nil"/>
              <w:bottom w:val="single" w:sz="4" w:space="0" w:color="000000"/>
              <w:right w:val="single" w:sz="8" w:space="0" w:color="000000"/>
            </w:tcBorders>
            <w:shd w:val="clear" w:color="auto" w:fill="FFFFFF"/>
          </w:tcPr>
          <w:p w14:paraId="5772DD41" w14:textId="77777777" w:rsidR="003E72FD" w:rsidRPr="00FD0E7B" w:rsidRDefault="003E72FD" w:rsidP="003939D8">
            <w:pPr>
              <w:widowControl w:val="0"/>
              <w:pBdr>
                <w:top w:val="nil"/>
                <w:left w:val="nil"/>
                <w:bottom w:val="nil"/>
                <w:right w:val="nil"/>
                <w:between w:val="nil"/>
              </w:pBdr>
              <w:jc w:val="center"/>
              <w:rPr>
                <w:rFonts w:eastAsia="Arial" w:cs="Arial"/>
                <w:color w:val="000000"/>
                <w:sz w:val="22"/>
                <w:szCs w:val="22"/>
                <w:lang w:eastAsia="en-GB"/>
              </w:rPr>
            </w:pPr>
            <w:r w:rsidRPr="00FD0E7B">
              <w:rPr>
                <w:rFonts w:eastAsia="Arial" w:cs="Arial"/>
                <w:b/>
                <w:color w:val="000000"/>
                <w:sz w:val="22"/>
                <w:szCs w:val="22"/>
                <w:lang w:eastAsia="en-GB"/>
              </w:rPr>
              <w:t>Four</w:t>
            </w:r>
            <w:r w:rsidRPr="00FD0E7B">
              <w:rPr>
                <w:rFonts w:eastAsia="Arial" w:cs="Arial"/>
                <w:color w:val="000000"/>
                <w:sz w:val="22"/>
                <w:szCs w:val="22"/>
                <w:lang w:eastAsia="en-GB"/>
              </w:rPr>
              <w:t xml:space="preserve"> Children/Young People;</w:t>
            </w:r>
            <w:r w:rsidRPr="00FD0E7B">
              <w:rPr>
                <w:rFonts w:eastAsia="Arial" w:cs="Arial"/>
                <w:color w:val="000000"/>
                <w:sz w:val="22"/>
                <w:szCs w:val="22"/>
                <w:lang w:eastAsia="en-GB"/>
              </w:rPr>
              <w:br/>
              <w:t>each Child/Young Person to receive up to 1/4 of Learning Support Assistant time as required</w:t>
            </w:r>
          </w:p>
        </w:tc>
        <w:tc>
          <w:tcPr>
            <w:tcW w:w="8505" w:type="dxa"/>
            <w:tcBorders>
              <w:top w:val="single" w:sz="8" w:space="0" w:color="000000"/>
              <w:left w:val="nil"/>
              <w:bottom w:val="single" w:sz="4" w:space="0" w:color="000000"/>
              <w:right w:val="single" w:sz="8" w:space="0" w:color="000000"/>
            </w:tcBorders>
            <w:shd w:val="clear" w:color="auto" w:fill="FFFFFF"/>
          </w:tcPr>
          <w:p w14:paraId="6C9EF13C" w14:textId="77777777" w:rsidR="003E72FD" w:rsidRPr="00FD0E7B" w:rsidRDefault="003E72FD" w:rsidP="003939D8">
            <w:pPr>
              <w:widowControl w:val="0"/>
              <w:pBdr>
                <w:top w:val="nil"/>
                <w:left w:val="nil"/>
                <w:bottom w:val="nil"/>
                <w:right w:val="nil"/>
                <w:between w:val="nil"/>
              </w:pBdr>
              <w:rPr>
                <w:rFonts w:eastAsia="Arial" w:cs="Arial"/>
                <w:color w:val="000000"/>
                <w:sz w:val="22"/>
                <w:szCs w:val="22"/>
                <w:lang w:eastAsia="en-GB"/>
              </w:rPr>
            </w:pPr>
            <w:r w:rsidRPr="00FD0E7B">
              <w:rPr>
                <w:rFonts w:eastAsia="Arial" w:cs="Arial"/>
                <w:color w:val="000000"/>
                <w:sz w:val="22"/>
                <w:szCs w:val="22"/>
                <w:lang w:eastAsia="en-GB"/>
              </w:rPr>
              <w:t>1 Staff: 2 Children/Young People at all times during waking hours (7am - 11pm) when Children/Young People are present in the Home.</w:t>
            </w:r>
            <w:r w:rsidRPr="00FD0E7B">
              <w:rPr>
                <w:rFonts w:eastAsia="Arial" w:cs="Arial"/>
                <w:color w:val="000000"/>
                <w:sz w:val="22"/>
                <w:szCs w:val="22"/>
                <w:lang w:eastAsia="en-GB"/>
              </w:rPr>
              <w:br/>
              <w:t xml:space="preserve">2 members of staff on duty at all times during sleeping hours (11pm - 7am) which includes up to one member of Staff being a waking night as appropriate to the needs of Children/Young People in Placement. </w:t>
            </w:r>
          </w:p>
        </w:tc>
      </w:tr>
      <w:tr w:rsidR="003E72FD" w:rsidRPr="00FD0E7B" w14:paraId="7C321BD7" w14:textId="77777777" w:rsidTr="003444FE">
        <w:trPr>
          <w:trHeight w:val="1580"/>
        </w:trPr>
        <w:tc>
          <w:tcPr>
            <w:tcW w:w="2542" w:type="dxa"/>
            <w:tcBorders>
              <w:top w:val="single" w:sz="4" w:space="0" w:color="000000"/>
              <w:left w:val="single" w:sz="8" w:space="0" w:color="000000"/>
              <w:bottom w:val="single" w:sz="4" w:space="0" w:color="000000"/>
              <w:right w:val="single" w:sz="8" w:space="0" w:color="000000"/>
            </w:tcBorders>
            <w:shd w:val="clear" w:color="auto" w:fill="FFFFFF"/>
          </w:tcPr>
          <w:p w14:paraId="2271139D" w14:textId="77777777" w:rsidR="003E72FD" w:rsidRPr="00FD0E7B" w:rsidRDefault="003E72FD" w:rsidP="003939D8">
            <w:pPr>
              <w:widowControl w:val="0"/>
              <w:pBdr>
                <w:top w:val="nil"/>
                <w:left w:val="nil"/>
                <w:bottom w:val="nil"/>
                <w:right w:val="nil"/>
                <w:between w:val="nil"/>
              </w:pBdr>
              <w:rPr>
                <w:rFonts w:eastAsia="Arial" w:cs="Arial"/>
                <w:b/>
                <w:color w:val="000000"/>
                <w:sz w:val="22"/>
                <w:szCs w:val="22"/>
                <w:lang w:eastAsia="en-GB"/>
              </w:rPr>
            </w:pPr>
            <w:r w:rsidRPr="00FD0E7B">
              <w:rPr>
                <w:rFonts w:eastAsia="Arial" w:cs="Arial"/>
                <w:b/>
                <w:color w:val="000000"/>
                <w:sz w:val="22"/>
                <w:szCs w:val="22"/>
                <w:lang w:eastAsia="en-GB"/>
              </w:rPr>
              <w:lastRenderedPageBreak/>
              <w:t>Lot 3 – ASD with complex learning difficulties or severe learning difficulties</w:t>
            </w:r>
          </w:p>
        </w:tc>
        <w:tc>
          <w:tcPr>
            <w:tcW w:w="4252" w:type="dxa"/>
            <w:tcBorders>
              <w:top w:val="single" w:sz="4" w:space="0" w:color="000000"/>
              <w:left w:val="nil"/>
              <w:bottom w:val="single" w:sz="4" w:space="0" w:color="000000"/>
              <w:right w:val="single" w:sz="8" w:space="0" w:color="000000"/>
            </w:tcBorders>
            <w:shd w:val="clear" w:color="auto" w:fill="FFFFFF"/>
          </w:tcPr>
          <w:p w14:paraId="670A2B06" w14:textId="77777777" w:rsidR="003E72FD" w:rsidRPr="00FD0E7B" w:rsidRDefault="003E72FD" w:rsidP="003939D8">
            <w:pPr>
              <w:widowControl w:val="0"/>
              <w:pBdr>
                <w:top w:val="nil"/>
                <w:left w:val="nil"/>
                <w:bottom w:val="nil"/>
                <w:right w:val="nil"/>
                <w:between w:val="nil"/>
              </w:pBdr>
              <w:jc w:val="center"/>
              <w:rPr>
                <w:rFonts w:eastAsia="Arial" w:cs="Arial"/>
                <w:color w:val="000000"/>
                <w:sz w:val="22"/>
                <w:szCs w:val="22"/>
                <w:lang w:eastAsia="en-GB"/>
              </w:rPr>
            </w:pPr>
            <w:r w:rsidRPr="00FD0E7B">
              <w:rPr>
                <w:rFonts w:eastAsia="Arial" w:cs="Arial"/>
                <w:b/>
                <w:color w:val="000000"/>
                <w:sz w:val="22"/>
                <w:szCs w:val="22"/>
                <w:lang w:eastAsia="en-GB"/>
              </w:rPr>
              <w:t>Four</w:t>
            </w:r>
            <w:r w:rsidRPr="00FD0E7B">
              <w:rPr>
                <w:rFonts w:eastAsia="Arial" w:cs="Arial"/>
                <w:color w:val="000000"/>
                <w:sz w:val="22"/>
                <w:szCs w:val="22"/>
                <w:lang w:eastAsia="en-GB"/>
              </w:rPr>
              <w:t xml:space="preserve"> Children/Young People;</w:t>
            </w:r>
            <w:r w:rsidRPr="00FD0E7B">
              <w:rPr>
                <w:rFonts w:eastAsia="Arial" w:cs="Arial"/>
                <w:color w:val="000000"/>
                <w:sz w:val="22"/>
                <w:szCs w:val="22"/>
                <w:lang w:eastAsia="en-GB"/>
              </w:rPr>
              <w:br/>
              <w:t>each Child/Young Person to receive up to 1/2 of Learning Support Assistant time as required</w:t>
            </w:r>
          </w:p>
        </w:tc>
        <w:tc>
          <w:tcPr>
            <w:tcW w:w="8505" w:type="dxa"/>
            <w:tcBorders>
              <w:top w:val="single" w:sz="8" w:space="0" w:color="000000"/>
              <w:left w:val="nil"/>
              <w:bottom w:val="single" w:sz="4" w:space="0" w:color="000000"/>
              <w:right w:val="single" w:sz="8" w:space="0" w:color="000000"/>
            </w:tcBorders>
            <w:shd w:val="clear" w:color="auto" w:fill="FFFFFF"/>
          </w:tcPr>
          <w:p w14:paraId="0C217FD7" w14:textId="77777777" w:rsidR="003E72FD" w:rsidRPr="00FD0E7B" w:rsidRDefault="003E72FD" w:rsidP="003939D8">
            <w:pPr>
              <w:widowControl w:val="0"/>
              <w:pBdr>
                <w:top w:val="nil"/>
                <w:left w:val="nil"/>
                <w:bottom w:val="nil"/>
                <w:right w:val="nil"/>
                <w:between w:val="nil"/>
              </w:pBdr>
              <w:rPr>
                <w:rFonts w:eastAsia="Arial" w:cs="Arial"/>
                <w:color w:val="000000"/>
                <w:sz w:val="22"/>
                <w:szCs w:val="22"/>
                <w:lang w:eastAsia="en-GB"/>
              </w:rPr>
            </w:pPr>
            <w:r w:rsidRPr="00FD0E7B">
              <w:rPr>
                <w:rFonts w:eastAsia="Arial" w:cs="Arial"/>
                <w:color w:val="000000"/>
                <w:sz w:val="22"/>
                <w:szCs w:val="22"/>
                <w:lang w:eastAsia="en-GB"/>
              </w:rPr>
              <w:t>1 Staff: 2 Children/Young People at all times during waking hours (7am - 11pm) when Children/Young People are present in the Home.</w:t>
            </w:r>
            <w:r w:rsidRPr="00FD0E7B">
              <w:rPr>
                <w:rFonts w:eastAsia="Arial" w:cs="Arial"/>
                <w:color w:val="000000"/>
                <w:sz w:val="22"/>
                <w:szCs w:val="22"/>
                <w:lang w:eastAsia="en-GB"/>
              </w:rPr>
              <w:br/>
              <w:t xml:space="preserve">2 members of staff on duty at all times during sleeping hours (11pm - 7am) which includes up to one member of Staff being a waking night as appropriate to the needs of Children/Young People in Placement. </w:t>
            </w:r>
          </w:p>
        </w:tc>
      </w:tr>
      <w:tr w:rsidR="003E72FD" w:rsidRPr="00FD0E7B" w14:paraId="41AB7B8C" w14:textId="77777777" w:rsidTr="003E72FD">
        <w:trPr>
          <w:trHeight w:val="380"/>
        </w:trPr>
        <w:tc>
          <w:tcPr>
            <w:tcW w:w="2542" w:type="dxa"/>
            <w:tcBorders>
              <w:top w:val="nil"/>
              <w:left w:val="single" w:sz="8" w:space="0" w:color="000000"/>
              <w:bottom w:val="single" w:sz="4" w:space="0" w:color="000000"/>
              <w:right w:val="single" w:sz="8" w:space="0" w:color="000000"/>
            </w:tcBorders>
            <w:shd w:val="clear" w:color="auto" w:fill="FFFFFF"/>
          </w:tcPr>
          <w:p w14:paraId="296304E9" w14:textId="77777777" w:rsidR="003E72FD" w:rsidRPr="00FD0E7B" w:rsidRDefault="003E72FD" w:rsidP="003939D8">
            <w:pPr>
              <w:widowControl w:val="0"/>
              <w:pBdr>
                <w:top w:val="nil"/>
                <w:left w:val="nil"/>
                <w:bottom w:val="nil"/>
                <w:right w:val="nil"/>
                <w:between w:val="nil"/>
              </w:pBdr>
              <w:rPr>
                <w:rFonts w:eastAsia="Arial" w:cs="Arial"/>
                <w:b/>
                <w:color w:val="000000"/>
                <w:sz w:val="22"/>
                <w:szCs w:val="22"/>
                <w:lang w:eastAsia="en-GB"/>
              </w:rPr>
            </w:pPr>
            <w:r w:rsidRPr="00FD0E7B">
              <w:rPr>
                <w:rFonts w:eastAsia="Arial" w:cs="Arial"/>
                <w:b/>
                <w:color w:val="000000"/>
                <w:sz w:val="22"/>
                <w:szCs w:val="22"/>
                <w:lang w:eastAsia="en-GB"/>
              </w:rPr>
              <w:t>Lot 4 – Social, Emotional and Mental Health (SEMH) issues</w:t>
            </w:r>
          </w:p>
        </w:tc>
        <w:tc>
          <w:tcPr>
            <w:tcW w:w="4252" w:type="dxa"/>
            <w:tcBorders>
              <w:top w:val="nil"/>
              <w:left w:val="nil"/>
              <w:bottom w:val="single" w:sz="4" w:space="0" w:color="000000"/>
              <w:right w:val="single" w:sz="8" w:space="0" w:color="000000"/>
            </w:tcBorders>
            <w:shd w:val="clear" w:color="auto" w:fill="FFFFFF"/>
          </w:tcPr>
          <w:p w14:paraId="56C03795" w14:textId="77777777" w:rsidR="003E72FD" w:rsidRPr="00FD0E7B" w:rsidRDefault="003E72FD" w:rsidP="003939D8">
            <w:pPr>
              <w:widowControl w:val="0"/>
              <w:pBdr>
                <w:top w:val="nil"/>
                <w:left w:val="nil"/>
                <w:bottom w:val="nil"/>
                <w:right w:val="nil"/>
                <w:between w:val="nil"/>
              </w:pBdr>
              <w:jc w:val="center"/>
              <w:rPr>
                <w:rFonts w:eastAsia="Arial" w:cs="Arial"/>
                <w:color w:val="000000"/>
                <w:sz w:val="22"/>
                <w:szCs w:val="22"/>
                <w:lang w:eastAsia="en-GB"/>
              </w:rPr>
            </w:pPr>
            <w:r w:rsidRPr="00FD0E7B">
              <w:rPr>
                <w:rFonts w:eastAsia="Arial" w:cs="Arial"/>
                <w:b/>
                <w:color w:val="000000"/>
                <w:sz w:val="22"/>
                <w:szCs w:val="22"/>
                <w:lang w:eastAsia="en-GB"/>
              </w:rPr>
              <w:t>Five</w:t>
            </w:r>
            <w:r w:rsidRPr="00FD0E7B">
              <w:rPr>
                <w:rFonts w:eastAsia="Arial" w:cs="Arial"/>
                <w:color w:val="000000"/>
                <w:sz w:val="22"/>
                <w:szCs w:val="22"/>
                <w:lang w:eastAsia="en-GB"/>
              </w:rPr>
              <w:t xml:space="preserve"> Children/Young People;</w:t>
            </w:r>
            <w:r w:rsidRPr="00FD0E7B">
              <w:rPr>
                <w:rFonts w:eastAsia="Arial" w:cs="Arial"/>
                <w:color w:val="000000"/>
                <w:sz w:val="22"/>
                <w:szCs w:val="22"/>
                <w:lang w:eastAsia="en-GB"/>
              </w:rPr>
              <w:br/>
              <w:t>each Child/Young Person to receive up to 1/5 of Learning Support Assistant time as required</w:t>
            </w:r>
          </w:p>
        </w:tc>
        <w:tc>
          <w:tcPr>
            <w:tcW w:w="8505" w:type="dxa"/>
            <w:tcBorders>
              <w:top w:val="single" w:sz="8" w:space="0" w:color="000000"/>
              <w:left w:val="nil"/>
              <w:bottom w:val="single" w:sz="4" w:space="0" w:color="000000"/>
              <w:right w:val="single" w:sz="8" w:space="0" w:color="000000"/>
            </w:tcBorders>
            <w:shd w:val="clear" w:color="auto" w:fill="FFFFFF"/>
          </w:tcPr>
          <w:p w14:paraId="27214046" w14:textId="77777777" w:rsidR="003E72FD" w:rsidRPr="00FD0E7B" w:rsidRDefault="003E72FD" w:rsidP="003939D8">
            <w:pPr>
              <w:widowControl w:val="0"/>
              <w:pBdr>
                <w:top w:val="nil"/>
                <w:left w:val="nil"/>
                <w:bottom w:val="nil"/>
                <w:right w:val="nil"/>
                <w:between w:val="nil"/>
              </w:pBdr>
              <w:rPr>
                <w:rFonts w:eastAsia="Arial" w:cs="Arial"/>
                <w:color w:val="000000"/>
                <w:sz w:val="22"/>
                <w:szCs w:val="22"/>
                <w:lang w:eastAsia="en-GB"/>
              </w:rPr>
            </w:pPr>
            <w:r w:rsidRPr="00FD0E7B">
              <w:rPr>
                <w:rFonts w:eastAsia="Arial" w:cs="Arial"/>
                <w:color w:val="000000"/>
                <w:sz w:val="22"/>
                <w:szCs w:val="22"/>
                <w:lang w:eastAsia="en-GB"/>
              </w:rPr>
              <w:t>1 Staff: 2 Children/Young People at all times during waking hours (7am - 11pm) when Children/Young People are present in the Home.</w:t>
            </w:r>
            <w:r w:rsidRPr="00FD0E7B">
              <w:rPr>
                <w:rFonts w:eastAsia="Arial" w:cs="Arial"/>
                <w:color w:val="000000"/>
                <w:sz w:val="22"/>
                <w:szCs w:val="22"/>
                <w:lang w:eastAsia="en-GB"/>
              </w:rPr>
              <w:br/>
              <w:t xml:space="preserve">2 members of staff on duty at all times during sleeping hours (11pm - 7am) which includes up to one member of Staff being a waking night as appropriate to the needs of Children/Young People in Placement. </w:t>
            </w:r>
          </w:p>
        </w:tc>
      </w:tr>
      <w:tr w:rsidR="003E72FD" w:rsidRPr="00FD0E7B" w14:paraId="35F04A81" w14:textId="77777777" w:rsidTr="003E72FD">
        <w:trPr>
          <w:trHeight w:val="1600"/>
        </w:trPr>
        <w:tc>
          <w:tcPr>
            <w:tcW w:w="2542" w:type="dxa"/>
            <w:tcBorders>
              <w:top w:val="nil"/>
              <w:left w:val="single" w:sz="8" w:space="0" w:color="000000"/>
              <w:bottom w:val="single" w:sz="4" w:space="0" w:color="000000"/>
              <w:right w:val="single" w:sz="8" w:space="0" w:color="000000"/>
            </w:tcBorders>
            <w:shd w:val="clear" w:color="auto" w:fill="FFFFFF"/>
          </w:tcPr>
          <w:p w14:paraId="6AAF7396" w14:textId="77777777" w:rsidR="003E72FD" w:rsidRPr="00FD0E7B" w:rsidRDefault="003E72FD" w:rsidP="003939D8">
            <w:pPr>
              <w:widowControl w:val="0"/>
              <w:pBdr>
                <w:top w:val="nil"/>
                <w:left w:val="nil"/>
                <w:bottom w:val="nil"/>
                <w:right w:val="nil"/>
                <w:between w:val="nil"/>
              </w:pBdr>
              <w:rPr>
                <w:rFonts w:eastAsia="Arial" w:cs="Arial"/>
                <w:b/>
                <w:color w:val="000000"/>
                <w:sz w:val="22"/>
                <w:szCs w:val="22"/>
                <w:lang w:eastAsia="en-GB"/>
              </w:rPr>
            </w:pPr>
            <w:r w:rsidRPr="00FD0E7B">
              <w:rPr>
                <w:rFonts w:eastAsia="Arial" w:cs="Arial"/>
                <w:b/>
                <w:color w:val="000000"/>
                <w:sz w:val="22"/>
                <w:szCs w:val="22"/>
                <w:lang w:eastAsia="en-GB"/>
              </w:rPr>
              <w:t>Lot 5 – Profound and multiple learning difficulties / severe learning difficulties</w:t>
            </w:r>
          </w:p>
        </w:tc>
        <w:tc>
          <w:tcPr>
            <w:tcW w:w="4252" w:type="dxa"/>
            <w:tcBorders>
              <w:top w:val="nil"/>
              <w:left w:val="nil"/>
              <w:bottom w:val="single" w:sz="4" w:space="0" w:color="000000"/>
              <w:right w:val="single" w:sz="8" w:space="0" w:color="000000"/>
            </w:tcBorders>
            <w:shd w:val="clear" w:color="auto" w:fill="FFFFFF"/>
          </w:tcPr>
          <w:p w14:paraId="67F23781" w14:textId="77777777" w:rsidR="003E72FD" w:rsidRPr="00FD0E7B" w:rsidRDefault="003E72FD" w:rsidP="003939D8">
            <w:pPr>
              <w:widowControl w:val="0"/>
              <w:pBdr>
                <w:top w:val="nil"/>
                <w:left w:val="nil"/>
                <w:bottom w:val="nil"/>
                <w:right w:val="nil"/>
                <w:between w:val="nil"/>
              </w:pBdr>
              <w:jc w:val="center"/>
              <w:rPr>
                <w:rFonts w:eastAsia="Arial" w:cs="Arial"/>
                <w:color w:val="000000"/>
                <w:sz w:val="22"/>
                <w:szCs w:val="22"/>
                <w:lang w:eastAsia="en-GB"/>
              </w:rPr>
            </w:pPr>
            <w:r w:rsidRPr="00FD0E7B">
              <w:rPr>
                <w:rFonts w:eastAsia="Arial" w:cs="Arial"/>
                <w:b/>
                <w:color w:val="000000"/>
                <w:sz w:val="22"/>
                <w:szCs w:val="22"/>
                <w:lang w:eastAsia="en-GB"/>
              </w:rPr>
              <w:t>Four</w:t>
            </w:r>
            <w:r w:rsidRPr="00FD0E7B">
              <w:rPr>
                <w:rFonts w:eastAsia="Arial" w:cs="Arial"/>
                <w:color w:val="000000"/>
                <w:sz w:val="22"/>
                <w:szCs w:val="22"/>
                <w:lang w:eastAsia="en-GB"/>
              </w:rPr>
              <w:t xml:space="preserve"> Children/Young People;</w:t>
            </w:r>
            <w:r w:rsidRPr="00FD0E7B">
              <w:rPr>
                <w:rFonts w:eastAsia="Arial" w:cs="Arial"/>
                <w:color w:val="000000"/>
                <w:sz w:val="22"/>
                <w:szCs w:val="22"/>
                <w:lang w:eastAsia="en-GB"/>
              </w:rPr>
              <w:br/>
              <w:t>each Child/Young Person to receive up to 1/2 of Learning Support Assistant time as required</w:t>
            </w:r>
          </w:p>
        </w:tc>
        <w:tc>
          <w:tcPr>
            <w:tcW w:w="8505" w:type="dxa"/>
            <w:tcBorders>
              <w:top w:val="single" w:sz="8" w:space="0" w:color="000000"/>
              <w:left w:val="nil"/>
              <w:bottom w:val="single" w:sz="4" w:space="0" w:color="000000"/>
              <w:right w:val="single" w:sz="8" w:space="0" w:color="000000"/>
            </w:tcBorders>
            <w:shd w:val="clear" w:color="auto" w:fill="FFFFFF"/>
          </w:tcPr>
          <w:p w14:paraId="52482CEC" w14:textId="77777777" w:rsidR="003E72FD" w:rsidRPr="00FD0E7B" w:rsidRDefault="003E72FD" w:rsidP="003939D8">
            <w:pPr>
              <w:widowControl w:val="0"/>
              <w:pBdr>
                <w:top w:val="nil"/>
                <w:left w:val="nil"/>
                <w:bottom w:val="nil"/>
                <w:right w:val="nil"/>
                <w:between w:val="nil"/>
              </w:pBdr>
              <w:rPr>
                <w:rFonts w:eastAsia="Arial" w:cs="Arial"/>
                <w:color w:val="000000"/>
                <w:sz w:val="22"/>
                <w:szCs w:val="22"/>
                <w:lang w:eastAsia="en-GB"/>
              </w:rPr>
            </w:pPr>
            <w:r w:rsidRPr="00FD0E7B">
              <w:rPr>
                <w:rFonts w:eastAsia="Arial" w:cs="Arial"/>
                <w:color w:val="000000"/>
                <w:sz w:val="22"/>
                <w:szCs w:val="22"/>
                <w:lang w:eastAsia="en-GB"/>
              </w:rPr>
              <w:t>1 Staff: 2 Children/Young People at all times during waking hours (7am - 11pm) when Children/Young People are present in the Home.</w:t>
            </w:r>
            <w:r w:rsidRPr="00FD0E7B">
              <w:rPr>
                <w:rFonts w:eastAsia="Arial" w:cs="Arial"/>
                <w:color w:val="000000"/>
                <w:sz w:val="22"/>
                <w:szCs w:val="22"/>
                <w:lang w:eastAsia="en-GB"/>
              </w:rPr>
              <w:br/>
              <w:t xml:space="preserve">2 members of staff on duty at all times during sleeping hours (11pm - 7am) which includes up to one member of Staff being a waking night as appropriate to the needs of Children/Young People in Placement. </w:t>
            </w:r>
          </w:p>
        </w:tc>
      </w:tr>
      <w:tr w:rsidR="003E72FD" w:rsidRPr="00FD0E7B" w14:paraId="3E4FFD9F" w14:textId="77777777" w:rsidTr="003E72FD">
        <w:trPr>
          <w:trHeight w:val="1580"/>
        </w:trPr>
        <w:tc>
          <w:tcPr>
            <w:tcW w:w="2542" w:type="dxa"/>
            <w:tcBorders>
              <w:top w:val="nil"/>
              <w:left w:val="single" w:sz="8" w:space="0" w:color="000000"/>
              <w:bottom w:val="single" w:sz="4" w:space="0" w:color="000000"/>
              <w:right w:val="single" w:sz="8" w:space="0" w:color="000000"/>
            </w:tcBorders>
            <w:shd w:val="clear" w:color="auto" w:fill="FFFFFF"/>
          </w:tcPr>
          <w:p w14:paraId="5E66F880" w14:textId="77777777" w:rsidR="003E72FD" w:rsidRPr="00FD0E7B" w:rsidRDefault="003E72FD" w:rsidP="003939D8">
            <w:pPr>
              <w:widowControl w:val="0"/>
              <w:pBdr>
                <w:top w:val="nil"/>
                <w:left w:val="nil"/>
                <w:bottom w:val="nil"/>
                <w:right w:val="nil"/>
                <w:between w:val="nil"/>
              </w:pBdr>
              <w:rPr>
                <w:rFonts w:eastAsia="Arial" w:cs="Arial"/>
                <w:b/>
                <w:color w:val="000000"/>
                <w:sz w:val="22"/>
                <w:szCs w:val="22"/>
                <w:lang w:eastAsia="en-GB"/>
              </w:rPr>
            </w:pPr>
            <w:r w:rsidRPr="00FD0E7B">
              <w:rPr>
                <w:rFonts w:eastAsia="Arial" w:cs="Arial"/>
                <w:b/>
                <w:color w:val="000000"/>
                <w:sz w:val="22"/>
                <w:szCs w:val="22"/>
                <w:lang w:eastAsia="en-GB"/>
              </w:rPr>
              <w:t>Lot 6 – Physical Disability or medical disability</w:t>
            </w:r>
          </w:p>
        </w:tc>
        <w:tc>
          <w:tcPr>
            <w:tcW w:w="4252" w:type="dxa"/>
            <w:tcBorders>
              <w:top w:val="nil"/>
              <w:left w:val="nil"/>
              <w:bottom w:val="single" w:sz="4" w:space="0" w:color="000000"/>
              <w:right w:val="single" w:sz="8" w:space="0" w:color="000000"/>
            </w:tcBorders>
            <w:shd w:val="clear" w:color="auto" w:fill="FFFFFF"/>
          </w:tcPr>
          <w:p w14:paraId="2F5824D6" w14:textId="77777777" w:rsidR="003E72FD" w:rsidRPr="00FD0E7B" w:rsidRDefault="003E72FD" w:rsidP="003939D8">
            <w:pPr>
              <w:widowControl w:val="0"/>
              <w:pBdr>
                <w:top w:val="nil"/>
                <w:left w:val="nil"/>
                <w:bottom w:val="nil"/>
                <w:right w:val="nil"/>
                <w:between w:val="nil"/>
              </w:pBdr>
              <w:jc w:val="center"/>
              <w:rPr>
                <w:rFonts w:eastAsia="Arial" w:cs="Arial"/>
                <w:color w:val="000000"/>
                <w:sz w:val="22"/>
                <w:szCs w:val="22"/>
                <w:lang w:eastAsia="en-GB"/>
              </w:rPr>
            </w:pPr>
            <w:r w:rsidRPr="00FD0E7B">
              <w:rPr>
                <w:rFonts w:eastAsia="Arial" w:cs="Arial"/>
                <w:b/>
                <w:color w:val="000000"/>
                <w:sz w:val="22"/>
                <w:szCs w:val="22"/>
                <w:lang w:eastAsia="en-GB"/>
              </w:rPr>
              <w:t>Five</w:t>
            </w:r>
            <w:r w:rsidRPr="00FD0E7B">
              <w:rPr>
                <w:rFonts w:eastAsia="Arial" w:cs="Arial"/>
                <w:color w:val="000000"/>
                <w:sz w:val="22"/>
                <w:szCs w:val="22"/>
                <w:lang w:eastAsia="en-GB"/>
              </w:rPr>
              <w:t xml:space="preserve"> Children/Young People;</w:t>
            </w:r>
            <w:r w:rsidRPr="00FD0E7B">
              <w:rPr>
                <w:rFonts w:eastAsia="Arial" w:cs="Arial"/>
                <w:color w:val="000000"/>
                <w:sz w:val="22"/>
                <w:szCs w:val="22"/>
                <w:lang w:eastAsia="en-GB"/>
              </w:rPr>
              <w:br/>
              <w:t>each Child/Young Person to receive up to 1/5 of Learning Support Assistant time as required</w:t>
            </w:r>
          </w:p>
        </w:tc>
        <w:tc>
          <w:tcPr>
            <w:tcW w:w="8505" w:type="dxa"/>
            <w:tcBorders>
              <w:top w:val="single" w:sz="8" w:space="0" w:color="000000"/>
              <w:left w:val="nil"/>
              <w:bottom w:val="single" w:sz="4" w:space="0" w:color="000000"/>
              <w:right w:val="single" w:sz="8" w:space="0" w:color="000000"/>
            </w:tcBorders>
            <w:shd w:val="clear" w:color="auto" w:fill="FFFFFF"/>
          </w:tcPr>
          <w:p w14:paraId="6389F384" w14:textId="77777777" w:rsidR="003E72FD" w:rsidRPr="00FD0E7B" w:rsidRDefault="003E72FD" w:rsidP="003939D8">
            <w:pPr>
              <w:widowControl w:val="0"/>
              <w:pBdr>
                <w:top w:val="nil"/>
                <w:left w:val="nil"/>
                <w:bottom w:val="nil"/>
                <w:right w:val="nil"/>
                <w:between w:val="nil"/>
              </w:pBdr>
              <w:rPr>
                <w:rFonts w:eastAsia="Arial" w:cs="Arial"/>
                <w:color w:val="000000"/>
                <w:sz w:val="22"/>
                <w:szCs w:val="22"/>
                <w:lang w:eastAsia="en-GB"/>
              </w:rPr>
            </w:pPr>
            <w:r w:rsidRPr="00FD0E7B">
              <w:rPr>
                <w:rFonts w:eastAsia="Arial" w:cs="Arial"/>
                <w:color w:val="000000"/>
                <w:sz w:val="22"/>
                <w:szCs w:val="22"/>
                <w:lang w:eastAsia="en-GB"/>
              </w:rPr>
              <w:t>1 Staff: 2 Children/Young People at all times during waking hours (7am - 11pm) when Children/Young People are present in the Home.</w:t>
            </w:r>
            <w:r w:rsidRPr="00FD0E7B">
              <w:rPr>
                <w:rFonts w:eastAsia="Arial" w:cs="Arial"/>
                <w:color w:val="000000"/>
                <w:sz w:val="22"/>
                <w:szCs w:val="22"/>
                <w:lang w:eastAsia="en-GB"/>
              </w:rPr>
              <w:br/>
              <w:t xml:space="preserve">2 members of staff on duty at all times during sleeping hours (11pm - 7am) which includes up to one member of Staff being a waking night as appropriate to the needs of Children/Young People in Placement. </w:t>
            </w:r>
          </w:p>
        </w:tc>
      </w:tr>
      <w:tr w:rsidR="003E72FD" w:rsidRPr="00FD0E7B" w14:paraId="20523502" w14:textId="77777777" w:rsidTr="003E72FD">
        <w:trPr>
          <w:trHeight w:val="1114"/>
        </w:trPr>
        <w:tc>
          <w:tcPr>
            <w:tcW w:w="2542" w:type="dxa"/>
            <w:tcBorders>
              <w:top w:val="nil"/>
              <w:left w:val="single" w:sz="8" w:space="0" w:color="000000"/>
              <w:bottom w:val="single" w:sz="4" w:space="0" w:color="000000"/>
              <w:right w:val="single" w:sz="8" w:space="0" w:color="000000"/>
            </w:tcBorders>
            <w:shd w:val="clear" w:color="auto" w:fill="FFFFFF"/>
          </w:tcPr>
          <w:p w14:paraId="1DC1A178" w14:textId="77777777" w:rsidR="003E72FD" w:rsidRPr="00FD0E7B" w:rsidRDefault="003E72FD" w:rsidP="003939D8">
            <w:pPr>
              <w:widowControl w:val="0"/>
              <w:pBdr>
                <w:top w:val="nil"/>
                <w:left w:val="nil"/>
                <w:bottom w:val="nil"/>
                <w:right w:val="nil"/>
                <w:between w:val="nil"/>
              </w:pBdr>
              <w:rPr>
                <w:rFonts w:eastAsia="Arial" w:cs="Arial"/>
                <w:b/>
                <w:color w:val="000000"/>
                <w:sz w:val="22"/>
                <w:szCs w:val="22"/>
                <w:lang w:eastAsia="en-GB"/>
              </w:rPr>
            </w:pPr>
            <w:r w:rsidRPr="00FD0E7B">
              <w:rPr>
                <w:rFonts w:eastAsia="Arial" w:cs="Arial"/>
                <w:b/>
                <w:color w:val="000000"/>
                <w:sz w:val="22"/>
                <w:szCs w:val="22"/>
                <w:lang w:eastAsia="en-GB"/>
              </w:rPr>
              <w:t>Lot 7 – Significant sensory disability and communication needs (speech and language / hearing impairment / visual impairment / multi-sensory impairment)</w:t>
            </w:r>
          </w:p>
        </w:tc>
        <w:tc>
          <w:tcPr>
            <w:tcW w:w="4252" w:type="dxa"/>
            <w:tcBorders>
              <w:top w:val="nil"/>
              <w:left w:val="nil"/>
              <w:bottom w:val="single" w:sz="4" w:space="0" w:color="000000"/>
              <w:right w:val="single" w:sz="8" w:space="0" w:color="000000"/>
            </w:tcBorders>
            <w:shd w:val="clear" w:color="auto" w:fill="FFFFFF"/>
          </w:tcPr>
          <w:p w14:paraId="285C30DE" w14:textId="77777777" w:rsidR="003E72FD" w:rsidRPr="00FD0E7B" w:rsidRDefault="003E72FD" w:rsidP="003939D8">
            <w:pPr>
              <w:widowControl w:val="0"/>
              <w:pBdr>
                <w:top w:val="nil"/>
                <w:left w:val="nil"/>
                <w:bottom w:val="nil"/>
                <w:right w:val="nil"/>
                <w:between w:val="nil"/>
              </w:pBdr>
              <w:jc w:val="center"/>
              <w:rPr>
                <w:rFonts w:eastAsia="Arial" w:cs="Arial"/>
                <w:color w:val="000000"/>
                <w:sz w:val="22"/>
                <w:szCs w:val="22"/>
                <w:lang w:eastAsia="en-GB"/>
              </w:rPr>
            </w:pPr>
            <w:r w:rsidRPr="00FD0E7B">
              <w:rPr>
                <w:rFonts w:eastAsia="Arial" w:cs="Arial"/>
                <w:b/>
                <w:color w:val="000000"/>
                <w:sz w:val="22"/>
                <w:szCs w:val="22"/>
                <w:lang w:eastAsia="en-GB"/>
              </w:rPr>
              <w:t>Six</w:t>
            </w:r>
            <w:r w:rsidRPr="00FD0E7B">
              <w:rPr>
                <w:rFonts w:eastAsia="Arial" w:cs="Arial"/>
                <w:color w:val="000000"/>
                <w:sz w:val="22"/>
                <w:szCs w:val="22"/>
                <w:lang w:eastAsia="en-GB"/>
              </w:rPr>
              <w:t xml:space="preserve"> Children/Young People;</w:t>
            </w:r>
            <w:r w:rsidRPr="00FD0E7B">
              <w:rPr>
                <w:rFonts w:eastAsia="Arial" w:cs="Arial"/>
                <w:color w:val="000000"/>
                <w:sz w:val="22"/>
                <w:szCs w:val="22"/>
                <w:lang w:eastAsia="en-GB"/>
              </w:rPr>
              <w:br/>
              <w:t>each Child/Young Person to receive up to 1/6 of Learning Support Assistant time as required</w:t>
            </w:r>
          </w:p>
        </w:tc>
        <w:tc>
          <w:tcPr>
            <w:tcW w:w="8505" w:type="dxa"/>
            <w:tcBorders>
              <w:top w:val="single" w:sz="8" w:space="0" w:color="000000"/>
              <w:left w:val="nil"/>
              <w:bottom w:val="single" w:sz="4" w:space="0" w:color="000000"/>
              <w:right w:val="single" w:sz="8" w:space="0" w:color="000000"/>
            </w:tcBorders>
            <w:shd w:val="clear" w:color="auto" w:fill="FFFFFF"/>
          </w:tcPr>
          <w:p w14:paraId="73CB77EE" w14:textId="77777777" w:rsidR="003E72FD" w:rsidRPr="00FD0E7B" w:rsidRDefault="003E72FD" w:rsidP="003939D8">
            <w:pPr>
              <w:widowControl w:val="0"/>
              <w:pBdr>
                <w:top w:val="nil"/>
                <w:left w:val="nil"/>
                <w:bottom w:val="nil"/>
                <w:right w:val="nil"/>
                <w:between w:val="nil"/>
              </w:pBdr>
              <w:rPr>
                <w:rFonts w:eastAsia="Arial" w:cs="Arial"/>
                <w:color w:val="000000"/>
                <w:sz w:val="22"/>
                <w:szCs w:val="22"/>
                <w:lang w:eastAsia="en-GB"/>
              </w:rPr>
            </w:pPr>
            <w:r w:rsidRPr="00FD0E7B">
              <w:rPr>
                <w:rFonts w:eastAsia="Arial" w:cs="Arial"/>
                <w:color w:val="000000"/>
                <w:sz w:val="22"/>
                <w:szCs w:val="22"/>
                <w:lang w:eastAsia="en-GB"/>
              </w:rPr>
              <w:t>1 Staff: 2 Children/Young People at all times during waking hours (7am - 11pm) when Children/Young People are present in the Home.</w:t>
            </w:r>
            <w:r w:rsidRPr="00FD0E7B">
              <w:rPr>
                <w:rFonts w:eastAsia="Arial" w:cs="Arial"/>
                <w:color w:val="000000"/>
                <w:sz w:val="22"/>
                <w:szCs w:val="22"/>
                <w:lang w:eastAsia="en-GB"/>
              </w:rPr>
              <w:br/>
              <w:t xml:space="preserve">2 members of staff on duty at all times during sleeping hours (11pm - 7am) which includes up to one member of Staff being a waking night as appropriate to the needs of Children/Young People in Placement. </w:t>
            </w:r>
          </w:p>
          <w:p w14:paraId="5FC4EA02" w14:textId="77777777" w:rsidR="003E72FD" w:rsidRPr="00FD0E7B" w:rsidRDefault="003E72FD" w:rsidP="003939D8">
            <w:pPr>
              <w:widowControl w:val="0"/>
              <w:pBdr>
                <w:top w:val="nil"/>
                <w:left w:val="nil"/>
                <w:bottom w:val="nil"/>
                <w:right w:val="nil"/>
                <w:between w:val="nil"/>
              </w:pBdr>
              <w:rPr>
                <w:rFonts w:eastAsia="Arial" w:cs="Arial"/>
                <w:color w:val="000000"/>
                <w:sz w:val="22"/>
                <w:szCs w:val="22"/>
                <w:lang w:eastAsia="en-GB"/>
              </w:rPr>
            </w:pPr>
          </w:p>
        </w:tc>
      </w:tr>
      <w:tr w:rsidR="003E72FD" w:rsidRPr="00FD0E7B" w14:paraId="50A56B7B" w14:textId="77777777" w:rsidTr="00C66F9B">
        <w:trPr>
          <w:trHeight w:val="820"/>
        </w:trPr>
        <w:tc>
          <w:tcPr>
            <w:tcW w:w="2542" w:type="dxa"/>
            <w:tcBorders>
              <w:top w:val="nil"/>
              <w:left w:val="single" w:sz="8" w:space="0" w:color="000000"/>
              <w:bottom w:val="single" w:sz="4" w:space="0" w:color="000000"/>
              <w:right w:val="single" w:sz="8" w:space="0" w:color="000000"/>
            </w:tcBorders>
            <w:shd w:val="clear" w:color="auto" w:fill="FFFFFF"/>
          </w:tcPr>
          <w:p w14:paraId="0CC83EE2" w14:textId="77777777" w:rsidR="003E72FD" w:rsidRPr="00FD0E7B" w:rsidRDefault="003E72FD" w:rsidP="003939D8">
            <w:pPr>
              <w:widowControl w:val="0"/>
              <w:pBdr>
                <w:top w:val="nil"/>
                <w:left w:val="nil"/>
                <w:bottom w:val="nil"/>
                <w:right w:val="nil"/>
                <w:between w:val="nil"/>
              </w:pBdr>
              <w:rPr>
                <w:rFonts w:eastAsia="Arial" w:cs="Arial"/>
                <w:b/>
                <w:color w:val="000000"/>
                <w:sz w:val="22"/>
                <w:szCs w:val="22"/>
                <w:lang w:eastAsia="en-GB"/>
              </w:rPr>
            </w:pPr>
            <w:r w:rsidRPr="00FD0E7B">
              <w:rPr>
                <w:rFonts w:eastAsia="Arial" w:cs="Arial"/>
                <w:b/>
                <w:color w:val="000000"/>
                <w:sz w:val="22"/>
                <w:szCs w:val="22"/>
                <w:lang w:eastAsia="en-GB"/>
              </w:rPr>
              <w:t>Lot 8 – Specific learning difficulties (SpLD)</w:t>
            </w:r>
          </w:p>
        </w:tc>
        <w:tc>
          <w:tcPr>
            <w:tcW w:w="4252" w:type="dxa"/>
            <w:tcBorders>
              <w:top w:val="nil"/>
              <w:left w:val="nil"/>
              <w:bottom w:val="single" w:sz="4" w:space="0" w:color="000000"/>
              <w:right w:val="single" w:sz="8" w:space="0" w:color="000000"/>
            </w:tcBorders>
            <w:shd w:val="clear" w:color="auto" w:fill="FFFFFF"/>
          </w:tcPr>
          <w:p w14:paraId="79211D92" w14:textId="77777777" w:rsidR="003E72FD" w:rsidRPr="00FD0E7B" w:rsidRDefault="003E72FD" w:rsidP="003939D8">
            <w:pPr>
              <w:widowControl w:val="0"/>
              <w:pBdr>
                <w:top w:val="nil"/>
                <w:left w:val="nil"/>
                <w:bottom w:val="nil"/>
                <w:right w:val="nil"/>
                <w:between w:val="nil"/>
              </w:pBdr>
              <w:jc w:val="center"/>
              <w:rPr>
                <w:rFonts w:eastAsia="Arial" w:cs="Arial"/>
                <w:color w:val="000000"/>
                <w:sz w:val="22"/>
                <w:szCs w:val="22"/>
                <w:lang w:eastAsia="en-GB"/>
              </w:rPr>
            </w:pPr>
            <w:r w:rsidRPr="00FD0E7B">
              <w:rPr>
                <w:rFonts w:eastAsia="Arial" w:cs="Arial"/>
                <w:b/>
                <w:color w:val="000000"/>
                <w:sz w:val="22"/>
                <w:szCs w:val="22"/>
                <w:lang w:eastAsia="en-GB"/>
              </w:rPr>
              <w:t>Six</w:t>
            </w:r>
            <w:r w:rsidRPr="00FD0E7B">
              <w:rPr>
                <w:rFonts w:eastAsia="Arial" w:cs="Arial"/>
                <w:color w:val="000000"/>
                <w:sz w:val="22"/>
                <w:szCs w:val="22"/>
                <w:lang w:eastAsia="en-GB"/>
              </w:rPr>
              <w:t xml:space="preserve"> Children/Young People;</w:t>
            </w:r>
            <w:r w:rsidRPr="00FD0E7B">
              <w:rPr>
                <w:rFonts w:eastAsia="Arial" w:cs="Arial"/>
                <w:color w:val="000000"/>
                <w:sz w:val="22"/>
                <w:szCs w:val="22"/>
                <w:lang w:eastAsia="en-GB"/>
              </w:rPr>
              <w:br/>
              <w:t>each Child/Young Person to receive up to 1/6 of Learning Support Assistant time as required</w:t>
            </w:r>
          </w:p>
        </w:tc>
        <w:tc>
          <w:tcPr>
            <w:tcW w:w="8505" w:type="dxa"/>
            <w:tcBorders>
              <w:top w:val="single" w:sz="8" w:space="0" w:color="000000"/>
              <w:left w:val="nil"/>
              <w:bottom w:val="single" w:sz="4" w:space="0" w:color="000000"/>
              <w:right w:val="single" w:sz="8" w:space="0" w:color="000000"/>
            </w:tcBorders>
            <w:shd w:val="clear" w:color="auto" w:fill="FFFFFF"/>
          </w:tcPr>
          <w:p w14:paraId="06785018" w14:textId="77777777" w:rsidR="003E72FD" w:rsidRPr="00FD0E7B" w:rsidRDefault="003E72FD" w:rsidP="003939D8">
            <w:pPr>
              <w:widowControl w:val="0"/>
              <w:pBdr>
                <w:top w:val="nil"/>
                <w:left w:val="nil"/>
                <w:bottom w:val="nil"/>
                <w:right w:val="nil"/>
                <w:between w:val="nil"/>
              </w:pBdr>
              <w:rPr>
                <w:rFonts w:eastAsia="Arial" w:cs="Arial"/>
                <w:color w:val="000000"/>
                <w:sz w:val="22"/>
                <w:szCs w:val="22"/>
                <w:lang w:eastAsia="en-GB"/>
              </w:rPr>
            </w:pPr>
            <w:r w:rsidRPr="00FD0E7B">
              <w:rPr>
                <w:rFonts w:eastAsia="Arial" w:cs="Arial"/>
                <w:color w:val="000000"/>
                <w:sz w:val="22"/>
                <w:szCs w:val="22"/>
                <w:lang w:eastAsia="en-GB"/>
              </w:rPr>
              <w:t>1 Staff: 2 Children/Young People at all times during waking hours (7am - 11pm) when Children/Young People are present in the Home.</w:t>
            </w:r>
            <w:r w:rsidRPr="00FD0E7B">
              <w:rPr>
                <w:rFonts w:eastAsia="Arial" w:cs="Arial"/>
                <w:color w:val="000000"/>
                <w:sz w:val="22"/>
                <w:szCs w:val="22"/>
                <w:lang w:eastAsia="en-GB"/>
              </w:rPr>
              <w:br/>
              <w:t xml:space="preserve">2 members of staff on duty at all times during sleeping hours (11pm - 7am) which includes up to one member of Staff being a waking night as appropriate to the needs of Children/Young People in Placement. </w:t>
            </w:r>
          </w:p>
        </w:tc>
      </w:tr>
      <w:tr w:rsidR="003E72FD" w:rsidRPr="00FD0E7B" w14:paraId="16DB30AB" w14:textId="77777777" w:rsidTr="00C66F9B">
        <w:trPr>
          <w:trHeight w:val="520"/>
        </w:trPr>
        <w:tc>
          <w:tcPr>
            <w:tcW w:w="2542" w:type="dxa"/>
            <w:tcBorders>
              <w:top w:val="single" w:sz="4" w:space="0" w:color="000000"/>
              <w:left w:val="single" w:sz="8" w:space="0" w:color="000000"/>
              <w:bottom w:val="single" w:sz="8" w:space="0" w:color="000000"/>
              <w:right w:val="single" w:sz="8" w:space="0" w:color="000000"/>
            </w:tcBorders>
            <w:shd w:val="clear" w:color="auto" w:fill="FFFFFF"/>
          </w:tcPr>
          <w:p w14:paraId="75192173" w14:textId="77777777" w:rsidR="003E72FD" w:rsidRPr="00FD0E7B" w:rsidRDefault="003E72FD" w:rsidP="003939D8">
            <w:pPr>
              <w:widowControl w:val="0"/>
              <w:pBdr>
                <w:top w:val="nil"/>
                <w:left w:val="nil"/>
                <w:bottom w:val="nil"/>
                <w:right w:val="nil"/>
                <w:between w:val="nil"/>
              </w:pBdr>
              <w:rPr>
                <w:rFonts w:eastAsia="Arial" w:cs="Arial"/>
                <w:b/>
                <w:color w:val="000000"/>
                <w:sz w:val="22"/>
                <w:szCs w:val="22"/>
                <w:lang w:eastAsia="en-GB"/>
              </w:rPr>
            </w:pPr>
            <w:r w:rsidRPr="00FD0E7B">
              <w:rPr>
                <w:rFonts w:eastAsia="Arial" w:cs="Arial"/>
                <w:b/>
                <w:color w:val="000000"/>
                <w:sz w:val="22"/>
                <w:szCs w:val="22"/>
                <w:lang w:eastAsia="en-GB"/>
              </w:rPr>
              <w:lastRenderedPageBreak/>
              <w:t>Lot 9 – Moderate Learning Difficulties (MLD) with associated challenging behaviour</w:t>
            </w:r>
          </w:p>
        </w:tc>
        <w:tc>
          <w:tcPr>
            <w:tcW w:w="4252" w:type="dxa"/>
            <w:tcBorders>
              <w:top w:val="single" w:sz="4" w:space="0" w:color="000000"/>
              <w:left w:val="nil"/>
              <w:bottom w:val="single" w:sz="8" w:space="0" w:color="000000"/>
              <w:right w:val="single" w:sz="8" w:space="0" w:color="000000"/>
            </w:tcBorders>
            <w:shd w:val="clear" w:color="auto" w:fill="FFFFFF"/>
          </w:tcPr>
          <w:p w14:paraId="60253BD3" w14:textId="77777777" w:rsidR="003E72FD" w:rsidRPr="00FD0E7B" w:rsidRDefault="003E72FD" w:rsidP="003939D8">
            <w:pPr>
              <w:widowControl w:val="0"/>
              <w:pBdr>
                <w:top w:val="nil"/>
                <w:left w:val="nil"/>
                <w:bottom w:val="nil"/>
                <w:right w:val="nil"/>
                <w:between w:val="nil"/>
              </w:pBdr>
              <w:jc w:val="center"/>
              <w:rPr>
                <w:rFonts w:eastAsia="Arial" w:cs="Arial"/>
                <w:color w:val="000000"/>
                <w:sz w:val="22"/>
                <w:szCs w:val="22"/>
                <w:lang w:eastAsia="en-GB"/>
              </w:rPr>
            </w:pPr>
            <w:r w:rsidRPr="00FD0E7B">
              <w:rPr>
                <w:rFonts w:eastAsia="Arial" w:cs="Arial"/>
                <w:b/>
                <w:color w:val="000000"/>
                <w:sz w:val="22"/>
                <w:szCs w:val="22"/>
                <w:lang w:eastAsia="en-GB"/>
              </w:rPr>
              <w:t>Five</w:t>
            </w:r>
            <w:r w:rsidRPr="00FD0E7B">
              <w:rPr>
                <w:rFonts w:eastAsia="Arial" w:cs="Arial"/>
                <w:color w:val="000000"/>
                <w:sz w:val="22"/>
                <w:szCs w:val="22"/>
                <w:lang w:eastAsia="en-GB"/>
              </w:rPr>
              <w:t xml:space="preserve"> Children/Young People;</w:t>
            </w:r>
            <w:r w:rsidRPr="00FD0E7B">
              <w:rPr>
                <w:rFonts w:eastAsia="Arial" w:cs="Arial"/>
                <w:color w:val="000000"/>
                <w:sz w:val="22"/>
                <w:szCs w:val="22"/>
                <w:lang w:eastAsia="en-GB"/>
              </w:rPr>
              <w:br/>
              <w:t>each Child/Young Person to receive up to 1/5 of Learning Support Assistant time as required</w:t>
            </w:r>
          </w:p>
        </w:tc>
        <w:tc>
          <w:tcPr>
            <w:tcW w:w="8505" w:type="dxa"/>
            <w:tcBorders>
              <w:top w:val="single" w:sz="8" w:space="0" w:color="000000"/>
              <w:left w:val="nil"/>
              <w:bottom w:val="single" w:sz="8" w:space="0" w:color="000000"/>
              <w:right w:val="single" w:sz="8" w:space="0" w:color="000000"/>
            </w:tcBorders>
            <w:shd w:val="clear" w:color="auto" w:fill="FFFFFF"/>
          </w:tcPr>
          <w:p w14:paraId="0F750205" w14:textId="77777777" w:rsidR="003E72FD" w:rsidRPr="00FD0E7B" w:rsidRDefault="003E72FD" w:rsidP="003939D8">
            <w:pPr>
              <w:widowControl w:val="0"/>
              <w:pBdr>
                <w:top w:val="nil"/>
                <w:left w:val="nil"/>
                <w:bottom w:val="nil"/>
                <w:right w:val="nil"/>
                <w:between w:val="nil"/>
              </w:pBdr>
              <w:rPr>
                <w:rFonts w:eastAsia="Arial" w:cs="Arial"/>
                <w:color w:val="000000"/>
                <w:sz w:val="22"/>
                <w:szCs w:val="22"/>
                <w:lang w:eastAsia="en-GB"/>
              </w:rPr>
            </w:pPr>
            <w:r w:rsidRPr="00FD0E7B">
              <w:rPr>
                <w:rFonts w:eastAsia="Arial" w:cs="Arial"/>
                <w:color w:val="000000"/>
                <w:sz w:val="22"/>
                <w:szCs w:val="22"/>
                <w:lang w:eastAsia="en-GB"/>
              </w:rPr>
              <w:t>1 Staff: 2 Children/Young People at all times during waking hours (7am - 11pm) when Children/Young People are present in the Home.</w:t>
            </w:r>
            <w:r w:rsidRPr="00FD0E7B">
              <w:rPr>
                <w:rFonts w:eastAsia="Arial" w:cs="Arial"/>
                <w:color w:val="000000"/>
                <w:sz w:val="22"/>
                <w:szCs w:val="22"/>
                <w:lang w:eastAsia="en-GB"/>
              </w:rPr>
              <w:br/>
              <w:t xml:space="preserve">2 members of staff on duty at all times during sleeping hours (11pm - 7am) which includes up to one member of Staff being a waking night as appropriate to the needs of Children/Young People in Placement. </w:t>
            </w:r>
          </w:p>
        </w:tc>
      </w:tr>
    </w:tbl>
    <w:p w14:paraId="71E6C218" w14:textId="77777777" w:rsidR="003E72FD" w:rsidRPr="00FD0E7B" w:rsidRDefault="003E72FD" w:rsidP="003E72FD">
      <w:pPr>
        <w:widowControl w:val="0"/>
        <w:pBdr>
          <w:top w:val="nil"/>
          <w:left w:val="nil"/>
          <w:bottom w:val="nil"/>
          <w:right w:val="nil"/>
          <w:between w:val="nil"/>
        </w:pBdr>
        <w:tabs>
          <w:tab w:val="left" w:pos="2895"/>
        </w:tabs>
        <w:rPr>
          <w:rFonts w:eastAsia="Arial" w:cs="Arial"/>
          <w:color w:val="000000"/>
          <w:lang w:eastAsia="en-GB"/>
        </w:rPr>
      </w:pPr>
    </w:p>
    <w:p w14:paraId="3CB118D7" w14:textId="77777777" w:rsidR="003E72FD" w:rsidRPr="00FD0E7B" w:rsidRDefault="003E72FD" w:rsidP="003E72FD">
      <w:pPr>
        <w:widowControl w:val="0"/>
        <w:pBdr>
          <w:top w:val="nil"/>
          <w:left w:val="nil"/>
          <w:bottom w:val="nil"/>
          <w:right w:val="nil"/>
          <w:between w:val="nil"/>
        </w:pBdr>
        <w:tabs>
          <w:tab w:val="left" w:pos="2895"/>
        </w:tabs>
        <w:rPr>
          <w:rFonts w:eastAsia="Arial" w:cs="Arial"/>
          <w:color w:val="000000"/>
          <w:lang w:eastAsia="en-GB"/>
        </w:rPr>
      </w:pPr>
      <w:r w:rsidRPr="00FD0E7B">
        <w:rPr>
          <w:rFonts w:eastAsia="Arial" w:cs="Arial"/>
          <w:color w:val="000000"/>
          <w:lang w:eastAsia="en-GB"/>
        </w:rPr>
        <w:t>All classes to have one Specialist, Qualified Teacher and one Learning Support Assistant at all times when Children/Young People are present, except Lots three and five which have one Specialist, Qualified Teacher and two Learning Support Assistants at all times when Children/Young People are present.</w:t>
      </w:r>
    </w:p>
    <w:p w14:paraId="7112CF56" w14:textId="77777777" w:rsidR="003E72FD" w:rsidRPr="00FD0E7B" w:rsidRDefault="003E72FD" w:rsidP="003E72FD">
      <w:pPr>
        <w:widowControl w:val="0"/>
        <w:pBdr>
          <w:top w:val="nil"/>
          <w:left w:val="nil"/>
          <w:bottom w:val="nil"/>
          <w:right w:val="nil"/>
          <w:between w:val="nil"/>
        </w:pBdr>
        <w:tabs>
          <w:tab w:val="left" w:pos="2895"/>
        </w:tabs>
        <w:rPr>
          <w:rFonts w:eastAsia="Arial" w:cs="Arial"/>
          <w:color w:val="000000"/>
          <w:lang w:eastAsia="en-GB"/>
        </w:rPr>
      </w:pPr>
    </w:p>
    <w:p w14:paraId="79A91145" w14:textId="4202197A" w:rsidR="003E72FD" w:rsidRPr="00FD0E7B" w:rsidRDefault="003E72FD" w:rsidP="003E72FD">
      <w:pPr>
        <w:widowControl w:val="0"/>
        <w:pBdr>
          <w:top w:val="nil"/>
          <w:left w:val="nil"/>
          <w:bottom w:val="nil"/>
          <w:right w:val="nil"/>
          <w:between w:val="nil"/>
        </w:pBdr>
        <w:tabs>
          <w:tab w:val="left" w:pos="2895"/>
        </w:tabs>
        <w:rPr>
          <w:rFonts w:eastAsia="Arial" w:cs="Arial"/>
          <w:color w:val="000000"/>
          <w:lang w:eastAsia="en-GB"/>
        </w:rPr>
      </w:pPr>
      <w:r w:rsidRPr="00FD0E7B">
        <w:rPr>
          <w:rFonts w:eastAsia="Arial" w:cs="Arial"/>
          <w:color w:val="000000"/>
          <w:lang w:eastAsia="en-GB"/>
        </w:rPr>
        <w:t xml:space="preserve">Additional 1:1 support, for curriculum hours, to be purchased by the Placing Authority if the Child/Young Person's EHC Plan indicates they need greater than the level of Learning Support Assistant time provided within the </w:t>
      </w:r>
      <w:r w:rsidR="00A80659">
        <w:rPr>
          <w:rFonts w:eastAsia="Arial" w:cs="Arial"/>
          <w:color w:val="000000"/>
          <w:lang w:eastAsia="en-GB"/>
        </w:rPr>
        <w:t xml:space="preserve">Minimum </w:t>
      </w:r>
      <w:r w:rsidRPr="00FD0E7B">
        <w:rPr>
          <w:rFonts w:eastAsia="Arial" w:cs="Arial"/>
          <w:color w:val="000000"/>
          <w:lang w:eastAsia="en-GB"/>
        </w:rPr>
        <w:t xml:space="preserve">Core Service </w:t>
      </w:r>
      <w:r w:rsidR="00A80659">
        <w:rPr>
          <w:rFonts w:eastAsia="Arial" w:cs="Arial"/>
          <w:color w:val="000000"/>
          <w:lang w:eastAsia="en-GB"/>
        </w:rPr>
        <w:t>Offer</w:t>
      </w:r>
      <w:r w:rsidRPr="00FD0E7B">
        <w:rPr>
          <w:rFonts w:eastAsia="Arial" w:cs="Arial"/>
          <w:color w:val="000000"/>
          <w:lang w:eastAsia="en-GB"/>
        </w:rPr>
        <w:t xml:space="preserve"> as indicated above.  Additional hours to be purchased from Additional Services.</w:t>
      </w:r>
    </w:p>
    <w:p w14:paraId="66088E28" w14:textId="77777777" w:rsidR="003E72FD" w:rsidRPr="00FD0E7B" w:rsidRDefault="003E72FD" w:rsidP="003E72FD">
      <w:pPr>
        <w:widowControl w:val="0"/>
        <w:pBdr>
          <w:top w:val="nil"/>
          <w:left w:val="nil"/>
          <w:bottom w:val="nil"/>
          <w:right w:val="nil"/>
          <w:between w:val="nil"/>
        </w:pBdr>
        <w:tabs>
          <w:tab w:val="left" w:pos="2895"/>
        </w:tabs>
        <w:rPr>
          <w:rFonts w:eastAsia="Arial" w:cs="Arial"/>
          <w:b/>
          <w:color w:val="000000"/>
          <w:lang w:eastAsia="en-GB"/>
        </w:rPr>
      </w:pPr>
    </w:p>
    <w:p w14:paraId="71428BBD" w14:textId="77777777" w:rsidR="003E72FD" w:rsidRPr="00FD0E7B" w:rsidRDefault="003E72FD" w:rsidP="003E72FD">
      <w:pPr>
        <w:widowControl w:val="0"/>
        <w:pBdr>
          <w:top w:val="nil"/>
          <w:left w:val="nil"/>
          <w:bottom w:val="nil"/>
          <w:right w:val="nil"/>
          <w:between w:val="nil"/>
        </w:pBdr>
        <w:tabs>
          <w:tab w:val="left" w:pos="2895"/>
        </w:tabs>
        <w:rPr>
          <w:rFonts w:eastAsia="Arial" w:cs="Arial"/>
          <w:color w:val="000000"/>
          <w:lang w:eastAsia="en-GB"/>
        </w:rPr>
      </w:pPr>
      <w:r w:rsidRPr="00FD0E7B">
        <w:rPr>
          <w:rFonts w:eastAsia="Arial" w:cs="Arial"/>
          <w:color w:val="000000"/>
          <w:lang w:eastAsia="en-GB"/>
        </w:rPr>
        <w:t>When a Child/Young Person's EHC Plan indicates they need higher staffing ratios during residential hours the Placing Authority will purchase additional 1:1 hours from Additional Services.</w:t>
      </w:r>
    </w:p>
    <w:p w14:paraId="20F7D17D" w14:textId="77777777" w:rsidR="003E72FD" w:rsidRPr="00FD0E7B" w:rsidRDefault="003E72FD" w:rsidP="003E72FD">
      <w:pPr>
        <w:widowControl w:val="0"/>
        <w:pBdr>
          <w:top w:val="nil"/>
          <w:left w:val="nil"/>
          <w:bottom w:val="nil"/>
          <w:right w:val="nil"/>
          <w:between w:val="nil"/>
        </w:pBdr>
        <w:tabs>
          <w:tab w:val="left" w:pos="2895"/>
        </w:tabs>
        <w:rPr>
          <w:rFonts w:eastAsia="Arial" w:cs="Arial"/>
          <w:color w:val="000000"/>
          <w:lang w:eastAsia="en-GB"/>
        </w:rPr>
      </w:pPr>
    </w:p>
    <w:p w14:paraId="5E2C7DC1" w14:textId="659825B3" w:rsidR="003E72FD" w:rsidRPr="00FD0E7B" w:rsidRDefault="003E72FD" w:rsidP="003E72FD">
      <w:pPr>
        <w:widowControl w:val="0"/>
        <w:pBdr>
          <w:top w:val="nil"/>
          <w:left w:val="nil"/>
          <w:bottom w:val="nil"/>
          <w:right w:val="nil"/>
          <w:between w:val="nil"/>
        </w:pBdr>
        <w:tabs>
          <w:tab w:val="left" w:pos="2895"/>
        </w:tabs>
        <w:rPr>
          <w:rFonts w:eastAsia="Arial" w:cs="Arial"/>
          <w:color w:val="000000"/>
          <w:lang w:eastAsia="en-GB"/>
        </w:rPr>
      </w:pPr>
      <w:r w:rsidRPr="00FD0E7B">
        <w:rPr>
          <w:rFonts w:eastAsia="Arial" w:cs="Arial"/>
          <w:color w:val="000000"/>
          <w:lang w:eastAsia="en-GB"/>
        </w:rPr>
        <w:t xml:space="preserve">Providers will continue to be funded to staff </w:t>
      </w:r>
      <w:r w:rsidR="00A80659">
        <w:rPr>
          <w:rFonts w:eastAsia="Arial" w:cs="Arial"/>
          <w:color w:val="000000"/>
          <w:lang w:eastAsia="en-GB"/>
        </w:rPr>
        <w:t xml:space="preserve">residential </w:t>
      </w:r>
      <w:r w:rsidRPr="00FD0E7B">
        <w:rPr>
          <w:rFonts w:eastAsia="Arial" w:cs="Arial"/>
          <w:color w:val="000000"/>
          <w:lang w:eastAsia="en-GB"/>
        </w:rPr>
        <w:t xml:space="preserve">settings at the above staffing ratios 24-hours per day.  However, when there are no Children/Young People present in the Home during education hours, the Provider may operate with a reduced staffing ratio.  This flexibility will enable the Provider to staff the Home in a responsive way to provide additional Staff during evening hours whilst maintaining an overall staffing ratio of 1 Staff: 2 Children/Young People over a 24-hour period.  </w:t>
      </w:r>
    </w:p>
    <w:p w14:paraId="6BE12AAE" w14:textId="77777777" w:rsidR="003E72FD" w:rsidRPr="00FD0E7B" w:rsidRDefault="003E72FD" w:rsidP="003E72FD">
      <w:pPr>
        <w:widowControl w:val="0"/>
        <w:pBdr>
          <w:top w:val="nil"/>
          <w:left w:val="nil"/>
          <w:bottom w:val="nil"/>
          <w:right w:val="nil"/>
          <w:between w:val="nil"/>
        </w:pBdr>
        <w:tabs>
          <w:tab w:val="left" w:pos="2895"/>
        </w:tabs>
        <w:rPr>
          <w:rFonts w:eastAsia="Arial" w:cs="Arial"/>
          <w:b/>
          <w:color w:val="000000"/>
          <w:lang w:eastAsia="en-GB"/>
        </w:rPr>
      </w:pPr>
    </w:p>
    <w:p w14:paraId="382F3FAF" w14:textId="77777777" w:rsidR="003E72FD" w:rsidRDefault="003E72FD" w:rsidP="003E72FD">
      <w:pPr>
        <w:widowControl w:val="0"/>
        <w:pBdr>
          <w:top w:val="nil"/>
          <w:left w:val="nil"/>
          <w:bottom w:val="nil"/>
          <w:right w:val="nil"/>
          <w:between w:val="nil"/>
        </w:pBdr>
        <w:tabs>
          <w:tab w:val="left" w:pos="2895"/>
        </w:tabs>
        <w:rPr>
          <w:rFonts w:eastAsia="Arial" w:cs="Arial"/>
          <w:color w:val="000000"/>
          <w:lang w:eastAsia="en-GB"/>
        </w:rPr>
      </w:pPr>
      <w:r w:rsidRPr="00FD0E7B">
        <w:rPr>
          <w:rFonts w:eastAsia="Arial" w:cs="Arial"/>
          <w:color w:val="000000"/>
          <w:lang w:eastAsia="en-GB"/>
        </w:rPr>
        <w:t>Providers will be allowed a degree of flexibility regarding class sizes to allow for school admission and curriculum planning processes.  Where a Child/Young Person is receiving education in a class of a size different than indicated in the Minimum Core Service Offer, the Providers must notify the Placing Authority and ensure that, where the class size is greater or less than indicated, assessments have been carried out.  Class sizes must ensure the safety of Children/Young People and promote positive outcomes.</w:t>
      </w:r>
    </w:p>
    <w:p w14:paraId="04D6BAEA" w14:textId="77777777" w:rsidR="005E5172" w:rsidRDefault="005E5172">
      <w:pPr>
        <w:rPr>
          <w:color w:val="000000" w:themeColor="text1"/>
        </w:rPr>
      </w:pPr>
    </w:p>
    <w:p w14:paraId="605B5734" w14:textId="77777777" w:rsidR="003E72FD" w:rsidRDefault="003E72FD">
      <w:pPr>
        <w:rPr>
          <w:color w:val="000000" w:themeColor="text1"/>
        </w:rPr>
      </w:pPr>
    </w:p>
    <w:p w14:paraId="2B2D5037" w14:textId="77777777" w:rsidR="003E72FD" w:rsidRDefault="003E72FD">
      <w:pPr>
        <w:rPr>
          <w:color w:val="000000" w:themeColor="text1"/>
        </w:rPr>
      </w:pPr>
    </w:p>
    <w:p w14:paraId="046B1E28" w14:textId="77777777" w:rsidR="003E72FD" w:rsidRDefault="003E72FD">
      <w:pPr>
        <w:rPr>
          <w:color w:val="000000" w:themeColor="text1"/>
        </w:rPr>
      </w:pPr>
    </w:p>
    <w:p w14:paraId="1C70A5A5" w14:textId="77777777" w:rsidR="003E72FD" w:rsidRDefault="003E72FD">
      <w:pPr>
        <w:rPr>
          <w:color w:val="000000" w:themeColor="text1"/>
        </w:rPr>
      </w:pPr>
    </w:p>
    <w:p w14:paraId="288F7EDD" w14:textId="77777777" w:rsidR="003E72FD" w:rsidRDefault="003E72FD">
      <w:pPr>
        <w:rPr>
          <w:color w:val="000000" w:themeColor="text1"/>
        </w:rPr>
      </w:pPr>
    </w:p>
    <w:p w14:paraId="2402A88C" w14:textId="77777777" w:rsidR="003E72FD" w:rsidRDefault="003E72FD">
      <w:pPr>
        <w:rPr>
          <w:color w:val="000000" w:themeColor="text1"/>
        </w:rPr>
      </w:pPr>
    </w:p>
    <w:p w14:paraId="1508C88C" w14:textId="77777777" w:rsidR="003E72FD" w:rsidRPr="00751CD1" w:rsidRDefault="003E72FD">
      <w:pPr>
        <w:rPr>
          <w:color w:val="000000" w:themeColor="text1"/>
        </w:rPr>
      </w:pPr>
    </w:p>
    <w:p w14:paraId="7364DFED" w14:textId="77777777" w:rsidR="00A02DF5" w:rsidRDefault="00A02DF5" w:rsidP="005E5172">
      <w:pPr>
        <w:rPr>
          <w:color w:val="FF0000"/>
        </w:rPr>
      </w:pPr>
    </w:p>
    <w:p w14:paraId="42E08CD8" w14:textId="77777777" w:rsidR="00941906" w:rsidRPr="00751CD1" w:rsidRDefault="00941906" w:rsidP="00941906">
      <w:pPr>
        <w:rPr>
          <w:b/>
          <w:color w:val="000000" w:themeColor="text1"/>
          <w:sz w:val="28"/>
          <w:szCs w:val="28"/>
        </w:rPr>
      </w:pPr>
      <w:r>
        <w:rPr>
          <w:b/>
          <w:color w:val="000000" w:themeColor="text1"/>
          <w:sz w:val="28"/>
          <w:szCs w:val="28"/>
        </w:rPr>
        <w:t xml:space="preserve">B) </w:t>
      </w:r>
      <w:r w:rsidRPr="00751CD1">
        <w:rPr>
          <w:b/>
          <w:color w:val="000000" w:themeColor="text1"/>
          <w:sz w:val="28"/>
          <w:szCs w:val="28"/>
        </w:rPr>
        <w:t>Non-Maintained and Independent Special Schools and Colleges</w:t>
      </w:r>
      <w:r>
        <w:rPr>
          <w:b/>
          <w:color w:val="000000" w:themeColor="text1"/>
          <w:sz w:val="28"/>
          <w:szCs w:val="28"/>
        </w:rPr>
        <w:t xml:space="preserve"> Pre-16</w:t>
      </w:r>
      <w:r w:rsidRPr="00751CD1">
        <w:rPr>
          <w:b/>
          <w:color w:val="000000" w:themeColor="text1"/>
          <w:sz w:val="28"/>
          <w:szCs w:val="28"/>
        </w:rPr>
        <w:t>:</w:t>
      </w:r>
    </w:p>
    <w:p w14:paraId="3B8813B5" w14:textId="77777777" w:rsidR="00941906" w:rsidRDefault="00941906" w:rsidP="00941906">
      <w:pPr>
        <w:widowControl w:val="0"/>
        <w:pBdr>
          <w:top w:val="nil"/>
          <w:left w:val="nil"/>
          <w:bottom w:val="nil"/>
          <w:right w:val="nil"/>
          <w:between w:val="nil"/>
        </w:pBdr>
        <w:tabs>
          <w:tab w:val="left" w:pos="2895"/>
        </w:tabs>
        <w:rPr>
          <w:rFonts w:eastAsia="Arial" w:cs="Arial"/>
          <w:b/>
          <w:color w:val="000000"/>
          <w:lang w:eastAsia="en-GB"/>
        </w:rPr>
      </w:pPr>
    </w:p>
    <w:p w14:paraId="6E68ED67" w14:textId="77777777" w:rsidR="00941906" w:rsidRPr="00FD0E7B" w:rsidRDefault="00941906" w:rsidP="00941906">
      <w:pPr>
        <w:widowControl w:val="0"/>
        <w:pBdr>
          <w:top w:val="nil"/>
          <w:left w:val="nil"/>
          <w:bottom w:val="nil"/>
          <w:right w:val="nil"/>
          <w:between w:val="nil"/>
        </w:pBdr>
        <w:tabs>
          <w:tab w:val="left" w:pos="2895"/>
        </w:tabs>
        <w:rPr>
          <w:rFonts w:eastAsia="Arial" w:cs="Arial"/>
          <w:b/>
          <w:color w:val="000000"/>
          <w:lang w:eastAsia="en-GB"/>
        </w:rPr>
      </w:pPr>
      <w:r w:rsidRPr="00FD0E7B">
        <w:rPr>
          <w:rFonts w:eastAsia="Arial" w:cs="Arial"/>
          <w:b/>
          <w:color w:val="000000"/>
          <w:lang w:eastAsia="en-GB"/>
        </w:rPr>
        <w:t xml:space="preserve">Minimum Core Service Offer, staffing levels: </w:t>
      </w:r>
    </w:p>
    <w:p w14:paraId="61A7ACD3" w14:textId="249901E7" w:rsidR="00941906" w:rsidRPr="00941906" w:rsidRDefault="00941906" w:rsidP="00941906">
      <w:pPr>
        <w:rPr>
          <w:color w:val="000000" w:themeColor="text1"/>
        </w:rPr>
      </w:pPr>
      <w:r w:rsidRPr="00941906">
        <w:rPr>
          <w:color w:val="000000" w:themeColor="text1"/>
        </w:rPr>
        <w:t xml:space="preserve">Please see </w:t>
      </w:r>
      <w:r w:rsidR="0002259D">
        <w:rPr>
          <w:color w:val="000000" w:themeColor="text1"/>
        </w:rPr>
        <w:t>section 3.1.2 above.</w:t>
      </w:r>
    </w:p>
    <w:p w14:paraId="1CEAB690" w14:textId="77777777" w:rsidR="0002259D" w:rsidRDefault="0002259D" w:rsidP="00941906">
      <w:pPr>
        <w:rPr>
          <w:b/>
          <w:color w:val="000000" w:themeColor="text1"/>
          <w:sz w:val="28"/>
          <w:szCs w:val="28"/>
        </w:rPr>
      </w:pPr>
    </w:p>
    <w:p w14:paraId="51A63C1F" w14:textId="79A247C1" w:rsidR="005E5172" w:rsidRPr="00941906" w:rsidRDefault="00941906" w:rsidP="00941906">
      <w:pPr>
        <w:rPr>
          <w:color w:val="000000" w:themeColor="text1"/>
        </w:rPr>
      </w:pPr>
      <w:r>
        <w:rPr>
          <w:b/>
          <w:color w:val="000000" w:themeColor="text1"/>
          <w:sz w:val="28"/>
          <w:szCs w:val="28"/>
        </w:rPr>
        <w:t xml:space="preserve">C) </w:t>
      </w:r>
      <w:r w:rsidR="000224AE" w:rsidRPr="00941906">
        <w:rPr>
          <w:b/>
          <w:color w:val="000000" w:themeColor="text1"/>
          <w:sz w:val="28"/>
          <w:szCs w:val="28"/>
        </w:rPr>
        <w:t>Residential Children’s Homes</w:t>
      </w:r>
    </w:p>
    <w:p w14:paraId="7B1F8EF6" w14:textId="77777777" w:rsidR="000224AE" w:rsidRPr="00CA2ED4" w:rsidRDefault="000224AE" w:rsidP="000224AE">
      <w:pPr>
        <w:rPr>
          <w:color w:val="000000" w:themeColor="text1"/>
        </w:rPr>
      </w:pPr>
    </w:p>
    <w:p w14:paraId="3683248C" w14:textId="77777777" w:rsidR="003E72FD" w:rsidRPr="00FD0E7B" w:rsidRDefault="003E72FD" w:rsidP="003E72FD">
      <w:pPr>
        <w:widowControl w:val="0"/>
        <w:pBdr>
          <w:top w:val="nil"/>
          <w:left w:val="nil"/>
          <w:bottom w:val="nil"/>
          <w:right w:val="nil"/>
          <w:between w:val="nil"/>
        </w:pBdr>
        <w:rPr>
          <w:rFonts w:eastAsia="Arial" w:cs="Arial"/>
          <w:color w:val="000000"/>
          <w:lang w:eastAsia="en-GB"/>
        </w:rPr>
      </w:pPr>
      <w:r w:rsidRPr="00FD0E7B">
        <w:rPr>
          <w:rFonts w:eastAsia="Arial" w:cs="Arial"/>
          <w:b/>
          <w:color w:val="000000"/>
          <w:lang w:eastAsia="en-GB"/>
        </w:rPr>
        <w:t>Minimum Core Service Offer, staffing levels:</w:t>
      </w:r>
    </w:p>
    <w:p w14:paraId="601DDE52" w14:textId="77777777" w:rsidR="003E72FD" w:rsidRPr="00FD0E7B" w:rsidRDefault="003E72FD" w:rsidP="003E72FD">
      <w:pPr>
        <w:widowControl w:val="0"/>
        <w:pBdr>
          <w:top w:val="nil"/>
          <w:left w:val="nil"/>
          <w:bottom w:val="nil"/>
          <w:right w:val="nil"/>
          <w:between w:val="nil"/>
        </w:pBdr>
        <w:rPr>
          <w:rFonts w:eastAsia="Arial" w:cs="Arial"/>
          <w:color w:val="000000"/>
          <w:lang w:eastAsia="en-GB"/>
        </w:rPr>
      </w:pPr>
      <w:r w:rsidRPr="00FD0E7B">
        <w:rPr>
          <w:rFonts w:eastAsia="Arial" w:cs="Arial"/>
          <w:color w:val="000000"/>
          <w:lang w:eastAsia="en-GB"/>
        </w:rPr>
        <w:t>Providers will be required to maintain the following staffing levels for all Placements:</w:t>
      </w:r>
    </w:p>
    <w:p w14:paraId="74E6CEA5" w14:textId="77777777" w:rsidR="003E72FD" w:rsidRPr="00FD0E7B" w:rsidRDefault="003E72FD" w:rsidP="003E72FD">
      <w:pPr>
        <w:widowControl w:val="0"/>
        <w:pBdr>
          <w:top w:val="nil"/>
          <w:left w:val="nil"/>
          <w:bottom w:val="nil"/>
          <w:right w:val="nil"/>
          <w:between w:val="nil"/>
        </w:pBdr>
        <w:rPr>
          <w:rFonts w:eastAsia="Arial" w:cs="Arial"/>
          <w:color w:val="000000"/>
          <w:lang w:eastAsia="en-GB"/>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1"/>
        <w:gridCol w:w="13433"/>
      </w:tblGrid>
      <w:tr w:rsidR="003E72FD" w:rsidRPr="00FD0E7B" w14:paraId="7594ADFD" w14:textId="77777777" w:rsidTr="003E72FD">
        <w:trPr>
          <w:trHeight w:val="620"/>
        </w:trPr>
        <w:tc>
          <w:tcPr>
            <w:tcW w:w="1871" w:type="dxa"/>
          </w:tcPr>
          <w:p w14:paraId="55928E7F" w14:textId="77777777" w:rsidR="003E72FD" w:rsidRPr="00FD0E7B" w:rsidRDefault="003E72FD" w:rsidP="003939D8">
            <w:pPr>
              <w:widowControl w:val="0"/>
              <w:pBdr>
                <w:top w:val="nil"/>
                <w:left w:val="nil"/>
                <w:bottom w:val="nil"/>
                <w:right w:val="nil"/>
                <w:between w:val="nil"/>
              </w:pBdr>
              <w:rPr>
                <w:rFonts w:eastAsia="Arial" w:cs="Arial"/>
                <w:b/>
                <w:color w:val="000000"/>
                <w:lang w:eastAsia="en-GB"/>
              </w:rPr>
            </w:pPr>
            <w:r w:rsidRPr="00FD0E7B">
              <w:rPr>
                <w:rFonts w:eastAsia="Arial" w:cs="Arial"/>
                <w:b/>
                <w:color w:val="000000"/>
                <w:lang w:eastAsia="en-GB"/>
              </w:rPr>
              <w:t xml:space="preserve">Lots 19 and 21, </w:t>
            </w:r>
          </w:p>
          <w:p w14:paraId="72717008" w14:textId="77777777" w:rsidR="003E72FD" w:rsidRPr="00FD0E7B" w:rsidRDefault="003E72FD" w:rsidP="003939D8">
            <w:pPr>
              <w:widowControl w:val="0"/>
              <w:pBdr>
                <w:top w:val="nil"/>
                <w:left w:val="nil"/>
                <w:bottom w:val="nil"/>
                <w:right w:val="nil"/>
                <w:between w:val="nil"/>
              </w:pBdr>
              <w:rPr>
                <w:rFonts w:eastAsia="Arial" w:cs="Arial"/>
                <w:color w:val="000000"/>
                <w:lang w:eastAsia="en-GB"/>
              </w:rPr>
            </w:pPr>
            <w:r w:rsidRPr="00FD0E7B">
              <w:rPr>
                <w:rFonts w:eastAsia="Arial" w:cs="Arial"/>
                <w:color w:val="000000"/>
                <w:lang w:eastAsia="en-GB"/>
              </w:rPr>
              <w:t xml:space="preserve">One-bed Homes  </w:t>
            </w:r>
          </w:p>
        </w:tc>
        <w:tc>
          <w:tcPr>
            <w:tcW w:w="13433" w:type="dxa"/>
          </w:tcPr>
          <w:p w14:paraId="04E3D134" w14:textId="77777777" w:rsidR="003E72FD" w:rsidRPr="00FD0E7B" w:rsidRDefault="003E72FD" w:rsidP="003939D8">
            <w:pPr>
              <w:widowControl w:val="0"/>
              <w:pBdr>
                <w:top w:val="nil"/>
                <w:left w:val="nil"/>
                <w:bottom w:val="nil"/>
                <w:right w:val="nil"/>
                <w:between w:val="nil"/>
              </w:pBdr>
              <w:rPr>
                <w:rFonts w:eastAsia="Arial" w:cs="Arial"/>
                <w:color w:val="000000"/>
                <w:lang w:eastAsia="en-GB"/>
              </w:rPr>
            </w:pPr>
            <w:r w:rsidRPr="00FD0E7B">
              <w:rPr>
                <w:rFonts w:eastAsia="Arial" w:cs="Arial"/>
                <w:color w:val="000000"/>
                <w:lang w:eastAsia="en-GB"/>
              </w:rPr>
              <w:t xml:space="preserve">2 staff: 1 Child / Young Person at all times during waking hours (7am-11pm) when children are present in the Home. </w:t>
            </w:r>
          </w:p>
          <w:p w14:paraId="32DD79C1" w14:textId="77777777" w:rsidR="003E72FD" w:rsidRPr="00FD0E7B" w:rsidRDefault="003E72FD" w:rsidP="003939D8">
            <w:pPr>
              <w:widowControl w:val="0"/>
              <w:pBdr>
                <w:top w:val="nil"/>
                <w:left w:val="nil"/>
                <w:bottom w:val="nil"/>
                <w:right w:val="nil"/>
                <w:between w:val="nil"/>
              </w:pBdr>
              <w:rPr>
                <w:rFonts w:eastAsia="Arial" w:cs="Arial"/>
                <w:color w:val="000000"/>
                <w:lang w:eastAsia="en-GB"/>
              </w:rPr>
            </w:pPr>
            <w:r w:rsidRPr="00FD0E7B">
              <w:rPr>
                <w:rFonts w:eastAsia="Arial" w:cs="Arial"/>
                <w:color w:val="000000"/>
                <w:lang w:eastAsia="en-GB"/>
              </w:rPr>
              <w:t>2 members of staff on duty at all times during sleeping hours (11pm – 7am) with up to one member of staff being a waking night</w:t>
            </w:r>
          </w:p>
        </w:tc>
      </w:tr>
      <w:tr w:rsidR="003E72FD" w:rsidRPr="00FD0E7B" w14:paraId="0D61524A" w14:textId="77777777" w:rsidTr="003E72FD">
        <w:trPr>
          <w:trHeight w:val="620"/>
        </w:trPr>
        <w:tc>
          <w:tcPr>
            <w:tcW w:w="1871" w:type="dxa"/>
          </w:tcPr>
          <w:p w14:paraId="63E3AAAF" w14:textId="77777777" w:rsidR="003E72FD" w:rsidRPr="00FD0E7B" w:rsidRDefault="003E72FD" w:rsidP="003939D8">
            <w:pPr>
              <w:widowControl w:val="0"/>
              <w:pBdr>
                <w:top w:val="nil"/>
                <w:left w:val="nil"/>
                <w:bottom w:val="nil"/>
                <w:right w:val="nil"/>
                <w:between w:val="nil"/>
              </w:pBdr>
              <w:rPr>
                <w:rFonts w:eastAsia="Arial" w:cs="Arial"/>
                <w:b/>
                <w:color w:val="000000"/>
                <w:lang w:eastAsia="en-GB"/>
              </w:rPr>
            </w:pPr>
            <w:r w:rsidRPr="00FD0E7B">
              <w:rPr>
                <w:rFonts w:eastAsia="Arial" w:cs="Arial"/>
                <w:b/>
                <w:color w:val="000000"/>
                <w:lang w:eastAsia="en-GB"/>
              </w:rPr>
              <w:t xml:space="preserve">Lots 19 and 21, </w:t>
            </w:r>
          </w:p>
          <w:p w14:paraId="3017EB72" w14:textId="77777777" w:rsidR="003E72FD" w:rsidRPr="00FD0E7B" w:rsidRDefault="003E72FD" w:rsidP="003939D8">
            <w:pPr>
              <w:widowControl w:val="0"/>
              <w:pBdr>
                <w:top w:val="nil"/>
                <w:left w:val="nil"/>
                <w:bottom w:val="nil"/>
                <w:right w:val="nil"/>
                <w:between w:val="nil"/>
              </w:pBdr>
              <w:rPr>
                <w:rFonts w:eastAsia="Arial" w:cs="Arial"/>
                <w:color w:val="000000"/>
                <w:lang w:eastAsia="en-GB"/>
              </w:rPr>
            </w:pPr>
            <w:r w:rsidRPr="00FD0E7B">
              <w:rPr>
                <w:rFonts w:eastAsia="Arial" w:cs="Arial"/>
                <w:color w:val="000000"/>
                <w:lang w:eastAsia="en-GB"/>
              </w:rPr>
              <w:t>Two-bed Homes</w:t>
            </w:r>
          </w:p>
        </w:tc>
        <w:tc>
          <w:tcPr>
            <w:tcW w:w="13433" w:type="dxa"/>
          </w:tcPr>
          <w:p w14:paraId="20B02F29" w14:textId="77777777" w:rsidR="003E72FD" w:rsidRPr="00FD0E7B" w:rsidRDefault="003E72FD" w:rsidP="003939D8">
            <w:pPr>
              <w:widowControl w:val="0"/>
              <w:pBdr>
                <w:top w:val="nil"/>
                <w:left w:val="nil"/>
                <w:bottom w:val="nil"/>
                <w:right w:val="nil"/>
                <w:between w:val="nil"/>
              </w:pBdr>
              <w:ind w:left="34"/>
              <w:rPr>
                <w:rFonts w:eastAsia="Arial" w:cs="Arial"/>
                <w:color w:val="000000"/>
                <w:lang w:eastAsia="en-GB"/>
              </w:rPr>
            </w:pPr>
            <w:r w:rsidRPr="00FD0E7B">
              <w:rPr>
                <w:rFonts w:eastAsia="Arial" w:cs="Arial"/>
                <w:color w:val="000000"/>
                <w:lang w:eastAsia="en-GB"/>
              </w:rPr>
              <w:t>1 staff: 1 Child / Young Person at all times during waking hours (7am-11pm) when children are present in the Home.</w:t>
            </w:r>
          </w:p>
          <w:p w14:paraId="220DFAF5" w14:textId="77777777" w:rsidR="003E72FD" w:rsidRPr="00FD0E7B" w:rsidRDefault="003E72FD" w:rsidP="003939D8">
            <w:pPr>
              <w:widowControl w:val="0"/>
              <w:pBdr>
                <w:top w:val="nil"/>
                <w:left w:val="nil"/>
                <w:bottom w:val="nil"/>
                <w:right w:val="nil"/>
                <w:between w:val="nil"/>
              </w:pBdr>
              <w:ind w:left="34"/>
              <w:rPr>
                <w:rFonts w:eastAsia="Arial" w:cs="Arial"/>
                <w:color w:val="000000"/>
                <w:lang w:eastAsia="en-GB"/>
              </w:rPr>
            </w:pPr>
            <w:r w:rsidRPr="00FD0E7B">
              <w:rPr>
                <w:rFonts w:eastAsia="Arial" w:cs="Arial"/>
                <w:color w:val="000000"/>
                <w:lang w:eastAsia="en-GB"/>
              </w:rPr>
              <w:t>2 members of staff on duty at all times during sleeping hours (11pm – 7am) with up to one member of staff being a waking night.</w:t>
            </w:r>
          </w:p>
        </w:tc>
      </w:tr>
      <w:tr w:rsidR="003E72FD" w:rsidRPr="00FD0E7B" w14:paraId="09C0FC80" w14:textId="77777777" w:rsidTr="003E72FD">
        <w:trPr>
          <w:trHeight w:val="620"/>
        </w:trPr>
        <w:tc>
          <w:tcPr>
            <w:tcW w:w="1871" w:type="dxa"/>
          </w:tcPr>
          <w:p w14:paraId="699E86B8" w14:textId="77777777" w:rsidR="003E72FD" w:rsidRPr="00FD0E7B" w:rsidRDefault="003E72FD" w:rsidP="003939D8">
            <w:pPr>
              <w:widowControl w:val="0"/>
              <w:pBdr>
                <w:top w:val="nil"/>
                <w:left w:val="nil"/>
                <w:bottom w:val="nil"/>
                <w:right w:val="nil"/>
                <w:between w:val="nil"/>
              </w:pBdr>
              <w:rPr>
                <w:rFonts w:eastAsia="Arial" w:cs="Arial"/>
                <w:b/>
                <w:color w:val="000000"/>
                <w:lang w:eastAsia="en-GB"/>
              </w:rPr>
            </w:pPr>
            <w:r w:rsidRPr="00FD0E7B">
              <w:rPr>
                <w:rFonts w:eastAsia="Arial" w:cs="Arial"/>
                <w:b/>
                <w:color w:val="000000"/>
                <w:lang w:eastAsia="en-GB"/>
              </w:rPr>
              <w:t xml:space="preserve">Lots 19 and 21, </w:t>
            </w:r>
          </w:p>
          <w:p w14:paraId="01A336A3" w14:textId="77777777" w:rsidR="003E72FD" w:rsidRPr="00FD0E7B" w:rsidRDefault="003E72FD" w:rsidP="003939D8">
            <w:pPr>
              <w:widowControl w:val="0"/>
              <w:pBdr>
                <w:top w:val="nil"/>
                <w:left w:val="nil"/>
                <w:bottom w:val="nil"/>
                <w:right w:val="nil"/>
                <w:between w:val="nil"/>
              </w:pBdr>
              <w:rPr>
                <w:rFonts w:eastAsia="Arial" w:cs="Arial"/>
                <w:color w:val="000000"/>
                <w:lang w:eastAsia="en-GB"/>
              </w:rPr>
            </w:pPr>
            <w:r w:rsidRPr="00FD0E7B">
              <w:rPr>
                <w:rFonts w:eastAsia="Arial" w:cs="Arial"/>
                <w:color w:val="000000"/>
                <w:lang w:eastAsia="en-GB"/>
              </w:rPr>
              <w:t>Three-bed Homes and larger</w:t>
            </w:r>
          </w:p>
        </w:tc>
        <w:tc>
          <w:tcPr>
            <w:tcW w:w="13433" w:type="dxa"/>
          </w:tcPr>
          <w:p w14:paraId="6D73AD01" w14:textId="77777777" w:rsidR="003E72FD" w:rsidRPr="00FD0E7B" w:rsidRDefault="003E72FD" w:rsidP="003939D8">
            <w:pPr>
              <w:widowControl w:val="0"/>
              <w:pBdr>
                <w:top w:val="nil"/>
                <w:left w:val="nil"/>
                <w:bottom w:val="nil"/>
                <w:right w:val="nil"/>
                <w:between w:val="nil"/>
              </w:pBdr>
              <w:rPr>
                <w:rFonts w:eastAsia="Arial" w:cs="Arial"/>
                <w:color w:val="000000"/>
                <w:lang w:eastAsia="en-GB"/>
              </w:rPr>
            </w:pPr>
            <w:r w:rsidRPr="00FD0E7B">
              <w:rPr>
                <w:rFonts w:eastAsia="Arial" w:cs="Arial"/>
                <w:color w:val="000000"/>
                <w:lang w:eastAsia="en-GB"/>
              </w:rPr>
              <w:t>1 Staff: 2 Children/Young People at all times during waking hours (7am - 11pm) when Children/Young People are present in the Home.</w:t>
            </w:r>
            <w:r w:rsidRPr="00FD0E7B">
              <w:rPr>
                <w:rFonts w:eastAsia="Arial" w:cs="Arial"/>
                <w:color w:val="000000"/>
                <w:lang w:eastAsia="en-GB"/>
              </w:rPr>
              <w:br/>
              <w:t>2 members of staff on duty at all times during sleeping hours (11pm - 7am) with up to one member of Staff being a waking night as appropriate to the needs of Children/Young People in Placement.</w:t>
            </w:r>
          </w:p>
        </w:tc>
      </w:tr>
      <w:tr w:rsidR="003E72FD" w:rsidRPr="00FD0E7B" w14:paraId="0AA5E1E8" w14:textId="77777777" w:rsidTr="003E72FD">
        <w:trPr>
          <w:trHeight w:val="620"/>
        </w:trPr>
        <w:tc>
          <w:tcPr>
            <w:tcW w:w="1871" w:type="dxa"/>
          </w:tcPr>
          <w:p w14:paraId="4BA36030" w14:textId="77777777" w:rsidR="003E72FD" w:rsidRPr="00FD0E7B" w:rsidRDefault="003E72FD" w:rsidP="003939D8">
            <w:pPr>
              <w:widowControl w:val="0"/>
              <w:pBdr>
                <w:top w:val="nil"/>
                <w:left w:val="nil"/>
                <w:bottom w:val="nil"/>
                <w:right w:val="nil"/>
                <w:between w:val="nil"/>
              </w:pBdr>
              <w:rPr>
                <w:rFonts w:eastAsia="Arial" w:cs="Arial"/>
                <w:b/>
                <w:color w:val="000000"/>
                <w:lang w:eastAsia="en-GB"/>
              </w:rPr>
            </w:pPr>
            <w:r w:rsidRPr="00FD0E7B">
              <w:rPr>
                <w:rFonts w:eastAsia="Arial" w:cs="Arial"/>
                <w:b/>
                <w:color w:val="000000"/>
                <w:lang w:eastAsia="en-GB"/>
              </w:rPr>
              <w:t xml:space="preserve">Lot 20, </w:t>
            </w:r>
          </w:p>
          <w:p w14:paraId="55ADF94A" w14:textId="77777777" w:rsidR="003E72FD" w:rsidRPr="00FD0E7B" w:rsidRDefault="003E72FD" w:rsidP="003939D8">
            <w:pPr>
              <w:widowControl w:val="0"/>
              <w:pBdr>
                <w:top w:val="nil"/>
                <w:left w:val="nil"/>
                <w:bottom w:val="nil"/>
                <w:right w:val="nil"/>
                <w:between w:val="nil"/>
              </w:pBdr>
              <w:rPr>
                <w:rFonts w:eastAsia="Arial" w:cs="Arial"/>
                <w:color w:val="000000"/>
                <w:lang w:eastAsia="en-GB"/>
              </w:rPr>
            </w:pPr>
            <w:r w:rsidRPr="00FD0E7B">
              <w:rPr>
                <w:rFonts w:eastAsia="Arial" w:cs="Arial"/>
                <w:color w:val="000000"/>
                <w:lang w:eastAsia="en-GB"/>
              </w:rPr>
              <w:t xml:space="preserve">all Homes </w:t>
            </w:r>
          </w:p>
        </w:tc>
        <w:tc>
          <w:tcPr>
            <w:tcW w:w="13433" w:type="dxa"/>
          </w:tcPr>
          <w:p w14:paraId="0E415C49" w14:textId="77777777" w:rsidR="003E72FD" w:rsidRPr="00FD0E7B" w:rsidRDefault="003E72FD" w:rsidP="003939D8">
            <w:pPr>
              <w:widowControl w:val="0"/>
              <w:pBdr>
                <w:top w:val="nil"/>
                <w:left w:val="nil"/>
                <w:bottom w:val="nil"/>
                <w:right w:val="nil"/>
                <w:between w:val="nil"/>
              </w:pBdr>
              <w:rPr>
                <w:rFonts w:eastAsia="Arial" w:cs="Arial"/>
                <w:color w:val="000000"/>
                <w:lang w:eastAsia="en-GB"/>
              </w:rPr>
            </w:pPr>
            <w:r w:rsidRPr="00FD0E7B">
              <w:rPr>
                <w:rFonts w:eastAsia="Arial" w:cs="Arial"/>
                <w:color w:val="000000"/>
                <w:lang w:eastAsia="en-GB"/>
              </w:rPr>
              <w:t>2 staff: 1 Child / Young Person at all times during waking hours (7am-11pm) when children are present in the home.</w:t>
            </w:r>
          </w:p>
          <w:p w14:paraId="7C7E0C2C" w14:textId="77777777" w:rsidR="003E72FD" w:rsidRPr="00FD0E7B" w:rsidRDefault="003E72FD" w:rsidP="003939D8">
            <w:pPr>
              <w:widowControl w:val="0"/>
              <w:pBdr>
                <w:top w:val="nil"/>
                <w:left w:val="nil"/>
                <w:bottom w:val="nil"/>
                <w:right w:val="nil"/>
                <w:between w:val="nil"/>
              </w:pBdr>
              <w:rPr>
                <w:rFonts w:eastAsia="Arial" w:cs="Arial"/>
                <w:color w:val="000000"/>
                <w:lang w:eastAsia="en-GB"/>
              </w:rPr>
            </w:pPr>
            <w:r w:rsidRPr="00FD0E7B">
              <w:rPr>
                <w:rFonts w:eastAsia="Arial" w:cs="Arial"/>
                <w:color w:val="000000"/>
                <w:lang w:eastAsia="en-GB"/>
              </w:rPr>
              <w:t>2 members of staff on duty at all times during sleeping hours (11pm – 7am) with up to one member of staff being a waking night.</w:t>
            </w:r>
          </w:p>
        </w:tc>
      </w:tr>
    </w:tbl>
    <w:p w14:paraId="18D846BE" w14:textId="77777777" w:rsidR="003E72FD" w:rsidRPr="00FD0E7B" w:rsidRDefault="003E72FD" w:rsidP="003E72FD">
      <w:pPr>
        <w:widowControl w:val="0"/>
        <w:pBdr>
          <w:top w:val="nil"/>
          <w:left w:val="nil"/>
          <w:bottom w:val="nil"/>
          <w:right w:val="nil"/>
          <w:between w:val="nil"/>
        </w:pBdr>
        <w:rPr>
          <w:rFonts w:eastAsia="Arial" w:cs="Arial"/>
          <w:color w:val="000000"/>
          <w:lang w:eastAsia="en-GB"/>
        </w:rPr>
      </w:pPr>
    </w:p>
    <w:p w14:paraId="21FDFE27" w14:textId="71DC60CD" w:rsidR="003E72FD" w:rsidRPr="00FD0E7B" w:rsidRDefault="003E72FD" w:rsidP="003E72FD">
      <w:pPr>
        <w:widowControl w:val="0"/>
        <w:pBdr>
          <w:top w:val="nil"/>
          <w:left w:val="nil"/>
          <w:bottom w:val="nil"/>
          <w:right w:val="nil"/>
          <w:between w:val="nil"/>
        </w:pBdr>
        <w:rPr>
          <w:rFonts w:eastAsia="Arial" w:cs="Arial"/>
          <w:color w:val="000000"/>
          <w:lang w:eastAsia="en-GB"/>
        </w:rPr>
      </w:pPr>
      <w:r w:rsidRPr="00FD0E7B">
        <w:rPr>
          <w:rFonts w:eastAsia="Arial" w:cs="Arial"/>
          <w:color w:val="000000"/>
          <w:lang w:eastAsia="en-GB"/>
        </w:rPr>
        <w:t>Ofsted deem the use of ‘solo-cover’ Homes with floating support to be appropriate where relevant risks assessments have been carried out.  Providers who operate ‘solo-cover’ Homes with floating staff support will need to evidence to the Placing Authority</w:t>
      </w:r>
      <w:r w:rsidR="00470E11">
        <w:rPr>
          <w:rFonts w:eastAsia="Arial" w:cs="Arial"/>
          <w:color w:val="000000"/>
          <w:lang w:eastAsia="en-GB"/>
        </w:rPr>
        <w:t>, prior to the Child/Young Person being placed,</w:t>
      </w:r>
      <w:r w:rsidRPr="00FD0E7B">
        <w:rPr>
          <w:rFonts w:eastAsia="Arial" w:cs="Arial"/>
          <w:color w:val="000000"/>
          <w:lang w:eastAsia="en-GB"/>
        </w:rPr>
        <w:t xml:space="preserve"> that this level of staffing ensures the safety of the Child/Young Person in Placement and promotes positive outcomes.  </w:t>
      </w:r>
    </w:p>
    <w:p w14:paraId="12B35D5B" w14:textId="77777777" w:rsidR="0093678E" w:rsidRDefault="0093678E" w:rsidP="000224AE">
      <w:pPr>
        <w:rPr>
          <w:color w:val="FF0000"/>
        </w:rPr>
      </w:pPr>
    </w:p>
    <w:p w14:paraId="5B85719C" w14:textId="77777777" w:rsidR="0002259D" w:rsidRDefault="0002259D" w:rsidP="000224AE">
      <w:pPr>
        <w:rPr>
          <w:color w:val="FF0000"/>
        </w:rPr>
      </w:pPr>
    </w:p>
    <w:p w14:paraId="586EE517" w14:textId="77777777" w:rsidR="0002259D" w:rsidRPr="00FD0E7B" w:rsidRDefault="0002259D" w:rsidP="0002259D">
      <w:pPr>
        <w:widowControl w:val="0"/>
        <w:pBdr>
          <w:top w:val="nil"/>
          <w:left w:val="nil"/>
          <w:bottom w:val="nil"/>
          <w:right w:val="nil"/>
          <w:between w:val="nil"/>
        </w:pBdr>
        <w:rPr>
          <w:rFonts w:eastAsia="Arial" w:cs="Arial"/>
          <w:color w:val="000000"/>
          <w:lang w:eastAsia="en-GB"/>
        </w:rPr>
      </w:pPr>
      <w:r w:rsidRPr="00FD0E7B">
        <w:rPr>
          <w:rFonts w:eastAsia="Arial" w:cs="Arial"/>
          <w:color w:val="000000"/>
          <w:lang w:eastAsia="en-GB"/>
        </w:rPr>
        <w:lastRenderedPageBreak/>
        <w:t xml:space="preserve">Providers will continue to be funded to staff settings at the above staffing ratios 24-hours per day.  However, when there are no Children/Young People present in the Home during education hours, the Provider may operate with a reduced staffing ratio. </w:t>
      </w:r>
    </w:p>
    <w:p w14:paraId="3157916D" w14:textId="77777777" w:rsidR="0002259D" w:rsidRPr="00FD0E7B" w:rsidRDefault="0002259D" w:rsidP="0002259D">
      <w:pPr>
        <w:widowControl w:val="0"/>
        <w:pBdr>
          <w:top w:val="nil"/>
          <w:left w:val="nil"/>
          <w:bottom w:val="nil"/>
          <w:right w:val="nil"/>
          <w:between w:val="nil"/>
        </w:pBdr>
        <w:rPr>
          <w:rFonts w:eastAsia="Arial" w:cs="Arial"/>
          <w:color w:val="000000"/>
          <w:lang w:eastAsia="en-GB"/>
        </w:rPr>
      </w:pPr>
    </w:p>
    <w:p w14:paraId="0772D5EC" w14:textId="77777777" w:rsidR="0002259D" w:rsidRPr="00FD0E7B" w:rsidRDefault="0002259D" w:rsidP="0002259D">
      <w:pPr>
        <w:widowControl w:val="0"/>
        <w:pBdr>
          <w:top w:val="nil"/>
          <w:left w:val="nil"/>
          <w:bottom w:val="nil"/>
          <w:right w:val="nil"/>
          <w:between w:val="nil"/>
        </w:pBdr>
        <w:rPr>
          <w:rFonts w:eastAsia="Arial" w:cs="Arial"/>
          <w:color w:val="000000"/>
          <w:lang w:eastAsia="en-GB"/>
        </w:rPr>
      </w:pPr>
      <w:r w:rsidRPr="00FD0E7B">
        <w:rPr>
          <w:rFonts w:eastAsia="Arial" w:cs="Arial"/>
          <w:color w:val="000000"/>
          <w:lang w:eastAsia="en-GB"/>
        </w:rPr>
        <w:t xml:space="preserve">This flexibility will enable the Provider to staff the Home in a responsive way to provide additional Staff during evening hours whilst maintaining staffing ratio as required in the Core Service Requirements.  </w:t>
      </w:r>
    </w:p>
    <w:p w14:paraId="71B8C51D" w14:textId="77777777" w:rsidR="0002259D" w:rsidRPr="00C06484" w:rsidRDefault="0002259D" w:rsidP="000224AE">
      <w:pPr>
        <w:rPr>
          <w:color w:val="FF0000"/>
        </w:rPr>
      </w:pPr>
    </w:p>
    <w:p w14:paraId="06111B92" w14:textId="77777777" w:rsidR="0093678E" w:rsidRPr="00C06484" w:rsidRDefault="0093678E" w:rsidP="000224AE">
      <w:pPr>
        <w:rPr>
          <w:color w:val="FF0000"/>
        </w:rPr>
      </w:pPr>
    </w:p>
    <w:p w14:paraId="756B82B3" w14:textId="58DD4D9C" w:rsidR="000224AE" w:rsidRPr="00470E11" w:rsidRDefault="00470E11" w:rsidP="00470E11">
      <w:pPr>
        <w:rPr>
          <w:color w:val="000000" w:themeColor="text1"/>
        </w:rPr>
      </w:pPr>
      <w:r>
        <w:rPr>
          <w:b/>
          <w:color w:val="000000" w:themeColor="text1"/>
          <w:sz w:val="28"/>
          <w:szCs w:val="28"/>
        </w:rPr>
        <w:t xml:space="preserve">D) </w:t>
      </w:r>
      <w:r w:rsidR="009A11C8" w:rsidRPr="00470E11">
        <w:rPr>
          <w:b/>
          <w:color w:val="000000" w:themeColor="text1"/>
          <w:sz w:val="28"/>
          <w:szCs w:val="28"/>
        </w:rPr>
        <w:t>Residential Short Breaks</w:t>
      </w:r>
    </w:p>
    <w:p w14:paraId="1E533AB0" w14:textId="77777777" w:rsidR="002E48FC" w:rsidRPr="00CA2ED4" w:rsidRDefault="002E48FC" w:rsidP="002E48FC">
      <w:pPr>
        <w:rPr>
          <w:color w:val="000000" w:themeColor="text1"/>
        </w:rPr>
      </w:pPr>
    </w:p>
    <w:p w14:paraId="3FF0DCA2" w14:textId="77777777" w:rsidR="003E72FD" w:rsidRPr="00FD0E7B" w:rsidRDefault="003E72FD" w:rsidP="003E72FD">
      <w:pPr>
        <w:widowControl w:val="0"/>
        <w:pBdr>
          <w:top w:val="nil"/>
          <w:left w:val="nil"/>
          <w:bottom w:val="nil"/>
          <w:right w:val="nil"/>
          <w:between w:val="nil"/>
        </w:pBdr>
        <w:rPr>
          <w:rFonts w:eastAsia="Arial" w:cs="Arial"/>
          <w:b/>
          <w:color w:val="000000"/>
          <w:lang w:eastAsia="en-GB"/>
        </w:rPr>
      </w:pPr>
      <w:r w:rsidRPr="00FD0E7B">
        <w:rPr>
          <w:rFonts w:eastAsia="Arial" w:cs="Arial"/>
          <w:b/>
          <w:color w:val="000000"/>
          <w:lang w:eastAsia="en-GB"/>
        </w:rPr>
        <w:t>Minimum Core Service Offer, staffing levels:</w:t>
      </w:r>
    </w:p>
    <w:p w14:paraId="164CFE75" w14:textId="77777777" w:rsidR="003E72FD" w:rsidRPr="00FD0E7B" w:rsidRDefault="003E72FD" w:rsidP="003E72FD">
      <w:pPr>
        <w:widowControl w:val="0"/>
        <w:pBdr>
          <w:top w:val="nil"/>
          <w:left w:val="nil"/>
          <w:bottom w:val="nil"/>
          <w:right w:val="nil"/>
          <w:between w:val="nil"/>
        </w:pBdr>
        <w:rPr>
          <w:rFonts w:eastAsia="Arial" w:cs="Arial"/>
          <w:color w:val="000000"/>
          <w:lang w:eastAsia="en-GB"/>
        </w:rPr>
      </w:pPr>
      <w:r w:rsidRPr="00FD0E7B">
        <w:rPr>
          <w:rFonts w:eastAsia="Arial" w:cs="Arial"/>
          <w:color w:val="000000"/>
          <w:lang w:eastAsia="en-GB"/>
        </w:rPr>
        <w:t>Providers will be required to maintain the following staffing levels for all Placements:</w:t>
      </w:r>
    </w:p>
    <w:p w14:paraId="22CA8C8C" w14:textId="77777777" w:rsidR="003E72FD" w:rsidRPr="00FD0E7B" w:rsidRDefault="003E72FD" w:rsidP="003E72FD">
      <w:pPr>
        <w:widowControl w:val="0"/>
        <w:pBdr>
          <w:top w:val="nil"/>
          <w:left w:val="nil"/>
          <w:bottom w:val="nil"/>
          <w:right w:val="nil"/>
          <w:between w:val="nil"/>
        </w:pBdr>
        <w:rPr>
          <w:rFonts w:eastAsia="Arial" w:cs="Arial"/>
          <w:color w:val="000000"/>
          <w:lang w:eastAsia="en-GB"/>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7"/>
        <w:gridCol w:w="12016"/>
      </w:tblGrid>
      <w:tr w:rsidR="003E72FD" w:rsidRPr="00FD0E7B" w14:paraId="710A7F9C" w14:textId="77777777" w:rsidTr="003E72FD">
        <w:trPr>
          <w:trHeight w:val="620"/>
        </w:trPr>
        <w:tc>
          <w:tcPr>
            <w:tcW w:w="3147" w:type="dxa"/>
          </w:tcPr>
          <w:p w14:paraId="4F7E999F" w14:textId="77777777" w:rsidR="003E72FD" w:rsidRPr="00FD0E7B" w:rsidRDefault="003E72FD" w:rsidP="003939D8">
            <w:pPr>
              <w:widowControl w:val="0"/>
              <w:pBdr>
                <w:top w:val="nil"/>
                <w:left w:val="nil"/>
                <w:bottom w:val="nil"/>
                <w:right w:val="nil"/>
                <w:between w:val="nil"/>
              </w:pBdr>
              <w:rPr>
                <w:rFonts w:eastAsia="Arial" w:cs="Arial"/>
                <w:b/>
                <w:color w:val="000000"/>
                <w:lang w:eastAsia="en-GB"/>
              </w:rPr>
            </w:pPr>
            <w:r w:rsidRPr="00FD0E7B">
              <w:rPr>
                <w:rFonts w:eastAsia="Arial" w:cs="Arial"/>
                <w:b/>
                <w:color w:val="000000"/>
                <w:lang w:eastAsia="en-GB"/>
              </w:rPr>
              <w:t>Lot 22,</w:t>
            </w:r>
          </w:p>
          <w:p w14:paraId="46D83C88" w14:textId="77777777" w:rsidR="003E72FD" w:rsidRPr="00FD0E7B" w:rsidRDefault="003E72FD" w:rsidP="003939D8">
            <w:pPr>
              <w:widowControl w:val="0"/>
              <w:pBdr>
                <w:top w:val="nil"/>
                <w:left w:val="nil"/>
                <w:bottom w:val="nil"/>
                <w:right w:val="nil"/>
                <w:between w:val="nil"/>
              </w:pBdr>
              <w:rPr>
                <w:rFonts w:eastAsia="Arial" w:cs="Arial"/>
                <w:color w:val="000000"/>
                <w:lang w:eastAsia="en-GB"/>
              </w:rPr>
            </w:pPr>
            <w:r w:rsidRPr="00FD0E7B">
              <w:rPr>
                <w:rFonts w:eastAsia="Arial" w:cs="Arial"/>
                <w:color w:val="000000"/>
                <w:lang w:eastAsia="en-GB"/>
              </w:rPr>
              <w:t xml:space="preserve">Band 1 – </w:t>
            </w:r>
          </w:p>
          <w:p w14:paraId="70970A17" w14:textId="77777777" w:rsidR="003E72FD" w:rsidRPr="00FD0E7B" w:rsidRDefault="003E72FD" w:rsidP="003939D8">
            <w:pPr>
              <w:widowControl w:val="0"/>
              <w:pBdr>
                <w:top w:val="nil"/>
                <w:left w:val="nil"/>
                <w:bottom w:val="nil"/>
                <w:right w:val="nil"/>
                <w:between w:val="nil"/>
              </w:pBdr>
              <w:rPr>
                <w:rFonts w:eastAsia="Arial" w:cs="Arial"/>
                <w:b/>
                <w:color w:val="000000"/>
                <w:lang w:eastAsia="en-GB"/>
              </w:rPr>
            </w:pPr>
            <w:r w:rsidRPr="00FD0E7B">
              <w:rPr>
                <w:rFonts w:eastAsia="Arial" w:cs="Arial"/>
                <w:color w:val="000000"/>
                <w:lang w:eastAsia="en-GB"/>
              </w:rPr>
              <w:t>1 staff:2 Children/Young People</w:t>
            </w:r>
            <w:r w:rsidRPr="00FD0E7B">
              <w:rPr>
                <w:rFonts w:eastAsia="Arial" w:cs="Arial"/>
                <w:b/>
                <w:color w:val="000000"/>
                <w:lang w:eastAsia="en-GB"/>
              </w:rPr>
              <w:t xml:space="preserve"> </w:t>
            </w:r>
          </w:p>
        </w:tc>
        <w:tc>
          <w:tcPr>
            <w:tcW w:w="12016" w:type="dxa"/>
          </w:tcPr>
          <w:p w14:paraId="6D6B08A4" w14:textId="77777777" w:rsidR="003E72FD" w:rsidRPr="00FD0E7B" w:rsidRDefault="003E72FD" w:rsidP="003939D8">
            <w:pPr>
              <w:widowControl w:val="0"/>
              <w:pBdr>
                <w:top w:val="nil"/>
                <w:left w:val="nil"/>
                <w:bottom w:val="nil"/>
                <w:right w:val="nil"/>
                <w:between w:val="nil"/>
              </w:pBdr>
              <w:ind w:left="34"/>
              <w:rPr>
                <w:rFonts w:eastAsia="Arial" w:cs="Arial"/>
                <w:color w:val="000000"/>
                <w:lang w:eastAsia="en-GB"/>
              </w:rPr>
            </w:pPr>
            <w:r w:rsidRPr="00FD0E7B">
              <w:rPr>
                <w:rFonts w:eastAsia="Arial" w:cs="Arial"/>
                <w:color w:val="000000"/>
                <w:lang w:eastAsia="en-GB"/>
              </w:rPr>
              <w:t>1 staff: 2 Children / Young People at all times during waking hours (7am-11pm) when children are present in the Home.</w:t>
            </w:r>
          </w:p>
          <w:p w14:paraId="3E37782F" w14:textId="77777777" w:rsidR="003E72FD" w:rsidRPr="00FD0E7B" w:rsidRDefault="003E72FD" w:rsidP="003939D8">
            <w:pPr>
              <w:widowControl w:val="0"/>
              <w:pBdr>
                <w:top w:val="nil"/>
                <w:left w:val="nil"/>
                <w:bottom w:val="nil"/>
                <w:right w:val="nil"/>
                <w:between w:val="nil"/>
              </w:pBdr>
              <w:ind w:left="34"/>
              <w:rPr>
                <w:rFonts w:eastAsia="Arial" w:cs="Arial"/>
                <w:color w:val="000000"/>
                <w:lang w:eastAsia="en-GB"/>
              </w:rPr>
            </w:pPr>
            <w:r w:rsidRPr="00FD0E7B">
              <w:rPr>
                <w:rFonts w:eastAsia="Arial" w:cs="Arial"/>
                <w:color w:val="000000"/>
                <w:lang w:eastAsia="en-GB"/>
              </w:rPr>
              <w:t>2 members of staff on duty at all times during sleeping hours (11pm – 7am) with up to one member of staff being a waking night.</w:t>
            </w:r>
          </w:p>
        </w:tc>
      </w:tr>
      <w:tr w:rsidR="003E72FD" w:rsidRPr="00FD0E7B" w14:paraId="75160F65" w14:textId="77777777" w:rsidTr="003E72FD">
        <w:trPr>
          <w:trHeight w:val="395"/>
        </w:trPr>
        <w:tc>
          <w:tcPr>
            <w:tcW w:w="3147" w:type="dxa"/>
          </w:tcPr>
          <w:p w14:paraId="3ACE6A06" w14:textId="77777777" w:rsidR="003E72FD" w:rsidRPr="00FD0E7B" w:rsidRDefault="003E72FD" w:rsidP="003939D8">
            <w:pPr>
              <w:widowControl w:val="0"/>
              <w:pBdr>
                <w:top w:val="nil"/>
                <w:left w:val="nil"/>
                <w:bottom w:val="nil"/>
                <w:right w:val="nil"/>
                <w:between w:val="nil"/>
              </w:pBdr>
              <w:rPr>
                <w:rFonts w:eastAsia="Arial" w:cs="Arial"/>
                <w:b/>
                <w:color w:val="000000"/>
                <w:lang w:eastAsia="en-GB"/>
              </w:rPr>
            </w:pPr>
            <w:r w:rsidRPr="00FD0E7B">
              <w:rPr>
                <w:rFonts w:eastAsia="Arial" w:cs="Arial"/>
                <w:b/>
                <w:color w:val="000000"/>
                <w:lang w:eastAsia="en-GB"/>
              </w:rPr>
              <w:t>Lot 22,</w:t>
            </w:r>
          </w:p>
          <w:p w14:paraId="1BC646D1" w14:textId="77777777" w:rsidR="003E72FD" w:rsidRPr="00FD0E7B" w:rsidRDefault="003E72FD" w:rsidP="003939D8">
            <w:pPr>
              <w:widowControl w:val="0"/>
              <w:pBdr>
                <w:top w:val="nil"/>
                <w:left w:val="nil"/>
                <w:bottom w:val="nil"/>
                <w:right w:val="nil"/>
                <w:between w:val="nil"/>
              </w:pBdr>
              <w:rPr>
                <w:rFonts w:eastAsia="Arial" w:cs="Arial"/>
                <w:color w:val="000000"/>
                <w:lang w:eastAsia="en-GB"/>
              </w:rPr>
            </w:pPr>
            <w:r w:rsidRPr="00FD0E7B">
              <w:rPr>
                <w:rFonts w:eastAsia="Arial" w:cs="Arial"/>
                <w:color w:val="000000"/>
                <w:lang w:eastAsia="en-GB"/>
              </w:rPr>
              <w:t xml:space="preserve">Band 2 – </w:t>
            </w:r>
          </w:p>
          <w:p w14:paraId="20978337" w14:textId="77777777" w:rsidR="003E72FD" w:rsidRPr="00FD0E7B" w:rsidRDefault="003E72FD" w:rsidP="003939D8">
            <w:pPr>
              <w:widowControl w:val="0"/>
              <w:pBdr>
                <w:top w:val="nil"/>
                <w:left w:val="nil"/>
                <w:bottom w:val="nil"/>
                <w:right w:val="nil"/>
                <w:between w:val="nil"/>
              </w:pBdr>
              <w:rPr>
                <w:rFonts w:eastAsia="Arial" w:cs="Arial"/>
                <w:b/>
                <w:color w:val="000000"/>
                <w:lang w:eastAsia="en-GB"/>
              </w:rPr>
            </w:pPr>
            <w:r w:rsidRPr="00FD0E7B">
              <w:rPr>
                <w:rFonts w:eastAsia="Arial" w:cs="Arial"/>
                <w:color w:val="000000"/>
                <w:lang w:eastAsia="en-GB"/>
              </w:rPr>
              <w:t>1 staff:1 Child/Young Person</w:t>
            </w:r>
          </w:p>
        </w:tc>
        <w:tc>
          <w:tcPr>
            <w:tcW w:w="12016" w:type="dxa"/>
          </w:tcPr>
          <w:p w14:paraId="6F918CCD" w14:textId="77777777" w:rsidR="003E72FD" w:rsidRPr="00FD0E7B" w:rsidRDefault="003E72FD" w:rsidP="003939D8">
            <w:pPr>
              <w:widowControl w:val="0"/>
              <w:pBdr>
                <w:top w:val="nil"/>
                <w:left w:val="nil"/>
                <w:bottom w:val="nil"/>
                <w:right w:val="nil"/>
                <w:between w:val="nil"/>
              </w:pBdr>
              <w:ind w:left="34"/>
              <w:rPr>
                <w:rFonts w:eastAsia="Arial" w:cs="Arial"/>
                <w:color w:val="000000"/>
                <w:lang w:eastAsia="en-GB"/>
              </w:rPr>
            </w:pPr>
            <w:r w:rsidRPr="00FD0E7B">
              <w:rPr>
                <w:rFonts w:eastAsia="Arial" w:cs="Arial"/>
                <w:color w:val="000000"/>
                <w:lang w:eastAsia="en-GB"/>
              </w:rPr>
              <w:t>1 staff: 1 Child / Young Person at all times during waking hours (7am-11pm) when children are present in the Home.</w:t>
            </w:r>
          </w:p>
          <w:p w14:paraId="3DD37AAD" w14:textId="77777777" w:rsidR="003E72FD" w:rsidRPr="00FD0E7B" w:rsidRDefault="003E72FD" w:rsidP="003939D8">
            <w:pPr>
              <w:widowControl w:val="0"/>
              <w:pBdr>
                <w:top w:val="nil"/>
                <w:left w:val="nil"/>
                <w:bottom w:val="nil"/>
                <w:right w:val="nil"/>
                <w:between w:val="nil"/>
              </w:pBdr>
              <w:ind w:left="34"/>
              <w:rPr>
                <w:rFonts w:eastAsia="Arial" w:cs="Arial"/>
                <w:color w:val="000000"/>
                <w:lang w:eastAsia="en-GB"/>
              </w:rPr>
            </w:pPr>
            <w:r w:rsidRPr="00FD0E7B">
              <w:rPr>
                <w:rFonts w:eastAsia="Arial" w:cs="Arial"/>
                <w:color w:val="000000"/>
                <w:lang w:eastAsia="en-GB"/>
              </w:rPr>
              <w:t xml:space="preserve">2 members of staff on duty at all times during sleeping hours (11pm – 7am) with up to one member of staff being a waking night. </w:t>
            </w:r>
          </w:p>
        </w:tc>
      </w:tr>
    </w:tbl>
    <w:p w14:paraId="059C94C6" w14:textId="77777777" w:rsidR="003E72FD" w:rsidRPr="00FD0E7B" w:rsidRDefault="003E72FD" w:rsidP="003E72FD">
      <w:pPr>
        <w:widowControl w:val="0"/>
        <w:pBdr>
          <w:top w:val="nil"/>
          <w:left w:val="nil"/>
          <w:bottom w:val="nil"/>
          <w:right w:val="nil"/>
          <w:between w:val="nil"/>
        </w:pBdr>
        <w:rPr>
          <w:rFonts w:eastAsia="Arial" w:cs="Arial"/>
          <w:color w:val="000000"/>
          <w:lang w:eastAsia="en-GB"/>
        </w:rPr>
      </w:pPr>
    </w:p>
    <w:p w14:paraId="63041DA2" w14:textId="77777777" w:rsidR="003E72FD" w:rsidRPr="00FD0E7B" w:rsidRDefault="003E72FD" w:rsidP="003E72FD">
      <w:pPr>
        <w:widowControl w:val="0"/>
        <w:pBdr>
          <w:top w:val="nil"/>
          <w:left w:val="nil"/>
          <w:bottom w:val="nil"/>
          <w:right w:val="nil"/>
          <w:between w:val="nil"/>
        </w:pBdr>
        <w:rPr>
          <w:rFonts w:eastAsia="Arial" w:cs="Arial"/>
          <w:color w:val="000000"/>
          <w:lang w:eastAsia="en-GB"/>
        </w:rPr>
      </w:pPr>
      <w:r w:rsidRPr="00FD0E7B">
        <w:rPr>
          <w:rFonts w:eastAsia="Arial" w:cs="Arial"/>
          <w:color w:val="000000"/>
          <w:lang w:eastAsia="en-GB"/>
        </w:rPr>
        <w:t xml:space="preserve">Where a Child/Young Person is in education while attending a Short Break, the Placing Authority will purchase up to an additional two hours of time (at an RCO rate), per Child/Young Person, per day from the Provider during education time to allow for staff time to carry out such tasks as attend meetings, recording/planning and carrying out preparatory visits when Children/Young People are not present in the Short Break Unit. </w:t>
      </w:r>
    </w:p>
    <w:p w14:paraId="2FF1C86A" w14:textId="77777777" w:rsidR="003E72FD" w:rsidRPr="00FD0E7B" w:rsidRDefault="003E72FD" w:rsidP="003E72FD">
      <w:pPr>
        <w:widowControl w:val="0"/>
        <w:pBdr>
          <w:top w:val="nil"/>
          <w:left w:val="nil"/>
          <w:bottom w:val="nil"/>
          <w:right w:val="nil"/>
          <w:between w:val="nil"/>
        </w:pBdr>
        <w:rPr>
          <w:rFonts w:eastAsia="Arial" w:cs="Arial"/>
          <w:color w:val="000000"/>
          <w:lang w:eastAsia="en-GB"/>
        </w:rPr>
      </w:pPr>
    </w:p>
    <w:p w14:paraId="69A247F2" w14:textId="77777777" w:rsidR="003E72FD" w:rsidRPr="00FD0E7B" w:rsidRDefault="003E72FD" w:rsidP="003E72FD">
      <w:pPr>
        <w:widowControl w:val="0"/>
        <w:pBdr>
          <w:top w:val="nil"/>
          <w:left w:val="nil"/>
          <w:bottom w:val="nil"/>
          <w:right w:val="nil"/>
          <w:between w:val="nil"/>
        </w:pBdr>
        <w:rPr>
          <w:rFonts w:eastAsia="Arial" w:cs="Arial"/>
          <w:color w:val="000000"/>
          <w:lang w:eastAsia="en-GB"/>
        </w:rPr>
      </w:pPr>
      <w:r w:rsidRPr="00FD0E7B">
        <w:rPr>
          <w:rFonts w:eastAsia="Arial" w:cs="Arial"/>
          <w:color w:val="000000"/>
          <w:lang w:eastAsia="en-GB"/>
        </w:rPr>
        <w:t>Providers will continue to be funded to staff settings at the above staffing ratios 24-hours per day.  However, when there are no Children/Young People present in the Home during education hours, the Provider may operate with a reduced staffing ratio.</w:t>
      </w:r>
    </w:p>
    <w:p w14:paraId="11AF0D06" w14:textId="77777777" w:rsidR="003E72FD" w:rsidRPr="00FD0E7B" w:rsidRDefault="003E72FD" w:rsidP="003E72FD">
      <w:pPr>
        <w:widowControl w:val="0"/>
        <w:pBdr>
          <w:top w:val="nil"/>
          <w:left w:val="nil"/>
          <w:bottom w:val="nil"/>
          <w:right w:val="nil"/>
          <w:between w:val="nil"/>
        </w:pBdr>
        <w:rPr>
          <w:rFonts w:eastAsia="Arial" w:cs="Arial"/>
          <w:color w:val="000000"/>
          <w:lang w:eastAsia="en-GB"/>
        </w:rPr>
      </w:pPr>
    </w:p>
    <w:p w14:paraId="03934732" w14:textId="77777777" w:rsidR="003E72FD" w:rsidRDefault="003E72FD" w:rsidP="003E72FD">
      <w:pPr>
        <w:widowControl w:val="0"/>
        <w:pBdr>
          <w:top w:val="nil"/>
          <w:left w:val="nil"/>
          <w:bottom w:val="nil"/>
          <w:right w:val="nil"/>
          <w:between w:val="nil"/>
        </w:pBdr>
        <w:rPr>
          <w:rFonts w:eastAsia="Arial" w:cs="Arial"/>
          <w:color w:val="000000"/>
          <w:lang w:eastAsia="en-GB"/>
        </w:rPr>
      </w:pPr>
      <w:r w:rsidRPr="00FD0E7B">
        <w:rPr>
          <w:rFonts w:eastAsia="Arial" w:cs="Arial"/>
          <w:color w:val="000000"/>
          <w:lang w:eastAsia="en-GB"/>
        </w:rPr>
        <w:t xml:space="preserve">This flexibility will enable the Provider to staff the Home in a responsive way to provide additional Staff during evening hours whilst maintaining staffing ratio as required in the Core Service Requirements.  </w:t>
      </w:r>
    </w:p>
    <w:p w14:paraId="6B48B8C1" w14:textId="77777777" w:rsidR="002E48FC" w:rsidRPr="00CA2ED4" w:rsidRDefault="002E48FC" w:rsidP="002E48FC">
      <w:pPr>
        <w:rPr>
          <w:color w:val="000000" w:themeColor="text1"/>
        </w:rPr>
      </w:pPr>
    </w:p>
    <w:sectPr w:rsidR="002E48FC" w:rsidRPr="00CA2ED4" w:rsidSect="00E11EC8">
      <w:pgSz w:w="16840" w:h="11907" w:orient="landscape" w:code="9"/>
      <w:pgMar w:top="1077" w:right="709" w:bottom="1077"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B06C9" w14:textId="77777777" w:rsidR="002D3F93" w:rsidRDefault="002D3F93" w:rsidP="00EA5B51">
      <w:r>
        <w:separator/>
      </w:r>
    </w:p>
  </w:endnote>
  <w:endnote w:type="continuationSeparator" w:id="0">
    <w:p w14:paraId="70FBFA30" w14:textId="77777777" w:rsidR="002D3F93" w:rsidRDefault="002D3F93" w:rsidP="00EA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0923701"/>
      <w:docPartObj>
        <w:docPartGallery w:val="Page Numbers (Bottom of Page)"/>
        <w:docPartUnique/>
      </w:docPartObj>
    </w:sdtPr>
    <w:sdtEndPr>
      <w:rPr>
        <w:noProof/>
      </w:rPr>
    </w:sdtEndPr>
    <w:sdtContent>
      <w:p w14:paraId="4E60D690" w14:textId="7113909A" w:rsidR="004F664E" w:rsidRDefault="004F664E">
        <w:pPr>
          <w:pStyle w:val="Footer"/>
          <w:jc w:val="right"/>
        </w:pPr>
        <w:r>
          <w:fldChar w:fldCharType="begin"/>
        </w:r>
        <w:r>
          <w:instrText xml:space="preserve"> PAGE   \* MERGEFORMAT </w:instrText>
        </w:r>
        <w:r>
          <w:fldChar w:fldCharType="separate"/>
        </w:r>
        <w:r w:rsidR="004C5D20">
          <w:rPr>
            <w:noProof/>
          </w:rPr>
          <w:t>40</w:t>
        </w:r>
        <w:r>
          <w:rPr>
            <w:noProof/>
          </w:rPr>
          <w:fldChar w:fldCharType="end"/>
        </w:r>
      </w:p>
    </w:sdtContent>
  </w:sdt>
  <w:p w14:paraId="0AA3A158" w14:textId="77777777" w:rsidR="004F664E" w:rsidRDefault="004F6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7F129" w14:textId="77777777" w:rsidR="002D3F93" w:rsidRDefault="002D3F93" w:rsidP="00EA5B51">
      <w:r>
        <w:separator/>
      </w:r>
    </w:p>
  </w:footnote>
  <w:footnote w:type="continuationSeparator" w:id="0">
    <w:p w14:paraId="1CB5AFAB" w14:textId="77777777" w:rsidR="002D3F93" w:rsidRDefault="002D3F93" w:rsidP="00EA5B51">
      <w:r>
        <w:continuationSeparator/>
      </w:r>
    </w:p>
  </w:footnote>
  <w:footnote w:id="1">
    <w:p w14:paraId="7FE9B4BB" w14:textId="7EB6B7DA" w:rsidR="004F664E" w:rsidRPr="000470AF" w:rsidRDefault="004F664E" w:rsidP="000470AF">
      <w:pPr>
        <w:rPr>
          <w:rFonts w:cs="Arial"/>
          <w:sz w:val="20"/>
          <w:szCs w:val="20"/>
        </w:rPr>
      </w:pPr>
      <w:r>
        <w:rPr>
          <w:rStyle w:val="FootnoteReference"/>
        </w:rPr>
        <w:footnoteRef/>
      </w:r>
      <w:r>
        <w:t xml:space="preserve"> </w:t>
      </w:r>
      <w:r>
        <w:rPr>
          <w:rFonts w:cs="Arial"/>
          <w:sz w:val="20"/>
          <w:szCs w:val="20"/>
        </w:rPr>
        <w:t>Residential Children’s Homes include those</w:t>
      </w:r>
      <w:r w:rsidRPr="000470AF">
        <w:rPr>
          <w:rFonts w:cs="Arial"/>
          <w:sz w:val="20"/>
          <w:szCs w:val="20"/>
        </w:rPr>
        <w:t xml:space="preserve"> registered with the appropriate regulatory body; for example, Ofsted, C</w:t>
      </w:r>
      <w:r>
        <w:rPr>
          <w:rFonts w:cs="Arial"/>
          <w:sz w:val="20"/>
          <w:szCs w:val="20"/>
        </w:rPr>
        <w:t xml:space="preserve">are </w:t>
      </w:r>
      <w:r w:rsidRPr="000470AF">
        <w:rPr>
          <w:rFonts w:cs="Arial"/>
          <w:sz w:val="20"/>
          <w:szCs w:val="20"/>
        </w:rPr>
        <w:t>Q</w:t>
      </w:r>
      <w:r>
        <w:rPr>
          <w:rFonts w:cs="Arial"/>
          <w:sz w:val="20"/>
          <w:szCs w:val="20"/>
        </w:rPr>
        <w:t xml:space="preserve">uality </w:t>
      </w:r>
      <w:r w:rsidRPr="000470AF">
        <w:rPr>
          <w:rFonts w:cs="Arial"/>
          <w:sz w:val="20"/>
          <w:szCs w:val="20"/>
        </w:rPr>
        <w:t>C</w:t>
      </w:r>
      <w:r>
        <w:rPr>
          <w:rFonts w:cs="Arial"/>
          <w:sz w:val="20"/>
          <w:szCs w:val="20"/>
        </w:rPr>
        <w:t>ommission</w:t>
      </w:r>
      <w:r w:rsidRPr="000470AF">
        <w:rPr>
          <w:rFonts w:cs="Arial"/>
          <w:sz w:val="20"/>
          <w:szCs w:val="20"/>
        </w:rPr>
        <w:t xml:space="preserve"> or Care Inspectorate Scotland in order to be eligible to apply to the </w:t>
      </w:r>
      <w:r>
        <w:rPr>
          <w:rFonts w:cs="Arial"/>
          <w:sz w:val="20"/>
          <w:szCs w:val="20"/>
        </w:rPr>
        <w:t xml:space="preserve">Open </w:t>
      </w:r>
      <w:r w:rsidRPr="000470AF">
        <w:rPr>
          <w:rFonts w:cs="Arial"/>
          <w:sz w:val="20"/>
          <w:szCs w:val="20"/>
        </w:rPr>
        <w:t xml:space="preserve">Framework Agreement (the Contract).  </w:t>
      </w:r>
    </w:p>
    <w:p w14:paraId="43C7791F" w14:textId="77777777" w:rsidR="004F664E" w:rsidRPr="000470AF" w:rsidRDefault="004F664E" w:rsidP="000470AF">
      <w:pPr>
        <w:rPr>
          <w:rFonts w:cs="Arial"/>
          <w:sz w:val="20"/>
          <w:szCs w:val="20"/>
        </w:rPr>
      </w:pPr>
    </w:p>
    <w:p w14:paraId="567E7898" w14:textId="2AD74922" w:rsidR="004F664E" w:rsidRPr="000470AF" w:rsidRDefault="004F664E" w:rsidP="000470AF">
      <w:pPr>
        <w:rPr>
          <w:rFonts w:cs="Arial"/>
          <w:sz w:val="20"/>
          <w:szCs w:val="20"/>
        </w:rPr>
      </w:pPr>
      <w:r w:rsidRPr="000470AF">
        <w:rPr>
          <w:rFonts w:cs="Arial"/>
          <w:sz w:val="20"/>
          <w:szCs w:val="20"/>
        </w:rPr>
        <w:t>Non-premises based Homes, such as mobile settings</w:t>
      </w:r>
      <w:r>
        <w:rPr>
          <w:rFonts w:cs="Arial"/>
          <w:sz w:val="20"/>
          <w:szCs w:val="20"/>
        </w:rPr>
        <w:t>,</w:t>
      </w:r>
      <w:r w:rsidRPr="000470AF">
        <w:rPr>
          <w:rFonts w:cs="Arial"/>
          <w:sz w:val="20"/>
          <w:szCs w:val="20"/>
        </w:rPr>
        <w:t xml:space="preserve"> and Homes that operate on a letting arrangement, that prior to May 2017, were required to be registered with Ofsted and are now categorised by Ofsted as unregulated, are still eligible to apply to the </w:t>
      </w:r>
      <w:r>
        <w:rPr>
          <w:rFonts w:cs="Arial"/>
          <w:sz w:val="20"/>
          <w:szCs w:val="20"/>
        </w:rPr>
        <w:t xml:space="preserve">Open </w:t>
      </w:r>
      <w:r w:rsidRPr="000470AF">
        <w:rPr>
          <w:rFonts w:cs="Arial"/>
          <w:sz w:val="20"/>
          <w:szCs w:val="20"/>
        </w:rPr>
        <w:t>Framework Agreement (the Contract).</w:t>
      </w:r>
    </w:p>
    <w:p w14:paraId="225B9876" w14:textId="7DA8DBE6" w:rsidR="004F664E" w:rsidRDefault="004F664E">
      <w:pPr>
        <w:pStyle w:val="FootnoteText"/>
      </w:pPr>
    </w:p>
  </w:footnote>
  <w:footnote w:id="2">
    <w:p w14:paraId="1B9AC8A0" w14:textId="2B262203" w:rsidR="004F664E" w:rsidRPr="000470AF" w:rsidRDefault="004F664E" w:rsidP="007349B8">
      <w:pPr>
        <w:rPr>
          <w:rFonts w:cs="Arial"/>
          <w:sz w:val="20"/>
          <w:szCs w:val="20"/>
        </w:rPr>
      </w:pPr>
      <w:r>
        <w:rPr>
          <w:rStyle w:val="FootnoteReference"/>
        </w:rPr>
        <w:footnoteRef/>
      </w:r>
      <w:r>
        <w:t xml:space="preserve"> </w:t>
      </w:r>
      <w:r>
        <w:rPr>
          <w:rFonts w:cs="Arial"/>
          <w:sz w:val="20"/>
          <w:szCs w:val="20"/>
        </w:rPr>
        <w:t>See footnote 1 above</w:t>
      </w:r>
    </w:p>
    <w:p w14:paraId="239301F6" w14:textId="0F100E1D" w:rsidR="004F664E" w:rsidRDefault="004F664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7CD6"/>
    <w:multiLevelType w:val="multilevel"/>
    <w:tmpl w:val="E20226C0"/>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 w15:restartNumberingAfterBreak="0">
    <w:nsid w:val="0E0877A1"/>
    <w:multiLevelType w:val="hybridMultilevel"/>
    <w:tmpl w:val="6EE609B0"/>
    <w:lvl w:ilvl="0" w:tplc="1A987D74">
      <w:start w:val="1"/>
      <w:numFmt w:val="bullet"/>
      <w:lvlText w:val="•"/>
      <w:lvlJc w:val="left"/>
      <w:pPr>
        <w:tabs>
          <w:tab w:val="num" w:pos="720"/>
        </w:tabs>
        <w:ind w:left="720" w:hanging="360"/>
      </w:pPr>
      <w:rPr>
        <w:rFonts w:ascii="Arial" w:hAnsi="Arial" w:hint="default"/>
      </w:rPr>
    </w:lvl>
    <w:lvl w:ilvl="1" w:tplc="70527F8E" w:tentative="1">
      <w:start w:val="1"/>
      <w:numFmt w:val="bullet"/>
      <w:lvlText w:val="•"/>
      <w:lvlJc w:val="left"/>
      <w:pPr>
        <w:tabs>
          <w:tab w:val="num" w:pos="1440"/>
        </w:tabs>
        <w:ind w:left="1440" w:hanging="360"/>
      </w:pPr>
      <w:rPr>
        <w:rFonts w:ascii="Arial" w:hAnsi="Arial" w:hint="default"/>
      </w:rPr>
    </w:lvl>
    <w:lvl w:ilvl="2" w:tplc="1352B832" w:tentative="1">
      <w:start w:val="1"/>
      <w:numFmt w:val="bullet"/>
      <w:lvlText w:val="•"/>
      <w:lvlJc w:val="left"/>
      <w:pPr>
        <w:tabs>
          <w:tab w:val="num" w:pos="2160"/>
        </w:tabs>
        <w:ind w:left="2160" w:hanging="360"/>
      </w:pPr>
      <w:rPr>
        <w:rFonts w:ascii="Arial" w:hAnsi="Arial" w:hint="default"/>
      </w:rPr>
    </w:lvl>
    <w:lvl w:ilvl="3" w:tplc="CFBC01B4" w:tentative="1">
      <w:start w:val="1"/>
      <w:numFmt w:val="bullet"/>
      <w:lvlText w:val="•"/>
      <w:lvlJc w:val="left"/>
      <w:pPr>
        <w:tabs>
          <w:tab w:val="num" w:pos="2880"/>
        </w:tabs>
        <w:ind w:left="2880" w:hanging="360"/>
      </w:pPr>
      <w:rPr>
        <w:rFonts w:ascii="Arial" w:hAnsi="Arial" w:hint="default"/>
      </w:rPr>
    </w:lvl>
    <w:lvl w:ilvl="4" w:tplc="CE26171C" w:tentative="1">
      <w:start w:val="1"/>
      <w:numFmt w:val="bullet"/>
      <w:lvlText w:val="•"/>
      <w:lvlJc w:val="left"/>
      <w:pPr>
        <w:tabs>
          <w:tab w:val="num" w:pos="3600"/>
        </w:tabs>
        <w:ind w:left="3600" w:hanging="360"/>
      </w:pPr>
      <w:rPr>
        <w:rFonts w:ascii="Arial" w:hAnsi="Arial" w:hint="default"/>
      </w:rPr>
    </w:lvl>
    <w:lvl w:ilvl="5" w:tplc="E70EBBB0" w:tentative="1">
      <w:start w:val="1"/>
      <w:numFmt w:val="bullet"/>
      <w:lvlText w:val="•"/>
      <w:lvlJc w:val="left"/>
      <w:pPr>
        <w:tabs>
          <w:tab w:val="num" w:pos="4320"/>
        </w:tabs>
        <w:ind w:left="4320" w:hanging="360"/>
      </w:pPr>
      <w:rPr>
        <w:rFonts w:ascii="Arial" w:hAnsi="Arial" w:hint="default"/>
      </w:rPr>
    </w:lvl>
    <w:lvl w:ilvl="6" w:tplc="EFC04112" w:tentative="1">
      <w:start w:val="1"/>
      <w:numFmt w:val="bullet"/>
      <w:lvlText w:val="•"/>
      <w:lvlJc w:val="left"/>
      <w:pPr>
        <w:tabs>
          <w:tab w:val="num" w:pos="5040"/>
        </w:tabs>
        <w:ind w:left="5040" w:hanging="360"/>
      </w:pPr>
      <w:rPr>
        <w:rFonts w:ascii="Arial" w:hAnsi="Arial" w:hint="default"/>
      </w:rPr>
    </w:lvl>
    <w:lvl w:ilvl="7" w:tplc="DFA698E8" w:tentative="1">
      <w:start w:val="1"/>
      <w:numFmt w:val="bullet"/>
      <w:lvlText w:val="•"/>
      <w:lvlJc w:val="left"/>
      <w:pPr>
        <w:tabs>
          <w:tab w:val="num" w:pos="5760"/>
        </w:tabs>
        <w:ind w:left="5760" w:hanging="360"/>
      </w:pPr>
      <w:rPr>
        <w:rFonts w:ascii="Arial" w:hAnsi="Arial" w:hint="default"/>
      </w:rPr>
    </w:lvl>
    <w:lvl w:ilvl="8" w:tplc="A97C95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8E079A"/>
    <w:multiLevelType w:val="hybridMultilevel"/>
    <w:tmpl w:val="FD16D2C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A35C48"/>
    <w:multiLevelType w:val="hybridMultilevel"/>
    <w:tmpl w:val="0CAEE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26E1C"/>
    <w:multiLevelType w:val="hybridMultilevel"/>
    <w:tmpl w:val="1264EDF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C9C47D3"/>
    <w:multiLevelType w:val="hybridMultilevel"/>
    <w:tmpl w:val="3A620D4E"/>
    <w:lvl w:ilvl="0" w:tplc="9046487C">
      <w:start w:val="1"/>
      <w:numFmt w:val="decimal"/>
      <w:lvlText w:val="%1."/>
      <w:lvlJc w:val="left"/>
      <w:pPr>
        <w:ind w:left="360" w:hanging="360"/>
      </w:pPr>
      <w:rPr>
        <w:rFonts w:ascii="Arial" w:hAnsi="Arial" w:cs="Aria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1DE6A0A"/>
    <w:multiLevelType w:val="hybridMultilevel"/>
    <w:tmpl w:val="40963C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0D0948"/>
    <w:multiLevelType w:val="hybridMultilevel"/>
    <w:tmpl w:val="9B5EEC18"/>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DB0043"/>
    <w:multiLevelType w:val="multilevel"/>
    <w:tmpl w:val="5AD073C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267D4B6F"/>
    <w:multiLevelType w:val="hybridMultilevel"/>
    <w:tmpl w:val="483E0888"/>
    <w:lvl w:ilvl="0" w:tplc="A5B229B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977EB0"/>
    <w:multiLevelType w:val="hybridMultilevel"/>
    <w:tmpl w:val="FD16D2C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BC6ABD"/>
    <w:multiLevelType w:val="hybridMultilevel"/>
    <w:tmpl w:val="45FE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53065C"/>
    <w:multiLevelType w:val="multilevel"/>
    <w:tmpl w:val="5D3C5BB6"/>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800"/>
      </w:pPr>
      <w:rPr>
        <w:rFonts w:ascii="Arial" w:eastAsia="Arial" w:hAnsi="Arial" w:cs="Arial"/>
      </w:rPr>
    </w:lvl>
    <w:lvl w:ilvl="2">
      <w:start w:val="1"/>
      <w:numFmt w:val="bullet"/>
      <w:lvlText w:val="▪"/>
      <w:lvlJc w:val="left"/>
      <w:pPr>
        <w:ind w:left="1440" w:firstLine="3240"/>
      </w:pPr>
      <w:rPr>
        <w:rFonts w:ascii="Arial" w:eastAsia="Arial" w:hAnsi="Arial" w:cs="Arial"/>
      </w:rPr>
    </w:lvl>
    <w:lvl w:ilvl="3">
      <w:start w:val="1"/>
      <w:numFmt w:val="bullet"/>
      <w:lvlText w:val="●"/>
      <w:lvlJc w:val="left"/>
      <w:pPr>
        <w:ind w:left="2160" w:firstLine="4680"/>
      </w:pPr>
      <w:rPr>
        <w:rFonts w:ascii="Arial" w:eastAsia="Arial" w:hAnsi="Arial" w:cs="Arial"/>
      </w:rPr>
    </w:lvl>
    <w:lvl w:ilvl="4">
      <w:start w:val="1"/>
      <w:numFmt w:val="bullet"/>
      <w:lvlText w:val="o"/>
      <w:lvlJc w:val="left"/>
      <w:pPr>
        <w:ind w:left="2880" w:firstLine="6120"/>
      </w:pPr>
      <w:rPr>
        <w:rFonts w:ascii="Arial" w:eastAsia="Arial" w:hAnsi="Arial" w:cs="Arial"/>
      </w:rPr>
    </w:lvl>
    <w:lvl w:ilvl="5">
      <w:start w:val="1"/>
      <w:numFmt w:val="bullet"/>
      <w:lvlText w:val="▪"/>
      <w:lvlJc w:val="left"/>
      <w:pPr>
        <w:ind w:left="3600" w:firstLine="7560"/>
      </w:pPr>
      <w:rPr>
        <w:rFonts w:ascii="Arial" w:eastAsia="Arial" w:hAnsi="Arial" w:cs="Arial"/>
      </w:rPr>
    </w:lvl>
    <w:lvl w:ilvl="6">
      <w:start w:val="1"/>
      <w:numFmt w:val="bullet"/>
      <w:lvlText w:val="●"/>
      <w:lvlJc w:val="left"/>
      <w:pPr>
        <w:ind w:left="4320" w:firstLine="9000"/>
      </w:pPr>
      <w:rPr>
        <w:rFonts w:ascii="Arial" w:eastAsia="Arial" w:hAnsi="Arial" w:cs="Arial"/>
      </w:rPr>
    </w:lvl>
    <w:lvl w:ilvl="7">
      <w:start w:val="1"/>
      <w:numFmt w:val="bullet"/>
      <w:lvlText w:val="o"/>
      <w:lvlJc w:val="left"/>
      <w:pPr>
        <w:ind w:left="5040" w:firstLine="10440"/>
      </w:pPr>
      <w:rPr>
        <w:rFonts w:ascii="Arial" w:eastAsia="Arial" w:hAnsi="Arial" w:cs="Arial"/>
      </w:rPr>
    </w:lvl>
    <w:lvl w:ilvl="8">
      <w:start w:val="1"/>
      <w:numFmt w:val="bullet"/>
      <w:lvlText w:val="▪"/>
      <w:lvlJc w:val="left"/>
      <w:pPr>
        <w:ind w:left="5760" w:firstLine="11880"/>
      </w:pPr>
      <w:rPr>
        <w:rFonts w:ascii="Arial" w:eastAsia="Arial" w:hAnsi="Arial" w:cs="Arial"/>
      </w:rPr>
    </w:lvl>
  </w:abstractNum>
  <w:abstractNum w:abstractNumId="14" w15:restartNumberingAfterBreak="0">
    <w:nsid w:val="405A70CC"/>
    <w:multiLevelType w:val="hybridMultilevel"/>
    <w:tmpl w:val="D984372C"/>
    <w:lvl w:ilvl="0" w:tplc="61126A4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F37B86"/>
    <w:multiLevelType w:val="hybridMultilevel"/>
    <w:tmpl w:val="2E12D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326644"/>
    <w:multiLevelType w:val="hybridMultilevel"/>
    <w:tmpl w:val="F9A4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8500A"/>
    <w:multiLevelType w:val="hybridMultilevel"/>
    <w:tmpl w:val="B8B47FB4"/>
    <w:lvl w:ilvl="0" w:tplc="39E80B46">
      <w:start w:val="2"/>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AE34A3"/>
    <w:multiLevelType w:val="hybridMultilevel"/>
    <w:tmpl w:val="23F85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A4527F"/>
    <w:multiLevelType w:val="hybridMultilevel"/>
    <w:tmpl w:val="0D8ABB18"/>
    <w:lvl w:ilvl="0" w:tplc="08090011">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E31278"/>
    <w:multiLevelType w:val="hybridMultilevel"/>
    <w:tmpl w:val="54025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5990684"/>
    <w:multiLevelType w:val="hybridMultilevel"/>
    <w:tmpl w:val="ACE0A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A8202C"/>
    <w:multiLevelType w:val="multilevel"/>
    <w:tmpl w:val="BCDE032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3" w15:restartNumberingAfterBreak="0">
    <w:nsid w:val="62674CC0"/>
    <w:multiLevelType w:val="hybridMultilevel"/>
    <w:tmpl w:val="6928B10E"/>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39699F"/>
    <w:multiLevelType w:val="multilevel"/>
    <w:tmpl w:val="A67A25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BB7520"/>
    <w:multiLevelType w:val="hybridMultilevel"/>
    <w:tmpl w:val="B0E25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750896"/>
    <w:multiLevelType w:val="hybridMultilevel"/>
    <w:tmpl w:val="0BE84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097A0A"/>
    <w:multiLevelType w:val="multilevel"/>
    <w:tmpl w:val="5CD00CFC"/>
    <w:lvl w:ilvl="0">
      <w:start w:val="1"/>
      <w:numFmt w:val="decimal"/>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28" w15:restartNumberingAfterBreak="0">
    <w:nsid w:val="77024BDF"/>
    <w:multiLevelType w:val="hybridMultilevel"/>
    <w:tmpl w:val="E2E61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802292"/>
    <w:multiLevelType w:val="multilevel"/>
    <w:tmpl w:val="D1AADE78"/>
    <w:lvl w:ilvl="0">
      <w:start w:val="1"/>
      <w:numFmt w:val="upp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num w:numId="1">
    <w:abstractNumId w:val="1"/>
  </w:num>
  <w:num w:numId="2">
    <w:abstractNumId w:val="9"/>
  </w:num>
  <w:num w:numId="3">
    <w:abstractNumId w:val="15"/>
  </w:num>
  <w:num w:numId="4">
    <w:abstractNumId w:val="11"/>
  </w:num>
  <w:num w:numId="5">
    <w:abstractNumId w:val="17"/>
  </w:num>
  <w:num w:numId="6">
    <w:abstractNumId w:val="25"/>
  </w:num>
  <w:num w:numId="7">
    <w:abstractNumId w:val="4"/>
  </w:num>
  <w:num w:numId="8">
    <w:abstractNumId w:val="3"/>
  </w:num>
  <w:num w:numId="9">
    <w:abstractNumId w:val="19"/>
  </w:num>
  <w:num w:numId="10">
    <w:abstractNumId w:val="2"/>
  </w:num>
  <w:num w:numId="11">
    <w:abstractNumId w:val="6"/>
  </w:num>
  <w:num w:numId="12">
    <w:abstractNumId w:val="28"/>
  </w:num>
  <w:num w:numId="13">
    <w:abstractNumId w:val="24"/>
  </w:num>
  <w:num w:numId="14">
    <w:abstractNumId w:val="21"/>
  </w:num>
  <w:num w:numId="15">
    <w:abstractNumId w:val="8"/>
  </w:num>
  <w:num w:numId="16">
    <w:abstractNumId w:val="10"/>
  </w:num>
  <w:num w:numId="17">
    <w:abstractNumId w:val="14"/>
  </w:num>
  <w:num w:numId="18">
    <w:abstractNumId w:val="22"/>
  </w:num>
  <w:num w:numId="19">
    <w:abstractNumId w:val="0"/>
  </w:num>
  <w:num w:numId="20">
    <w:abstractNumId w:val="13"/>
  </w:num>
  <w:num w:numId="21">
    <w:abstractNumId w:val="29"/>
  </w:num>
  <w:num w:numId="22">
    <w:abstractNumId w:val="27"/>
  </w:num>
  <w:num w:numId="23">
    <w:abstractNumId w:val="20"/>
  </w:num>
  <w:num w:numId="24">
    <w:abstractNumId w:val="18"/>
  </w:num>
  <w:num w:numId="25">
    <w:abstractNumId w:val="16"/>
  </w:num>
  <w:num w:numId="26">
    <w:abstractNumId w:val="7"/>
  </w:num>
  <w:num w:numId="27">
    <w:abstractNumId w:val="23"/>
  </w:num>
  <w:num w:numId="28">
    <w:abstractNumId w:val="26"/>
  </w:num>
  <w:num w:numId="29">
    <w:abstractNumId w:val="12"/>
  </w:num>
  <w:num w:numId="3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CD"/>
    <w:rsid w:val="000009C0"/>
    <w:rsid w:val="000014CA"/>
    <w:rsid w:val="00001EAA"/>
    <w:rsid w:val="00003096"/>
    <w:rsid w:val="000034EB"/>
    <w:rsid w:val="00004358"/>
    <w:rsid w:val="000044F2"/>
    <w:rsid w:val="000058C6"/>
    <w:rsid w:val="000072CA"/>
    <w:rsid w:val="000115D4"/>
    <w:rsid w:val="0001460E"/>
    <w:rsid w:val="00014EF7"/>
    <w:rsid w:val="000164C7"/>
    <w:rsid w:val="00016A90"/>
    <w:rsid w:val="00021327"/>
    <w:rsid w:val="00021347"/>
    <w:rsid w:val="0002153A"/>
    <w:rsid w:val="00021F8A"/>
    <w:rsid w:val="000224AE"/>
    <w:rsid w:val="0002259D"/>
    <w:rsid w:val="0002431F"/>
    <w:rsid w:val="00024F92"/>
    <w:rsid w:val="00025033"/>
    <w:rsid w:val="0002592A"/>
    <w:rsid w:val="000271AF"/>
    <w:rsid w:val="00027D95"/>
    <w:rsid w:val="00031401"/>
    <w:rsid w:val="00031BF6"/>
    <w:rsid w:val="00033638"/>
    <w:rsid w:val="00035A4F"/>
    <w:rsid w:val="00036887"/>
    <w:rsid w:val="0003739D"/>
    <w:rsid w:val="00040759"/>
    <w:rsid w:val="00040B82"/>
    <w:rsid w:val="00040F9A"/>
    <w:rsid w:val="00042BB5"/>
    <w:rsid w:val="000431DD"/>
    <w:rsid w:val="000434F8"/>
    <w:rsid w:val="000435B5"/>
    <w:rsid w:val="00043B47"/>
    <w:rsid w:val="000440DB"/>
    <w:rsid w:val="0004617C"/>
    <w:rsid w:val="00046332"/>
    <w:rsid w:val="00047001"/>
    <w:rsid w:val="000470AF"/>
    <w:rsid w:val="000479C9"/>
    <w:rsid w:val="00047A54"/>
    <w:rsid w:val="000518CE"/>
    <w:rsid w:val="00051FCE"/>
    <w:rsid w:val="000531A3"/>
    <w:rsid w:val="00053694"/>
    <w:rsid w:val="00055868"/>
    <w:rsid w:val="00056DF2"/>
    <w:rsid w:val="000577CB"/>
    <w:rsid w:val="00060061"/>
    <w:rsid w:val="000615F7"/>
    <w:rsid w:val="00062665"/>
    <w:rsid w:val="00062A6F"/>
    <w:rsid w:val="0006491F"/>
    <w:rsid w:val="00064F9F"/>
    <w:rsid w:val="000651C6"/>
    <w:rsid w:val="0006638A"/>
    <w:rsid w:val="00070A8A"/>
    <w:rsid w:val="00070FC0"/>
    <w:rsid w:val="000728AE"/>
    <w:rsid w:val="00072E62"/>
    <w:rsid w:val="00074E55"/>
    <w:rsid w:val="00076028"/>
    <w:rsid w:val="00080623"/>
    <w:rsid w:val="000822BF"/>
    <w:rsid w:val="00085526"/>
    <w:rsid w:val="00085796"/>
    <w:rsid w:val="00085844"/>
    <w:rsid w:val="000920B7"/>
    <w:rsid w:val="00094C60"/>
    <w:rsid w:val="00097FAB"/>
    <w:rsid w:val="000A18FA"/>
    <w:rsid w:val="000A19B3"/>
    <w:rsid w:val="000A28E3"/>
    <w:rsid w:val="000A2AC9"/>
    <w:rsid w:val="000A30C2"/>
    <w:rsid w:val="000A496E"/>
    <w:rsid w:val="000A7A93"/>
    <w:rsid w:val="000B000D"/>
    <w:rsid w:val="000B36AE"/>
    <w:rsid w:val="000B42F6"/>
    <w:rsid w:val="000B4511"/>
    <w:rsid w:val="000B610E"/>
    <w:rsid w:val="000B6D89"/>
    <w:rsid w:val="000B78AA"/>
    <w:rsid w:val="000C09C4"/>
    <w:rsid w:val="000C0CC1"/>
    <w:rsid w:val="000C117A"/>
    <w:rsid w:val="000C267F"/>
    <w:rsid w:val="000C2C0F"/>
    <w:rsid w:val="000C3567"/>
    <w:rsid w:val="000C4232"/>
    <w:rsid w:val="000C47CB"/>
    <w:rsid w:val="000C48EE"/>
    <w:rsid w:val="000C5BD8"/>
    <w:rsid w:val="000C6608"/>
    <w:rsid w:val="000C7888"/>
    <w:rsid w:val="000C7968"/>
    <w:rsid w:val="000D23D5"/>
    <w:rsid w:val="000D246F"/>
    <w:rsid w:val="000D3201"/>
    <w:rsid w:val="000D430A"/>
    <w:rsid w:val="000D6206"/>
    <w:rsid w:val="000D6FA0"/>
    <w:rsid w:val="000E21BF"/>
    <w:rsid w:val="000E46FC"/>
    <w:rsid w:val="000E4B35"/>
    <w:rsid w:val="000E5724"/>
    <w:rsid w:val="000E5B10"/>
    <w:rsid w:val="000E7D9D"/>
    <w:rsid w:val="000F32E7"/>
    <w:rsid w:val="000F4B3A"/>
    <w:rsid w:val="000F60C1"/>
    <w:rsid w:val="000F7473"/>
    <w:rsid w:val="00100A60"/>
    <w:rsid w:val="00103081"/>
    <w:rsid w:val="00103571"/>
    <w:rsid w:val="00103879"/>
    <w:rsid w:val="001041D0"/>
    <w:rsid w:val="001067D8"/>
    <w:rsid w:val="00110B7E"/>
    <w:rsid w:val="00111BBB"/>
    <w:rsid w:val="00113C59"/>
    <w:rsid w:val="00115E7C"/>
    <w:rsid w:val="00117110"/>
    <w:rsid w:val="0011761F"/>
    <w:rsid w:val="00117702"/>
    <w:rsid w:val="00120FD4"/>
    <w:rsid w:val="00123ADB"/>
    <w:rsid w:val="0012584A"/>
    <w:rsid w:val="00127196"/>
    <w:rsid w:val="00130440"/>
    <w:rsid w:val="00130C49"/>
    <w:rsid w:val="00130D45"/>
    <w:rsid w:val="00131362"/>
    <w:rsid w:val="0013234D"/>
    <w:rsid w:val="001337BC"/>
    <w:rsid w:val="00135433"/>
    <w:rsid w:val="00135E6F"/>
    <w:rsid w:val="00137265"/>
    <w:rsid w:val="001402CD"/>
    <w:rsid w:val="00140F42"/>
    <w:rsid w:val="00140FD0"/>
    <w:rsid w:val="001412CD"/>
    <w:rsid w:val="00141339"/>
    <w:rsid w:val="0014412D"/>
    <w:rsid w:val="001458C7"/>
    <w:rsid w:val="00146797"/>
    <w:rsid w:val="001516A7"/>
    <w:rsid w:val="00152C11"/>
    <w:rsid w:val="00152C70"/>
    <w:rsid w:val="00154245"/>
    <w:rsid w:val="00154280"/>
    <w:rsid w:val="00154D44"/>
    <w:rsid w:val="00154FD1"/>
    <w:rsid w:val="0015563C"/>
    <w:rsid w:val="00155B3D"/>
    <w:rsid w:val="00155C0A"/>
    <w:rsid w:val="001561DE"/>
    <w:rsid w:val="0015666B"/>
    <w:rsid w:val="001613D9"/>
    <w:rsid w:val="00163F88"/>
    <w:rsid w:val="001640F4"/>
    <w:rsid w:val="00165A39"/>
    <w:rsid w:val="00165F40"/>
    <w:rsid w:val="001660FA"/>
    <w:rsid w:val="00166482"/>
    <w:rsid w:val="00167BD2"/>
    <w:rsid w:val="001706B1"/>
    <w:rsid w:val="00171BA6"/>
    <w:rsid w:val="00172469"/>
    <w:rsid w:val="00173191"/>
    <w:rsid w:val="00175832"/>
    <w:rsid w:val="0017610E"/>
    <w:rsid w:val="00176113"/>
    <w:rsid w:val="00176C15"/>
    <w:rsid w:val="001773B7"/>
    <w:rsid w:val="001805DC"/>
    <w:rsid w:val="001820E4"/>
    <w:rsid w:val="00182AC6"/>
    <w:rsid w:val="00182E0F"/>
    <w:rsid w:val="00183021"/>
    <w:rsid w:val="00183E51"/>
    <w:rsid w:val="00184A8E"/>
    <w:rsid w:val="001850DC"/>
    <w:rsid w:val="001856ED"/>
    <w:rsid w:val="001865DA"/>
    <w:rsid w:val="00186F21"/>
    <w:rsid w:val="001877ED"/>
    <w:rsid w:val="001909A8"/>
    <w:rsid w:val="00191121"/>
    <w:rsid w:val="00192566"/>
    <w:rsid w:val="00192E5C"/>
    <w:rsid w:val="00194366"/>
    <w:rsid w:val="00195965"/>
    <w:rsid w:val="00196007"/>
    <w:rsid w:val="001978E8"/>
    <w:rsid w:val="00197F3D"/>
    <w:rsid w:val="00197FD2"/>
    <w:rsid w:val="001A0218"/>
    <w:rsid w:val="001A051B"/>
    <w:rsid w:val="001A07DB"/>
    <w:rsid w:val="001A0AA3"/>
    <w:rsid w:val="001A12C0"/>
    <w:rsid w:val="001A2280"/>
    <w:rsid w:val="001A23C1"/>
    <w:rsid w:val="001A7C78"/>
    <w:rsid w:val="001B0724"/>
    <w:rsid w:val="001B0D95"/>
    <w:rsid w:val="001B3066"/>
    <w:rsid w:val="001B308A"/>
    <w:rsid w:val="001B402A"/>
    <w:rsid w:val="001B4C57"/>
    <w:rsid w:val="001B5217"/>
    <w:rsid w:val="001B68C6"/>
    <w:rsid w:val="001C1003"/>
    <w:rsid w:val="001C1F24"/>
    <w:rsid w:val="001C2A43"/>
    <w:rsid w:val="001C3D29"/>
    <w:rsid w:val="001C46E9"/>
    <w:rsid w:val="001C5A1F"/>
    <w:rsid w:val="001C7C4E"/>
    <w:rsid w:val="001C7F02"/>
    <w:rsid w:val="001D0E37"/>
    <w:rsid w:val="001D3DB9"/>
    <w:rsid w:val="001D5473"/>
    <w:rsid w:val="001D7520"/>
    <w:rsid w:val="001E04FE"/>
    <w:rsid w:val="001E0AFE"/>
    <w:rsid w:val="001E1569"/>
    <w:rsid w:val="001E18C1"/>
    <w:rsid w:val="001E22A7"/>
    <w:rsid w:val="001E3E86"/>
    <w:rsid w:val="001E48F4"/>
    <w:rsid w:val="001E68D3"/>
    <w:rsid w:val="001F1B60"/>
    <w:rsid w:val="001F618C"/>
    <w:rsid w:val="001F786B"/>
    <w:rsid w:val="001F7C8D"/>
    <w:rsid w:val="00200B58"/>
    <w:rsid w:val="0020246F"/>
    <w:rsid w:val="00203179"/>
    <w:rsid w:val="0020339B"/>
    <w:rsid w:val="002033AE"/>
    <w:rsid w:val="00205113"/>
    <w:rsid w:val="00206D95"/>
    <w:rsid w:val="00206EDC"/>
    <w:rsid w:val="0021088D"/>
    <w:rsid w:val="00212B7A"/>
    <w:rsid w:val="00213A36"/>
    <w:rsid w:val="002145F2"/>
    <w:rsid w:val="002148A8"/>
    <w:rsid w:val="002148FF"/>
    <w:rsid w:val="00214A4C"/>
    <w:rsid w:val="00217611"/>
    <w:rsid w:val="00217F17"/>
    <w:rsid w:val="002212B2"/>
    <w:rsid w:val="00222E9B"/>
    <w:rsid w:val="002245CE"/>
    <w:rsid w:val="0022486E"/>
    <w:rsid w:val="002258FB"/>
    <w:rsid w:val="00225B88"/>
    <w:rsid w:val="00226317"/>
    <w:rsid w:val="002263EB"/>
    <w:rsid w:val="002275F2"/>
    <w:rsid w:val="002276D6"/>
    <w:rsid w:val="0023038D"/>
    <w:rsid w:val="00230682"/>
    <w:rsid w:val="00232D40"/>
    <w:rsid w:val="002335C6"/>
    <w:rsid w:val="002363AA"/>
    <w:rsid w:val="002366A9"/>
    <w:rsid w:val="00241397"/>
    <w:rsid w:val="00242588"/>
    <w:rsid w:val="00242965"/>
    <w:rsid w:val="00243313"/>
    <w:rsid w:val="0024399E"/>
    <w:rsid w:val="002465BF"/>
    <w:rsid w:val="00246D5F"/>
    <w:rsid w:val="00247CD3"/>
    <w:rsid w:val="0025315F"/>
    <w:rsid w:val="002532E6"/>
    <w:rsid w:val="002534C8"/>
    <w:rsid w:val="00253D79"/>
    <w:rsid w:val="002551C4"/>
    <w:rsid w:val="00255E93"/>
    <w:rsid w:val="00256314"/>
    <w:rsid w:val="0025640D"/>
    <w:rsid w:val="0026091F"/>
    <w:rsid w:val="00261F4D"/>
    <w:rsid w:val="0026261A"/>
    <w:rsid w:val="002627A7"/>
    <w:rsid w:val="0026756E"/>
    <w:rsid w:val="00267743"/>
    <w:rsid w:val="00270011"/>
    <w:rsid w:val="0027237C"/>
    <w:rsid w:val="002727A1"/>
    <w:rsid w:val="0027307B"/>
    <w:rsid w:val="00273AE9"/>
    <w:rsid w:val="00273C08"/>
    <w:rsid w:val="002767D2"/>
    <w:rsid w:val="00280E03"/>
    <w:rsid w:val="00280E36"/>
    <w:rsid w:val="00284B8A"/>
    <w:rsid w:val="00284E5E"/>
    <w:rsid w:val="00285783"/>
    <w:rsid w:val="002876CE"/>
    <w:rsid w:val="00287AB9"/>
    <w:rsid w:val="0029027F"/>
    <w:rsid w:val="00290343"/>
    <w:rsid w:val="00291731"/>
    <w:rsid w:val="00291D9C"/>
    <w:rsid w:val="0029524A"/>
    <w:rsid w:val="002A0719"/>
    <w:rsid w:val="002A0DCD"/>
    <w:rsid w:val="002A1587"/>
    <w:rsid w:val="002A34C9"/>
    <w:rsid w:val="002A679C"/>
    <w:rsid w:val="002A7782"/>
    <w:rsid w:val="002B1963"/>
    <w:rsid w:val="002B260A"/>
    <w:rsid w:val="002B2BBA"/>
    <w:rsid w:val="002B2D63"/>
    <w:rsid w:val="002B4026"/>
    <w:rsid w:val="002B43C0"/>
    <w:rsid w:val="002B5299"/>
    <w:rsid w:val="002C0663"/>
    <w:rsid w:val="002C24C9"/>
    <w:rsid w:val="002C3F0E"/>
    <w:rsid w:val="002C3F1A"/>
    <w:rsid w:val="002D12E3"/>
    <w:rsid w:val="002D259A"/>
    <w:rsid w:val="002D392E"/>
    <w:rsid w:val="002D3F1D"/>
    <w:rsid w:val="002D3F93"/>
    <w:rsid w:val="002D48F5"/>
    <w:rsid w:val="002D7243"/>
    <w:rsid w:val="002E3C4C"/>
    <w:rsid w:val="002E48CC"/>
    <w:rsid w:val="002E48FC"/>
    <w:rsid w:val="002E567A"/>
    <w:rsid w:val="002E71C9"/>
    <w:rsid w:val="002F0029"/>
    <w:rsid w:val="002F0169"/>
    <w:rsid w:val="002F1E86"/>
    <w:rsid w:val="002F35A2"/>
    <w:rsid w:val="002F42B5"/>
    <w:rsid w:val="0030003E"/>
    <w:rsid w:val="0030147C"/>
    <w:rsid w:val="00302D62"/>
    <w:rsid w:val="003041C4"/>
    <w:rsid w:val="00304D34"/>
    <w:rsid w:val="00305324"/>
    <w:rsid w:val="00306727"/>
    <w:rsid w:val="003124A5"/>
    <w:rsid w:val="00312795"/>
    <w:rsid w:val="00312C1A"/>
    <w:rsid w:val="00316AC9"/>
    <w:rsid w:val="00320349"/>
    <w:rsid w:val="003220FF"/>
    <w:rsid w:val="0032352B"/>
    <w:rsid w:val="00324B4F"/>
    <w:rsid w:val="00325654"/>
    <w:rsid w:val="00325E6B"/>
    <w:rsid w:val="00333ECE"/>
    <w:rsid w:val="0033557B"/>
    <w:rsid w:val="00340473"/>
    <w:rsid w:val="003404CD"/>
    <w:rsid w:val="00343B49"/>
    <w:rsid w:val="003444C5"/>
    <w:rsid w:val="003444FE"/>
    <w:rsid w:val="0034492A"/>
    <w:rsid w:val="00345CFB"/>
    <w:rsid w:val="00347B2D"/>
    <w:rsid w:val="0035011D"/>
    <w:rsid w:val="0035081D"/>
    <w:rsid w:val="00350FDB"/>
    <w:rsid w:val="00351196"/>
    <w:rsid w:val="00351794"/>
    <w:rsid w:val="00352403"/>
    <w:rsid w:val="00354AA6"/>
    <w:rsid w:val="00355226"/>
    <w:rsid w:val="003566D6"/>
    <w:rsid w:val="00361B22"/>
    <w:rsid w:val="00361B53"/>
    <w:rsid w:val="003649CA"/>
    <w:rsid w:val="003652DA"/>
    <w:rsid w:val="0036547C"/>
    <w:rsid w:val="0036594B"/>
    <w:rsid w:val="00370EDE"/>
    <w:rsid w:val="003710BA"/>
    <w:rsid w:val="003714FE"/>
    <w:rsid w:val="00371E87"/>
    <w:rsid w:val="00371EAD"/>
    <w:rsid w:val="00372439"/>
    <w:rsid w:val="00372FF3"/>
    <w:rsid w:val="00373DC6"/>
    <w:rsid w:val="00380B80"/>
    <w:rsid w:val="00380BB1"/>
    <w:rsid w:val="00380EBB"/>
    <w:rsid w:val="00382859"/>
    <w:rsid w:val="0038663B"/>
    <w:rsid w:val="00386CB0"/>
    <w:rsid w:val="003872B5"/>
    <w:rsid w:val="00390055"/>
    <w:rsid w:val="003917F2"/>
    <w:rsid w:val="00391A60"/>
    <w:rsid w:val="0039385D"/>
    <w:rsid w:val="003939D8"/>
    <w:rsid w:val="00393F9E"/>
    <w:rsid w:val="003949DC"/>
    <w:rsid w:val="00395D52"/>
    <w:rsid w:val="00397762"/>
    <w:rsid w:val="003A0D8D"/>
    <w:rsid w:val="003A0FD2"/>
    <w:rsid w:val="003A2C9B"/>
    <w:rsid w:val="003A42AB"/>
    <w:rsid w:val="003A4913"/>
    <w:rsid w:val="003A606F"/>
    <w:rsid w:val="003A638E"/>
    <w:rsid w:val="003A72FA"/>
    <w:rsid w:val="003A7E42"/>
    <w:rsid w:val="003B0527"/>
    <w:rsid w:val="003B0575"/>
    <w:rsid w:val="003B0FAB"/>
    <w:rsid w:val="003B100E"/>
    <w:rsid w:val="003B2B0B"/>
    <w:rsid w:val="003B36EA"/>
    <w:rsid w:val="003B3C3E"/>
    <w:rsid w:val="003B56D9"/>
    <w:rsid w:val="003B7902"/>
    <w:rsid w:val="003C01BC"/>
    <w:rsid w:val="003C1548"/>
    <w:rsid w:val="003C1BD3"/>
    <w:rsid w:val="003C479C"/>
    <w:rsid w:val="003D3B1D"/>
    <w:rsid w:val="003D4467"/>
    <w:rsid w:val="003D46C6"/>
    <w:rsid w:val="003D5283"/>
    <w:rsid w:val="003D5883"/>
    <w:rsid w:val="003D6A6F"/>
    <w:rsid w:val="003D6BB4"/>
    <w:rsid w:val="003D7F44"/>
    <w:rsid w:val="003E11B0"/>
    <w:rsid w:val="003E14C7"/>
    <w:rsid w:val="003E424C"/>
    <w:rsid w:val="003E42AC"/>
    <w:rsid w:val="003E49EC"/>
    <w:rsid w:val="003E4FBB"/>
    <w:rsid w:val="003E686D"/>
    <w:rsid w:val="003E72FD"/>
    <w:rsid w:val="003E7942"/>
    <w:rsid w:val="003E7EBC"/>
    <w:rsid w:val="003F03A0"/>
    <w:rsid w:val="003F244A"/>
    <w:rsid w:val="003F3016"/>
    <w:rsid w:val="003F38EF"/>
    <w:rsid w:val="003F6AA4"/>
    <w:rsid w:val="003F750B"/>
    <w:rsid w:val="00407022"/>
    <w:rsid w:val="0040752A"/>
    <w:rsid w:val="00417782"/>
    <w:rsid w:val="00421867"/>
    <w:rsid w:val="0042290D"/>
    <w:rsid w:val="00422F1F"/>
    <w:rsid w:val="00422FF0"/>
    <w:rsid w:val="0042528D"/>
    <w:rsid w:val="00427BCE"/>
    <w:rsid w:val="00430DF2"/>
    <w:rsid w:val="00432087"/>
    <w:rsid w:val="004364E0"/>
    <w:rsid w:val="004369B1"/>
    <w:rsid w:val="00440EE1"/>
    <w:rsid w:val="004434DB"/>
    <w:rsid w:val="00443588"/>
    <w:rsid w:val="004437C0"/>
    <w:rsid w:val="00444AD1"/>
    <w:rsid w:val="00446945"/>
    <w:rsid w:val="004476FB"/>
    <w:rsid w:val="00451D74"/>
    <w:rsid w:val="00452334"/>
    <w:rsid w:val="004536A1"/>
    <w:rsid w:val="00455FC2"/>
    <w:rsid w:val="00456DE7"/>
    <w:rsid w:val="00456EB0"/>
    <w:rsid w:val="0046027C"/>
    <w:rsid w:val="0046173A"/>
    <w:rsid w:val="00461966"/>
    <w:rsid w:val="00462CBA"/>
    <w:rsid w:val="00463F67"/>
    <w:rsid w:val="0046424F"/>
    <w:rsid w:val="00466985"/>
    <w:rsid w:val="00467500"/>
    <w:rsid w:val="00470146"/>
    <w:rsid w:val="00470E11"/>
    <w:rsid w:val="00474F43"/>
    <w:rsid w:val="0047609E"/>
    <w:rsid w:val="0048001A"/>
    <w:rsid w:val="004802CC"/>
    <w:rsid w:val="00481454"/>
    <w:rsid w:val="004823C6"/>
    <w:rsid w:val="00482F05"/>
    <w:rsid w:val="00486106"/>
    <w:rsid w:val="0048677C"/>
    <w:rsid w:val="00490F23"/>
    <w:rsid w:val="004929C5"/>
    <w:rsid w:val="00493278"/>
    <w:rsid w:val="0049407F"/>
    <w:rsid w:val="0049497C"/>
    <w:rsid w:val="00496357"/>
    <w:rsid w:val="00496367"/>
    <w:rsid w:val="00496564"/>
    <w:rsid w:val="00497E95"/>
    <w:rsid w:val="004A1D65"/>
    <w:rsid w:val="004A53AA"/>
    <w:rsid w:val="004A5E5B"/>
    <w:rsid w:val="004A6594"/>
    <w:rsid w:val="004A7380"/>
    <w:rsid w:val="004A7D76"/>
    <w:rsid w:val="004A7E26"/>
    <w:rsid w:val="004A7E7C"/>
    <w:rsid w:val="004B0289"/>
    <w:rsid w:val="004B0F01"/>
    <w:rsid w:val="004B18A9"/>
    <w:rsid w:val="004B3EEB"/>
    <w:rsid w:val="004B4055"/>
    <w:rsid w:val="004B4A26"/>
    <w:rsid w:val="004B5BFC"/>
    <w:rsid w:val="004B6DAF"/>
    <w:rsid w:val="004B781E"/>
    <w:rsid w:val="004B78F9"/>
    <w:rsid w:val="004B7DDE"/>
    <w:rsid w:val="004C0DDB"/>
    <w:rsid w:val="004C2BB3"/>
    <w:rsid w:val="004C426B"/>
    <w:rsid w:val="004C4937"/>
    <w:rsid w:val="004C4C94"/>
    <w:rsid w:val="004C52FE"/>
    <w:rsid w:val="004C5D20"/>
    <w:rsid w:val="004C6AB4"/>
    <w:rsid w:val="004C6FD7"/>
    <w:rsid w:val="004C700F"/>
    <w:rsid w:val="004D04E5"/>
    <w:rsid w:val="004D1160"/>
    <w:rsid w:val="004D15F2"/>
    <w:rsid w:val="004D18B9"/>
    <w:rsid w:val="004D264B"/>
    <w:rsid w:val="004D38D6"/>
    <w:rsid w:val="004D68A8"/>
    <w:rsid w:val="004D6B83"/>
    <w:rsid w:val="004E161D"/>
    <w:rsid w:val="004E397B"/>
    <w:rsid w:val="004E55FA"/>
    <w:rsid w:val="004E60A2"/>
    <w:rsid w:val="004E6B61"/>
    <w:rsid w:val="004F0A37"/>
    <w:rsid w:val="004F1148"/>
    <w:rsid w:val="004F2659"/>
    <w:rsid w:val="004F340A"/>
    <w:rsid w:val="004F4FAE"/>
    <w:rsid w:val="004F664E"/>
    <w:rsid w:val="004F6658"/>
    <w:rsid w:val="004F7765"/>
    <w:rsid w:val="005003EC"/>
    <w:rsid w:val="00500E77"/>
    <w:rsid w:val="00503E68"/>
    <w:rsid w:val="00504179"/>
    <w:rsid w:val="00506972"/>
    <w:rsid w:val="00513AEF"/>
    <w:rsid w:val="005143A7"/>
    <w:rsid w:val="005146E6"/>
    <w:rsid w:val="00517FDD"/>
    <w:rsid w:val="00521AB0"/>
    <w:rsid w:val="00521DD6"/>
    <w:rsid w:val="00521EFA"/>
    <w:rsid w:val="00521F55"/>
    <w:rsid w:val="005226CC"/>
    <w:rsid w:val="005228AA"/>
    <w:rsid w:val="00524C80"/>
    <w:rsid w:val="00525D5F"/>
    <w:rsid w:val="00526431"/>
    <w:rsid w:val="005267C7"/>
    <w:rsid w:val="005308EA"/>
    <w:rsid w:val="0053121F"/>
    <w:rsid w:val="00532F0C"/>
    <w:rsid w:val="00533859"/>
    <w:rsid w:val="00533FBD"/>
    <w:rsid w:val="00534037"/>
    <w:rsid w:val="0053434F"/>
    <w:rsid w:val="00534BE2"/>
    <w:rsid w:val="00536F53"/>
    <w:rsid w:val="00537DC5"/>
    <w:rsid w:val="005412F8"/>
    <w:rsid w:val="0054195F"/>
    <w:rsid w:val="005420A9"/>
    <w:rsid w:val="00542229"/>
    <w:rsid w:val="00544CB5"/>
    <w:rsid w:val="00545C9E"/>
    <w:rsid w:val="0054610C"/>
    <w:rsid w:val="00547014"/>
    <w:rsid w:val="005506D2"/>
    <w:rsid w:val="0055175C"/>
    <w:rsid w:val="005524BB"/>
    <w:rsid w:val="005531A5"/>
    <w:rsid w:val="00554539"/>
    <w:rsid w:val="00554912"/>
    <w:rsid w:val="0055701F"/>
    <w:rsid w:val="00557C0F"/>
    <w:rsid w:val="00560DF0"/>
    <w:rsid w:val="005632DE"/>
    <w:rsid w:val="00563A42"/>
    <w:rsid w:val="00565566"/>
    <w:rsid w:val="00565A79"/>
    <w:rsid w:val="00565C18"/>
    <w:rsid w:val="00570AE8"/>
    <w:rsid w:val="00570D82"/>
    <w:rsid w:val="005710C5"/>
    <w:rsid w:val="00571A33"/>
    <w:rsid w:val="0057418B"/>
    <w:rsid w:val="005764C6"/>
    <w:rsid w:val="005770D2"/>
    <w:rsid w:val="005772FE"/>
    <w:rsid w:val="00580621"/>
    <w:rsid w:val="00581A44"/>
    <w:rsid w:val="005821C0"/>
    <w:rsid w:val="00583E3D"/>
    <w:rsid w:val="005846F9"/>
    <w:rsid w:val="00584B44"/>
    <w:rsid w:val="00584BF3"/>
    <w:rsid w:val="00584FFD"/>
    <w:rsid w:val="00586393"/>
    <w:rsid w:val="00586E1E"/>
    <w:rsid w:val="00587829"/>
    <w:rsid w:val="00590166"/>
    <w:rsid w:val="00592489"/>
    <w:rsid w:val="005951C5"/>
    <w:rsid w:val="0059557A"/>
    <w:rsid w:val="005959D7"/>
    <w:rsid w:val="00595C92"/>
    <w:rsid w:val="00597740"/>
    <w:rsid w:val="00597BF5"/>
    <w:rsid w:val="005A0691"/>
    <w:rsid w:val="005A0757"/>
    <w:rsid w:val="005A12BC"/>
    <w:rsid w:val="005A20E4"/>
    <w:rsid w:val="005A2466"/>
    <w:rsid w:val="005A32CF"/>
    <w:rsid w:val="005A359E"/>
    <w:rsid w:val="005A3790"/>
    <w:rsid w:val="005A3F06"/>
    <w:rsid w:val="005A4E2F"/>
    <w:rsid w:val="005A61C4"/>
    <w:rsid w:val="005B018D"/>
    <w:rsid w:val="005B2033"/>
    <w:rsid w:val="005B4E9D"/>
    <w:rsid w:val="005B5F09"/>
    <w:rsid w:val="005C0693"/>
    <w:rsid w:val="005C1606"/>
    <w:rsid w:val="005C20BA"/>
    <w:rsid w:val="005C32AF"/>
    <w:rsid w:val="005C33D9"/>
    <w:rsid w:val="005C3A82"/>
    <w:rsid w:val="005C422D"/>
    <w:rsid w:val="005C53D6"/>
    <w:rsid w:val="005C6F18"/>
    <w:rsid w:val="005C7605"/>
    <w:rsid w:val="005D144D"/>
    <w:rsid w:val="005D1B89"/>
    <w:rsid w:val="005D2247"/>
    <w:rsid w:val="005D28D8"/>
    <w:rsid w:val="005D3B6C"/>
    <w:rsid w:val="005D4CED"/>
    <w:rsid w:val="005D62C4"/>
    <w:rsid w:val="005D6C7C"/>
    <w:rsid w:val="005D7BDC"/>
    <w:rsid w:val="005E3832"/>
    <w:rsid w:val="005E4174"/>
    <w:rsid w:val="005E4B22"/>
    <w:rsid w:val="005E5172"/>
    <w:rsid w:val="005E7E41"/>
    <w:rsid w:val="005F013E"/>
    <w:rsid w:val="005F275D"/>
    <w:rsid w:val="005F3B10"/>
    <w:rsid w:val="005F59C5"/>
    <w:rsid w:val="005F5D94"/>
    <w:rsid w:val="005F5DF5"/>
    <w:rsid w:val="006009F4"/>
    <w:rsid w:val="00602632"/>
    <w:rsid w:val="006029CE"/>
    <w:rsid w:val="006030C5"/>
    <w:rsid w:val="00605991"/>
    <w:rsid w:val="00606B51"/>
    <w:rsid w:val="0061037A"/>
    <w:rsid w:val="006125AC"/>
    <w:rsid w:val="006139D0"/>
    <w:rsid w:val="006144FD"/>
    <w:rsid w:val="00615697"/>
    <w:rsid w:val="006159DB"/>
    <w:rsid w:val="00616010"/>
    <w:rsid w:val="006161A3"/>
    <w:rsid w:val="00616928"/>
    <w:rsid w:val="0062118A"/>
    <w:rsid w:val="00621647"/>
    <w:rsid w:val="00621DB7"/>
    <w:rsid w:val="006231AC"/>
    <w:rsid w:val="0062355A"/>
    <w:rsid w:val="00623A94"/>
    <w:rsid w:val="00623B1D"/>
    <w:rsid w:val="00625EBA"/>
    <w:rsid w:val="00625EF6"/>
    <w:rsid w:val="00626385"/>
    <w:rsid w:val="006306E2"/>
    <w:rsid w:val="00630A1C"/>
    <w:rsid w:val="00630C45"/>
    <w:rsid w:val="00631385"/>
    <w:rsid w:val="006329CF"/>
    <w:rsid w:val="00632A80"/>
    <w:rsid w:val="006331C7"/>
    <w:rsid w:val="0063392A"/>
    <w:rsid w:val="00634BFE"/>
    <w:rsid w:val="00635AE0"/>
    <w:rsid w:val="0063675F"/>
    <w:rsid w:val="00636E5B"/>
    <w:rsid w:val="00637008"/>
    <w:rsid w:val="006374B1"/>
    <w:rsid w:val="00637C43"/>
    <w:rsid w:val="00641EED"/>
    <w:rsid w:val="00641FA2"/>
    <w:rsid w:val="006423E7"/>
    <w:rsid w:val="0064411D"/>
    <w:rsid w:val="0064447C"/>
    <w:rsid w:val="006449C0"/>
    <w:rsid w:val="00644BFF"/>
    <w:rsid w:val="00645731"/>
    <w:rsid w:val="006459C8"/>
    <w:rsid w:val="00651651"/>
    <w:rsid w:val="006535A0"/>
    <w:rsid w:val="00653C7B"/>
    <w:rsid w:val="006553F3"/>
    <w:rsid w:val="00656682"/>
    <w:rsid w:val="00657F40"/>
    <w:rsid w:val="006610D8"/>
    <w:rsid w:val="00661892"/>
    <w:rsid w:val="00662348"/>
    <w:rsid w:val="006636D0"/>
    <w:rsid w:val="0066539C"/>
    <w:rsid w:val="00665931"/>
    <w:rsid w:val="00665C8A"/>
    <w:rsid w:val="00666ED1"/>
    <w:rsid w:val="0067259C"/>
    <w:rsid w:val="00673209"/>
    <w:rsid w:val="006742F1"/>
    <w:rsid w:val="006778F1"/>
    <w:rsid w:val="006804EA"/>
    <w:rsid w:val="006810B9"/>
    <w:rsid w:val="00681254"/>
    <w:rsid w:val="00682C92"/>
    <w:rsid w:val="00682FE8"/>
    <w:rsid w:val="0068487A"/>
    <w:rsid w:val="0068769E"/>
    <w:rsid w:val="00690603"/>
    <w:rsid w:val="006907DF"/>
    <w:rsid w:val="0069086C"/>
    <w:rsid w:val="00690E9D"/>
    <w:rsid w:val="00691297"/>
    <w:rsid w:val="006921AD"/>
    <w:rsid w:val="0069302A"/>
    <w:rsid w:val="0069373A"/>
    <w:rsid w:val="00693DAD"/>
    <w:rsid w:val="006943B7"/>
    <w:rsid w:val="006963E8"/>
    <w:rsid w:val="006A020B"/>
    <w:rsid w:val="006A0C5E"/>
    <w:rsid w:val="006A2A3A"/>
    <w:rsid w:val="006A5228"/>
    <w:rsid w:val="006A55E1"/>
    <w:rsid w:val="006A7D7D"/>
    <w:rsid w:val="006B00FC"/>
    <w:rsid w:val="006B0336"/>
    <w:rsid w:val="006B2624"/>
    <w:rsid w:val="006B5439"/>
    <w:rsid w:val="006B563D"/>
    <w:rsid w:val="006B58C9"/>
    <w:rsid w:val="006B5A56"/>
    <w:rsid w:val="006B6838"/>
    <w:rsid w:val="006B7236"/>
    <w:rsid w:val="006B76AC"/>
    <w:rsid w:val="006C1487"/>
    <w:rsid w:val="006C2394"/>
    <w:rsid w:val="006C64D8"/>
    <w:rsid w:val="006C7E85"/>
    <w:rsid w:val="006D060D"/>
    <w:rsid w:val="006D0C1E"/>
    <w:rsid w:val="006D0C94"/>
    <w:rsid w:val="006D1D94"/>
    <w:rsid w:val="006D3FA2"/>
    <w:rsid w:val="006D3FDE"/>
    <w:rsid w:val="006D6F28"/>
    <w:rsid w:val="006E1F72"/>
    <w:rsid w:val="006E2B5B"/>
    <w:rsid w:val="006E32AB"/>
    <w:rsid w:val="006E36EB"/>
    <w:rsid w:val="006E536F"/>
    <w:rsid w:val="006E5BBA"/>
    <w:rsid w:val="006E7D6F"/>
    <w:rsid w:val="006E7F10"/>
    <w:rsid w:val="006F031E"/>
    <w:rsid w:val="006F113B"/>
    <w:rsid w:val="006F2DF9"/>
    <w:rsid w:val="006F2FD7"/>
    <w:rsid w:val="006F4215"/>
    <w:rsid w:val="006F4501"/>
    <w:rsid w:val="006F458A"/>
    <w:rsid w:val="006F4F9A"/>
    <w:rsid w:val="006F773C"/>
    <w:rsid w:val="00702781"/>
    <w:rsid w:val="00703B13"/>
    <w:rsid w:val="007044EB"/>
    <w:rsid w:val="00705806"/>
    <w:rsid w:val="00706582"/>
    <w:rsid w:val="00707A85"/>
    <w:rsid w:val="00707E5C"/>
    <w:rsid w:val="00713F53"/>
    <w:rsid w:val="0071574A"/>
    <w:rsid w:val="007166CD"/>
    <w:rsid w:val="007177AF"/>
    <w:rsid w:val="00721666"/>
    <w:rsid w:val="007246E7"/>
    <w:rsid w:val="0072719E"/>
    <w:rsid w:val="007275C6"/>
    <w:rsid w:val="00727B54"/>
    <w:rsid w:val="0073074C"/>
    <w:rsid w:val="00730A1F"/>
    <w:rsid w:val="00731C6C"/>
    <w:rsid w:val="00732897"/>
    <w:rsid w:val="00733A40"/>
    <w:rsid w:val="007349B8"/>
    <w:rsid w:val="00734FAB"/>
    <w:rsid w:val="00735E30"/>
    <w:rsid w:val="00736172"/>
    <w:rsid w:val="00736314"/>
    <w:rsid w:val="00736DDC"/>
    <w:rsid w:val="00740E87"/>
    <w:rsid w:val="00740F37"/>
    <w:rsid w:val="0074184E"/>
    <w:rsid w:val="00741A47"/>
    <w:rsid w:val="00743EDF"/>
    <w:rsid w:val="00745B2E"/>
    <w:rsid w:val="00745E79"/>
    <w:rsid w:val="00746BC2"/>
    <w:rsid w:val="00746D10"/>
    <w:rsid w:val="00751CD1"/>
    <w:rsid w:val="007544B9"/>
    <w:rsid w:val="00754FA5"/>
    <w:rsid w:val="00756AB0"/>
    <w:rsid w:val="007578CA"/>
    <w:rsid w:val="00761AD1"/>
    <w:rsid w:val="00761F26"/>
    <w:rsid w:val="00762D23"/>
    <w:rsid w:val="00763DB5"/>
    <w:rsid w:val="007647AD"/>
    <w:rsid w:val="00765E83"/>
    <w:rsid w:val="0076625A"/>
    <w:rsid w:val="007706A7"/>
    <w:rsid w:val="00770E58"/>
    <w:rsid w:val="007724D1"/>
    <w:rsid w:val="00773472"/>
    <w:rsid w:val="00774735"/>
    <w:rsid w:val="00775AD9"/>
    <w:rsid w:val="00775F57"/>
    <w:rsid w:val="007763C5"/>
    <w:rsid w:val="0077676D"/>
    <w:rsid w:val="00777A21"/>
    <w:rsid w:val="0078030D"/>
    <w:rsid w:val="0078075D"/>
    <w:rsid w:val="00781C7A"/>
    <w:rsid w:val="0078204A"/>
    <w:rsid w:val="00782904"/>
    <w:rsid w:val="00785245"/>
    <w:rsid w:val="007865E6"/>
    <w:rsid w:val="00790AD1"/>
    <w:rsid w:val="00791115"/>
    <w:rsid w:val="00791A42"/>
    <w:rsid w:val="00792CC7"/>
    <w:rsid w:val="00793DAE"/>
    <w:rsid w:val="007953F4"/>
    <w:rsid w:val="00795BDF"/>
    <w:rsid w:val="0079603D"/>
    <w:rsid w:val="00796D2C"/>
    <w:rsid w:val="0079779B"/>
    <w:rsid w:val="007A0924"/>
    <w:rsid w:val="007A162B"/>
    <w:rsid w:val="007A393B"/>
    <w:rsid w:val="007A402A"/>
    <w:rsid w:val="007A5385"/>
    <w:rsid w:val="007A5772"/>
    <w:rsid w:val="007A699B"/>
    <w:rsid w:val="007A7B13"/>
    <w:rsid w:val="007A7B8B"/>
    <w:rsid w:val="007B24F4"/>
    <w:rsid w:val="007B4904"/>
    <w:rsid w:val="007B5A49"/>
    <w:rsid w:val="007B7B95"/>
    <w:rsid w:val="007B7B96"/>
    <w:rsid w:val="007C0F57"/>
    <w:rsid w:val="007C1821"/>
    <w:rsid w:val="007C1DC1"/>
    <w:rsid w:val="007C2E04"/>
    <w:rsid w:val="007C3AC3"/>
    <w:rsid w:val="007C55CD"/>
    <w:rsid w:val="007C5ACE"/>
    <w:rsid w:val="007C62F1"/>
    <w:rsid w:val="007C635B"/>
    <w:rsid w:val="007D0012"/>
    <w:rsid w:val="007D0A63"/>
    <w:rsid w:val="007D1639"/>
    <w:rsid w:val="007D18AA"/>
    <w:rsid w:val="007D1CA4"/>
    <w:rsid w:val="007D2101"/>
    <w:rsid w:val="007D4394"/>
    <w:rsid w:val="007D4438"/>
    <w:rsid w:val="007D7B32"/>
    <w:rsid w:val="007E0C02"/>
    <w:rsid w:val="007E4963"/>
    <w:rsid w:val="007E4A6F"/>
    <w:rsid w:val="007E76BA"/>
    <w:rsid w:val="007F08CE"/>
    <w:rsid w:val="007F0FCD"/>
    <w:rsid w:val="007F1435"/>
    <w:rsid w:val="00800CC8"/>
    <w:rsid w:val="00800FDF"/>
    <w:rsid w:val="00802B9B"/>
    <w:rsid w:val="00802FDA"/>
    <w:rsid w:val="00803148"/>
    <w:rsid w:val="008031BB"/>
    <w:rsid w:val="008033D4"/>
    <w:rsid w:val="0080783F"/>
    <w:rsid w:val="00807915"/>
    <w:rsid w:val="00810749"/>
    <w:rsid w:val="008107BE"/>
    <w:rsid w:val="00810D66"/>
    <w:rsid w:val="0081224B"/>
    <w:rsid w:val="008137AF"/>
    <w:rsid w:val="008160F5"/>
    <w:rsid w:val="00817644"/>
    <w:rsid w:val="008206B6"/>
    <w:rsid w:val="00820A54"/>
    <w:rsid w:val="00820FC3"/>
    <w:rsid w:val="00821415"/>
    <w:rsid w:val="00823CDA"/>
    <w:rsid w:val="00824477"/>
    <w:rsid w:val="00825147"/>
    <w:rsid w:val="00826427"/>
    <w:rsid w:val="00827AAB"/>
    <w:rsid w:val="00827AF6"/>
    <w:rsid w:val="00832C46"/>
    <w:rsid w:val="00833891"/>
    <w:rsid w:val="00834FCC"/>
    <w:rsid w:val="008355C7"/>
    <w:rsid w:val="0083672A"/>
    <w:rsid w:val="0084065D"/>
    <w:rsid w:val="0084105B"/>
    <w:rsid w:val="008424C1"/>
    <w:rsid w:val="00844093"/>
    <w:rsid w:val="00847886"/>
    <w:rsid w:val="00850602"/>
    <w:rsid w:val="0085145B"/>
    <w:rsid w:val="0085186B"/>
    <w:rsid w:val="008531CB"/>
    <w:rsid w:val="00853334"/>
    <w:rsid w:val="00855DD5"/>
    <w:rsid w:val="00860EEB"/>
    <w:rsid w:val="0086361B"/>
    <w:rsid w:val="008648C7"/>
    <w:rsid w:val="00864C0A"/>
    <w:rsid w:val="00865B1A"/>
    <w:rsid w:val="008666D9"/>
    <w:rsid w:val="00867051"/>
    <w:rsid w:val="00867F4B"/>
    <w:rsid w:val="00871C08"/>
    <w:rsid w:val="00872541"/>
    <w:rsid w:val="0087297B"/>
    <w:rsid w:val="00872DBD"/>
    <w:rsid w:val="00873705"/>
    <w:rsid w:val="008752F0"/>
    <w:rsid w:val="008757A7"/>
    <w:rsid w:val="008759F2"/>
    <w:rsid w:val="008763F8"/>
    <w:rsid w:val="00876706"/>
    <w:rsid w:val="00880274"/>
    <w:rsid w:val="008806F1"/>
    <w:rsid w:val="00881C53"/>
    <w:rsid w:val="00883257"/>
    <w:rsid w:val="008866C7"/>
    <w:rsid w:val="00886F16"/>
    <w:rsid w:val="0088770D"/>
    <w:rsid w:val="0089094A"/>
    <w:rsid w:val="008914A0"/>
    <w:rsid w:val="00891DE5"/>
    <w:rsid w:val="008A035D"/>
    <w:rsid w:val="008A2700"/>
    <w:rsid w:val="008A45FB"/>
    <w:rsid w:val="008A5951"/>
    <w:rsid w:val="008A6D6B"/>
    <w:rsid w:val="008A6EF5"/>
    <w:rsid w:val="008B1BEC"/>
    <w:rsid w:val="008B1F30"/>
    <w:rsid w:val="008B24AB"/>
    <w:rsid w:val="008B4FCA"/>
    <w:rsid w:val="008B56A3"/>
    <w:rsid w:val="008B572E"/>
    <w:rsid w:val="008B6DD2"/>
    <w:rsid w:val="008B7C62"/>
    <w:rsid w:val="008C075A"/>
    <w:rsid w:val="008C15B9"/>
    <w:rsid w:val="008C30AA"/>
    <w:rsid w:val="008C3868"/>
    <w:rsid w:val="008C4B1A"/>
    <w:rsid w:val="008C7398"/>
    <w:rsid w:val="008D16CB"/>
    <w:rsid w:val="008D2714"/>
    <w:rsid w:val="008D29FC"/>
    <w:rsid w:val="008D2AED"/>
    <w:rsid w:val="008D58D2"/>
    <w:rsid w:val="008D655D"/>
    <w:rsid w:val="008D6F72"/>
    <w:rsid w:val="008D74CF"/>
    <w:rsid w:val="008E367F"/>
    <w:rsid w:val="008F0B64"/>
    <w:rsid w:val="008F0FE8"/>
    <w:rsid w:val="008F3D2B"/>
    <w:rsid w:val="008F3E84"/>
    <w:rsid w:val="008F5CA1"/>
    <w:rsid w:val="008F7C76"/>
    <w:rsid w:val="00900529"/>
    <w:rsid w:val="0090603A"/>
    <w:rsid w:val="00906057"/>
    <w:rsid w:val="0090610A"/>
    <w:rsid w:val="00906118"/>
    <w:rsid w:val="00912D9C"/>
    <w:rsid w:val="0091318F"/>
    <w:rsid w:val="00913358"/>
    <w:rsid w:val="00913BE5"/>
    <w:rsid w:val="00914A40"/>
    <w:rsid w:val="00915793"/>
    <w:rsid w:val="00916EAC"/>
    <w:rsid w:val="009173F4"/>
    <w:rsid w:val="00920DF3"/>
    <w:rsid w:val="00922360"/>
    <w:rsid w:val="009247F1"/>
    <w:rsid w:val="0092691C"/>
    <w:rsid w:val="00927C38"/>
    <w:rsid w:val="0093193A"/>
    <w:rsid w:val="00932205"/>
    <w:rsid w:val="00932A71"/>
    <w:rsid w:val="00933BEC"/>
    <w:rsid w:val="009351ED"/>
    <w:rsid w:val="009358BC"/>
    <w:rsid w:val="0093613E"/>
    <w:rsid w:val="00936332"/>
    <w:rsid w:val="00936696"/>
    <w:rsid w:val="0093678E"/>
    <w:rsid w:val="00936FE7"/>
    <w:rsid w:val="00937358"/>
    <w:rsid w:val="00937568"/>
    <w:rsid w:val="009400EA"/>
    <w:rsid w:val="00940163"/>
    <w:rsid w:val="00940434"/>
    <w:rsid w:val="00941906"/>
    <w:rsid w:val="00943BB4"/>
    <w:rsid w:val="00945283"/>
    <w:rsid w:val="00946AC8"/>
    <w:rsid w:val="00947447"/>
    <w:rsid w:val="009474C9"/>
    <w:rsid w:val="00950511"/>
    <w:rsid w:val="00950A28"/>
    <w:rsid w:val="00950BF6"/>
    <w:rsid w:val="00950DBE"/>
    <w:rsid w:val="009515AD"/>
    <w:rsid w:val="00951A45"/>
    <w:rsid w:val="00952057"/>
    <w:rsid w:val="00955422"/>
    <w:rsid w:val="009562E1"/>
    <w:rsid w:val="009566F7"/>
    <w:rsid w:val="00960A66"/>
    <w:rsid w:val="00961000"/>
    <w:rsid w:val="00961992"/>
    <w:rsid w:val="009626A4"/>
    <w:rsid w:val="00962810"/>
    <w:rsid w:val="00962E42"/>
    <w:rsid w:val="009638DA"/>
    <w:rsid w:val="00964D5C"/>
    <w:rsid w:val="0096512E"/>
    <w:rsid w:val="00965E7E"/>
    <w:rsid w:val="00966D68"/>
    <w:rsid w:val="00966FF5"/>
    <w:rsid w:val="00967701"/>
    <w:rsid w:val="00967723"/>
    <w:rsid w:val="00971800"/>
    <w:rsid w:val="00974B6F"/>
    <w:rsid w:val="009760C1"/>
    <w:rsid w:val="00976D34"/>
    <w:rsid w:val="009803BA"/>
    <w:rsid w:val="009813CE"/>
    <w:rsid w:val="009817BF"/>
    <w:rsid w:val="009819B3"/>
    <w:rsid w:val="0098318E"/>
    <w:rsid w:val="0098323E"/>
    <w:rsid w:val="00983E18"/>
    <w:rsid w:val="00985F66"/>
    <w:rsid w:val="0098627D"/>
    <w:rsid w:val="00986350"/>
    <w:rsid w:val="009863CB"/>
    <w:rsid w:val="00986F4E"/>
    <w:rsid w:val="00991065"/>
    <w:rsid w:val="00991955"/>
    <w:rsid w:val="00991FBF"/>
    <w:rsid w:val="0099222E"/>
    <w:rsid w:val="00992364"/>
    <w:rsid w:val="00993739"/>
    <w:rsid w:val="00993F50"/>
    <w:rsid w:val="00994BE6"/>
    <w:rsid w:val="00995191"/>
    <w:rsid w:val="00996CF4"/>
    <w:rsid w:val="009978AC"/>
    <w:rsid w:val="009A0E55"/>
    <w:rsid w:val="009A11C8"/>
    <w:rsid w:val="009A16F9"/>
    <w:rsid w:val="009A31BE"/>
    <w:rsid w:val="009A3589"/>
    <w:rsid w:val="009B23A5"/>
    <w:rsid w:val="009B3234"/>
    <w:rsid w:val="009B4C96"/>
    <w:rsid w:val="009B670A"/>
    <w:rsid w:val="009B6D21"/>
    <w:rsid w:val="009B7216"/>
    <w:rsid w:val="009C0F3D"/>
    <w:rsid w:val="009C29E8"/>
    <w:rsid w:val="009C42B9"/>
    <w:rsid w:val="009C5C35"/>
    <w:rsid w:val="009C7C3E"/>
    <w:rsid w:val="009D0631"/>
    <w:rsid w:val="009D13C4"/>
    <w:rsid w:val="009D28A2"/>
    <w:rsid w:val="009D3083"/>
    <w:rsid w:val="009D30F5"/>
    <w:rsid w:val="009D34F7"/>
    <w:rsid w:val="009D392B"/>
    <w:rsid w:val="009D6288"/>
    <w:rsid w:val="009D6859"/>
    <w:rsid w:val="009D7C74"/>
    <w:rsid w:val="009E078E"/>
    <w:rsid w:val="009E0A3C"/>
    <w:rsid w:val="009E0FC3"/>
    <w:rsid w:val="009E1470"/>
    <w:rsid w:val="009E280E"/>
    <w:rsid w:val="009E62BA"/>
    <w:rsid w:val="009E64B9"/>
    <w:rsid w:val="009E76E1"/>
    <w:rsid w:val="009F228C"/>
    <w:rsid w:val="009F5EC5"/>
    <w:rsid w:val="009F6800"/>
    <w:rsid w:val="009F70BC"/>
    <w:rsid w:val="009F716B"/>
    <w:rsid w:val="00A00B6D"/>
    <w:rsid w:val="00A00BAD"/>
    <w:rsid w:val="00A01D7B"/>
    <w:rsid w:val="00A02475"/>
    <w:rsid w:val="00A028FD"/>
    <w:rsid w:val="00A02DE7"/>
    <w:rsid w:val="00A02DF5"/>
    <w:rsid w:val="00A031A7"/>
    <w:rsid w:val="00A036CD"/>
    <w:rsid w:val="00A04A45"/>
    <w:rsid w:val="00A0528E"/>
    <w:rsid w:val="00A074D0"/>
    <w:rsid w:val="00A11FE8"/>
    <w:rsid w:val="00A12696"/>
    <w:rsid w:val="00A12BBF"/>
    <w:rsid w:val="00A130AC"/>
    <w:rsid w:val="00A13125"/>
    <w:rsid w:val="00A13D95"/>
    <w:rsid w:val="00A17255"/>
    <w:rsid w:val="00A203F1"/>
    <w:rsid w:val="00A20EC3"/>
    <w:rsid w:val="00A2107B"/>
    <w:rsid w:val="00A21AC9"/>
    <w:rsid w:val="00A21CC1"/>
    <w:rsid w:val="00A22F63"/>
    <w:rsid w:val="00A233C6"/>
    <w:rsid w:val="00A2520B"/>
    <w:rsid w:val="00A27A54"/>
    <w:rsid w:val="00A30BD7"/>
    <w:rsid w:val="00A321FA"/>
    <w:rsid w:val="00A324FB"/>
    <w:rsid w:val="00A34027"/>
    <w:rsid w:val="00A356B8"/>
    <w:rsid w:val="00A407AA"/>
    <w:rsid w:val="00A40F03"/>
    <w:rsid w:val="00A41926"/>
    <w:rsid w:val="00A43C7C"/>
    <w:rsid w:val="00A43F5E"/>
    <w:rsid w:val="00A44565"/>
    <w:rsid w:val="00A45276"/>
    <w:rsid w:val="00A50726"/>
    <w:rsid w:val="00A517A2"/>
    <w:rsid w:val="00A52BEA"/>
    <w:rsid w:val="00A5327A"/>
    <w:rsid w:val="00A53CDB"/>
    <w:rsid w:val="00A545A9"/>
    <w:rsid w:val="00A55877"/>
    <w:rsid w:val="00A5702F"/>
    <w:rsid w:val="00A5721D"/>
    <w:rsid w:val="00A57C26"/>
    <w:rsid w:val="00A57D09"/>
    <w:rsid w:val="00A61567"/>
    <w:rsid w:val="00A61A6E"/>
    <w:rsid w:val="00A646C8"/>
    <w:rsid w:val="00A65BA4"/>
    <w:rsid w:val="00A65ED0"/>
    <w:rsid w:val="00A66525"/>
    <w:rsid w:val="00A665BD"/>
    <w:rsid w:val="00A70288"/>
    <w:rsid w:val="00A70891"/>
    <w:rsid w:val="00A71122"/>
    <w:rsid w:val="00A718A5"/>
    <w:rsid w:val="00A719DB"/>
    <w:rsid w:val="00A7233C"/>
    <w:rsid w:val="00A7271F"/>
    <w:rsid w:val="00A72833"/>
    <w:rsid w:val="00A732C4"/>
    <w:rsid w:val="00A733DB"/>
    <w:rsid w:val="00A735C9"/>
    <w:rsid w:val="00A73ADF"/>
    <w:rsid w:val="00A802DC"/>
    <w:rsid w:val="00A80659"/>
    <w:rsid w:val="00A81A62"/>
    <w:rsid w:val="00A83253"/>
    <w:rsid w:val="00A87581"/>
    <w:rsid w:val="00A87F73"/>
    <w:rsid w:val="00A90059"/>
    <w:rsid w:val="00A90C8D"/>
    <w:rsid w:val="00A90E09"/>
    <w:rsid w:val="00A9231E"/>
    <w:rsid w:val="00A9285F"/>
    <w:rsid w:val="00A933C8"/>
    <w:rsid w:val="00A933EE"/>
    <w:rsid w:val="00A93C37"/>
    <w:rsid w:val="00A94263"/>
    <w:rsid w:val="00A97A0D"/>
    <w:rsid w:val="00AA18EA"/>
    <w:rsid w:val="00AA2649"/>
    <w:rsid w:val="00AA315D"/>
    <w:rsid w:val="00AA4EC7"/>
    <w:rsid w:val="00AA5067"/>
    <w:rsid w:val="00AA68B2"/>
    <w:rsid w:val="00AA7F49"/>
    <w:rsid w:val="00AB0131"/>
    <w:rsid w:val="00AB0DBE"/>
    <w:rsid w:val="00AB0EA3"/>
    <w:rsid w:val="00AB168D"/>
    <w:rsid w:val="00AB2097"/>
    <w:rsid w:val="00AB4D85"/>
    <w:rsid w:val="00AB57A6"/>
    <w:rsid w:val="00AB5CC1"/>
    <w:rsid w:val="00AC23C5"/>
    <w:rsid w:val="00AC366A"/>
    <w:rsid w:val="00AC5B42"/>
    <w:rsid w:val="00AC6603"/>
    <w:rsid w:val="00AC737B"/>
    <w:rsid w:val="00AC7A80"/>
    <w:rsid w:val="00AD09E0"/>
    <w:rsid w:val="00AD2A5F"/>
    <w:rsid w:val="00AD2E1D"/>
    <w:rsid w:val="00AD3043"/>
    <w:rsid w:val="00AD39D4"/>
    <w:rsid w:val="00AD47EC"/>
    <w:rsid w:val="00AD6A55"/>
    <w:rsid w:val="00AE1127"/>
    <w:rsid w:val="00AE276F"/>
    <w:rsid w:val="00AE41FC"/>
    <w:rsid w:val="00AE4BC2"/>
    <w:rsid w:val="00AE5603"/>
    <w:rsid w:val="00AE5A58"/>
    <w:rsid w:val="00AE651E"/>
    <w:rsid w:val="00AF0523"/>
    <w:rsid w:val="00AF2EAF"/>
    <w:rsid w:val="00AF5692"/>
    <w:rsid w:val="00AF5C93"/>
    <w:rsid w:val="00AF5D25"/>
    <w:rsid w:val="00AF7126"/>
    <w:rsid w:val="00AF75CF"/>
    <w:rsid w:val="00AF767A"/>
    <w:rsid w:val="00B00085"/>
    <w:rsid w:val="00B001D9"/>
    <w:rsid w:val="00B002E4"/>
    <w:rsid w:val="00B01F50"/>
    <w:rsid w:val="00B0385F"/>
    <w:rsid w:val="00B0401D"/>
    <w:rsid w:val="00B045FC"/>
    <w:rsid w:val="00B050F9"/>
    <w:rsid w:val="00B05E0D"/>
    <w:rsid w:val="00B06BAD"/>
    <w:rsid w:val="00B0734E"/>
    <w:rsid w:val="00B10E35"/>
    <w:rsid w:val="00B139CA"/>
    <w:rsid w:val="00B13F1B"/>
    <w:rsid w:val="00B153ED"/>
    <w:rsid w:val="00B15D24"/>
    <w:rsid w:val="00B15E45"/>
    <w:rsid w:val="00B16CD3"/>
    <w:rsid w:val="00B17B3D"/>
    <w:rsid w:val="00B202E3"/>
    <w:rsid w:val="00B20382"/>
    <w:rsid w:val="00B20692"/>
    <w:rsid w:val="00B21332"/>
    <w:rsid w:val="00B2151A"/>
    <w:rsid w:val="00B2508C"/>
    <w:rsid w:val="00B255DD"/>
    <w:rsid w:val="00B260AB"/>
    <w:rsid w:val="00B26B1F"/>
    <w:rsid w:val="00B30674"/>
    <w:rsid w:val="00B32460"/>
    <w:rsid w:val="00B32494"/>
    <w:rsid w:val="00B32A1D"/>
    <w:rsid w:val="00B35C73"/>
    <w:rsid w:val="00B35CE1"/>
    <w:rsid w:val="00B361D3"/>
    <w:rsid w:val="00B36775"/>
    <w:rsid w:val="00B36B09"/>
    <w:rsid w:val="00B37AD5"/>
    <w:rsid w:val="00B4241A"/>
    <w:rsid w:val="00B43037"/>
    <w:rsid w:val="00B46083"/>
    <w:rsid w:val="00B46A4F"/>
    <w:rsid w:val="00B471AF"/>
    <w:rsid w:val="00B502A2"/>
    <w:rsid w:val="00B50655"/>
    <w:rsid w:val="00B52225"/>
    <w:rsid w:val="00B529E3"/>
    <w:rsid w:val="00B52B31"/>
    <w:rsid w:val="00B53C82"/>
    <w:rsid w:val="00B54C48"/>
    <w:rsid w:val="00B54EE5"/>
    <w:rsid w:val="00B56285"/>
    <w:rsid w:val="00B57010"/>
    <w:rsid w:val="00B57E16"/>
    <w:rsid w:val="00B60E02"/>
    <w:rsid w:val="00B6188B"/>
    <w:rsid w:val="00B6351A"/>
    <w:rsid w:val="00B677AE"/>
    <w:rsid w:val="00B71D22"/>
    <w:rsid w:val="00B71F08"/>
    <w:rsid w:val="00B72B08"/>
    <w:rsid w:val="00B73B8E"/>
    <w:rsid w:val="00B757B8"/>
    <w:rsid w:val="00B76613"/>
    <w:rsid w:val="00B767D9"/>
    <w:rsid w:val="00B767EE"/>
    <w:rsid w:val="00B77608"/>
    <w:rsid w:val="00B801C1"/>
    <w:rsid w:val="00B80426"/>
    <w:rsid w:val="00B8087C"/>
    <w:rsid w:val="00B81D03"/>
    <w:rsid w:val="00B81F3C"/>
    <w:rsid w:val="00B82652"/>
    <w:rsid w:val="00B839F5"/>
    <w:rsid w:val="00B83F41"/>
    <w:rsid w:val="00B8560D"/>
    <w:rsid w:val="00B85EEC"/>
    <w:rsid w:val="00B86BAD"/>
    <w:rsid w:val="00B86BB1"/>
    <w:rsid w:val="00B87B41"/>
    <w:rsid w:val="00B92155"/>
    <w:rsid w:val="00B92372"/>
    <w:rsid w:val="00B92E23"/>
    <w:rsid w:val="00B93784"/>
    <w:rsid w:val="00B967A4"/>
    <w:rsid w:val="00B96B26"/>
    <w:rsid w:val="00B96D25"/>
    <w:rsid w:val="00BA019F"/>
    <w:rsid w:val="00BA1243"/>
    <w:rsid w:val="00BA1375"/>
    <w:rsid w:val="00BA1B69"/>
    <w:rsid w:val="00BA2D3F"/>
    <w:rsid w:val="00BA2E42"/>
    <w:rsid w:val="00BA378A"/>
    <w:rsid w:val="00BA42A1"/>
    <w:rsid w:val="00BA489B"/>
    <w:rsid w:val="00BA50F3"/>
    <w:rsid w:val="00BA61F6"/>
    <w:rsid w:val="00BA69F7"/>
    <w:rsid w:val="00BA78DD"/>
    <w:rsid w:val="00BA7EEE"/>
    <w:rsid w:val="00BB0CD6"/>
    <w:rsid w:val="00BB2049"/>
    <w:rsid w:val="00BB32BA"/>
    <w:rsid w:val="00BB3E4C"/>
    <w:rsid w:val="00BB44AB"/>
    <w:rsid w:val="00BB4584"/>
    <w:rsid w:val="00BB694D"/>
    <w:rsid w:val="00BB744B"/>
    <w:rsid w:val="00BC09A8"/>
    <w:rsid w:val="00BC1FD3"/>
    <w:rsid w:val="00BC3910"/>
    <w:rsid w:val="00BC3F47"/>
    <w:rsid w:val="00BC429A"/>
    <w:rsid w:val="00BC53B4"/>
    <w:rsid w:val="00BC5E00"/>
    <w:rsid w:val="00BC6689"/>
    <w:rsid w:val="00BC6831"/>
    <w:rsid w:val="00BC68DA"/>
    <w:rsid w:val="00BD06A0"/>
    <w:rsid w:val="00BD1C7A"/>
    <w:rsid w:val="00BD2CD6"/>
    <w:rsid w:val="00BD3230"/>
    <w:rsid w:val="00BD5902"/>
    <w:rsid w:val="00BD5F59"/>
    <w:rsid w:val="00BE0D59"/>
    <w:rsid w:val="00BE138D"/>
    <w:rsid w:val="00BE15D5"/>
    <w:rsid w:val="00BE21A9"/>
    <w:rsid w:val="00BE3A6C"/>
    <w:rsid w:val="00BE51C3"/>
    <w:rsid w:val="00BE5CD2"/>
    <w:rsid w:val="00BE7FF3"/>
    <w:rsid w:val="00BF22F4"/>
    <w:rsid w:val="00BF5319"/>
    <w:rsid w:val="00BF53FE"/>
    <w:rsid w:val="00BF543B"/>
    <w:rsid w:val="00BF66B6"/>
    <w:rsid w:val="00BF67DE"/>
    <w:rsid w:val="00BF6BAF"/>
    <w:rsid w:val="00BF7107"/>
    <w:rsid w:val="00BF75A1"/>
    <w:rsid w:val="00BF7DD7"/>
    <w:rsid w:val="00C00149"/>
    <w:rsid w:val="00C004F6"/>
    <w:rsid w:val="00C01BFC"/>
    <w:rsid w:val="00C01F33"/>
    <w:rsid w:val="00C032A9"/>
    <w:rsid w:val="00C04B99"/>
    <w:rsid w:val="00C05091"/>
    <w:rsid w:val="00C061CB"/>
    <w:rsid w:val="00C06484"/>
    <w:rsid w:val="00C06D9C"/>
    <w:rsid w:val="00C07101"/>
    <w:rsid w:val="00C10A96"/>
    <w:rsid w:val="00C10F27"/>
    <w:rsid w:val="00C119A4"/>
    <w:rsid w:val="00C15249"/>
    <w:rsid w:val="00C15B3C"/>
    <w:rsid w:val="00C15B96"/>
    <w:rsid w:val="00C22AFA"/>
    <w:rsid w:val="00C2328F"/>
    <w:rsid w:val="00C23FC1"/>
    <w:rsid w:val="00C24EC1"/>
    <w:rsid w:val="00C254B7"/>
    <w:rsid w:val="00C25C9E"/>
    <w:rsid w:val="00C26AEF"/>
    <w:rsid w:val="00C2767E"/>
    <w:rsid w:val="00C30DE0"/>
    <w:rsid w:val="00C31769"/>
    <w:rsid w:val="00C31914"/>
    <w:rsid w:val="00C33A3B"/>
    <w:rsid w:val="00C35125"/>
    <w:rsid w:val="00C351D6"/>
    <w:rsid w:val="00C3552A"/>
    <w:rsid w:val="00C35881"/>
    <w:rsid w:val="00C35EA4"/>
    <w:rsid w:val="00C3602B"/>
    <w:rsid w:val="00C36713"/>
    <w:rsid w:val="00C36A6C"/>
    <w:rsid w:val="00C36D40"/>
    <w:rsid w:val="00C37E2E"/>
    <w:rsid w:val="00C41029"/>
    <w:rsid w:val="00C41893"/>
    <w:rsid w:val="00C42AC2"/>
    <w:rsid w:val="00C44971"/>
    <w:rsid w:val="00C47FA9"/>
    <w:rsid w:val="00C52C20"/>
    <w:rsid w:val="00C532DE"/>
    <w:rsid w:val="00C574E0"/>
    <w:rsid w:val="00C57F9B"/>
    <w:rsid w:val="00C6044A"/>
    <w:rsid w:val="00C622E1"/>
    <w:rsid w:val="00C6694F"/>
    <w:rsid w:val="00C66F9B"/>
    <w:rsid w:val="00C7015F"/>
    <w:rsid w:val="00C7061B"/>
    <w:rsid w:val="00C7144B"/>
    <w:rsid w:val="00C723C7"/>
    <w:rsid w:val="00C7260F"/>
    <w:rsid w:val="00C73082"/>
    <w:rsid w:val="00C747E5"/>
    <w:rsid w:val="00C751A7"/>
    <w:rsid w:val="00C75541"/>
    <w:rsid w:val="00C759F4"/>
    <w:rsid w:val="00C75C2D"/>
    <w:rsid w:val="00C7650F"/>
    <w:rsid w:val="00C77761"/>
    <w:rsid w:val="00C779CD"/>
    <w:rsid w:val="00C77ACB"/>
    <w:rsid w:val="00C77EE0"/>
    <w:rsid w:val="00C806C5"/>
    <w:rsid w:val="00C808EB"/>
    <w:rsid w:val="00C80A93"/>
    <w:rsid w:val="00C815A5"/>
    <w:rsid w:val="00C81DCD"/>
    <w:rsid w:val="00C823CB"/>
    <w:rsid w:val="00C82CA6"/>
    <w:rsid w:val="00C82CDD"/>
    <w:rsid w:val="00C82E89"/>
    <w:rsid w:val="00C83125"/>
    <w:rsid w:val="00C83269"/>
    <w:rsid w:val="00C860AC"/>
    <w:rsid w:val="00C94A2B"/>
    <w:rsid w:val="00C951AD"/>
    <w:rsid w:val="00C96FF0"/>
    <w:rsid w:val="00CA1B3D"/>
    <w:rsid w:val="00CA2ED4"/>
    <w:rsid w:val="00CA35FD"/>
    <w:rsid w:val="00CA425B"/>
    <w:rsid w:val="00CA5228"/>
    <w:rsid w:val="00CA7453"/>
    <w:rsid w:val="00CB422C"/>
    <w:rsid w:val="00CB43C9"/>
    <w:rsid w:val="00CB5AD7"/>
    <w:rsid w:val="00CB5AF5"/>
    <w:rsid w:val="00CB6899"/>
    <w:rsid w:val="00CC3A84"/>
    <w:rsid w:val="00CC5D67"/>
    <w:rsid w:val="00CC7BD0"/>
    <w:rsid w:val="00CD0F10"/>
    <w:rsid w:val="00CD1B35"/>
    <w:rsid w:val="00CD1DF6"/>
    <w:rsid w:val="00CD2697"/>
    <w:rsid w:val="00CD36ED"/>
    <w:rsid w:val="00CD3971"/>
    <w:rsid w:val="00CD4255"/>
    <w:rsid w:val="00CD5BCD"/>
    <w:rsid w:val="00CE13FA"/>
    <w:rsid w:val="00CE3F68"/>
    <w:rsid w:val="00CE565D"/>
    <w:rsid w:val="00CE58A1"/>
    <w:rsid w:val="00CF001E"/>
    <w:rsid w:val="00CF00A1"/>
    <w:rsid w:val="00CF1571"/>
    <w:rsid w:val="00CF2B85"/>
    <w:rsid w:val="00CF374A"/>
    <w:rsid w:val="00CF3A83"/>
    <w:rsid w:val="00CF4368"/>
    <w:rsid w:val="00CF732D"/>
    <w:rsid w:val="00CF7D85"/>
    <w:rsid w:val="00D019EC"/>
    <w:rsid w:val="00D01C88"/>
    <w:rsid w:val="00D02382"/>
    <w:rsid w:val="00D03A9D"/>
    <w:rsid w:val="00D045AE"/>
    <w:rsid w:val="00D04C81"/>
    <w:rsid w:val="00D04D2A"/>
    <w:rsid w:val="00D06992"/>
    <w:rsid w:val="00D06CCF"/>
    <w:rsid w:val="00D06EDA"/>
    <w:rsid w:val="00D073BE"/>
    <w:rsid w:val="00D140B6"/>
    <w:rsid w:val="00D1511E"/>
    <w:rsid w:val="00D1627E"/>
    <w:rsid w:val="00D174C6"/>
    <w:rsid w:val="00D17853"/>
    <w:rsid w:val="00D17F66"/>
    <w:rsid w:val="00D23360"/>
    <w:rsid w:val="00D2382F"/>
    <w:rsid w:val="00D2429E"/>
    <w:rsid w:val="00D24A76"/>
    <w:rsid w:val="00D24D8A"/>
    <w:rsid w:val="00D269CD"/>
    <w:rsid w:val="00D269D2"/>
    <w:rsid w:val="00D26F01"/>
    <w:rsid w:val="00D272E6"/>
    <w:rsid w:val="00D276B6"/>
    <w:rsid w:val="00D301EC"/>
    <w:rsid w:val="00D332A0"/>
    <w:rsid w:val="00D33950"/>
    <w:rsid w:val="00D34529"/>
    <w:rsid w:val="00D376B2"/>
    <w:rsid w:val="00D3781C"/>
    <w:rsid w:val="00D40573"/>
    <w:rsid w:val="00D4129A"/>
    <w:rsid w:val="00D42537"/>
    <w:rsid w:val="00D42947"/>
    <w:rsid w:val="00D432CF"/>
    <w:rsid w:val="00D43BC5"/>
    <w:rsid w:val="00D44622"/>
    <w:rsid w:val="00D461CD"/>
    <w:rsid w:val="00D47B24"/>
    <w:rsid w:val="00D50BB1"/>
    <w:rsid w:val="00D54252"/>
    <w:rsid w:val="00D55F26"/>
    <w:rsid w:val="00D56659"/>
    <w:rsid w:val="00D57006"/>
    <w:rsid w:val="00D5778D"/>
    <w:rsid w:val="00D60A0F"/>
    <w:rsid w:val="00D6140D"/>
    <w:rsid w:val="00D62CCF"/>
    <w:rsid w:val="00D63761"/>
    <w:rsid w:val="00D65233"/>
    <w:rsid w:val="00D6528F"/>
    <w:rsid w:val="00D66E8B"/>
    <w:rsid w:val="00D7292D"/>
    <w:rsid w:val="00D72F97"/>
    <w:rsid w:val="00D741E5"/>
    <w:rsid w:val="00D7571F"/>
    <w:rsid w:val="00D7588D"/>
    <w:rsid w:val="00D75AAE"/>
    <w:rsid w:val="00D76677"/>
    <w:rsid w:val="00D775A0"/>
    <w:rsid w:val="00D77941"/>
    <w:rsid w:val="00D820A6"/>
    <w:rsid w:val="00D829D5"/>
    <w:rsid w:val="00D8514B"/>
    <w:rsid w:val="00D908F0"/>
    <w:rsid w:val="00D91902"/>
    <w:rsid w:val="00D91E32"/>
    <w:rsid w:val="00D92D27"/>
    <w:rsid w:val="00D93C63"/>
    <w:rsid w:val="00D94916"/>
    <w:rsid w:val="00D94C70"/>
    <w:rsid w:val="00D9619F"/>
    <w:rsid w:val="00DA1D66"/>
    <w:rsid w:val="00DA251E"/>
    <w:rsid w:val="00DA34CB"/>
    <w:rsid w:val="00DA41E7"/>
    <w:rsid w:val="00DA44D4"/>
    <w:rsid w:val="00DA6ADF"/>
    <w:rsid w:val="00DB104B"/>
    <w:rsid w:val="00DB2718"/>
    <w:rsid w:val="00DB4C82"/>
    <w:rsid w:val="00DB505A"/>
    <w:rsid w:val="00DB7E53"/>
    <w:rsid w:val="00DC082E"/>
    <w:rsid w:val="00DC29B6"/>
    <w:rsid w:val="00DC29F9"/>
    <w:rsid w:val="00DC2F79"/>
    <w:rsid w:val="00DC3383"/>
    <w:rsid w:val="00DD00B4"/>
    <w:rsid w:val="00DD04F2"/>
    <w:rsid w:val="00DD1F90"/>
    <w:rsid w:val="00DD322B"/>
    <w:rsid w:val="00DD7100"/>
    <w:rsid w:val="00DD77FD"/>
    <w:rsid w:val="00DE0575"/>
    <w:rsid w:val="00DE3710"/>
    <w:rsid w:val="00DE3D68"/>
    <w:rsid w:val="00DE5D2E"/>
    <w:rsid w:val="00DE79EB"/>
    <w:rsid w:val="00DF2FB0"/>
    <w:rsid w:val="00DF5115"/>
    <w:rsid w:val="00DF522D"/>
    <w:rsid w:val="00DF79EC"/>
    <w:rsid w:val="00E00974"/>
    <w:rsid w:val="00E0124A"/>
    <w:rsid w:val="00E02EFA"/>
    <w:rsid w:val="00E03ABE"/>
    <w:rsid w:val="00E03BB0"/>
    <w:rsid w:val="00E04325"/>
    <w:rsid w:val="00E069C6"/>
    <w:rsid w:val="00E07682"/>
    <w:rsid w:val="00E10133"/>
    <w:rsid w:val="00E11406"/>
    <w:rsid w:val="00E11D69"/>
    <w:rsid w:val="00E11E91"/>
    <w:rsid w:val="00E11EC8"/>
    <w:rsid w:val="00E12B78"/>
    <w:rsid w:val="00E13A31"/>
    <w:rsid w:val="00E14029"/>
    <w:rsid w:val="00E14F21"/>
    <w:rsid w:val="00E174FC"/>
    <w:rsid w:val="00E17D61"/>
    <w:rsid w:val="00E17DAF"/>
    <w:rsid w:val="00E24EB5"/>
    <w:rsid w:val="00E27EF1"/>
    <w:rsid w:val="00E32F9A"/>
    <w:rsid w:val="00E33086"/>
    <w:rsid w:val="00E34771"/>
    <w:rsid w:val="00E34928"/>
    <w:rsid w:val="00E355B1"/>
    <w:rsid w:val="00E37257"/>
    <w:rsid w:val="00E43CEF"/>
    <w:rsid w:val="00E43EA8"/>
    <w:rsid w:val="00E44A38"/>
    <w:rsid w:val="00E452AC"/>
    <w:rsid w:val="00E46CCD"/>
    <w:rsid w:val="00E46D4F"/>
    <w:rsid w:val="00E4742C"/>
    <w:rsid w:val="00E474B1"/>
    <w:rsid w:val="00E47C34"/>
    <w:rsid w:val="00E515BE"/>
    <w:rsid w:val="00E5225D"/>
    <w:rsid w:val="00E52E42"/>
    <w:rsid w:val="00E537F8"/>
    <w:rsid w:val="00E54B2F"/>
    <w:rsid w:val="00E5506C"/>
    <w:rsid w:val="00E62161"/>
    <w:rsid w:val="00E62499"/>
    <w:rsid w:val="00E637C1"/>
    <w:rsid w:val="00E667B6"/>
    <w:rsid w:val="00E66D8A"/>
    <w:rsid w:val="00E71A98"/>
    <w:rsid w:val="00E73BD6"/>
    <w:rsid w:val="00E75521"/>
    <w:rsid w:val="00E77408"/>
    <w:rsid w:val="00E80840"/>
    <w:rsid w:val="00E82300"/>
    <w:rsid w:val="00E82EF2"/>
    <w:rsid w:val="00E856CB"/>
    <w:rsid w:val="00E85885"/>
    <w:rsid w:val="00E85D69"/>
    <w:rsid w:val="00E85DE4"/>
    <w:rsid w:val="00E85FF8"/>
    <w:rsid w:val="00E8655F"/>
    <w:rsid w:val="00E86C26"/>
    <w:rsid w:val="00E87909"/>
    <w:rsid w:val="00E87981"/>
    <w:rsid w:val="00E87B20"/>
    <w:rsid w:val="00E9061D"/>
    <w:rsid w:val="00E90BB4"/>
    <w:rsid w:val="00E90E9D"/>
    <w:rsid w:val="00E91ADA"/>
    <w:rsid w:val="00E92F23"/>
    <w:rsid w:val="00E94AEA"/>
    <w:rsid w:val="00EA4D8E"/>
    <w:rsid w:val="00EA5B51"/>
    <w:rsid w:val="00EA6344"/>
    <w:rsid w:val="00EA6C39"/>
    <w:rsid w:val="00EA7D75"/>
    <w:rsid w:val="00EB0BE5"/>
    <w:rsid w:val="00EB1372"/>
    <w:rsid w:val="00EB1475"/>
    <w:rsid w:val="00EB1669"/>
    <w:rsid w:val="00EB16D1"/>
    <w:rsid w:val="00EB195F"/>
    <w:rsid w:val="00EB24EC"/>
    <w:rsid w:val="00EB533A"/>
    <w:rsid w:val="00EC141A"/>
    <w:rsid w:val="00EC22BC"/>
    <w:rsid w:val="00EC2FDE"/>
    <w:rsid w:val="00EC46AB"/>
    <w:rsid w:val="00EC4C3C"/>
    <w:rsid w:val="00EC505E"/>
    <w:rsid w:val="00EC576E"/>
    <w:rsid w:val="00EC6699"/>
    <w:rsid w:val="00EC6F74"/>
    <w:rsid w:val="00EC7070"/>
    <w:rsid w:val="00EC7792"/>
    <w:rsid w:val="00EC789C"/>
    <w:rsid w:val="00ED02FA"/>
    <w:rsid w:val="00ED0B0D"/>
    <w:rsid w:val="00ED1737"/>
    <w:rsid w:val="00ED19AF"/>
    <w:rsid w:val="00ED28F6"/>
    <w:rsid w:val="00ED5519"/>
    <w:rsid w:val="00ED629A"/>
    <w:rsid w:val="00EE0A89"/>
    <w:rsid w:val="00EE0FAF"/>
    <w:rsid w:val="00EE5C0A"/>
    <w:rsid w:val="00EE77A4"/>
    <w:rsid w:val="00EF22E7"/>
    <w:rsid w:val="00EF2740"/>
    <w:rsid w:val="00EF2868"/>
    <w:rsid w:val="00EF4163"/>
    <w:rsid w:val="00EF4F5D"/>
    <w:rsid w:val="00EF6596"/>
    <w:rsid w:val="00EF6A09"/>
    <w:rsid w:val="00EF6AA4"/>
    <w:rsid w:val="00EF6D11"/>
    <w:rsid w:val="00EF7233"/>
    <w:rsid w:val="00EF7CB8"/>
    <w:rsid w:val="00F007CB"/>
    <w:rsid w:val="00F025BC"/>
    <w:rsid w:val="00F0314C"/>
    <w:rsid w:val="00F043CA"/>
    <w:rsid w:val="00F04B72"/>
    <w:rsid w:val="00F050C4"/>
    <w:rsid w:val="00F0588B"/>
    <w:rsid w:val="00F05898"/>
    <w:rsid w:val="00F061BE"/>
    <w:rsid w:val="00F066E6"/>
    <w:rsid w:val="00F107E2"/>
    <w:rsid w:val="00F10946"/>
    <w:rsid w:val="00F113DC"/>
    <w:rsid w:val="00F1194A"/>
    <w:rsid w:val="00F127D8"/>
    <w:rsid w:val="00F14004"/>
    <w:rsid w:val="00F141DF"/>
    <w:rsid w:val="00F14501"/>
    <w:rsid w:val="00F14FDF"/>
    <w:rsid w:val="00F2056E"/>
    <w:rsid w:val="00F23299"/>
    <w:rsid w:val="00F245A7"/>
    <w:rsid w:val="00F26C46"/>
    <w:rsid w:val="00F27F47"/>
    <w:rsid w:val="00F30485"/>
    <w:rsid w:val="00F31791"/>
    <w:rsid w:val="00F32903"/>
    <w:rsid w:val="00F32E81"/>
    <w:rsid w:val="00F331F5"/>
    <w:rsid w:val="00F3346A"/>
    <w:rsid w:val="00F341B5"/>
    <w:rsid w:val="00F35537"/>
    <w:rsid w:val="00F35CA8"/>
    <w:rsid w:val="00F367DE"/>
    <w:rsid w:val="00F36F24"/>
    <w:rsid w:val="00F375C3"/>
    <w:rsid w:val="00F37A27"/>
    <w:rsid w:val="00F401F9"/>
    <w:rsid w:val="00F40DB1"/>
    <w:rsid w:val="00F41061"/>
    <w:rsid w:val="00F41E0D"/>
    <w:rsid w:val="00F42651"/>
    <w:rsid w:val="00F42C36"/>
    <w:rsid w:val="00F43F0B"/>
    <w:rsid w:val="00F43F28"/>
    <w:rsid w:val="00F44BF5"/>
    <w:rsid w:val="00F452D9"/>
    <w:rsid w:val="00F4690D"/>
    <w:rsid w:val="00F50274"/>
    <w:rsid w:val="00F5098C"/>
    <w:rsid w:val="00F50C3C"/>
    <w:rsid w:val="00F52D79"/>
    <w:rsid w:val="00F53644"/>
    <w:rsid w:val="00F54DE4"/>
    <w:rsid w:val="00F556CA"/>
    <w:rsid w:val="00F60CF0"/>
    <w:rsid w:val="00F6436C"/>
    <w:rsid w:val="00F65EE6"/>
    <w:rsid w:val="00F670CF"/>
    <w:rsid w:val="00F725CC"/>
    <w:rsid w:val="00F72FEA"/>
    <w:rsid w:val="00F807F5"/>
    <w:rsid w:val="00F808FB"/>
    <w:rsid w:val="00F82690"/>
    <w:rsid w:val="00F833E4"/>
    <w:rsid w:val="00F84983"/>
    <w:rsid w:val="00F85E13"/>
    <w:rsid w:val="00F86502"/>
    <w:rsid w:val="00F87CEB"/>
    <w:rsid w:val="00F91490"/>
    <w:rsid w:val="00F92074"/>
    <w:rsid w:val="00F93753"/>
    <w:rsid w:val="00F93EBB"/>
    <w:rsid w:val="00F94E7B"/>
    <w:rsid w:val="00F9500E"/>
    <w:rsid w:val="00F954B8"/>
    <w:rsid w:val="00F955CA"/>
    <w:rsid w:val="00F97902"/>
    <w:rsid w:val="00FA030A"/>
    <w:rsid w:val="00FA030E"/>
    <w:rsid w:val="00FA2901"/>
    <w:rsid w:val="00FA3033"/>
    <w:rsid w:val="00FA3B8A"/>
    <w:rsid w:val="00FA3E9C"/>
    <w:rsid w:val="00FA464B"/>
    <w:rsid w:val="00FA645E"/>
    <w:rsid w:val="00FA6A89"/>
    <w:rsid w:val="00FA7ACC"/>
    <w:rsid w:val="00FB17C2"/>
    <w:rsid w:val="00FB2178"/>
    <w:rsid w:val="00FB2532"/>
    <w:rsid w:val="00FB394F"/>
    <w:rsid w:val="00FB642F"/>
    <w:rsid w:val="00FB7C7A"/>
    <w:rsid w:val="00FC0A48"/>
    <w:rsid w:val="00FC387B"/>
    <w:rsid w:val="00FC39F6"/>
    <w:rsid w:val="00FC534F"/>
    <w:rsid w:val="00FC5CC6"/>
    <w:rsid w:val="00FC7361"/>
    <w:rsid w:val="00FD0E7B"/>
    <w:rsid w:val="00FD1B29"/>
    <w:rsid w:val="00FD3F8F"/>
    <w:rsid w:val="00FD5609"/>
    <w:rsid w:val="00FD614E"/>
    <w:rsid w:val="00FE05A5"/>
    <w:rsid w:val="00FE3B44"/>
    <w:rsid w:val="00FE4583"/>
    <w:rsid w:val="00FE5DC1"/>
    <w:rsid w:val="00FE5F33"/>
    <w:rsid w:val="00FE6B17"/>
    <w:rsid w:val="00FF0298"/>
    <w:rsid w:val="00FF0729"/>
    <w:rsid w:val="00FF0ED9"/>
    <w:rsid w:val="00FF262F"/>
    <w:rsid w:val="00FF2726"/>
    <w:rsid w:val="00FF2A28"/>
    <w:rsid w:val="00FF4060"/>
    <w:rsid w:val="00FF4603"/>
    <w:rsid w:val="00FF4A4A"/>
    <w:rsid w:val="00FF5491"/>
    <w:rsid w:val="00FF5690"/>
    <w:rsid w:val="00FF7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A0CA6C"/>
  <w15:chartTrackingRefBased/>
  <w15:docId w15:val="{A0A43385-0694-42B2-82D4-A6C5FE5C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5B51"/>
    <w:rPr>
      <w:rFonts w:ascii="Arial" w:hAnsi="Arial"/>
      <w:sz w:val="24"/>
      <w:szCs w:val="24"/>
      <w:lang w:eastAsia="en-US"/>
    </w:rPr>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3EEB"/>
    <w:rPr>
      <w:rFonts w:ascii="Arial" w:hAnsi="Arial" w:cs="Arial"/>
      <w:b/>
      <w:bCs/>
      <w:iCs/>
      <w:sz w:val="28"/>
      <w:szCs w:val="28"/>
      <w:lang w:eastAsia="en-US"/>
    </w:rPr>
  </w:style>
  <w:style w:type="paragraph" w:styleId="Header">
    <w:name w:val="header"/>
    <w:basedOn w:val="Normal"/>
    <w:rsid w:val="006159DB"/>
    <w:pPr>
      <w:tabs>
        <w:tab w:val="center" w:pos="4464"/>
        <w:tab w:val="right" w:pos="8928"/>
      </w:tabs>
    </w:pPr>
  </w:style>
  <w:style w:type="paragraph" w:styleId="Footer">
    <w:name w:val="footer"/>
    <w:basedOn w:val="Normal"/>
    <w:link w:val="FooterChar"/>
    <w:uiPriority w:val="99"/>
    <w:rsid w:val="006159DB"/>
    <w:pPr>
      <w:tabs>
        <w:tab w:val="center" w:pos="4464"/>
        <w:tab w:val="right" w:pos="8928"/>
      </w:tabs>
    </w:pPr>
  </w:style>
  <w:style w:type="character" w:customStyle="1" w:styleId="FooterChar">
    <w:name w:val="Footer Char"/>
    <w:basedOn w:val="DefaultParagraphFont"/>
    <w:link w:val="Footer"/>
    <w:uiPriority w:val="99"/>
    <w:rsid w:val="00EA5B51"/>
    <w:rPr>
      <w:rFonts w:ascii="Arial" w:hAnsi="Arial"/>
      <w:sz w:val="24"/>
      <w:szCs w:val="24"/>
      <w:lang w:eastAsia="en-US"/>
    </w:rPr>
  </w:style>
  <w:style w:type="paragraph" w:customStyle="1" w:styleId="Multi-levelnumberedparas">
    <w:name w:val="Multi-level numbered paras"/>
    <w:basedOn w:val="Normal"/>
    <w:rsid w:val="00267743"/>
    <w:pPr>
      <w:numPr>
        <w:numId w:val="1"/>
      </w:numPr>
      <w:spacing w:after="240"/>
    </w:pPr>
  </w:style>
  <w:style w:type="paragraph" w:styleId="ListParagraph">
    <w:name w:val="List Paragraph"/>
    <w:basedOn w:val="Normal"/>
    <w:uiPriority w:val="34"/>
    <w:qFormat/>
    <w:rsid w:val="00DE5D2E"/>
    <w:pPr>
      <w:ind w:left="720"/>
      <w:contextualSpacing/>
    </w:pPr>
  </w:style>
  <w:style w:type="character" w:styleId="Hyperlink">
    <w:name w:val="Hyperlink"/>
    <w:basedOn w:val="DefaultParagraphFont"/>
    <w:uiPriority w:val="99"/>
    <w:unhideWhenUsed/>
    <w:rsid w:val="00D5778D"/>
    <w:rPr>
      <w:color w:val="0563C1" w:themeColor="hyperlink"/>
      <w:u w:val="single"/>
    </w:rPr>
  </w:style>
  <w:style w:type="character" w:styleId="CommentReference">
    <w:name w:val="annotation reference"/>
    <w:basedOn w:val="DefaultParagraphFont"/>
    <w:uiPriority w:val="99"/>
    <w:semiHidden/>
    <w:unhideWhenUsed/>
    <w:rsid w:val="003A638E"/>
    <w:rPr>
      <w:sz w:val="16"/>
      <w:szCs w:val="16"/>
    </w:rPr>
  </w:style>
  <w:style w:type="paragraph" w:styleId="CommentText">
    <w:name w:val="annotation text"/>
    <w:basedOn w:val="Normal"/>
    <w:link w:val="CommentTextChar"/>
    <w:uiPriority w:val="99"/>
    <w:unhideWhenUsed/>
    <w:rsid w:val="003A638E"/>
    <w:rPr>
      <w:sz w:val="20"/>
      <w:szCs w:val="20"/>
    </w:rPr>
  </w:style>
  <w:style w:type="character" w:customStyle="1" w:styleId="CommentTextChar">
    <w:name w:val="Comment Text Char"/>
    <w:basedOn w:val="DefaultParagraphFont"/>
    <w:link w:val="CommentText"/>
    <w:uiPriority w:val="99"/>
    <w:rsid w:val="003A638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A638E"/>
    <w:rPr>
      <w:b/>
      <w:bCs/>
    </w:rPr>
  </w:style>
  <w:style w:type="character" w:customStyle="1" w:styleId="CommentSubjectChar">
    <w:name w:val="Comment Subject Char"/>
    <w:basedOn w:val="CommentTextChar"/>
    <w:link w:val="CommentSubject"/>
    <w:uiPriority w:val="99"/>
    <w:semiHidden/>
    <w:rsid w:val="003A638E"/>
    <w:rPr>
      <w:rFonts w:ascii="Arial" w:hAnsi="Arial"/>
      <w:b/>
      <w:bCs/>
      <w:lang w:eastAsia="en-US"/>
    </w:rPr>
  </w:style>
  <w:style w:type="paragraph" w:styleId="BalloonText">
    <w:name w:val="Balloon Text"/>
    <w:basedOn w:val="Normal"/>
    <w:link w:val="BalloonTextChar"/>
    <w:uiPriority w:val="99"/>
    <w:semiHidden/>
    <w:unhideWhenUsed/>
    <w:rsid w:val="003A63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38E"/>
    <w:rPr>
      <w:rFonts w:ascii="Segoe UI" w:hAnsi="Segoe UI" w:cs="Segoe UI"/>
      <w:sz w:val="18"/>
      <w:szCs w:val="18"/>
      <w:lang w:eastAsia="en-US"/>
    </w:rPr>
  </w:style>
  <w:style w:type="paragraph" w:styleId="NormalWeb">
    <w:name w:val="Normal (Web)"/>
    <w:basedOn w:val="Normal"/>
    <w:uiPriority w:val="99"/>
    <w:semiHidden/>
    <w:unhideWhenUsed/>
    <w:rsid w:val="001D5473"/>
    <w:pPr>
      <w:spacing w:before="100" w:beforeAutospacing="1" w:after="100" w:afterAutospacing="1"/>
    </w:pPr>
    <w:rPr>
      <w:rFonts w:ascii="Times New Roman" w:eastAsiaTheme="minorEastAsia" w:hAnsi="Times New Roman"/>
      <w:lang w:eastAsia="en-GB"/>
    </w:rPr>
  </w:style>
  <w:style w:type="paragraph" w:styleId="FootnoteText">
    <w:name w:val="footnote text"/>
    <w:basedOn w:val="Normal"/>
    <w:link w:val="FootnoteTextChar"/>
    <w:uiPriority w:val="99"/>
    <w:unhideWhenUsed/>
    <w:rsid w:val="00605991"/>
    <w:rPr>
      <w:sz w:val="20"/>
      <w:szCs w:val="20"/>
    </w:rPr>
  </w:style>
  <w:style w:type="character" w:customStyle="1" w:styleId="FootnoteTextChar">
    <w:name w:val="Footnote Text Char"/>
    <w:basedOn w:val="DefaultParagraphFont"/>
    <w:link w:val="FootnoteText"/>
    <w:uiPriority w:val="99"/>
    <w:rsid w:val="00605991"/>
    <w:rPr>
      <w:rFonts w:ascii="Arial" w:hAnsi="Arial"/>
      <w:lang w:eastAsia="en-US"/>
    </w:rPr>
  </w:style>
  <w:style w:type="character" w:styleId="FootnoteReference">
    <w:name w:val="footnote reference"/>
    <w:basedOn w:val="DefaultParagraphFont"/>
    <w:uiPriority w:val="99"/>
    <w:unhideWhenUsed/>
    <w:rsid w:val="00605991"/>
    <w:rPr>
      <w:vertAlign w:val="superscript"/>
    </w:rPr>
  </w:style>
  <w:style w:type="table" w:styleId="TableGrid">
    <w:name w:val="Table Grid"/>
    <w:basedOn w:val="TableNormal"/>
    <w:uiPriority w:val="39"/>
    <w:rsid w:val="001B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064F9F"/>
    <w:rPr>
      <w:rFonts w:ascii="Calibri" w:eastAsiaTheme="minorHAnsi" w:hAnsi="Calibri"/>
      <w:sz w:val="22"/>
      <w:szCs w:val="22"/>
    </w:rPr>
  </w:style>
  <w:style w:type="paragraph" w:customStyle="1" w:styleId="Unnumberedparagraph">
    <w:name w:val="Unnumbered paragraph"/>
    <w:basedOn w:val="Normal"/>
    <w:link w:val="UnnumberedparagraphChar"/>
    <w:rsid w:val="00EC576E"/>
    <w:pPr>
      <w:spacing w:after="240"/>
    </w:pPr>
    <w:rPr>
      <w:rFonts w:ascii="Tahoma" w:hAnsi="Tahoma"/>
      <w:color w:val="000000"/>
    </w:rPr>
  </w:style>
  <w:style w:type="character" w:customStyle="1" w:styleId="UnnumberedparagraphChar">
    <w:name w:val="Unnumbered paragraph Char"/>
    <w:link w:val="Unnumberedparagraph"/>
    <w:rsid w:val="00EC576E"/>
    <w:rPr>
      <w:rFonts w:ascii="Tahoma" w:hAnsi="Tahoma"/>
      <w:color w:val="000000"/>
      <w:sz w:val="24"/>
      <w:szCs w:val="24"/>
      <w:lang w:eastAsia="en-US"/>
    </w:rPr>
  </w:style>
  <w:style w:type="paragraph" w:customStyle="1" w:styleId="TableContents">
    <w:name w:val="Table Contents"/>
    <w:basedOn w:val="Normal"/>
    <w:rsid w:val="003D7F44"/>
    <w:pPr>
      <w:widowControl w:val="0"/>
      <w:suppressLineNumbers/>
      <w:suppressAutoHyphens/>
    </w:pPr>
    <w:rPr>
      <w:rFonts w:ascii="Times New Roman" w:eastAsia="Arial Unicode MS" w:hAnsi="Times New Roman"/>
      <w:kern w:val="2"/>
      <w:lang w:eastAsia="en-GB"/>
    </w:rPr>
  </w:style>
  <w:style w:type="character" w:customStyle="1" w:styleId="p-extended-address">
    <w:name w:val="p-extended-address"/>
    <w:basedOn w:val="DefaultParagraphFont"/>
    <w:rsid w:val="00B92155"/>
  </w:style>
  <w:style w:type="character" w:customStyle="1" w:styleId="p-locality">
    <w:name w:val="p-locality"/>
    <w:basedOn w:val="DefaultParagraphFont"/>
    <w:rsid w:val="00B92155"/>
  </w:style>
  <w:style w:type="character" w:customStyle="1" w:styleId="p-county">
    <w:name w:val="p-county"/>
    <w:basedOn w:val="DefaultParagraphFont"/>
    <w:rsid w:val="00B92155"/>
  </w:style>
  <w:style w:type="character" w:customStyle="1" w:styleId="p-postal-code">
    <w:name w:val="p-postal-code"/>
    <w:basedOn w:val="DefaultParagraphFont"/>
    <w:rsid w:val="00B92155"/>
  </w:style>
  <w:style w:type="character" w:customStyle="1" w:styleId="st1">
    <w:name w:val="st1"/>
    <w:basedOn w:val="DefaultParagraphFont"/>
    <w:rsid w:val="00182E0F"/>
  </w:style>
  <w:style w:type="table" w:customStyle="1" w:styleId="TableGrid1">
    <w:name w:val="Table Grid1"/>
    <w:basedOn w:val="TableNormal"/>
    <w:next w:val="TableGrid"/>
    <w:uiPriority w:val="59"/>
    <w:rsid w:val="00A57C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D752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A18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A18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62CCF"/>
    <w:rPr>
      <w:rFonts w:ascii="Courier New" w:hAnsi="Courier New" w:cs="Courier New"/>
      <w:sz w:val="20"/>
      <w:szCs w:val="20"/>
      <w:lang w:val="en-US"/>
    </w:rPr>
  </w:style>
  <w:style w:type="character" w:customStyle="1" w:styleId="PlainTextChar">
    <w:name w:val="Plain Text Char"/>
    <w:basedOn w:val="DefaultParagraphFont"/>
    <w:link w:val="PlainText"/>
    <w:rsid w:val="00D62CCF"/>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20847">
      <w:bodyDiv w:val="1"/>
      <w:marLeft w:val="0"/>
      <w:marRight w:val="0"/>
      <w:marTop w:val="0"/>
      <w:marBottom w:val="0"/>
      <w:divBdr>
        <w:top w:val="none" w:sz="0" w:space="0" w:color="auto"/>
        <w:left w:val="none" w:sz="0" w:space="0" w:color="auto"/>
        <w:bottom w:val="none" w:sz="0" w:space="0" w:color="auto"/>
        <w:right w:val="none" w:sz="0" w:space="0" w:color="auto"/>
      </w:divBdr>
    </w:div>
    <w:div w:id="51782634">
      <w:bodyDiv w:val="1"/>
      <w:marLeft w:val="0"/>
      <w:marRight w:val="0"/>
      <w:marTop w:val="0"/>
      <w:marBottom w:val="0"/>
      <w:divBdr>
        <w:top w:val="none" w:sz="0" w:space="0" w:color="auto"/>
        <w:left w:val="none" w:sz="0" w:space="0" w:color="auto"/>
        <w:bottom w:val="none" w:sz="0" w:space="0" w:color="auto"/>
        <w:right w:val="none" w:sz="0" w:space="0" w:color="auto"/>
      </w:divBdr>
    </w:div>
    <w:div w:id="78724287">
      <w:bodyDiv w:val="1"/>
      <w:marLeft w:val="0"/>
      <w:marRight w:val="0"/>
      <w:marTop w:val="0"/>
      <w:marBottom w:val="0"/>
      <w:divBdr>
        <w:top w:val="none" w:sz="0" w:space="0" w:color="auto"/>
        <w:left w:val="none" w:sz="0" w:space="0" w:color="auto"/>
        <w:bottom w:val="none" w:sz="0" w:space="0" w:color="auto"/>
        <w:right w:val="none" w:sz="0" w:space="0" w:color="auto"/>
      </w:divBdr>
    </w:div>
    <w:div w:id="99372894">
      <w:bodyDiv w:val="1"/>
      <w:marLeft w:val="0"/>
      <w:marRight w:val="0"/>
      <w:marTop w:val="0"/>
      <w:marBottom w:val="0"/>
      <w:divBdr>
        <w:top w:val="none" w:sz="0" w:space="0" w:color="auto"/>
        <w:left w:val="none" w:sz="0" w:space="0" w:color="auto"/>
        <w:bottom w:val="none" w:sz="0" w:space="0" w:color="auto"/>
        <w:right w:val="none" w:sz="0" w:space="0" w:color="auto"/>
      </w:divBdr>
    </w:div>
    <w:div w:id="113595142">
      <w:bodyDiv w:val="1"/>
      <w:marLeft w:val="0"/>
      <w:marRight w:val="0"/>
      <w:marTop w:val="0"/>
      <w:marBottom w:val="0"/>
      <w:divBdr>
        <w:top w:val="none" w:sz="0" w:space="0" w:color="auto"/>
        <w:left w:val="none" w:sz="0" w:space="0" w:color="auto"/>
        <w:bottom w:val="none" w:sz="0" w:space="0" w:color="auto"/>
        <w:right w:val="none" w:sz="0" w:space="0" w:color="auto"/>
      </w:divBdr>
    </w:div>
    <w:div w:id="114176020">
      <w:bodyDiv w:val="1"/>
      <w:marLeft w:val="0"/>
      <w:marRight w:val="0"/>
      <w:marTop w:val="0"/>
      <w:marBottom w:val="0"/>
      <w:divBdr>
        <w:top w:val="none" w:sz="0" w:space="0" w:color="auto"/>
        <w:left w:val="none" w:sz="0" w:space="0" w:color="auto"/>
        <w:bottom w:val="none" w:sz="0" w:space="0" w:color="auto"/>
        <w:right w:val="none" w:sz="0" w:space="0" w:color="auto"/>
      </w:divBdr>
    </w:div>
    <w:div w:id="120997400">
      <w:bodyDiv w:val="1"/>
      <w:marLeft w:val="0"/>
      <w:marRight w:val="0"/>
      <w:marTop w:val="0"/>
      <w:marBottom w:val="0"/>
      <w:divBdr>
        <w:top w:val="none" w:sz="0" w:space="0" w:color="auto"/>
        <w:left w:val="none" w:sz="0" w:space="0" w:color="auto"/>
        <w:bottom w:val="none" w:sz="0" w:space="0" w:color="auto"/>
        <w:right w:val="none" w:sz="0" w:space="0" w:color="auto"/>
      </w:divBdr>
    </w:div>
    <w:div w:id="128212359">
      <w:bodyDiv w:val="1"/>
      <w:marLeft w:val="0"/>
      <w:marRight w:val="0"/>
      <w:marTop w:val="0"/>
      <w:marBottom w:val="0"/>
      <w:divBdr>
        <w:top w:val="none" w:sz="0" w:space="0" w:color="auto"/>
        <w:left w:val="none" w:sz="0" w:space="0" w:color="auto"/>
        <w:bottom w:val="none" w:sz="0" w:space="0" w:color="auto"/>
        <w:right w:val="none" w:sz="0" w:space="0" w:color="auto"/>
      </w:divBdr>
    </w:div>
    <w:div w:id="146169408">
      <w:bodyDiv w:val="1"/>
      <w:marLeft w:val="0"/>
      <w:marRight w:val="0"/>
      <w:marTop w:val="0"/>
      <w:marBottom w:val="0"/>
      <w:divBdr>
        <w:top w:val="none" w:sz="0" w:space="0" w:color="auto"/>
        <w:left w:val="none" w:sz="0" w:space="0" w:color="auto"/>
        <w:bottom w:val="none" w:sz="0" w:space="0" w:color="auto"/>
        <w:right w:val="none" w:sz="0" w:space="0" w:color="auto"/>
      </w:divBdr>
    </w:div>
    <w:div w:id="160508420">
      <w:bodyDiv w:val="1"/>
      <w:marLeft w:val="0"/>
      <w:marRight w:val="0"/>
      <w:marTop w:val="0"/>
      <w:marBottom w:val="0"/>
      <w:divBdr>
        <w:top w:val="none" w:sz="0" w:space="0" w:color="auto"/>
        <w:left w:val="none" w:sz="0" w:space="0" w:color="auto"/>
        <w:bottom w:val="none" w:sz="0" w:space="0" w:color="auto"/>
        <w:right w:val="none" w:sz="0" w:space="0" w:color="auto"/>
      </w:divBdr>
    </w:div>
    <w:div w:id="231619627">
      <w:bodyDiv w:val="1"/>
      <w:marLeft w:val="0"/>
      <w:marRight w:val="0"/>
      <w:marTop w:val="0"/>
      <w:marBottom w:val="0"/>
      <w:divBdr>
        <w:top w:val="none" w:sz="0" w:space="0" w:color="auto"/>
        <w:left w:val="none" w:sz="0" w:space="0" w:color="auto"/>
        <w:bottom w:val="none" w:sz="0" w:space="0" w:color="auto"/>
        <w:right w:val="none" w:sz="0" w:space="0" w:color="auto"/>
      </w:divBdr>
      <w:divsChild>
        <w:div w:id="20396317">
          <w:marLeft w:val="547"/>
          <w:marRight w:val="0"/>
          <w:marTop w:val="0"/>
          <w:marBottom w:val="160"/>
          <w:divBdr>
            <w:top w:val="none" w:sz="0" w:space="0" w:color="auto"/>
            <w:left w:val="none" w:sz="0" w:space="0" w:color="auto"/>
            <w:bottom w:val="none" w:sz="0" w:space="0" w:color="auto"/>
            <w:right w:val="none" w:sz="0" w:space="0" w:color="auto"/>
          </w:divBdr>
        </w:div>
        <w:div w:id="111635297">
          <w:marLeft w:val="547"/>
          <w:marRight w:val="0"/>
          <w:marTop w:val="0"/>
          <w:marBottom w:val="160"/>
          <w:divBdr>
            <w:top w:val="none" w:sz="0" w:space="0" w:color="auto"/>
            <w:left w:val="none" w:sz="0" w:space="0" w:color="auto"/>
            <w:bottom w:val="none" w:sz="0" w:space="0" w:color="auto"/>
            <w:right w:val="none" w:sz="0" w:space="0" w:color="auto"/>
          </w:divBdr>
        </w:div>
      </w:divsChild>
    </w:div>
    <w:div w:id="249627889">
      <w:bodyDiv w:val="1"/>
      <w:marLeft w:val="0"/>
      <w:marRight w:val="0"/>
      <w:marTop w:val="0"/>
      <w:marBottom w:val="0"/>
      <w:divBdr>
        <w:top w:val="none" w:sz="0" w:space="0" w:color="auto"/>
        <w:left w:val="none" w:sz="0" w:space="0" w:color="auto"/>
        <w:bottom w:val="none" w:sz="0" w:space="0" w:color="auto"/>
        <w:right w:val="none" w:sz="0" w:space="0" w:color="auto"/>
      </w:divBdr>
    </w:div>
    <w:div w:id="278074663">
      <w:bodyDiv w:val="1"/>
      <w:marLeft w:val="0"/>
      <w:marRight w:val="0"/>
      <w:marTop w:val="0"/>
      <w:marBottom w:val="0"/>
      <w:divBdr>
        <w:top w:val="none" w:sz="0" w:space="0" w:color="auto"/>
        <w:left w:val="none" w:sz="0" w:space="0" w:color="auto"/>
        <w:bottom w:val="none" w:sz="0" w:space="0" w:color="auto"/>
        <w:right w:val="none" w:sz="0" w:space="0" w:color="auto"/>
      </w:divBdr>
    </w:div>
    <w:div w:id="285619131">
      <w:bodyDiv w:val="1"/>
      <w:marLeft w:val="0"/>
      <w:marRight w:val="0"/>
      <w:marTop w:val="0"/>
      <w:marBottom w:val="0"/>
      <w:divBdr>
        <w:top w:val="none" w:sz="0" w:space="0" w:color="auto"/>
        <w:left w:val="none" w:sz="0" w:space="0" w:color="auto"/>
        <w:bottom w:val="none" w:sz="0" w:space="0" w:color="auto"/>
        <w:right w:val="none" w:sz="0" w:space="0" w:color="auto"/>
      </w:divBdr>
    </w:div>
    <w:div w:id="288246111">
      <w:bodyDiv w:val="1"/>
      <w:marLeft w:val="0"/>
      <w:marRight w:val="0"/>
      <w:marTop w:val="0"/>
      <w:marBottom w:val="0"/>
      <w:divBdr>
        <w:top w:val="none" w:sz="0" w:space="0" w:color="auto"/>
        <w:left w:val="none" w:sz="0" w:space="0" w:color="auto"/>
        <w:bottom w:val="none" w:sz="0" w:space="0" w:color="auto"/>
        <w:right w:val="none" w:sz="0" w:space="0" w:color="auto"/>
      </w:divBdr>
    </w:div>
    <w:div w:id="303701252">
      <w:bodyDiv w:val="1"/>
      <w:marLeft w:val="0"/>
      <w:marRight w:val="0"/>
      <w:marTop w:val="0"/>
      <w:marBottom w:val="0"/>
      <w:divBdr>
        <w:top w:val="none" w:sz="0" w:space="0" w:color="auto"/>
        <w:left w:val="none" w:sz="0" w:space="0" w:color="auto"/>
        <w:bottom w:val="none" w:sz="0" w:space="0" w:color="auto"/>
        <w:right w:val="none" w:sz="0" w:space="0" w:color="auto"/>
      </w:divBdr>
    </w:div>
    <w:div w:id="407654647">
      <w:bodyDiv w:val="1"/>
      <w:marLeft w:val="0"/>
      <w:marRight w:val="0"/>
      <w:marTop w:val="0"/>
      <w:marBottom w:val="0"/>
      <w:divBdr>
        <w:top w:val="none" w:sz="0" w:space="0" w:color="auto"/>
        <w:left w:val="none" w:sz="0" w:space="0" w:color="auto"/>
        <w:bottom w:val="none" w:sz="0" w:space="0" w:color="auto"/>
        <w:right w:val="none" w:sz="0" w:space="0" w:color="auto"/>
      </w:divBdr>
    </w:div>
    <w:div w:id="436414736">
      <w:bodyDiv w:val="1"/>
      <w:marLeft w:val="0"/>
      <w:marRight w:val="0"/>
      <w:marTop w:val="0"/>
      <w:marBottom w:val="0"/>
      <w:divBdr>
        <w:top w:val="none" w:sz="0" w:space="0" w:color="auto"/>
        <w:left w:val="none" w:sz="0" w:space="0" w:color="auto"/>
        <w:bottom w:val="none" w:sz="0" w:space="0" w:color="auto"/>
        <w:right w:val="none" w:sz="0" w:space="0" w:color="auto"/>
      </w:divBdr>
    </w:div>
    <w:div w:id="468135620">
      <w:bodyDiv w:val="1"/>
      <w:marLeft w:val="0"/>
      <w:marRight w:val="0"/>
      <w:marTop w:val="0"/>
      <w:marBottom w:val="0"/>
      <w:divBdr>
        <w:top w:val="none" w:sz="0" w:space="0" w:color="auto"/>
        <w:left w:val="none" w:sz="0" w:space="0" w:color="auto"/>
        <w:bottom w:val="none" w:sz="0" w:space="0" w:color="auto"/>
        <w:right w:val="none" w:sz="0" w:space="0" w:color="auto"/>
      </w:divBdr>
    </w:div>
    <w:div w:id="476261796">
      <w:bodyDiv w:val="1"/>
      <w:marLeft w:val="0"/>
      <w:marRight w:val="0"/>
      <w:marTop w:val="0"/>
      <w:marBottom w:val="0"/>
      <w:divBdr>
        <w:top w:val="none" w:sz="0" w:space="0" w:color="auto"/>
        <w:left w:val="none" w:sz="0" w:space="0" w:color="auto"/>
        <w:bottom w:val="none" w:sz="0" w:space="0" w:color="auto"/>
        <w:right w:val="none" w:sz="0" w:space="0" w:color="auto"/>
      </w:divBdr>
    </w:div>
    <w:div w:id="489836752">
      <w:bodyDiv w:val="1"/>
      <w:marLeft w:val="0"/>
      <w:marRight w:val="0"/>
      <w:marTop w:val="0"/>
      <w:marBottom w:val="0"/>
      <w:divBdr>
        <w:top w:val="none" w:sz="0" w:space="0" w:color="auto"/>
        <w:left w:val="none" w:sz="0" w:space="0" w:color="auto"/>
        <w:bottom w:val="none" w:sz="0" w:space="0" w:color="auto"/>
        <w:right w:val="none" w:sz="0" w:space="0" w:color="auto"/>
      </w:divBdr>
    </w:div>
    <w:div w:id="519053859">
      <w:bodyDiv w:val="1"/>
      <w:marLeft w:val="0"/>
      <w:marRight w:val="0"/>
      <w:marTop w:val="0"/>
      <w:marBottom w:val="0"/>
      <w:divBdr>
        <w:top w:val="none" w:sz="0" w:space="0" w:color="auto"/>
        <w:left w:val="none" w:sz="0" w:space="0" w:color="auto"/>
        <w:bottom w:val="none" w:sz="0" w:space="0" w:color="auto"/>
        <w:right w:val="none" w:sz="0" w:space="0" w:color="auto"/>
      </w:divBdr>
    </w:div>
    <w:div w:id="536353437">
      <w:bodyDiv w:val="1"/>
      <w:marLeft w:val="0"/>
      <w:marRight w:val="0"/>
      <w:marTop w:val="0"/>
      <w:marBottom w:val="0"/>
      <w:divBdr>
        <w:top w:val="none" w:sz="0" w:space="0" w:color="auto"/>
        <w:left w:val="none" w:sz="0" w:space="0" w:color="auto"/>
        <w:bottom w:val="none" w:sz="0" w:space="0" w:color="auto"/>
        <w:right w:val="none" w:sz="0" w:space="0" w:color="auto"/>
      </w:divBdr>
    </w:div>
    <w:div w:id="602038209">
      <w:bodyDiv w:val="1"/>
      <w:marLeft w:val="0"/>
      <w:marRight w:val="0"/>
      <w:marTop w:val="0"/>
      <w:marBottom w:val="0"/>
      <w:divBdr>
        <w:top w:val="none" w:sz="0" w:space="0" w:color="auto"/>
        <w:left w:val="none" w:sz="0" w:space="0" w:color="auto"/>
        <w:bottom w:val="none" w:sz="0" w:space="0" w:color="auto"/>
        <w:right w:val="none" w:sz="0" w:space="0" w:color="auto"/>
      </w:divBdr>
    </w:div>
    <w:div w:id="620500762">
      <w:bodyDiv w:val="1"/>
      <w:marLeft w:val="0"/>
      <w:marRight w:val="0"/>
      <w:marTop w:val="0"/>
      <w:marBottom w:val="0"/>
      <w:divBdr>
        <w:top w:val="none" w:sz="0" w:space="0" w:color="auto"/>
        <w:left w:val="none" w:sz="0" w:space="0" w:color="auto"/>
        <w:bottom w:val="none" w:sz="0" w:space="0" w:color="auto"/>
        <w:right w:val="none" w:sz="0" w:space="0" w:color="auto"/>
      </w:divBdr>
    </w:div>
    <w:div w:id="685836373">
      <w:bodyDiv w:val="1"/>
      <w:marLeft w:val="0"/>
      <w:marRight w:val="0"/>
      <w:marTop w:val="0"/>
      <w:marBottom w:val="0"/>
      <w:divBdr>
        <w:top w:val="none" w:sz="0" w:space="0" w:color="auto"/>
        <w:left w:val="none" w:sz="0" w:space="0" w:color="auto"/>
        <w:bottom w:val="none" w:sz="0" w:space="0" w:color="auto"/>
        <w:right w:val="none" w:sz="0" w:space="0" w:color="auto"/>
      </w:divBdr>
    </w:div>
    <w:div w:id="724374282">
      <w:bodyDiv w:val="1"/>
      <w:marLeft w:val="0"/>
      <w:marRight w:val="0"/>
      <w:marTop w:val="0"/>
      <w:marBottom w:val="0"/>
      <w:divBdr>
        <w:top w:val="none" w:sz="0" w:space="0" w:color="auto"/>
        <w:left w:val="none" w:sz="0" w:space="0" w:color="auto"/>
        <w:bottom w:val="none" w:sz="0" w:space="0" w:color="auto"/>
        <w:right w:val="none" w:sz="0" w:space="0" w:color="auto"/>
      </w:divBdr>
    </w:div>
    <w:div w:id="757755088">
      <w:bodyDiv w:val="1"/>
      <w:marLeft w:val="0"/>
      <w:marRight w:val="0"/>
      <w:marTop w:val="0"/>
      <w:marBottom w:val="0"/>
      <w:divBdr>
        <w:top w:val="none" w:sz="0" w:space="0" w:color="auto"/>
        <w:left w:val="none" w:sz="0" w:space="0" w:color="auto"/>
        <w:bottom w:val="none" w:sz="0" w:space="0" w:color="auto"/>
        <w:right w:val="none" w:sz="0" w:space="0" w:color="auto"/>
      </w:divBdr>
      <w:divsChild>
        <w:div w:id="46150714">
          <w:marLeft w:val="547"/>
          <w:marRight w:val="0"/>
          <w:marTop w:val="0"/>
          <w:marBottom w:val="0"/>
          <w:divBdr>
            <w:top w:val="none" w:sz="0" w:space="0" w:color="auto"/>
            <w:left w:val="none" w:sz="0" w:space="0" w:color="auto"/>
            <w:bottom w:val="none" w:sz="0" w:space="0" w:color="auto"/>
            <w:right w:val="none" w:sz="0" w:space="0" w:color="auto"/>
          </w:divBdr>
        </w:div>
        <w:div w:id="445924442">
          <w:marLeft w:val="547"/>
          <w:marRight w:val="0"/>
          <w:marTop w:val="0"/>
          <w:marBottom w:val="0"/>
          <w:divBdr>
            <w:top w:val="none" w:sz="0" w:space="0" w:color="auto"/>
            <w:left w:val="none" w:sz="0" w:space="0" w:color="auto"/>
            <w:bottom w:val="none" w:sz="0" w:space="0" w:color="auto"/>
            <w:right w:val="none" w:sz="0" w:space="0" w:color="auto"/>
          </w:divBdr>
        </w:div>
        <w:div w:id="675351100">
          <w:marLeft w:val="547"/>
          <w:marRight w:val="0"/>
          <w:marTop w:val="0"/>
          <w:marBottom w:val="0"/>
          <w:divBdr>
            <w:top w:val="none" w:sz="0" w:space="0" w:color="auto"/>
            <w:left w:val="none" w:sz="0" w:space="0" w:color="auto"/>
            <w:bottom w:val="none" w:sz="0" w:space="0" w:color="auto"/>
            <w:right w:val="none" w:sz="0" w:space="0" w:color="auto"/>
          </w:divBdr>
        </w:div>
        <w:div w:id="1126660543">
          <w:marLeft w:val="547"/>
          <w:marRight w:val="0"/>
          <w:marTop w:val="0"/>
          <w:marBottom w:val="0"/>
          <w:divBdr>
            <w:top w:val="none" w:sz="0" w:space="0" w:color="auto"/>
            <w:left w:val="none" w:sz="0" w:space="0" w:color="auto"/>
            <w:bottom w:val="none" w:sz="0" w:space="0" w:color="auto"/>
            <w:right w:val="none" w:sz="0" w:space="0" w:color="auto"/>
          </w:divBdr>
        </w:div>
      </w:divsChild>
    </w:div>
    <w:div w:id="779179260">
      <w:bodyDiv w:val="1"/>
      <w:marLeft w:val="0"/>
      <w:marRight w:val="0"/>
      <w:marTop w:val="0"/>
      <w:marBottom w:val="0"/>
      <w:divBdr>
        <w:top w:val="none" w:sz="0" w:space="0" w:color="auto"/>
        <w:left w:val="none" w:sz="0" w:space="0" w:color="auto"/>
        <w:bottom w:val="none" w:sz="0" w:space="0" w:color="auto"/>
        <w:right w:val="none" w:sz="0" w:space="0" w:color="auto"/>
      </w:divBdr>
    </w:div>
    <w:div w:id="792405534">
      <w:bodyDiv w:val="1"/>
      <w:marLeft w:val="0"/>
      <w:marRight w:val="0"/>
      <w:marTop w:val="0"/>
      <w:marBottom w:val="0"/>
      <w:divBdr>
        <w:top w:val="none" w:sz="0" w:space="0" w:color="auto"/>
        <w:left w:val="none" w:sz="0" w:space="0" w:color="auto"/>
        <w:bottom w:val="none" w:sz="0" w:space="0" w:color="auto"/>
        <w:right w:val="none" w:sz="0" w:space="0" w:color="auto"/>
      </w:divBdr>
    </w:div>
    <w:div w:id="820659560">
      <w:bodyDiv w:val="1"/>
      <w:marLeft w:val="0"/>
      <w:marRight w:val="0"/>
      <w:marTop w:val="0"/>
      <w:marBottom w:val="0"/>
      <w:divBdr>
        <w:top w:val="none" w:sz="0" w:space="0" w:color="auto"/>
        <w:left w:val="none" w:sz="0" w:space="0" w:color="auto"/>
        <w:bottom w:val="none" w:sz="0" w:space="0" w:color="auto"/>
        <w:right w:val="none" w:sz="0" w:space="0" w:color="auto"/>
      </w:divBdr>
    </w:div>
    <w:div w:id="826362609">
      <w:bodyDiv w:val="1"/>
      <w:marLeft w:val="0"/>
      <w:marRight w:val="0"/>
      <w:marTop w:val="0"/>
      <w:marBottom w:val="0"/>
      <w:divBdr>
        <w:top w:val="none" w:sz="0" w:space="0" w:color="auto"/>
        <w:left w:val="none" w:sz="0" w:space="0" w:color="auto"/>
        <w:bottom w:val="none" w:sz="0" w:space="0" w:color="auto"/>
        <w:right w:val="none" w:sz="0" w:space="0" w:color="auto"/>
      </w:divBdr>
    </w:div>
    <w:div w:id="839469104">
      <w:bodyDiv w:val="1"/>
      <w:marLeft w:val="0"/>
      <w:marRight w:val="0"/>
      <w:marTop w:val="0"/>
      <w:marBottom w:val="0"/>
      <w:divBdr>
        <w:top w:val="none" w:sz="0" w:space="0" w:color="auto"/>
        <w:left w:val="none" w:sz="0" w:space="0" w:color="auto"/>
        <w:bottom w:val="none" w:sz="0" w:space="0" w:color="auto"/>
        <w:right w:val="none" w:sz="0" w:space="0" w:color="auto"/>
      </w:divBdr>
    </w:div>
    <w:div w:id="845361505">
      <w:bodyDiv w:val="1"/>
      <w:marLeft w:val="0"/>
      <w:marRight w:val="0"/>
      <w:marTop w:val="0"/>
      <w:marBottom w:val="0"/>
      <w:divBdr>
        <w:top w:val="none" w:sz="0" w:space="0" w:color="auto"/>
        <w:left w:val="none" w:sz="0" w:space="0" w:color="auto"/>
        <w:bottom w:val="none" w:sz="0" w:space="0" w:color="auto"/>
        <w:right w:val="none" w:sz="0" w:space="0" w:color="auto"/>
      </w:divBdr>
    </w:div>
    <w:div w:id="859004976">
      <w:bodyDiv w:val="1"/>
      <w:marLeft w:val="0"/>
      <w:marRight w:val="0"/>
      <w:marTop w:val="0"/>
      <w:marBottom w:val="0"/>
      <w:divBdr>
        <w:top w:val="none" w:sz="0" w:space="0" w:color="auto"/>
        <w:left w:val="none" w:sz="0" w:space="0" w:color="auto"/>
        <w:bottom w:val="none" w:sz="0" w:space="0" w:color="auto"/>
        <w:right w:val="none" w:sz="0" w:space="0" w:color="auto"/>
      </w:divBdr>
    </w:div>
    <w:div w:id="881483796">
      <w:bodyDiv w:val="1"/>
      <w:marLeft w:val="0"/>
      <w:marRight w:val="0"/>
      <w:marTop w:val="0"/>
      <w:marBottom w:val="0"/>
      <w:divBdr>
        <w:top w:val="none" w:sz="0" w:space="0" w:color="auto"/>
        <w:left w:val="none" w:sz="0" w:space="0" w:color="auto"/>
        <w:bottom w:val="none" w:sz="0" w:space="0" w:color="auto"/>
        <w:right w:val="none" w:sz="0" w:space="0" w:color="auto"/>
      </w:divBdr>
    </w:div>
    <w:div w:id="907496952">
      <w:bodyDiv w:val="1"/>
      <w:marLeft w:val="0"/>
      <w:marRight w:val="0"/>
      <w:marTop w:val="0"/>
      <w:marBottom w:val="0"/>
      <w:divBdr>
        <w:top w:val="none" w:sz="0" w:space="0" w:color="auto"/>
        <w:left w:val="none" w:sz="0" w:space="0" w:color="auto"/>
        <w:bottom w:val="none" w:sz="0" w:space="0" w:color="auto"/>
        <w:right w:val="none" w:sz="0" w:space="0" w:color="auto"/>
      </w:divBdr>
      <w:divsChild>
        <w:div w:id="475727855">
          <w:marLeft w:val="547"/>
          <w:marRight w:val="0"/>
          <w:marTop w:val="0"/>
          <w:marBottom w:val="0"/>
          <w:divBdr>
            <w:top w:val="none" w:sz="0" w:space="0" w:color="auto"/>
            <w:left w:val="none" w:sz="0" w:space="0" w:color="auto"/>
            <w:bottom w:val="none" w:sz="0" w:space="0" w:color="auto"/>
            <w:right w:val="none" w:sz="0" w:space="0" w:color="auto"/>
          </w:divBdr>
        </w:div>
        <w:div w:id="1040863462">
          <w:marLeft w:val="547"/>
          <w:marRight w:val="0"/>
          <w:marTop w:val="0"/>
          <w:marBottom w:val="0"/>
          <w:divBdr>
            <w:top w:val="none" w:sz="0" w:space="0" w:color="auto"/>
            <w:left w:val="none" w:sz="0" w:space="0" w:color="auto"/>
            <w:bottom w:val="none" w:sz="0" w:space="0" w:color="auto"/>
            <w:right w:val="none" w:sz="0" w:space="0" w:color="auto"/>
          </w:divBdr>
        </w:div>
        <w:div w:id="1411653779">
          <w:marLeft w:val="547"/>
          <w:marRight w:val="0"/>
          <w:marTop w:val="0"/>
          <w:marBottom w:val="0"/>
          <w:divBdr>
            <w:top w:val="none" w:sz="0" w:space="0" w:color="auto"/>
            <w:left w:val="none" w:sz="0" w:space="0" w:color="auto"/>
            <w:bottom w:val="none" w:sz="0" w:space="0" w:color="auto"/>
            <w:right w:val="none" w:sz="0" w:space="0" w:color="auto"/>
          </w:divBdr>
        </w:div>
        <w:div w:id="1691175785">
          <w:marLeft w:val="547"/>
          <w:marRight w:val="0"/>
          <w:marTop w:val="0"/>
          <w:marBottom w:val="0"/>
          <w:divBdr>
            <w:top w:val="none" w:sz="0" w:space="0" w:color="auto"/>
            <w:left w:val="none" w:sz="0" w:space="0" w:color="auto"/>
            <w:bottom w:val="none" w:sz="0" w:space="0" w:color="auto"/>
            <w:right w:val="none" w:sz="0" w:space="0" w:color="auto"/>
          </w:divBdr>
        </w:div>
      </w:divsChild>
    </w:div>
    <w:div w:id="930890574">
      <w:bodyDiv w:val="1"/>
      <w:marLeft w:val="0"/>
      <w:marRight w:val="0"/>
      <w:marTop w:val="0"/>
      <w:marBottom w:val="0"/>
      <w:divBdr>
        <w:top w:val="none" w:sz="0" w:space="0" w:color="auto"/>
        <w:left w:val="none" w:sz="0" w:space="0" w:color="auto"/>
        <w:bottom w:val="none" w:sz="0" w:space="0" w:color="auto"/>
        <w:right w:val="none" w:sz="0" w:space="0" w:color="auto"/>
      </w:divBdr>
    </w:div>
    <w:div w:id="1046569662">
      <w:bodyDiv w:val="1"/>
      <w:marLeft w:val="0"/>
      <w:marRight w:val="0"/>
      <w:marTop w:val="0"/>
      <w:marBottom w:val="0"/>
      <w:divBdr>
        <w:top w:val="none" w:sz="0" w:space="0" w:color="auto"/>
        <w:left w:val="none" w:sz="0" w:space="0" w:color="auto"/>
        <w:bottom w:val="none" w:sz="0" w:space="0" w:color="auto"/>
        <w:right w:val="none" w:sz="0" w:space="0" w:color="auto"/>
      </w:divBdr>
      <w:divsChild>
        <w:div w:id="200368010">
          <w:marLeft w:val="547"/>
          <w:marRight w:val="0"/>
          <w:marTop w:val="0"/>
          <w:marBottom w:val="0"/>
          <w:divBdr>
            <w:top w:val="none" w:sz="0" w:space="0" w:color="auto"/>
            <w:left w:val="none" w:sz="0" w:space="0" w:color="auto"/>
            <w:bottom w:val="none" w:sz="0" w:space="0" w:color="auto"/>
            <w:right w:val="none" w:sz="0" w:space="0" w:color="auto"/>
          </w:divBdr>
        </w:div>
        <w:div w:id="824903807">
          <w:marLeft w:val="547"/>
          <w:marRight w:val="0"/>
          <w:marTop w:val="0"/>
          <w:marBottom w:val="0"/>
          <w:divBdr>
            <w:top w:val="none" w:sz="0" w:space="0" w:color="auto"/>
            <w:left w:val="none" w:sz="0" w:space="0" w:color="auto"/>
            <w:bottom w:val="none" w:sz="0" w:space="0" w:color="auto"/>
            <w:right w:val="none" w:sz="0" w:space="0" w:color="auto"/>
          </w:divBdr>
        </w:div>
        <w:div w:id="1573931238">
          <w:marLeft w:val="547"/>
          <w:marRight w:val="0"/>
          <w:marTop w:val="0"/>
          <w:marBottom w:val="0"/>
          <w:divBdr>
            <w:top w:val="none" w:sz="0" w:space="0" w:color="auto"/>
            <w:left w:val="none" w:sz="0" w:space="0" w:color="auto"/>
            <w:bottom w:val="none" w:sz="0" w:space="0" w:color="auto"/>
            <w:right w:val="none" w:sz="0" w:space="0" w:color="auto"/>
          </w:divBdr>
        </w:div>
      </w:divsChild>
    </w:div>
    <w:div w:id="1055619885">
      <w:bodyDiv w:val="1"/>
      <w:marLeft w:val="0"/>
      <w:marRight w:val="0"/>
      <w:marTop w:val="0"/>
      <w:marBottom w:val="0"/>
      <w:divBdr>
        <w:top w:val="none" w:sz="0" w:space="0" w:color="auto"/>
        <w:left w:val="none" w:sz="0" w:space="0" w:color="auto"/>
        <w:bottom w:val="none" w:sz="0" w:space="0" w:color="auto"/>
        <w:right w:val="none" w:sz="0" w:space="0" w:color="auto"/>
      </w:divBdr>
    </w:div>
    <w:div w:id="1079713949">
      <w:bodyDiv w:val="1"/>
      <w:marLeft w:val="0"/>
      <w:marRight w:val="0"/>
      <w:marTop w:val="0"/>
      <w:marBottom w:val="0"/>
      <w:divBdr>
        <w:top w:val="none" w:sz="0" w:space="0" w:color="auto"/>
        <w:left w:val="none" w:sz="0" w:space="0" w:color="auto"/>
        <w:bottom w:val="none" w:sz="0" w:space="0" w:color="auto"/>
        <w:right w:val="none" w:sz="0" w:space="0" w:color="auto"/>
      </w:divBdr>
    </w:div>
    <w:div w:id="1139767433">
      <w:bodyDiv w:val="1"/>
      <w:marLeft w:val="0"/>
      <w:marRight w:val="0"/>
      <w:marTop w:val="0"/>
      <w:marBottom w:val="0"/>
      <w:divBdr>
        <w:top w:val="none" w:sz="0" w:space="0" w:color="auto"/>
        <w:left w:val="none" w:sz="0" w:space="0" w:color="auto"/>
        <w:bottom w:val="none" w:sz="0" w:space="0" w:color="auto"/>
        <w:right w:val="none" w:sz="0" w:space="0" w:color="auto"/>
      </w:divBdr>
    </w:div>
    <w:div w:id="1148866991">
      <w:bodyDiv w:val="1"/>
      <w:marLeft w:val="0"/>
      <w:marRight w:val="0"/>
      <w:marTop w:val="0"/>
      <w:marBottom w:val="0"/>
      <w:divBdr>
        <w:top w:val="none" w:sz="0" w:space="0" w:color="auto"/>
        <w:left w:val="none" w:sz="0" w:space="0" w:color="auto"/>
        <w:bottom w:val="none" w:sz="0" w:space="0" w:color="auto"/>
        <w:right w:val="none" w:sz="0" w:space="0" w:color="auto"/>
      </w:divBdr>
    </w:div>
    <w:div w:id="1172599533">
      <w:bodyDiv w:val="1"/>
      <w:marLeft w:val="0"/>
      <w:marRight w:val="0"/>
      <w:marTop w:val="0"/>
      <w:marBottom w:val="0"/>
      <w:divBdr>
        <w:top w:val="none" w:sz="0" w:space="0" w:color="auto"/>
        <w:left w:val="none" w:sz="0" w:space="0" w:color="auto"/>
        <w:bottom w:val="none" w:sz="0" w:space="0" w:color="auto"/>
        <w:right w:val="none" w:sz="0" w:space="0" w:color="auto"/>
      </w:divBdr>
    </w:div>
    <w:div w:id="1188643692">
      <w:bodyDiv w:val="1"/>
      <w:marLeft w:val="0"/>
      <w:marRight w:val="0"/>
      <w:marTop w:val="0"/>
      <w:marBottom w:val="0"/>
      <w:divBdr>
        <w:top w:val="none" w:sz="0" w:space="0" w:color="auto"/>
        <w:left w:val="none" w:sz="0" w:space="0" w:color="auto"/>
        <w:bottom w:val="none" w:sz="0" w:space="0" w:color="auto"/>
        <w:right w:val="none" w:sz="0" w:space="0" w:color="auto"/>
      </w:divBdr>
    </w:div>
    <w:div w:id="1259366788">
      <w:bodyDiv w:val="1"/>
      <w:marLeft w:val="0"/>
      <w:marRight w:val="0"/>
      <w:marTop w:val="0"/>
      <w:marBottom w:val="0"/>
      <w:divBdr>
        <w:top w:val="none" w:sz="0" w:space="0" w:color="auto"/>
        <w:left w:val="none" w:sz="0" w:space="0" w:color="auto"/>
        <w:bottom w:val="none" w:sz="0" w:space="0" w:color="auto"/>
        <w:right w:val="none" w:sz="0" w:space="0" w:color="auto"/>
      </w:divBdr>
    </w:div>
    <w:div w:id="1262107672">
      <w:bodyDiv w:val="1"/>
      <w:marLeft w:val="0"/>
      <w:marRight w:val="0"/>
      <w:marTop w:val="0"/>
      <w:marBottom w:val="0"/>
      <w:divBdr>
        <w:top w:val="none" w:sz="0" w:space="0" w:color="auto"/>
        <w:left w:val="none" w:sz="0" w:space="0" w:color="auto"/>
        <w:bottom w:val="none" w:sz="0" w:space="0" w:color="auto"/>
        <w:right w:val="none" w:sz="0" w:space="0" w:color="auto"/>
      </w:divBdr>
    </w:div>
    <w:div w:id="1309944644">
      <w:bodyDiv w:val="1"/>
      <w:marLeft w:val="0"/>
      <w:marRight w:val="0"/>
      <w:marTop w:val="0"/>
      <w:marBottom w:val="0"/>
      <w:divBdr>
        <w:top w:val="none" w:sz="0" w:space="0" w:color="auto"/>
        <w:left w:val="none" w:sz="0" w:space="0" w:color="auto"/>
        <w:bottom w:val="none" w:sz="0" w:space="0" w:color="auto"/>
        <w:right w:val="none" w:sz="0" w:space="0" w:color="auto"/>
      </w:divBdr>
    </w:div>
    <w:div w:id="1318338068">
      <w:bodyDiv w:val="1"/>
      <w:marLeft w:val="0"/>
      <w:marRight w:val="0"/>
      <w:marTop w:val="0"/>
      <w:marBottom w:val="0"/>
      <w:divBdr>
        <w:top w:val="none" w:sz="0" w:space="0" w:color="auto"/>
        <w:left w:val="none" w:sz="0" w:space="0" w:color="auto"/>
        <w:bottom w:val="none" w:sz="0" w:space="0" w:color="auto"/>
        <w:right w:val="none" w:sz="0" w:space="0" w:color="auto"/>
      </w:divBdr>
    </w:div>
    <w:div w:id="1339313390">
      <w:bodyDiv w:val="1"/>
      <w:marLeft w:val="0"/>
      <w:marRight w:val="0"/>
      <w:marTop w:val="0"/>
      <w:marBottom w:val="0"/>
      <w:divBdr>
        <w:top w:val="none" w:sz="0" w:space="0" w:color="auto"/>
        <w:left w:val="none" w:sz="0" w:space="0" w:color="auto"/>
        <w:bottom w:val="none" w:sz="0" w:space="0" w:color="auto"/>
        <w:right w:val="none" w:sz="0" w:space="0" w:color="auto"/>
      </w:divBdr>
    </w:div>
    <w:div w:id="1363483390">
      <w:bodyDiv w:val="1"/>
      <w:marLeft w:val="0"/>
      <w:marRight w:val="0"/>
      <w:marTop w:val="0"/>
      <w:marBottom w:val="0"/>
      <w:divBdr>
        <w:top w:val="none" w:sz="0" w:space="0" w:color="auto"/>
        <w:left w:val="none" w:sz="0" w:space="0" w:color="auto"/>
        <w:bottom w:val="none" w:sz="0" w:space="0" w:color="auto"/>
        <w:right w:val="none" w:sz="0" w:space="0" w:color="auto"/>
      </w:divBdr>
    </w:div>
    <w:div w:id="1367289013">
      <w:bodyDiv w:val="1"/>
      <w:marLeft w:val="0"/>
      <w:marRight w:val="0"/>
      <w:marTop w:val="0"/>
      <w:marBottom w:val="0"/>
      <w:divBdr>
        <w:top w:val="none" w:sz="0" w:space="0" w:color="auto"/>
        <w:left w:val="none" w:sz="0" w:space="0" w:color="auto"/>
        <w:bottom w:val="none" w:sz="0" w:space="0" w:color="auto"/>
        <w:right w:val="none" w:sz="0" w:space="0" w:color="auto"/>
      </w:divBdr>
      <w:divsChild>
        <w:div w:id="243608168">
          <w:marLeft w:val="547"/>
          <w:marRight w:val="0"/>
          <w:marTop w:val="0"/>
          <w:marBottom w:val="160"/>
          <w:divBdr>
            <w:top w:val="none" w:sz="0" w:space="0" w:color="auto"/>
            <w:left w:val="none" w:sz="0" w:space="0" w:color="auto"/>
            <w:bottom w:val="none" w:sz="0" w:space="0" w:color="auto"/>
            <w:right w:val="none" w:sz="0" w:space="0" w:color="auto"/>
          </w:divBdr>
        </w:div>
        <w:div w:id="679238808">
          <w:marLeft w:val="547"/>
          <w:marRight w:val="0"/>
          <w:marTop w:val="0"/>
          <w:marBottom w:val="160"/>
          <w:divBdr>
            <w:top w:val="none" w:sz="0" w:space="0" w:color="auto"/>
            <w:left w:val="none" w:sz="0" w:space="0" w:color="auto"/>
            <w:bottom w:val="none" w:sz="0" w:space="0" w:color="auto"/>
            <w:right w:val="none" w:sz="0" w:space="0" w:color="auto"/>
          </w:divBdr>
        </w:div>
        <w:div w:id="1318076273">
          <w:marLeft w:val="547"/>
          <w:marRight w:val="0"/>
          <w:marTop w:val="0"/>
          <w:marBottom w:val="160"/>
          <w:divBdr>
            <w:top w:val="none" w:sz="0" w:space="0" w:color="auto"/>
            <w:left w:val="none" w:sz="0" w:space="0" w:color="auto"/>
            <w:bottom w:val="none" w:sz="0" w:space="0" w:color="auto"/>
            <w:right w:val="none" w:sz="0" w:space="0" w:color="auto"/>
          </w:divBdr>
        </w:div>
      </w:divsChild>
    </w:div>
    <w:div w:id="1426413159">
      <w:bodyDiv w:val="1"/>
      <w:marLeft w:val="0"/>
      <w:marRight w:val="0"/>
      <w:marTop w:val="0"/>
      <w:marBottom w:val="0"/>
      <w:divBdr>
        <w:top w:val="none" w:sz="0" w:space="0" w:color="auto"/>
        <w:left w:val="none" w:sz="0" w:space="0" w:color="auto"/>
        <w:bottom w:val="none" w:sz="0" w:space="0" w:color="auto"/>
        <w:right w:val="none" w:sz="0" w:space="0" w:color="auto"/>
      </w:divBdr>
    </w:div>
    <w:div w:id="1517891270">
      <w:bodyDiv w:val="1"/>
      <w:marLeft w:val="0"/>
      <w:marRight w:val="0"/>
      <w:marTop w:val="0"/>
      <w:marBottom w:val="0"/>
      <w:divBdr>
        <w:top w:val="none" w:sz="0" w:space="0" w:color="auto"/>
        <w:left w:val="none" w:sz="0" w:space="0" w:color="auto"/>
        <w:bottom w:val="none" w:sz="0" w:space="0" w:color="auto"/>
        <w:right w:val="none" w:sz="0" w:space="0" w:color="auto"/>
      </w:divBdr>
    </w:div>
    <w:div w:id="1533378250">
      <w:bodyDiv w:val="1"/>
      <w:marLeft w:val="0"/>
      <w:marRight w:val="0"/>
      <w:marTop w:val="0"/>
      <w:marBottom w:val="0"/>
      <w:divBdr>
        <w:top w:val="none" w:sz="0" w:space="0" w:color="auto"/>
        <w:left w:val="none" w:sz="0" w:space="0" w:color="auto"/>
        <w:bottom w:val="none" w:sz="0" w:space="0" w:color="auto"/>
        <w:right w:val="none" w:sz="0" w:space="0" w:color="auto"/>
      </w:divBdr>
    </w:div>
    <w:div w:id="1588880286">
      <w:bodyDiv w:val="1"/>
      <w:marLeft w:val="0"/>
      <w:marRight w:val="0"/>
      <w:marTop w:val="0"/>
      <w:marBottom w:val="0"/>
      <w:divBdr>
        <w:top w:val="none" w:sz="0" w:space="0" w:color="auto"/>
        <w:left w:val="none" w:sz="0" w:space="0" w:color="auto"/>
        <w:bottom w:val="none" w:sz="0" w:space="0" w:color="auto"/>
        <w:right w:val="none" w:sz="0" w:space="0" w:color="auto"/>
      </w:divBdr>
    </w:div>
    <w:div w:id="1617100859">
      <w:bodyDiv w:val="1"/>
      <w:marLeft w:val="0"/>
      <w:marRight w:val="0"/>
      <w:marTop w:val="0"/>
      <w:marBottom w:val="0"/>
      <w:divBdr>
        <w:top w:val="none" w:sz="0" w:space="0" w:color="auto"/>
        <w:left w:val="none" w:sz="0" w:space="0" w:color="auto"/>
        <w:bottom w:val="none" w:sz="0" w:space="0" w:color="auto"/>
        <w:right w:val="none" w:sz="0" w:space="0" w:color="auto"/>
      </w:divBdr>
    </w:div>
    <w:div w:id="1644502262">
      <w:bodyDiv w:val="1"/>
      <w:marLeft w:val="0"/>
      <w:marRight w:val="0"/>
      <w:marTop w:val="0"/>
      <w:marBottom w:val="0"/>
      <w:divBdr>
        <w:top w:val="none" w:sz="0" w:space="0" w:color="auto"/>
        <w:left w:val="none" w:sz="0" w:space="0" w:color="auto"/>
        <w:bottom w:val="none" w:sz="0" w:space="0" w:color="auto"/>
        <w:right w:val="none" w:sz="0" w:space="0" w:color="auto"/>
      </w:divBdr>
    </w:div>
    <w:div w:id="1646548861">
      <w:bodyDiv w:val="1"/>
      <w:marLeft w:val="0"/>
      <w:marRight w:val="0"/>
      <w:marTop w:val="0"/>
      <w:marBottom w:val="0"/>
      <w:divBdr>
        <w:top w:val="none" w:sz="0" w:space="0" w:color="auto"/>
        <w:left w:val="none" w:sz="0" w:space="0" w:color="auto"/>
        <w:bottom w:val="none" w:sz="0" w:space="0" w:color="auto"/>
        <w:right w:val="none" w:sz="0" w:space="0" w:color="auto"/>
      </w:divBdr>
      <w:divsChild>
        <w:div w:id="449977315">
          <w:marLeft w:val="720"/>
          <w:marRight w:val="0"/>
          <w:marTop w:val="0"/>
          <w:marBottom w:val="0"/>
          <w:divBdr>
            <w:top w:val="none" w:sz="0" w:space="0" w:color="auto"/>
            <w:left w:val="none" w:sz="0" w:space="0" w:color="auto"/>
            <w:bottom w:val="none" w:sz="0" w:space="0" w:color="auto"/>
            <w:right w:val="none" w:sz="0" w:space="0" w:color="auto"/>
          </w:divBdr>
        </w:div>
        <w:div w:id="523985654">
          <w:marLeft w:val="720"/>
          <w:marRight w:val="0"/>
          <w:marTop w:val="0"/>
          <w:marBottom w:val="0"/>
          <w:divBdr>
            <w:top w:val="none" w:sz="0" w:space="0" w:color="auto"/>
            <w:left w:val="none" w:sz="0" w:space="0" w:color="auto"/>
            <w:bottom w:val="none" w:sz="0" w:space="0" w:color="auto"/>
            <w:right w:val="none" w:sz="0" w:space="0" w:color="auto"/>
          </w:divBdr>
        </w:div>
        <w:div w:id="536085737">
          <w:marLeft w:val="720"/>
          <w:marRight w:val="0"/>
          <w:marTop w:val="0"/>
          <w:marBottom w:val="0"/>
          <w:divBdr>
            <w:top w:val="none" w:sz="0" w:space="0" w:color="auto"/>
            <w:left w:val="none" w:sz="0" w:space="0" w:color="auto"/>
            <w:bottom w:val="none" w:sz="0" w:space="0" w:color="auto"/>
            <w:right w:val="none" w:sz="0" w:space="0" w:color="auto"/>
          </w:divBdr>
        </w:div>
        <w:div w:id="634525275">
          <w:marLeft w:val="720"/>
          <w:marRight w:val="0"/>
          <w:marTop w:val="0"/>
          <w:marBottom w:val="0"/>
          <w:divBdr>
            <w:top w:val="none" w:sz="0" w:space="0" w:color="auto"/>
            <w:left w:val="none" w:sz="0" w:space="0" w:color="auto"/>
            <w:bottom w:val="none" w:sz="0" w:space="0" w:color="auto"/>
            <w:right w:val="none" w:sz="0" w:space="0" w:color="auto"/>
          </w:divBdr>
        </w:div>
        <w:div w:id="917132742">
          <w:marLeft w:val="720"/>
          <w:marRight w:val="0"/>
          <w:marTop w:val="0"/>
          <w:marBottom w:val="0"/>
          <w:divBdr>
            <w:top w:val="none" w:sz="0" w:space="0" w:color="auto"/>
            <w:left w:val="none" w:sz="0" w:space="0" w:color="auto"/>
            <w:bottom w:val="none" w:sz="0" w:space="0" w:color="auto"/>
            <w:right w:val="none" w:sz="0" w:space="0" w:color="auto"/>
          </w:divBdr>
        </w:div>
        <w:div w:id="1680690266">
          <w:marLeft w:val="720"/>
          <w:marRight w:val="0"/>
          <w:marTop w:val="0"/>
          <w:marBottom w:val="0"/>
          <w:divBdr>
            <w:top w:val="none" w:sz="0" w:space="0" w:color="auto"/>
            <w:left w:val="none" w:sz="0" w:space="0" w:color="auto"/>
            <w:bottom w:val="none" w:sz="0" w:space="0" w:color="auto"/>
            <w:right w:val="none" w:sz="0" w:space="0" w:color="auto"/>
          </w:divBdr>
        </w:div>
        <w:div w:id="1953784254">
          <w:marLeft w:val="720"/>
          <w:marRight w:val="0"/>
          <w:marTop w:val="0"/>
          <w:marBottom w:val="0"/>
          <w:divBdr>
            <w:top w:val="none" w:sz="0" w:space="0" w:color="auto"/>
            <w:left w:val="none" w:sz="0" w:space="0" w:color="auto"/>
            <w:bottom w:val="none" w:sz="0" w:space="0" w:color="auto"/>
            <w:right w:val="none" w:sz="0" w:space="0" w:color="auto"/>
          </w:divBdr>
        </w:div>
        <w:div w:id="2001499248">
          <w:marLeft w:val="720"/>
          <w:marRight w:val="0"/>
          <w:marTop w:val="0"/>
          <w:marBottom w:val="0"/>
          <w:divBdr>
            <w:top w:val="none" w:sz="0" w:space="0" w:color="auto"/>
            <w:left w:val="none" w:sz="0" w:space="0" w:color="auto"/>
            <w:bottom w:val="none" w:sz="0" w:space="0" w:color="auto"/>
            <w:right w:val="none" w:sz="0" w:space="0" w:color="auto"/>
          </w:divBdr>
        </w:div>
      </w:divsChild>
    </w:div>
    <w:div w:id="1675566185">
      <w:bodyDiv w:val="1"/>
      <w:marLeft w:val="0"/>
      <w:marRight w:val="0"/>
      <w:marTop w:val="0"/>
      <w:marBottom w:val="0"/>
      <w:divBdr>
        <w:top w:val="none" w:sz="0" w:space="0" w:color="auto"/>
        <w:left w:val="none" w:sz="0" w:space="0" w:color="auto"/>
        <w:bottom w:val="none" w:sz="0" w:space="0" w:color="auto"/>
        <w:right w:val="none" w:sz="0" w:space="0" w:color="auto"/>
      </w:divBdr>
    </w:div>
    <w:div w:id="1694458310">
      <w:bodyDiv w:val="1"/>
      <w:marLeft w:val="0"/>
      <w:marRight w:val="0"/>
      <w:marTop w:val="0"/>
      <w:marBottom w:val="0"/>
      <w:divBdr>
        <w:top w:val="none" w:sz="0" w:space="0" w:color="auto"/>
        <w:left w:val="none" w:sz="0" w:space="0" w:color="auto"/>
        <w:bottom w:val="none" w:sz="0" w:space="0" w:color="auto"/>
        <w:right w:val="none" w:sz="0" w:space="0" w:color="auto"/>
      </w:divBdr>
    </w:div>
    <w:div w:id="1734767427">
      <w:bodyDiv w:val="1"/>
      <w:marLeft w:val="0"/>
      <w:marRight w:val="0"/>
      <w:marTop w:val="0"/>
      <w:marBottom w:val="0"/>
      <w:divBdr>
        <w:top w:val="none" w:sz="0" w:space="0" w:color="auto"/>
        <w:left w:val="none" w:sz="0" w:space="0" w:color="auto"/>
        <w:bottom w:val="none" w:sz="0" w:space="0" w:color="auto"/>
        <w:right w:val="none" w:sz="0" w:space="0" w:color="auto"/>
      </w:divBdr>
    </w:div>
    <w:div w:id="1740784714">
      <w:bodyDiv w:val="1"/>
      <w:marLeft w:val="0"/>
      <w:marRight w:val="0"/>
      <w:marTop w:val="0"/>
      <w:marBottom w:val="0"/>
      <w:divBdr>
        <w:top w:val="none" w:sz="0" w:space="0" w:color="auto"/>
        <w:left w:val="none" w:sz="0" w:space="0" w:color="auto"/>
        <w:bottom w:val="none" w:sz="0" w:space="0" w:color="auto"/>
        <w:right w:val="none" w:sz="0" w:space="0" w:color="auto"/>
      </w:divBdr>
    </w:div>
    <w:div w:id="1749109181">
      <w:bodyDiv w:val="1"/>
      <w:marLeft w:val="0"/>
      <w:marRight w:val="0"/>
      <w:marTop w:val="0"/>
      <w:marBottom w:val="0"/>
      <w:divBdr>
        <w:top w:val="none" w:sz="0" w:space="0" w:color="auto"/>
        <w:left w:val="none" w:sz="0" w:space="0" w:color="auto"/>
        <w:bottom w:val="none" w:sz="0" w:space="0" w:color="auto"/>
        <w:right w:val="none" w:sz="0" w:space="0" w:color="auto"/>
      </w:divBdr>
    </w:div>
    <w:div w:id="1755010611">
      <w:bodyDiv w:val="1"/>
      <w:marLeft w:val="0"/>
      <w:marRight w:val="0"/>
      <w:marTop w:val="0"/>
      <w:marBottom w:val="0"/>
      <w:divBdr>
        <w:top w:val="none" w:sz="0" w:space="0" w:color="auto"/>
        <w:left w:val="none" w:sz="0" w:space="0" w:color="auto"/>
        <w:bottom w:val="none" w:sz="0" w:space="0" w:color="auto"/>
        <w:right w:val="none" w:sz="0" w:space="0" w:color="auto"/>
      </w:divBdr>
    </w:div>
    <w:div w:id="1780493874">
      <w:bodyDiv w:val="1"/>
      <w:marLeft w:val="0"/>
      <w:marRight w:val="0"/>
      <w:marTop w:val="0"/>
      <w:marBottom w:val="0"/>
      <w:divBdr>
        <w:top w:val="none" w:sz="0" w:space="0" w:color="auto"/>
        <w:left w:val="none" w:sz="0" w:space="0" w:color="auto"/>
        <w:bottom w:val="none" w:sz="0" w:space="0" w:color="auto"/>
        <w:right w:val="none" w:sz="0" w:space="0" w:color="auto"/>
      </w:divBdr>
    </w:div>
    <w:div w:id="1816601419">
      <w:bodyDiv w:val="1"/>
      <w:marLeft w:val="0"/>
      <w:marRight w:val="0"/>
      <w:marTop w:val="0"/>
      <w:marBottom w:val="0"/>
      <w:divBdr>
        <w:top w:val="none" w:sz="0" w:space="0" w:color="auto"/>
        <w:left w:val="none" w:sz="0" w:space="0" w:color="auto"/>
        <w:bottom w:val="none" w:sz="0" w:space="0" w:color="auto"/>
        <w:right w:val="none" w:sz="0" w:space="0" w:color="auto"/>
      </w:divBdr>
    </w:div>
    <w:div w:id="1870989087">
      <w:bodyDiv w:val="1"/>
      <w:marLeft w:val="0"/>
      <w:marRight w:val="0"/>
      <w:marTop w:val="0"/>
      <w:marBottom w:val="0"/>
      <w:divBdr>
        <w:top w:val="none" w:sz="0" w:space="0" w:color="auto"/>
        <w:left w:val="none" w:sz="0" w:space="0" w:color="auto"/>
        <w:bottom w:val="none" w:sz="0" w:space="0" w:color="auto"/>
        <w:right w:val="none" w:sz="0" w:space="0" w:color="auto"/>
      </w:divBdr>
    </w:div>
    <w:div w:id="1878883635">
      <w:bodyDiv w:val="1"/>
      <w:marLeft w:val="0"/>
      <w:marRight w:val="0"/>
      <w:marTop w:val="0"/>
      <w:marBottom w:val="0"/>
      <w:divBdr>
        <w:top w:val="none" w:sz="0" w:space="0" w:color="auto"/>
        <w:left w:val="none" w:sz="0" w:space="0" w:color="auto"/>
        <w:bottom w:val="none" w:sz="0" w:space="0" w:color="auto"/>
        <w:right w:val="none" w:sz="0" w:space="0" w:color="auto"/>
      </w:divBdr>
    </w:div>
    <w:div w:id="1881361904">
      <w:bodyDiv w:val="1"/>
      <w:marLeft w:val="0"/>
      <w:marRight w:val="0"/>
      <w:marTop w:val="0"/>
      <w:marBottom w:val="0"/>
      <w:divBdr>
        <w:top w:val="none" w:sz="0" w:space="0" w:color="auto"/>
        <w:left w:val="none" w:sz="0" w:space="0" w:color="auto"/>
        <w:bottom w:val="none" w:sz="0" w:space="0" w:color="auto"/>
        <w:right w:val="none" w:sz="0" w:space="0" w:color="auto"/>
      </w:divBdr>
    </w:div>
    <w:div w:id="1885437115">
      <w:bodyDiv w:val="1"/>
      <w:marLeft w:val="0"/>
      <w:marRight w:val="0"/>
      <w:marTop w:val="0"/>
      <w:marBottom w:val="0"/>
      <w:divBdr>
        <w:top w:val="none" w:sz="0" w:space="0" w:color="auto"/>
        <w:left w:val="none" w:sz="0" w:space="0" w:color="auto"/>
        <w:bottom w:val="none" w:sz="0" w:space="0" w:color="auto"/>
        <w:right w:val="none" w:sz="0" w:space="0" w:color="auto"/>
      </w:divBdr>
    </w:div>
    <w:div w:id="1946420412">
      <w:bodyDiv w:val="1"/>
      <w:marLeft w:val="0"/>
      <w:marRight w:val="0"/>
      <w:marTop w:val="0"/>
      <w:marBottom w:val="0"/>
      <w:divBdr>
        <w:top w:val="none" w:sz="0" w:space="0" w:color="auto"/>
        <w:left w:val="none" w:sz="0" w:space="0" w:color="auto"/>
        <w:bottom w:val="none" w:sz="0" w:space="0" w:color="auto"/>
        <w:right w:val="none" w:sz="0" w:space="0" w:color="auto"/>
      </w:divBdr>
    </w:div>
    <w:div w:id="1954556883">
      <w:bodyDiv w:val="1"/>
      <w:marLeft w:val="0"/>
      <w:marRight w:val="0"/>
      <w:marTop w:val="0"/>
      <w:marBottom w:val="0"/>
      <w:divBdr>
        <w:top w:val="none" w:sz="0" w:space="0" w:color="auto"/>
        <w:left w:val="none" w:sz="0" w:space="0" w:color="auto"/>
        <w:bottom w:val="none" w:sz="0" w:space="0" w:color="auto"/>
        <w:right w:val="none" w:sz="0" w:space="0" w:color="auto"/>
      </w:divBdr>
      <w:divsChild>
        <w:div w:id="66266424">
          <w:marLeft w:val="547"/>
          <w:marRight w:val="0"/>
          <w:marTop w:val="0"/>
          <w:marBottom w:val="160"/>
          <w:divBdr>
            <w:top w:val="none" w:sz="0" w:space="0" w:color="auto"/>
            <w:left w:val="none" w:sz="0" w:space="0" w:color="auto"/>
            <w:bottom w:val="none" w:sz="0" w:space="0" w:color="auto"/>
            <w:right w:val="none" w:sz="0" w:space="0" w:color="auto"/>
          </w:divBdr>
        </w:div>
        <w:div w:id="821502411">
          <w:marLeft w:val="547"/>
          <w:marRight w:val="0"/>
          <w:marTop w:val="0"/>
          <w:marBottom w:val="160"/>
          <w:divBdr>
            <w:top w:val="none" w:sz="0" w:space="0" w:color="auto"/>
            <w:left w:val="none" w:sz="0" w:space="0" w:color="auto"/>
            <w:bottom w:val="none" w:sz="0" w:space="0" w:color="auto"/>
            <w:right w:val="none" w:sz="0" w:space="0" w:color="auto"/>
          </w:divBdr>
        </w:div>
        <w:div w:id="1035890906">
          <w:marLeft w:val="547"/>
          <w:marRight w:val="0"/>
          <w:marTop w:val="0"/>
          <w:marBottom w:val="160"/>
          <w:divBdr>
            <w:top w:val="none" w:sz="0" w:space="0" w:color="auto"/>
            <w:left w:val="none" w:sz="0" w:space="0" w:color="auto"/>
            <w:bottom w:val="none" w:sz="0" w:space="0" w:color="auto"/>
            <w:right w:val="none" w:sz="0" w:space="0" w:color="auto"/>
          </w:divBdr>
        </w:div>
        <w:div w:id="1080445482">
          <w:marLeft w:val="547"/>
          <w:marRight w:val="0"/>
          <w:marTop w:val="0"/>
          <w:marBottom w:val="160"/>
          <w:divBdr>
            <w:top w:val="none" w:sz="0" w:space="0" w:color="auto"/>
            <w:left w:val="none" w:sz="0" w:space="0" w:color="auto"/>
            <w:bottom w:val="none" w:sz="0" w:space="0" w:color="auto"/>
            <w:right w:val="none" w:sz="0" w:space="0" w:color="auto"/>
          </w:divBdr>
        </w:div>
        <w:div w:id="1343627903">
          <w:marLeft w:val="547"/>
          <w:marRight w:val="0"/>
          <w:marTop w:val="0"/>
          <w:marBottom w:val="160"/>
          <w:divBdr>
            <w:top w:val="none" w:sz="0" w:space="0" w:color="auto"/>
            <w:left w:val="none" w:sz="0" w:space="0" w:color="auto"/>
            <w:bottom w:val="none" w:sz="0" w:space="0" w:color="auto"/>
            <w:right w:val="none" w:sz="0" w:space="0" w:color="auto"/>
          </w:divBdr>
        </w:div>
        <w:div w:id="1656910238">
          <w:marLeft w:val="547"/>
          <w:marRight w:val="0"/>
          <w:marTop w:val="0"/>
          <w:marBottom w:val="160"/>
          <w:divBdr>
            <w:top w:val="none" w:sz="0" w:space="0" w:color="auto"/>
            <w:left w:val="none" w:sz="0" w:space="0" w:color="auto"/>
            <w:bottom w:val="none" w:sz="0" w:space="0" w:color="auto"/>
            <w:right w:val="none" w:sz="0" w:space="0" w:color="auto"/>
          </w:divBdr>
        </w:div>
        <w:div w:id="1802109593">
          <w:marLeft w:val="547"/>
          <w:marRight w:val="0"/>
          <w:marTop w:val="0"/>
          <w:marBottom w:val="160"/>
          <w:divBdr>
            <w:top w:val="none" w:sz="0" w:space="0" w:color="auto"/>
            <w:left w:val="none" w:sz="0" w:space="0" w:color="auto"/>
            <w:bottom w:val="none" w:sz="0" w:space="0" w:color="auto"/>
            <w:right w:val="none" w:sz="0" w:space="0" w:color="auto"/>
          </w:divBdr>
        </w:div>
      </w:divsChild>
    </w:div>
    <w:div w:id="2000499073">
      <w:bodyDiv w:val="1"/>
      <w:marLeft w:val="0"/>
      <w:marRight w:val="0"/>
      <w:marTop w:val="0"/>
      <w:marBottom w:val="0"/>
      <w:divBdr>
        <w:top w:val="none" w:sz="0" w:space="0" w:color="auto"/>
        <w:left w:val="none" w:sz="0" w:space="0" w:color="auto"/>
        <w:bottom w:val="none" w:sz="0" w:space="0" w:color="auto"/>
        <w:right w:val="none" w:sz="0" w:space="0" w:color="auto"/>
      </w:divBdr>
    </w:div>
    <w:div w:id="207758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F55C9-9498-4421-9D68-F665B2010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12034</Words>
  <Characters>68599</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80473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Polito, Becky</dc:creator>
  <cp:keywords/>
  <dc:description/>
  <cp:lastModifiedBy>Bass, Emma</cp:lastModifiedBy>
  <cp:revision>2</cp:revision>
  <cp:lastPrinted>2017-04-06T11:57:00Z</cp:lastPrinted>
  <dcterms:created xsi:type="dcterms:W3CDTF">2018-03-02T14:03:00Z</dcterms:created>
  <dcterms:modified xsi:type="dcterms:W3CDTF">2018-03-02T14:03:00Z</dcterms:modified>
</cp:coreProperties>
</file>