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1B" w:rsidRPr="00153273" w:rsidRDefault="00C6711B" w:rsidP="00C6711B">
      <w:pPr>
        <w:jc w:val="center"/>
        <w:rPr>
          <w:rFonts w:cs="Arial"/>
        </w:rPr>
      </w:pPr>
    </w:p>
    <w:tbl>
      <w:tblPr>
        <w:tblStyle w:val="TableGrid"/>
        <w:tblW w:w="0" w:type="auto"/>
        <w:tblLook w:val="04A0"/>
      </w:tblPr>
      <w:tblGrid>
        <w:gridCol w:w="9854"/>
      </w:tblGrid>
      <w:tr w:rsidR="00153273" w:rsidTr="008D5FBC">
        <w:tc>
          <w:tcPr>
            <w:tcW w:w="9854" w:type="dxa"/>
            <w:tcBorders>
              <w:top w:val="nil"/>
              <w:left w:val="nil"/>
              <w:bottom w:val="single" w:sz="12" w:space="0" w:color="17365D" w:themeColor="text2" w:themeShade="BF"/>
              <w:right w:val="nil"/>
            </w:tcBorders>
            <w:shd w:val="clear" w:color="auto" w:fill="auto"/>
            <w:vAlign w:val="center"/>
          </w:tcPr>
          <w:p w:rsidR="00153273" w:rsidRPr="00D97E43" w:rsidRDefault="00153273" w:rsidP="008D5FBC">
            <w:pPr>
              <w:spacing w:before="240"/>
              <w:jc w:val="center"/>
              <w:rPr>
                <w:rFonts w:cs="Arial"/>
                <w:color w:val="FFFFFF" w:themeColor="background1"/>
                <w:sz w:val="56"/>
                <w:szCs w:val="56"/>
              </w:rPr>
            </w:pPr>
            <w:r w:rsidRPr="00D97E43">
              <w:rPr>
                <w:rFonts w:cs="Arial"/>
                <w:noProof/>
                <w:color w:val="FFFFFF" w:themeColor="background1"/>
                <w:sz w:val="56"/>
                <w:szCs w:val="56"/>
                <w:lang w:eastAsia="en-GB"/>
              </w:rPr>
              <w:drawing>
                <wp:inline distT="0" distB="0" distL="0" distR="0">
                  <wp:extent cx="2076450" cy="866775"/>
                  <wp:effectExtent l="19050" t="0" r="0" b="0"/>
                  <wp:docPr id="8" name="Picture 4" descr="torbaycouncil"/>
                  <wp:cNvGraphicFramePr/>
                  <a:graphic xmlns:a="http://schemas.openxmlformats.org/drawingml/2006/main">
                    <a:graphicData uri="http://schemas.openxmlformats.org/drawingml/2006/picture">
                      <pic:pic xmlns:pic="http://schemas.openxmlformats.org/drawingml/2006/picture">
                        <pic:nvPicPr>
                          <pic:cNvPr id="0" name="Picture 1" descr="torbaycouncil"/>
                          <pic:cNvPicPr>
                            <a:picLocks noChangeAspect="1" noChangeArrowheads="1"/>
                          </pic:cNvPicPr>
                        </pic:nvPicPr>
                        <pic:blipFill>
                          <a:blip r:embed="rId8" cstate="print"/>
                          <a:srcRect/>
                          <a:stretch>
                            <a:fillRect/>
                          </a:stretch>
                        </pic:blipFill>
                        <pic:spPr bwMode="auto">
                          <a:xfrm>
                            <a:off x="0" y="0"/>
                            <a:ext cx="2076450" cy="866775"/>
                          </a:xfrm>
                          <a:prstGeom prst="rect">
                            <a:avLst/>
                          </a:prstGeom>
                          <a:noFill/>
                          <a:ln w="9525">
                            <a:noFill/>
                            <a:miter lim="800000"/>
                            <a:headEnd/>
                            <a:tailEnd/>
                          </a:ln>
                        </pic:spPr>
                      </pic:pic>
                    </a:graphicData>
                  </a:graphic>
                </wp:inline>
              </w:drawing>
            </w:r>
          </w:p>
        </w:tc>
      </w:tr>
      <w:tr w:rsidR="00153273" w:rsidTr="008D5FBC">
        <w:tc>
          <w:tcPr>
            <w:tcW w:w="9854" w:type="dxa"/>
            <w:tcBorders>
              <w:top w:val="single" w:sz="12" w:space="0" w:color="17365D" w:themeColor="text2" w:themeShade="BF"/>
              <w:left w:val="single" w:sz="12" w:space="0" w:color="17365D" w:themeColor="text2" w:themeShade="BF"/>
              <w:bottom w:val="single" w:sz="8" w:space="0" w:color="17365D" w:themeColor="text2" w:themeShade="BF"/>
              <w:right w:val="single" w:sz="12" w:space="0" w:color="17365D" w:themeColor="text2" w:themeShade="BF"/>
            </w:tcBorders>
            <w:shd w:val="clear" w:color="auto" w:fill="17365D" w:themeFill="text2" w:themeFillShade="BF"/>
            <w:vAlign w:val="center"/>
          </w:tcPr>
          <w:p w:rsidR="00153273" w:rsidRPr="00D97E43" w:rsidRDefault="00153273" w:rsidP="00153273">
            <w:pPr>
              <w:spacing w:before="240"/>
              <w:jc w:val="center"/>
              <w:rPr>
                <w:rFonts w:cs="Arial"/>
                <w:b/>
                <w:color w:val="FFFFFF" w:themeColor="background1"/>
                <w:sz w:val="56"/>
                <w:szCs w:val="56"/>
              </w:rPr>
            </w:pPr>
            <w:r w:rsidRPr="00D97E43">
              <w:rPr>
                <w:rFonts w:cs="Arial"/>
                <w:color w:val="FFFFFF" w:themeColor="background1"/>
                <w:sz w:val="56"/>
                <w:szCs w:val="56"/>
              </w:rPr>
              <w:tab/>
            </w:r>
            <w:r w:rsidRPr="00D97E43">
              <w:rPr>
                <w:rFonts w:cs="Arial"/>
                <w:b/>
                <w:color w:val="FFFFFF" w:themeColor="background1"/>
                <w:sz w:val="56"/>
                <w:szCs w:val="56"/>
              </w:rPr>
              <w:t xml:space="preserve">Volume </w:t>
            </w:r>
            <w:r>
              <w:rPr>
                <w:rFonts w:cs="Arial"/>
                <w:b/>
                <w:color w:val="FFFFFF" w:themeColor="background1"/>
                <w:sz w:val="56"/>
                <w:szCs w:val="56"/>
              </w:rPr>
              <w:t>Three</w:t>
            </w:r>
            <w:r w:rsidRPr="00D97E43">
              <w:rPr>
                <w:rFonts w:cs="Arial"/>
                <w:b/>
                <w:color w:val="FFFFFF" w:themeColor="background1"/>
                <w:sz w:val="56"/>
                <w:szCs w:val="56"/>
              </w:rPr>
              <w:t xml:space="preserve"> (</w:t>
            </w:r>
            <w:r>
              <w:rPr>
                <w:rFonts w:cs="Arial"/>
                <w:b/>
                <w:color w:val="FFFFFF" w:themeColor="background1"/>
                <w:sz w:val="56"/>
                <w:szCs w:val="56"/>
              </w:rPr>
              <w:t>3</w:t>
            </w:r>
            <w:r w:rsidRPr="00D97E43">
              <w:rPr>
                <w:rFonts w:cs="Arial"/>
                <w:b/>
                <w:color w:val="FFFFFF" w:themeColor="background1"/>
                <w:sz w:val="56"/>
                <w:szCs w:val="56"/>
              </w:rPr>
              <w:t xml:space="preserve">) - </w:t>
            </w:r>
            <w:r>
              <w:rPr>
                <w:rFonts w:cs="Arial"/>
                <w:b/>
                <w:color w:val="FFFFFF" w:themeColor="background1"/>
                <w:sz w:val="56"/>
                <w:szCs w:val="56"/>
              </w:rPr>
              <w:t>Specification</w:t>
            </w:r>
          </w:p>
        </w:tc>
      </w:tr>
      <w:tr w:rsidR="00153273" w:rsidTr="008D5FB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153273" w:rsidRPr="00D97E43" w:rsidRDefault="00153273" w:rsidP="008D5FBC">
            <w:pPr>
              <w:spacing w:before="120" w:after="120"/>
              <w:jc w:val="center"/>
              <w:rPr>
                <w:rFonts w:cs="Arial"/>
                <w:b/>
                <w:color w:val="000000"/>
                <w:sz w:val="48"/>
                <w:szCs w:val="48"/>
              </w:rPr>
            </w:pPr>
            <w:r w:rsidRPr="00D97E43">
              <w:rPr>
                <w:rFonts w:cs="Arial"/>
                <w:b/>
                <w:color w:val="000000"/>
                <w:sz w:val="40"/>
                <w:szCs w:val="40"/>
              </w:rPr>
              <w:t>Contract Reference</w:t>
            </w:r>
          </w:p>
        </w:tc>
      </w:tr>
      <w:tr w:rsidR="00153273" w:rsidTr="008D5FBC">
        <w:tc>
          <w:tcPr>
            <w:tcW w:w="9854" w:type="dxa"/>
            <w:tcBorders>
              <w:top w:val="nil"/>
              <w:left w:val="single" w:sz="12" w:space="0" w:color="17365D" w:themeColor="text2" w:themeShade="BF"/>
              <w:bottom w:val="single" w:sz="8" w:space="0" w:color="17365D" w:themeColor="text2" w:themeShade="BF"/>
              <w:right w:val="single" w:sz="12" w:space="0" w:color="17365D" w:themeColor="text2" w:themeShade="BF"/>
            </w:tcBorders>
            <w:vAlign w:val="center"/>
          </w:tcPr>
          <w:p w:rsidR="00153273" w:rsidRPr="00E94553" w:rsidRDefault="001D743A" w:rsidP="00C32697">
            <w:pPr>
              <w:spacing w:before="120" w:after="120"/>
              <w:jc w:val="center"/>
              <w:rPr>
                <w:b/>
                <w:color w:val="0070C0"/>
                <w:sz w:val="48"/>
                <w:szCs w:val="48"/>
              </w:rPr>
            </w:pPr>
            <w:r w:rsidRPr="00E94553">
              <w:rPr>
                <w:b/>
                <w:color w:val="0070C0"/>
                <w:sz w:val="48"/>
                <w:szCs w:val="48"/>
              </w:rPr>
              <w:t>T</w:t>
            </w:r>
            <w:r w:rsidR="00C32697" w:rsidRPr="00E94553">
              <w:rPr>
                <w:b/>
                <w:color w:val="0070C0"/>
                <w:sz w:val="48"/>
                <w:szCs w:val="48"/>
              </w:rPr>
              <w:t>01016</w:t>
            </w:r>
            <w:r w:rsidRPr="00E94553">
              <w:rPr>
                <w:b/>
                <w:color w:val="0070C0"/>
                <w:sz w:val="48"/>
                <w:szCs w:val="48"/>
              </w:rPr>
              <w:t>CS</w:t>
            </w:r>
          </w:p>
        </w:tc>
      </w:tr>
      <w:tr w:rsidR="00153273" w:rsidTr="008D5FBC">
        <w:tc>
          <w:tcPr>
            <w:tcW w:w="9854" w:type="dxa"/>
            <w:tcBorders>
              <w:top w:val="single" w:sz="8" w:space="0" w:color="17365D" w:themeColor="text2" w:themeShade="BF"/>
              <w:left w:val="single" w:sz="12" w:space="0" w:color="17365D" w:themeColor="text2" w:themeShade="BF"/>
              <w:bottom w:val="nil"/>
              <w:right w:val="single" w:sz="12" w:space="0" w:color="17365D" w:themeColor="text2" w:themeShade="BF"/>
            </w:tcBorders>
            <w:vAlign w:val="center"/>
          </w:tcPr>
          <w:p w:rsidR="00153273" w:rsidRPr="00D97E43" w:rsidRDefault="00153273" w:rsidP="008D5FBC">
            <w:pPr>
              <w:spacing w:before="120" w:after="120"/>
              <w:jc w:val="center"/>
              <w:rPr>
                <w:rFonts w:cs="Arial"/>
                <w:color w:val="000000"/>
                <w:sz w:val="48"/>
                <w:szCs w:val="48"/>
              </w:rPr>
            </w:pPr>
            <w:r w:rsidRPr="00D97E43">
              <w:rPr>
                <w:rFonts w:cs="Arial"/>
                <w:b/>
                <w:color w:val="000000"/>
                <w:sz w:val="40"/>
                <w:szCs w:val="40"/>
              </w:rPr>
              <w:t>Contract Title</w:t>
            </w:r>
          </w:p>
        </w:tc>
      </w:tr>
      <w:tr w:rsidR="00153273" w:rsidRPr="00784ADB" w:rsidTr="008D5FBC">
        <w:tc>
          <w:tcPr>
            <w:tcW w:w="9854" w:type="dxa"/>
            <w:tcBorders>
              <w:top w:val="nil"/>
              <w:left w:val="single" w:sz="12" w:space="0" w:color="17365D" w:themeColor="text2" w:themeShade="BF"/>
              <w:bottom w:val="single" w:sz="12" w:space="0" w:color="17365D" w:themeColor="text2" w:themeShade="BF"/>
              <w:right w:val="single" w:sz="12" w:space="0" w:color="17365D" w:themeColor="text2" w:themeShade="BF"/>
            </w:tcBorders>
            <w:vAlign w:val="center"/>
          </w:tcPr>
          <w:p w:rsidR="00153273" w:rsidRPr="00E94553" w:rsidRDefault="00A66FBA" w:rsidP="00FC0028">
            <w:pPr>
              <w:spacing w:before="120" w:after="120"/>
              <w:jc w:val="center"/>
              <w:rPr>
                <w:b/>
                <w:color w:val="0070C0"/>
                <w:sz w:val="44"/>
                <w:szCs w:val="44"/>
              </w:rPr>
            </w:pPr>
            <w:r w:rsidRPr="00E94553">
              <w:rPr>
                <w:rFonts w:cs="Arial"/>
                <w:b/>
                <w:color w:val="0070C0"/>
                <w:sz w:val="44"/>
                <w:szCs w:val="44"/>
              </w:rPr>
              <w:t>Safeguarding Children Foundation Training Course</w:t>
            </w:r>
            <w:r w:rsidR="00DD2ACB" w:rsidRPr="00E94553">
              <w:rPr>
                <w:rFonts w:cs="Arial"/>
                <w:b/>
                <w:color w:val="0070C0"/>
                <w:sz w:val="44"/>
                <w:szCs w:val="44"/>
              </w:rPr>
              <w:t xml:space="preserve"> 2016-201</w:t>
            </w:r>
            <w:r w:rsidR="00FC0028">
              <w:rPr>
                <w:rFonts w:cs="Arial"/>
                <w:b/>
                <w:color w:val="0070C0"/>
                <w:sz w:val="44"/>
                <w:szCs w:val="44"/>
              </w:rPr>
              <w:t>8</w:t>
            </w:r>
          </w:p>
        </w:tc>
      </w:tr>
    </w:tbl>
    <w:p w:rsidR="00DB7438" w:rsidRDefault="00DB7438" w:rsidP="00C6711B">
      <w:pPr>
        <w:spacing w:after="0" w:line="240" w:lineRule="auto"/>
        <w:rPr>
          <w:rFonts w:cs="Arial"/>
          <w:sz w:val="48"/>
          <w:szCs w:val="48"/>
        </w:rPr>
      </w:pPr>
    </w:p>
    <w:p w:rsidR="00153273" w:rsidRDefault="00153273" w:rsidP="00C6711B">
      <w:pPr>
        <w:spacing w:after="0" w:line="240" w:lineRule="auto"/>
        <w:rPr>
          <w:rFonts w:cs="Arial"/>
          <w:sz w:val="48"/>
          <w:szCs w:val="48"/>
        </w:rPr>
      </w:pPr>
    </w:p>
    <w:p w:rsidR="00E932B0" w:rsidRPr="00E932B0" w:rsidRDefault="00E932B0" w:rsidP="00C6711B">
      <w:pPr>
        <w:spacing w:after="0" w:line="240" w:lineRule="auto"/>
        <w:rPr>
          <w:rFonts w:cs="Arial"/>
          <w:color w:val="FF0000"/>
          <w:sz w:val="36"/>
          <w:szCs w:val="36"/>
        </w:rPr>
        <w:sectPr w:rsidR="00E932B0" w:rsidRPr="00E932B0" w:rsidSect="00153273">
          <w:footerReference w:type="default" r:id="rId9"/>
          <w:headerReference w:type="first" r:id="rId10"/>
          <w:footerReference w:type="first" r:id="rId11"/>
          <w:pgSz w:w="11907" w:h="16840" w:code="9"/>
          <w:pgMar w:top="1134" w:right="1134" w:bottom="1134" w:left="1134" w:header="992" w:footer="0" w:gutter="0"/>
          <w:cols w:space="720"/>
          <w:titlePg/>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2CDDC" w:themeFill="accent5" w:themeFillTint="99"/>
        <w:tblLook w:val="04A0"/>
      </w:tblPr>
      <w:tblGrid>
        <w:gridCol w:w="9855"/>
      </w:tblGrid>
      <w:tr w:rsidR="00F20A2B" w:rsidRPr="001B1277" w:rsidTr="00184E62">
        <w:trPr>
          <w:trHeight w:hRule="exact" w:val="567"/>
        </w:trPr>
        <w:tc>
          <w:tcPr>
            <w:tcW w:w="9855" w:type="dxa"/>
            <w:shd w:val="clear" w:color="auto" w:fill="17365D" w:themeFill="text2" w:themeFillShade="BF"/>
          </w:tcPr>
          <w:p w:rsidR="00F20A2B" w:rsidRPr="00184E62" w:rsidRDefault="00F20A2B" w:rsidP="00184E62">
            <w:pPr>
              <w:rPr>
                <w:rFonts w:cs="Arial"/>
                <w:b/>
                <w:color w:val="FFFFFF" w:themeColor="background1"/>
                <w:sz w:val="48"/>
                <w:szCs w:val="48"/>
              </w:rPr>
            </w:pPr>
            <w:r w:rsidRPr="00184E62">
              <w:rPr>
                <w:b/>
                <w:color w:val="FFFFFF" w:themeColor="background1"/>
                <w:sz w:val="48"/>
                <w:szCs w:val="48"/>
              </w:rPr>
              <w:lastRenderedPageBreak/>
              <w:t>Contents</w:t>
            </w:r>
          </w:p>
        </w:tc>
      </w:tr>
    </w:tbl>
    <w:p w:rsidR="00184E62" w:rsidRDefault="004568EA">
      <w:pPr>
        <w:pStyle w:val="TOC1"/>
        <w:rPr>
          <w:rFonts w:asciiTheme="minorHAnsi" w:eastAsiaTheme="minorEastAsia" w:hAnsiTheme="minorHAnsi" w:cstheme="minorBidi"/>
          <w:noProof/>
          <w:lang w:eastAsia="en-GB"/>
        </w:rPr>
      </w:pPr>
      <w:r>
        <w:fldChar w:fldCharType="begin"/>
      </w:r>
      <w:r w:rsidR="00235A7C">
        <w:instrText xml:space="preserve"> TOC \o "1-2" \h \z \u </w:instrText>
      </w:r>
      <w:r>
        <w:fldChar w:fldCharType="separate"/>
      </w:r>
      <w:hyperlink w:anchor="_Toc378692766" w:history="1">
        <w:r w:rsidR="00184E62" w:rsidRPr="00CD18F3">
          <w:rPr>
            <w:rStyle w:val="Hyperlink"/>
            <w:noProof/>
          </w:rPr>
          <w:t>1</w:t>
        </w:r>
        <w:r w:rsidR="00184E62">
          <w:rPr>
            <w:rFonts w:asciiTheme="minorHAnsi" w:eastAsiaTheme="minorEastAsia" w:hAnsiTheme="minorHAnsi" w:cstheme="minorBidi"/>
            <w:noProof/>
            <w:lang w:eastAsia="en-GB"/>
          </w:rPr>
          <w:tab/>
        </w:r>
        <w:r w:rsidR="00184E62" w:rsidRPr="00CD18F3">
          <w:rPr>
            <w:rStyle w:val="Hyperlink"/>
            <w:noProof/>
          </w:rPr>
          <w:t>Specification</w:t>
        </w:r>
        <w:r w:rsidR="00184E62">
          <w:rPr>
            <w:noProof/>
            <w:webHidden/>
          </w:rPr>
          <w:tab/>
        </w:r>
        <w:r>
          <w:rPr>
            <w:noProof/>
            <w:webHidden/>
          </w:rPr>
          <w:fldChar w:fldCharType="begin"/>
        </w:r>
        <w:r w:rsidR="00184E62">
          <w:rPr>
            <w:noProof/>
            <w:webHidden/>
          </w:rPr>
          <w:instrText xml:space="preserve"> PAGEREF _Toc378692766 \h </w:instrText>
        </w:r>
        <w:r>
          <w:rPr>
            <w:noProof/>
            <w:webHidden/>
          </w:rPr>
        </w:r>
        <w:r>
          <w:rPr>
            <w:noProof/>
            <w:webHidden/>
          </w:rPr>
          <w:fldChar w:fldCharType="separate"/>
        </w:r>
        <w:r w:rsidR="002643FE">
          <w:rPr>
            <w:noProof/>
            <w:webHidden/>
          </w:rPr>
          <w:t>3</w:t>
        </w:r>
        <w:r>
          <w:rPr>
            <w:noProof/>
            <w:webHidden/>
          </w:rPr>
          <w:fldChar w:fldCharType="end"/>
        </w:r>
      </w:hyperlink>
    </w:p>
    <w:p w:rsidR="00184E62" w:rsidRDefault="004568EA">
      <w:pPr>
        <w:pStyle w:val="TOC2"/>
      </w:pPr>
      <w:hyperlink w:anchor="_Toc378692767" w:history="1">
        <w:r w:rsidR="00184E62" w:rsidRPr="00CD18F3">
          <w:rPr>
            <w:rStyle w:val="Hyperlink"/>
            <w:noProof/>
          </w:rPr>
          <w:t>1.1</w:t>
        </w:r>
        <w:r w:rsidR="00184E62">
          <w:rPr>
            <w:rFonts w:asciiTheme="minorHAnsi" w:eastAsiaTheme="minorEastAsia" w:hAnsiTheme="minorHAnsi" w:cstheme="minorBidi"/>
            <w:noProof/>
            <w:lang w:eastAsia="en-GB"/>
          </w:rPr>
          <w:tab/>
        </w:r>
        <w:r w:rsidR="00184E62" w:rsidRPr="00CD18F3">
          <w:rPr>
            <w:rStyle w:val="Hyperlink"/>
            <w:noProof/>
          </w:rPr>
          <w:t>The Requirement</w:t>
        </w:r>
        <w:r w:rsidR="00184E62">
          <w:rPr>
            <w:noProof/>
            <w:webHidden/>
          </w:rPr>
          <w:tab/>
        </w:r>
        <w:r w:rsidR="00E819D3">
          <w:rPr>
            <w:noProof/>
            <w:webHidden/>
          </w:rPr>
          <w:t xml:space="preserve">  </w:t>
        </w:r>
        <w:r>
          <w:rPr>
            <w:noProof/>
            <w:webHidden/>
          </w:rPr>
          <w:fldChar w:fldCharType="begin"/>
        </w:r>
        <w:r w:rsidR="00184E62">
          <w:rPr>
            <w:noProof/>
            <w:webHidden/>
          </w:rPr>
          <w:instrText xml:space="preserve"> PAGEREF _Toc378692767 \h </w:instrText>
        </w:r>
        <w:r>
          <w:rPr>
            <w:noProof/>
            <w:webHidden/>
          </w:rPr>
        </w:r>
        <w:r>
          <w:rPr>
            <w:noProof/>
            <w:webHidden/>
          </w:rPr>
          <w:fldChar w:fldCharType="separate"/>
        </w:r>
        <w:r w:rsidR="002643FE">
          <w:rPr>
            <w:noProof/>
            <w:webHidden/>
          </w:rPr>
          <w:t>3</w:t>
        </w:r>
        <w:r>
          <w:rPr>
            <w:noProof/>
            <w:webHidden/>
          </w:rPr>
          <w:fldChar w:fldCharType="end"/>
        </w:r>
      </w:hyperlink>
    </w:p>
    <w:p w:rsidR="00E819D3" w:rsidRPr="00E819D3" w:rsidRDefault="00E819D3" w:rsidP="00E819D3">
      <w:pPr>
        <w:rPr>
          <w:rFonts w:eastAsiaTheme="minorEastAsia"/>
        </w:rPr>
      </w:pPr>
      <w:r>
        <w:rPr>
          <w:rFonts w:eastAsiaTheme="minorEastAsia"/>
        </w:rPr>
        <w:t xml:space="preserve">            1.2       General Requirements .................................................................................... </w:t>
      </w:r>
      <w:r w:rsidR="00F37C2E">
        <w:rPr>
          <w:rFonts w:eastAsiaTheme="minorEastAsia"/>
        </w:rPr>
        <w:t>5</w:t>
      </w:r>
    </w:p>
    <w:p w:rsidR="00184E62" w:rsidRDefault="004568EA">
      <w:pPr>
        <w:pStyle w:val="TOC2"/>
        <w:rPr>
          <w:rFonts w:asciiTheme="minorHAnsi" w:eastAsiaTheme="minorEastAsia" w:hAnsiTheme="minorHAnsi" w:cstheme="minorBidi"/>
          <w:noProof/>
          <w:lang w:eastAsia="en-GB"/>
        </w:rPr>
      </w:pPr>
      <w:hyperlink w:anchor="_Toc378692768" w:history="1">
        <w:r w:rsidR="00E819D3">
          <w:rPr>
            <w:rStyle w:val="Hyperlink"/>
            <w:noProof/>
          </w:rPr>
          <w:t>1.3</w:t>
        </w:r>
        <w:r w:rsidR="00184E62">
          <w:rPr>
            <w:rFonts w:asciiTheme="minorHAnsi" w:eastAsiaTheme="minorEastAsia" w:hAnsiTheme="minorHAnsi" w:cstheme="minorBidi"/>
            <w:noProof/>
            <w:lang w:eastAsia="en-GB"/>
          </w:rPr>
          <w:tab/>
        </w:r>
        <w:r w:rsidR="00184E62" w:rsidRPr="00CD18F3">
          <w:rPr>
            <w:rStyle w:val="Hyperlink"/>
            <w:noProof/>
          </w:rPr>
          <w:t>Mandatory Requirements</w:t>
        </w:r>
        <w:r w:rsidR="00184E62">
          <w:rPr>
            <w:noProof/>
            <w:webHidden/>
          </w:rPr>
          <w:tab/>
        </w:r>
        <w:r w:rsidR="00F37C2E">
          <w:rPr>
            <w:noProof/>
            <w:webHidden/>
          </w:rPr>
          <w:t>6</w:t>
        </w:r>
      </w:hyperlink>
    </w:p>
    <w:p w:rsidR="00184E62" w:rsidRDefault="004568EA">
      <w:pPr>
        <w:pStyle w:val="TOC2"/>
        <w:rPr>
          <w:rFonts w:asciiTheme="minorHAnsi" w:eastAsiaTheme="minorEastAsia" w:hAnsiTheme="minorHAnsi" w:cstheme="minorBidi"/>
          <w:noProof/>
          <w:lang w:eastAsia="en-GB"/>
        </w:rPr>
      </w:pPr>
      <w:hyperlink w:anchor="_Toc378692769" w:history="1">
        <w:r w:rsidR="00184E62" w:rsidRPr="00CD18F3">
          <w:rPr>
            <w:rStyle w:val="Hyperlink"/>
            <w:noProof/>
          </w:rPr>
          <w:t>1.</w:t>
        </w:r>
        <w:r w:rsidR="00E819D3">
          <w:rPr>
            <w:rStyle w:val="Hyperlink"/>
            <w:noProof/>
          </w:rPr>
          <w:t>4</w:t>
        </w:r>
        <w:r w:rsidR="00184E62">
          <w:rPr>
            <w:rFonts w:asciiTheme="minorHAnsi" w:eastAsiaTheme="minorEastAsia" w:hAnsiTheme="minorHAnsi" w:cstheme="minorBidi"/>
            <w:noProof/>
            <w:lang w:eastAsia="en-GB"/>
          </w:rPr>
          <w:tab/>
        </w:r>
        <w:r w:rsidR="00184E62" w:rsidRPr="00CD18F3">
          <w:rPr>
            <w:rStyle w:val="Hyperlink"/>
            <w:noProof/>
          </w:rPr>
          <w:t>Additional Requirements</w:t>
        </w:r>
        <w:r w:rsidR="00184E62">
          <w:rPr>
            <w:noProof/>
            <w:webHidden/>
          </w:rPr>
          <w:tab/>
        </w:r>
        <w:r w:rsidR="008E57BA">
          <w:rPr>
            <w:noProof/>
            <w:webHidden/>
          </w:rPr>
          <w:t>8</w:t>
        </w:r>
      </w:hyperlink>
    </w:p>
    <w:p w:rsidR="00184E62" w:rsidRDefault="004568EA">
      <w:pPr>
        <w:pStyle w:val="TOC2"/>
        <w:rPr>
          <w:rFonts w:asciiTheme="minorHAnsi" w:eastAsiaTheme="minorEastAsia" w:hAnsiTheme="minorHAnsi" w:cstheme="minorBidi"/>
          <w:noProof/>
          <w:lang w:eastAsia="en-GB"/>
        </w:rPr>
      </w:pPr>
      <w:hyperlink w:anchor="_Toc378692770" w:history="1">
        <w:r w:rsidR="00184E62" w:rsidRPr="00CD18F3">
          <w:rPr>
            <w:rStyle w:val="Hyperlink"/>
            <w:noProof/>
          </w:rPr>
          <w:t>1.</w:t>
        </w:r>
        <w:r w:rsidR="00E819D3">
          <w:rPr>
            <w:rStyle w:val="Hyperlink"/>
            <w:noProof/>
          </w:rPr>
          <w:t>5</w:t>
        </w:r>
        <w:r w:rsidR="00184E62">
          <w:rPr>
            <w:rFonts w:asciiTheme="minorHAnsi" w:eastAsiaTheme="minorEastAsia" w:hAnsiTheme="minorHAnsi" w:cstheme="minorBidi"/>
            <w:noProof/>
            <w:lang w:eastAsia="en-GB"/>
          </w:rPr>
          <w:tab/>
        </w:r>
        <w:r w:rsidR="00184E62" w:rsidRPr="00CD18F3">
          <w:rPr>
            <w:rStyle w:val="Hyperlink"/>
            <w:noProof/>
          </w:rPr>
          <w:t>Further Services Offered</w:t>
        </w:r>
        <w:r w:rsidR="00184E62">
          <w:rPr>
            <w:noProof/>
            <w:webHidden/>
          </w:rPr>
          <w:tab/>
        </w:r>
        <w:r w:rsidR="008E57BA">
          <w:rPr>
            <w:noProof/>
            <w:webHidden/>
          </w:rPr>
          <w:t>8</w:t>
        </w:r>
      </w:hyperlink>
    </w:p>
    <w:p w:rsidR="009E6F75" w:rsidRDefault="004568EA" w:rsidP="00F20A2B">
      <w:pPr>
        <w:sectPr w:rsidR="009E6F75" w:rsidSect="00FC6AF6">
          <w:pgSz w:w="11907" w:h="16840" w:code="9"/>
          <w:pgMar w:top="1134" w:right="1134" w:bottom="1134" w:left="1134" w:header="992" w:footer="0" w:gutter="0"/>
          <w:pgNumType w:start="2"/>
          <w:cols w:space="720"/>
          <w:docGrid w:linePitch="299"/>
        </w:sectPr>
      </w:pPr>
      <w:r>
        <w:fldChar w:fldCharType="end"/>
      </w:r>
    </w:p>
    <w:p w:rsidR="0064618E" w:rsidRPr="00231A8C" w:rsidRDefault="00184E62" w:rsidP="0064618E">
      <w:pPr>
        <w:pStyle w:val="Tendertemplate"/>
        <w:numPr>
          <w:ilvl w:val="0"/>
          <w:numId w:val="9"/>
        </w:numPr>
        <w:shd w:val="clear" w:color="auto" w:fill="002060"/>
        <w:tabs>
          <w:tab w:val="num" w:pos="851"/>
        </w:tabs>
        <w:ind w:left="851" w:hanging="851"/>
        <w:jc w:val="left"/>
        <w:rPr>
          <w:rStyle w:val="Heading2Char"/>
          <w:bCs w:val="0"/>
          <w:sz w:val="48"/>
          <w:szCs w:val="48"/>
        </w:rPr>
      </w:pPr>
      <w:bookmarkStart w:id="0" w:name="_Toc378692766"/>
      <w:r>
        <w:rPr>
          <w:rStyle w:val="Heading2Char"/>
          <w:sz w:val="48"/>
          <w:szCs w:val="48"/>
        </w:rPr>
        <w:t>Specification</w:t>
      </w:r>
      <w:bookmarkEnd w:id="0"/>
    </w:p>
    <w:p w:rsidR="00474D76" w:rsidRPr="002273EE" w:rsidRDefault="003414DF" w:rsidP="009E6F75">
      <w:pPr>
        <w:pStyle w:val="Heading2"/>
        <w:rPr>
          <w:rStyle w:val="Heading2Char"/>
          <w:b/>
        </w:rPr>
      </w:pPr>
      <w:bookmarkStart w:id="1" w:name="_DV_M321"/>
      <w:bookmarkStart w:id="2" w:name="_DV_M56"/>
      <w:bookmarkStart w:id="3" w:name="_Toc378692767"/>
      <w:bookmarkEnd w:id="1"/>
      <w:bookmarkEnd w:id="2"/>
      <w:r w:rsidRPr="002273EE">
        <w:rPr>
          <w:rStyle w:val="Heading2Char"/>
          <w:b/>
        </w:rPr>
        <w:t>The Requirement</w:t>
      </w:r>
      <w:bookmarkEnd w:id="3"/>
    </w:p>
    <w:p w:rsidR="00C611F7" w:rsidRPr="00E94553" w:rsidRDefault="00C611F7" w:rsidP="00C611F7">
      <w:pPr>
        <w:widowControl w:val="0"/>
        <w:rPr>
          <w:rFonts w:cs="Arial"/>
        </w:rPr>
      </w:pPr>
      <w:bookmarkStart w:id="4" w:name="_Toc378692768"/>
      <w:r w:rsidRPr="00E94553">
        <w:t xml:space="preserve">This Further Competition process for the </w:t>
      </w:r>
      <w:r w:rsidRPr="00E94553">
        <w:rPr>
          <w:rFonts w:cs="Arial"/>
        </w:rPr>
        <w:t>Safeguarding Children Foundation Training Course</w:t>
      </w:r>
      <w:r w:rsidRPr="00E94553">
        <w:t xml:space="preserve">, is the </w:t>
      </w:r>
      <w:r w:rsidR="00DD2ACB" w:rsidRPr="00E94553">
        <w:t>fifth</w:t>
      </w:r>
      <w:r w:rsidRPr="00E94553">
        <w:t xml:space="preserve"> ‘Call-Off’ utilising the Standing List of Training Providers of Safeguarding Children Training</w:t>
      </w:r>
      <w:r w:rsidRPr="00E94553">
        <w:rPr>
          <w:rFonts w:cs="Arial"/>
        </w:rPr>
        <w:t xml:space="preserve"> (Reference: </w:t>
      </w:r>
      <w:r w:rsidRPr="00E94553">
        <w:t>T23714CS</w:t>
      </w:r>
      <w:r w:rsidRPr="00E94553">
        <w:rPr>
          <w:rFonts w:cs="Arial"/>
        </w:rPr>
        <w:t xml:space="preserve">). The first places onto the List were awarded in February 2015. </w:t>
      </w:r>
    </w:p>
    <w:p w:rsidR="00FA4925" w:rsidRPr="002273EE" w:rsidRDefault="00FA4925" w:rsidP="00FA4925">
      <w:pPr>
        <w:spacing w:after="0" w:line="240" w:lineRule="auto"/>
        <w:rPr>
          <w:rFonts w:cs="Arial"/>
          <w:b/>
          <w:sz w:val="24"/>
          <w:szCs w:val="48"/>
        </w:rPr>
      </w:pPr>
      <w:r w:rsidRPr="002273EE">
        <w:rPr>
          <w:rFonts w:cs="Arial"/>
        </w:rPr>
        <w:t xml:space="preserve">There will be further Contract awards for other training packages; which will be indentified via Further Competitions/Call-Offs utilising the </w:t>
      </w:r>
      <w:r w:rsidRPr="002273EE">
        <w:t>Standing List</w:t>
      </w:r>
      <w:r w:rsidRPr="002273EE">
        <w:rPr>
          <w:rFonts w:cs="Arial"/>
        </w:rPr>
        <w:t>.</w:t>
      </w:r>
    </w:p>
    <w:p w:rsidR="00FA4925" w:rsidRPr="002273EE" w:rsidRDefault="00FA4925" w:rsidP="00FA4925">
      <w:pPr>
        <w:spacing w:after="0" w:line="240" w:lineRule="auto"/>
        <w:rPr>
          <w:rFonts w:cs="Arial"/>
          <w:b/>
          <w:sz w:val="24"/>
          <w:szCs w:val="48"/>
        </w:rPr>
      </w:pPr>
    </w:p>
    <w:p w:rsidR="00C611F7" w:rsidRPr="002273EE" w:rsidRDefault="00C611F7" w:rsidP="00C611F7">
      <w:pPr>
        <w:spacing w:after="0" w:line="240" w:lineRule="auto"/>
        <w:rPr>
          <w:rFonts w:cs="Arial"/>
        </w:rPr>
      </w:pPr>
      <w:r w:rsidRPr="002273EE">
        <w:rPr>
          <w:rFonts w:cs="Arial"/>
        </w:rPr>
        <w:t xml:space="preserve">This </w:t>
      </w:r>
      <w:r w:rsidR="00A66FBA" w:rsidRPr="002273EE">
        <w:rPr>
          <w:rFonts w:cs="Arial"/>
        </w:rPr>
        <w:t>C</w:t>
      </w:r>
      <w:r w:rsidRPr="002273EE">
        <w:rPr>
          <w:rFonts w:cs="Arial"/>
        </w:rPr>
        <w:t xml:space="preserve">ontract is for the Safeguarding Children Foundation course.  This course has three aspects to it.  </w:t>
      </w:r>
    </w:p>
    <w:p w:rsidR="00C611F7" w:rsidRPr="002273EE" w:rsidRDefault="00C611F7" w:rsidP="00C611F7">
      <w:pPr>
        <w:spacing w:after="0" w:line="240" w:lineRule="auto"/>
        <w:rPr>
          <w:rFonts w:cs="Arial"/>
        </w:rPr>
      </w:pPr>
    </w:p>
    <w:p w:rsidR="00C611F7" w:rsidRPr="002273EE" w:rsidRDefault="00C611F7" w:rsidP="000E69C3">
      <w:pPr>
        <w:pStyle w:val="ListParagraph"/>
        <w:numPr>
          <w:ilvl w:val="0"/>
          <w:numId w:val="11"/>
        </w:numPr>
        <w:spacing w:after="0" w:line="240" w:lineRule="auto"/>
        <w:rPr>
          <w:rFonts w:cs="Arial"/>
        </w:rPr>
      </w:pPr>
      <w:r w:rsidRPr="002273EE">
        <w:rPr>
          <w:rFonts w:cs="Arial"/>
        </w:rPr>
        <w:t>I-learn module</w:t>
      </w:r>
    </w:p>
    <w:p w:rsidR="00C611F7" w:rsidRPr="002273EE" w:rsidRDefault="00C611F7" w:rsidP="000E69C3">
      <w:pPr>
        <w:pStyle w:val="ListParagraph"/>
        <w:numPr>
          <w:ilvl w:val="0"/>
          <w:numId w:val="11"/>
        </w:numPr>
        <w:spacing w:after="0" w:line="240" w:lineRule="auto"/>
        <w:rPr>
          <w:rFonts w:cs="Arial"/>
        </w:rPr>
      </w:pPr>
      <w:r w:rsidRPr="002273EE">
        <w:rPr>
          <w:rFonts w:cs="Arial"/>
        </w:rPr>
        <w:t>Class-based course</w:t>
      </w:r>
    </w:p>
    <w:p w:rsidR="00C611F7" w:rsidRPr="002273EE" w:rsidRDefault="00C611F7" w:rsidP="000E69C3">
      <w:pPr>
        <w:pStyle w:val="ListParagraph"/>
        <w:numPr>
          <w:ilvl w:val="1"/>
          <w:numId w:val="11"/>
        </w:numPr>
        <w:spacing w:after="0" w:line="240" w:lineRule="auto"/>
        <w:rPr>
          <w:rFonts w:cs="Arial"/>
        </w:rPr>
      </w:pPr>
      <w:r w:rsidRPr="002273EE">
        <w:rPr>
          <w:rFonts w:cs="Arial"/>
        </w:rPr>
        <w:t>Theatre aspect</w:t>
      </w:r>
    </w:p>
    <w:p w:rsidR="00C611F7" w:rsidRPr="002273EE" w:rsidRDefault="00C611F7" w:rsidP="000E69C3">
      <w:pPr>
        <w:pStyle w:val="ListParagraph"/>
        <w:numPr>
          <w:ilvl w:val="1"/>
          <w:numId w:val="11"/>
        </w:numPr>
        <w:spacing w:after="0" w:line="240" w:lineRule="auto"/>
        <w:rPr>
          <w:rFonts w:cs="Arial"/>
        </w:rPr>
      </w:pPr>
      <w:r w:rsidRPr="002273EE">
        <w:rPr>
          <w:rFonts w:cs="Arial"/>
        </w:rPr>
        <w:t>Supporting Trainer</w:t>
      </w:r>
    </w:p>
    <w:p w:rsidR="00C611F7" w:rsidRPr="002273EE" w:rsidRDefault="00C611F7" w:rsidP="00C611F7">
      <w:pPr>
        <w:spacing w:after="0" w:line="240" w:lineRule="auto"/>
        <w:rPr>
          <w:rFonts w:cs="Arial"/>
        </w:rPr>
      </w:pPr>
    </w:p>
    <w:p w:rsidR="00C01A72" w:rsidRPr="00311F26" w:rsidRDefault="00C611F7" w:rsidP="00C01A72">
      <w:pPr>
        <w:spacing w:after="0" w:line="240" w:lineRule="auto"/>
        <w:rPr>
          <w:rFonts w:cs="Arial"/>
        </w:rPr>
      </w:pPr>
      <w:r w:rsidRPr="00311F26">
        <w:rPr>
          <w:rFonts w:cs="Arial"/>
        </w:rPr>
        <w:t xml:space="preserve">The i-learn module provides the pre-course learning; the knowledge part of the course.  This is pre-written </w:t>
      </w:r>
      <w:r w:rsidR="00C01A72" w:rsidRPr="00311F26">
        <w:rPr>
          <w:rFonts w:cs="Arial"/>
        </w:rPr>
        <w:t>and covers the following learning areas:</w:t>
      </w:r>
    </w:p>
    <w:p w:rsidR="00C01A72" w:rsidRPr="00311F26" w:rsidRDefault="00C01A72" w:rsidP="00C01A72">
      <w:pPr>
        <w:spacing w:after="0" w:line="240" w:lineRule="auto"/>
        <w:rPr>
          <w:rFonts w:cs="Arial"/>
        </w:rPr>
      </w:pPr>
    </w:p>
    <w:p w:rsidR="00C01A72" w:rsidRPr="00311F26" w:rsidRDefault="00C01A72" w:rsidP="00C01A72">
      <w:pPr>
        <w:spacing w:after="0" w:line="240" w:lineRule="auto"/>
        <w:rPr>
          <w:rFonts w:cs="Arial"/>
        </w:rPr>
      </w:pPr>
      <w:r w:rsidRPr="00311F26">
        <w:rPr>
          <w:rFonts w:cs="Arial"/>
        </w:rPr>
        <w:t>United Nations Convention on the Rights of the Child (UNCRC) - importance of children’s rights in the safeguarding context and relevant legislation.</w:t>
      </w:r>
    </w:p>
    <w:p w:rsidR="00C01A72" w:rsidRPr="00311F26" w:rsidRDefault="00C01A72" w:rsidP="00C01A72">
      <w:pPr>
        <w:pStyle w:val="ListParagraph"/>
        <w:spacing w:after="0" w:line="240" w:lineRule="auto"/>
        <w:rPr>
          <w:rFonts w:cs="Arial"/>
        </w:rPr>
      </w:pPr>
    </w:p>
    <w:p w:rsidR="00C01A72" w:rsidRPr="00311F26" w:rsidRDefault="00C01A72" w:rsidP="00C01A72">
      <w:pPr>
        <w:spacing w:after="0" w:line="240" w:lineRule="auto"/>
        <w:rPr>
          <w:rFonts w:cs="Arial"/>
        </w:rPr>
      </w:pPr>
      <w:r w:rsidRPr="00311F26">
        <w:rPr>
          <w:rFonts w:cs="Arial"/>
        </w:rPr>
        <w:t>Information Sharing</w:t>
      </w:r>
    </w:p>
    <w:p w:rsidR="00C01A72" w:rsidRPr="00311F26" w:rsidRDefault="00C01A72" w:rsidP="00C01A72">
      <w:pPr>
        <w:pStyle w:val="ListParagraph"/>
        <w:numPr>
          <w:ilvl w:val="0"/>
          <w:numId w:val="24"/>
        </w:numPr>
        <w:spacing w:after="0" w:line="240" w:lineRule="auto"/>
        <w:rPr>
          <w:rFonts w:cs="Arial"/>
        </w:rPr>
      </w:pPr>
      <w:r w:rsidRPr="00311F26">
        <w:rPr>
          <w:rFonts w:cs="Arial"/>
        </w:rPr>
        <w:t>Confidentiality and consent.</w:t>
      </w:r>
    </w:p>
    <w:p w:rsidR="00C01A72" w:rsidRPr="00311F26" w:rsidRDefault="00C01A72" w:rsidP="00C01A72">
      <w:pPr>
        <w:spacing w:after="0" w:line="240" w:lineRule="auto"/>
        <w:rPr>
          <w:rFonts w:cs="Arial"/>
        </w:rPr>
      </w:pPr>
    </w:p>
    <w:p w:rsidR="00C01A72" w:rsidRPr="00311F26" w:rsidRDefault="00C01A72" w:rsidP="00C01A72">
      <w:pPr>
        <w:spacing w:after="0" w:line="240" w:lineRule="auto"/>
        <w:rPr>
          <w:rFonts w:cs="Arial"/>
        </w:rPr>
      </w:pPr>
      <w:r w:rsidRPr="00311F26">
        <w:rPr>
          <w:rFonts w:cs="Arial"/>
        </w:rPr>
        <w:t>Identification of abuse</w:t>
      </w:r>
    </w:p>
    <w:p w:rsidR="00C01A72" w:rsidRPr="00311F26" w:rsidRDefault="00C01A72" w:rsidP="00C01A72">
      <w:pPr>
        <w:pStyle w:val="ListParagraph"/>
        <w:numPr>
          <w:ilvl w:val="0"/>
          <w:numId w:val="18"/>
        </w:numPr>
        <w:spacing w:after="0" w:line="240" w:lineRule="auto"/>
        <w:rPr>
          <w:rFonts w:cs="Arial"/>
        </w:rPr>
      </w:pPr>
      <w:r w:rsidRPr="00311F26">
        <w:rPr>
          <w:rFonts w:cs="Arial"/>
        </w:rPr>
        <w:t>Child and family focused knowledge and expertise of what constitutes child maltreatment, to identify signs of child abuse and neglect.</w:t>
      </w:r>
    </w:p>
    <w:p w:rsidR="00C01A72" w:rsidRPr="00311F26" w:rsidRDefault="00C01A72" w:rsidP="00C01A72">
      <w:pPr>
        <w:pStyle w:val="ListParagraph"/>
        <w:numPr>
          <w:ilvl w:val="0"/>
          <w:numId w:val="18"/>
        </w:numPr>
        <w:spacing w:after="0" w:line="240" w:lineRule="auto"/>
        <w:rPr>
          <w:rFonts w:cs="Arial"/>
        </w:rPr>
      </w:pPr>
      <w:r w:rsidRPr="00311F26">
        <w:rPr>
          <w:rFonts w:cs="Arial"/>
        </w:rPr>
        <w:t>Contribute to and make considered judgements about how to act to safeguard/ protect a child or young person.</w:t>
      </w:r>
    </w:p>
    <w:p w:rsidR="00C01A72" w:rsidRPr="00311F26" w:rsidRDefault="00C01A72" w:rsidP="00C01A72">
      <w:pPr>
        <w:pStyle w:val="ListParagraph"/>
        <w:numPr>
          <w:ilvl w:val="0"/>
          <w:numId w:val="18"/>
        </w:numPr>
        <w:spacing w:after="0" w:line="240" w:lineRule="auto"/>
        <w:rPr>
          <w:rFonts w:cs="Arial"/>
        </w:rPr>
      </w:pPr>
      <w:r w:rsidRPr="00311F26">
        <w:rPr>
          <w:rFonts w:cs="Arial"/>
        </w:rPr>
        <w:t>Working with children, young people and their families where there are child protection concerns as part of a multi-disciplinary team.</w:t>
      </w:r>
    </w:p>
    <w:p w:rsidR="00C01A72" w:rsidRPr="00311F26" w:rsidRDefault="00C01A72" w:rsidP="00C01A72">
      <w:pPr>
        <w:pStyle w:val="ListParagraph"/>
        <w:numPr>
          <w:ilvl w:val="0"/>
          <w:numId w:val="18"/>
        </w:numPr>
        <w:spacing w:after="0" w:line="240" w:lineRule="auto"/>
        <w:rPr>
          <w:rFonts w:cs="Arial"/>
        </w:rPr>
      </w:pPr>
      <w:r w:rsidRPr="00311F26">
        <w:rPr>
          <w:rFonts w:cs="Arial"/>
        </w:rPr>
        <w:t>Able to assess as appropriate to role the impact of parental, carer and family issues on children and young people.</w:t>
      </w:r>
    </w:p>
    <w:p w:rsidR="00C01A72" w:rsidRPr="00311F26" w:rsidRDefault="00C01A72" w:rsidP="00C01A72">
      <w:pPr>
        <w:pStyle w:val="ListParagraph"/>
        <w:numPr>
          <w:ilvl w:val="0"/>
          <w:numId w:val="18"/>
        </w:numPr>
        <w:spacing w:after="0" w:line="240" w:lineRule="auto"/>
        <w:rPr>
          <w:rFonts w:cs="Arial"/>
        </w:rPr>
      </w:pPr>
      <w:r w:rsidRPr="00311F26">
        <w:rPr>
          <w:rFonts w:cs="Arial"/>
        </w:rPr>
        <w:t>Recognise the impact of cultural and religious backgrounds when assessing risk.</w:t>
      </w:r>
    </w:p>
    <w:p w:rsidR="00C01A72" w:rsidRPr="00311F26" w:rsidRDefault="00C01A72" w:rsidP="00C01A72">
      <w:pPr>
        <w:pStyle w:val="ListParagraph"/>
        <w:numPr>
          <w:ilvl w:val="0"/>
          <w:numId w:val="18"/>
        </w:numPr>
        <w:spacing w:after="0" w:line="240" w:lineRule="auto"/>
        <w:rPr>
          <w:rFonts w:cs="Arial"/>
        </w:rPr>
      </w:pPr>
      <w:r w:rsidRPr="00311F26">
        <w:rPr>
          <w:rFonts w:cs="Arial"/>
        </w:rPr>
        <w:t>Recognising ethical considerations in assessing and managing children and young people.</w:t>
      </w:r>
    </w:p>
    <w:p w:rsidR="00C01A72" w:rsidRPr="00311F26" w:rsidRDefault="00C01A72" w:rsidP="00C01A72">
      <w:pPr>
        <w:pStyle w:val="ListParagraph"/>
        <w:numPr>
          <w:ilvl w:val="0"/>
          <w:numId w:val="18"/>
        </w:numPr>
        <w:spacing w:after="0" w:line="240" w:lineRule="auto"/>
        <w:rPr>
          <w:rFonts w:cs="Arial"/>
        </w:rPr>
      </w:pPr>
      <w:r w:rsidRPr="00311F26">
        <w:rPr>
          <w:rFonts w:cs="Arial"/>
        </w:rPr>
        <w:t>Understand the possible lifelong impact of abuse on adult survivors.</w:t>
      </w:r>
    </w:p>
    <w:p w:rsidR="00C01A72" w:rsidRPr="00311F26" w:rsidRDefault="00C01A72" w:rsidP="00C01A72">
      <w:pPr>
        <w:spacing w:after="0" w:line="240" w:lineRule="auto"/>
        <w:rPr>
          <w:rFonts w:cs="Arial"/>
        </w:rPr>
      </w:pPr>
    </w:p>
    <w:p w:rsidR="00C01A72" w:rsidRPr="00311F26" w:rsidRDefault="00C01A72" w:rsidP="00C01A72">
      <w:pPr>
        <w:spacing w:after="0" w:line="240" w:lineRule="auto"/>
        <w:rPr>
          <w:rFonts w:cs="Arial"/>
        </w:rPr>
      </w:pPr>
      <w:r w:rsidRPr="00311F26">
        <w:rPr>
          <w:rFonts w:cs="Arial"/>
        </w:rPr>
        <w:t>Torbay Safeguarding Children Board (TSCB)</w:t>
      </w:r>
    </w:p>
    <w:p w:rsidR="00C01A72" w:rsidRPr="00311F26" w:rsidRDefault="00C01A72" w:rsidP="00C01A72">
      <w:pPr>
        <w:pStyle w:val="ListParagraph"/>
        <w:numPr>
          <w:ilvl w:val="0"/>
          <w:numId w:val="19"/>
        </w:numPr>
        <w:spacing w:after="0" w:line="240" w:lineRule="auto"/>
        <w:rPr>
          <w:rFonts w:cs="Arial"/>
        </w:rPr>
      </w:pPr>
      <w:r w:rsidRPr="00311F26">
        <w:rPr>
          <w:rFonts w:cs="Arial"/>
        </w:rPr>
        <w:t>Role and remit</w:t>
      </w:r>
    </w:p>
    <w:p w:rsidR="00C01A72" w:rsidRPr="00311F26" w:rsidRDefault="00C01A72" w:rsidP="00C01A72">
      <w:pPr>
        <w:pStyle w:val="ListParagraph"/>
        <w:numPr>
          <w:ilvl w:val="0"/>
          <w:numId w:val="19"/>
        </w:numPr>
        <w:spacing w:after="0" w:line="240" w:lineRule="auto"/>
        <w:rPr>
          <w:rFonts w:cs="Arial"/>
        </w:rPr>
      </w:pPr>
      <w:r w:rsidRPr="00311F26">
        <w:rPr>
          <w:rFonts w:cs="Arial"/>
        </w:rPr>
        <w:t>Relevance of multi-agency audits and own role in multi-agency inspection processes.</w:t>
      </w:r>
    </w:p>
    <w:p w:rsidR="00C01A72" w:rsidRPr="00311F26" w:rsidRDefault="00C01A72" w:rsidP="00C01A72">
      <w:pPr>
        <w:pStyle w:val="ListParagraph"/>
        <w:numPr>
          <w:ilvl w:val="0"/>
          <w:numId w:val="19"/>
        </w:numPr>
        <w:spacing w:after="0" w:line="240" w:lineRule="auto"/>
        <w:rPr>
          <w:rFonts w:cs="Arial"/>
        </w:rPr>
      </w:pPr>
      <w:r w:rsidRPr="00311F26">
        <w:rPr>
          <w:rFonts w:cs="Arial"/>
        </w:rPr>
        <w:t>Link to MACA work undertaken by TSCB.</w:t>
      </w:r>
    </w:p>
    <w:p w:rsidR="00C01A72" w:rsidRPr="00311F26" w:rsidRDefault="00C01A72" w:rsidP="00C01A72">
      <w:pPr>
        <w:pStyle w:val="ListParagraph"/>
        <w:numPr>
          <w:ilvl w:val="0"/>
          <w:numId w:val="19"/>
        </w:numPr>
        <w:spacing w:after="0" w:line="240" w:lineRule="auto"/>
        <w:rPr>
          <w:rFonts w:cs="Arial"/>
        </w:rPr>
      </w:pPr>
      <w:r w:rsidRPr="00311F26">
        <w:rPr>
          <w:rFonts w:cs="Arial"/>
        </w:rPr>
        <w:t>Aware of the implications of legislation, inter-agency policy and national guidance.</w:t>
      </w:r>
    </w:p>
    <w:p w:rsidR="00C01A72" w:rsidRPr="00311F26" w:rsidRDefault="00C01A72" w:rsidP="00C01A72">
      <w:pPr>
        <w:spacing w:after="0" w:line="240" w:lineRule="auto"/>
        <w:rPr>
          <w:rFonts w:cs="Arial"/>
        </w:rPr>
      </w:pPr>
      <w:r w:rsidRPr="00311F26">
        <w:rPr>
          <w:rFonts w:cs="Arial"/>
        </w:rPr>
        <w:t>Assessment frameworks</w:t>
      </w:r>
    </w:p>
    <w:p w:rsidR="00C01A72" w:rsidRPr="00311F26" w:rsidRDefault="00C01A72" w:rsidP="00C01A72">
      <w:pPr>
        <w:pStyle w:val="ListParagraph"/>
        <w:numPr>
          <w:ilvl w:val="0"/>
          <w:numId w:val="20"/>
        </w:numPr>
        <w:spacing w:after="0" w:line="240" w:lineRule="auto"/>
        <w:rPr>
          <w:rFonts w:cs="Arial"/>
        </w:rPr>
      </w:pPr>
      <w:r w:rsidRPr="00311F26">
        <w:rPr>
          <w:rFonts w:cs="Arial"/>
        </w:rPr>
        <w:t>Understand inter-agency frameworks and child protection assessment processes including the use of relevant frameworks. i.e. The Child’s Journey, Early Help Referral process.</w:t>
      </w:r>
    </w:p>
    <w:p w:rsidR="00C01A72" w:rsidRPr="00311F26" w:rsidRDefault="00C01A72" w:rsidP="00C01A72">
      <w:pPr>
        <w:pStyle w:val="ListParagraph"/>
        <w:numPr>
          <w:ilvl w:val="0"/>
          <w:numId w:val="20"/>
        </w:numPr>
        <w:spacing w:after="0" w:line="240" w:lineRule="auto"/>
        <w:rPr>
          <w:rFonts w:cs="Arial"/>
        </w:rPr>
      </w:pPr>
      <w:r w:rsidRPr="00311F26">
        <w:rPr>
          <w:rFonts w:cs="Arial"/>
        </w:rPr>
        <w:t>Able to identify and outline the management of children and young people in need.</w:t>
      </w:r>
    </w:p>
    <w:p w:rsidR="00C01A72" w:rsidRPr="00311F26" w:rsidRDefault="00C01A72" w:rsidP="00C01A72">
      <w:pPr>
        <w:spacing w:after="0" w:line="240" w:lineRule="auto"/>
        <w:rPr>
          <w:rFonts w:cs="Arial"/>
        </w:rPr>
      </w:pPr>
    </w:p>
    <w:p w:rsidR="00C01A72" w:rsidRPr="00311F26" w:rsidRDefault="00C01A72" w:rsidP="00C01A72">
      <w:pPr>
        <w:spacing w:after="0" w:line="240" w:lineRule="auto"/>
        <w:rPr>
          <w:rFonts w:cs="Arial"/>
        </w:rPr>
      </w:pPr>
      <w:r w:rsidRPr="00311F26">
        <w:rPr>
          <w:rFonts w:cs="Arial"/>
        </w:rPr>
        <w:t>Recordings of concerns</w:t>
      </w:r>
    </w:p>
    <w:p w:rsidR="00C01A72" w:rsidRPr="00311F26" w:rsidRDefault="00C01A72" w:rsidP="00C01A72">
      <w:pPr>
        <w:pStyle w:val="ListParagraph"/>
        <w:numPr>
          <w:ilvl w:val="0"/>
          <w:numId w:val="21"/>
        </w:numPr>
        <w:spacing w:after="0" w:line="240" w:lineRule="auto"/>
        <w:rPr>
          <w:rFonts w:cs="Arial"/>
        </w:rPr>
      </w:pPr>
      <w:r w:rsidRPr="00311F26">
        <w:rPr>
          <w:rFonts w:cs="Arial"/>
        </w:rPr>
        <w:t>Documents and reports concerns and history taking in a manner that is appropriate for safeguarding/ child protection and legal processes.</w:t>
      </w:r>
    </w:p>
    <w:p w:rsidR="00C01A72" w:rsidRPr="00311F26" w:rsidRDefault="00C01A72" w:rsidP="00C01A72">
      <w:pPr>
        <w:pStyle w:val="ListParagraph"/>
        <w:numPr>
          <w:ilvl w:val="0"/>
          <w:numId w:val="21"/>
        </w:numPr>
        <w:spacing w:after="0" w:line="240" w:lineRule="auto"/>
        <w:rPr>
          <w:rFonts w:cs="Arial"/>
        </w:rPr>
      </w:pPr>
      <w:r w:rsidRPr="00311F26">
        <w:rPr>
          <w:rFonts w:cs="Arial"/>
        </w:rPr>
        <w:t>Able to contribute to risk assessments</w:t>
      </w:r>
    </w:p>
    <w:p w:rsidR="00C01A72" w:rsidRPr="00311F26" w:rsidRDefault="00C01A72" w:rsidP="00C01A72">
      <w:pPr>
        <w:pStyle w:val="ListParagraph"/>
        <w:numPr>
          <w:ilvl w:val="0"/>
          <w:numId w:val="21"/>
        </w:numPr>
        <w:spacing w:after="0" w:line="240" w:lineRule="auto"/>
        <w:rPr>
          <w:rFonts w:cs="Arial"/>
        </w:rPr>
      </w:pPr>
      <w:r w:rsidRPr="00311F26">
        <w:rPr>
          <w:rFonts w:cs="Arial"/>
        </w:rPr>
        <w:t>Able to write chronologies and reviews that summarise and interpret information about individual children and young people from a variety of sources.</w:t>
      </w:r>
    </w:p>
    <w:p w:rsidR="00C01A72" w:rsidRPr="00311F26" w:rsidRDefault="00C01A72" w:rsidP="00C01A72">
      <w:pPr>
        <w:pStyle w:val="ListParagraph"/>
        <w:numPr>
          <w:ilvl w:val="0"/>
          <w:numId w:val="21"/>
        </w:numPr>
        <w:spacing w:after="0" w:line="240" w:lineRule="auto"/>
        <w:rPr>
          <w:rFonts w:cs="Arial"/>
        </w:rPr>
      </w:pPr>
      <w:r w:rsidRPr="00311F26">
        <w:rPr>
          <w:rFonts w:cs="Arial"/>
        </w:rPr>
        <w:t>Able to contribute to inter-agency assessments and to undertake an assessment of risk when required.</w:t>
      </w:r>
    </w:p>
    <w:p w:rsidR="00C01A72" w:rsidRPr="00311F26" w:rsidRDefault="00C01A72" w:rsidP="00C01A72">
      <w:pPr>
        <w:spacing w:after="0" w:line="240" w:lineRule="auto"/>
        <w:rPr>
          <w:rFonts w:cs="Arial"/>
        </w:rPr>
      </w:pPr>
    </w:p>
    <w:p w:rsidR="00C01A72" w:rsidRPr="00311F26" w:rsidRDefault="00C01A72" w:rsidP="00C01A72">
      <w:pPr>
        <w:spacing w:after="0" w:line="240" w:lineRule="auto"/>
        <w:rPr>
          <w:rFonts w:cs="Arial"/>
        </w:rPr>
      </w:pPr>
      <w:r w:rsidRPr="00311F26">
        <w:rPr>
          <w:rFonts w:cs="Arial"/>
        </w:rPr>
        <w:t>Looked after children</w:t>
      </w:r>
    </w:p>
    <w:p w:rsidR="00C01A72" w:rsidRPr="00311F26" w:rsidRDefault="00C01A72" w:rsidP="00C01A72">
      <w:pPr>
        <w:pStyle w:val="ListParagraph"/>
        <w:numPr>
          <w:ilvl w:val="0"/>
          <w:numId w:val="22"/>
        </w:numPr>
        <w:spacing w:after="0" w:line="240" w:lineRule="auto"/>
        <w:rPr>
          <w:rFonts w:cs="Arial"/>
        </w:rPr>
      </w:pPr>
      <w:r w:rsidRPr="00311F26">
        <w:rPr>
          <w:rFonts w:cs="Arial"/>
        </w:rPr>
        <w:t>Understand the process and legislation for Looked after Children including health assessments and after care services.</w:t>
      </w:r>
    </w:p>
    <w:p w:rsidR="00C01A72" w:rsidRPr="00311F26" w:rsidRDefault="00C01A72" w:rsidP="00C01A72">
      <w:pPr>
        <w:spacing w:after="0" w:line="240" w:lineRule="auto"/>
        <w:rPr>
          <w:rFonts w:cs="Arial"/>
        </w:rPr>
      </w:pPr>
    </w:p>
    <w:p w:rsidR="00C01A72" w:rsidRPr="00311F26" w:rsidRDefault="00C01A72" w:rsidP="00C01A72">
      <w:pPr>
        <w:spacing w:after="0" w:line="240" w:lineRule="auto"/>
        <w:rPr>
          <w:rFonts w:cs="Arial"/>
        </w:rPr>
      </w:pPr>
      <w:r w:rsidRPr="00311F26">
        <w:rPr>
          <w:rFonts w:cs="Arial"/>
        </w:rPr>
        <w:t>Court processes</w:t>
      </w:r>
    </w:p>
    <w:p w:rsidR="00C01A72" w:rsidRPr="00311F26" w:rsidRDefault="00C01A72" w:rsidP="00C01A72">
      <w:pPr>
        <w:pStyle w:val="ListParagraph"/>
        <w:numPr>
          <w:ilvl w:val="0"/>
          <w:numId w:val="22"/>
        </w:numPr>
        <w:spacing w:after="0" w:line="240" w:lineRule="auto"/>
        <w:rPr>
          <w:rFonts w:cs="Arial"/>
        </w:rPr>
      </w:pPr>
      <w:r w:rsidRPr="00311F26">
        <w:rPr>
          <w:rFonts w:cs="Arial"/>
        </w:rPr>
        <w:t>Have core knowledge (as appropriate to one’s role) of court and criminal justice systems, the roles of different courts, the burden of proof and the role of the professional witness in the stages of the court process.</w:t>
      </w:r>
    </w:p>
    <w:p w:rsidR="00C01A72" w:rsidRPr="00311F26" w:rsidRDefault="00C01A72" w:rsidP="00C01A72">
      <w:pPr>
        <w:pStyle w:val="ListParagraph"/>
        <w:numPr>
          <w:ilvl w:val="0"/>
          <w:numId w:val="22"/>
        </w:numPr>
        <w:spacing w:after="0" w:line="240" w:lineRule="auto"/>
        <w:rPr>
          <w:rFonts w:cs="Arial"/>
        </w:rPr>
      </w:pPr>
      <w:r w:rsidRPr="00311F26">
        <w:rPr>
          <w:rFonts w:cs="Arial"/>
        </w:rPr>
        <w:t>Recognise when additional support is needed in managing presentations of suspect child maltreatment, including support with all legal and court activities.</w:t>
      </w:r>
    </w:p>
    <w:p w:rsidR="00C01A72" w:rsidRPr="00311F26" w:rsidRDefault="00C01A72" w:rsidP="00C01A72">
      <w:pPr>
        <w:pStyle w:val="ListParagraph"/>
        <w:spacing w:after="0" w:line="240" w:lineRule="auto"/>
        <w:ind w:left="0"/>
        <w:rPr>
          <w:rFonts w:cs="Arial"/>
        </w:rPr>
      </w:pPr>
    </w:p>
    <w:p w:rsidR="00C01A72" w:rsidRPr="00311F26" w:rsidRDefault="00C01A72" w:rsidP="00C01A72">
      <w:pPr>
        <w:pStyle w:val="ListParagraph"/>
        <w:spacing w:after="0" w:line="240" w:lineRule="auto"/>
        <w:ind w:left="0"/>
        <w:rPr>
          <w:rFonts w:cs="Arial"/>
        </w:rPr>
      </w:pPr>
      <w:r w:rsidRPr="00311F26">
        <w:rPr>
          <w:rFonts w:cs="Arial"/>
        </w:rPr>
        <w:t>Escalation of concerns</w:t>
      </w:r>
    </w:p>
    <w:p w:rsidR="00C01A72" w:rsidRPr="00311F26" w:rsidRDefault="00C01A72" w:rsidP="00C01A72">
      <w:pPr>
        <w:pStyle w:val="ListParagraph"/>
        <w:numPr>
          <w:ilvl w:val="0"/>
          <w:numId w:val="23"/>
        </w:numPr>
        <w:spacing w:after="0" w:line="240" w:lineRule="auto"/>
        <w:rPr>
          <w:rFonts w:cs="Arial"/>
        </w:rPr>
      </w:pPr>
      <w:r w:rsidRPr="00311F26">
        <w:rPr>
          <w:rFonts w:cs="Arial"/>
        </w:rPr>
        <w:t>Able to challenge other professionals when required and provide supporting evidence.</w:t>
      </w:r>
    </w:p>
    <w:p w:rsidR="00C01A72" w:rsidRPr="00311F26" w:rsidRDefault="00C01A72" w:rsidP="00C01A72">
      <w:pPr>
        <w:spacing w:after="0" w:line="240" w:lineRule="auto"/>
        <w:rPr>
          <w:rFonts w:cs="Arial"/>
        </w:rPr>
      </w:pPr>
    </w:p>
    <w:p w:rsidR="00C01A72" w:rsidRPr="00311F26" w:rsidRDefault="00C01A72" w:rsidP="00C01A72">
      <w:pPr>
        <w:spacing w:after="0" w:line="240" w:lineRule="auto"/>
        <w:rPr>
          <w:rFonts w:cs="Arial"/>
        </w:rPr>
      </w:pPr>
      <w:r w:rsidRPr="00311F26">
        <w:rPr>
          <w:rFonts w:cs="Arial"/>
        </w:rPr>
        <w:t>Working with Children and Families</w:t>
      </w:r>
    </w:p>
    <w:p w:rsidR="00C01A72" w:rsidRPr="00311F26" w:rsidRDefault="00C01A72" w:rsidP="00C01A72">
      <w:pPr>
        <w:pStyle w:val="ListParagraph"/>
        <w:numPr>
          <w:ilvl w:val="0"/>
          <w:numId w:val="23"/>
        </w:numPr>
        <w:spacing w:after="0" w:line="240" w:lineRule="auto"/>
        <w:rPr>
          <w:rFonts w:cs="Arial"/>
        </w:rPr>
      </w:pPr>
      <w:r w:rsidRPr="00311F26">
        <w:rPr>
          <w:rFonts w:cs="Arial"/>
        </w:rPr>
        <w:t>Able to contribute to and make considered decisions on whether concerns can be addressed by providing sign posting to sources of information or advice.</w:t>
      </w:r>
    </w:p>
    <w:p w:rsidR="00C01A72" w:rsidRPr="00311F26" w:rsidRDefault="00C01A72" w:rsidP="00C01A72">
      <w:pPr>
        <w:pStyle w:val="ListParagraph"/>
        <w:numPr>
          <w:ilvl w:val="0"/>
          <w:numId w:val="23"/>
        </w:numPr>
        <w:spacing w:after="0" w:line="240" w:lineRule="auto"/>
        <w:rPr>
          <w:rFonts w:cs="Arial"/>
        </w:rPr>
      </w:pPr>
      <w:r w:rsidRPr="00311F26">
        <w:rPr>
          <w:rFonts w:cs="Arial"/>
        </w:rPr>
        <w:t>Able to contribute to management of fabricated or induced illness (FII).</w:t>
      </w:r>
    </w:p>
    <w:p w:rsidR="00C01A72" w:rsidRPr="00311F26" w:rsidRDefault="00C01A72" w:rsidP="00C01A72">
      <w:pPr>
        <w:spacing w:after="0" w:line="240" w:lineRule="auto"/>
        <w:rPr>
          <w:rFonts w:cs="Arial"/>
        </w:rPr>
      </w:pPr>
    </w:p>
    <w:p w:rsidR="00C01A72" w:rsidRPr="00311F26" w:rsidRDefault="00C01A72" w:rsidP="00C01A72">
      <w:pPr>
        <w:spacing w:after="0" w:line="240" w:lineRule="auto"/>
        <w:rPr>
          <w:rFonts w:cs="Arial"/>
        </w:rPr>
      </w:pPr>
      <w:r w:rsidRPr="00311F26">
        <w:rPr>
          <w:rFonts w:cs="Arial"/>
        </w:rPr>
        <w:t>Emotional resilience</w:t>
      </w:r>
    </w:p>
    <w:p w:rsidR="00C01A72" w:rsidRPr="00C01A72" w:rsidRDefault="00C01A72" w:rsidP="00C01A72">
      <w:pPr>
        <w:pStyle w:val="ListParagraph"/>
        <w:numPr>
          <w:ilvl w:val="0"/>
          <w:numId w:val="25"/>
        </w:numPr>
        <w:spacing w:after="0" w:line="240" w:lineRule="auto"/>
        <w:rPr>
          <w:rFonts w:cs="Arial"/>
        </w:rPr>
      </w:pPr>
      <w:r w:rsidRPr="00311F26">
        <w:rPr>
          <w:rFonts w:cs="Arial"/>
        </w:rPr>
        <w:t>Understands the potential personal impact of safeguarding/ child protection work on professionals.</w:t>
      </w:r>
    </w:p>
    <w:p w:rsidR="00C611F7" w:rsidRPr="002273EE" w:rsidRDefault="00C611F7" w:rsidP="00C611F7">
      <w:pPr>
        <w:spacing w:after="0" w:line="240" w:lineRule="auto"/>
        <w:rPr>
          <w:rFonts w:cs="Arial"/>
        </w:rPr>
      </w:pPr>
    </w:p>
    <w:p w:rsidR="00C01A72" w:rsidRDefault="00C01A72" w:rsidP="00C611F7">
      <w:pPr>
        <w:spacing w:after="0" w:line="240" w:lineRule="auto"/>
        <w:rPr>
          <w:rFonts w:cs="Arial"/>
        </w:rPr>
      </w:pPr>
    </w:p>
    <w:p w:rsidR="00C611F7" w:rsidRPr="002273EE" w:rsidRDefault="00C611F7" w:rsidP="00C611F7">
      <w:pPr>
        <w:spacing w:after="0" w:line="240" w:lineRule="auto"/>
        <w:rPr>
          <w:rFonts w:cs="Arial"/>
        </w:rPr>
      </w:pPr>
      <w:r w:rsidRPr="002273EE">
        <w:rPr>
          <w:rFonts w:cs="Arial"/>
        </w:rPr>
        <w:t>The class based aspect of this course needs to refer to these issues covered within th</w:t>
      </w:r>
      <w:r w:rsidR="00FA4925" w:rsidRPr="002273EE">
        <w:rPr>
          <w:rFonts w:cs="Arial"/>
        </w:rPr>
        <w:t>e e-l</w:t>
      </w:r>
      <w:r w:rsidRPr="002273EE">
        <w:rPr>
          <w:rFonts w:cs="Arial"/>
        </w:rPr>
        <w:t>e</w:t>
      </w:r>
      <w:r w:rsidR="00FA4925" w:rsidRPr="002273EE">
        <w:rPr>
          <w:rFonts w:cs="Arial"/>
        </w:rPr>
        <w:t>a</w:t>
      </w:r>
      <w:r w:rsidRPr="002273EE">
        <w:rPr>
          <w:rFonts w:cs="Arial"/>
        </w:rPr>
        <w:t>rning but also cover the following learning outcomes:</w:t>
      </w:r>
    </w:p>
    <w:p w:rsidR="00C611F7" w:rsidRPr="002273EE" w:rsidRDefault="00C611F7" w:rsidP="00C611F7">
      <w:pPr>
        <w:spacing w:after="0" w:line="240" w:lineRule="auto"/>
        <w:rPr>
          <w:rFonts w:cs="Arial"/>
        </w:rPr>
      </w:pPr>
    </w:p>
    <w:p w:rsidR="00C611F7" w:rsidRPr="002273EE" w:rsidRDefault="00C611F7" w:rsidP="000E69C3">
      <w:pPr>
        <w:pStyle w:val="ListParagraph"/>
        <w:numPr>
          <w:ilvl w:val="0"/>
          <w:numId w:val="12"/>
        </w:numPr>
        <w:spacing w:after="0" w:line="240" w:lineRule="auto"/>
        <w:rPr>
          <w:rFonts w:cs="Arial"/>
        </w:rPr>
      </w:pPr>
      <w:r w:rsidRPr="002273EE">
        <w:rPr>
          <w:rFonts w:cs="Arial"/>
        </w:rPr>
        <w:t>Able to contribute to and make considered judgements about how to act to safeguard / protect a child or young person.</w:t>
      </w:r>
    </w:p>
    <w:p w:rsidR="00C611F7" w:rsidRPr="002273EE" w:rsidRDefault="00C611F7" w:rsidP="000E69C3">
      <w:pPr>
        <w:pStyle w:val="ListParagraph"/>
        <w:numPr>
          <w:ilvl w:val="0"/>
          <w:numId w:val="12"/>
        </w:numPr>
        <w:spacing w:after="0" w:line="240" w:lineRule="auto"/>
        <w:rPr>
          <w:rFonts w:cs="Arial"/>
        </w:rPr>
      </w:pPr>
      <w:r w:rsidRPr="002273EE">
        <w:rPr>
          <w:rFonts w:cs="Arial"/>
        </w:rPr>
        <w:t>Works with other professionals and agencies with children, young people and their families when there are safeguarding concerns.</w:t>
      </w:r>
    </w:p>
    <w:p w:rsidR="00C611F7" w:rsidRPr="002273EE" w:rsidRDefault="00C611F7" w:rsidP="000E69C3">
      <w:pPr>
        <w:pStyle w:val="ListParagraph"/>
        <w:numPr>
          <w:ilvl w:val="0"/>
          <w:numId w:val="12"/>
        </w:numPr>
        <w:spacing w:after="0" w:line="240" w:lineRule="auto"/>
        <w:rPr>
          <w:rFonts w:cs="Arial"/>
        </w:rPr>
      </w:pPr>
      <w:r w:rsidRPr="002273EE">
        <w:rPr>
          <w:rFonts w:cs="Arial"/>
        </w:rPr>
        <w:t xml:space="preserve">Able to work with children, young people and families where there </w:t>
      </w:r>
      <w:r w:rsidR="00375789" w:rsidRPr="002273EE">
        <w:rPr>
          <w:rFonts w:cs="Arial"/>
        </w:rPr>
        <w:t>is child protection</w:t>
      </w:r>
      <w:r w:rsidRPr="002273EE">
        <w:rPr>
          <w:rFonts w:cs="Arial"/>
        </w:rPr>
        <w:t xml:space="preserve"> concerns as part of the multi-disciplinary team and with other disciplines such as adult mental health, when assessing a child or young person.</w:t>
      </w:r>
    </w:p>
    <w:p w:rsidR="00C611F7" w:rsidRPr="002273EE" w:rsidRDefault="00C611F7" w:rsidP="000E69C3">
      <w:pPr>
        <w:pStyle w:val="ListParagraph"/>
        <w:numPr>
          <w:ilvl w:val="0"/>
          <w:numId w:val="12"/>
        </w:numPr>
        <w:spacing w:after="0" w:line="240" w:lineRule="auto"/>
        <w:rPr>
          <w:rFonts w:cs="Arial"/>
        </w:rPr>
      </w:pPr>
      <w:r w:rsidRPr="002273EE">
        <w:rPr>
          <w:rFonts w:cs="Arial"/>
        </w:rPr>
        <w:t>Able to apply lessons from Serious Case Reviews (SCRs)/ Multi-Agency Case Audits (MACAs) and significant case reviews</w:t>
      </w:r>
    </w:p>
    <w:p w:rsidR="00C611F7" w:rsidRDefault="00C611F7" w:rsidP="000E69C3">
      <w:pPr>
        <w:pStyle w:val="ListParagraph"/>
        <w:numPr>
          <w:ilvl w:val="0"/>
          <w:numId w:val="12"/>
        </w:numPr>
        <w:spacing w:after="0" w:line="240" w:lineRule="auto"/>
        <w:rPr>
          <w:rFonts w:cs="Arial"/>
        </w:rPr>
      </w:pPr>
      <w:r w:rsidRPr="002273EE">
        <w:rPr>
          <w:rFonts w:cs="Arial"/>
        </w:rPr>
        <w:t>Able to give effective feedback to colleagues.</w:t>
      </w:r>
    </w:p>
    <w:p w:rsidR="004E7AAD" w:rsidRDefault="004E7AAD" w:rsidP="004E7AAD">
      <w:pPr>
        <w:spacing w:after="0" w:line="240" w:lineRule="auto"/>
        <w:rPr>
          <w:rFonts w:cs="Arial"/>
        </w:rPr>
      </w:pPr>
    </w:p>
    <w:p w:rsidR="004E7AAD" w:rsidRPr="004E7AAD" w:rsidRDefault="004E7AAD" w:rsidP="004E7AAD">
      <w:pPr>
        <w:spacing w:after="0" w:line="240" w:lineRule="auto"/>
        <w:rPr>
          <w:rFonts w:cs="Arial"/>
        </w:rPr>
      </w:pPr>
      <w:r>
        <w:rPr>
          <w:rFonts w:cs="Arial"/>
        </w:rPr>
        <w:t>It is imperative that The Child’s Journey threshold tool is used across the day to enable learners to use this document within their practice and to make decisions as to the suitable referral path to be made i.e. Early Help or Safeguarding Hub Enquiry Form.  Links to the gaining of consent and informing the young person or parent of the decision to refer should also be made.</w:t>
      </w:r>
    </w:p>
    <w:p w:rsidR="00C611F7" w:rsidRPr="002273EE" w:rsidRDefault="00C611F7" w:rsidP="00C611F7">
      <w:pPr>
        <w:spacing w:after="0" w:line="240" w:lineRule="auto"/>
        <w:rPr>
          <w:rFonts w:cs="Arial"/>
        </w:rPr>
      </w:pPr>
    </w:p>
    <w:p w:rsidR="00C611F7" w:rsidRDefault="00C611F7" w:rsidP="00C611F7">
      <w:pPr>
        <w:spacing w:after="0" w:line="240" w:lineRule="auto"/>
        <w:rPr>
          <w:rFonts w:cs="Arial"/>
        </w:rPr>
      </w:pPr>
      <w:r w:rsidRPr="002273EE">
        <w:rPr>
          <w:rFonts w:cs="Arial"/>
        </w:rPr>
        <w:t xml:space="preserve">As previously stated this is delivered alongside a </w:t>
      </w:r>
      <w:r w:rsidRPr="00311F26">
        <w:rPr>
          <w:rFonts w:cs="Arial"/>
        </w:rPr>
        <w:t>theatre group.</w:t>
      </w:r>
      <w:r w:rsidRPr="002273EE">
        <w:rPr>
          <w:rFonts w:cs="Arial"/>
        </w:rPr>
        <w:t xml:space="preserve">  This theatre group have worke</w:t>
      </w:r>
      <w:r w:rsidR="004E7AAD">
        <w:rPr>
          <w:rFonts w:cs="Arial"/>
        </w:rPr>
        <w:t>d with the TSCB for the past three</w:t>
      </w:r>
      <w:r w:rsidRPr="002273EE">
        <w:rPr>
          <w:rFonts w:cs="Arial"/>
        </w:rPr>
        <w:t xml:space="preserve"> (</w:t>
      </w:r>
      <w:r w:rsidR="004E7AAD">
        <w:rPr>
          <w:rFonts w:cs="Arial"/>
        </w:rPr>
        <w:t>3</w:t>
      </w:r>
      <w:r w:rsidRPr="002273EE">
        <w:rPr>
          <w:rFonts w:cs="Arial"/>
        </w:rPr>
        <w:t xml:space="preserve">) years on delivering this course and previously with Devon Partnership Trust.  They have a collection of scenarios that they use on a routine basis that pull in commentary and opportunities for interaction with the group.  The role of the trainer is to work with the Theatre group and the learners to ensure their learning links back to the assessment process, the importance of working together and local processes to ensure that learners link back to the learning from </w:t>
      </w:r>
      <w:proofErr w:type="gramStart"/>
      <w:r w:rsidRPr="002273EE">
        <w:rPr>
          <w:rFonts w:cs="Arial"/>
        </w:rPr>
        <w:t>the i</w:t>
      </w:r>
      <w:proofErr w:type="gramEnd"/>
      <w:r w:rsidRPr="002273EE">
        <w:rPr>
          <w:rFonts w:cs="Arial"/>
        </w:rPr>
        <w:t>-learn module and the outcomes linked above.</w:t>
      </w:r>
      <w:r w:rsidR="004E7AAD">
        <w:rPr>
          <w:rFonts w:cs="Arial"/>
        </w:rPr>
        <w:t xml:space="preserve">  The afternoon session is to be use a scenario which the trainer then uses to pull out the learning in a more traditional style.  This should be utilised to ensure learners are leaving the training clear on their responsibilities within safeguarding, what tools that can use to support their decisions and importance of working with families in a transparent way.</w:t>
      </w:r>
    </w:p>
    <w:p w:rsidR="00684A60" w:rsidRDefault="00684A60" w:rsidP="00C611F7">
      <w:pPr>
        <w:spacing w:after="0" w:line="240" w:lineRule="auto"/>
        <w:rPr>
          <w:rFonts w:cs="Arial"/>
        </w:rPr>
      </w:pPr>
    </w:p>
    <w:p w:rsidR="00684A60" w:rsidRPr="00311F26" w:rsidRDefault="00684A60" w:rsidP="00C611F7">
      <w:pPr>
        <w:spacing w:after="0" w:line="240" w:lineRule="auto"/>
        <w:rPr>
          <w:rFonts w:cs="Arial"/>
        </w:rPr>
      </w:pPr>
      <w:r w:rsidRPr="00311F26">
        <w:rPr>
          <w:rFonts w:cs="Arial"/>
        </w:rPr>
        <w:t xml:space="preserve">Should Applicants </w:t>
      </w:r>
      <w:r w:rsidR="00D62DF0" w:rsidRPr="00311F26">
        <w:rPr>
          <w:rFonts w:cs="Arial"/>
        </w:rPr>
        <w:t xml:space="preserve">wish to raise any </w:t>
      </w:r>
      <w:r w:rsidRPr="00311F26">
        <w:rPr>
          <w:rFonts w:cs="Arial"/>
        </w:rPr>
        <w:t xml:space="preserve">questions </w:t>
      </w:r>
      <w:r w:rsidR="00D62DF0" w:rsidRPr="00311F26">
        <w:rPr>
          <w:rFonts w:cs="Arial"/>
        </w:rPr>
        <w:t>to the theatre group, they are able to do so during the period for Clarification Questions and Responses</w:t>
      </w:r>
      <w:r w:rsidR="002F3BB9" w:rsidRPr="00311F26">
        <w:rPr>
          <w:rFonts w:cs="Arial"/>
        </w:rPr>
        <w:t>. Please refer to section 2.2 of Volume Two (2) Information. All Clarification questions must be submitted via the ‘Discussions’ facility on ProContract.</w:t>
      </w:r>
    </w:p>
    <w:p w:rsidR="00C611F7" w:rsidRPr="002273EE" w:rsidRDefault="00C611F7" w:rsidP="00C611F7">
      <w:pPr>
        <w:spacing w:after="0" w:line="240" w:lineRule="auto"/>
        <w:rPr>
          <w:rFonts w:cs="Arial"/>
        </w:rPr>
      </w:pPr>
    </w:p>
    <w:p w:rsidR="00C611F7" w:rsidRPr="002273EE" w:rsidRDefault="00C611F7" w:rsidP="00C611F7">
      <w:pPr>
        <w:spacing w:after="0" w:line="240" w:lineRule="auto"/>
        <w:rPr>
          <w:rFonts w:cs="Arial"/>
        </w:rPr>
      </w:pPr>
      <w:r w:rsidRPr="002273EE">
        <w:rPr>
          <w:rFonts w:cs="Arial"/>
        </w:rPr>
        <w:t>Previous courses have shown that values and attitudes in terms of learner’s role and responsibilities and inter-agency working need to be managed to ensure all learners leave the course understanding the importance of professional inter-agency working to benefit the children, young people and the families they work with.</w:t>
      </w:r>
    </w:p>
    <w:p w:rsidR="00C611F7" w:rsidRPr="002273EE" w:rsidRDefault="00C611F7" w:rsidP="00C611F7">
      <w:pPr>
        <w:spacing w:after="0" w:line="240" w:lineRule="auto"/>
        <w:rPr>
          <w:rFonts w:cs="Arial"/>
        </w:rPr>
      </w:pPr>
    </w:p>
    <w:p w:rsidR="00C611F7" w:rsidRPr="002273EE" w:rsidRDefault="00C611F7" w:rsidP="00C611F7">
      <w:pPr>
        <w:spacing w:after="0" w:line="240" w:lineRule="auto"/>
        <w:rPr>
          <w:rFonts w:cs="Arial"/>
        </w:rPr>
      </w:pPr>
      <w:r w:rsidRPr="002273EE">
        <w:rPr>
          <w:rFonts w:cs="Arial"/>
        </w:rPr>
        <w:t>Following the course learners can download a follow-up guidance document.  This can be reviewed with the tr</w:t>
      </w:r>
      <w:r w:rsidR="00FA4925" w:rsidRPr="002273EE">
        <w:rPr>
          <w:rFonts w:cs="Arial"/>
        </w:rPr>
        <w:t xml:space="preserve">ainer. </w:t>
      </w:r>
      <w:r w:rsidRPr="002273EE">
        <w:rPr>
          <w:rFonts w:cs="Arial"/>
        </w:rPr>
        <w:t>The theatre group currently provide handouts and these can be reviewed with the company.</w:t>
      </w:r>
    </w:p>
    <w:p w:rsidR="00C611F7" w:rsidRPr="002273EE" w:rsidRDefault="00C611F7" w:rsidP="00C611F7">
      <w:pPr>
        <w:spacing w:after="0" w:line="240" w:lineRule="auto"/>
        <w:rPr>
          <w:rFonts w:cs="Arial"/>
        </w:rPr>
      </w:pPr>
    </w:p>
    <w:p w:rsidR="00C611F7" w:rsidRPr="00E94553" w:rsidRDefault="00C611F7" w:rsidP="00C611F7">
      <w:pPr>
        <w:spacing w:after="0" w:line="240" w:lineRule="auto"/>
        <w:rPr>
          <w:rFonts w:cs="Arial"/>
        </w:rPr>
      </w:pPr>
      <w:r w:rsidRPr="00E94553">
        <w:rPr>
          <w:rFonts w:cs="Arial"/>
        </w:rPr>
        <w:t xml:space="preserve">There </w:t>
      </w:r>
      <w:r w:rsidR="004E7AAD" w:rsidRPr="00E94553">
        <w:rPr>
          <w:rFonts w:cs="Arial"/>
        </w:rPr>
        <w:t>are</w:t>
      </w:r>
      <w:r w:rsidRPr="00E94553">
        <w:rPr>
          <w:rFonts w:cs="Arial"/>
        </w:rPr>
        <w:t xml:space="preserve"> 1</w:t>
      </w:r>
      <w:r w:rsidR="00DD2ACB" w:rsidRPr="00E94553">
        <w:rPr>
          <w:rFonts w:cs="Arial"/>
        </w:rPr>
        <w:t>0</w:t>
      </w:r>
      <w:r w:rsidRPr="00E94553">
        <w:rPr>
          <w:rFonts w:cs="Arial"/>
        </w:rPr>
        <w:t xml:space="preserve"> (t</w:t>
      </w:r>
      <w:r w:rsidR="004E7AAD" w:rsidRPr="00E94553">
        <w:rPr>
          <w:rFonts w:cs="Arial"/>
        </w:rPr>
        <w:t>e</w:t>
      </w:r>
      <w:r w:rsidR="00DD2ACB" w:rsidRPr="00E94553">
        <w:rPr>
          <w:rFonts w:cs="Arial"/>
        </w:rPr>
        <w:t>n</w:t>
      </w:r>
      <w:r w:rsidRPr="00E94553">
        <w:rPr>
          <w:rFonts w:cs="Arial"/>
        </w:rPr>
        <w:t>) course</w:t>
      </w:r>
      <w:r w:rsidR="00875045" w:rsidRPr="00E94553">
        <w:rPr>
          <w:rFonts w:cs="Arial"/>
        </w:rPr>
        <w:t xml:space="preserve"> dates</w:t>
      </w:r>
      <w:r w:rsidRPr="00E94553">
        <w:rPr>
          <w:rFonts w:cs="Arial"/>
        </w:rPr>
        <w:t xml:space="preserve"> for 201</w:t>
      </w:r>
      <w:r w:rsidR="004E7AAD" w:rsidRPr="00E94553">
        <w:rPr>
          <w:rFonts w:cs="Arial"/>
        </w:rPr>
        <w:t>6/17 currently set</w:t>
      </w:r>
      <w:r w:rsidRPr="00E94553">
        <w:rPr>
          <w:rFonts w:cs="Arial"/>
        </w:rPr>
        <w:t>.  However the Torbay Safeguarding Children Board is currently completing the Training Needs Analysis and therefore this number of</w:t>
      </w:r>
      <w:r w:rsidR="00815D5A" w:rsidRPr="00E94553">
        <w:rPr>
          <w:rFonts w:cs="Arial"/>
        </w:rPr>
        <w:t xml:space="preserve"> courses is subject to change. Please refer to section 1.2.5 (below). </w:t>
      </w:r>
    </w:p>
    <w:p w:rsidR="00C611F7" w:rsidRPr="002273EE" w:rsidRDefault="00C611F7" w:rsidP="00C611F7">
      <w:pPr>
        <w:spacing w:after="0" w:line="240" w:lineRule="auto"/>
        <w:rPr>
          <w:rFonts w:cs="Arial"/>
        </w:rPr>
      </w:pPr>
    </w:p>
    <w:p w:rsidR="004E7AAD" w:rsidRDefault="004E7AAD" w:rsidP="004E7AAD">
      <w:pPr>
        <w:spacing w:after="0" w:line="240" w:lineRule="auto"/>
        <w:rPr>
          <w:rFonts w:cs="Arial"/>
        </w:rPr>
      </w:pPr>
      <w:r>
        <w:rPr>
          <w:rFonts w:cs="Arial"/>
        </w:rPr>
        <w:t>14</w:t>
      </w:r>
      <w:r w:rsidRPr="00D3326B">
        <w:rPr>
          <w:rFonts w:cs="Arial"/>
          <w:vertAlign w:val="superscript"/>
        </w:rPr>
        <w:t>th</w:t>
      </w:r>
      <w:r>
        <w:rPr>
          <w:rFonts w:cs="Arial"/>
        </w:rPr>
        <w:t xml:space="preserve"> June 2016</w:t>
      </w:r>
    </w:p>
    <w:p w:rsidR="004E7AAD" w:rsidRDefault="004E7AAD" w:rsidP="004E7AAD">
      <w:pPr>
        <w:spacing w:after="0" w:line="240" w:lineRule="auto"/>
        <w:rPr>
          <w:rFonts w:cs="Arial"/>
        </w:rPr>
      </w:pPr>
      <w:r>
        <w:rPr>
          <w:rFonts w:cs="Arial"/>
        </w:rPr>
        <w:t>15</w:t>
      </w:r>
      <w:r w:rsidRPr="00D3326B">
        <w:rPr>
          <w:rFonts w:cs="Arial"/>
          <w:vertAlign w:val="superscript"/>
        </w:rPr>
        <w:t>th</w:t>
      </w:r>
      <w:r>
        <w:rPr>
          <w:rFonts w:cs="Arial"/>
        </w:rPr>
        <w:t xml:space="preserve"> June 2016</w:t>
      </w:r>
    </w:p>
    <w:p w:rsidR="004E7AAD" w:rsidRDefault="004E7AAD" w:rsidP="004E7AAD">
      <w:pPr>
        <w:spacing w:after="0" w:line="240" w:lineRule="auto"/>
        <w:rPr>
          <w:rFonts w:cs="Arial"/>
        </w:rPr>
      </w:pPr>
      <w:r>
        <w:rPr>
          <w:rFonts w:cs="Arial"/>
        </w:rPr>
        <w:t>28</w:t>
      </w:r>
      <w:r w:rsidRPr="00D3326B">
        <w:rPr>
          <w:rFonts w:cs="Arial"/>
          <w:vertAlign w:val="superscript"/>
        </w:rPr>
        <w:t>th</w:t>
      </w:r>
      <w:r>
        <w:rPr>
          <w:rFonts w:cs="Arial"/>
        </w:rPr>
        <w:t xml:space="preserve"> September 2016</w:t>
      </w:r>
    </w:p>
    <w:p w:rsidR="004E7AAD" w:rsidRDefault="004E7AAD" w:rsidP="004E7AAD">
      <w:pPr>
        <w:spacing w:after="0" w:line="240" w:lineRule="auto"/>
        <w:rPr>
          <w:rFonts w:cs="Arial"/>
        </w:rPr>
      </w:pPr>
      <w:r>
        <w:rPr>
          <w:rFonts w:cs="Arial"/>
        </w:rPr>
        <w:t>29</w:t>
      </w:r>
      <w:r w:rsidRPr="00D3326B">
        <w:rPr>
          <w:rFonts w:cs="Arial"/>
          <w:vertAlign w:val="superscript"/>
        </w:rPr>
        <w:t>th</w:t>
      </w:r>
      <w:r>
        <w:rPr>
          <w:rFonts w:cs="Arial"/>
        </w:rPr>
        <w:t xml:space="preserve"> September 2016</w:t>
      </w:r>
    </w:p>
    <w:p w:rsidR="004E7AAD" w:rsidRDefault="004E7AAD" w:rsidP="004E7AAD">
      <w:pPr>
        <w:spacing w:after="0" w:line="240" w:lineRule="auto"/>
        <w:rPr>
          <w:rFonts w:cs="Arial"/>
        </w:rPr>
      </w:pPr>
      <w:r>
        <w:rPr>
          <w:rFonts w:cs="Arial"/>
        </w:rPr>
        <w:t>15</w:t>
      </w:r>
      <w:r w:rsidRPr="00D3326B">
        <w:rPr>
          <w:rFonts w:cs="Arial"/>
          <w:vertAlign w:val="superscript"/>
        </w:rPr>
        <w:t>th</w:t>
      </w:r>
      <w:r>
        <w:rPr>
          <w:rFonts w:cs="Arial"/>
        </w:rPr>
        <w:t xml:space="preserve"> November 2016</w:t>
      </w:r>
    </w:p>
    <w:p w:rsidR="004E7AAD" w:rsidRDefault="004E7AAD" w:rsidP="004E7AAD">
      <w:pPr>
        <w:spacing w:after="0" w:line="240" w:lineRule="auto"/>
        <w:rPr>
          <w:rFonts w:cs="Arial"/>
        </w:rPr>
      </w:pPr>
      <w:r>
        <w:rPr>
          <w:rFonts w:cs="Arial"/>
        </w:rPr>
        <w:t>16</w:t>
      </w:r>
      <w:r w:rsidRPr="00D3326B">
        <w:rPr>
          <w:rFonts w:cs="Arial"/>
          <w:vertAlign w:val="superscript"/>
        </w:rPr>
        <w:t>th</w:t>
      </w:r>
      <w:r>
        <w:rPr>
          <w:rFonts w:cs="Arial"/>
        </w:rPr>
        <w:t xml:space="preserve"> November 2016</w:t>
      </w:r>
    </w:p>
    <w:p w:rsidR="004E7AAD" w:rsidRDefault="004E7AAD" w:rsidP="004E7AAD">
      <w:pPr>
        <w:spacing w:after="0" w:line="240" w:lineRule="auto"/>
        <w:rPr>
          <w:rFonts w:cs="Arial"/>
        </w:rPr>
      </w:pPr>
      <w:r>
        <w:rPr>
          <w:rFonts w:cs="Arial"/>
        </w:rPr>
        <w:t>31</w:t>
      </w:r>
      <w:r w:rsidRPr="00D3326B">
        <w:rPr>
          <w:rFonts w:cs="Arial"/>
          <w:vertAlign w:val="superscript"/>
        </w:rPr>
        <w:t>st</w:t>
      </w:r>
      <w:r>
        <w:rPr>
          <w:rFonts w:cs="Arial"/>
        </w:rPr>
        <w:t xml:space="preserve"> January 201</w:t>
      </w:r>
      <w:r w:rsidR="008C507F">
        <w:rPr>
          <w:rFonts w:cs="Arial"/>
        </w:rPr>
        <w:t>7</w:t>
      </w:r>
    </w:p>
    <w:p w:rsidR="004E7AAD" w:rsidRDefault="004E7AAD" w:rsidP="004E7AAD">
      <w:pPr>
        <w:spacing w:after="0" w:line="240" w:lineRule="auto"/>
        <w:rPr>
          <w:rFonts w:cs="Arial"/>
        </w:rPr>
      </w:pPr>
      <w:r>
        <w:rPr>
          <w:rFonts w:cs="Arial"/>
        </w:rPr>
        <w:t>1</w:t>
      </w:r>
      <w:r w:rsidRPr="00D3326B">
        <w:rPr>
          <w:rFonts w:cs="Arial"/>
          <w:vertAlign w:val="superscript"/>
        </w:rPr>
        <w:t>st</w:t>
      </w:r>
      <w:r>
        <w:rPr>
          <w:rFonts w:cs="Arial"/>
        </w:rPr>
        <w:t xml:space="preserve"> February 201</w:t>
      </w:r>
      <w:r w:rsidR="0034478A">
        <w:rPr>
          <w:rFonts w:cs="Arial"/>
        </w:rPr>
        <w:t>7</w:t>
      </w:r>
    </w:p>
    <w:p w:rsidR="004E7AAD" w:rsidRDefault="004E7AAD" w:rsidP="004E7AAD">
      <w:pPr>
        <w:spacing w:after="0" w:line="240" w:lineRule="auto"/>
        <w:rPr>
          <w:rFonts w:cs="Arial"/>
        </w:rPr>
      </w:pPr>
      <w:r>
        <w:rPr>
          <w:rFonts w:cs="Arial"/>
        </w:rPr>
        <w:t>8</w:t>
      </w:r>
      <w:r w:rsidRPr="00D3326B">
        <w:rPr>
          <w:rFonts w:cs="Arial"/>
          <w:vertAlign w:val="superscript"/>
        </w:rPr>
        <w:t>th</w:t>
      </w:r>
      <w:r>
        <w:rPr>
          <w:rFonts w:cs="Arial"/>
        </w:rPr>
        <w:t xml:space="preserve"> March 201</w:t>
      </w:r>
      <w:r w:rsidR="0034478A">
        <w:rPr>
          <w:rFonts w:cs="Arial"/>
        </w:rPr>
        <w:t>7</w:t>
      </w:r>
    </w:p>
    <w:p w:rsidR="004E7AAD" w:rsidRPr="00496CFD" w:rsidRDefault="004E7AAD" w:rsidP="004E7AAD">
      <w:pPr>
        <w:spacing w:after="0" w:line="240" w:lineRule="auto"/>
        <w:rPr>
          <w:rFonts w:cs="Arial"/>
        </w:rPr>
      </w:pPr>
      <w:r>
        <w:rPr>
          <w:rFonts w:cs="Arial"/>
        </w:rPr>
        <w:t>9</w:t>
      </w:r>
      <w:r w:rsidRPr="00D3326B">
        <w:rPr>
          <w:rFonts w:cs="Arial"/>
          <w:vertAlign w:val="superscript"/>
        </w:rPr>
        <w:t>th</w:t>
      </w:r>
      <w:r>
        <w:rPr>
          <w:rFonts w:cs="Arial"/>
        </w:rPr>
        <w:t xml:space="preserve"> March 201</w:t>
      </w:r>
      <w:r w:rsidR="0034478A">
        <w:rPr>
          <w:rFonts w:cs="Arial"/>
        </w:rPr>
        <w:t>7</w:t>
      </w:r>
    </w:p>
    <w:p w:rsidR="00C611F7" w:rsidRPr="002273EE" w:rsidRDefault="00C611F7" w:rsidP="00C611F7">
      <w:pPr>
        <w:spacing w:after="0" w:line="240" w:lineRule="auto"/>
        <w:rPr>
          <w:rFonts w:cs="Arial"/>
        </w:rPr>
      </w:pPr>
    </w:p>
    <w:p w:rsidR="00C611F7" w:rsidRPr="002273EE" w:rsidRDefault="00FA376B" w:rsidP="00711AC2">
      <w:pPr>
        <w:pStyle w:val="Heading2"/>
      </w:pPr>
      <w:r w:rsidRPr="002273EE">
        <w:rPr>
          <w:rStyle w:val="Heading2Char"/>
          <w:b/>
        </w:rPr>
        <w:t xml:space="preserve">  </w:t>
      </w:r>
      <w:r w:rsidR="00C611F7" w:rsidRPr="002273EE">
        <w:rPr>
          <w:rStyle w:val="Heading2Char"/>
          <w:b/>
        </w:rPr>
        <w:t>General Requirements</w:t>
      </w:r>
    </w:p>
    <w:p w:rsidR="00FA376B" w:rsidRPr="002273EE" w:rsidRDefault="00C611F7" w:rsidP="00375789">
      <w:pPr>
        <w:pStyle w:val="Heading3"/>
        <w:rPr>
          <w:snapToGrid w:val="0"/>
          <w:color w:val="auto"/>
        </w:rPr>
      </w:pPr>
      <w:r w:rsidRPr="002273EE">
        <w:rPr>
          <w:rFonts w:cs="Arial"/>
          <w:color w:val="auto"/>
        </w:rPr>
        <w:t xml:space="preserve">Applicants </w:t>
      </w:r>
      <w:r w:rsidR="00FA4925" w:rsidRPr="002273EE">
        <w:rPr>
          <w:rFonts w:cs="Arial"/>
          <w:color w:val="auto"/>
        </w:rPr>
        <w:t>are</w:t>
      </w:r>
      <w:r w:rsidRPr="002273EE">
        <w:rPr>
          <w:rFonts w:cs="Arial"/>
          <w:color w:val="auto"/>
        </w:rPr>
        <w:t xml:space="preserve"> required to submit </w:t>
      </w:r>
      <w:r w:rsidRPr="002273EE">
        <w:rPr>
          <w:snapToGrid w:val="0"/>
          <w:color w:val="auto"/>
        </w:rPr>
        <w:t xml:space="preserve">a detailed method statement </w:t>
      </w:r>
      <w:r w:rsidR="00FA376B" w:rsidRPr="002273EE">
        <w:rPr>
          <w:snapToGrid w:val="0"/>
          <w:color w:val="auto"/>
        </w:rPr>
        <w:t xml:space="preserve">within Volume Four (4) Evaluation, </w:t>
      </w:r>
      <w:r w:rsidRPr="002273EE">
        <w:rPr>
          <w:snapToGrid w:val="0"/>
          <w:color w:val="auto"/>
        </w:rPr>
        <w:t>outlining your ability to deliver alongside a theatre group and using presenting discussions and activities across the day to support and assess learning. Method Statement responses should cover:</w:t>
      </w:r>
    </w:p>
    <w:p w:rsidR="00C611F7" w:rsidRPr="002273EE" w:rsidRDefault="00C611F7" w:rsidP="00FA376B">
      <w:pPr>
        <w:pStyle w:val="Heading3"/>
        <w:numPr>
          <w:ilvl w:val="0"/>
          <w:numId w:val="16"/>
        </w:numPr>
        <w:ind w:left="993" w:hanging="284"/>
        <w:rPr>
          <w:snapToGrid w:val="0"/>
          <w:color w:val="auto"/>
        </w:rPr>
      </w:pPr>
      <w:r w:rsidRPr="002273EE">
        <w:rPr>
          <w:color w:val="auto"/>
        </w:rPr>
        <w:t>Linking learners back to the e-learning module.</w:t>
      </w:r>
    </w:p>
    <w:p w:rsidR="00C611F7" w:rsidRPr="002273EE" w:rsidRDefault="00C611F7" w:rsidP="00FA376B">
      <w:pPr>
        <w:pStyle w:val="BodyText"/>
        <w:widowControl w:val="0"/>
        <w:numPr>
          <w:ilvl w:val="0"/>
          <w:numId w:val="13"/>
        </w:numPr>
        <w:ind w:left="993" w:hanging="284"/>
      </w:pPr>
      <w:r w:rsidRPr="002273EE">
        <w:t>The training enables learners to become drawn into the scenarios acted out in front of them and this can mean that personal values and attitudes are brought into an inter-agency arena this must be dealt with effectively to challenge the learner but also they remain engaged in the learning and work with colleagues in the room</w:t>
      </w:r>
    </w:p>
    <w:p w:rsidR="00C611F7" w:rsidRPr="002273EE" w:rsidRDefault="00C611F7" w:rsidP="00FA376B">
      <w:pPr>
        <w:pStyle w:val="ListParagraph"/>
        <w:ind w:left="709"/>
      </w:pPr>
      <w:r w:rsidRPr="002273EE">
        <w:t>The learners are not expected to partake in the scenarios but all are expected to participate in the small group work.</w:t>
      </w:r>
    </w:p>
    <w:p w:rsidR="00C611F7" w:rsidRPr="002273EE" w:rsidRDefault="00375789" w:rsidP="00FA376B">
      <w:pPr>
        <w:pStyle w:val="BodyText"/>
        <w:widowControl w:val="0"/>
        <w:ind w:left="709" w:hanging="709"/>
      </w:pPr>
      <w:r w:rsidRPr="002273EE">
        <w:t>1.2.2</w:t>
      </w:r>
      <w:r w:rsidR="00C611F7" w:rsidRPr="002273EE">
        <w:tab/>
        <w:t xml:space="preserve">Applicants will be required to submit a detailed method statement </w:t>
      </w:r>
      <w:r w:rsidR="00FA376B" w:rsidRPr="002273EE">
        <w:rPr>
          <w:snapToGrid w:val="0"/>
        </w:rPr>
        <w:t>within Volume Four (4) Evaluation</w:t>
      </w:r>
      <w:r w:rsidR="00FA376B" w:rsidRPr="002273EE">
        <w:t xml:space="preserve">, </w:t>
      </w:r>
      <w:r w:rsidR="00C611F7" w:rsidRPr="002273EE">
        <w:t>outlining how you will use the learning opportunity to bring into focus the links to Serious Case Reviews</w:t>
      </w:r>
    </w:p>
    <w:p w:rsidR="00C611F7" w:rsidRPr="002273EE" w:rsidRDefault="00C611F7" w:rsidP="00FA376B">
      <w:pPr>
        <w:pStyle w:val="BodyText"/>
        <w:widowControl w:val="0"/>
        <w:numPr>
          <w:ilvl w:val="1"/>
          <w:numId w:val="14"/>
        </w:numPr>
        <w:ind w:left="993" w:hanging="284"/>
      </w:pPr>
      <w:r w:rsidRPr="002273EE">
        <w:t>Linking back to local serious case reviews and multi-agency case audits.</w:t>
      </w:r>
    </w:p>
    <w:p w:rsidR="00C611F7" w:rsidRPr="002273EE" w:rsidRDefault="00C611F7" w:rsidP="00FA376B">
      <w:pPr>
        <w:pStyle w:val="BodyText"/>
        <w:widowControl w:val="0"/>
        <w:numPr>
          <w:ilvl w:val="1"/>
          <w:numId w:val="14"/>
        </w:numPr>
        <w:ind w:left="993" w:hanging="284"/>
      </w:pPr>
      <w:r w:rsidRPr="002273EE">
        <w:t>Bringing learners attention to how they respond to presenting scenarios replicates what has been seen in SCRs and MACAs i.e. Focus on adults</w:t>
      </w:r>
    </w:p>
    <w:p w:rsidR="00C611F7" w:rsidRPr="002273EE" w:rsidRDefault="00C611F7" w:rsidP="00FA376B">
      <w:pPr>
        <w:pStyle w:val="BodyText"/>
        <w:widowControl w:val="0"/>
        <w:numPr>
          <w:ilvl w:val="1"/>
          <w:numId w:val="14"/>
        </w:numPr>
        <w:ind w:left="993" w:hanging="284"/>
      </w:pPr>
      <w:r w:rsidRPr="002273EE">
        <w:t>Impact of a family’s cultural and religious back ground in supporting learners to assess risk to a child or a young person.</w:t>
      </w:r>
    </w:p>
    <w:p w:rsidR="00C611F7" w:rsidRPr="002273EE" w:rsidRDefault="00C611F7" w:rsidP="00FA376B">
      <w:pPr>
        <w:pStyle w:val="BodyText"/>
        <w:widowControl w:val="0"/>
        <w:numPr>
          <w:ilvl w:val="1"/>
          <w:numId w:val="14"/>
        </w:numPr>
        <w:ind w:left="993" w:hanging="284"/>
      </w:pPr>
      <w:r w:rsidRPr="002273EE">
        <w:t>Difficulties professionals can face in terms of information sharing, confidentiality and consent relating to children and young people.</w:t>
      </w:r>
    </w:p>
    <w:p w:rsidR="00C611F7" w:rsidRPr="002273EE" w:rsidRDefault="00C611F7" w:rsidP="00FA376B">
      <w:pPr>
        <w:pStyle w:val="BodyText"/>
        <w:widowControl w:val="0"/>
        <w:numPr>
          <w:ilvl w:val="1"/>
          <w:numId w:val="14"/>
        </w:numPr>
        <w:ind w:left="993" w:hanging="284"/>
      </w:pPr>
      <w:r w:rsidRPr="002273EE">
        <w:t>Learner’s emotional resilience within the training</w:t>
      </w:r>
    </w:p>
    <w:p w:rsidR="00C611F7" w:rsidRPr="002273EE" w:rsidRDefault="00C611F7" w:rsidP="00FA376B">
      <w:pPr>
        <w:pStyle w:val="ListParagraph"/>
        <w:ind w:left="993"/>
        <w:rPr>
          <w:b/>
        </w:rPr>
      </w:pPr>
      <w:r w:rsidRPr="002273EE">
        <w:t xml:space="preserve">Please note; there will be up to </w:t>
      </w:r>
      <w:r w:rsidR="00FA376B" w:rsidRPr="002273EE">
        <w:t>thirty five (</w:t>
      </w:r>
      <w:r w:rsidRPr="002273EE">
        <w:t>35</w:t>
      </w:r>
      <w:r w:rsidR="00FA376B" w:rsidRPr="002273EE">
        <w:t>)</w:t>
      </w:r>
      <w:r w:rsidRPr="002273EE">
        <w:t xml:space="preserve"> delegates on each course, and it is important that they work within multi-agency groups.</w:t>
      </w:r>
    </w:p>
    <w:p w:rsidR="00C611F7" w:rsidRDefault="00C611F7" w:rsidP="008A44E2">
      <w:pPr>
        <w:pStyle w:val="Heading3"/>
      </w:pPr>
      <w:r w:rsidRPr="002273EE">
        <w:t>Applicants are required t</w:t>
      </w:r>
      <w:r w:rsidR="00FA376B" w:rsidRPr="002273EE">
        <w:t xml:space="preserve">o submit their response to the </w:t>
      </w:r>
      <w:r w:rsidRPr="002273EE">
        <w:t>Technical Question</w:t>
      </w:r>
      <w:r w:rsidR="00FA376B" w:rsidRPr="002273EE">
        <w:t xml:space="preserve">s </w:t>
      </w:r>
      <w:r w:rsidR="00FA376B" w:rsidRPr="002273EE">
        <w:rPr>
          <w:snapToGrid w:val="0"/>
        </w:rPr>
        <w:t>within Volume Four (4) Evaluation</w:t>
      </w:r>
      <w:r w:rsidR="00FA376B" w:rsidRPr="002273EE">
        <w:t xml:space="preserve">. </w:t>
      </w:r>
      <w:r w:rsidRPr="002273EE">
        <w:t xml:space="preserve">These will cover how you intend to deliver alongside a theatre group, </w:t>
      </w:r>
      <w:r w:rsidR="00375789" w:rsidRPr="002273EE">
        <w:t>seeking</w:t>
      </w:r>
      <w:r w:rsidRPr="002273EE">
        <w:t xml:space="preserve"> agreement to the running of the day, use of the final part of the session to conclude the training day effectively.</w:t>
      </w:r>
    </w:p>
    <w:p w:rsidR="005B7305" w:rsidRPr="00311F26" w:rsidRDefault="008A44E2" w:rsidP="005B7305">
      <w:pPr>
        <w:spacing w:after="0" w:line="240" w:lineRule="auto"/>
        <w:ind w:left="709" w:hanging="709"/>
        <w:rPr>
          <w:rFonts w:cs="Arial"/>
        </w:rPr>
      </w:pPr>
      <w:r>
        <w:t>1.2.</w:t>
      </w:r>
      <w:r w:rsidRPr="00311F26">
        <w:t xml:space="preserve">4    </w:t>
      </w:r>
      <w:r w:rsidR="005B7305" w:rsidRPr="00311F26">
        <w:rPr>
          <w:rFonts w:cs="Arial"/>
        </w:rPr>
        <w:t xml:space="preserve">If a course(s) were to be cancelled (for example, due to lower than expected numbers requested for this course) then six (6) week notices would be given to all parties with the Authority incurring no financial penalties.  </w:t>
      </w:r>
    </w:p>
    <w:p w:rsidR="005B7305" w:rsidRPr="00311F26" w:rsidRDefault="005B7305" w:rsidP="005B7305">
      <w:pPr>
        <w:spacing w:after="0" w:line="240" w:lineRule="auto"/>
        <w:ind w:left="709" w:hanging="709"/>
        <w:rPr>
          <w:rFonts w:cs="Arial"/>
        </w:rPr>
      </w:pPr>
    </w:p>
    <w:p w:rsidR="005B7305" w:rsidRPr="00311F26" w:rsidRDefault="005B7305" w:rsidP="005B7305">
      <w:pPr>
        <w:spacing w:after="0" w:line="240" w:lineRule="auto"/>
        <w:ind w:left="709" w:hanging="709"/>
        <w:rPr>
          <w:rFonts w:cs="Arial"/>
        </w:rPr>
      </w:pPr>
      <w:r w:rsidRPr="00311F26">
        <w:rPr>
          <w:rFonts w:cs="Arial"/>
        </w:rPr>
        <w:t xml:space="preserve">            If less than six (6) weeks’ notice is given by the Authority, then the Trainer’s daily cost would be paid, plus any legitimate costs incurred that the successful Applicant’s organisation can evidence as non-refundable.  </w:t>
      </w:r>
    </w:p>
    <w:p w:rsidR="005B7305" w:rsidRPr="00311F26" w:rsidRDefault="005B7305" w:rsidP="005B7305">
      <w:pPr>
        <w:spacing w:after="0" w:line="240" w:lineRule="auto"/>
        <w:rPr>
          <w:rFonts w:cs="Arial"/>
        </w:rPr>
      </w:pPr>
    </w:p>
    <w:p w:rsidR="005B7305" w:rsidRPr="00311F26" w:rsidRDefault="00815D5A" w:rsidP="00815D5A">
      <w:pPr>
        <w:spacing w:after="0" w:line="240" w:lineRule="auto"/>
        <w:ind w:left="709" w:hanging="709"/>
        <w:rPr>
          <w:rFonts w:cs="Arial"/>
        </w:rPr>
      </w:pPr>
      <w:r w:rsidRPr="00311F26">
        <w:rPr>
          <w:rFonts w:cs="Arial"/>
        </w:rPr>
        <w:t xml:space="preserve">1.2.5    </w:t>
      </w:r>
      <w:r w:rsidR="005B7305" w:rsidRPr="00311F26">
        <w:rPr>
          <w:rFonts w:cs="Arial"/>
        </w:rPr>
        <w:t>In the event of adding further course(s) dates (for example, due to high demand), then the dates will be agreed with the successful Applicant’s organisation (and with all parties) on availability, giving as much prior notice as possible.</w:t>
      </w:r>
    </w:p>
    <w:p w:rsidR="00815D5A" w:rsidRPr="00311F26" w:rsidRDefault="00815D5A" w:rsidP="00815D5A">
      <w:pPr>
        <w:spacing w:after="0" w:line="240" w:lineRule="auto"/>
        <w:ind w:left="709" w:hanging="709"/>
        <w:rPr>
          <w:rFonts w:cs="Arial"/>
        </w:rPr>
      </w:pPr>
    </w:p>
    <w:p w:rsidR="00815D5A" w:rsidRPr="00311F26" w:rsidRDefault="00815D5A" w:rsidP="00815D5A">
      <w:pPr>
        <w:spacing w:after="0" w:line="240" w:lineRule="auto"/>
        <w:ind w:left="709" w:hanging="709"/>
        <w:rPr>
          <w:rFonts w:cs="Arial"/>
        </w:rPr>
      </w:pPr>
      <w:r w:rsidRPr="00311F26">
        <w:rPr>
          <w:rFonts w:cs="Arial"/>
        </w:rPr>
        <w:t xml:space="preserve">1.2.6    There will be minimum number of </w:t>
      </w:r>
      <w:r w:rsidR="00311F26">
        <w:rPr>
          <w:rFonts w:cs="Arial"/>
        </w:rPr>
        <w:t>twelve (</w:t>
      </w:r>
      <w:r w:rsidR="007E545C" w:rsidRPr="00311F26">
        <w:rPr>
          <w:rFonts w:cs="Arial"/>
        </w:rPr>
        <w:t>12</w:t>
      </w:r>
      <w:r w:rsidR="00311F26">
        <w:rPr>
          <w:rFonts w:cs="Arial"/>
        </w:rPr>
        <w:t>)</w:t>
      </w:r>
      <w:r w:rsidRPr="00311F26">
        <w:rPr>
          <w:rFonts w:cs="Arial"/>
        </w:rPr>
        <w:t xml:space="preserve"> attendees at each training course date. </w:t>
      </w:r>
    </w:p>
    <w:p w:rsidR="002821B4" w:rsidRPr="00311F26" w:rsidRDefault="002821B4" w:rsidP="00815D5A">
      <w:pPr>
        <w:spacing w:after="0" w:line="240" w:lineRule="auto"/>
        <w:ind w:left="709" w:hanging="709"/>
        <w:rPr>
          <w:rFonts w:cs="Arial"/>
        </w:rPr>
      </w:pPr>
    </w:p>
    <w:p w:rsidR="002821B4" w:rsidRPr="00311F26" w:rsidRDefault="002821B4" w:rsidP="00815D5A">
      <w:pPr>
        <w:spacing w:after="0" w:line="240" w:lineRule="auto"/>
        <w:ind w:left="709" w:hanging="709"/>
        <w:rPr>
          <w:rFonts w:cs="Arial"/>
        </w:rPr>
      </w:pPr>
      <w:r w:rsidRPr="00311F26">
        <w:rPr>
          <w:rFonts w:cs="Arial"/>
        </w:rPr>
        <w:t xml:space="preserve">1.2.7    Within the Invitation to Tender for </w:t>
      </w:r>
      <w:r w:rsidRPr="00311F26">
        <w:t>Standing List of Training Providers of Safeguarding Children Training</w:t>
      </w:r>
      <w:r w:rsidRPr="00311F26">
        <w:rPr>
          <w:rFonts w:cs="Arial"/>
        </w:rPr>
        <w:t>, one of the Selection requirements was to meet the Authority’s minimum levels of insurance cover as follows:</w:t>
      </w:r>
    </w:p>
    <w:p w:rsidR="002821B4" w:rsidRPr="00311F26" w:rsidRDefault="002821B4" w:rsidP="002821B4">
      <w:pPr>
        <w:pStyle w:val="ListParagraph"/>
        <w:numPr>
          <w:ilvl w:val="0"/>
          <w:numId w:val="27"/>
        </w:numPr>
        <w:spacing w:after="0" w:line="240" w:lineRule="auto"/>
        <w:ind w:hanging="11"/>
        <w:rPr>
          <w:rFonts w:cs="Arial"/>
        </w:rPr>
      </w:pPr>
      <w:r w:rsidRPr="00311F26">
        <w:rPr>
          <w:rFonts w:cs="Arial"/>
        </w:rPr>
        <w:t>Employer’s Liability - £10M (</w:t>
      </w:r>
      <w:r w:rsidRPr="00311F26">
        <w:rPr>
          <w:rFonts w:cs="Arial"/>
          <w:kern w:val="1"/>
        </w:rPr>
        <w:t>minimum cover);</w:t>
      </w:r>
    </w:p>
    <w:p w:rsidR="002821B4" w:rsidRPr="00311F26" w:rsidRDefault="002821B4" w:rsidP="002821B4">
      <w:pPr>
        <w:pStyle w:val="ListParagraph"/>
        <w:numPr>
          <w:ilvl w:val="0"/>
          <w:numId w:val="27"/>
        </w:numPr>
        <w:spacing w:after="0" w:line="240" w:lineRule="auto"/>
        <w:ind w:hanging="11"/>
        <w:rPr>
          <w:rFonts w:cs="Arial"/>
        </w:rPr>
      </w:pPr>
      <w:r w:rsidRPr="00311F26">
        <w:rPr>
          <w:rFonts w:cs="Arial"/>
        </w:rPr>
        <w:t xml:space="preserve">Public </w:t>
      </w:r>
      <w:r w:rsidR="0034478A">
        <w:rPr>
          <w:rFonts w:cs="Arial"/>
        </w:rPr>
        <w:t xml:space="preserve">Liability - </w:t>
      </w:r>
      <w:r w:rsidRPr="00311F26">
        <w:rPr>
          <w:rFonts w:cs="Arial"/>
        </w:rPr>
        <w:t>£5M (minimum cover);</w:t>
      </w:r>
    </w:p>
    <w:p w:rsidR="002821B4" w:rsidRPr="00311F26" w:rsidRDefault="00C21252" w:rsidP="002821B4">
      <w:pPr>
        <w:pStyle w:val="ListParagraph"/>
        <w:numPr>
          <w:ilvl w:val="0"/>
          <w:numId w:val="27"/>
        </w:numPr>
        <w:spacing w:after="0" w:line="240" w:lineRule="auto"/>
        <w:ind w:hanging="11"/>
        <w:rPr>
          <w:rFonts w:cs="Arial"/>
        </w:rPr>
      </w:pPr>
      <w:r>
        <w:rPr>
          <w:rFonts w:cs="Arial"/>
        </w:rPr>
        <w:t xml:space="preserve">Professional Indemnity - </w:t>
      </w:r>
      <w:r w:rsidR="002821B4" w:rsidRPr="00311F26">
        <w:rPr>
          <w:rFonts w:cs="Arial"/>
        </w:rPr>
        <w:t>£2M (minimum cover)</w:t>
      </w:r>
    </w:p>
    <w:p w:rsidR="002821B4" w:rsidRPr="00311F26" w:rsidRDefault="002821B4" w:rsidP="002821B4">
      <w:pPr>
        <w:pStyle w:val="ListParagraph"/>
        <w:spacing w:after="0" w:line="240" w:lineRule="auto"/>
        <w:rPr>
          <w:rFonts w:cs="Arial"/>
        </w:rPr>
      </w:pPr>
    </w:p>
    <w:p w:rsidR="002821B4" w:rsidRPr="00311F26" w:rsidRDefault="002821B4" w:rsidP="002821B4">
      <w:pPr>
        <w:pStyle w:val="ListParagraph"/>
        <w:spacing w:after="0" w:line="240" w:lineRule="auto"/>
        <w:rPr>
          <w:rFonts w:cs="Arial"/>
        </w:rPr>
      </w:pPr>
      <w:r w:rsidRPr="00311F26">
        <w:rPr>
          <w:rFonts w:cs="Arial"/>
        </w:rPr>
        <w:t>The successful Applicant for this Further Competit</w:t>
      </w:r>
      <w:r w:rsidR="008E57BA" w:rsidRPr="00311F26">
        <w:rPr>
          <w:rFonts w:cs="Arial"/>
        </w:rPr>
        <w:t>i</w:t>
      </w:r>
      <w:r w:rsidRPr="00311F26">
        <w:rPr>
          <w:rFonts w:cs="Arial"/>
        </w:rPr>
        <w:t xml:space="preserve">on/Call-Off, will need to </w:t>
      </w:r>
      <w:r w:rsidR="008E57BA" w:rsidRPr="00311F26">
        <w:rPr>
          <w:rFonts w:cs="Arial"/>
        </w:rPr>
        <w:t xml:space="preserve">provide written </w:t>
      </w:r>
      <w:r w:rsidRPr="00311F26">
        <w:rPr>
          <w:rFonts w:cs="Arial"/>
        </w:rPr>
        <w:t>evidence</w:t>
      </w:r>
      <w:r w:rsidR="008E57BA" w:rsidRPr="00311F26">
        <w:rPr>
          <w:rFonts w:cs="Arial"/>
        </w:rPr>
        <w:t xml:space="preserve"> to the Authority that they currently hold the insurance cover detailed above, before they are awarded the Contract.</w:t>
      </w:r>
    </w:p>
    <w:p w:rsidR="008E57BA" w:rsidRPr="00311F26" w:rsidRDefault="008E57BA" w:rsidP="002821B4">
      <w:pPr>
        <w:pStyle w:val="ListParagraph"/>
        <w:spacing w:after="0" w:line="240" w:lineRule="auto"/>
        <w:rPr>
          <w:rFonts w:cs="Arial"/>
        </w:rPr>
      </w:pPr>
    </w:p>
    <w:p w:rsidR="008E57BA" w:rsidRPr="00311F26" w:rsidRDefault="008E57BA" w:rsidP="002821B4">
      <w:pPr>
        <w:pStyle w:val="ListParagraph"/>
        <w:spacing w:after="0" w:line="240" w:lineRule="auto"/>
        <w:rPr>
          <w:rFonts w:cs="Arial"/>
        </w:rPr>
      </w:pPr>
      <w:r w:rsidRPr="00311F26">
        <w:rPr>
          <w:rFonts w:cs="Arial"/>
        </w:rPr>
        <w:t>The Authority reserves the right to check that adequate insurance coverage is in place, throughout the life of this Contract.</w:t>
      </w:r>
    </w:p>
    <w:p w:rsidR="008A44E2" w:rsidRPr="00C60EA4" w:rsidRDefault="008A44E2" w:rsidP="00FA376B">
      <w:pPr>
        <w:ind w:left="993" w:hanging="993"/>
        <w:rPr>
          <w:color w:val="FF0000"/>
        </w:rPr>
      </w:pPr>
    </w:p>
    <w:p w:rsidR="00474D76" w:rsidRPr="002273EE" w:rsidRDefault="005B7305" w:rsidP="005B7305">
      <w:pPr>
        <w:pStyle w:val="Heading2"/>
        <w:rPr>
          <w:rStyle w:val="Heading2Char"/>
          <w:b/>
        </w:rPr>
      </w:pPr>
      <w:r>
        <w:rPr>
          <w:rStyle w:val="Heading2Char"/>
          <w:b/>
        </w:rPr>
        <w:t xml:space="preserve">  </w:t>
      </w:r>
      <w:r w:rsidR="00474D76" w:rsidRPr="002273EE">
        <w:rPr>
          <w:rStyle w:val="Heading2Char"/>
          <w:b/>
        </w:rPr>
        <w:t>Mandatory Requirements</w:t>
      </w:r>
      <w:bookmarkEnd w:id="4"/>
    </w:p>
    <w:p w:rsidR="00FA376B" w:rsidRPr="002273EE" w:rsidRDefault="005B7305" w:rsidP="005B7305">
      <w:pPr>
        <w:pStyle w:val="Heading3"/>
        <w:numPr>
          <w:ilvl w:val="0"/>
          <w:numId w:val="0"/>
        </w:numPr>
        <w:spacing w:before="120"/>
        <w:ind w:left="709" w:hanging="709"/>
        <w:rPr>
          <w:rStyle w:val="Heading2Char"/>
          <w:b w:val="0"/>
          <w:color w:val="auto"/>
          <w:sz w:val="22"/>
        </w:rPr>
      </w:pPr>
      <w:r>
        <w:rPr>
          <w:rStyle w:val="Heading2Char"/>
          <w:b w:val="0"/>
          <w:color w:val="auto"/>
          <w:sz w:val="22"/>
        </w:rPr>
        <w:t xml:space="preserve">           </w:t>
      </w:r>
      <w:r w:rsidR="00FA376B" w:rsidRPr="002273EE">
        <w:rPr>
          <w:rStyle w:val="Heading2Char"/>
          <w:b w:val="0"/>
          <w:color w:val="auto"/>
          <w:sz w:val="22"/>
        </w:rPr>
        <w:t xml:space="preserve">The following are a range of Mandatory requirements which will be evaluated within section 1.1 (Award Mandatory Pass/Fail Requirements) of </w:t>
      </w:r>
      <w:r w:rsidR="00FA376B" w:rsidRPr="002273EE">
        <w:rPr>
          <w:rFonts w:cs="Arial"/>
          <w:color w:val="auto"/>
        </w:rPr>
        <w:t>Volume Four (4) – Evaluation,</w:t>
      </w:r>
      <w:r w:rsidR="00FA376B" w:rsidRPr="002273EE">
        <w:rPr>
          <w:rStyle w:val="Heading2Char"/>
          <w:b w:val="0"/>
          <w:color w:val="auto"/>
          <w:sz w:val="22"/>
        </w:rPr>
        <w:t xml:space="preserve"> as either Pass or Fail. Applicants are required to answer ‘Yes’ or ‘No’ to all of the Mandatory Pass/Fail questions. </w:t>
      </w:r>
    </w:p>
    <w:p w:rsidR="00FA376B" w:rsidRPr="002273EE" w:rsidRDefault="005B7305" w:rsidP="005B7305">
      <w:pPr>
        <w:ind w:left="709" w:hanging="576"/>
      </w:pPr>
      <w:r>
        <w:rPr>
          <w:rStyle w:val="Heading2Char"/>
          <w:b w:val="0"/>
          <w:sz w:val="22"/>
        </w:rPr>
        <w:t xml:space="preserve">         </w:t>
      </w:r>
      <w:r w:rsidR="00FA376B" w:rsidRPr="002273EE">
        <w:rPr>
          <w:rStyle w:val="Heading2Char"/>
          <w:b w:val="0"/>
          <w:sz w:val="22"/>
        </w:rPr>
        <w:t>Further evidence may be asked for within section 1.</w:t>
      </w:r>
      <w:r w:rsidR="00C000CD" w:rsidRPr="002273EE">
        <w:rPr>
          <w:rStyle w:val="Heading2Char"/>
          <w:b w:val="0"/>
          <w:sz w:val="22"/>
        </w:rPr>
        <w:t>3</w:t>
      </w:r>
      <w:r w:rsidR="00FA376B" w:rsidRPr="002273EE">
        <w:rPr>
          <w:rStyle w:val="Heading2Char"/>
          <w:b w:val="0"/>
          <w:sz w:val="22"/>
        </w:rPr>
        <w:t xml:space="preserve"> Selection Technical Questions to </w:t>
      </w:r>
      <w:r>
        <w:rPr>
          <w:rStyle w:val="Heading2Char"/>
          <w:b w:val="0"/>
          <w:sz w:val="22"/>
        </w:rPr>
        <w:t xml:space="preserve">  </w:t>
      </w:r>
      <w:r w:rsidR="00FA376B" w:rsidRPr="002273EE">
        <w:rPr>
          <w:rStyle w:val="Heading2Char"/>
          <w:b w:val="0"/>
          <w:sz w:val="22"/>
        </w:rPr>
        <w:t xml:space="preserve">support Applicants’ responses within these areas.  </w:t>
      </w:r>
    </w:p>
    <w:p w:rsidR="00C95DB8" w:rsidRPr="002273EE" w:rsidRDefault="005B7305" w:rsidP="005B7305">
      <w:pPr>
        <w:pStyle w:val="Heading3"/>
        <w:keepNext w:val="0"/>
        <w:widowControl w:val="0"/>
        <w:numPr>
          <w:ilvl w:val="0"/>
          <w:numId w:val="0"/>
        </w:numPr>
        <w:spacing w:before="60"/>
        <w:ind w:left="709" w:hanging="709"/>
        <w:rPr>
          <w:rStyle w:val="Heading2Char"/>
          <w:b w:val="0"/>
          <w:color w:val="auto"/>
          <w:sz w:val="22"/>
        </w:rPr>
      </w:pPr>
      <w:r>
        <w:rPr>
          <w:rStyle w:val="Heading2Char"/>
          <w:b w:val="0"/>
          <w:color w:val="auto"/>
          <w:sz w:val="22"/>
        </w:rPr>
        <w:t xml:space="preserve">           </w:t>
      </w:r>
      <w:r w:rsidR="00FA376B" w:rsidRPr="002273EE">
        <w:rPr>
          <w:rStyle w:val="Heading2Char"/>
          <w:b w:val="0"/>
          <w:color w:val="auto"/>
          <w:sz w:val="22"/>
        </w:rPr>
        <w:t xml:space="preserve">Any ‘No’ response submitted by Applicants, will automatically be a Fail for this process and   </w:t>
      </w:r>
      <w:r>
        <w:rPr>
          <w:rStyle w:val="Heading2Char"/>
          <w:b w:val="0"/>
          <w:color w:val="auto"/>
          <w:sz w:val="22"/>
        </w:rPr>
        <w:t xml:space="preserve"> </w:t>
      </w:r>
      <w:r w:rsidR="00FA376B" w:rsidRPr="002273EE">
        <w:rPr>
          <w:rStyle w:val="Heading2Char"/>
          <w:b w:val="0"/>
          <w:color w:val="auto"/>
          <w:sz w:val="22"/>
        </w:rPr>
        <w:t>the Applicant’s tender submission will not be evaluated any further</w:t>
      </w:r>
      <w:r w:rsidR="00BA5D22" w:rsidRPr="002273EE">
        <w:rPr>
          <w:rStyle w:val="Heading2Char"/>
          <w:b w:val="0"/>
          <w:color w:val="auto"/>
          <w:sz w:val="22"/>
        </w:rPr>
        <w:t xml:space="preserve"> </w:t>
      </w:r>
    </w:p>
    <w:p w:rsidR="005950C9" w:rsidRPr="002273EE" w:rsidRDefault="005950C9" w:rsidP="005B7305">
      <w:pPr>
        <w:pStyle w:val="Heading3"/>
        <w:keepNext w:val="0"/>
        <w:widowControl w:val="0"/>
        <w:spacing w:before="60"/>
        <w:ind w:left="709" w:hanging="709"/>
        <w:rPr>
          <w:rStyle w:val="Heading2Char"/>
          <w:b w:val="0"/>
          <w:color w:val="auto"/>
          <w:sz w:val="22"/>
        </w:rPr>
      </w:pPr>
      <w:r w:rsidRPr="002273EE">
        <w:rPr>
          <w:rStyle w:val="Heading2Char"/>
          <w:b w:val="0"/>
          <w:color w:val="auto"/>
          <w:sz w:val="22"/>
        </w:rPr>
        <w:t xml:space="preserve">The successful Applicant must be able to provide approved Trainers for all listed </w:t>
      </w:r>
      <w:r w:rsidRPr="002273EE">
        <w:rPr>
          <w:rFonts w:cs="Arial"/>
          <w:color w:val="auto"/>
        </w:rPr>
        <w:t>Safeguarding Children Foundation Training Course dates throughout 201</w:t>
      </w:r>
      <w:r w:rsidR="004E7AAD">
        <w:rPr>
          <w:rFonts w:cs="Arial"/>
          <w:color w:val="auto"/>
        </w:rPr>
        <w:t>6/17</w:t>
      </w:r>
      <w:r w:rsidRPr="002273EE">
        <w:rPr>
          <w:rFonts w:cs="Arial"/>
          <w:color w:val="auto"/>
        </w:rPr>
        <w:t>, as detailed at section 1.1 above.</w:t>
      </w:r>
    </w:p>
    <w:p w:rsidR="00FE77C1" w:rsidRPr="002273EE" w:rsidRDefault="00C95DB8" w:rsidP="005B7305">
      <w:pPr>
        <w:pStyle w:val="Heading3"/>
        <w:keepNext w:val="0"/>
        <w:widowControl w:val="0"/>
        <w:spacing w:before="60"/>
        <w:ind w:left="709" w:hanging="709"/>
        <w:rPr>
          <w:color w:val="auto"/>
        </w:rPr>
      </w:pPr>
      <w:r w:rsidRPr="002273EE">
        <w:rPr>
          <w:rStyle w:val="Heading2Char"/>
          <w:b w:val="0"/>
          <w:color w:val="auto"/>
          <w:sz w:val="22"/>
        </w:rPr>
        <w:t>The theatre group travel across the country to deliver the training, therefore, i</w:t>
      </w:r>
      <w:r w:rsidRPr="002273EE">
        <w:rPr>
          <w:color w:val="auto"/>
        </w:rPr>
        <w:t xml:space="preserve">f </w:t>
      </w:r>
      <w:r w:rsidR="00FE77C1" w:rsidRPr="002273EE">
        <w:rPr>
          <w:color w:val="auto"/>
        </w:rPr>
        <w:t>at short notice due to emergencies</w:t>
      </w:r>
      <w:r w:rsidRPr="002273EE">
        <w:rPr>
          <w:color w:val="auto"/>
        </w:rPr>
        <w:t>, i.e. serious weather warnings</w:t>
      </w:r>
      <w:r w:rsidR="00FE77C1" w:rsidRPr="002273EE">
        <w:rPr>
          <w:color w:val="auto"/>
        </w:rPr>
        <w:t xml:space="preserve"> for example and </w:t>
      </w:r>
      <w:r w:rsidRPr="002273EE">
        <w:rPr>
          <w:color w:val="auto"/>
        </w:rPr>
        <w:t>the theatre company are unable to attend</w:t>
      </w:r>
      <w:r w:rsidR="00FE77C1" w:rsidRPr="002273EE">
        <w:rPr>
          <w:color w:val="auto"/>
        </w:rPr>
        <w:t>,</w:t>
      </w:r>
      <w:r w:rsidRPr="002273EE">
        <w:rPr>
          <w:color w:val="auto"/>
        </w:rPr>
        <w:t xml:space="preserve"> </w:t>
      </w:r>
      <w:r w:rsidR="00FE77C1" w:rsidRPr="002273EE">
        <w:rPr>
          <w:color w:val="auto"/>
        </w:rPr>
        <w:t xml:space="preserve">the successful Applicant </w:t>
      </w:r>
      <w:r w:rsidRPr="002273EE">
        <w:rPr>
          <w:color w:val="auto"/>
        </w:rPr>
        <w:t>will be required to deliver a back-up course which covers the stated learning outcomes.</w:t>
      </w:r>
    </w:p>
    <w:p w:rsidR="00C95DB8" w:rsidRPr="002273EE" w:rsidRDefault="00375789" w:rsidP="005B7305">
      <w:pPr>
        <w:pStyle w:val="Heading3"/>
        <w:keepNext w:val="0"/>
        <w:widowControl w:val="0"/>
        <w:spacing w:before="60"/>
        <w:ind w:left="709" w:hanging="709"/>
        <w:rPr>
          <w:color w:val="auto"/>
        </w:rPr>
      </w:pPr>
      <w:r w:rsidRPr="002273EE">
        <w:rPr>
          <w:color w:val="auto"/>
        </w:rPr>
        <w:t>Learners need</w:t>
      </w:r>
      <w:r w:rsidR="005458AF" w:rsidRPr="002273EE">
        <w:rPr>
          <w:color w:val="auto"/>
        </w:rPr>
        <w:t xml:space="preserve"> to have completed the e-learning prior to attendance on the course as post course completi</w:t>
      </w:r>
      <w:r w:rsidR="00FE77C1" w:rsidRPr="002273EE">
        <w:rPr>
          <w:color w:val="auto"/>
        </w:rPr>
        <w:t xml:space="preserve">on rates are lower than prior. </w:t>
      </w:r>
      <w:r w:rsidR="005458AF" w:rsidRPr="002273EE">
        <w:rPr>
          <w:color w:val="auto"/>
        </w:rPr>
        <w:t>Therefore pa</w:t>
      </w:r>
      <w:r w:rsidR="00C95DB8" w:rsidRPr="002273EE">
        <w:rPr>
          <w:color w:val="auto"/>
        </w:rPr>
        <w:t xml:space="preserve">rt of the </w:t>
      </w:r>
      <w:r w:rsidR="00FE77C1" w:rsidRPr="002273EE">
        <w:rPr>
          <w:color w:val="auto"/>
        </w:rPr>
        <w:t>successful Applicant</w:t>
      </w:r>
      <w:r w:rsidR="00C95DB8" w:rsidRPr="002273EE">
        <w:rPr>
          <w:color w:val="auto"/>
        </w:rPr>
        <w:t>’s role for this course will be to a</w:t>
      </w:r>
      <w:r w:rsidR="00FE77C1" w:rsidRPr="002273EE">
        <w:rPr>
          <w:color w:val="auto"/>
        </w:rPr>
        <w:t>ct as a</w:t>
      </w:r>
      <w:r w:rsidR="00C95DB8" w:rsidRPr="002273EE">
        <w:rPr>
          <w:color w:val="auto"/>
        </w:rPr>
        <w:t xml:space="preserve"> </w:t>
      </w:r>
      <w:r w:rsidR="00FE77C1" w:rsidRPr="002273EE">
        <w:rPr>
          <w:color w:val="auto"/>
        </w:rPr>
        <w:t>‘</w:t>
      </w:r>
      <w:r w:rsidR="00C95DB8" w:rsidRPr="002273EE">
        <w:rPr>
          <w:color w:val="auto"/>
        </w:rPr>
        <w:t>gate keeper</w:t>
      </w:r>
      <w:r w:rsidR="00FE77C1" w:rsidRPr="002273EE">
        <w:rPr>
          <w:color w:val="auto"/>
        </w:rPr>
        <w:t>’</w:t>
      </w:r>
      <w:r w:rsidR="00C95DB8" w:rsidRPr="002273EE">
        <w:rPr>
          <w:color w:val="auto"/>
        </w:rPr>
        <w:t xml:space="preserve"> in terms of access – </w:t>
      </w:r>
      <w:r w:rsidR="00C95DB8" w:rsidRPr="002273EE">
        <w:rPr>
          <w:bCs/>
          <w:color w:val="auto"/>
        </w:rPr>
        <w:t>you will be expected to refuse</w:t>
      </w:r>
      <w:r w:rsidR="00C95DB8" w:rsidRPr="002273EE">
        <w:rPr>
          <w:color w:val="auto"/>
        </w:rPr>
        <w:t xml:space="preserve"> learners entry if they </w:t>
      </w:r>
      <w:r w:rsidR="00C95DB8" w:rsidRPr="002273EE">
        <w:rPr>
          <w:bCs/>
          <w:color w:val="auto"/>
        </w:rPr>
        <w:t>have</w:t>
      </w:r>
      <w:r w:rsidR="00C95DB8" w:rsidRPr="002273EE">
        <w:rPr>
          <w:color w:val="auto"/>
        </w:rPr>
        <w:t xml:space="preserve"> not completed the prior e-learning</w:t>
      </w:r>
      <w:r w:rsidR="00FE77C1" w:rsidRPr="002273EE">
        <w:rPr>
          <w:color w:val="auto"/>
        </w:rPr>
        <w:t>,</w:t>
      </w:r>
      <w:r w:rsidR="00C95DB8" w:rsidRPr="002273EE">
        <w:rPr>
          <w:color w:val="auto"/>
        </w:rPr>
        <w:t xml:space="preserve"> or not booked a place</w:t>
      </w:r>
      <w:r w:rsidR="00FE77C1" w:rsidRPr="002273EE">
        <w:rPr>
          <w:color w:val="auto"/>
        </w:rPr>
        <w:t xml:space="preserve">. Any </w:t>
      </w:r>
      <w:r w:rsidR="00C95DB8" w:rsidRPr="002273EE">
        <w:rPr>
          <w:color w:val="auto"/>
        </w:rPr>
        <w:t>complaints would be referred directly to</w:t>
      </w:r>
      <w:r w:rsidR="00FE77C1" w:rsidRPr="002273EE">
        <w:rPr>
          <w:color w:val="auto"/>
        </w:rPr>
        <w:t xml:space="preserve"> the Workforce Development Team</w:t>
      </w:r>
      <w:r w:rsidR="00C95DB8" w:rsidRPr="002273EE">
        <w:rPr>
          <w:color w:val="auto"/>
        </w:rPr>
        <w:t>.</w:t>
      </w:r>
      <w:r w:rsidR="00C95DB8" w:rsidRPr="002273EE">
        <w:rPr>
          <w:bCs/>
          <w:color w:val="auto"/>
          <w:highlight w:val="yellow"/>
        </w:rPr>
        <w:t xml:space="preserve">  </w:t>
      </w:r>
    </w:p>
    <w:p w:rsidR="00C95DB8" w:rsidRPr="002273EE" w:rsidRDefault="005B7305" w:rsidP="005B7305">
      <w:pPr>
        <w:pStyle w:val="Tendertemplate"/>
        <w:keepNext w:val="0"/>
        <w:widowControl w:val="0"/>
        <w:tabs>
          <w:tab w:val="clear" w:pos="1304"/>
        </w:tabs>
        <w:spacing w:before="60" w:after="120"/>
        <w:ind w:left="709" w:hanging="709"/>
        <w:jc w:val="left"/>
        <w:rPr>
          <w:b w:val="0"/>
          <w:bCs w:val="0"/>
          <w:color w:val="auto"/>
          <w:sz w:val="22"/>
          <w:szCs w:val="22"/>
        </w:rPr>
      </w:pPr>
      <w:r>
        <w:rPr>
          <w:b w:val="0"/>
          <w:bCs w:val="0"/>
          <w:color w:val="auto"/>
          <w:sz w:val="22"/>
          <w:szCs w:val="22"/>
        </w:rPr>
        <w:t>1.3.</w:t>
      </w:r>
      <w:r w:rsidR="00311F26">
        <w:rPr>
          <w:b w:val="0"/>
          <w:bCs w:val="0"/>
          <w:color w:val="auto"/>
          <w:sz w:val="22"/>
          <w:szCs w:val="22"/>
        </w:rPr>
        <w:t>4</w:t>
      </w:r>
      <w:r>
        <w:rPr>
          <w:b w:val="0"/>
          <w:bCs w:val="0"/>
          <w:color w:val="auto"/>
          <w:sz w:val="22"/>
          <w:szCs w:val="22"/>
        </w:rPr>
        <w:t xml:space="preserve">    </w:t>
      </w:r>
      <w:r w:rsidR="005458AF" w:rsidRPr="002273EE">
        <w:rPr>
          <w:b w:val="0"/>
          <w:bCs w:val="0"/>
          <w:color w:val="auto"/>
          <w:sz w:val="22"/>
          <w:szCs w:val="22"/>
        </w:rPr>
        <w:t>Because of the nature of the course</w:t>
      </w:r>
      <w:r w:rsidR="00FE77C1" w:rsidRPr="002273EE">
        <w:rPr>
          <w:b w:val="0"/>
          <w:bCs w:val="0"/>
          <w:color w:val="auto"/>
          <w:sz w:val="22"/>
          <w:szCs w:val="22"/>
        </w:rPr>
        <w:t>, the L</w:t>
      </w:r>
      <w:r w:rsidR="005458AF" w:rsidRPr="002273EE">
        <w:rPr>
          <w:b w:val="0"/>
          <w:bCs w:val="0"/>
          <w:color w:val="auto"/>
          <w:sz w:val="22"/>
          <w:szCs w:val="22"/>
        </w:rPr>
        <w:t xml:space="preserve">earner may express inappropriate views or state practice which is dangerous for the children, young people and families </w:t>
      </w:r>
      <w:r w:rsidR="00FE77C1" w:rsidRPr="002273EE">
        <w:rPr>
          <w:b w:val="0"/>
          <w:bCs w:val="0"/>
          <w:color w:val="auto"/>
          <w:sz w:val="22"/>
          <w:szCs w:val="22"/>
        </w:rPr>
        <w:t xml:space="preserve">that </w:t>
      </w:r>
      <w:r w:rsidR="005458AF" w:rsidRPr="002273EE">
        <w:rPr>
          <w:b w:val="0"/>
          <w:bCs w:val="0"/>
          <w:color w:val="auto"/>
          <w:sz w:val="22"/>
          <w:szCs w:val="22"/>
        </w:rPr>
        <w:t xml:space="preserve">they are working with.  </w:t>
      </w:r>
      <w:r w:rsidR="00C95DB8" w:rsidRPr="002273EE">
        <w:rPr>
          <w:b w:val="0"/>
          <w:bCs w:val="0"/>
          <w:color w:val="auto"/>
          <w:sz w:val="22"/>
          <w:szCs w:val="22"/>
        </w:rPr>
        <w:t xml:space="preserve">If concerns are raised within the session which relate to </w:t>
      </w:r>
      <w:r w:rsidR="00FE77C1" w:rsidRPr="002273EE">
        <w:rPr>
          <w:b w:val="0"/>
          <w:bCs w:val="0"/>
          <w:color w:val="auto"/>
          <w:sz w:val="22"/>
          <w:szCs w:val="22"/>
        </w:rPr>
        <w:t>the L</w:t>
      </w:r>
      <w:r w:rsidR="00C95DB8" w:rsidRPr="002273EE">
        <w:rPr>
          <w:b w:val="0"/>
          <w:bCs w:val="0"/>
          <w:color w:val="auto"/>
          <w:sz w:val="22"/>
          <w:szCs w:val="22"/>
        </w:rPr>
        <w:t xml:space="preserve">eaner’s conduct, </w:t>
      </w:r>
      <w:r w:rsidR="00FE77C1" w:rsidRPr="002273EE">
        <w:rPr>
          <w:b w:val="0"/>
          <w:bCs w:val="0"/>
          <w:color w:val="auto"/>
          <w:sz w:val="22"/>
          <w:szCs w:val="22"/>
        </w:rPr>
        <w:t>the successful Applicant</w:t>
      </w:r>
      <w:r w:rsidR="00C95DB8" w:rsidRPr="002273EE">
        <w:rPr>
          <w:b w:val="0"/>
          <w:bCs w:val="0"/>
          <w:color w:val="auto"/>
          <w:sz w:val="22"/>
          <w:szCs w:val="22"/>
        </w:rPr>
        <w:t xml:space="preserve"> will be required to ensure these are recorded in a timely and professional manner and referred to the Workforce Development Officer.  </w:t>
      </w:r>
    </w:p>
    <w:p w:rsidR="00C95DB8" w:rsidRPr="002273EE" w:rsidRDefault="005B7305" w:rsidP="005B7305">
      <w:pPr>
        <w:pStyle w:val="Tendertemplate"/>
        <w:keepNext w:val="0"/>
        <w:widowControl w:val="0"/>
        <w:tabs>
          <w:tab w:val="clear" w:pos="1304"/>
        </w:tabs>
        <w:spacing w:before="60" w:after="120"/>
        <w:ind w:left="709" w:hanging="709"/>
        <w:jc w:val="left"/>
        <w:rPr>
          <w:bCs w:val="0"/>
          <w:i/>
          <w:color w:val="auto"/>
          <w:sz w:val="22"/>
          <w:szCs w:val="22"/>
        </w:rPr>
      </w:pPr>
      <w:r>
        <w:rPr>
          <w:b w:val="0"/>
          <w:bCs w:val="0"/>
          <w:color w:val="auto"/>
          <w:sz w:val="22"/>
          <w:szCs w:val="22"/>
        </w:rPr>
        <w:t>1.3.</w:t>
      </w:r>
      <w:r w:rsidR="00311F26">
        <w:rPr>
          <w:b w:val="0"/>
          <w:bCs w:val="0"/>
          <w:color w:val="auto"/>
          <w:sz w:val="22"/>
          <w:szCs w:val="22"/>
        </w:rPr>
        <w:t>5</w:t>
      </w:r>
      <w:r>
        <w:rPr>
          <w:b w:val="0"/>
          <w:bCs w:val="0"/>
          <w:color w:val="auto"/>
          <w:sz w:val="22"/>
          <w:szCs w:val="22"/>
        </w:rPr>
        <w:t xml:space="preserve">    </w:t>
      </w:r>
      <w:r w:rsidR="005458AF" w:rsidRPr="002273EE">
        <w:rPr>
          <w:b w:val="0"/>
          <w:bCs w:val="0"/>
          <w:color w:val="auto"/>
          <w:sz w:val="22"/>
          <w:szCs w:val="22"/>
        </w:rPr>
        <w:t xml:space="preserve">Evaluation forms are sent out electronically once the register has been marked, it is crucial that these are returned efficiently in order for </w:t>
      </w:r>
      <w:r w:rsidR="00FE77C1" w:rsidRPr="002273EE">
        <w:rPr>
          <w:b w:val="0"/>
          <w:bCs w:val="0"/>
          <w:color w:val="auto"/>
          <w:sz w:val="22"/>
          <w:szCs w:val="22"/>
        </w:rPr>
        <w:t>L</w:t>
      </w:r>
      <w:r w:rsidR="005458AF" w:rsidRPr="002273EE">
        <w:rPr>
          <w:b w:val="0"/>
          <w:bCs w:val="0"/>
          <w:color w:val="auto"/>
          <w:sz w:val="22"/>
          <w:szCs w:val="22"/>
        </w:rPr>
        <w:t>earners to comp</w:t>
      </w:r>
      <w:r w:rsidR="00FE77C1" w:rsidRPr="002273EE">
        <w:rPr>
          <w:b w:val="0"/>
          <w:bCs w:val="0"/>
          <w:color w:val="auto"/>
          <w:sz w:val="22"/>
          <w:szCs w:val="22"/>
        </w:rPr>
        <w:t xml:space="preserve">lete them as soon as possible. </w:t>
      </w:r>
      <w:r w:rsidR="005458AF" w:rsidRPr="002273EE">
        <w:rPr>
          <w:b w:val="0"/>
          <w:bCs w:val="0"/>
          <w:color w:val="auto"/>
          <w:sz w:val="22"/>
          <w:szCs w:val="22"/>
        </w:rPr>
        <w:t xml:space="preserve">Applicants </w:t>
      </w:r>
      <w:r w:rsidR="00C95DB8" w:rsidRPr="002273EE">
        <w:rPr>
          <w:b w:val="0"/>
          <w:bCs w:val="0"/>
          <w:color w:val="auto"/>
          <w:sz w:val="22"/>
          <w:szCs w:val="22"/>
        </w:rPr>
        <w:t xml:space="preserve">are required to complete and return the register and trainer </w:t>
      </w:r>
      <w:r w:rsidR="005458AF" w:rsidRPr="002273EE">
        <w:rPr>
          <w:b w:val="0"/>
          <w:bCs w:val="0"/>
          <w:color w:val="auto"/>
          <w:sz w:val="22"/>
          <w:szCs w:val="22"/>
        </w:rPr>
        <w:t xml:space="preserve">evaluation form within </w:t>
      </w:r>
      <w:r w:rsidR="00FE77C1" w:rsidRPr="002273EE">
        <w:rPr>
          <w:b w:val="0"/>
          <w:bCs w:val="0"/>
          <w:color w:val="auto"/>
          <w:sz w:val="22"/>
          <w:szCs w:val="22"/>
        </w:rPr>
        <w:t>forty eight (</w:t>
      </w:r>
      <w:r w:rsidR="005458AF" w:rsidRPr="002273EE">
        <w:rPr>
          <w:b w:val="0"/>
          <w:bCs w:val="0"/>
          <w:color w:val="auto"/>
          <w:sz w:val="22"/>
          <w:szCs w:val="22"/>
        </w:rPr>
        <w:t>48</w:t>
      </w:r>
      <w:r w:rsidR="00FE77C1" w:rsidRPr="002273EE">
        <w:rPr>
          <w:b w:val="0"/>
          <w:bCs w:val="0"/>
          <w:color w:val="auto"/>
          <w:sz w:val="22"/>
          <w:szCs w:val="22"/>
        </w:rPr>
        <w:t>)</w:t>
      </w:r>
      <w:r w:rsidR="005458AF" w:rsidRPr="002273EE">
        <w:rPr>
          <w:b w:val="0"/>
          <w:bCs w:val="0"/>
          <w:color w:val="auto"/>
          <w:sz w:val="22"/>
          <w:szCs w:val="22"/>
        </w:rPr>
        <w:t xml:space="preserve"> hours</w:t>
      </w:r>
      <w:r w:rsidR="008D6DE3" w:rsidRPr="002273EE">
        <w:rPr>
          <w:bCs w:val="0"/>
          <w:i/>
          <w:color w:val="auto"/>
          <w:sz w:val="22"/>
          <w:szCs w:val="22"/>
        </w:rPr>
        <w:t>.</w:t>
      </w:r>
    </w:p>
    <w:p w:rsidR="00CB6869" w:rsidRPr="002273EE" w:rsidRDefault="00CB6869" w:rsidP="005B7305">
      <w:pPr>
        <w:pStyle w:val="Tendertemplate"/>
        <w:keepNext w:val="0"/>
        <w:widowControl w:val="0"/>
        <w:tabs>
          <w:tab w:val="clear" w:pos="1304"/>
        </w:tabs>
        <w:spacing w:before="60" w:after="120"/>
        <w:ind w:left="709" w:hanging="709"/>
        <w:jc w:val="left"/>
        <w:rPr>
          <w:b w:val="0"/>
          <w:bCs w:val="0"/>
          <w:color w:val="auto"/>
          <w:sz w:val="22"/>
          <w:szCs w:val="22"/>
        </w:rPr>
      </w:pPr>
      <w:r w:rsidRPr="002273EE">
        <w:rPr>
          <w:b w:val="0"/>
          <w:bCs w:val="0"/>
          <w:color w:val="auto"/>
          <w:sz w:val="22"/>
          <w:szCs w:val="22"/>
        </w:rPr>
        <w:t>1.3.</w:t>
      </w:r>
      <w:r w:rsidR="00311F26">
        <w:rPr>
          <w:b w:val="0"/>
          <w:bCs w:val="0"/>
          <w:color w:val="auto"/>
          <w:sz w:val="22"/>
          <w:szCs w:val="22"/>
        </w:rPr>
        <w:t>6</w:t>
      </w:r>
      <w:r w:rsidRPr="002273EE">
        <w:rPr>
          <w:b w:val="0"/>
          <w:bCs w:val="0"/>
          <w:color w:val="auto"/>
          <w:sz w:val="22"/>
          <w:szCs w:val="22"/>
        </w:rPr>
        <w:t xml:space="preserve">   </w:t>
      </w:r>
      <w:r w:rsidR="005B7305">
        <w:rPr>
          <w:b w:val="0"/>
          <w:bCs w:val="0"/>
          <w:color w:val="auto"/>
          <w:sz w:val="22"/>
          <w:szCs w:val="22"/>
        </w:rPr>
        <w:t xml:space="preserve"> </w:t>
      </w:r>
      <w:r w:rsidRPr="002273EE">
        <w:rPr>
          <w:b w:val="0"/>
          <w:bCs w:val="0"/>
          <w:color w:val="auto"/>
          <w:sz w:val="22"/>
          <w:szCs w:val="22"/>
        </w:rPr>
        <w:t>The successful Applicant</w:t>
      </w:r>
      <w:r w:rsidR="005458AF" w:rsidRPr="002273EE">
        <w:rPr>
          <w:b w:val="0"/>
          <w:bCs w:val="0"/>
          <w:color w:val="auto"/>
          <w:sz w:val="22"/>
          <w:szCs w:val="22"/>
        </w:rPr>
        <w:t xml:space="preserve"> will be expected to provide </w:t>
      </w:r>
      <w:r w:rsidRPr="002273EE">
        <w:rPr>
          <w:b w:val="0"/>
          <w:bCs w:val="0"/>
          <w:color w:val="auto"/>
          <w:sz w:val="22"/>
          <w:szCs w:val="22"/>
        </w:rPr>
        <w:t>all</w:t>
      </w:r>
      <w:r w:rsidR="00C95DB8" w:rsidRPr="002273EE">
        <w:rPr>
          <w:b w:val="0"/>
          <w:bCs w:val="0"/>
          <w:color w:val="auto"/>
          <w:sz w:val="22"/>
          <w:szCs w:val="22"/>
        </w:rPr>
        <w:t xml:space="preserve"> equipment required for delivery </w:t>
      </w:r>
      <w:r w:rsidRPr="002273EE">
        <w:rPr>
          <w:b w:val="0"/>
          <w:bCs w:val="0"/>
          <w:color w:val="auto"/>
          <w:sz w:val="22"/>
          <w:szCs w:val="22"/>
        </w:rPr>
        <w:t>of the</w:t>
      </w:r>
      <w:r w:rsidR="00C95DB8" w:rsidRPr="002273EE">
        <w:rPr>
          <w:b w:val="0"/>
          <w:bCs w:val="0"/>
          <w:color w:val="auto"/>
          <w:sz w:val="22"/>
          <w:szCs w:val="22"/>
        </w:rPr>
        <w:t xml:space="preserve"> train</w:t>
      </w:r>
      <w:r w:rsidRPr="002273EE">
        <w:rPr>
          <w:b w:val="0"/>
          <w:bCs w:val="0"/>
          <w:color w:val="auto"/>
          <w:sz w:val="22"/>
          <w:szCs w:val="22"/>
        </w:rPr>
        <w:t xml:space="preserve">ing, </w:t>
      </w:r>
      <w:r w:rsidR="00C95DB8" w:rsidRPr="002273EE">
        <w:rPr>
          <w:b w:val="0"/>
          <w:bCs w:val="0"/>
          <w:color w:val="auto"/>
          <w:sz w:val="22"/>
          <w:szCs w:val="22"/>
        </w:rPr>
        <w:t>i.e. laptop, projector</w:t>
      </w:r>
      <w:r w:rsidRPr="002273EE">
        <w:rPr>
          <w:b w:val="0"/>
          <w:bCs w:val="0"/>
          <w:color w:val="auto"/>
          <w:sz w:val="22"/>
          <w:szCs w:val="22"/>
        </w:rPr>
        <w:t>, etc</w:t>
      </w:r>
      <w:r w:rsidR="00C95DB8" w:rsidRPr="002273EE">
        <w:rPr>
          <w:b w:val="0"/>
          <w:bCs w:val="0"/>
          <w:color w:val="auto"/>
          <w:sz w:val="22"/>
          <w:szCs w:val="22"/>
        </w:rPr>
        <w:t xml:space="preserve">.  </w:t>
      </w:r>
    </w:p>
    <w:p w:rsidR="00C95DB8" w:rsidRPr="002273EE" w:rsidRDefault="00CB6869" w:rsidP="005B7305">
      <w:pPr>
        <w:pStyle w:val="Tendertemplate"/>
        <w:keepNext w:val="0"/>
        <w:widowControl w:val="0"/>
        <w:tabs>
          <w:tab w:val="clear" w:pos="1304"/>
        </w:tabs>
        <w:spacing w:before="60" w:after="120"/>
        <w:ind w:left="709" w:hanging="709"/>
        <w:jc w:val="left"/>
        <w:rPr>
          <w:b w:val="0"/>
          <w:bCs w:val="0"/>
          <w:color w:val="auto"/>
          <w:sz w:val="22"/>
          <w:szCs w:val="22"/>
        </w:rPr>
      </w:pPr>
      <w:r w:rsidRPr="002273EE">
        <w:rPr>
          <w:b w:val="0"/>
          <w:bCs w:val="0"/>
          <w:color w:val="auto"/>
          <w:sz w:val="22"/>
          <w:szCs w:val="22"/>
        </w:rPr>
        <w:t>1.3.</w:t>
      </w:r>
      <w:r w:rsidR="00311F26">
        <w:rPr>
          <w:b w:val="0"/>
          <w:bCs w:val="0"/>
          <w:color w:val="auto"/>
          <w:sz w:val="22"/>
          <w:szCs w:val="22"/>
        </w:rPr>
        <w:t>7</w:t>
      </w:r>
      <w:r w:rsidRPr="002273EE">
        <w:rPr>
          <w:b w:val="0"/>
          <w:bCs w:val="0"/>
          <w:color w:val="auto"/>
          <w:sz w:val="22"/>
          <w:szCs w:val="22"/>
        </w:rPr>
        <w:t xml:space="preserve">    </w:t>
      </w:r>
      <w:r w:rsidR="00C95DB8" w:rsidRPr="002273EE">
        <w:rPr>
          <w:b w:val="0"/>
          <w:bCs w:val="0"/>
          <w:color w:val="auto"/>
          <w:sz w:val="22"/>
          <w:szCs w:val="22"/>
        </w:rPr>
        <w:t xml:space="preserve">Any </w:t>
      </w:r>
      <w:r w:rsidRPr="002273EE">
        <w:rPr>
          <w:b w:val="0"/>
          <w:bCs w:val="0"/>
          <w:color w:val="auto"/>
          <w:sz w:val="22"/>
          <w:szCs w:val="22"/>
        </w:rPr>
        <w:t xml:space="preserve">training course </w:t>
      </w:r>
      <w:r w:rsidR="00C95DB8" w:rsidRPr="002273EE">
        <w:rPr>
          <w:b w:val="0"/>
          <w:bCs w:val="0"/>
          <w:color w:val="auto"/>
          <w:sz w:val="22"/>
          <w:szCs w:val="22"/>
        </w:rPr>
        <w:t xml:space="preserve">handouts provided by the </w:t>
      </w:r>
      <w:r w:rsidRPr="002273EE">
        <w:rPr>
          <w:b w:val="0"/>
          <w:bCs w:val="0"/>
          <w:color w:val="auto"/>
          <w:sz w:val="22"/>
          <w:szCs w:val="22"/>
        </w:rPr>
        <w:t>successful Applicant,</w:t>
      </w:r>
      <w:r w:rsidR="00C95DB8" w:rsidRPr="002273EE">
        <w:rPr>
          <w:b w:val="0"/>
          <w:bCs w:val="0"/>
          <w:color w:val="auto"/>
          <w:sz w:val="22"/>
          <w:szCs w:val="22"/>
        </w:rPr>
        <w:t xml:space="preserve"> must have prior approval of the Training, Lear</w:t>
      </w:r>
      <w:r w:rsidRPr="002273EE">
        <w:rPr>
          <w:b w:val="0"/>
          <w:bCs w:val="0"/>
          <w:color w:val="auto"/>
          <w:sz w:val="22"/>
          <w:szCs w:val="22"/>
        </w:rPr>
        <w:t xml:space="preserve">ning and Development Sub group. The cost for all </w:t>
      </w:r>
      <w:r w:rsidR="00C95DB8" w:rsidRPr="002273EE">
        <w:rPr>
          <w:b w:val="0"/>
          <w:bCs w:val="0"/>
          <w:color w:val="auto"/>
          <w:sz w:val="22"/>
          <w:szCs w:val="22"/>
        </w:rPr>
        <w:t xml:space="preserve">hard copies </w:t>
      </w:r>
      <w:r w:rsidRPr="002273EE">
        <w:rPr>
          <w:b w:val="0"/>
          <w:bCs w:val="0"/>
          <w:color w:val="auto"/>
          <w:sz w:val="22"/>
          <w:szCs w:val="22"/>
        </w:rPr>
        <w:t xml:space="preserve">of training course handouts </w:t>
      </w:r>
      <w:r w:rsidR="00375789" w:rsidRPr="002273EE">
        <w:rPr>
          <w:b w:val="0"/>
          <w:bCs w:val="0"/>
          <w:color w:val="auto"/>
          <w:sz w:val="22"/>
          <w:szCs w:val="22"/>
        </w:rPr>
        <w:t>provided</w:t>
      </w:r>
      <w:r w:rsidRPr="002273EE">
        <w:rPr>
          <w:b w:val="0"/>
          <w:bCs w:val="0"/>
          <w:color w:val="auto"/>
          <w:sz w:val="22"/>
          <w:szCs w:val="22"/>
        </w:rPr>
        <w:t xml:space="preserve"> </w:t>
      </w:r>
      <w:r w:rsidR="00C95DB8" w:rsidRPr="002273EE">
        <w:rPr>
          <w:b w:val="0"/>
          <w:bCs w:val="0"/>
          <w:color w:val="auto"/>
          <w:sz w:val="22"/>
          <w:szCs w:val="22"/>
        </w:rPr>
        <w:t xml:space="preserve">must be </w:t>
      </w:r>
      <w:r w:rsidRPr="002273EE">
        <w:rPr>
          <w:b w:val="0"/>
          <w:bCs w:val="0"/>
          <w:color w:val="auto"/>
          <w:sz w:val="22"/>
          <w:szCs w:val="22"/>
        </w:rPr>
        <w:t xml:space="preserve">included </w:t>
      </w:r>
      <w:r w:rsidR="00C95DB8" w:rsidRPr="002273EE">
        <w:rPr>
          <w:b w:val="0"/>
          <w:bCs w:val="0"/>
          <w:color w:val="auto"/>
          <w:sz w:val="22"/>
          <w:szCs w:val="22"/>
        </w:rPr>
        <w:t xml:space="preserve">within </w:t>
      </w:r>
      <w:r w:rsidRPr="002273EE">
        <w:rPr>
          <w:b w:val="0"/>
          <w:bCs w:val="0"/>
          <w:color w:val="auto"/>
          <w:sz w:val="22"/>
          <w:szCs w:val="22"/>
        </w:rPr>
        <w:t>the Applicant’s costs (within Volume Four (4) A Pricing</w:t>
      </w:r>
      <w:r w:rsidR="00C95DB8" w:rsidRPr="002273EE">
        <w:rPr>
          <w:b w:val="0"/>
          <w:bCs w:val="0"/>
          <w:color w:val="auto"/>
          <w:sz w:val="22"/>
          <w:szCs w:val="22"/>
        </w:rPr>
        <w:t xml:space="preserve">). </w:t>
      </w:r>
    </w:p>
    <w:p w:rsidR="00C95DB8" w:rsidRPr="002273EE" w:rsidRDefault="005950C9" w:rsidP="005B7305">
      <w:pPr>
        <w:pStyle w:val="Tendertemplate"/>
        <w:keepNext w:val="0"/>
        <w:widowControl w:val="0"/>
        <w:tabs>
          <w:tab w:val="clear" w:pos="1304"/>
        </w:tabs>
        <w:spacing w:before="60" w:after="120"/>
        <w:ind w:left="709" w:hanging="709"/>
        <w:jc w:val="left"/>
        <w:rPr>
          <w:b w:val="0"/>
          <w:bCs w:val="0"/>
          <w:color w:val="auto"/>
          <w:sz w:val="22"/>
          <w:szCs w:val="22"/>
        </w:rPr>
      </w:pPr>
      <w:r w:rsidRPr="002273EE">
        <w:rPr>
          <w:b w:val="0"/>
          <w:bCs w:val="0"/>
          <w:color w:val="auto"/>
          <w:sz w:val="22"/>
          <w:szCs w:val="22"/>
        </w:rPr>
        <w:t>1.3.</w:t>
      </w:r>
      <w:r w:rsidR="00311F26">
        <w:rPr>
          <w:b w:val="0"/>
          <w:bCs w:val="0"/>
          <w:color w:val="auto"/>
          <w:sz w:val="22"/>
          <w:szCs w:val="22"/>
        </w:rPr>
        <w:t>8</w:t>
      </w:r>
      <w:r w:rsidRPr="002273EE">
        <w:rPr>
          <w:b w:val="0"/>
          <w:bCs w:val="0"/>
          <w:color w:val="auto"/>
          <w:sz w:val="22"/>
          <w:szCs w:val="22"/>
        </w:rPr>
        <w:t xml:space="preserve">    </w:t>
      </w:r>
      <w:r w:rsidR="005458AF" w:rsidRPr="002273EE">
        <w:rPr>
          <w:b w:val="0"/>
          <w:bCs w:val="0"/>
          <w:color w:val="auto"/>
          <w:sz w:val="22"/>
          <w:szCs w:val="22"/>
        </w:rPr>
        <w:t xml:space="preserve">Prior to the course </w:t>
      </w:r>
      <w:r w:rsidR="00CB6869" w:rsidRPr="002273EE">
        <w:rPr>
          <w:b w:val="0"/>
          <w:bCs w:val="0"/>
          <w:color w:val="auto"/>
          <w:sz w:val="22"/>
          <w:szCs w:val="22"/>
        </w:rPr>
        <w:t>date, the successful Applicant will be sent</w:t>
      </w:r>
      <w:r w:rsidR="005458AF" w:rsidRPr="002273EE">
        <w:rPr>
          <w:b w:val="0"/>
          <w:bCs w:val="0"/>
          <w:color w:val="auto"/>
          <w:sz w:val="22"/>
          <w:szCs w:val="22"/>
        </w:rPr>
        <w:t xml:space="preserve"> a letter (via e-mail) from the Workforce Development Team to confirm </w:t>
      </w:r>
      <w:r w:rsidR="00CB6869" w:rsidRPr="002273EE">
        <w:rPr>
          <w:b w:val="0"/>
          <w:bCs w:val="0"/>
          <w:color w:val="auto"/>
          <w:sz w:val="22"/>
          <w:szCs w:val="22"/>
        </w:rPr>
        <w:t>details of the training. T</w:t>
      </w:r>
      <w:r w:rsidR="005458AF" w:rsidRPr="002273EE">
        <w:rPr>
          <w:b w:val="0"/>
          <w:bCs w:val="0"/>
          <w:color w:val="auto"/>
          <w:sz w:val="22"/>
          <w:szCs w:val="22"/>
        </w:rPr>
        <w:t>his will i</w:t>
      </w:r>
      <w:r w:rsidR="00CB6869" w:rsidRPr="002273EE">
        <w:rPr>
          <w:b w:val="0"/>
          <w:bCs w:val="0"/>
          <w:color w:val="auto"/>
          <w:sz w:val="22"/>
          <w:szCs w:val="22"/>
        </w:rPr>
        <w:t>nclude a copy of the regist</w:t>
      </w:r>
      <w:r w:rsidRPr="002273EE">
        <w:rPr>
          <w:b w:val="0"/>
          <w:bCs w:val="0"/>
          <w:color w:val="auto"/>
          <w:sz w:val="22"/>
          <w:szCs w:val="22"/>
        </w:rPr>
        <w:t xml:space="preserve">er. </w:t>
      </w:r>
      <w:r w:rsidR="00CB6869" w:rsidRPr="002273EE">
        <w:rPr>
          <w:b w:val="0"/>
          <w:bCs w:val="0"/>
          <w:color w:val="auto"/>
          <w:sz w:val="22"/>
          <w:szCs w:val="22"/>
        </w:rPr>
        <w:t>The successful Applicant</w:t>
      </w:r>
      <w:r w:rsidR="005458AF" w:rsidRPr="002273EE">
        <w:rPr>
          <w:b w:val="0"/>
          <w:bCs w:val="0"/>
          <w:color w:val="auto"/>
          <w:sz w:val="22"/>
          <w:szCs w:val="22"/>
        </w:rPr>
        <w:t xml:space="preserve"> </w:t>
      </w:r>
      <w:r w:rsidR="00C95DB8" w:rsidRPr="002273EE">
        <w:rPr>
          <w:b w:val="0"/>
          <w:bCs w:val="0"/>
          <w:color w:val="auto"/>
          <w:sz w:val="22"/>
          <w:szCs w:val="22"/>
        </w:rPr>
        <w:t>will be responsible for printing the e-mailed register</w:t>
      </w:r>
      <w:r w:rsidR="00CB6869" w:rsidRPr="002273EE">
        <w:rPr>
          <w:b w:val="0"/>
          <w:bCs w:val="0"/>
          <w:color w:val="auto"/>
          <w:sz w:val="22"/>
          <w:szCs w:val="22"/>
        </w:rPr>
        <w:t>, for use</w:t>
      </w:r>
      <w:r w:rsidR="00C95DB8" w:rsidRPr="002273EE">
        <w:rPr>
          <w:b w:val="0"/>
          <w:bCs w:val="0"/>
          <w:color w:val="auto"/>
          <w:sz w:val="22"/>
          <w:szCs w:val="22"/>
        </w:rPr>
        <w:t xml:space="preserve"> on the day.</w:t>
      </w:r>
    </w:p>
    <w:p w:rsidR="00267F1A" w:rsidRPr="00311F26" w:rsidRDefault="005458AF" w:rsidP="00311F26">
      <w:pPr>
        <w:pStyle w:val="Heading3"/>
        <w:keepNext w:val="0"/>
        <w:widowControl w:val="0"/>
        <w:numPr>
          <w:ilvl w:val="2"/>
          <w:numId w:val="28"/>
        </w:numPr>
        <w:spacing w:before="60"/>
        <w:ind w:left="709" w:hanging="709"/>
        <w:rPr>
          <w:color w:val="auto"/>
        </w:rPr>
      </w:pPr>
      <w:r w:rsidRPr="00311F26">
        <w:rPr>
          <w:color w:val="auto"/>
        </w:rPr>
        <w:t xml:space="preserve">As already discussed training can bring out different values and attitudes and these will </w:t>
      </w:r>
      <w:r w:rsidR="00CB6869" w:rsidRPr="00311F26">
        <w:rPr>
          <w:color w:val="auto"/>
        </w:rPr>
        <w:t xml:space="preserve">  </w:t>
      </w:r>
      <w:r w:rsidR="00267F1A" w:rsidRPr="00311F26">
        <w:rPr>
          <w:color w:val="auto"/>
        </w:rPr>
        <w:t xml:space="preserve">    </w:t>
      </w:r>
      <w:r w:rsidRPr="00311F26">
        <w:rPr>
          <w:color w:val="auto"/>
        </w:rPr>
        <w:t>need to be challenged if the</w:t>
      </w:r>
      <w:r w:rsidR="00751FA7">
        <w:rPr>
          <w:color w:val="auto"/>
        </w:rPr>
        <w:t>re</w:t>
      </w:r>
      <w:r w:rsidRPr="00311F26">
        <w:rPr>
          <w:color w:val="auto"/>
        </w:rPr>
        <w:t xml:space="preserve"> </w:t>
      </w:r>
      <w:r w:rsidR="00270050" w:rsidRPr="00311F26">
        <w:rPr>
          <w:color w:val="auto"/>
        </w:rPr>
        <w:t>is</w:t>
      </w:r>
      <w:r w:rsidRPr="00311F26">
        <w:rPr>
          <w:color w:val="auto"/>
        </w:rPr>
        <w:t xml:space="preserve"> evidence </w:t>
      </w:r>
      <w:r w:rsidR="00270050" w:rsidRPr="00311F26">
        <w:rPr>
          <w:color w:val="auto"/>
        </w:rPr>
        <w:t xml:space="preserve">of prejudice and </w:t>
      </w:r>
      <w:r w:rsidR="00C95DB8" w:rsidRPr="00311F26">
        <w:rPr>
          <w:color w:val="auto"/>
        </w:rPr>
        <w:t>discrimination</w:t>
      </w:r>
      <w:r w:rsidR="00270050" w:rsidRPr="00311F26">
        <w:rPr>
          <w:color w:val="auto"/>
        </w:rPr>
        <w:t>, occurring</w:t>
      </w:r>
      <w:r w:rsidR="00C95DB8" w:rsidRPr="00311F26">
        <w:rPr>
          <w:color w:val="auto"/>
        </w:rPr>
        <w:t>.  This includes the stereo-typing of families and areas of Torbay.</w:t>
      </w:r>
    </w:p>
    <w:p w:rsidR="00267F1A" w:rsidRPr="00311F26" w:rsidRDefault="00436BFC" w:rsidP="00311F26">
      <w:pPr>
        <w:pStyle w:val="Heading3"/>
        <w:keepNext w:val="0"/>
        <w:widowControl w:val="0"/>
        <w:numPr>
          <w:ilvl w:val="2"/>
          <w:numId w:val="28"/>
        </w:numPr>
        <w:spacing w:before="60"/>
        <w:ind w:left="709" w:hanging="709"/>
        <w:rPr>
          <w:color w:val="auto"/>
        </w:rPr>
      </w:pPr>
      <w:r w:rsidRPr="00311F26">
        <w:rPr>
          <w:color w:val="auto"/>
        </w:rPr>
        <w:t>Training must reflect the processes within Torbay</w:t>
      </w:r>
      <w:r w:rsidR="00267F1A" w:rsidRPr="00311F26">
        <w:rPr>
          <w:color w:val="auto"/>
        </w:rPr>
        <w:t>,</w:t>
      </w:r>
      <w:r w:rsidRPr="00311F26">
        <w:rPr>
          <w:color w:val="auto"/>
        </w:rPr>
        <w:t xml:space="preserve"> including names roles and responsibilities of agencies </w:t>
      </w:r>
      <w:r w:rsidR="00267F1A" w:rsidRPr="00311F26">
        <w:rPr>
          <w:color w:val="auto"/>
        </w:rPr>
        <w:t xml:space="preserve">and the services within these. </w:t>
      </w:r>
      <w:r w:rsidRPr="00311F26">
        <w:rPr>
          <w:color w:val="auto"/>
        </w:rPr>
        <w:t>There must be a clear link to the priorities of the Torbay Safeguarding Children Board and emerging areas of development.</w:t>
      </w:r>
    </w:p>
    <w:p w:rsidR="004E7AAD" w:rsidRPr="004E7AAD" w:rsidRDefault="00436BFC" w:rsidP="004E7AAD">
      <w:pPr>
        <w:pStyle w:val="Heading3"/>
        <w:keepNext w:val="0"/>
        <w:widowControl w:val="0"/>
        <w:numPr>
          <w:ilvl w:val="2"/>
          <w:numId w:val="17"/>
        </w:numPr>
        <w:spacing w:before="60"/>
        <w:ind w:left="709" w:hanging="709"/>
        <w:rPr>
          <w:color w:val="auto"/>
        </w:rPr>
      </w:pPr>
      <w:r w:rsidRPr="002273EE">
        <w:rPr>
          <w:color w:val="auto"/>
        </w:rPr>
        <w:t>There must also be an understanding of how national policies and guidance reflects on safeguarding children in Torbay and the learning available from serious case reviews, research and best practice.</w:t>
      </w:r>
    </w:p>
    <w:p w:rsidR="00F37C2E" w:rsidRPr="00311F26" w:rsidRDefault="00711AC2" w:rsidP="00311F26">
      <w:pPr>
        <w:pStyle w:val="Heading3"/>
        <w:numPr>
          <w:ilvl w:val="2"/>
          <w:numId w:val="17"/>
        </w:numPr>
        <w:ind w:left="709" w:hanging="709"/>
        <w:rPr>
          <w:color w:val="auto"/>
        </w:rPr>
      </w:pPr>
      <w:r w:rsidRPr="00311F26">
        <w:rPr>
          <w:color w:val="auto"/>
        </w:rPr>
        <w:t>Applicants will be expected to deliver training on the dates set out</w:t>
      </w:r>
      <w:r w:rsidR="002273EE" w:rsidRPr="00311F26">
        <w:rPr>
          <w:color w:val="auto"/>
        </w:rPr>
        <w:t xml:space="preserve"> in section 1.1 above</w:t>
      </w:r>
      <w:r w:rsidR="00F37C2E" w:rsidRPr="00311F26">
        <w:rPr>
          <w:color w:val="auto"/>
        </w:rPr>
        <w:t xml:space="preserve"> and any further dates mutually agreed</w:t>
      </w:r>
      <w:r w:rsidR="002273EE" w:rsidRPr="00311F26">
        <w:rPr>
          <w:color w:val="auto"/>
        </w:rPr>
        <w:t xml:space="preserve">. </w:t>
      </w:r>
    </w:p>
    <w:p w:rsidR="00711AC2" w:rsidRDefault="00F37C2E" w:rsidP="00C60EA4">
      <w:pPr>
        <w:ind w:left="709" w:hanging="709"/>
      </w:pPr>
      <w:r>
        <w:t xml:space="preserve">            </w:t>
      </w:r>
      <w:r w:rsidR="002273EE" w:rsidRPr="00311F26">
        <w:t xml:space="preserve">If for whatever reason, </w:t>
      </w:r>
      <w:r w:rsidR="00711AC2" w:rsidRPr="00311F26">
        <w:t xml:space="preserve">the Applicant is unable to fulfil any training dates and the course has to be cancelled, the Applicant will be </w:t>
      </w:r>
      <w:r w:rsidR="00C60EA4" w:rsidRPr="00311F26">
        <w:t xml:space="preserve">required to provide a minimum of six (6) week’s notice. </w:t>
      </w:r>
      <w:r w:rsidR="00C60EA4" w:rsidRPr="00311F26">
        <w:rPr>
          <w:rFonts w:cs="Arial"/>
        </w:rPr>
        <w:t xml:space="preserve">If less than six (6) weeks’ notice is given by the successful Applicant’s organisation, then they will be </w:t>
      </w:r>
      <w:r w:rsidR="00711AC2" w:rsidRPr="00311F26">
        <w:t>liable for any costs incurred</w:t>
      </w:r>
      <w:r w:rsidR="00C60EA4" w:rsidRPr="00311F26">
        <w:t xml:space="preserve"> in </w:t>
      </w:r>
      <w:r w:rsidRPr="00311F26">
        <w:t>multi-agency attendees’ time and expenses, or any other costs incurred, as can be reasonably evidenced</w:t>
      </w:r>
      <w:r w:rsidR="00711AC2" w:rsidRPr="00311F26">
        <w:t>.</w:t>
      </w:r>
      <w:r w:rsidR="004160C2" w:rsidRPr="00311F26">
        <w:t xml:space="preserve"> </w:t>
      </w:r>
    </w:p>
    <w:p w:rsidR="004E7AAD" w:rsidRPr="00311F26" w:rsidRDefault="004E7AAD" w:rsidP="00C60EA4">
      <w:pPr>
        <w:ind w:left="709" w:hanging="709"/>
      </w:pPr>
      <w:r>
        <w:t>1.3.13</w:t>
      </w:r>
      <w:r>
        <w:tab/>
        <w:t>The Signs of Safety approach and The Child’s Journey must be integral to the training delivered.</w:t>
      </w:r>
    </w:p>
    <w:p w:rsidR="00474D76" w:rsidRPr="002273EE" w:rsidRDefault="00375789" w:rsidP="00375789">
      <w:pPr>
        <w:pStyle w:val="Heading2"/>
        <w:ind w:left="567" w:hanging="567"/>
        <w:rPr>
          <w:rStyle w:val="Heading2Char"/>
          <w:b/>
        </w:rPr>
      </w:pPr>
      <w:bookmarkStart w:id="5" w:name="_Toc378692769"/>
      <w:r w:rsidRPr="002273EE">
        <w:rPr>
          <w:rStyle w:val="Heading2Char"/>
          <w:b/>
        </w:rPr>
        <w:t xml:space="preserve"> </w:t>
      </w:r>
      <w:r w:rsidR="005950C9" w:rsidRPr="002273EE">
        <w:rPr>
          <w:rStyle w:val="Heading2Char"/>
          <w:b/>
        </w:rPr>
        <w:t xml:space="preserve"> </w:t>
      </w:r>
      <w:r w:rsidR="00474D76" w:rsidRPr="002273EE">
        <w:rPr>
          <w:rStyle w:val="Heading2Char"/>
          <w:b/>
        </w:rPr>
        <w:t>Additional Requirements</w:t>
      </w:r>
      <w:bookmarkEnd w:id="5"/>
    </w:p>
    <w:p w:rsidR="00C5184F" w:rsidRPr="002273EE" w:rsidRDefault="005458AF" w:rsidP="00375789">
      <w:pPr>
        <w:pStyle w:val="Heading3"/>
        <w:spacing w:before="120"/>
        <w:ind w:left="709" w:hanging="709"/>
        <w:rPr>
          <w:color w:val="auto"/>
        </w:rPr>
      </w:pPr>
      <w:r w:rsidRPr="002273EE">
        <w:rPr>
          <w:rStyle w:val="Heading2Char"/>
          <w:b w:val="0"/>
          <w:color w:val="auto"/>
          <w:sz w:val="22"/>
        </w:rPr>
        <w:t>As and when new legislation, guidance or procedures change, loca</w:t>
      </w:r>
      <w:r w:rsidR="004160C2" w:rsidRPr="002273EE">
        <w:rPr>
          <w:rStyle w:val="Heading2Char"/>
          <w:b w:val="0"/>
          <w:color w:val="auto"/>
          <w:sz w:val="22"/>
        </w:rPr>
        <w:t>lly, regionally or nationally, t</w:t>
      </w:r>
      <w:r w:rsidR="00375789" w:rsidRPr="002273EE">
        <w:rPr>
          <w:rStyle w:val="Heading2Char"/>
          <w:b w:val="0"/>
          <w:color w:val="auto"/>
          <w:sz w:val="22"/>
        </w:rPr>
        <w:t>he successful Applicant</w:t>
      </w:r>
      <w:r w:rsidRPr="002273EE">
        <w:rPr>
          <w:rStyle w:val="Heading2Char"/>
          <w:b w:val="0"/>
          <w:color w:val="auto"/>
          <w:sz w:val="22"/>
        </w:rPr>
        <w:t xml:space="preserve"> will need to ensure</w:t>
      </w:r>
      <w:r w:rsidR="00375789" w:rsidRPr="002273EE">
        <w:rPr>
          <w:rStyle w:val="Heading2Char"/>
          <w:b w:val="0"/>
          <w:color w:val="auto"/>
          <w:sz w:val="22"/>
        </w:rPr>
        <w:t xml:space="preserve"> that</w:t>
      </w:r>
      <w:r w:rsidRPr="002273EE">
        <w:rPr>
          <w:rStyle w:val="Heading2Char"/>
          <w:b w:val="0"/>
          <w:color w:val="auto"/>
          <w:sz w:val="22"/>
        </w:rPr>
        <w:t xml:space="preserve"> these are ref</w:t>
      </w:r>
      <w:r w:rsidR="00375789" w:rsidRPr="002273EE">
        <w:rPr>
          <w:rStyle w:val="Heading2Char"/>
          <w:b w:val="0"/>
          <w:color w:val="auto"/>
          <w:sz w:val="22"/>
        </w:rPr>
        <w:t>lected within their delivery, e</w:t>
      </w:r>
      <w:r w:rsidRPr="002273EE">
        <w:rPr>
          <w:rStyle w:val="Heading2Char"/>
          <w:b w:val="0"/>
          <w:color w:val="auto"/>
          <w:sz w:val="22"/>
        </w:rPr>
        <w:t>specially if previous versions have</w:t>
      </w:r>
      <w:r w:rsidR="004160C2" w:rsidRPr="002273EE">
        <w:rPr>
          <w:rStyle w:val="Heading2Char"/>
          <w:b w:val="0"/>
          <w:color w:val="auto"/>
          <w:sz w:val="22"/>
        </w:rPr>
        <w:t xml:space="preserve"> been</w:t>
      </w:r>
      <w:r w:rsidRPr="002273EE">
        <w:rPr>
          <w:rStyle w:val="Heading2Char"/>
          <w:b w:val="0"/>
          <w:color w:val="auto"/>
          <w:sz w:val="22"/>
        </w:rPr>
        <w:t xml:space="preserve"> </w:t>
      </w:r>
      <w:r w:rsidR="004160C2" w:rsidRPr="002273EE">
        <w:rPr>
          <w:rStyle w:val="Heading2Char"/>
          <w:b w:val="0"/>
          <w:color w:val="auto"/>
          <w:sz w:val="22"/>
        </w:rPr>
        <w:t>referred to</w:t>
      </w:r>
      <w:r w:rsidRPr="002273EE">
        <w:rPr>
          <w:rStyle w:val="Heading2Char"/>
          <w:b w:val="0"/>
          <w:color w:val="auto"/>
          <w:sz w:val="22"/>
        </w:rPr>
        <w:t xml:space="preserve"> within the e-learning</w:t>
      </w:r>
      <w:r w:rsidR="004160C2" w:rsidRPr="002273EE">
        <w:rPr>
          <w:rStyle w:val="Heading2Char"/>
          <w:b w:val="0"/>
          <w:color w:val="auto"/>
          <w:sz w:val="22"/>
        </w:rPr>
        <w:t>.</w:t>
      </w:r>
    </w:p>
    <w:p w:rsidR="00474D76" w:rsidRPr="002273EE" w:rsidRDefault="005950C9" w:rsidP="009E6F75">
      <w:pPr>
        <w:pStyle w:val="Heading2"/>
        <w:rPr>
          <w:rStyle w:val="Heading2Char"/>
          <w:b/>
        </w:rPr>
      </w:pPr>
      <w:bookmarkStart w:id="6" w:name="_Toc378692770"/>
      <w:r w:rsidRPr="002273EE">
        <w:rPr>
          <w:rStyle w:val="Heading2Char"/>
          <w:b/>
        </w:rPr>
        <w:t xml:space="preserve"> </w:t>
      </w:r>
      <w:r w:rsidR="00474D76" w:rsidRPr="002273EE">
        <w:rPr>
          <w:rStyle w:val="Heading2Char"/>
          <w:b/>
        </w:rPr>
        <w:t>Further Services Offered</w:t>
      </w:r>
      <w:bookmarkEnd w:id="6"/>
    </w:p>
    <w:p w:rsidR="00474D76" w:rsidRPr="002273EE" w:rsidRDefault="00474D76" w:rsidP="00284C0E">
      <w:pPr>
        <w:jc w:val="both"/>
        <w:rPr>
          <w:rFonts w:cs="Arial"/>
        </w:rPr>
      </w:pPr>
      <w:r w:rsidRPr="002273EE">
        <w:rPr>
          <w:rFonts w:cs="Arial"/>
        </w:rPr>
        <w:t xml:space="preserve">The Applicant will be expected to suggest as part of </w:t>
      </w:r>
      <w:r w:rsidR="00547DCC" w:rsidRPr="002273EE">
        <w:rPr>
          <w:rFonts w:cs="Arial"/>
        </w:rPr>
        <w:t>its</w:t>
      </w:r>
      <w:r w:rsidRPr="002273EE">
        <w:rPr>
          <w:rFonts w:cs="Arial"/>
        </w:rPr>
        <w:t xml:space="preserve"> response to the </w:t>
      </w:r>
      <w:r w:rsidR="00184E62" w:rsidRPr="002273EE">
        <w:rPr>
          <w:rFonts w:cs="Arial"/>
        </w:rPr>
        <w:t>Evaluation Q</w:t>
      </w:r>
      <w:r w:rsidRPr="002273EE">
        <w:rPr>
          <w:rFonts w:cs="Arial"/>
        </w:rPr>
        <w:t>uestions any additional products or services that they may be able to offer as part of this Contract or any other added value that their offer might be able to bring to the Authority. Applicants are expected to build any such offers into their submissions regardless of whether specific questions are a</w:t>
      </w:r>
      <w:r w:rsidR="00284C0E" w:rsidRPr="002273EE">
        <w:rPr>
          <w:rFonts w:cs="Arial"/>
        </w:rPr>
        <w:t>sked along these lines or not.</w:t>
      </w:r>
    </w:p>
    <w:sectPr w:rsidR="00474D76" w:rsidRPr="002273EE" w:rsidSect="00153273">
      <w:pgSz w:w="11907" w:h="16840" w:code="9"/>
      <w:pgMar w:top="1134" w:right="1134" w:bottom="1134" w:left="1134" w:header="99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EC2" w:rsidRDefault="00464EC2">
      <w:pPr>
        <w:spacing w:after="0" w:line="240" w:lineRule="auto"/>
      </w:pPr>
      <w:r>
        <w:separator/>
      </w:r>
    </w:p>
  </w:endnote>
  <w:endnote w:type="continuationSeparator" w:id="0">
    <w:p w:rsidR="00464EC2" w:rsidRDefault="00464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193"/>
      <w:docPartObj>
        <w:docPartGallery w:val="Page Numbers (Bottom of Page)"/>
        <w:docPartUnique/>
      </w:docPartObj>
    </w:sdtPr>
    <w:sdtContent>
      <w:sdt>
        <w:sdtPr>
          <w:id w:val="3277902"/>
          <w:docPartObj>
            <w:docPartGallery w:val="Page Numbers (Bottom of Page)"/>
            <w:docPartUnique/>
          </w:docPartObj>
        </w:sdtPr>
        <w:sdtContent>
          <w:p w:rsidR="00D62DF0" w:rsidRDefault="00D62DF0" w:rsidP="00AC6853">
            <w:pPr>
              <w:pStyle w:val="Footer"/>
              <w:jc w:val="right"/>
            </w:pPr>
            <w:r>
              <w:t>Version 1 15May14</w:t>
            </w:r>
          </w:p>
        </w:sdtContent>
      </w:sdt>
      <w:p w:rsidR="00D62DF0" w:rsidRDefault="00D62DF0" w:rsidP="00AC6853">
        <w:pPr>
          <w:pStyle w:val="Footer"/>
          <w:jc w:val="right"/>
        </w:pPr>
        <w:r>
          <w:t xml:space="preserve"> </w:t>
        </w:r>
        <w:fldSimple w:instr=" PAGE   \* MERGEFORMAT ">
          <w:r w:rsidR="00FC0028">
            <w:rPr>
              <w:noProof/>
            </w:rPr>
            <w:t>8</w:t>
          </w:r>
        </w:fldSimple>
      </w:p>
    </w:sdtContent>
  </w:sdt>
  <w:p w:rsidR="00D62DF0" w:rsidRDefault="00D62D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F0" w:rsidRDefault="00D62DF0" w:rsidP="00AC6853">
    <w:pPr>
      <w:pStyle w:val="Footer"/>
      <w:jc w:val="right"/>
    </w:pPr>
    <w:r w:rsidRPr="00AC6853">
      <w:t xml:space="preserve"> </w:t>
    </w:r>
    <w:sdt>
      <w:sdtPr>
        <w:id w:val="29196704"/>
        <w:docPartObj>
          <w:docPartGallery w:val="Page Numbers (Bottom of Page)"/>
          <w:docPartUnique/>
        </w:docPartObj>
      </w:sdtPr>
      <w:sdtContent>
        <w:r>
          <w:t>Version 1 15May14</w:t>
        </w:r>
      </w:sdtContent>
    </w:sdt>
  </w:p>
  <w:p w:rsidR="00D62DF0" w:rsidRDefault="00D62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EC2" w:rsidRDefault="00464EC2">
      <w:pPr>
        <w:spacing w:after="0" w:line="240" w:lineRule="auto"/>
      </w:pPr>
      <w:r>
        <w:separator/>
      </w:r>
    </w:p>
  </w:footnote>
  <w:footnote w:type="continuationSeparator" w:id="0">
    <w:p w:rsidR="00464EC2" w:rsidRDefault="00464E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F0" w:rsidRPr="0071270C" w:rsidRDefault="00D62DF0" w:rsidP="0071270C">
    <w:pPr>
      <w:pStyle w:val="Header"/>
    </w:pPr>
    <w:r>
      <w:t>Volume for Information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8917A8"/>
    <w:multiLevelType w:val="hybridMultilevel"/>
    <w:tmpl w:val="965A7F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0A7C79D0"/>
    <w:multiLevelType w:val="hybridMultilevel"/>
    <w:tmpl w:val="7CD4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977B2C"/>
    <w:multiLevelType w:val="hybridMultilevel"/>
    <w:tmpl w:val="35A0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275AAC"/>
    <w:multiLevelType w:val="hybridMultilevel"/>
    <w:tmpl w:val="C90C7A8A"/>
    <w:lvl w:ilvl="0" w:tplc="1188CFF0">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45227F"/>
    <w:multiLevelType w:val="hybridMultilevel"/>
    <w:tmpl w:val="649A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5C6A67"/>
    <w:multiLevelType w:val="hybridMultilevel"/>
    <w:tmpl w:val="A15CC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F8071D"/>
    <w:multiLevelType w:val="multilevel"/>
    <w:tmpl w:val="B23E73B4"/>
    <w:styleLink w:val="Styleletters"/>
    <w:lvl w:ilvl="0">
      <w:start w:val="1"/>
      <w:numFmt w:val="lowerLetter"/>
      <w:lvlText w:val="%1)"/>
      <w:lvlJc w:val="left"/>
      <w:pPr>
        <w:tabs>
          <w:tab w:val="num" w:pos="1418"/>
        </w:tabs>
        <w:ind w:left="1418" w:hanging="426"/>
      </w:pPr>
      <w:rPr>
        <w:rFonts w:ascii="Arial" w:hAnsi="Arial"/>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03C2238"/>
    <w:multiLevelType w:val="hybridMultilevel"/>
    <w:tmpl w:val="E870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D85285"/>
    <w:multiLevelType w:val="hybridMultilevel"/>
    <w:tmpl w:val="11F8B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7904657"/>
    <w:multiLevelType w:val="hybridMultilevel"/>
    <w:tmpl w:val="806A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C766AD"/>
    <w:multiLevelType w:val="hybridMultilevel"/>
    <w:tmpl w:val="8DF8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113B0B"/>
    <w:multiLevelType w:val="multilevel"/>
    <w:tmpl w:val="5BFA10FA"/>
    <w:lvl w:ilvl="0">
      <w:start w:val="1"/>
      <w:numFmt w:val="decimal"/>
      <w:lvlText w:val="%1"/>
      <w:lvlJc w:val="left"/>
      <w:pPr>
        <w:tabs>
          <w:tab w:val="num" w:pos="999"/>
        </w:tabs>
        <w:ind w:left="999" w:hanging="432"/>
      </w:pPr>
      <w:rPr>
        <w:rFonts w:hint="default"/>
        <w:color w:val="FFFFFF" w:themeColor="background1"/>
      </w:rPr>
    </w:lvl>
    <w:lvl w:ilvl="1">
      <w:start w:val="1"/>
      <w:numFmt w:val="decimal"/>
      <w:lvlText w:val="%1.%2"/>
      <w:lvlJc w:val="left"/>
      <w:pPr>
        <w:tabs>
          <w:tab w:val="num" w:pos="1143"/>
        </w:tabs>
        <w:ind w:left="1143" w:hanging="576"/>
      </w:pPr>
      <w:rPr>
        <w:rFonts w:hint="default"/>
        <w:b/>
        <w:sz w:val="28"/>
        <w:szCs w:val="28"/>
      </w:rPr>
    </w:lvl>
    <w:lvl w:ilvl="2">
      <w:start w:val="1"/>
      <w:numFmt w:val="decimal"/>
      <w:lvlText w:val="%1.%2.%3"/>
      <w:lvlJc w:val="left"/>
      <w:pPr>
        <w:tabs>
          <w:tab w:val="num" w:pos="1287"/>
        </w:tabs>
        <w:ind w:left="1287" w:hanging="720"/>
      </w:pPr>
      <w:rPr>
        <w:rFonts w:hint="default"/>
        <w:sz w:val="22"/>
        <w:szCs w:val="22"/>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6">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7">
    <w:nsid w:val="54905E7B"/>
    <w:multiLevelType w:val="hybridMultilevel"/>
    <w:tmpl w:val="AE38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F76AB7"/>
    <w:multiLevelType w:val="hybridMultilevel"/>
    <w:tmpl w:val="39A85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F02390"/>
    <w:multiLevelType w:val="hybridMultilevel"/>
    <w:tmpl w:val="7AF4504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C515CF"/>
    <w:multiLevelType w:val="multilevel"/>
    <w:tmpl w:val="B282B284"/>
    <w:styleLink w:val="Style1"/>
    <w:lvl w:ilvl="0">
      <w:start w:val="1"/>
      <w:numFmt w:val="none"/>
      <w:lvlText w:val="1"/>
      <w:lvlJc w:val="left"/>
      <w:pPr>
        <w:tabs>
          <w:tab w:val="num" w:pos="709"/>
        </w:tabs>
        <w:ind w:left="709" w:hanging="709"/>
      </w:pPr>
      <w:rPr>
        <w:rFonts w:hint="default"/>
      </w:rPr>
    </w:lvl>
    <w:lvl w:ilvl="1">
      <w:start w:val="1"/>
      <w:numFmt w:val="none"/>
      <w:lvlText w:val="1"/>
      <w:lvlJc w:val="left"/>
      <w:pPr>
        <w:tabs>
          <w:tab w:val="num" w:pos="709"/>
        </w:tabs>
        <w:ind w:left="709" w:hanging="709"/>
      </w:pPr>
      <w:rPr>
        <w:rFonts w:hint="default"/>
        <w:b/>
        <w:color w:val="000000"/>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2D813D2"/>
    <w:multiLevelType w:val="hybridMultilevel"/>
    <w:tmpl w:val="9AAC2370"/>
    <w:lvl w:ilvl="0" w:tplc="08090001">
      <w:start w:val="1"/>
      <w:numFmt w:val="bullet"/>
      <w:pStyle w:val="ListBullet4"/>
      <w:lvlText w:val=""/>
      <w:lvlJc w:val="left"/>
      <w:pPr>
        <w:tabs>
          <w:tab w:val="num" w:pos="1843"/>
        </w:tabs>
        <w:ind w:left="1843" w:hanging="425"/>
      </w:pPr>
      <w:rPr>
        <w:rFonts w:ascii="Symbol" w:hAnsi="Symbol" w:hint="default"/>
      </w:rPr>
    </w:lvl>
    <w:lvl w:ilvl="1" w:tplc="08090003">
      <w:start w:val="1"/>
      <w:numFmt w:val="bullet"/>
      <w:lvlText w:val="o"/>
      <w:lvlJc w:val="left"/>
      <w:pPr>
        <w:tabs>
          <w:tab w:val="num" w:pos="1440"/>
        </w:tabs>
        <w:ind w:left="1440" w:hanging="360"/>
      </w:pPr>
      <w:rPr>
        <w:rFonts w:ascii="Courier" w:hAnsi="Courier"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w:hAnsi="Courier"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w:hAnsi="Courier"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3B07F58"/>
    <w:multiLevelType w:val="multilevel"/>
    <w:tmpl w:val="9ECC63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146" w:hanging="720"/>
      </w:pPr>
      <w:rPr>
        <w:b w:val="0"/>
        <w:color w:val="auto"/>
        <w:sz w:val="22"/>
        <w:szCs w:val="22"/>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79185D2E"/>
    <w:multiLevelType w:val="hybridMultilevel"/>
    <w:tmpl w:val="052C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992312"/>
    <w:multiLevelType w:val="hybridMultilevel"/>
    <w:tmpl w:val="600E764C"/>
    <w:lvl w:ilvl="0" w:tplc="0809000F">
      <w:start w:val="1"/>
      <w:numFmt w:val="bullet"/>
      <w:lvlText w:val=""/>
      <w:lvlJc w:val="left"/>
      <w:pPr>
        <w:ind w:left="720" w:hanging="360"/>
      </w:pPr>
      <w:rPr>
        <w:rFonts w:ascii="Symbol" w:hAnsi="Symbol" w:hint="default"/>
      </w:rPr>
    </w:lvl>
    <w:lvl w:ilvl="1" w:tplc="08090001"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1"/>
  </w:num>
  <w:num w:numId="5">
    <w:abstractNumId w:val="10"/>
  </w:num>
  <w:num w:numId="6">
    <w:abstractNumId w:val="20"/>
  </w:num>
  <w:num w:numId="7">
    <w:abstractNumId w:val="3"/>
  </w:num>
  <w:num w:numId="8">
    <w:abstractNumId w:val="16"/>
  </w:num>
  <w:num w:numId="9">
    <w:abstractNumId w:val="15"/>
  </w:num>
  <w:num w:numId="10">
    <w:abstractNumId w:val="22"/>
  </w:num>
  <w:num w:numId="11">
    <w:abstractNumId w:val="7"/>
  </w:num>
  <w:num w:numId="12">
    <w:abstractNumId w:val="5"/>
  </w:num>
  <w:num w:numId="13">
    <w:abstractNumId w:val="24"/>
  </w:num>
  <w:num w:numId="14">
    <w:abstractNumId w:val="19"/>
  </w:num>
  <w:num w:numId="15">
    <w:abstractNumId w:val="22"/>
  </w:num>
  <w:num w:numId="16">
    <w:abstractNumId w:val="12"/>
  </w:num>
  <w:num w:numId="17">
    <w:abstractNumId w:val="22"/>
  </w:num>
  <w:num w:numId="18">
    <w:abstractNumId w:val="9"/>
  </w:num>
  <w:num w:numId="19">
    <w:abstractNumId w:val="6"/>
  </w:num>
  <w:num w:numId="20">
    <w:abstractNumId w:val="23"/>
  </w:num>
  <w:num w:numId="21">
    <w:abstractNumId w:val="17"/>
  </w:num>
  <w:num w:numId="22">
    <w:abstractNumId w:val="8"/>
  </w:num>
  <w:num w:numId="23">
    <w:abstractNumId w:val="18"/>
  </w:num>
  <w:num w:numId="24">
    <w:abstractNumId w:val="11"/>
  </w:num>
  <w:num w:numId="25">
    <w:abstractNumId w:val="13"/>
  </w:num>
  <w:num w:numId="26">
    <w:abstractNumId w:val="4"/>
  </w:num>
  <w:num w:numId="27">
    <w:abstractNumId w:val="14"/>
  </w:num>
  <w:num w:numId="28">
    <w:abstractNumId w:val="22"/>
    <w:lvlOverride w:ilvl="0">
      <w:startOverride w:val="1"/>
    </w:lvlOverride>
    <w:lvlOverride w:ilvl="1">
      <w:startOverride w:val="3"/>
    </w:lvlOverride>
    <w:lvlOverride w:ilvl="2">
      <w:startOverride w:val="9"/>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001"/>
  <w:defaultTabStop w:val="720"/>
  <w:drawingGridHorizontalSpacing w:val="110"/>
  <w:displayHorizontalDrawingGridEvery w:val="0"/>
  <w:displayVerticalDrawingGridEvery w:val="0"/>
  <w:noPunctuationKerning/>
  <w:characterSpacingControl w:val="doNotCompress"/>
  <w:savePreviewPicture/>
  <w:hdrShapeDefaults>
    <o:shapedefaults v:ext="edit" spidmax="115713">
      <o:colormenu v:ext="edit" fillcolor="none" strokecolor="none"/>
    </o:shapedefaults>
  </w:hdrShapeDefaults>
  <w:footnotePr>
    <w:footnote w:id="-1"/>
    <w:footnote w:id="0"/>
  </w:footnotePr>
  <w:endnotePr>
    <w:endnote w:id="-1"/>
    <w:endnote w:id="0"/>
  </w:endnotePr>
  <w:compat/>
  <w:rsids>
    <w:rsidRoot w:val="00185BC2"/>
    <w:rsid w:val="00001294"/>
    <w:rsid w:val="000056A4"/>
    <w:rsid w:val="00005724"/>
    <w:rsid w:val="00013180"/>
    <w:rsid w:val="00013574"/>
    <w:rsid w:val="0001702B"/>
    <w:rsid w:val="000202FA"/>
    <w:rsid w:val="00021307"/>
    <w:rsid w:val="00023BFE"/>
    <w:rsid w:val="0002443B"/>
    <w:rsid w:val="00024EFD"/>
    <w:rsid w:val="00025901"/>
    <w:rsid w:val="00025F1A"/>
    <w:rsid w:val="00032256"/>
    <w:rsid w:val="00035684"/>
    <w:rsid w:val="00036C97"/>
    <w:rsid w:val="00036FF4"/>
    <w:rsid w:val="000614FD"/>
    <w:rsid w:val="00064B02"/>
    <w:rsid w:val="0007592C"/>
    <w:rsid w:val="00083F54"/>
    <w:rsid w:val="000912CD"/>
    <w:rsid w:val="00091FF5"/>
    <w:rsid w:val="00096364"/>
    <w:rsid w:val="000A30F3"/>
    <w:rsid w:val="000A41D7"/>
    <w:rsid w:val="000A44A9"/>
    <w:rsid w:val="000A744B"/>
    <w:rsid w:val="000A7512"/>
    <w:rsid w:val="000B0BFB"/>
    <w:rsid w:val="000B34EC"/>
    <w:rsid w:val="000B465C"/>
    <w:rsid w:val="000C18EA"/>
    <w:rsid w:val="000C55F0"/>
    <w:rsid w:val="000C74D7"/>
    <w:rsid w:val="000D0EF0"/>
    <w:rsid w:val="000D21F4"/>
    <w:rsid w:val="000D3488"/>
    <w:rsid w:val="000D751B"/>
    <w:rsid w:val="000D773B"/>
    <w:rsid w:val="000E16A7"/>
    <w:rsid w:val="000E69C3"/>
    <w:rsid w:val="000F01FF"/>
    <w:rsid w:val="000F03BC"/>
    <w:rsid w:val="000F0467"/>
    <w:rsid w:val="000F46F5"/>
    <w:rsid w:val="0010105B"/>
    <w:rsid w:val="00104278"/>
    <w:rsid w:val="001053F4"/>
    <w:rsid w:val="00105D19"/>
    <w:rsid w:val="00106984"/>
    <w:rsid w:val="0010723E"/>
    <w:rsid w:val="001165A9"/>
    <w:rsid w:val="001217FB"/>
    <w:rsid w:val="00123057"/>
    <w:rsid w:val="001263E7"/>
    <w:rsid w:val="00131111"/>
    <w:rsid w:val="00131AD3"/>
    <w:rsid w:val="001358AD"/>
    <w:rsid w:val="001417E9"/>
    <w:rsid w:val="001435FC"/>
    <w:rsid w:val="001443C1"/>
    <w:rsid w:val="001478D5"/>
    <w:rsid w:val="0015089E"/>
    <w:rsid w:val="00150931"/>
    <w:rsid w:val="00153273"/>
    <w:rsid w:val="00154369"/>
    <w:rsid w:val="00160992"/>
    <w:rsid w:val="00167C3D"/>
    <w:rsid w:val="00171D47"/>
    <w:rsid w:val="0017471F"/>
    <w:rsid w:val="00174F8A"/>
    <w:rsid w:val="0017570A"/>
    <w:rsid w:val="00177AA4"/>
    <w:rsid w:val="00180F0D"/>
    <w:rsid w:val="00184E62"/>
    <w:rsid w:val="00185BC2"/>
    <w:rsid w:val="00186BB0"/>
    <w:rsid w:val="00186BD0"/>
    <w:rsid w:val="00194663"/>
    <w:rsid w:val="001A0004"/>
    <w:rsid w:val="001A08AC"/>
    <w:rsid w:val="001A10FF"/>
    <w:rsid w:val="001A4B3D"/>
    <w:rsid w:val="001A5E02"/>
    <w:rsid w:val="001B0801"/>
    <w:rsid w:val="001B1277"/>
    <w:rsid w:val="001B34AB"/>
    <w:rsid w:val="001B76FA"/>
    <w:rsid w:val="001B78FF"/>
    <w:rsid w:val="001C2337"/>
    <w:rsid w:val="001C3702"/>
    <w:rsid w:val="001C4313"/>
    <w:rsid w:val="001C4D30"/>
    <w:rsid w:val="001C5B0E"/>
    <w:rsid w:val="001C6A00"/>
    <w:rsid w:val="001D0FED"/>
    <w:rsid w:val="001D2BEB"/>
    <w:rsid w:val="001D743A"/>
    <w:rsid w:val="001E0540"/>
    <w:rsid w:val="001E1D62"/>
    <w:rsid w:val="001E347D"/>
    <w:rsid w:val="001E3638"/>
    <w:rsid w:val="001F08CB"/>
    <w:rsid w:val="001F36CF"/>
    <w:rsid w:val="001F3D54"/>
    <w:rsid w:val="001F71C5"/>
    <w:rsid w:val="0020246A"/>
    <w:rsid w:val="0020440D"/>
    <w:rsid w:val="002050A2"/>
    <w:rsid w:val="00205641"/>
    <w:rsid w:val="00212DA0"/>
    <w:rsid w:val="0021432F"/>
    <w:rsid w:val="00217A21"/>
    <w:rsid w:val="00220F81"/>
    <w:rsid w:val="002219BD"/>
    <w:rsid w:val="002273EE"/>
    <w:rsid w:val="00230BA5"/>
    <w:rsid w:val="00231F03"/>
    <w:rsid w:val="00233151"/>
    <w:rsid w:val="00235A7C"/>
    <w:rsid w:val="0024296D"/>
    <w:rsid w:val="00251CD6"/>
    <w:rsid w:val="0025242C"/>
    <w:rsid w:val="00254943"/>
    <w:rsid w:val="0025495F"/>
    <w:rsid w:val="002573E3"/>
    <w:rsid w:val="002611AC"/>
    <w:rsid w:val="002617FC"/>
    <w:rsid w:val="002632D7"/>
    <w:rsid w:val="002643FE"/>
    <w:rsid w:val="00267F1A"/>
    <w:rsid w:val="00270050"/>
    <w:rsid w:val="002702FA"/>
    <w:rsid w:val="002704E2"/>
    <w:rsid w:val="00273A72"/>
    <w:rsid w:val="0027556A"/>
    <w:rsid w:val="00277207"/>
    <w:rsid w:val="002821B4"/>
    <w:rsid w:val="00284C0E"/>
    <w:rsid w:val="002906AE"/>
    <w:rsid w:val="00291855"/>
    <w:rsid w:val="00292FAB"/>
    <w:rsid w:val="00295C3E"/>
    <w:rsid w:val="00296256"/>
    <w:rsid w:val="002A0879"/>
    <w:rsid w:val="002A3202"/>
    <w:rsid w:val="002A6438"/>
    <w:rsid w:val="002B0301"/>
    <w:rsid w:val="002B2631"/>
    <w:rsid w:val="002B2991"/>
    <w:rsid w:val="002D0CC0"/>
    <w:rsid w:val="002D431D"/>
    <w:rsid w:val="002E1305"/>
    <w:rsid w:val="002E6809"/>
    <w:rsid w:val="002E6FB7"/>
    <w:rsid w:val="002F2023"/>
    <w:rsid w:val="002F3BB9"/>
    <w:rsid w:val="002F420D"/>
    <w:rsid w:val="002F43B8"/>
    <w:rsid w:val="002F5123"/>
    <w:rsid w:val="002F611C"/>
    <w:rsid w:val="003067B5"/>
    <w:rsid w:val="00311CB6"/>
    <w:rsid w:val="00311F26"/>
    <w:rsid w:val="0031260E"/>
    <w:rsid w:val="0031270C"/>
    <w:rsid w:val="00314434"/>
    <w:rsid w:val="00317149"/>
    <w:rsid w:val="003174BB"/>
    <w:rsid w:val="003206EB"/>
    <w:rsid w:val="00325894"/>
    <w:rsid w:val="00330842"/>
    <w:rsid w:val="00331254"/>
    <w:rsid w:val="00331D03"/>
    <w:rsid w:val="003327F7"/>
    <w:rsid w:val="00333A47"/>
    <w:rsid w:val="00334051"/>
    <w:rsid w:val="003363C4"/>
    <w:rsid w:val="003414DF"/>
    <w:rsid w:val="003414FC"/>
    <w:rsid w:val="00343349"/>
    <w:rsid w:val="00343CC9"/>
    <w:rsid w:val="0034478A"/>
    <w:rsid w:val="00350815"/>
    <w:rsid w:val="0035395D"/>
    <w:rsid w:val="00355CD0"/>
    <w:rsid w:val="00361422"/>
    <w:rsid w:val="003624BB"/>
    <w:rsid w:val="00363BB2"/>
    <w:rsid w:val="00365FD1"/>
    <w:rsid w:val="00371497"/>
    <w:rsid w:val="00371775"/>
    <w:rsid w:val="00372655"/>
    <w:rsid w:val="003733B8"/>
    <w:rsid w:val="00375789"/>
    <w:rsid w:val="00375859"/>
    <w:rsid w:val="00377CCD"/>
    <w:rsid w:val="00380B21"/>
    <w:rsid w:val="00386CC5"/>
    <w:rsid w:val="0039080C"/>
    <w:rsid w:val="0039110D"/>
    <w:rsid w:val="003920C5"/>
    <w:rsid w:val="0039785D"/>
    <w:rsid w:val="003A28F2"/>
    <w:rsid w:val="003A355E"/>
    <w:rsid w:val="003A3C61"/>
    <w:rsid w:val="003A7083"/>
    <w:rsid w:val="003C1287"/>
    <w:rsid w:val="003C1CCE"/>
    <w:rsid w:val="003C4C89"/>
    <w:rsid w:val="003C5F5D"/>
    <w:rsid w:val="003C6BB9"/>
    <w:rsid w:val="003C742E"/>
    <w:rsid w:val="003D1A79"/>
    <w:rsid w:val="003D1B83"/>
    <w:rsid w:val="003D2BAA"/>
    <w:rsid w:val="003D5309"/>
    <w:rsid w:val="003D5D43"/>
    <w:rsid w:val="003D69F5"/>
    <w:rsid w:val="003D7A8D"/>
    <w:rsid w:val="003D7D95"/>
    <w:rsid w:val="003E2C29"/>
    <w:rsid w:val="003E3117"/>
    <w:rsid w:val="003E37E0"/>
    <w:rsid w:val="003E46C8"/>
    <w:rsid w:val="003F26BF"/>
    <w:rsid w:val="003F2ABA"/>
    <w:rsid w:val="003F2ACD"/>
    <w:rsid w:val="00401552"/>
    <w:rsid w:val="00403162"/>
    <w:rsid w:val="00403C35"/>
    <w:rsid w:val="00404F21"/>
    <w:rsid w:val="00405953"/>
    <w:rsid w:val="0040783F"/>
    <w:rsid w:val="00412222"/>
    <w:rsid w:val="004124D3"/>
    <w:rsid w:val="00413922"/>
    <w:rsid w:val="004160C2"/>
    <w:rsid w:val="004166A5"/>
    <w:rsid w:val="00417E4B"/>
    <w:rsid w:val="00423E49"/>
    <w:rsid w:val="0042424F"/>
    <w:rsid w:val="004346E5"/>
    <w:rsid w:val="004349AC"/>
    <w:rsid w:val="0043619F"/>
    <w:rsid w:val="00436BFC"/>
    <w:rsid w:val="00440069"/>
    <w:rsid w:val="004418D1"/>
    <w:rsid w:val="00443965"/>
    <w:rsid w:val="004452B1"/>
    <w:rsid w:val="00447D6A"/>
    <w:rsid w:val="00453324"/>
    <w:rsid w:val="004548BB"/>
    <w:rsid w:val="00455E86"/>
    <w:rsid w:val="0045677C"/>
    <w:rsid w:val="004568EA"/>
    <w:rsid w:val="004603B3"/>
    <w:rsid w:val="0046070A"/>
    <w:rsid w:val="00461501"/>
    <w:rsid w:val="004624DD"/>
    <w:rsid w:val="00464EC2"/>
    <w:rsid w:val="00467BB5"/>
    <w:rsid w:val="00474D76"/>
    <w:rsid w:val="004752B2"/>
    <w:rsid w:val="00487DD7"/>
    <w:rsid w:val="00493954"/>
    <w:rsid w:val="0049690C"/>
    <w:rsid w:val="00497FCD"/>
    <w:rsid w:val="004A108B"/>
    <w:rsid w:val="004A4D12"/>
    <w:rsid w:val="004A5355"/>
    <w:rsid w:val="004A6123"/>
    <w:rsid w:val="004B03C9"/>
    <w:rsid w:val="004B0C44"/>
    <w:rsid w:val="004B33C2"/>
    <w:rsid w:val="004C218C"/>
    <w:rsid w:val="004C2325"/>
    <w:rsid w:val="004D137D"/>
    <w:rsid w:val="004D2AB4"/>
    <w:rsid w:val="004D4953"/>
    <w:rsid w:val="004D6551"/>
    <w:rsid w:val="004E0070"/>
    <w:rsid w:val="004E2C5A"/>
    <w:rsid w:val="004E3436"/>
    <w:rsid w:val="004E4F75"/>
    <w:rsid w:val="004E5AF7"/>
    <w:rsid w:val="004E7AAD"/>
    <w:rsid w:val="004F1A82"/>
    <w:rsid w:val="004F2011"/>
    <w:rsid w:val="004F7E31"/>
    <w:rsid w:val="00504699"/>
    <w:rsid w:val="00506947"/>
    <w:rsid w:val="005072C6"/>
    <w:rsid w:val="005109E4"/>
    <w:rsid w:val="0051415F"/>
    <w:rsid w:val="00517784"/>
    <w:rsid w:val="0052435F"/>
    <w:rsid w:val="00530B61"/>
    <w:rsid w:val="005322A9"/>
    <w:rsid w:val="0053542D"/>
    <w:rsid w:val="00536277"/>
    <w:rsid w:val="00541F3D"/>
    <w:rsid w:val="0054379B"/>
    <w:rsid w:val="005458AF"/>
    <w:rsid w:val="00545D6D"/>
    <w:rsid w:val="00547DCC"/>
    <w:rsid w:val="005520DF"/>
    <w:rsid w:val="0055282A"/>
    <w:rsid w:val="005544BE"/>
    <w:rsid w:val="0056275D"/>
    <w:rsid w:val="00563130"/>
    <w:rsid w:val="00563CE9"/>
    <w:rsid w:val="00563DE9"/>
    <w:rsid w:val="00574949"/>
    <w:rsid w:val="00584896"/>
    <w:rsid w:val="00585494"/>
    <w:rsid w:val="00585D6D"/>
    <w:rsid w:val="0058735E"/>
    <w:rsid w:val="005918A4"/>
    <w:rsid w:val="005927AB"/>
    <w:rsid w:val="00593C26"/>
    <w:rsid w:val="00593D07"/>
    <w:rsid w:val="005950C9"/>
    <w:rsid w:val="00595269"/>
    <w:rsid w:val="005A1387"/>
    <w:rsid w:val="005A4F54"/>
    <w:rsid w:val="005B407A"/>
    <w:rsid w:val="005B685E"/>
    <w:rsid w:val="005B6ACE"/>
    <w:rsid w:val="005B7305"/>
    <w:rsid w:val="005C0286"/>
    <w:rsid w:val="005C0459"/>
    <w:rsid w:val="005C2EAC"/>
    <w:rsid w:val="005C45CB"/>
    <w:rsid w:val="005C4878"/>
    <w:rsid w:val="005C6154"/>
    <w:rsid w:val="005C6262"/>
    <w:rsid w:val="005D1773"/>
    <w:rsid w:val="005D7274"/>
    <w:rsid w:val="005D7311"/>
    <w:rsid w:val="005E382A"/>
    <w:rsid w:val="005E3939"/>
    <w:rsid w:val="005E7C50"/>
    <w:rsid w:val="005F021D"/>
    <w:rsid w:val="005F5CC7"/>
    <w:rsid w:val="00602CBD"/>
    <w:rsid w:val="006036D0"/>
    <w:rsid w:val="006050C1"/>
    <w:rsid w:val="006108E5"/>
    <w:rsid w:val="0061703D"/>
    <w:rsid w:val="00631DC8"/>
    <w:rsid w:val="00643107"/>
    <w:rsid w:val="00643272"/>
    <w:rsid w:val="00645740"/>
    <w:rsid w:val="0064618E"/>
    <w:rsid w:val="006518CA"/>
    <w:rsid w:val="0065258D"/>
    <w:rsid w:val="00652E72"/>
    <w:rsid w:val="0065363C"/>
    <w:rsid w:val="0065703F"/>
    <w:rsid w:val="0066284A"/>
    <w:rsid w:val="00665A85"/>
    <w:rsid w:val="00667C86"/>
    <w:rsid w:val="00671878"/>
    <w:rsid w:val="00671965"/>
    <w:rsid w:val="006719AE"/>
    <w:rsid w:val="0067421D"/>
    <w:rsid w:val="00676996"/>
    <w:rsid w:val="006769F0"/>
    <w:rsid w:val="00681673"/>
    <w:rsid w:val="0068195F"/>
    <w:rsid w:val="00681CA7"/>
    <w:rsid w:val="00683E60"/>
    <w:rsid w:val="006842AB"/>
    <w:rsid w:val="006847D0"/>
    <w:rsid w:val="00684A60"/>
    <w:rsid w:val="0068645A"/>
    <w:rsid w:val="006873FE"/>
    <w:rsid w:val="00690342"/>
    <w:rsid w:val="006910D7"/>
    <w:rsid w:val="006938A6"/>
    <w:rsid w:val="00696324"/>
    <w:rsid w:val="006972C1"/>
    <w:rsid w:val="006A0A9B"/>
    <w:rsid w:val="006A121D"/>
    <w:rsid w:val="006A19F2"/>
    <w:rsid w:val="006A1C55"/>
    <w:rsid w:val="006A517C"/>
    <w:rsid w:val="006A767B"/>
    <w:rsid w:val="006A7AB2"/>
    <w:rsid w:val="006B3B98"/>
    <w:rsid w:val="006B53BE"/>
    <w:rsid w:val="006B6C59"/>
    <w:rsid w:val="006C08D9"/>
    <w:rsid w:val="006C20BA"/>
    <w:rsid w:val="006C4C63"/>
    <w:rsid w:val="006D48B9"/>
    <w:rsid w:val="006D59CF"/>
    <w:rsid w:val="006E1A2C"/>
    <w:rsid w:val="006E2869"/>
    <w:rsid w:val="006E5299"/>
    <w:rsid w:val="006E5E6D"/>
    <w:rsid w:val="006E5FD7"/>
    <w:rsid w:val="006E73B3"/>
    <w:rsid w:val="006E7D31"/>
    <w:rsid w:val="006F0B3C"/>
    <w:rsid w:val="006F1082"/>
    <w:rsid w:val="006F37BC"/>
    <w:rsid w:val="006F3F73"/>
    <w:rsid w:val="006F6BF1"/>
    <w:rsid w:val="0070670F"/>
    <w:rsid w:val="007079AC"/>
    <w:rsid w:val="00711AC2"/>
    <w:rsid w:val="007120B7"/>
    <w:rsid w:val="0071270C"/>
    <w:rsid w:val="0071425D"/>
    <w:rsid w:val="00717223"/>
    <w:rsid w:val="007306C5"/>
    <w:rsid w:val="00731710"/>
    <w:rsid w:val="00744A4C"/>
    <w:rsid w:val="00744CB0"/>
    <w:rsid w:val="00745DDA"/>
    <w:rsid w:val="00751394"/>
    <w:rsid w:val="00751FA7"/>
    <w:rsid w:val="00754B21"/>
    <w:rsid w:val="00756CBB"/>
    <w:rsid w:val="0076002C"/>
    <w:rsid w:val="00760349"/>
    <w:rsid w:val="00760DA1"/>
    <w:rsid w:val="007616F2"/>
    <w:rsid w:val="007740AF"/>
    <w:rsid w:val="00775D1D"/>
    <w:rsid w:val="007778FE"/>
    <w:rsid w:val="00784ADB"/>
    <w:rsid w:val="007856C0"/>
    <w:rsid w:val="00787036"/>
    <w:rsid w:val="00790D95"/>
    <w:rsid w:val="00791A08"/>
    <w:rsid w:val="00793089"/>
    <w:rsid w:val="00794CE0"/>
    <w:rsid w:val="007A0DD8"/>
    <w:rsid w:val="007A2D04"/>
    <w:rsid w:val="007A3C7E"/>
    <w:rsid w:val="007A6AC0"/>
    <w:rsid w:val="007A7542"/>
    <w:rsid w:val="007A758D"/>
    <w:rsid w:val="007A7A62"/>
    <w:rsid w:val="007B3435"/>
    <w:rsid w:val="007B6110"/>
    <w:rsid w:val="007B6DFC"/>
    <w:rsid w:val="007B74E3"/>
    <w:rsid w:val="007B7747"/>
    <w:rsid w:val="007B7E0A"/>
    <w:rsid w:val="007C4296"/>
    <w:rsid w:val="007C6C95"/>
    <w:rsid w:val="007D022C"/>
    <w:rsid w:val="007D2AA6"/>
    <w:rsid w:val="007E3169"/>
    <w:rsid w:val="007E545C"/>
    <w:rsid w:val="007F2FA3"/>
    <w:rsid w:val="007F41D5"/>
    <w:rsid w:val="007F66CA"/>
    <w:rsid w:val="008003E1"/>
    <w:rsid w:val="00802F6B"/>
    <w:rsid w:val="0080391F"/>
    <w:rsid w:val="008060FA"/>
    <w:rsid w:val="008070DE"/>
    <w:rsid w:val="008145F0"/>
    <w:rsid w:val="00815D5A"/>
    <w:rsid w:val="008208F7"/>
    <w:rsid w:val="00821D9B"/>
    <w:rsid w:val="00836154"/>
    <w:rsid w:val="00843BD8"/>
    <w:rsid w:val="008511DF"/>
    <w:rsid w:val="0085179D"/>
    <w:rsid w:val="008523CE"/>
    <w:rsid w:val="0086256F"/>
    <w:rsid w:val="00862C72"/>
    <w:rsid w:val="0087024C"/>
    <w:rsid w:val="00875045"/>
    <w:rsid w:val="00875929"/>
    <w:rsid w:val="00880D3B"/>
    <w:rsid w:val="00884BED"/>
    <w:rsid w:val="00885AD7"/>
    <w:rsid w:val="00885C86"/>
    <w:rsid w:val="008920B0"/>
    <w:rsid w:val="0089299B"/>
    <w:rsid w:val="008966F3"/>
    <w:rsid w:val="0089681D"/>
    <w:rsid w:val="008A0703"/>
    <w:rsid w:val="008A142B"/>
    <w:rsid w:val="008A37F3"/>
    <w:rsid w:val="008A44E2"/>
    <w:rsid w:val="008B00DF"/>
    <w:rsid w:val="008B00F6"/>
    <w:rsid w:val="008C1256"/>
    <w:rsid w:val="008C15FF"/>
    <w:rsid w:val="008C18BB"/>
    <w:rsid w:val="008C486A"/>
    <w:rsid w:val="008C507F"/>
    <w:rsid w:val="008D5FBC"/>
    <w:rsid w:val="008D6DE3"/>
    <w:rsid w:val="008D76CD"/>
    <w:rsid w:val="008E57BA"/>
    <w:rsid w:val="008E6FA6"/>
    <w:rsid w:val="008E725F"/>
    <w:rsid w:val="008F3695"/>
    <w:rsid w:val="008F58D4"/>
    <w:rsid w:val="008F60B4"/>
    <w:rsid w:val="008F7931"/>
    <w:rsid w:val="00900824"/>
    <w:rsid w:val="00912666"/>
    <w:rsid w:val="009130BD"/>
    <w:rsid w:val="00914FC4"/>
    <w:rsid w:val="0091557C"/>
    <w:rsid w:val="009155D4"/>
    <w:rsid w:val="0091734D"/>
    <w:rsid w:val="00922B23"/>
    <w:rsid w:val="009259A8"/>
    <w:rsid w:val="00925EEB"/>
    <w:rsid w:val="00931166"/>
    <w:rsid w:val="0093231F"/>
    <w:rsid w:val="009359FE"/>
    <w:rsid w:val="00935E57"/>
    <w:rsid w:val="00935F41"/>
    <w:rsid w:val="009365E5"/>
    <w:rsid w:val="00940971"/>
    <w:rsid w:val="00940C38"/>
    <w:rsid w:val="0094676C"/>
    <w:rsid w:val="009508B4"/>
    <w:rsid w:val="00951977"/>
    <w:rsid w:val="00957B4D"/>
    <w:rsid w:val="00961AD1"/>
    <w:rsid w:val="0096259E"/>
    <w:rsid w:val="0096310A"/>
    <w:rsid w:val="00963A91"/>
    <w:rsid w:val="009676EE"/>
    <w:rsid w:val="009751D7"/>
    <w:rsid w:val="00977F9F"/>
    <w:rsid w:val="009913A4"/>
    <w:rsid w:val="00994869"/>
    <w:rsid w:val="00997338"/>
    <w:rsid w:val="009A0000"/>
    <w:rsid w:val="009A22D5"/>
    <w:rsid w:val="009A2648"/>
    <w:rsid w:val="009A2F99"/>
    <w:rsid w:val="009A77C7"/>
    <w:rsid w:val="009B02F5"/>
    <w:rsid w:val="009B215D"/>
    <w:rsid w:val="009C03D8"/>
    <w:rsid w:val="009C30AA"/>
    <w:rsid w:val="009D3043"/>
    <w:rsid w:val="009D3C08"/>
    <w:rsid w:val="009E11D8"/>
    <w:rsid w:val="009E56D2"/>
    <w:rsid w:val="009E6563"/>
    <w:rsid w:val="009E6F75"/>
    <w:rsid w:val="009F4FBE"/>
    <w:rsid w:val="009F73B2"/>
    <w:rsid w:val="00A01A82"/>
    <w:rsid w:val="00A02204"/>
    <w:rsid w:val="00A02E7A"/>
    <w:rsid w:val="00A05822"/>
    <w:rsid w:val="00A109DC"/>
    <w:rsid w:val="00A124EC"/>
    <w:rsid w:val="00A13954"/>
    <w:rsid w:val="00A142CC"/>
    <w:rsid w:val="00A16BBC"/>
    <w:rsid w:val="00A177D9"/>
    <w:rsid w:val="00A2517C"/>
    <w:rsid w:val="00A263DB"/>
    <w:rsid w:val="00A2691B"/>
    <w:rsid w:val="00A30EBA"/>
    <w:rsid w:val="00A30F79"/>
    <w:rsid w:val="00A31A12"/>
    <w:rsid w:val="00A32990"/>
    <w:rsid w:val="00A32F43"/>
    <w:rsid w:val="00A338D7"/>
    <w:rsid w:val="00A33EB0"/>
    <w:rsid w:val="00A34F1A"/>
    <w:rsid w:val="00A355B0"/>
    <w:rsid w:val="00A366FF"/>
    <w:rsid w:val="00A405F3"/>
    <w:rsid w:val="00A41142"/>
    <w:rsid w:val="00A411F1"/>
    <w:rsid w:val="00A43967"/>
    <w:rsid w:val="00A465AE"/>
    <w:rsid w:val="00A4799F"/>
    <w:rsid w:val="00A53D7F"/>
    <w:rsid w:val="00A545FA"/>
    <w:rsid w:val="00A56F6F"/>
    <w:rsid w:val="00A60607"/>
    <w:rsid w:val="00A62A0D"/>
    <w:rsid w:val="00A642BF"/>
    <w:rsid w:val="00A66FBA"/>
    <w:rsid w:val="00A67BD6"/>
    <w:rsid w:val="00A743B2"/>
    <w:rsid w:val="00A76F35"/>
    <w:rsid w:val="00A82143"/>
    <w:rsid w:val="00A824F7"/>
    <w:rsid w:val="00A83C6B"/>
    <w:rsid w:val="00A84BB2"/>
    <w:rsid w:val="00A9081E"/>
    <w:rsid w:val="00A90B37"/>
    <w:rsid w:val="00A93626"/>
    <w:rsid w:val="00A93C72"/>
    <w:rsid w:val="00A951CD"/>
    <w:rsid w:val="00AA0A27"/>
    <w:rsid w:val="00AA293C"/>
    <w:rsid w:val="00AA2A03"/>
    <w:rsid w:val="00AA5B74"/>
    <w:rsid w:val="00AA5F6D"/>
    <w:rsid w:val="00AB4673"/>
    <w:rsid w:val="00AB46E0"/>
    <w:rsid w:val="00AB5B9B"/>
    <w:rsid w:val="00AB6C52"/>
    <w:rsid w:val="00AB7595"/>
    <w:rsid w:val="00AC58ED"/>
    <w:rsid w:val="00AC6853"/>
    <w:rsid w:val="00AC6B16"/>
    <w:rsid w:val="00AD143A"/>
    <w:rsid w:val="00AD2718"/>
    <w:rsid w:val="00AD291D"/>
    <w:rsid w:val="00AD6CAC"/>
    <w:rsid w:val="00AD703E"/>
    <w:rsid w:val="00AD7BE8"/>
    <w:rsid w:val="00AE0640"/>
    <w:rsid w:val="00AE4264"/>
    <w:rsid w:val="00AE7D08"/>
    <w:rsid w:val="00AF1054"/>
    <w:rsid w:val="00AF1995"/>
    <w:rsid w:val="00AF37A6"/>
    <w:rsid w:val="00AF4617"/>
    <w:rsid w:val="00AF5D9F"/>
    <w:rsid w:val="00B0280D"/>
    <w:rsid w:val="00B04104"/>
    <w:rsid w:val="00B057D5"/>
    <w:rsid w:val="00B076EA"/>
    <w:rsid w:val="00B12EEA"/>
    <w:rsid w:val="00B16E0E"/>
    <w:rsid w:val="00B17F74"/>
    <w:rsid w:val="00B2449E"/>
    <w:rsid w:val="00B3530F"/>
    <w:rsid w:val="00B362C8"/>
    <w:rsid w:val="00B36407"/>
    <w:rsid w:val="00B37A3B"/>
    <w:rsid w:val="00B41ADE"/>
    <w:rsid w:val="00B43341"/>
    <w:rsid w:val="00B4374B"/>
    <w:rsid w:val="00B52093"/>
    <w:rsid w:val="00B53E07"/>
    <w:rsid w:val="00B53E1F"/>
    <w:rsid w:val="00B5468E"/>
    <w:rsid w:val="00B55193"/>
    <w:rsid w:val="00B55847"/>
    <w:rsid w:val="00B571CA"/>
    <w:rsid w:val="00B57222"/>
    <w:rsid w:val="00B711E4"/>
    <w:rsid w:val="00B719F0"/>
    <w:rsid w:val="00B75791"/>
    <w:rsid w:val="00B80B3C"/>
    <w:rsid w:val="00B83080"/>
    <w:rsid w:val="00B83BE7"/>
    <w:rsid w:val="00B9296E"/>
    <w:rsid w:val="00B93444"/>
    <w:rsid w:val="00B934C3"/>
    <w:rsid w:val="00BA2A13"/>
    <w:rsid w:val="00BA3AAB"/>
    <w:rsid w:val="00BA5D22"/>
    <w:rsid w:val="00BB3203"/>
    <w:rsid w:val="00BB33E6"/>
    <w:rsid w:val="00BB5C7D"/>
    <w:rsid w:val="00BB6F37"/>
    <w:rsid w:val="00BC33ED"/>
    <w:rsid w:val="00BC3B17"/>
    <w:rsid w:val="00BC3E80"/>
    <w:rsid w:val="00BC68E2"/>
    <w:rsid w:val="00BC6DD4"/>
    <w:rsid w:val="00BD0ED9"/>
    <w:rsid w:val="00BD22EA"/>
    <w:rsid w:val="00BD63AB"/>
    <w:rsid w:val="00BE66B1"/>
    <w:rsid w:val="00BE717C"/>
    <w:rsid w:val="00BE7423"/>
    <w:rsid w:val="00BF11FB"/>
    <w:rsid w:val="00BF1CFA"/>
    <w:rsid w:val="00BF6A05"/>
    <w:rsid w:val="00BF7415"/>
    <w:rsid w:val="00C000CD"/>
    <w:rsid w:val="00C01A72"/>
    <w:rsid w:val="00C0527F"/>
    <w:rsid w:val="00C06FA0"/>
    <w:rsid w:val="00C07504"/>
    <w:rsid w:val="00C118F3"/>
    <w:rsid w:val="00C12466"/>
    <w:rsid w:val="00C12705"/>
    <w:rsid w:val="00C1271C"/>
    <w:rsid w:val="00C20254"/>
    <w:rsid w:val="00C21252"/>
    <w:rsid w:val="00C26DB0"/>
    <w:rsid w:val="00C32697"/>
    <w:rsid w:val="00C37A4A"/>
    <w:rsid w:val="00C40A70"/>
    <w:rsid w:val="00C42E96"/>
    <w:rsid w:val="00C46EF0"/>
    <w:rsid w:val="00C5184F"/>
    <w:rsid w:val="00C60EA4"/>
    <w:rsid w:val="00C611F7"/>
    <w:rsid w:val="00C65889"/>
    <w:rsid w:val="00C666B2"/>
    <w:rsid w:val="00C6711B"/>
    <w:rsid w:val="00C6792A"/>
    <w:rsid w:val="00C7019E"/>
    <w:rsid w:val="00C733C3"/>
    <w:rsid w:val="00C74189"/>
    <w:rsid w:val="00C747DF"/>
    <w:rsid w:val="00C7557A"/>
    <w:rsid w:val="00C77685"/>
    <w:rsid w:val="00C77862"/>
    <w:rsid w:val="00C80F00"/>
    <w:rsid w:val="00C85502"/>
    <w:rsid w:val="00C8606F"/>
    <w:rsid w:val="00C95AFF"/>
    <w:rsid w:val="00C95DB8"/>
    <w:rsid w:val="00C95E47"/>
    <w:rsid w:val="00CA3ACD"/>
    <w:rsid w:val="00CA3D4C"/>
    <w:rsid w:val="00CA4520"/>
    <w:rsid w:val="00CA511A"/>
    <w:rsid w:val="00CA7B49"/>
    <w:rsid w:val="00CB0531"/>
    <w:rsid w:val="00CB1F61"/>
    <w:rsid w:val="00CB39D2"/>
    <w:rsid w:val="00CB637A"/>
    <w:rsid w:val="00CB6869"/>
    <w:rsid w:val="00CB6AAE"/>
    <w:rsid w:val="00CB74C2"/>
    <w:rsid w:val="00CC376B"/>
    <w:rsid w:val="00CC394B"/>
    <w:rsid w:val="00CC78B0"/>
    <w:rsid w:val="00CD545A"/>
    <w:rsid w:val="00CD550F"/>
    <w:rsid w:val="00CD7CE2"/>
    <w:rsid w:val="00CE0298"/>
    <w:rsid w:val="00CE65EA"/>
    <w:rsid w:val="00CE6A79"/>
    <w:rsid w:val="00CE6C14"/>
    <w:rsid w:val="00CF11E1"/>
    <w:rsid w:val="00CF1418"/>
    <w:rsid w:val="00CF2253"/>
    <w:rsid w:val="00CF2577"/>
    <w:rsid w:val="00D005AF"/>
    <w:rsid w:val="00D03646"/>
    <w:rsid w:val="00D131F0"/>
    <w:rsid w:val="00D15D37"/>
    <w:rsid w:val="00D21581"/>
    <w:rsid w:val="00D224A1"/>
    <w:rsid w:val="00D22A6A"/>
    <w:rsid w:val="00D241F5"/>
    <w:rsid w:val="00D30856"/>
    <w:rsid w:val="00D34600"/>
    <w:rsid w:val="00D36F94"/>
    <w:rsid w:val="00D407D0"/>
    <w:rsid w:val="00D43985"/>
    <w:rsid w:val="00D50B53"/>
    <w:rsid w:val="00D529F4"/>
    <w:rsid w:val="00D53A16"/>
    <w:rsid w:val="00D54CF8"/>
    <w:rsid w:val="00D62DF0"/>
    <w:rsid w:val="00D63396"/>
    <w:rsid w:val="00D67CE8"/>
    <w:rsid w:val="00D7331A"/>
    <w:rsid w:val="00D7676F"/>
    <w:rsid w:val="00D7767C"/>
    <w:rsid w:val="00D805C2"/>
    <w:rsid w:val="00D93C7A"/>
    <w:rsid w:val="00D944B4"/>
    <w:rsid w:val="00DA0368"/>
    <w:rsid w:val="00DA4216"/>
    <w:rsid w:val="00DA4FC3"/>
    <w:rsid w:val="00DA53EF"/>
    <w:rsid w:val="00DA602B"/>
    <w:rsid w:val="00DA65F8"/>
    <w:rsid w:val="00DB2DD1"/>
    <w:rsid w:val="00DB2E00"/>
    <w:rsid w:val="00DB343B"/>
    <w:rsid w:val="00DB60BB"/>
    <w:rsid w:val="00DB7438"/>
    <w:rsid w:val="00DC1695"/>
    <w:rsid w:val="00DC3CFA"/>
    <w:rsid w:val="00DC58CA"/>
    <w:rsid w:val="00DC6A6D"/>
    <w:rsid w:val="00DD0F15"/>
    <w:rsid w:val="00DD263C"/>
    <w:rsid w:val="00DD2ACB"/>
    <w:rsid w:val="00DE0546"/>
    <w:rsid w:val="00DE203F"/>
    <w:rsid w:val="00DE388B"/>
    <w:rsid w:val="00DE4CF9"/>
    <w:rsid w:val="00DE6B7B"/>
    <w:rsid w:val="00DF07D9"/>
    <w:rsid w:val="00DF2A33"/>
    <w:rsid w:val="00E12900"/>
    <w:rsid w:val="00E13765"/>
    <w:rsid w:val="00E13C5A"/>
    <w:rsid w:val="00E16FFA"/>
    <w:rsid w:val="00E20216"/>
    <w:rsid w:val="00E2045D"/>
    <w:rsid w:val="00E22688"/>
    <w:rsid w:val="00E261F9"/>
    <w:rsid w:val="00E27837"/>
    <w:rsid w:val="00E30150"/>
    <w:rsid w:val="00E32FBB"/>
    <w:rsid w:val="00E33451"/>
    <w:rsid w:val="00E34900"/>
    <w:rsid w:val="00E3596D"/>
    <w:rsid w:val="00E36B1E"/>
    <w:rsid w:val="00E43091"/>
    <w:rsid w:val="00E47DF0"/>
    <w:rsid w:val="00E50654"/>
    <w:rsid w:val="00E55122"/>
    <w:rsid w:val="00E57DCD"/>
    <w:rsid w:val="00E607A7"/>
    <w:rsid w:val="00E643C6"/>
    <w:rsid w:val="00E66875"/>
    <w:rsid w:val="00E738DF"/>
    <w:rsid w:val="00E76680"/>
    <w:rsid w:val="00E76FAF"/>
    <w:rsid w:val="00E77F04"/>
    <w:rsid w:val="00E819D3"/>
    <w:rsid w:val="00E81FF9"/>
    <w:rsid w:val="00E82D42"/>
    <w:rsid w:val="00E83A01"/>
    <w:rsid w:val="00E846E8"/>
    <w:rsid w:val="00E855D4"/>
    <w:rsid w:val="00E86280"/>
    <w:rsid w:val="00E876CC"/>
    <w:rsid w:val="00E9136F"/>
    <w:rsid w:val="00E9229F"/>
    <w:rsid w:val="00E923C9"/>
    <w:rsid w:val="00E932B0"/>
    <w:rsid w:val="00E934DF"/>
    <w:rsid w:val="00E94553"/>
    <w:rsid w:val="00EA4C89"/>
    <w:rsid w:val="00EA724F"/>
    <w:rsid w:val="00EB0BC6"/>
    <w:rsid w:val="00EB246F"/>
    <w:rsid w:val="00EB4219"/>
    <w:rsid w:val="00EB51D9"/>
    <w:rsid w:val="00EB6BE8"/>
    <w:rsid w:val="00EB7AD4"/>
    <w:rsid w:val="00EC1B1E"/>
    <w:rsid w:val="00ED253F"/>
    <w:rsid w:val="00ED5D2E"/>
    <w:rsid w:val="00ED7816"/>
    <w:rsid w:val="00EE0B1C"/>
    <w:rsid w:val="00EE2866"/>
    <w:rsid w:val="00EE35CA"/>
    <w:rsid w:val="00EE44AA"/>
    <w:rsid w:val="00EE5151"/>
    <w:rsid w:val="00EE694D"/>
    <w:rsid w:val="00EF07EF"/>
    <w:rsid w:val="00EF1A8F"/>
    <w:rsid w:val="00EF1CC7"/>
    <w:rsid w:val="00EF7BA1"/>
    <w:rsid w:val="00F03B67"/>
    <w:rsid w:val="00F0505D"/>
    <w:rsid w:val="00F05DC4"/>
    <w:rsid w:val="00F0658D"/>
    <w:rsid w:val="00F20A2B"/>
    <w:rsid w:val="00F24037"/>
    <w:rsid w:val="00F2553C"/>
    <w:rsid w:val="00F30492"/>
    <w:rsid w:val="00F339A6"/>
    <w:rsid w:val="00F3586C"/>
    <w:rsid w:val="00F36B9B"/>
    <w:rsid w:val="00F37C2E"/>
    <w:rsid w:val="00F421DC"/>
    <w:rsid w:val="00F4230F"/>
    <w:rsid w:val="00F42F7C"/>
    <w:rsid w:val="00F5037E"/>
    <w:rsid w:val="00F51492"/>
    <w:rsid w:val="00F518CD"/>
    <w:rsid w:val="00F51CEC"/>
    <w:rsid w:val="00F520EC"/>
    <w:rsid w:val="00F55552"/>
    <w:rsid w:val="00F569B9"/>
    <w:rsid w:val="00F57D0B"/>
    <w:rsid w:val="00F60D35"/>
    <w:rsid w:val="00F60D80"/>
    <w:rsid w:val="00F6146C"/>
    <w:rsid w:val="00F64543"/>
    <w:rsid w:val="00F663F4"/>
    <w:rsid w:val="00F71728"/>
    <w:rsid w:val="00F729E5"/>
    <w:rsid w:val="00F734B8"/>
    <w:rsid w:val="00F738D8"/>
    <w:rsid w:val="00F80E98"/>
    <w:rsid w:val="00F8235E"/>
    <w:rsid w:val="00F82C08"/>
    <w:rsid w:val="00F83509"/>
    <w:rsid w:val="00F84B0B"/>
    <w:rsid w:val="00F864D6"/>
    <w:rsid w:val="00F8701A"/>
    <w:rsid w:val="00F879C0"/>
    <w:rsid w:val="00F90C28"/>
    <w:rsid w:val="00F91167"/>
    <w:rsid w:val="00F933F9"/>
    <w:rsid w:val="00F95712"/>
    <w:rsid w:val="00F9764B"/>
    <w:rsid w:val="00FA1BD5"/>
    <w:rsid w:val="00FA376B"/>
    <w:rsid w:val="00FA3A03"/>
    <w:rsid w:val="00FA4925"/>
    <w:rsid w:val="00FB156C"/>
    <w:rsid w:val="00FB18DC"/>
    <w:rsid w:val="00FB51A6"/>
    <w:rsid w:val="00FB5A8B"/>
    <w:rsid w:val="00FB70CD"/>
    <w:rsid w:val="00FC0028"/>
    <w:rsid w:val="00FC2F6B"/>
    <w:rsid w:val="00FC6AF6"/>
    <w:rsid w:val="00FC6CA9"/>
    <w:rsid w:val="00FD31D0"/>
    <w:rsid w:val="00FD4AC9"/>
    <w:rsid w:val="00FD718A"/>
    <w:rsid w:val="00FE2FE5"/>
    <w:rsid w:val="00FE77C1"/>
    <w:rsid w:val="00FF0B8D"/>
    <w:rsid w:val="00FF2D6B"/>
    <w:rsid w:val="00FF39FA"/>
    <w:rsid w:val="00FF71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colormenu v:ext="edit" fillcolor="none" strokecolor="non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54"/>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
    <w:qFormat/>
    <w:rsid w:val="00273A72"/>
    <w:pPr>
      <w:keepNext/>
      <w:numPr>
        <w:numId w:val="10"/>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link w:val="Heading2Char"/>
    <w:qFormat/>
    <w:rsid w:val="00273A72"/>
    <w:pPr>
      <w:keepNext/>
      <w:numPr>
        <w:ilvl w:val="1"/>
        <w:numId w:val="10"/>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qFormat/>
    <w:rsid w:val="00235A7C"/>
    <w:pPr>
      <w:keepNext/>
      <w:numPr>
        <w:ilvl w:val="2"/>
        <w:numId w:val="10"/>
      </w:numPr>
      <w:spacing w:after="120"/>
      <w:ind w:left="720"/>
      <w:outlineLvl w:val="2"/>
    </w:pPr>
    <w:rPr>
      <w:color w:val="000000"/>
    </w:rPr>
  </w:style>
  <w:style w:type="paragraph" w:styleId="Heading4">
    <w:name w:val="heading 4"/>
    <w:basedOn w:val="Normal"/>
    <w:next w:val="Normal"/>
    <w:qFormat/>
    <w:rsid w:val="00273A72"/>
    <w:pPr>
      <w:keepNext/>
      <w:numPr>
        <w:ilvl w:val="3"/>
        <w:numId w:val="10"/>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qFormat/>
    <w:rsid w:val="0067421D"/>
    <w:pPr>
      <w:keepNext/>
      <w:numPr>
        <w:ilvl w:val="4"/>
        <w:numId w:val="10"/>
      </w:numPr>
      <w:outlineLvl w:val="4"/>
    </w:pPr>
    <w:rPr>
      <w:b/>
    </w:rPr>
  </w:style>
  <w:style w:type="paragraph" w:styleId="Heading6">
    <w:name w:val="heading 6"/>
    <w:basedOn w:val="Normal"/>
    <w:next w:val="Normal"/>
    <w:qFormat/>
    <w:rsid w:val="00167C3D"/>
    <w:pPr>
      <w:keepNext/>
      <w:numPr>
        <w:ilvl w:val="5"/>
        <w:numId w:val="10"/>
      </w:numPr>
      <w:pBdr>
        <w:bottom w:val="single" w:sz="4" w:space="6" w:color="auto"/>
      </w:pBdr>
      <w:spacing w:after="480"/>
      <w:outlineLvl w:val="5"/>
    </w:pPr>
    <w:rPr>
      <w:b/>
      <w:sz w:val="36"/>
    </w:rPr>
  </w:style>
  <w:style w:type="paragraph" w:styleId="Heading7">
    <w:name w:val="heading 7"/>
    <w:basedOn w:val="Normal"/>
    <w:next w:val="Normal"/>
    <w:link w:val="Heading7Char"/>
    <w:qFormat/>
    <w:rsid w:val="00273A72"/>
    <w:pPr>
      <w:keepNext/>
      <w:numPr>
        <w:ilvl w:val="6"/>
        <w:numId w:val="10"/>
      </w:numPr>
      <w:spacing w:after="60"/>
      <w:outlineLvl w:val="6"/>
    </w:pPr>
    <w:rPr>
      <w:sz w:val="24"/>
      <w:szCs w:val="24"/>
    </w:rPr>
  </w:style>
  <w:style w:type="paragraph" w:styleId="Heading8">
    <w:name w:val="heading 8"/>
    <w:basedOn w:val="Normal"/>
    <w:next w:val="Normal"/>
    <w:qFormat/>
    <w:rsid w:val="0067421D"/>
    <w:pPr>
      <w:keepNext/>
      <w:numPr>
        <w:ilvl w:val="7"/>
        <w:numId w:val="10"/>
      </w:numPr>
      <w:spacing w:before="80"/>
      <w:outlineLvl w:val="7"/>
    </w:pPr>
    <w:rPr>
      <w:i/>
    </w:rPr>
  </w:style>
  <w:style w:type="paragraph" w:styleId="Heading9">
    <w:name w:val="heading 9"/>
    <w:basedOn w:val="Normal"/>
    <w:next w:val="Normal"/>
    <w:qFormat/>
    <w:rsid w:val="00167C3D"/>
    <w:pPr>
      <w:numPr>
        <w:ilvl w:val="8"/>
        <w:numId w:val="10"/>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0459"/>
    <w:pPr>
      <w:tabs>
        <w:tab w:val="right" w:pos="9072"/>
      </w:tabs>
      <w:spacing w:after="0" w:line="280" w:lineRule="atLeast"/>
    </w:pPr>
    <w:rPr>
      <w:sz w:val="20"/>
    </w:rPr>
  </w:style>
  <w:style w:type="paragraph" w:styleId="Footer">
    <w:name w:val="footer"/>
    <w:basedOn w:val="Normal"/>
    <w:link w:val="FooterChar"/>
    <w:uiPriority w:val="99"/>
    <w:rsid w:val="00EE5151"/>
    <w:pPr>
      <w:pBdr>
        <w:top w:val="single" w:sz="4" w:space="16" w:color="808080"/>
      </w:pBdr>
      <w:spacing w:after="120"/>
    </w:pPr>
    <w:rPr>
      <w:sz w:val="20"/>
    </w:rPr>
  </w:style>
  <w:style w:type="character" w:styleId="PageNumber">
    <w:name w:val="page number"/>
    <w:rsid w:val="00167C3D"/>
    <w:rPr>
      <w:rFonts w:ascii="Arial" w:hAnsi="Arial"/>
      <w:sz w:val="20"/>
      <w:szCs w:val="20"/>
    </w:rPr>
  </w:style>
  <w:style w:type="paragraph" w:styleId="FootnoteText">
    <w:name w:val="footnote text"/>
    <w:basedOn w:val="Normal"/>
    <w:semiHidden/>
    <w:rsid w:val="00167C3D"/>
    <w:pPr>
      <w:spacing w:after="0" w:line="240" w:lineRule="auto"/>
    </w:pPr>
    <w:rPr>
      <w:color w:val="000080"/>
      <w:sz w:val="20"/>
      <w:szCs w:val="20"/>
    </w:rPr>
  </w:style>
  <w:style w:type="character" w:styleId="Hyperlink">
    <w:name w:val="Hyperlink"/>
    <w:basedOn w:val="DefaultParagraphFont"/>
    <w:uiPriority w:val="99"/>
    <w:rsid w:val="00167C3D"/>
    <w:rPr>
      <w:rFonts w:ascii="Arial" w:hAnsi="Arial"/>
      <w:color w:val="auto"/>
      <w:sz w:val="22"/>
      <w:u w:val="none"/>
    </w:rPr>
  </w:style>
  <w:style w:type="character" w:customStyle="1" w:styleId="Heading2Char">
    <w:name w:val="Heading 2 Char"/>
    <w:aliases w:val="Section Char,h2 Char,2 Char,headi Char,heading2 Char,h21 Char,h22 Char,21 Char,Sub Title Char,h 3 Char,Heading 2a Char,Numbered - 2 Char,h 4 Char,ICL Char,Reset numbering Char,PA Major Section Char,AppAHeading 2 Char,KJL:1st Level Char"/>
    <w:basedOn w:val="DefaultParagraphFont"/>
    <w:link w:val="Heading2"/>
    <w:rsid w:val="00273A72"/>
    <w:rPr>
      <w:rFonts w:ascii="Arial" w:hAnsi="Arial"/>
      <w:b/>
      <w:sz w:val="28"/>
      <w:szCs w:val="22"/>
      <w:lang w:eastAsia="en-US"/>
    </w:rPr>
  </w:style>
  <w:style w:type="character" w:styleId="LineNumber">
    <w:name w:val="line number"/>
    <w:basedOn w:val="DefaultParagraphFont"/>
    <w:rsid w:val="00380B21"/>
  </w:style>
  <w:style w:type="paragraph" w:styleId="BodyText">
    <w:name w:val="Body Text"/>
    <w:basedOn w:val="Normal"/>
    <w:link w:val="BodyTextChar"/>
    <w:rsid w:val="007A3C7E"/>
  </w:style>
  <w:style w:type="paragraph" w:styleId="TOC1">
    <w:name w:val="toc 1"/>
    <w:basedOn w:val="Normal"/>
    <w:next w:val="Normal"/>
    <w:uiPriority w:val="39"/>
    <w:qFormat/>
    <w:rsid w:val="00BB6F37"/>
    <w:pPr>
      <w:tabs>
        <w:tab w:val="left" w:pos="709"/>
        <w:tab w:val="right" w:leader="dot" w:pos="9072"/>
      </w:tabs>
      <w:spacing w:before="240"/>
    </w:pPr>
  </w:style>
  <w:style w:type="paragraph" w:styleId="TOC2">
    <w:name w:val="toc 2"/>
    <w:basedOn w:val="Normal"/>
    <w:next w:val="Normal"/>
    <w:autoRedefine/>
    <w:uiPriority w:val="39"/>
    <w:qFormat/>
    <w:rsid w:val="002611AC"/>
    <w:pPr>
      <w:tabs>
        <w:tab w:val="left" w:pos="960"/>
        <w:tab w:val="left" w:pos="1418"/>
        <w:tab w:val="right" w:leader="dot" w:pos="9062"/>
      </w:tabs>
      <w:spacing w:before="120" w:after="120"/>
      <w:ind w:left="709"/>
    </w:pPr>
  </w:style>
  <w:style w:type="table" w:styleId="TableGrid">
    <w:name w:val="Table Grid"/>
    <w:basedOn w:val="TableNormal"/>
    <w:rsid w:val="00B3530F"/>
    <w:pPr>
      <w:spacing w:after="24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rsid w:val="00403162"/>
    <w:rPr>
      <w:rFonts w:ascii="Arial" w:hAnsi="Arial"/>
      <w:color w:val="000000"/>
      <w:lang w:val="en-US" w:eastAsia="en-US"/>
    </w:rPr>
  </w:style>
  <w:style w:type="character" w:customStyle="1" w:styleId="Heading1Char">
    <w:name w:val="Heading 1 Char"/>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273A72"/>
    <w:rPr>
      <w:rFonts w:ascii="Arial" w:hAnsi="Arial"/>
      <w:b/>
      <w:sz w:val="36"/>
      <w:szCs w:val="22"/>
      <w:lang w:eastAsia="en-US"/>
    </w:rPr>
  </w:style>
  <w:style w:type="paragraph" w:customStyle="1" w:styleId="indentbodytext">
    <w:name w:val="indent body text"/>
    <w:basedOn w:val="BodyText"/>
    <w:rsid w:val="00343CC9"/>
  </w:style>
  <w:style w:type="character" w:customStyle="1" w:styleId="cald-definition1">
    <w:name w:val="cald-definition1"/>
    <w:basedOn w:val="DefaultParagraphFont"/>
    <w:rsid w:val="00331D03"/>
    <w:rPr>
      <w:rFonts w:ascii="Verdana" w:hAnsi="Verdana" w:hint="default"/>
      <w:i w:val="0"/>
      <w:iCs w:val="0"/>
      <w:color w:val="000000"/>
      <w:sz w:val="24"/>
      <w:szCs w:val="24"/>
    </w:rPr>
  </w:style>
  <w:style w:type="paragraph" w:styleId="NormalWeb">
    <w:name w:val="Normal (Web)"/>
    <w:basedOn w:val="Normal"/>
    <w:rsid w:val="003E46C8"/>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8D76CD"/>
    <w:pPr>
      <w:spacing w:after="120" w:line="480" w:lineRule="auto"/>
      <w:ind w:left="283"/>
    </w:pPr>
  </w:style>
  <w:style w:type="paragraph" w:customStyle="1" w:styleId="Captions">
    <w:name w:val="Captions"/>
    <w:basedOn w:val="Normal"/>
    <w:rsid w:val="003C742E"/>
    <w:rPr>
      <w:i/>
      <w:sz w:val="24"/>
      <w:szCs w:val="24"/>
    </w:rPr>
  </w:style>
  <w:style w:type="paragraph" w:styleId="ListBullet2">
    <w:name w:val="List Bullet 2"/>
    <w:basedOn w:val="Normal"/>
    <w:rsid w:val="00343CC9"/>
    <w:pPr>
      <w:numPr>
        <w:numId w:val="2"/>
      </w:numPr>
      <w:tabs>
        <w:tab w:val="clear" w:pos="643"/>
        <w:tab w:val="left" w:pos="1134"/>
      </w:tabs>
      <w:spacing w:after="120"/>
      <w:ind w:left="1134" w:hanging="425"/>
    </w:pPr>
  </w:style>
  <w:style w:type="paragraph" w:styleId="ListBullet4">
    <w:name w:val="List Bullet 4"/>
    <w:basedOn w:val="Normal"/>
    <w:rsid w:val="004E0070"/>
    <w:pPr>
      <w:numPr>
        <w:numId w:val="4"/>
      </w:numPr>
      <w:spacing w:after="120"/>
    </w:pPr>
  </w:style>
  <w:style w:type="paragraph" w:styleId="BodyText2">
    <w:name w:val="Body Text 2"/>
    <w:basedOn w:val="Normal"/>
    <w:rsid w:val="0039110D"/>
    <w:pPr>
      <w:tabs>
        <w:tab w:val="left" w:pos="709"/>
      </w:tabs>
      <w:spacing w:after="0" w:line="240" w:lineRule="auto"/>
    </w:pPr>
    <w:rPr>
      <w:rFonts w:ascii="Times New Roman" w:hAnsi="Times New Roman"/>
      <w:sz w:val="20"/>
      <w:szCs w:val="20"/>
      <w:lang w:eastAsia="en-GB"/>
    </w:rPr>
  </w:style>
  <w:style w:type="paragraph" w:styleId="Title">
    <w:name w:val="Title"/>
    <w:basedOn w:val="Normal"/>
    <w:qFormat/>
    <w:rsid w:val="0039110D"/>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43CC9"/>
    <w:pPr>
      <w:numPr>
        <w:numId w:val="1"/>
      </w:numPr>
      <w:spacing w:after="120"/>
      <w:ind w:left="425" w:hanging="425"/>
    </w:pPr>
  </w:style>
  <w:style w:type="paragraph" w:styleId="BodyTextIndent">
    <w:name w:val="Body Text Indent"/>
    <w:basedOn w:val="Normal"/>
    <w:rsid w:val="00F83509"/>
    <w:pPr>
      <w:spacing w:after="120"/>
      <w:ind w:left="283"/>
    </w:pPr>
  </w:style>
  <w:style w:type="paragraph" w:styleId="List">
    <w:name w:val="List"/>
    <w:basedOn w:val="Normal"/>
    <w:rsid w:val="00F83509"/>
    <w:pPr>
      <w:spacing w:after="0" w:line="240" w:lineRule="auto"/>
      <w:jc w:val="both"/>
    </w:pPr>
    <w:rPr>
      <w:rFonts w:ascii="Times New Roman" w:hAnsi="Times New Roman"/>
      <w:color w:val="000000"/>
      <w:sz w:val="20"/>
      <w:szCs w:val="20"/>
      <w:lang w:eastAsia="en-GB"/>
    </w:rPr>
  </w:style>
  <w:style w:type="numbering" w:customStyle="1" w:styleId="Styleletters">
    <w:name w:val="Style letters"/>
    <w:basedOn w:val="NoList"/>
    <w:rsid w:val="00167C3D"/>
    <w:pPr>
      <w:numPr>
        <w:numId w:val="5"/>
      </w:numPr>
    </w:pPr>
  </w:style>
  <w:style w:type="paragraph" w:styleId="List2">
    <w:name w:val="List 2"/>
    <w:basedOn w:val="Normal"/>
    <w:rsid w:val="00F83509"/>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F83509"/>
    <w:pPr>
      <w:spacing w:after="120" w:line="240" w:lineRule="auto"/>
      <w:ind w:left="283"/>
      <w:jc w:val="both"/>
    </w:pPr>
    <w:rPr>
      <w:rFonts w:ascii="Times New Roman" w:hAnsi="Times New Roman"/>
      <w:sz w:val="24"/>
      <w:szCs w:val="20"/>
      <w:lang w:eastAsia="en-GB"/>
    </w:rPr>
  </w:style>
  <w:style w:type="paragraph" w:styleId="List3">
    <w:name w:val="List 3"/>
    <w:basedOn w:val="Normal"/>
    <w:rsid w:val="00F83509"/>
    <w:pPr>
      <w:spacing w:after="0" w:line="240" w:lineRule="auto"/>
      <w:ind w:left="849" w:hanging="283"/>
      <w:jc w:val="both"/>
    </w:pPr>
    <w:rPr>
      <w:rFonts w:ascii="Times New Roman" w:hAnsi="Times New Roman"/>
      <w:sz w:val="24"/>
      <w:szCs w:val="20"/>
      <w:lang w:eastAsia="en-GB"/>
    </w:rPr>
  </w:style>
  <w:style w:type="paragraph" w:customStyle="1" w:styleId="Listbullet5">
    <w:name w:val="List bullet 5"/>
    <w:basedOn w:val="ListBullet4"/>
    <w:rsid w:val="008A0703"/>
    <w:pPr>
      <w:tabs>
        <w:tab w:val="clear" w:pos="1843"/>
        <w:tab w:val="num" w:pos="2268"/>
      </w:tabs>
      <w:ind w:left="2268"/>
    </w:pPr>
  </w:style>
  <w:style w:type="paragraph" w:styleId="BalloonText">
    <w:name w:val="Balloon Text"/>
    <w:basedOn w:val="Normal"/>
    <w:semiHidden/>
    <w:rsid w:val="00F83509"/>
    <w:pPr>
      <w:spacing w:after="0" w:line="240" w:lineRule="auto"/>
      <w:jc w:val="both"/>
    </w:pPr>
    <w:rPr>
      <w:rFonts w:ascii="Tahoma" w:hAnsi="Tahoma" w:cs="Tahoma"/>
      <w:sz w:val="16"/>
      <w:szCs w:val="16"/>
      <w:lang w:eastAsia="en-GB"/>
    </w:rPr>
  </w:style>
  <w:style w:type="paragraph" w:customStyle="1" w:styleId="text">
    <w:name w:val="text"/>
    <w:basedOn w:val="Normal"/>
    <w:rsid w:val="00F83509"/>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link w:val="Heading7"/>
    <w:rsid w:val="00273A72"/>
    <w:rPr>
      <w:rFonts w:ascii="Arial" w:hAnsi="Arial"/>
      <w:sz w:val="24"/>
      <w:szCs w:val="24"/>
      <w:lang w:eastAsia="en-US"/>
    </w:rPr>
  </w:style>
  <w:style w:type="character" w:styleId="FollowedHyperlink">
    <w:name w:val="FollowedHyperlink"/>
    <w:basedOn w:val="DefaultParagraphFont"/>
    <w:rsid w:val="001B76FA"/>
    <w:rPr>
      <w:rFonts w:ascii="Arial" w:hAnsi="Arial"/>
      <w:color w:val="auto"/>
      <w:sz w:val="22"/>
      <w:u w:val="none"/>
    </w:rPr>
  </w:style>
  <w:style w:type="paragraph" w:styleId="BodyTextIndent3">
    <w:name w:val="Body Text Indent 3"/>
    <w:basedOn w:val="Normal"/>
    <w:rsid w:val="00F83509"/>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F83509"/>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semiHidden/>
    <w:rsid w:val="00F83509"/>
    <w:rPr>
      <w:sz w:val="16"/>
      <w:szCs w:val="16"/>
    </w:rPr>
  </w:style>
  <w:style w:type="paragraph" w:styleId="BodyText3">
    <w:name w:val="Body Text 3"/>
    <w:basedOn w:val="Normal"/>
    <w:rsid w:val="00E82D42"/>
    <w:pPr>
      <w:spacing w:after="120"/>
    </w:pPr>
    <w:rPr>
      <w:sz w:val="16"/>
      <w:szCs w:val="16"/>
    </w:rPr>
  </w:style>
  <w:style w:type="paragraph" w:customStyle="1" w:styleId="TableGrid1">
    <w:name w:val="Table Grid1"/>
    <w:rsid w:val="00A32990"/>
    <w:pPr>
      <w:spacing w:after="240" w:line="300" w:lineRule="atLeast"/>
    </w:pPr>
    <w:rPr>
      <w:rFonts w:eastAsia="ヒラギノ角ゴ Pro W3"/>
      <w:color w:val="000000"/>
    </w:rPr>
  </w:style>
  <w:style w:type="paragraph" w:customStyle="1" w:styleId="Bullet">
    <w:name w:val="Bullet"/>
    <w:basedOn w:val="Normal"/>
    <w:rsid w:val="00F879C0"/>
    <w:pPr>
      <w:numPr>
        <w:numId w:val="7"/>
      </w:numPr>
      <w:spacing w:after="0" w:line="240" w:lineRule="auto"/>
    </w:pPr>
    <w:rPr>
      <w:rFonts w:eastAsia="Arial Unicode MS"/>
      <w:color w:val="000000"/>
      <w:w w:val="0"/>
      <w:sz w:val="20"/>
      <w:szCs w:val="24"/>
    </w:rPr>
  </w:style>
  <w:style w:type="paragraph" w:customStyle="1" w:styleId="NumberSub2">
    <w:name w:val="Number Sub 2"/>
    <w:basedOn w:val="Normal"/>
    <w:rsid w:val="00106984"/>
    <w:pPr>
      <w:numPr>
        <w:ilvl w:val="2"/>
        <w:numId w:val="8"/>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numbering" w:customStyle="1" w:styleId="Style1">
    <w:name w:val="Style1"/>
    <w:rsid w:val="00EB51D9"/>
    <w:pPr>
      <w:numPr>
        <w:numId w:val="6"/>
      </w:numPr>
    </w:pPr>
  </w:style>
  <w:style w:type="paragraph" w:customStyle="1" w:styleId="NumberSub">
    <w:name w:val="Number Sub"/>
    <w:basedOn w:val="Normal"/>
    <w:rsid w:val="00106984"/>
    <w:pPr>
      <w:numPr>
        <w:ilvl w:val="1"/>
        <w:numId w:val="8"/>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106984"/>
    <w:pPr>
      <w:numPr>
        <w:numId w:val="8"/>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106984"/>
    <w:pPr>
      <w:numPr>
        <w:numId w:val="3"/>
      </w:numPr>
    </w:pPr>
  </w:style>
  <w:style w:type="paragraph" w:customStyle="1" w:styleId="Table">
    <w:name w:val="Table"/>
    <w:basedOn w:val="Header"/>
    <w:autoRedefine/>
    <w:rsid w:val="0089299B"/>
    <w:pPr>
      <w:tabs>
        <w:tab w:val="clear" w:pos="9072"/>
        <w:tab w:val="center" w:pos="4153"/>
        <w:tab w:val="right" w:pos="8306"/>
      </w:tabs>
      <w:spacing w:line="240" w:lineRule="auto"/>
      <w:ind w:left="57"/>
    </w:pPr>
    <w:rPr>
      <w:szCs w:val="20"/>
    </w:rPr>
  </w:style>
  <w:style w:type="character" w:customStyle="1" w:styleId="DeltaViewDeletion">
    <w:name w:val="DeltaView Deletion"/>
    <w:rsid w:val="0089299B"/>
    <w:rPr>
      <w:strike/>
      <w:color w:val="FF0000"/>
      <w:spacing w:val="0"/>
    </w:rPr>
  </w:style>
  <w:style w:type="character" w:styleId="Strong">
    <w:name w:val="Strong"/>
    <w:basedOn w:val="DefaultParagraphFont"/>
    <w:qFormat/>
    <w:rsid w:val="00001294"/>
    <w:rPr>
      <w:b/>
      <w:bCs/>
    </w:rPr>
  </w:style>
  <w:style w:type="paragraph" w:customStyle="1" w:styleId="CharChar">
    <w:name w:val="Char Char"/>
    <w:basedOn w:val="Normal"/>
    <w:rsid w:val="00671965"/>
    <w:pPr>
      <w:spacing w:after="160" w:line="240" w:lineRule="exact"/>
    </w:pPr>
    <w:rPr>
      <w:rFonts w:ascii="Verdana" w:hAnsi="Verdana" w:cs="Verdana"/>
      <w:sz w:val="20"/>
      <w:szCs w:val="20"/>
      <w:lang w:val="en-US"/>
    </w:rPr>
  </w:style>
  <w:style w:type="paragraph" w:styleId="TOCHeading">
    <w:name w:val="TOC Heading"/>
    <w:basedOn w:val="Heading1"/>
    <w:next w:val="Normal"/>
    <w:uiPriority w:val="39"/>
    <w:unhideWhenUsed/>
    <w:qFormat/>
    <w:rsid w:val="004B03C9"/>
    <w:pPr>
      <w:keepLines/>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A67BD6"/>
    <w:rPr>
      <w:rFonts w:ascii="Arial" w:hAnsi="Arial"/>
      <w:szCs w:val="22"/>
      <w:lang w:eastAsia="en-US"/>
    </w:rPr>
  </w:style>
  <w:style w:type="character" w:customStyle="1" w:styleId="HeaderChar">
    <w:name w:val="Header Char"/>
    <w:basedOn w:val="DefaultParagraphFont"/>
    <w:link w:val="Header"/>
    <w:uiPriority w:val="99"/>
    <w:rsid w:val="00744A4C"/>
    <w:rPr>
      <w:rFonts w:ascii="Arial" w:hAnsi="Arial"/>
      <w:szCs w:val="22"/>
      <w:lang w:eastAsia="en-US"/>
    </w:rPr>
  </w:style>
  <w:style w:type="paragraph" w:styleId="TOC3">
    <w:name w:val="toc 3"/>
    <w:basedOn w:val="Normal"/>
    <w:next w:val="Normal"/>
    <w:autoRedefine/>
    <w:uiPriority w:val="39"/>
    <w:unhideWhenUsed/>
    <w:qFormat/>
    <w:rsid w:val="00284C0E"/>
    <w:pPr>
      <w:spacing w:after="100"/>
      <w:ind w:left="440"/>
    </w:pPr>
  </w:style>
  <w:style w:type="paragraph" w:styleId="ListParagraph">
    <w:name w:val="List Paragraph"/>
    <w:basedOn w:val="Normal"/>
    <w:uiPriority w:val="34"/>
    <w:qFormat/>
    <w:rsid w:val="00821D9B"/>
    <w:pPr>
      <w:ind w:left="720"/>
      <w:contextualSpacing/>
    </w:pPr>
  </w:style>
  <w:style w:type="paragraph" w:customStyle="1" w:styleId="Numbered3">
    <w:name w:val="Numbered 3"/>
    <w:basedOn w:val="Normal"/>
    <w:link w:val="Numbered3Char"/>
    <w:qFormat/>
    <w:rsid w:val="00235A7C"/>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rsid w:val="00235A7C"/>
    <w:rPr>
      <w:rFonts w:ascii="Arial" w:hAnsi="Arial"/>
      <w:color w:val="000000"/>
      <w:sz w:val="22"/>
      <w:szCs w:val="22"/>
      <w:lang w:eastAsia="en-US"/>
    </w:rPr>
  </w:style>
  <w:style w:type="character" w:customStyle="1" w:styleId="Numbered3Char">
    <w:name w:val="Numbered 3 Char"/>
    <w:basedOn w:val="Heading3Char"/>
    <w:link w:val="Numbered3"/>
    <w:rsid w:val="00235A7C"/>
  </w:style>
  <w:style w:type="paragraph" w:customStyle="1" w:styleId="legp1paratext2">
    <w:name w:val="legp1paratext2"/>
    <w:basedOn w:val="Normal"/>
    <w:rsid w:val="0064618E"/>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legds2">
    <w:name w:val="legds2"/>
    <w:basedOn w:val="DefaultParagraphFont"/>
    <w:rsid w:val="0064618E"/>
    <w:rPr>
      <w:vanish w:val="0"/>
      <w:webHidden w:val="0"/>
      <w:specVanish w:val="0"/>
    </w:rPr>
  </w:style>
  <w:style w:type="paragraph" w:customStyle="1" w:styleId="Tendertemplate">
    <w:name w:val="Tender template"/>
    <w:basedOn w:val="Heading1"/>
    <w:link w:val="TendertemplateChar"/>
    <w:qFormat/>
    <w:rsid w:val="0064618E"/>
    <w:pPr>
      <w:numPr>
        <w:numId w:val="0"/>
      </w:numPr>
      <w:pBdr>
        <w:bottom w:val="none" w:sz="0" w:space="0" w:color="auto"/>
      </w:pBdr>
      <w:tabs>
        <w:tab w:val="num" w:pos="1304"/>
      </w:tabs>
      <w:ind w:left="1304" w:hanging="453"/>
      <w:jc w:val="center"/>
    </w:pPr>
    <w:rPr>
      <w:bCs/>
      <w:color w:val="FFFFFF" w:themeColor="background1"/>
      <w:sz w:val="48"/>
      <w:szCs w:val="48"/>
    </w:rPr>
  </w:style>
  <w:style w:type="character" w:customStyle="1" w:styleId="TendertemplateChar">
    <w:name w:val="Tender template Char"/>
    <w:basedOn w:val="DefaultParagraphFont"/>
    <w:link w:val="Tendertemplate"/>
    <w:rsid w:val="0064618E"/>
    <w:rPr>
      <w:rFonts w:ascii="Arial" w:hAnsi="Arial"/>
      <w:b/>
      <w:bCs/>
      <w:color w:val="FFFFFF" w:themeColor="background1"/>
      <w:sz w:val="48"/>
      <w:szCs w:val="48"/>
      <w:lang w:eastAsia="en-US"/>
    </w:rPr>
  </w:style>
  <w:style w:type="character" w:customStyle="1" w:styleId="BodyTextChar">
    <w:name w:val="Body Text Char"/>
    <w:basedOn w:val="DefaultParagraphFont"/>
    <w:link w:val="BodyText"/>
    <w:rsid w:val="00C611F7"/>
    <w:rPr>
      <w:rFonts w:ascii="Arial" w:hAnsi="Arial"/>
      <w:sz w:val="22"/>
      <w:szCs w:val="22"/>
      <w:lang w:eastAsia="en-US"/>
    </w:rPr>
  </w:style>
  <w:style w:type="paragraph" w:styleId="CommentText">
    <w:name w:val="annotation text"/>
    <w:basedOn w:val="Normal"/>
    <w:link w:val="CommentTextChar"/>
    <w:uiPriority w:val="99"/>
    <w:semiHidden/>
    <w:unhideWhenUsed/>
    <w:rsid w:val="00C611F7"/>
    <w:pPr>
      <w:spacing w:line="240" w:lineRule="auto"/>
    </w:pPr>
    <w:rPr>
      <w:sz w:val="20"/>
      <w:szCs w:val="20"/>
    </w:rPr>
  </w:style>
  <w:style w:type="character" w:customStyle="1" w:styleId="CommentTextChar">
    <w:name w:val="Comment Text Char"/>
    <w:basedOn w:val="DefaultParagraphFont"/>
    <w:link w:val="CommentText"/>
    <w:uiPriority w:val="99"/>
    <w:semiHidden/>
    <w:rsid w:val="00C611F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611F7"/>
    <w:rPr>
      <w:b/>
      <w:bCs/>
    </w:rPr>
  </w:style>
  <w:style w:type="character" w:customStyle="1" w:styleId="CommentSubjectChar">
    <w:name w:val="Comment Subject Char"/>
    <w:basedOn w:val="CommentTextChar"/>
    <w:link w:val="CommentSubject"/>
    <w:uiPriority w:val="99"/>
    <w:semiHidden/>
    <w:rsid w:val="00C611F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11915-8648-4700-B494-C23D1B73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2551</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Volume 3 Specification</vt:lpstr>
    </vt:vector>
  </TitlesOfParts>
  <Company>Gateway</Company>
  <LinksUpToDate>false</LinksUpToDate>
  <CharactersWithSpaces>16618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 Specification</dc:title>
  <dc:subject>Tender Template</dc:subject>
  <dc:creator>cspr010</dc:creator>
  <cp:lastModifiedBy>cspr010</cp:lastModifiedBy>
  <cp:revision>6</cp:revision>
  <cp:lastPrinted>2010-01-27T10:13:00Z</cp:lastPrinted>
  <dcterms:created xsi:type="dcterms:W3CDTF">2016-03-03T14:19:00Z</dcterms:created>
  <dcterms:modified xsi:type="dcterms:W3CDTF">2016-03-23T11:41:00Z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1010197039</vt:i4>
  </property>
  <property fmtid="{D5CDD505-2E9C-101B-9397-08002B2CF9AE}" pid="4" name="_EmailSubject">
    <vt:lpwstr>Scf and approved suppliers list </vt:lpwstr>
  </property>
  <property fmtid="{D5CDD505-2E9C-101B-9397-08002B2CF9AE}" pid="5" name="_AuthorEmail">
    <vt:lpwstr>Lucinda.Wills@torbay.gov.uk</vt:lpwstr>
  </property>
  <property fmtid="{D5CDD505-2E9C-101B-9397-08002B2CF9AE}" pid="6" name="_AuthorEmailDisplayName">
    <vt:lpwstr>Wills, Lucinda</vt:lpwstr>
  </property>
  <property fmtid="{D5CDD505-2E9C-101B-9397-08002B2CF9AE}" pid="7" name="_ReviewingToolsShownOnce">
    <vt:lpwstr/>
  </property>
</Properties>
</file>