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8217" w14:textId="1BDC3C2C" w:rsidR="003F0490" w:rsidRDefault="003F0490" w:rsidP="00386FC2">
      <w:pPr>
        <w:pStyle w:val="Heading7"/>
      </w:pPr>
    </w:p>
    <w:p w14:paraId="6C4D6CDE" w14:textId="77777777" w:rsidR="003F0490" w:rsidRDefault="003F0490" w:rsidP="003F0490">
      <w:pPr>
        <w:jc w:val="center"/>
      </w:pPr>
    </w:p>
    <w:p w14:paraId="7156698C" w14:textId="77777777" w:rsidR="003F0490" w:rsidRDefault="003F0490" w:rsidP="003F0490">
      <w:pPr>
        <w:jc w:val="center"/>
      </w:pPr>
    </w:p>
    <w:p w14:paraId="1B1C0517" w14:textId="77777777" w:rsidR="003F0490" w:rsidRDefault="003F0490" w:rsidP="003F0490">
      <w:pPr>
        <w:jc w:val="center"/>
      </w:pPr>
    </w:p>
    <w:p w14:paraId="1CFC061E" w14:textId="77777777" w:rsidR="00404F07" w:rsidRDefault="00404F07" w:rsidP="003F0490">
      <w:pPr>
        <w:jc w:val="center"/>
      </w:pPr>
    </w:p>
    <w:p w14:paraId="0B8380AC" w14:textId="77777777" w:rsidR="00404F07" w:rsidRDefault="00404F07" w:rsidP="003F0490">
      <w:pPr>
        <w:jc w:val="center"/>
      </w:pPr>
    </w:p>
    <w:p w14:paraId="4EEBFCCF" w14:textId="77777777" w:rsidR="00404F07" w:rsidRPr="00EB63F3" w:rsidRDefault="00FA0365" w:rsidP="00404F07">
      <w:pPr>
        <w:jc w:val="center"/>
        <w:rPr>
          <w:b/>
          <w:color w:val="800080"/>
          <w:sz w:val="48"/>
          <w:szCs w:val="48"/>
        </w:rPr>
      </w:pPr>
      <w:r w:rsidRPr="00EB63F3">
        <w:rPr>
          <w:b/>
          <w:color w:val="800080"/>
          <w:sz w:val="48"/>
          <w:szCs w:val="48"/>
        </w:rPr>
        <w:t xml:space="preserve">Invitation </w:t>
      </w:r>
      <w:r w:rsidR="0065246E" w:rsidRPr="00EB63F3">
        <w:rPr>
          <w:b/>
          <w:color w:val="800080"/>
          <w:sz w:val="48"/>
          <w:szCs w:val="48"/>
        </w:rPr>
        <w:t>to</w:t>
      </w:r>
      <w:r w:rsidRPr="00EB63F3">
        <w:rPr>
          <w:b/>
          <w:color w:val="800080"/>
          <w:sz w:val="48"/>
          <w:szCs w:val="48"/>
        </w:rPr>
        <w:t xml:space="preserve"> Provide </w:t>
      </w:r>
      <w:r w:rsidR="0065246E" w:rsidRPr="00EB63F3">
        <w:rPr>
          <w:b/>
          <w:color w:val="800080"/>
          <w:sz w:val="48"/>
          <w:szCs w:val="48"/>
        </w:rPr>
        <w:t>a</w:t>
      </w:r>
      <w:r w:rsidRPr="00EB63F3">
        <w:rPr>
          <w:b/>
          <w:color w:val="800080"/>
          <w:sz w:val="48"/>
          <w:szCs w:val="48"/>
        </w:rPr>
        <w:t xml:space="preserve"> Tender</w:t>
      </w:r>
    </w:p>
    <w:p w14:paraId="4E4E5F20" w14:textId="77777777" w:rsidR="003F0490" w:rsidRPr="00EB63F3" w:rsidRDefault="003F0490" w:rsidP="003F0490">
      <w:pPr>
        <w:jc w:val="center"/>
        <w:rPr>
          <w:sz w:val="48"/>
          <w:szCs w:val="48"/>
        </w:rPr>
      </w:pPr>
    </w:p>
    <w:p w14:paraId="2FA424DE" w14:textId="355E9498" w:rsidR="003F0490" w:rsidRPr="00EB63F3" w:rsidRDefault="00EA5225" w:rsidP="003F0490">
      <w:pPr>
        <w:pStyle w:val="BodyText2"/>
        <w:jc w:val="center"/>
        <w:rPr>
          <w:b/>
          <w:color w:val="800080"/>
          <w:sz w:val="48"/>
          <w:szCs w:val="48"/>
        </w:rPr>
      </w:pPr>
      <w:r w:rsidRPr="00EB63F3">
        <w:rPr>
          <w:b/>
          <w:color w:val="800080"/>
          <w:sz w:val="48"/>
          <w:szCs w:val="48"/>
        </w:rPr>
        <w:t>F</w:t>
      </w:r>
      <w:r w:rsidR="00FA0365" w:rsidRPr="00EB63F3">
        <w:rPr>
          <w:b/>
          <w:color w:val="800080"/>
          <w:sz w:val="48"/>
          <w:szCs w:val="48"/>
        </w:rPr>
        <w:t>or</w:t>
      </w:r>
      <w:r w:rsidR="00A17581" w:rsidRPr="00EB63F3">
        <w:rPr>
          <w:b/>
          <w:color w:val="800080"/>
          <w:sz w:val="48"/>
          <w:szCs w:val="48"/>
        </w:rPr>
        <w:t xml:space="preserve"> Services Relating To:</w:t>
      </w:r>
    </w:p>
    <w:p w14:paraId="40086A26" w14:textId="77777777" w:rsidR="00DA6037" w:rsidRPr="00EB63F3" w:rsidRDefault="00DA6037" w:rsidP="003F0490">
      <w:pPr>
        <w:pStyle w:val="BodyText2"/>
        <w:jc w:val="center"/>
        <w:rPr>
          <w:b/>
          <w:color w:val="800080"/>
          <w:sz w:val="48"/>
          <w:szCs w:val="48"/>
        </w:rPr>
      </w:pPr>
    </w:p>
    <w:p w14:paraId="4727351C" w14:textId="290F319D" w:rsidR="00EA5225" w:rsidRPr="003232F2" w:rsidRDefault="00D962B0" w:rsidP="003F0490">
      <w:pPr>
        <w:pStyle w:val="BodyText2"/>
        <w:jc w:val="center"/>
        <w:rPr>
          <w:b/>
          <w:bCs/>
          <w:color w:val="800080"/>
          <w:sz w:val="200"/>
          <w:szCs w:val="200"/>
        </w:rPr>
      </w:pPr>
      <w:r>
        <w:rPr>
          <w:rFonts w:cs="Arial"/>
          <w:b/>
          <w:bCs/>
          <w:color w:val="800080"/>
          <w:sz w:val="52"/>
          <w:szCs w:val="52"/>
          <w:lang w:val="en"/>
        </w:rPr>
        <w:t>General Repairs and Maintenance</w:t>
      </w:r>
    </w:p>
    <w:p w14:paraId="6DB7BD83" w14:textId="77777777" w:rsidR="00D67306" w:rsidRDefault="00D67306" w:rsidP="003B6E1A">
      <w:pPr>
        <w:pStyle w:val="Heading2"/>
        <w:spacing w:before="0" w:after="150" w:line="600" w:lineRule="atLeast"/>
        <w:ind w:left="-150" w:right="-150"/>
        <w:jc w:val="center"/>
        <w:rPr>
          <w:rFonts w:ascii="Arial" w:hAnsi="Arial" w:cs="Arial"/>
          <w:color w:val="auto"/>
          <w:sz w:val="48"/>
          <w:szCs w:val="48"/>
        </w:rPr>
      </w:pPr>
    </w:p>
    <w:p w14:paraId="1BDDA953" w14:textId="77777777" w:rsidR="00D67306" w:rsidRDefault="00D67306" w:rsidP="003B6E1A">
      <w:pPr>
        <w:pStyle w:val="Heading2"/>
        <w:spacing w:before="0" w:after="150" w:line="600" w:lineRule="atLeast"/>
        <w:ind w:left="-150" w:right="-150"/>
        <w:jc w:val="center"/>
        <w:rPr>
          <w:rFonts w:ascii="Arial" w:hAnsi="Arial" w:cs="Arial"/>
          <w:color w:val="auto"/>
          <w:sz w:val="48"/>
          <w:szCs w:val="48"/>
        </w:rPr>
      </w:pPr>
    </w:p>
    <w:p w14:paraId="7EA05643" w14:textId="2680A214" w:rsidR="005271E5" w:rsidRPr="00EB63F3" w:rsidRDefault="00FA67A0" w:rsidP="003B6E1A">
      <w:pPr>
        <w:pStyle w:val="Heading2"/>
        <w:spacing w:before="0" w:after="150" w:line="600" w:lineRule="atLeast"/>
        <w:ind w:left="-150" w:right="-150"/>
        <w:jc w:val="center"/>
        <w:rPr>
          <w:rFonts w:ascii="Arial" w:hAnsi="Arial" w:cs="Arial"/>
          <w:b w:val="0"/>
          <w:bCs w:val="0"/>
          <w:color w:val="000000"/>
          <w:sz w:val="48"/>
          <w:szCs w:val="48"/>
          <w:lang w:eastAsia="en-GB"/>
        </w:rPr>
      </w:pPr>
      <w:r w:rsidRPr="00EB63F3">
        <w:rPr>
          <w:rFonts w:ascii="Arial" w:hAnsi="Arial" w:cs="Arial"/>
          <w:color w:val="auto"/>
          <w:sz w:val="48"/>
          <w:szCs w:val="48"/>
        </w:rPr>
        <w:t>Tender</w:t>
      </w:r>
      <w:r w:rsidR="003F0490" w:rsidRPr="00EB63F3">
        <w:rPr>
          <w:rFonts w:ascii="Arial" w:hAnsi="Arial" w:cs="Arial"/>
          <w:color w:val="auto"/>
          <w:sz w:val="48"/>
          <w:szCs w:val="48"/>
        </w:rPr>
        <w:t xml:space="preserve"> Reference:</w:t>
      </w:r>
      <w:r w:rsidR="003F0490" w:rsidRPr="00EB63F3">
        <w:rPr>
          <w:color w:val="auto"/>
          <w:sz w:val="48"/>
          <w:szCs w:val="48"/>
        </w:rPr>
        <w:t xml:space="preserve"> </w:t>
      </w:r>
      <w:r w:rsidR="001A1675">
        <w:rPr>
          <w:rStyle w:val="Strong"/>
          <w:rFonts w:ascii="Arial" w:hAnsi="Arial" w:cs="Arial"/>
          <w:b/>
          <w:bCs/>
          <w:color w:val="000000"/>
          <w:sz w:val="48"/>
          <w:szCs w:val="48"/>
        </w:rPr>
        <w:t>DN709864</w:t>
      </w:r>
    </w:p>
    <w:p w14:paraId="45D8D723" w14:textId="681A37AE" w:rsidR="003F0490" w:rsidRPr="005336CD" w:rsidRDefault="003F0490" w:rsidP="003B6E1A">
      <w:pPr>
        <w:pStyle w:val="BodyText2"/>
        <w:ind w:left="3402" w:hanging="3402"/>
        <w:rPr>
          <w:b/>
          <w:color w:val="FF0000"/>
        </w:rPr>
      </w:pPr>
    </w:p>
    <w:p w14:paraId="2AC243AA" w14:textId="77777777" w:rsidR="00931449" w:rsidRPr="00EF78CF" w:rsidRDefault="00931449" w:rsidP="003B6E1A">
      <w:pPr>
        <w:pStyle w:val="BodyText2"/>
        <w:ind w:left="3402" w:hanging="3402"/>
        <w:rPr>
          <w:b/>
          <w:color w:val="800080"/>
        </w:rPr>
      </w:pPr>
    </w:p>
    <w:p w14:paraId="79AAA473" w14:textId="77777777" w:rsidR="00931449" w:rsidRDefault="00931449" w:rsidP="003F0490">
      <w:pPr>
        <w:pStyle w:val="BodyText2"/>
        <w:ind w:left="3402" w:hanging="3402"/>
        <w:rPr>
          <w:b/>
          <w:color w:val="FF0000"/>
        </w:rPr>
      </w:pPr>
    </w:p>
    <w:p w14:paraId="2273CBDC" w14:textId="77777777" w:rsidR="00385FCD" w:rsidRDefault="00385FCD" w:rsidP="003F0490">
      <w:pPr>
        <w:pStyle w:val="BodyText2"/>
        <w:ind w:left="3402" w:hanging="3402"/>
        <w:rPr>
          <w:b/>
          <w:color w:val="FF0000"/>
        </w:rPr>
      </w:pPr>
    </w:p>
    <w:p w14:paraId="35F0644A" w14:textId="77777777" w:rsidR="003F0490" w:rsidRDefault="003F0490" w:rsidP="003F0490"/>
    <w:p w14:paraId="62444C5D" w14:textId="77777777" w:rsidR="003F0490" w:rsidRDefault="003F0490" w:rsidP="003F0490">
      <w:pPr>
        <w:sectPr w:rsidR="003F0490" w:rsidSect="004C6C19">
          <w:headerReference w:type="default" r:id="rId11"/>
          <w:footerReference w:type="even" r:id="rId12"/>
          <w:footerReference w:type="default" r:id="rId13"/>
          <w:headerReference w:type="first" r:id="rId14"/>
          <w:footerReference w:type="first" r:id="rId15"/>
          <w:pgSz w:w="11909" w:h="16834"/>
          <w:pgMar w:top="720" w:right="1152" w:bottom="720" w:left="1152" w:header="432" w:footer="576" w:gutter="0"/>
          <w:cols w:space="720"/>
          <w:titlePg/>
          <w:docGrid w:linePitch="326"/>
        </w:sectPr>
      </w:pPr>
    </w:p>
    <w:p w14:paraId="37FAAEA2" w14:textId="77777777" w:rsidR="00811149" w:rsidRDefault="00811149" w:rsidP="00FA0365">
      <w:pPr>
        <w:rPr>
          <w:b/>
          <w:color w:val="800080"/>
          <w:sz w:val="36"/>
          <w:szCs w:val="32"/>
        </w:rPr>
      </w:pPr>
    </w:p>
    <w:p w14:paraId="713271AF" w14:textId="2A9F2FD4" w:rsidR="003F0490" w:rsidRPr="002D7273" w:rsidRDefault="00FA0365" w:rsidP="00FA0365">
      <w:pPr>
        <w:rPr>
          <w:rFonts w:cs="Arial"/>
          <w:b/>
          <w:color w:val="800080"/>
          <w:sz w:val="22"/>
          <w:szCs w:val="22"/>
        </w:rPr>
      </w:pPr>
      <w:r w:rsidRPr="002D7273">
        <w:rPr>
          <w:rFonts w:cs="Arial"/>
          <w:b/>
          <w:color w:val="800080"/>
          <w:sz w:val="22"/>
          <w:szCs w:val="22"/>
        </w:rPr>
        <w:t>Invitation To Provide A Tender</w:t>
      </w:r>
    </w:p>
    <w:p w14:paraId="7E84B847" w14:textId="77777777" w:rsidR="00E260A4" w:rsidRPr="002D7273" w:rsidRDefault="00E260A4" w:rsidP="00FA0365">
      <w:pPr>
        <w:rPr>
          <w:rFonts w:cs="Arial"/>
          <w:b/>
          <w:color w:val="800080"/>
          <w:sz w:val="22"/>
          <w:szCs w:val="22"/>
        </w:rPr>
      </w:pPr>
    </w:p>
    <w:p w14:paraId="75270AB3" w14:textId="77777777" w:rsidR="00E260A4" w:rsidRPr="002D7273" w:rsidRDefault="00E260A4" w:rsidP="00E260A4">
      <w:pPr>
        <w:rPr>
          <w:rFonts w:cs="Arial"/>
          <w:b/>
          <w:bCs/>
          <w:sz w:val="22"/>
          <w:szCs w:val="22"/>
        </w:rPr>
      </w:pPr>
      <w:r w:rsidRPr="002D7273">
        <w:rPr>
          <w:rFonts w:cs="Arial"/>
          <w:b/>
          <w:color w:val="800080"/>
          <w:sz w:val="22"/>
          <w:szCs w:val="22"/>
        </w:rPr>
        <w:t>Agreement</w:t>
      </w:r>
    </w:p>
    <w:p w14:paraId="75D27022" w14:textId="77777777" w:rsidR="00E260A4" w:rsidRPr="002D7273" w:rsidRDefault="00E260A4" w:rsidP="00E260A4">
      <w:pPr>
        <w:rPr>
          <w:rFonts w:cs="Arial"/>
          <w:b/>
          <w:bCs/>
          <w:sz w:val="22"/>
          <w:szCs w:val="22"/>
        </w:rPr>
      </w:pPr>
    </w:p>
    <w:p w14:paraId="70D58C7A" w14:textId="463EB2A6" w:rsidR="00B848D0" w:rsidRDefault="00AB6F96" w:rsidP="00B848D0">
      <w:pPr>
        <w:rPr>
          <w:sz w:val="22"/>
          <w:szCs w:val="22"/>
        </w:rPr>
      </w:pPr>
      <w:r w:rsidRPr="00AB6F96">
        <w:rPr>
          <w:sz w:val="22"/>
          <w:szCs w:val="22"/>
        </w:rPr>
        <w:t xml:space="preserve">The initial contract period will be for </w:t>
      </w:r>
      <w:r w:rsidR="00D962B0">
        <w:rPr>
          <w:sz w:val="22"/>
          <w:szCs w:val="22"/>
        </w:rPr>
        <w:t>36</w:t>
      </w:r>
      <w:r w:rsidRPr="00AB6F96">
        <w:rPr>
          <w:color w:val="FF0000"/>
          <w:sz w:val="22"/>
          <w:szCs w:val="22"/>
        </w:rPr>
        <w:t xml:space="preserve"> </w:t>
      </w:r>
      <w:r w:rsidRPr="00AB6F96">
        <w:rPr>
          <w:sz w:val="22"/>
          <w:szCs w:val="22"/>
        </w:rPr>
        <w:t xml:space="preserve">months, with 2 further extension(s) possible each of 12 months duration, therefore a maximum contract period of </w:t>
      </w:r>
      <w:r w:rsidR="00D962B0">
        <w:rPr>
          <w:sz w:val="22"/>
          <w:szCs w:val="22"/>
        </w:rPr>
        <w:t>60</w:t>
      </w:r>
      <w:r w:rsidRPr="00AB6F96">
        <w:rPr>
          <w:sz w:val="22"/>
          <w:szCs w:val="22"/>
        </w:rPr>
        <w:t xml:space="preserve"> months is possible, based on satisfactory performance and benchmarking</w:t>
      </w:r>
    </w:p>
    <w:p w14:paraId="2D0998B1" w14:textId="77777777" w:rsidR="00AB6F96" w:rsidRPr="00AB6F96" w:rsidRDefault="00AB6F96" w:rsidP="00B848D0">
      <w:pPr>
        <w:rPr>
          <w:sz w:val="18"/>
          <w:szCs w:val="18"/>
        </w:rPr>
      </w:pPr>
    </w:p>
    <w:p w14:paraId="4B7B1E27" w14:textId="173B8DF9" w:rsidR="00B848D0" w:rsidRPr="00B848D0" w:rsidRDefault="00B848D0" w:rsidP="00B848D0">
      <w:pPr>
        <w:rPr>
          <w:sz w:val="22"/>
          <w:szCs w:val="22"/>
        </w:rPr>
      </w:pPr>
      <w:r w:rsidRPr="00B848D0">
        <w:rPr>
          <w:sz w:val="22"/>
          <w:szCs w:val="22"/>
        </w:rPr>
        <w:t xml:space="preserve">WDH’s estimated spend is </w:t>
      </w:r>
      <w:r w:rsidR="00F73249">
        <w:rPr>
          <w:sz w:val="22"/>
          <w:szCs w:val="22"/>
        </w:rPr>
        <w:t>£1,000</w:t>
      </w:r>
      <w:r w:rsidR="00FE2C30">
        <w:rPr>
          <w:sz w:val="22"/>
          <w:szCs w:val="22"/>
        </w:rPr>
        <w:t>,000</w:t>
      </w:r>
      <w:r w:rsidRPr="00B848D0">
        <w:rPr>
          <w:sz w:val="22"/>
          <w:szCs w:val="22"/>
        </w:rPr>
        <w:t xml:space="preserve"> each year.</w:t>
      </w:r>
    </w:p>
    <w:p w14:paraId="2AC5D4C4" w14:textId="77777777" w:rsidR="00B848D0" w:rsidRPr="00B848D0" w:rsidRDefault="00B848D0" w:rsidP="00B848D0">
      <w:pPr>
        <w:rPr>
          <w:sz w:val="22"/>
          <w:szCs w:val="22"/>
        </w:rPr>
      </w:pPr>
    </w:p>
    <w:p w14:paraId="02802824" w14:textId="6C54AD0E" w:rsidR="00B848D0" w:rsidRPr="00B848D0" w:rsidRDefault="00B848D0" w:rsidP="00B848D0">
      <w:pPr>
        <w:rPr>
          <w:sz w:val="22"/>
          <w:szCs w:val="22"/>
        </w:rPr>
      </w:pPr>
      <w:r w:rsidRPr="26596FFF">
        <w:rPr>
          <w:rStyle w:val="NoHeading3Text"/>
          <w:color w:val="000000" w:themeColor="text1"/>
          <w:sz w:val="22"/>
          <w:szCs w:val="22"/>
        </w:rPr>
        <w:t>This is a</w:t>
      </w:r>
      <w:r w:rsidR="4269FB1E" w:rsidRPr="26596FFF">
        <w:rPr>
          <w:rStyle w:val="NoHeading3Text"/>
          <w:color w:val="000000" w:themeColor="text1"/>
          <w:sz w:val="22"/>
          <w:szCs w:val="22"/>
        </w:rPr>
        <w:t xml:space="preserve"> </w:t>
      </w:r>
      <w:r w:rsidR="009153FE">
        <w:rPr>
          <w:rStyle w:val="NoHeading3Text"/>
          <w:color w:val="000000" w:themeColor="text1"/>
          <w:sz w:val="22"/>
          <w:szCs w:val="22"/>
        </w:rPr>
        <w:t>Open</w:t>
      </w:r>
      <w:r w:rsidRPr="26596FFF">
        <w:rPr>
          <w:rStyle w:val="NoHeading3Text"/>
          <w:color w:val="000000" w:themeColor="text1"/>
          <w:sz w:val="22"/>
          <w:szCs w:val="22"/>
        </w:rPr>
        <w:t xml:space="preserve"> Procedure conducted in accordance with the EU Public Contracts Directive 2014/24/EU, as implemented by the UK Public Contracts Regulations 2015 (SI 2015/102).</w:t>
      </w:r>
    </w:p>
    <w:p w14:paraId="16AAC852" w14:textId="77777777" w:rsidR="00B848D0" w:rsidRPr="002D7273" w:rsidRDefault="00B848D0" w:rsidP="00E260A4">
      <w:pPr>
        <w:rPr>
          <w:rFonts w:cs="Arial"/>
          <w:b/>
          <w:bCs/>
          <w:sz w:val="22"/>
          <w:szCs w:val="22"/>
        </w:rPr>
      </w:pPr>
    </w:p>
    <w:p w14:paraId="38160FF9" w14:textId="77777777" w:rsidR="003E26D0" w:rsidRPr="002D7273" w:rsidRDefault="00FA0365" w:rsidP="00FA0365">
      <w:pPr>
        <w:rPr>
          <w:rFonts w:cs="Arial"/>
          <w:b/>
          <w:color w:val="800080"/>
          <w:sz w:val="22"/>
          <w:szCs w:val="22"/>
        </w:rPr>
      </w:pPr>
      <w:r w:rsidRPr="002D7273">
        <w:rPr>
          <w:rFonts w:cs="Arial"/>
          <w:b/>
          <w:color w:val="800080"/>
          <w:sz w:val="22"/>
          <w:szCs w:val="22"/>
        </w:rPr>
        <w:t>Bidding Guidance Notes</w:t>
      </w:r>
    </w:p>
    <w:p w14:paraId="416F883E" w14:textId="77777777" w:rsidR="003E26D0" w:rsidRPr="002D7273" w:rsidRDefault="003E26D0" w:rsidP="003F0490">
      <w:pPr>
        <w:jc w:val="center"/>
        <w:rPr>
          <w:rFonts w:cs="Arial"/>
          <w:b/>
          <w:color w:val="800080"/>
          <w:sz w:val="22"/>
          <w:szCs w:val="22"/>
        </w:rPr>
      </w:pPr>
    </w:p>
    <w:p w14:paraId="6ECA829F" w14:textId="0AFDBDF0" w:rsidR="003F0490" w:rsidRPr="00F1414C" w:rsidRDefault="003F0490" w:rsidP="003F0490">
      <w:pPr>
        <w:rPr>
          <w:rFonts w:cs="Arial"/>
          <w:b/>
          <w:bCs/>
          <w:color w:val="FF0000"/>
          <w:sz w:val="22"/>
          <w:szCs w:val="22"/>
          <w:highlight w:val="yellow"/>
        </w:rPr>
      </w:pPr>
      <w:r w:rsidRPr="4CA34CE7">
        <w:rPr>
          <w:rFonts w:cs="Arial"/>
          <w:sz w:val="22"/>
          <w:szCs w:val="22"/>
        </w:rPr>
        <w:t xml:space="preserve">Wakefield and District Housing Limited </w:t>
      </w:r>
      <w:r w:rsidR="00B2542F" w:rsidRPr="4CA34CE7">
        <w:rPr>
          <w:rFonts w:cs="Arial"/>
          <w:sz w:val="22"/>
          <w:szCs w:val="22"/>
        </w:rPr>
        <w:t xml:space="preserve">(WDH) </w:t>
      </w:r>
      <w:r w:rsidRPr="4CA34CE7">
        <w:rPr>
          <w:rFonts w:cs="Arial"/>
          <w:sz w:val="22"/>
          <w:szCs w:val="22"/>
        </w:rPr>
        <w:t xml:space="preserve">invites </w:t>
      </w:r>
      <w:r w:rsidR="00FA67A0" w:rsidRPr="4CA34CE7">
        <w:rPr>
          <w:rFonts w:cs="Arial"/>
          <w:sz w:val="22"/>
          <w:szCs w:val="22"/>
        </w:rPr>
        <w:t>tenders</w:t>
      </w:r>
      <w:r w:rsidRPr="4CA34CE7">
        <w:rPr>
          <w:rFonts w:cs="Arial"/>
          <w:sz w:val="22"/>
          <w:szCs w:val="22"/>
        </w:rPr>
        <w:t xml:space="preserve"> for </w:t>
      </w:r>
      <w:r w:rsidR="00147984">
        <w:rPr>
          <w:rFonts w:cs="Arial"/>
          <w:sz w:val="22"/>
          <w:szCs w:val="22"/>
        </w:rPr>
        <w:t xml:space="preserve">General Repairs and Maintenance Services </w:t>
      </w:r>
      <w:r w:rsidR="0021722C" w:rsidRPr="4CA34CE7">
        <w:rPr>
          <w:rFonts w:cs="Arial"/>
          <w:sz w:val="22"/>
          <w:szCs w:val="22"/>
          <w:lang w:val="en"/>
        </w:rPr>
        <w:t>at various properties across the Wakefield District</w:t>
      </w:r>
      <w:r w:rsidR="0021722C" w:rsidRPr="4CA34CE7">
        <w:rPr>
          <w:rFonts w:cs="Arial"/>
          <w:sz w:val="22"/>
          <w:szCs w:val="22"/>
        </w:rPr>
        <w:t xml:space="preserve"> across </w:t>
      </w:r>
      <w:r w:rsidR="009B7899" w:rsidRPr="4CA34CE7">
        <w:rPr>
          <w:rFonts w:cs="Arial"/>
          <w:sz w:val="22"/>
          <w:szCs w:val="22"/>
        </w:rPr>
        <w:t>the Wakefield District.</w:t>
      </w:r>
    </w:p>
    <w:p w14:paraId="79B327AD" w14:textId="2A26ECA7" w:rsidR="4CA34CE7" w:rsidRDefault="4CA34CE7" w:rsidP="4CA34CE7">
      <w:pPr>
        <w:rPr>
          <w:rFonts w:cs="Arial"/>
          <w:sz w:val="22"/>
          <w:szCs w:val="22"/>
        </w:rPr>
      </w:pPr>
    </w:p>
    <w:p w14:paraId="0E6C3B31" w14:textId="352CE0AF" w:rsidR="057B8585" w:rsidRDefault="057B8585" w:rsidP="4CA34CE7">
      <w:pPr>
        <w:rPr>
          <w:rFonts w:cs="Arial"/>
          <w:sz w:val="22"/>
          <w:szCs w:val="22"/>
        </w:rPr>
      </w:pPr>
      <w:r w:rsidRPr="4CA34CE7">
        <w:rPr>
          <w:rFonts w:cs="Arial"/>
          <w:sz w:val="22"/>
          <w:szCs w:val="22"/>
        </w:rPr>
        <w:t xml:space="preserve">Please note, </w:t>
      </w:r>
      <w:r w:rsidR="00147984">
        <w:rPr>
          <w:rFonts w:cs="Arial"/>
          <w:sz w:val="22"/>
          <w:szCs w:val="22"/>
        </w:rPr>
        <w:t>This will be a supply and fit</w:t>
      </w:r>
      <w:r w:rsidRPr="4CA34CE7">
        <w:rPr>
          <w:rFonts w:cs="Arial"/>
          <w:sz w:val="22"/>
          <w:szCs w:val="22"/>
        </w:rPr>
        <w:t>, therefore material costs should be included as part of any submission.</w:t>
      </w:r>
    </w:p>
    <w:p w14:paraId="6A01EE44" w14:textId="77777777" w:rsidR="003F0490" w:rsidRPr="002D7273" w:rsidRDefault="003F0490" w:rsidP="003F0490">
      <w:pPr>
        <w:pStyle w:val="Footer"/>
        <w:tabs>
          <w:tab w:val="clear" w:pos="4819"/>
          <w:tab w:val="clear" w:pos="9071"/>
        </w:tabs>
        <w:rPr>
          <w:rFonts w:cs="Arial"/>
          <w:sz w:val="22"/>
          <w:szCs w:val="22"/>
        </w:rPr>
      </w:pPr>
    </w:p>
    <w:p w14:paraId="671EA51B" w14:textId="160B23D8" w:rsidR="003F0490" w:rsidRPr="002D7273" w:rsidRDefault="003F0490" w:rsidP="003F0490">
      <w:pPr>
        <w:rPr>
          <w:rFonts w:cs="Arial"/>
          <w:sz w:val="22"/>
          <w:szCs w:val="22"/>
        </w:rPr>
      </w:pPr>
      <w:r w:rsidRPr="002D7273">
        <w:rPr>
          <w:rFonts w:cs="Arial"/>
          <w:sz w:val="22"/>
          <w:szCs w:val="22"/>
        </w:rPr>
        <w:t xml:space="preserve">Should a </w:t>
      </w:r>
      <w:r w:rsidR="002D5638" w:rsidRPr="002D7273">
        <w:rPr>
          <w:rFonts w:cs="Arial"/>
          <w:sz w:val="22"/>
          <w:szCs w:val="22"/>
        </w:rPr>
        <w:t>bidder</w:t>
      </w:r>
      <w:r w:rsidRPr="002D7273">
        <w:rPr>
          <w:rFonts w:cs="Arial"/>
          <w:sz w:val="22"/>
          <w:szCs w:val="22"/>
        </w:rPr>
        <w:t xml:space="preserve"> proposing to submit a </w:t>
      </w:r>
      <w:r w:rsidR="00FA67A0" w:rsidRPr="002D7273">
        <w:rPr>
          <w:rFonts w:cs="Arial"/>
          <w:sz w:val="22"/>
          <w:szCs w:val="22"/>
        </w:rPr>
        <w:t>tender</w:t>
      </w:r>
      <w:r w:rsidRPr="002D7273">
        <w:rPr>
          <w:rFonts w:cs="Arial"/>
          <w:sz w:val="22"/>
          <w:szCs w:val="22"/>
        </w:rPr>
        <w:t xml:space="preserve"> be in doubt as to the interpretation of any part of this Invitation </w:t>
      </w:r>
      <w:r w:rsidR="002D5638" w:rsidRPr="002D7273">
        <w:rPr>
          <w:rFonts w:cs="Arial"/>
          <w:sz w:val="22"/>
          <w:szCs w:val="22"/>
        </w:rPr>
        <w:t>T</w:t>
      </w:r>
      <w:r w:rsidRPr="002D7273">
        <w:rPr>
          <w:rFonts w:cs="Arial"/>
          <w:sz w:val="22"/>
          <w:szCs w:val="22"/>
        </w:rPr>
        <w:t xml:space="preserve">o </w:t>
      </w:r>
      <w:r w:rsidR="002D5638" w:rsidRPr="002D7273">
        <w:rPr>
          <w:rFonts w:cs="Arial"/>
          <w:sz w:val="22"/>
          <w:szCs w:val="22"/>
        </w:rPr>
        <w:t>T</w:t>
      </w:r>
      <w:r w:rsidR="00FA67A0" w:rsidRPr="002D7273">
        <w:rPr>
          <w:rFonts w:cs="Arial"/>
          <w:sz w:val="22"/>
          <w:szCs w:val="22"/>
        </w:rPr>
        <w:t>ender</w:t>
      </w:r>
      <w:r w:rsidR="002D5638" w:rsidRPr="002D7273">
        <w:rPr>
          <w:rFonts w:cs="Arial"/>
          <w:sz w:val="22"/>
          <w:szCs w:val="22"/>
        </w:rPr>
        <w:t xml:space="preserve"> (ITT)</w:t>
      </w:r>
      <w:r w:rsidRPr="002D7273">
        <w:rPr>
          <w:rFonts w:cs="Arial"/>
          <w:sz w:val="22"/>
          <w:szCs w:val="22"/>
        </w:rPr>
        <w:t xml:space="preserve">, or </w:t>
      </w:r>
      <w:r w:rsidR="00404F07" w:rsidRPr="002D7273">
        <w:rPr>
          <w:rFonts w:cs="Arial"/>
          <w:sz w:val="22"/>
          <w:szCs w:val="22"/>
        </w:rPr>
        <w:t xml:space="preserve">the </w:t>
      </w:r>
      <w:r w:rsidR="002D5638" w:rsidRPr="002D7273">
        <w:rPr>
          <w:rFonts w:cs="Arial"/>
          <w:sz w:val="22"/>
          <w:szCs w:val="22"/>
        </w:rPr>
        <w:t>corresponding</w:t>
      </w:r>
      <w:r w:rsidR="00404F07" w:rsidRPr="002D7273">
        <w:rPr>
          <w:rFonts w:cs="Arial"/>
          <w:sz w:val="22"/>
          <w:szCs w:val="22"/>
        </w:rPr>
        <w:t xml:space="preserve"> documents</w:t>
      </w:r>
      <w:r w:rsidR="003E26D0" w:rsidRPr="002D7273">
        <w:rPr>
          <w:rFonts w:cs="Arial"/>
          <w:sz w:val="22"/>
          <w:szCs w:val="22"/>
        </w:rPr>
        <w:t>,</w:t>
      </w:r>
      <w:r w:rsidR="009666F1" w:rsidRPr="002D7273">
        <w:rPr>
          <w:rFonts w:cs="Arial"/>
          <w:sz w:val="22"/>
          <w:szCs w:val="22"/>
        </w:rPr>
        <w:t xml:space="preserve"> then </w:t>
      </w:r>
      <w:r w:rsidR="002D5638" w:rsidRPr="002D7273">
        <w:rPr>
          <w:rFonts w:cs="Arial"/>
          <w:sz w:val="22"/>
          <w:szCs w:val="22"/>
        </w:rPr>
        <w:t>they</w:t>
      </w:r>
      <w:r w:rsidR="003E26D0" w:rsidRPr="002D7273">
        <w:rPr>
          <w:rFonts w:cs="Arial"/>
          <w:sz w:val="22"/>
          <w:szCs w:val="22"/>
        </w:rPr>
        <w:t xml:space="preserve"> should raise a clarification u</w:t>
      </w:r>
      <w:r w:rsidR="005A1317" w:rsidRPr="002D7273">
        <w:rPr>
          <w:rFonts w:cs="Arial"/>
          <w:sz w:val="22"/>
          <w:szCs w:val="22"/>
        </w:rPr>
        <w:t xml:space="preserve">sing the </w:t>
      </w:r>
      <w:r w:rsidR="003602D8" w:rsidRPr="002D7273">
        <w:rPr>
          <w:rFonts w:cs="Arial"/>
          <w:sz w:val="22"/>
          <w:szCs w:val="22"/>
        </w:rPr>
        <w:t>e-</w:t>
      </w:r>
      <w:r w:rsidR="005A1317" w:rsidRPr="002D7273">
        <w:rPr>
          <w:rFonts w:cs="Arial"/>
          <w:sz w:val="22"/>
          <w:szCs w:val="22"/>
        </w:rPr>
        <w:t xml:space="preserve">tendering ProContract </w:t>
      </w:r>
      <w:r w:rsidR="00B2542F" w:rsidRPr="002D7273">
        <w:rPr>
          <w:rFonts w:cs="Arial"/>
          <w:sz w:val="22"/>
          <w:szCs w:val="22"/>
        </w:rPr>
        <w:t>system.</w:t>
      </w:r>
      <w:r w:rsidRPr="002D7273">
        <w:rPr>
          <w:rFonts w:cs="Arial"/>
          <w:sz w:val="22"/>
          <w:szCs w:val="22"/>
        </w:rPr>
        <w:t xml:space="preserve"> </w:t>
      </w:r>
    </w:p>
    <w:p w14:paraId="1DB0E70F" w14:textId="77777777" w:rsidR="003F0490" w:rsidRPr="002D7273" w:rsidRDefault="003F0490" w:rsidP="00FA0365">
      <w:pPr>
        <w:pStyle w:val="Footer"/>
        <w:tabs>
          <w:tab w:val="clear" w:pos="4819"/>
          <w:tab w:val="clear" w:pos="9071"/>
        </w:tabs>
        <w:rPr>
          <w:rFonts w:cs="Arial"/>
          <w:sz w:val="22"/>
          <w:szCs w:val="22"/>
        </w:rPr>
      </w:pPr>
    </w:p>
    <w:p w14:paraId="3CBA8647" w14:textId="5FC2D590" w:rsidR="001A7D4B" w:rsidRPr="002D7273" w:rsidRDefault="00FA67A0" w:rsidP="003D2879">
      <w:pPr>
        <w:rPr>
          <w:rFonts w:cs="Arial"/>
          <w:sz w:val="22"/>
          <w:szCs w:val="22"/>
        </w:rPr>
      </w:pPr>
      <w:r w:rsidRPr="002D7273">
        <w:rPr>
          <w:rFonts w:cs="Arial"/>
          <w:sz w:val="22"/>
          <w:szCs w:val="22"/>
        </w:rPr>
        <w:t>Tenders</w:t>
      </w:r>
      <w:r w:rsidR="003F0490" w:rsidRPr="002D7273">
        <w:rPr>
          <w:rFonts w:cs="Arial"/>
          <w:sz w:val="22"/>
          <w:szCs w:val="22"/>
        </w:rPr>
        <w:t xml:space="preserve"> will be received up to </w:t>
      </w:r>
      <w:r w:rsidR="00142FA7" w:rsidRPr="00142FA7">
        <w:rPr>
          <w:rFonts w:cs="Arial"/>
          <w:b/>
          <w:bCs/>
          <w:sz w:val="22"/>
          <w:szCs w:val="22"/>
        </w:rPr>
        <w:t>Friday 24</w:t>
      </w:r>
      <w:r w:rsidR="00142FA7" w:rsidRPr="00142FA7">
        <w:rPr>
          <w:rFonts w:cs="Arial"/>
          <w:b/>
          <w:bCs/>
          <w:sz w:val="22"/>
          <w:szCs w:val="22"/>
          <w:vertAlign w:val="superscript"/>
        </w:rPr>
        <w:t>th</w:t>
      </w:r>
      <w:r w:rsidR="00142FA7" w:rsidRPr="00142FA7">
        <w:rPr>
          <w:rFonts w:cs="Arial"/>
          <w:b/>
          <w:bCs/>
          <w:sz w:val="22"/>
          <w:szCs w:val="22"/>
        </w:rPr>
        <w:t xml:space="preserve"> May 2024</w:t>
      </w:r>
      <w:r w:rsidR="00C02AAF">
        <w:rPr>
          <w:rFonts w:cs="Arial"/>
          <w:b/>
          <w:bCs/>
          <w:sz w:val="22"/>
          <w:szCs w:val="22"/>
        </w:rPr>
        <w:t xml:space="preserve"> </w:t>
      </w:r>
      <w:r w:rsidR="003F0490" w:rsidRPr="002D7273">
        <w:rPr>
          <w:rFonts w:cs="Arial"/>
          <w:sz w:val="22"/>
          <w:szCs w:val="22"/>
        </w:rPr>
        <w:t xml:space="preserve">by </w:t>
      </w:r>
      <w:r w:rsidR="00D119FD" w:rsidRPr="002D7273">
        <w:rPr>
          <w:rFonts w:cs="Arial"/>
          <w:sz w:val="22"/>
          <w:szCs w:val="22"/>
        </w:rPr>
        <w:t xml:space="preserve">electronic means </w:t>
      </w:r>
      <w:r w:rsidR="003E26D0" w:rsidRPr="002D7273">
        <w:rPr>
          <w:rFonts w:cs="Arial"/>
          <w:sz w:val="22"/>
          <w:szCs w:val="22"/>
        </w:rPr>
        <w:t xml:space="preserve">only </w:t>
      </w:r>
      <w:r w:rsidR="002D5638" w:rsidRPr="002D7273">
        <w:rPr>
          <w:rFonts w:cs="Arial"/>
          <w:sz w:val="22"/>
          <w:szCs w:val="22"/>
        </w:rPr>
        <w:t xml:space="preserve">via </w:t>
      </w:r>
      <w:r w:rsidR="00D119FD" w:rsidRPr="002D7273">
        <w:rPr>
          <w:rFonts w:cs="Arial"/>
          <w:sz w:val="22"/>
          <w:szCs w:val="22"/>
        </w:rPr>
        <w:t xml:space="preserve"> the ProContract </w:t>
      </w:r>
      <w:r w:rsidR="003E26D0" w:rsidRPr="002D7273">
        <w:rPr>
          <w:rFonts w:cs="Arial"/>
          <w:sz w:val="22"/>
          <w:szCs w:val="22"/>
        </w:rPr>
        <w:t xml:space="preserve">Electronic Tendering </w:t>
      </w:r>
      <w:r w:rsidR="00D119FD" w:rsidRPr="002D7273">
        <w:rPr>
          <w:rFonts w:cs="Arial"/>
          <w:sz w:val="22"/>
          <w:szCs w:val="22"/>
        </w:rPr>
        <w:t>System</w:t>
      </w:r>
      <w:r w:rsidR="003D2879" w:rsidRPr="002D7273">
        <w:rPr>
          <w:rFonts w:cs="Arial"/>
          <w:sz w:val="22"/>
          <w:szCs w:val="22"/>
        </w:rPr>
        <w:t xml:space="preserve">.  </w:t>
      </w:r>
    </w:p>
    <w:p w14:paraId="7456F8A0" w14:textId="77777777" w:rsidR="001A7D4B" w:rsidRPr="002D7273" w:rsidRDefault="001A7D4B" w:rsidP="003D2879">
      <w:pPr>
        <w:rPr>
          <w:rFonts w:cs="Arial"/>
          <w:sz w:val="22"/>
          <w:szCs w:val="22"/>
        </w:rPr>
      </w:pPr>
    </w:p>
    <w:p w14:paraId="269CF3A8" w14:textId="736A35E6" w:rsidR="003D2879" w:rsidRPr="002D7273" w:rsidRDefault="003D2879" w:rsidP="003D2879">
      <w:pPr>
        <w:rPr>
          <w:rFonts w:cs="Arial"/>
          <w:bCs/>
          <w:color w:val="000000" w:themeColor="text1"/>
          <w:sz w:val="22"/>
          <w:szCs w:val="22"/>
        </w:rPr>
      </w:pPr>
      <w:r w:rsidRPr="002D7273">
        <w:rPr>
          <w:rFonts w:cs="Arial"/>
          <w:sz w:val="22"/>
          <w:szCs w:val="22"/>
        </w:rPr>
        <w:t xml:space="preserve">Clarification requests will be accepted via the Pro Contract system up until 12 Noon on </w:t>
      </w:r>
      <w:r w:rsidR="002D5638" w:rsidRPr="002D7273">
        <w:rPr>
          <w:rFonts w:cs="Arial"/>
          <w:sz w:val="22"/>
          <w:szCs w:val="22"/>
        </w:rPr>
        <w:t>the date indicated</w:t>
      </w:r>
      <w:r w:rsidR="00C516E0" w:rsidRPr="002D7273">
        <w:rPr>
          <w:rFonts w:cs="Arial"/>
          <w:sz w:val="22"/>
          <w:szCs w:val="22"/>
        </w:rPr>
        <w:t xml:space="preserve"> at note 16</w:t>
      </w:r>
    </w:p>
    <w:p w14:paraId="6E3C3943" w14:textId="77777777" w:rsidR="003F0490" w:rsidRPr="002D7273" w:rsidRDefault="003F0490" w:rsidP="00FA0365">
      <w:pPr>
        <w:rPr>
          <w:rFonts w:cs="Arial"/>
          <w:bCs/>
          <w:sz w:val="22"/>
          <w:szCs w:val="22"/>
        </w:rPr>
      </w:pPr>
    </w:p>
    <w:p w14:paraId="176DB940" w14:textId="77777777" w:rsidR="003F0490" w:rsidRPr="002D7273" w:rsidRDefault="00FA67A0" w:rsidP="00FA0365">
      <w:pPr>
        <w:pStyle w:val="Footer"/>
        <w:tabs>
          <w:tab w:val="clear" w:pos="4819"/>
          <w:tab w:val="clear" w:pos="9071"/>
          <w:tab w:val="left" w:pos="540"/>
        </w:tabs>
        <w:rPr>
          <w:rFonts w:cs="Arial"/>
          <w:b/>
          <w:bCs/>
          <w:sz w:val="22"/>
          <w:szCs w:val="22"/>
        </w:rPr>
      </w:pPr>
      <w:r w:rsidRPr="002D7273">
        <w:rPr>
          <w:rFonts w:cs="Arial"/>
          <w:b/>
          <w:bCs/>
          <w:sz w:val="22"/>
          <w:szCs w:val="22"/>
        </w:rPr>
        <w:t>Tender</w:t>
      </w:r>
      <w:r w:rsidR="003F0490" w:rsidRPr="002D7273">
        <w:rPr>
          <w:rFonts w:cs="Arial"/>
          <w:b/>
          <w:bCs/>
          <w:sz w:val="22"/>
          <w:szCs w:val="22"/>
        </w:rPr>
        <w:t xml:space="preserve"> Notes:</w:t>
      </w:r>
    </w:p>
    <w:p w14:paraId="6768941B" w14:textId="77777777" w:rsidR="00DD5093" w:rsidRPr="002D7273" w:rsidRDefault="00DD5093" w:rsidP="00FA0365">
      <w:pPr>
        <w:pStyle w:val="Footer"/>
        <w:tabs>
          <w:tab w:val="clear" w:pos="4819"/>
          <w:tab w:val="clear" w:pos="9071"/>
          <w:tab w:val="left" w:pos="540"/>
        </w:tabs>
        <w:rPr>
          <w:rFonts w:cs="Arial"/>
          <w:b/>
          <w:bCs/>
          <w:sz w:val="22"/>
          <w:szCs w:val="22"/>
        </w:rPr>
      </w:pPr>
    </w:p>
    <w:p w14:paraId="4DF9E2D4" w14:textId="33C4A519" w:rsidR="00182A26" w:rsidRPr="002D7273" w:rsidRDefault="003F0490" w:rsidP="00B10197">
      <w:pPr>
        <w:pStyle w:val="Footer"/>
        <w:tabs>
          <w:tab w:val="left" w:pos="540"/>
        </w:tabs>
        <w:ind w:left="540" w:hanging="540"/>
        <w:rPr>
          <w:rFonts w:cs="Arial"/>
          <w:b/>
          <w:bCs/>
          <w:color w:val="FF0000"/>
          <w:sz w:val="22"/>
          <w:szCs w:val="22"/>
          <w:u w:val="double"/>
        </w:rPr>
      </w:pPr>
      <w:r w:rsidRPr="002D7273">
        <w:rPr>
          <w:rFonts w:cs="Arial"/>
          <w:sz w:val="22"/>
          <w:szCs w:val="22"/>
        </w:rPr>
        <w:t xml:space="preserve">1) </w:t>
      </w:r>
      <w:r w:rsidRPr="002D7273">
        <w:rPr>
          <w:rFonts w:cs="Arial"/>
          <w:sz w:val="22"/>
          <w:szCs w:val="22"/>
        </w:rPr>
        <w:tab/>
      </w:r>
      <w:r w:rsidR="00DD5093" w:rsidRPr="002D7273">
        <w:rPr>
          <w:rFonts w:cs="Arial"/>
          <w:sz w:val="22"/>
          <w:szCs w:val="22"/>
        </w:rPr>
        <w:t xml:space="preserve">Please note that this Invitation to Tender </w:t>
      </w:r>
      <w:r w:rsidR="00DD5093" w:rsidRPr="002D7273">
        <w:rPr>
          <w:rStyle w:val="NoHeading3Text"/>
          <w:sz w:val="22"/>
          <w:szCs w:val="22"/>
        </w:rPr>
        <w:t xml:space="preserve">is issued as part of a </w:t>
      </w:r>
      <w:r w:rsidR="0058653A" w:rsidRPr="002D7273">
        <w:rPr>
          <w:rStyle w:val="NoHeading3Text"/>
          <w:sz w:val="22"/>
          <w:szCs w:val="22"/>
        </w:rPr>
        <w:t xml:space="preserve">WDH Request </w:t>
      </w:r>
      <w:r w:rsidR="00FF4DEF" w:rsidRPr="002D7273">
        <w:rPr>
          <w:rStyle w:val="NoHeading3Text"/>
          <w:sz w:val="22"/>
          <w:szCs w:val="22"/>
        </w:rPr>
        <w:t>F</w:t>
      </w:r>
      <w:r w:rsidR="0058653A" w:rsidRPr="002D7273">
        <w:rPr>
          <w:rStyle w:val="NoHeading3Text"/>
          <w:sz w:val="22"/>
          <w:szCs w:val="22"/>
        </w:rPr>
        <w:t xml:space="preserve">or Tender </w:t>
      </w:r>
      <w:r w:rsidR="00A4451A" w:rsidRPr="002D7273">
        <w:rPr>
          <w:rStyle w:val="NoHeading3Text"/>
          <w:sz w:val="22"/>
          <w:szCs w:val="22"/>
        </w:rPr>
        <w:t>p</w:t>
      </w:r>
      <w:r w:rsidR="0058653A" w:rsidRPr="002D7273">
        <w:rPr>
          <w:rStyle w:val="NoHeading3Text"/>
          <w:sz w:val="22"/>
          <w:szCs w:val="22"/>
        </w:rPr>
        <w:t xml:space="preserve">rocurement </w:t>
      </w:r>
      <w:r w:rsidR="00A4451A" w:rsidRPr="002D7273">
        <w:rPr>
          <w:rStyle w:val="NoHeading3Text"/>
          <w:sz w:val="22"/>
          <w:szCs w:val="22"/>
        </w:rPr>
        <w:t>p</w:t>
      </w:r>
      <w:r w:rsidR="0058653A" w:rsidRPr="002D7273">
        <w:rPr>
          <w:rStyle w:val="NoHeading3Text"/>
          <w:sz w:val="22"/>
          <w:szCs w:val="22"/>
        </w:rPr>
        <w:t>rocess in accordance with</w:t>
      </w:r>
      <w:r w:rsidR="00A02DFC" w:rsidRPr="002D7273">
        <w:rPr>
          <w:rStyle w:val="NoHeading3Text"/>
          <w:sz w:val="22"/>
          <w:szCs w:val="22"/>
        </w:rPr>
        <w:t xml:space="preserve"> appropriate </w:t>
      </w:r>
      <w:r w:rsidR="00A4451A" w:rsidRPr="002D7273">
        <w:rPr>
          <w:rStyle w:val="NoHeading3Text"/>
          <w:sz w:val="22"/>
          <w:szCs w:val="22"/>
        </w:rPr>
        <w:t>P</w:t>
      </w:r>
      <w:r w:rsidR="79FF16A6" w:rsidRPr="002D7273">
        <w:rPr>
          <w:rStyle w:val="NoHeading3Text"/>
          <w:sz w:val="22"/>
          <w:szCs w:val="22"/>
        </w:rPr>
        <w:t>ublic Contracts Regulations</w:t>
      </w:r>
      <w:r w:rsidR="009A097A" w:rsidRPr="002D7273">
        <w:rPr>
          <w:rStyle w:val="NoHeading3Text"/>
          <w:sz w:val="22"/>
          <w:szCs w:val="22"/>
        </w:rPr>
        <w:t xml:space="preserve"> (PCR)</w:t>
      </w:r>
      <w:r w:rsidR="79FF16A6" w:rsidRPr="002D7273">
        <w:rPr>
          <w:rStyle w:val="NoHeading3Text"/>
          <w:sz w:val="22"/>
          <w:szCs w:val="22"/>
        </w:rPr>
        <w:t xml:space="preserve"> </w:t>
      </w:r>
      <w:r w:rsidR="00F006A8" w:rsidRPr="002D7273">
        <w:rPr>
          <w:rStyle w:val="NoHeading3Text"/>
          <w:sz w:val="22"/>
          <w:szCs w:val="22"/>
        </w:rPr>
        <w:t>2015 and</w:t>
      </w:r>
      <w:r w:rsidR="00A4451A" w:rsidRPr="002D7273">
        <w:rPr>
          <w:rStyle w:val="NoHeading3Text"/>
          <w:sz w:val="22"/>
          <w:szCs w:val="22"/>
        </w:rPr>
        <w:t xml:space="preserve"> </w:t>
      </w:r>
      <w:r w:rsidR="0065AD0B" w:rsidRPr="002D7273">
        <w:rPr>
          <w:rStyle w:val="NoHeading3Text"/>
          <w:sz w:val="22"/>
          <w:szCs w:val="22"/>
        </w:rPr>
        <w:t xml:space="preserve">the </w:t>
      </w:r>
      <w:r w:rsidR="0058653A" w:rsidRPr="002D7273">
        <w:rPr>
          <w:rStyle w:val="NoHeading3Text"/>
          <w:sz w:val="22"/>
          <w:szCs w:val="22"/>
        </w:rPr>
        <w:t xml:space="preserve">WDH </w:t>
      </w:r>
      <w:r w:rsidR="1B0C71CA" w:rsidRPr="002D7273">
        <w:rPr>
          <w:rStyle w:val="NoHeading3Text"/>
          <w:sz w:val="22"/>
          <w:szCs w:val="22"/>
        </w:rPr>
        <w:t>Financial Regulations and Delegation Framework (</w:t>
      </w:r>
      <w:r w:rsidR="0058653A" w:rsidRPr="002D7273">
        <w:rPr>
          <w:rStyle w:val="NoHeading3Text"/>
          <w:sz w:val="22"/>
          <w:szCs w:val="22"/>
        </w:rPr>
        <w:t>FRDFs</w:t>
      </w:r>
      <w:r w:rsidR="6373017A" w:rsidRPr="002D7273">
        <w:rPr>
          <w:rStyle w:val="NoHeading3Text"/>
          <w:sz w:val="22"/>
          <w:szCs w:val="22"/>
        </w:rPr>
        <w:t>)</w:t>
      </w:r>
      <w:r w:rsidR="00A4451A" w:rsidRPr="002D7273">
        <w:rPr>
          <w:rStyle w:val="NoHeading3Text"/>
          <w:sz w:val="22"/>
          <w:szCs w:val="22"/>
        </w:rPr>
        <w:t xml:space="preserve"> </w:t>
      </w:r>
    </w:p>
    <w:p w14:paraId="067FAB4C" w14:textId="77777777" w:rsidR="003F0490" w:rsidRPr="002D7273" w:rsidRDefault="003F0490" w:rsidP="00B1019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p>
    <w:p w14:paraId="6ADB32A3" w14:textId="2D513B6A" w:rsidR="003F0490" w:rsidRPr="002D7273" w:rsidRDefault="003F0490" w:rsidP="00B10197">
      <w:pPr>
        <w:pBdr>
          <w:top w:val="single" w:sz="6" w:space="0" w:color="FFFFFF"/>
          <w:left w:val="single" w:sz="6" w:space="0" w:color="FFFFFF"/>
          <w:bottom w:val="single" w:sz="6" w:space="0" w:color="FFFFFF"/>
          <w:right w:val="single" w:sz="6" w:space="0" w:color="FFFFFF"/>
        </w:pBdr>
        <w:tabs>
          <w:tab w:val="left" w:pos="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r w:rsidRPr="002D7273">
        <w:rPr>
          <w:rFonts w:cs="Arial"/>
          <w:sz w:val="22"/>
          <w:szCs w:val="22"/>
        </w:rPr>
        <w:t xml:space="preserve">2) </w:t>
      </w:r>
      <w:r w:rsidR="00FA0365" w:rsidRPr="002D7273">
        <w:rPr>
          <w:rFonts w:cs="Arial"/>
          <w:sz w:val="22"/>
          <w:szCs w:val="22"/>
        </w:rPr>
        <w:tab/>
      </w:r>
      <w:r w:rsidRPr="002D7273">
        <w:rPr>
          <w:rFonts w:cs="Arial"/>
          <w:sz w:val="22"/>
          <w:szCs w:val="22"/>
        </w:rPr>
        <w:t xml:space="preserve">WDH does not bind itself to accept the lowest </w:t>
      </w:r>
      <w:r w:rsidR="00E06ADE" w:rsidRPr="002D7273">
        <w:rPr>
          <w:rFonts w:cs="Arial"/>
          <w:sz w:val="22"/>
          <w:szCs w:val="22"/>
        </w:rPr>
        <w:t xml:space="preserve">bid for </w:t>
      </w:r>
      <w:r w:rsidR="00D04526" w:rsidRPr="002D7273">
        <w:rPr>
          <w:rFonts w:cs="Arial"/>
          <w:sz w:val="22"/>
          <w:szCs w:val="22"/>
        </w:rPr>
        <w:t>this</w:t>
      </w:r>
      <w:r w:rsidR="00E06ADE" w:rsidRPr="002D7273">
        <w:rPr>
          <w:rFonts w:cs="Arial"/>
          <w:sz w:val="22"/>
          <w:szCs w:val="22"/>
        </w:rPr>
        <w:t xml:space="preserve"> requirement </w:t>
      </w:r>
      <w:r w:rsidRPr="002D7273">
        <w:rPr>
          <w:rFonts w:cs="Arial"/>
          <w:sz w:val="22"/>
          <w:szCs w:val="22"/>
        </w:rPr>
        <w:t xml:space="preserve">or any </w:t>
      </w:r>
      <w:r w:rsidR="00E06ADE" w:rsidRPr="002D7273">
        <w:rPr>
          <w:rFonts w:cs="Arial"/>
          <w:sz w:val="22"/>
          <w:szCs w:val="22"/>
        </w:rPr>
        <w:t xml:space="preserve">one </w:t>
      </w:r>
      <w:r w:rsidR="00FA67A0" w:rsidRPr="002D7273">
        <w:rPr>
          <w:rFonts w:cs="Arial"/>
          <w:sz w:val="22"/>
          <w:szCs w:val="22"/>
        </w:rPr>
        <w:t>tender</w:t>
      </w:r>
      <w:r w:rsidR="00BE5030" w:rsidRPr="002D7273">
        <w:rPr>
          <w:rFonts w:cs="Arial"/>
          <w:sz w:val="22"/>
          <w:szCs w:val="22"/>
        </w:rPr>
        <w:t xml:space="preserve"> in its </w:t>
      </w:r>
      <w:r w:rsidR="004F754A" w:rsidRPr="002D7273">
        <w:rPr>
          <w:rFonts w:cs="Arial"/>
          <w:sz w:val="22"/>
          <w:szCs w:val="22"/>
        </w:rPr>
        <w:t>entirety and</w:t>
      </w:r>
      <w:r w:rsidRPr="002D7273">
        <w:rPr>
          <w:rFonts w:cs="Arial"/>
          <w:sz w:val="22"/>
          <w:szCs w:val="22"/>
        </w:rPr>
        <w:t xml:space="preserve"> reserves the right to accept a portion of any </w:t>
      </w:r>
      <w:r w:rsidR="00C60D68" w:rsidRPr="002D7273">
        <w:rPr>
          <w:rFonts w:cs="Arial"/>
          <w:sz w:val="22"/>
          <w:szCs w:val="22"/>
        </w:rPr>
        <w:t>tender, unless</w:t>
      </w:r>
      <w:r w:rsidRPr="002D7273">
        <w:rPr>
          <w:rFonts w:cs="Arial"/>
          <w:sz w:val="22"/>
          <w:szCs w:val="22"/>
        </w:rPr>
        <w:t xml:space="preserve"> a supplier expressly stipulates otherwise on the </w:t>
      </w:r>
      <w:r w:rsidR="00FA67A0" w:rsidRPr="002D7273">
        <w:rPr>
          <w:rFonts w:cs="Arial"/>
          <w:sz w:val="22"/>
          <w:szCs w:val="22"/>
        </w:rPr>
        <w:t>tender</w:t>
      </w:r>
      <w:r w:rsidRPr="002D7273">
        <w:rPr>
          <w:rFonts w:cs="Arial"/>
          <w:sz w:val="22"/>
          <w:szCs w:val="22"/>
        </w:rPr>
        <w:t xml:space="preserve"> return.</w:t>
      </w:r>
      <w:r w:rsidR="00FA0365" w:rsidRPr="002D7273">
        <w:rPr>
          <w:rFonts w:cs="Arial"/>
          <w:sz w:val="22"/>
          <w:szCs w:val="22"/>
        </w:rPr>
        <w:t xml:space="preserve"> </w:t>
      </w:r>
      <w:r w:rsidRPr="002D7273">
        <w:rPr>
          <w:rFonts w:cs="Arial"/>
          <w:sz w:val="22"/>
          <w:szCs w:val="22"/>
        </w:rPr>
        <w:t>The right is also reserved to appoint more than one supplier for the business.</w:t>
      </w:r>
    </w:p>
    <w:p w14:paraId="7632819C" w14:textId="77777777" w:rsidR="00453F40" w:rsidRPr="002D7273" w:rsidRDefault="00453F40" w:rsidP="00B10197">
      <w:pPr>
        <w:pBdr>
          <w:top w:val="single" w:sz="6" w:space="0" w:color="FFFFFF"/>
          <w:left w:val="single" w:sz="6" w:space="0" w:color="FFFFFF"/>
          <w:bottom w:val="single" w:sz="6" w:space="0" w:color="FFFFFF"/>
          <w:right w:val="single" w:sz="6" w:space="0" w:color="FFFFFF"/>
        </w:pBdr>
        <w:tabs>
          <w:tab w:val="left" w:pos="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p>
    <w:p w14:paraId="0AA33B2E" w14:textId="5D72763B" w:rsidR="00453F40" w:rsidRPr="002D7273" w:rsidRDefault="00453F40" w:rsidP="00B10197">
      <w:pPr>
        <w:pBdr>
          <w:top w:val="single" w:sz="6" w:space="0" w:color="FFFFFF"/>
          <w:left w:val="single" w:sz="6" w:space="0" w:color="FFFFFF"/>
          <w:bottom w:val="single" w:sz="6" w:space="0" w:color="FFFFFF"/>
          <w:right w:val="single" w:sz="6" w:space="0" w:color="FFFFFF"/>
        </w:pBdr>
        <w:tabs>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rPr>
          <w:rFonts w:cs="Arial"/>
          <w:sz w:val="22"/>
          <w:szCs w:val="22"/>
        </w:rPr>
      </w:pPr>
      <w:r w:rsidRPr="002D7273">
        <w:rPr>
          <w:rFonts w:cs="Arial"/>
          <w:sz w:val="22"/>
          <w:szCs w:val="22"/>
        </w:rPr>
        <w:t xml:space="preserve">Affordability is a key consideration and WDH reserve the right not to award a contract if it is deemed (by WDH) that Tenders received are not </w:t>
      </w:r>
      <w:r w:rsidR="005E714D" w:rsidRPr="002D7273">
        <w:rPr>
          <w:rFonts w:cs="Arial"/>
          <w:sz w:val="22"/>
          <w:szCs w:val="22"/>
        </w:rPr>
        <w:t>financially viable</w:t>
      </w:r>
    </w:p>
    <w:p w14:paraId="332210C7" w14:textId="77777777" w:rsidR="00453F40" w:rsidRPr="002D7273" w:rsidRDefault="00453F40" w:rsidP="00B10197">
      <w:pPr>
        <w:pBdr>
          <w:top w:val="single" w:sz="6" w:space="0" w:color="FFFFFF"/>
          <w:left w:val="single" w:sz="6" w:space="0" w:color="FFFFFF"/>
          <w:bottom w:val="single" w:sz="6" w:space="0" w:color="FFFFFF"/>
          <w:right w:val="single" w:sz="6" w:space="0" w:color="FFFFFF"/>
        </w:pBdr>
        <w:tabs>
          <w:tab w:val="left" w:pos="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p>
    <w:p w14:paraId="3CEA7D8E" w14:textId="2728A37A" w:rsidR="003F0490" w:rsidRPr="002D7273" w:rsidRDefault="003F0490" w:rsidP="00B10197">
      <w:pPr>
        <w:pBdr>
          <w:top w:val="single" w:sz="6" w:space="0" w:color="FFFFFF"/>
          <w:left w:val="single" w:sz="6" w:space="0" w:color="FFFFFF"/>
          <w:bottom w:val="single" w:sz="6" w:space="0" w:color="FFFFFF"/>
          <w:right w:val="single" w:sz="6" w:space="0" w:color="FFFFFF"/>
        </w:pBdr>
        <w:tabs>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r w:rsidRPr="002D7273">
        <w:rPr>
          <w:rFonts w:cs="Arial"/>
          <w:sz w:val="22"/>
          <w:szCs w:val="22"/>
        </w:rPr>
        <w:t xml:space="preserve">3) </w:t>
      </w:r>
      <w:r w:rsidRPr="002D7273">
        <w:rPr>
          <w:rFonts w:cs="Arial"/>
          <w:sz w:val="22"/>
          <w:szCs w:val="22"/>
        </w:rPr>
        <w:tab/>
      </w:r>
      <w:r w:rsidR="0031135E" w:rsidRPr="002D7273">
        <w:rPr>
          <w:rFonts w:cs="Arial"/>
          <w:sz w:val="22"/>
          <w:szCs w:val="22"/>
        </w:rPr>
        <w:t>The tender documents will form the basis of the Contract Schedules.</w:t>
      </w:r>
      <w:r w:rsidR="00CF0E56" w:rsidRPr="002D7273">
        <w:rPr>
          <w:rFonts w:cs="Arial"/>
          <w:sz w:val="22"/>
          <w:szCs w:val="22"/>
        </w:rPr>
        <w:t xml:space="preserve"> </w:t>
      </w:r>
      <w:r w:rsidRPr="002D7273">
        <w:rPr>
          <w:rFonts w:cs="Arial"/>
          <w:sz w:val="22"/>
          <w:szCs w:val="22"/>
        </w:rPr>
        <w:t xml:space="preserve">A contract shall only be deemed to exist upon the receipt of </w:t>
      </w:r>
      <w:r w:rsidR="0031135E" w:rsidRPr="002D7273">
        <w:rPr>
          <w:rFonts w:cs="Arial"/>
          <w:sz w:val="22"/>
          <w:szCs w:val="22"/>
        </w:rPr>
        <w:t xml:space="preserve">the relevant contract document executed by all parties to the agreement. </w:t>
      </w:r>
      <w:r w:rsidR="00BE5030" w:rsidRPr="002D7273">
        <w:rPr>
          <w:rFonts w:cs="Arial"/>
          <w:sz w:val="22"/>
          <w:szCs w:val="22"/>
        </w:rPr>
        <w:t xml:space="preserve"> </w:t>
      </w:r>
    </w:p>
    <w:p w14:paraId="0ADF9392" w14:textId="77777777" w:rsidR="003F0490" w:rsidRPr="002D7273" w:rsidRDefault="003F0490" w:rsidP="00FA0365">
      <w:pPr>
        <w:pBdr>
          <w:top w:val="single" w:sz="6" w:space="0" w:color="FFFFFF"/>
          <w:left w:val="single" w:sz="6" w:space="0" w:color="FFFFFF"/>
          <w:bottom w:val="single" w:sz="6" w:space="0" w:color="FFFFFF"/>
          <w:right w:val="single" w:sz="6" w:space="0" w:color="FFFFFF"/>
        </w:pBdr>
        <w:tabs>
          <w:tab w:val="left" w:pos="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p>
    <w:p w14:paraId="3E2CF97E" w14:textId="274984CE" w:rsidR="003F0490" w:rsidRPr="002D7273" w:rsidRDefault="003F0490" w:rsidP="00FA0365">
      <w:pPr>
        <w:pBdr>
          <w:top w:val="single" w:sz="6" w:space="0" w:color="FFFFFF"/>
          <w:left w:val="single" w:sz="6" w:space="0" w:color="FFFFFF"/>
          <w:bottom w:val="single" w:sz="6" w:space="0" w:color="FFFFFF"/>
          <w:right w:val="single" w:sz="6" w:space="0" w:color="FFFFFF"/>
        </w:pBdr>
        <w:tabs>
          <w:tab w:val="left" w:pos="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ind w:left="540" w:hanging="540"/>
        <w:rPr>
          <w:rFonts w:cs="Arial"/>
          <w:sz w:val="22"/>
          <w:szCs w:val="22"/>
        </w:rPr>
      </w:pPr>
      <w:r w:rsidRPr="002D7273">
        <w:rPr>
          <w:rFonts w:cs="Arial"/>
          <w:sz w:val="22"/>
          <w:szCs w:val="22"/>
        </w:rPr>
        <w:lastRenderedPageBreak/>
        <w:t xml:space="preserve">4) </w:t>
      </w:r>
      <w:r w:rsidR="007B6793" w:rsidRPr="002D7273">
        <w:rPr>
          <w:rFonts w:cs="Arial"/>
          <w:sz w:val="22"/>
          <w:szCs w:val="22"/>
        </w:rPr>
        <w:tab/>
      </w:r>
      <w:r w:rsidRPr="002D7273">
        <w:rPr>
          <w:rFonts w:cs="Arial"/>
          <w:sz w:val="22"/>
          <w:szCs w:val="22"/>
        </w:rPr>
        <w:t>Any quantities or values quoted are for guidance only</w:t>
      </w:r>
      <w:r w:rsidR="0031135E" w:rsidRPr="002D7273">
        <w:rPr>
          <w:rFonts w:cs="Arial"/>
          <w:sz w:val="22"/>
          <w:szCs w:val="22"/>
        </w:rPr>
        <w:t>,</w:t>
      </w:r>
      <w:r w:rsidRPr="002D7273">
        <w:rPr>
          <w:rFonts w:cs="Arial"/>
          <w:sz w:val="22"/>
          <w:szCs w:val="22"/>
        </w:rPr>
        <w:t xml:space="preserve"> </w:t>
      </w:r>
      <w:r w:rsidR="003E26D0" w:rsidRPr="002D7273">
        <w:rPr>
          <w:rFonts w:cs="Arial"/>
          <w:sz w:val="22"/>
          <w:szCs w:val="22"/>
        </w:rPr>
        <w:t xml:space="preserve">unless specifically indicated otherwise </w:t>
      </w:r>
      <w:r w:rsidRPr="002D7273">
        <w:rPr>
          <w:rFonts w:cs="Arial"/>
          <w:sz w:val="22"/>
          <w:szCs w:val="22"/>
        </w:rPr>
        <w:t>and no express or implied statement is given that these will be met or exceeded.</w:t>
      </w:r>
    </w:p>
    <w:p w14:paraId="5E6C2C1D" w14:textId="77777777" w:rsidR="003F0490" w:rsidRPr="002D7273" w:rsidRDefault="003F0490" w:rsidP="00FA0365">
      <w:pPr>
        <w:pStyle w:val="Footer"/>
        <w:tabs>
          <w:tab w:val="clear" w:pos="4819"/>
          <w:tab w:val="clear" w:pos="9071"/>
          <w:tab w:val="left" w:pos="540"/>
        </w:tabs>
        <w:ind w:left="540" w:hanging="540"/>
        <w:rPr>
          <w:rFonts w:cs="Arial"/>
          <w:sz w:val="22"/>
          <w:szCs w:val="22"/>
        </w:rPr>
      </w:pPr>
    </w:p>
    <w:p w14:paraId="0CDC799A" w14:textId="0A9101A7" w:rsidR="006C499B" w:rsidRPr="001F619B" w:rsidRDefault="003F0490" w:rsidP="26596FFF">
      <w:pPr>
        <w:pStyle w:val="Footer"/>
        <w:tabs>
          <w:tab w:val="clear" w:pos="4819"/>
          <w:tab w:val="clear" w:pos="9071"/>
          <w:tab w:val="left" w:pos="1170"/>
          <w:tab w:val="left" w:pos="1260"/>
          <w:tab w:val="left" w:pos="4500"/>
          <w:tab w:val="left" w:pos="7470"/>
        </w:tabs>
        <w:ind w:left="540" w:hanging="540"/>
        <w:rPr>
          <w:rFonts w:cs="Arial"/>
          <w:b/>
          <w:bCs/>
          <w:sz w:val="22"/>
          <w:szCs w:val="22"/>
        </w:rPr>
      </w:pPr>
      <w:r w:rsidRPr="26596FFF">
        <w:rPr>
          <w:rFonts w:cs="Arial"/>
          <w:sz w:val="22"/>
          <w:szCs w:val="22"/>
        </w:rPr>
        <w:t xml:space="preserve">5) </w:t>
      </w:r>
      <w:r>
        <w:tab/>
      </w:r>
      <w:r w:rsidRPr="26596FFF">
        <w:rPr>
          <w:rFonts w:cs="Arial"/>
          <w:sz w:val="22"/>
          <w:szCs w:val="22"/>
        </w:rPr>
        <w:t xml:space="preserve">Prices </w:t>
      </w:r>
      <w:r w:rsidR="003D3C95" w:rsidRPr="26596FFF">
        <w:rPr>
          <w:rFonts w:cs="Arial"/>
          <w:sz w:val="22"/>
          <w:szCs w:val="22"/>
        </w:rPr>
        <w:t xml:space="preserve">quoted by </w:t>
      </w:r>
      <w:r w:rsidR="009213E4" w:rsidRPr="26596FFF">
        <w:rPr>
          <w:rFonts w:cs="Arial"/>
          <w:sz w:val="22"/>
          <w:szCs w:val="22"/>
        </w:rPr>
        <w:t>bidders</w:t>
      </w:r>
      <w:r w:rsidR="002A08D0" w:rsidRPr="26596FFF">
        <w:rPr>
          <w:rFonts w:cs="Arial"/>
          <w:sz w:val="22"/>
          <w:szCs w:val="22"/>
        </w:rPr>
        <w:t xml:space="preserve"> shall</w:t>
      </w:r>
      <w:r w:rsidRPr="26596FFF">
        <w:rPr>
          <w:rFonts w:cs="Arial"/>
          <w:sz w:val="22"/>
          <w:szCs w:val="22"/>
        </w:rPr>
        <w:t xml:space="preserve"> be exclusive of VAT but in all other respects inclusive of </w:t>
      </w:r>
      <w:r w:rsidRPr="26596FFF">
        <w:rPr>
          <w:rFonts w:cs="Arial"/>
          <w:b/>
          <w:bCs/>
          <w:sz w:val="22"/>
          <w:szCs w:val="22"/>
        </w:rPr>
        <w:t>all</w:t>
      </w:r>
      <w:r w:rsidRPr="26596FFF">
        <w:rPr>
          <w:rFonts w:cs="Arial"/>
          <w:sz w:val="22"/>
          <w:szCs w:val="22"/>
        </w:rPr>
        <w:t xml:space="preserve"> additional costs of supply or service</w:t>
      </w:r>
      <w:r w:rsidR="13DB742C" w:rsidRPr="26596FFF">
        <w:rPr>
          <w:rFonts w:cs="Arial"/>
          <w:sz w:val="22"/>
          <w:szCs w:val="22"/>
        </w:rPr>
        <w:t xml:space="preserve">, </w:t>
      </w:r>
      <w:r w:rsidR="002A08D0" w:rsidRPr="26596FFF">
        <w:rPr>
          <w:rFonts w:cs="Arial"/>
          <w:sz w:val="22"/>
          <w:szCs w:val="22"/>
        </w:rPr>
        <w:t>e.g.</w:t>
      </w:r>
      <w:r w:rsidRPr="26596FFF">
        <w:rPr>
          <w:rFonts w:cs="Arial"/>
          <w:sz w:val="22"/>
          <w:szCs w:val="22"/>
        </w:rPr>
        <w:t xml:space="preserve"> delivery, warranty, packaging</w:t>
      </w:r>
      <w:r w:rsidR="00A077B6" w:rsidRPr="26596FFF">
        <w:rPr>
          <w:rFonts w:cs="Arial"/>
          <w:sz w:val="22"/>
          <w:szCs w:val="22"/>
        </w:rPr>
        <w:t>,</w:t>
      </w:r>
      <w:r w:rsidR="00343336" w:rsidRPr="26596FFF">
        <w:rPr>
          <w:rFonts w:cs="Arial"/>
          <w:sz w:val="22"/>
          <w:szCs w:val="22"/>
        </w:rPr>
        <w:t xml:space="preserve"> site surveys, account management, provision of management information,</w:t>
      </w:r>
      <w:r w:rsidRPr="26596FFF">
        <w:rPr>
          <w:rFonts w:cs="Arial"/>
          <w:sz w:val="22"/>
          <w:szCs w:val="22"/>
        </w:rPr>
        <w:t xml:space="preserve"> including commission</w:t>
      </w:r>
      <w:r w:rsidR="003508AF" w:rsidRPr="26596FFF">
        <w:rPr>
          <w:rFonts w:cs="Arial"/>
          <w:sz w:val="22"/>
          <w:szCs w:val="22"/>
        </w:rPr>
        <w:t xml:space="preserve">, </w:t>
      </w:r>
      <w:r w:rsidR="5E012665" w:rsidRPr="26596FFF">
        <w:rPr>
          <w:rFonts w:cs="Arial"/>
          <w:sz w:val="22"/>
          <w:szCs w:val="22"/>
        </w:rPr>
        <w:t xml:space="preserve">travel, </w:t>
      </w:r>
      <w:r w:rsidR="003508AF" w:rsidRPr="26596FFF">
        <w:rPr>
          <w:rFonts w:cs="Arial"/>
          <w:sz w:val="22"/>
          <w:szCs w:val="22"/>
        </w:rPr>
        <w:t>expenses</w:t>
      </w:r>
      <w:r w:rsidRPr="26596FFF">
        <w:rPr>
          <w:rFonts w:cs="Arial"/>
          <w:sz w:val="22"/>
          <w:szCs w:val="22"/>
        </w:rPr>
        <w:t xml:space="preserve"> or overriders payable to third parties unless you are requested in the </w:t>
      </w:r>
      <w:r w:rsidR="00BE5030" w:rsidRPr="26596FFF">
        <w:rPr>
          <w:rFonts w:cs="Arial"/>
          <w:sz w:val="22"/>
          <w:szCs w:val="22"/>
        </w:rPr>
        <w:t>quotation pricin</w:t>
      </w:r>
      <w:r w:rsidR="00BE5030" w:rsidRPr="001F619B">
        <w:rPr>
          <w:rFonts w:cs="Arial"/>
          <w:sz w:val="22"/>
          <w:szCs w:val="22"/>
        </w:rPr>
        <w:t>g document</w:t>
      </w:r>
      <w:r w:rsidRPr="001F619B">
        <w:rPr>
          <w:rFonts w:cs="Arial"/>
          <w:sz w:val="22"/>
          <w:szCs w:val="22"/>
        </w:rPr>
        <w:t xml:space="preserve"> to show any of these itemised separately</w:t>
      </w:r>
      <w:r w:rsidR="00BE5030" w:rsidRPr="001F619B">
        <w:rPr>
          <w:rFonts w:cs="Arial"/>
          <w:sz w:val="22"/>
          <w:szCs w:val="22"/>
        </w:rPr>
        <w:t>.</w:t>
      </w:r>
      <w:r w:rsidR="00E959AE" w:rsidRPr="001F619B">
        <w:rPr>
          <w:rFonts w:cs="Arial"/>
          <w:sz w:val="22"/>
          <w:szCs w:val="22"/>
        </w:rPr>
        <w:t xml:space="preserve"> </w:t>
      </w:r>
      <w:r w:rsidR="07D8C9B7" w:rsidRPr="001F619B">
        <w:rPr>
          <w:rFonts w:cs="Arial"/>
          <w:b/>
          <w:bCs/>
          <w:sz w:val="22"/>
          <w:szCs w:val="22"/>
        </w:rPr>
        <w:t xml:space="preserve">Please note, materials for these works will be supplied by WDH, therefore this </w:t>
      </w:r>
      <w:r w:rsidR="7ECA36CF" w:rsidRPr="001F619B">
        <w:rPr>
          <w:rFonts w:cs="Arial"/>
          <w:b/>
          <w:bCs/>
          <w:sz w:val="22"/>
          <w:szCs w:val="22"/>
        </w:rPr>
        <w:t xml:space="preserve">tender is focused on labour only. </w:t>
      </w:r>
    </w:p>
    <w:p w14:paraId="356833DB" w14:textId="77777777" w:rsidR="006C499B" w:rsidRPr="002D7273" w:rsidRDefault="006C499B" w:rsidP="00FA0365">
      <w:pPr>
        <w:pStyle w:val="Footer"/>
        <w:tabs>
          <w:tab w:val="clear" w:pos="4819"/>
          <w:tab w:val="clear" w:pos="9071"/>
          <w:tab w:val="left" w:pos="0"/>
          <w:tab w:val="left" w:pos="1170"/>
          <w:tab w:val="left" w:pos="1260"/>
          <w:tab w:val="left" w:pos="4500"/>
          <w:tab w:val="left" w:pos="7470"/>
        </w:tabs>
        <w:ind w:left="540" w:hanging="540"/>
        <w:rPr>
          <w:rFonts w:cs="Arial"/>
          <w:sz w:val="22"/>
          <w:szCs w:val="22"/>
        </w:rPr>
      </w:pPr>
    </w:p>
    <w:p w14:paraId="76E55077" w14:textId="2B73FE30" w:rsidR="003F0490" w:rsidRPr="002D7273" w:rsidRDefault="00C53759" w:rsidP="00E443DE">
      <w:pPr>
        <w:pStyle w:val="Footer"/>
        <w:tabs>
          <w:tab w:val="clear" w:pos="4819"/>
          <w:tab w:val="clear" w:pos="9071"/>
          <w:tab w:val="left" w:pos="0"/>
          <w:tab w:val="left" w:pos="1170"/>
          <w:tab w:val="left" w:pos="1260"/>
          <w:tab w:val="left" w:pos="4500"/>
          <w:tab w:val="left" w:pos="7470"/>
        </w:tabs>
        <w:ind w:left="547"/>
        <w:rPr>
          <w:rFonts w:cs="Arial"/>
          <w:sz w:val="22"/>
          <w:szCs w:val="22"/>
        </w:rPr>
      </w:pPr>
      <w:r w:rsidRPr="002D7273">
        <w:rPr>
          <w:rFonts w:cs="Arial"/>
          <w:sz w:val="22"/>
          <w:szCs w:val="22"/>
        </w:rPr>
        <w:t>Your offer and p</w:t>
      </w:r>
      <w:r w:rsidR="00E959AE" w:rsidRPr="002D7273">
        <w:rPr>
          <w:rFonts w:cs="Arial"/>
          <w:sz w:val="22"/>
          <w:szCs w:val="22"/>
        </w:rPr>
        <w:t>rices should be valid</w:t>
      </w:r>
      <w:r w:rsidR="006C499B" w:rsidRPr="002D7273">
        <w:rPr>
          <w:rFonts w:cs="Arial"/>
          <w:sz w:val="22"/>
          <w:szCs w:val="22"/>
        </w:rPr>
        <w:t xml:space="preserve"> for 90 days</w:t>
      </w:r>
      <w:r w:rsidR="00E959AE" w:rsidRPr="002D7273">
        <w:rPr>
          <w:rFonts w:cs="Arial"/>
          <w:sz w:val="22"/>
          <w:szCs w:val="22"/>
        </w:rPr>
        <w:t xml:space="preserve"> beyond the </w:t>
      </w:r>
      <w:r w:rsidR="006C499B" w:rsidRPr="002D7273">
        <w:rPr>
          <w:rFonts w:cs="Arial"/>
          <w:sz w:val="22"/>
          <w:szCs w:val="22"/>
        </w:rPr>
        <w:t>tender submission date</w:t>
      </w:r>
      <w:r w:rsidR="00FB5B45" w:rsidRPr="002D7273">
        <w:rPr>
          <w:rFonts w:cs="Arial"/>
          <w:sz w:val="22"/>
          <w:szCs w:val="22"/>
        </w:rPr>
        <w:t>.</w:t>
      </w:r>
    </w:p>
    <w:p w14:paraId="564CCFB4" w14:textId="77777777" w:rsidR="00D04526" w:rsidRPr="002D7273" w:rsidRDefault="00D04526" w:rsidP="00FA0365">
      <w:pPr>
        <w:pStyle w:val="Footer"/>
        <w:tabs>
          <w:tab w:val="clear" w:pos="4819"/>
          <w:tab w:val="clear" w:pos="9071"/>
          <w:tab w:val="left" w:pos="540"/>
          <w:tab w:val="left" w:pos="1170"/>
          <w:tab w:val="left" w:pos="1260"/>
          <w:tab w:val="left" w:pos="4500"/>
          <w:tab w:val="left" w:pos="7470"/>
        </w:tabs>
        <w:ind w:left="540" w:hanging="540"/>
        <w:rPr>
          <w:rFonts w:cs="Arial"/>
          <w:sz w:val="22"/>
          <w:szCs w:val="22"/>
        </w:rPr>
      </w:pPr>
    </w:p>
    <w:p w14:paraId="4AA78F9B" w14:textId="543EED6C" w:rsidR="003219C1" w:rsidRPr="002D7273" w:rsidRDefault="003219C1" w:rsidP="00E443DE">
      <w:pPr>
        <w:pStyle w:val="Footer"/>
        <w:tabs>
          <w:tab w:val="clear" w:pos="4819"/>
          <w:tab w:val="clear" w:pos="9071"/>
          <w:tab w:val="left" w:pos="540"/>
          <w:tab w:val="left" w:pos="1170"/>
          <w:tab w:val="left" w:pos="1260"/>
          <w:tab w:val="left" w:pos="4500"/>
          <w:tab w:val="left" w:pos="7470"/>
        </w:tabs>
        <w:ind w:left="540" w:hanging="540"/>
        <w:rPr>
          <w:rFonts w:cs="Arial"/>
          <w:sz w:val="22"/>
          <w:szCs w:val="22"/>
        </w:rPr>
      </w:pPr>
      <w:r w:rsidRPr="002D7273">
        <w:rPr>
          <w:rFonts w:cs="Arial"/>
          <w:sz w:val="22"/>
          <w:szCs w:val="22"/>
        </w:rPr>
        <w:t xml:space="preserve">6) </w:t>
      </w:r>
      <w:r w:rsidR="00FA0365" w:rsidRPr="002D7273">
        <w:rPr>
          <w:rFonts w:cs="Arial"/>
          <w:sz w:val="22"/>
          <w:szCs w:val="22"/>
        </w:rPr>
        <w:tab/>
      </w:r>
      <w:r w:rsidR="00E15B9F" w:rsidRPr="002D7273">
        <w:rPr>
          <w:rFonts w:cs="Arial"/>
          <w:sz w:val="22"/>
          <w:szCs w:val="22"/>
        </w:rPr>
        <w:t>Tenders</w:t>
      </w:r>
      <w:r w:rsidRPr="002D7273">
        <w:rPr>
          <w:rFonts w:cs="Arial"/>
          <w:sz w:val="22"/>
          <w:szCs w:val="22"/>
        </w:rPr>
        <w:t xml:space="preserve"> will be assessed and awarded on the bas</w:t>
      </w:r>
      <w:r w:rsidR="00D122D6" w:rsidRPr="002D7273">
        <w:rPr>
          <w:rFonts w:cs="Arial"/>
          <w:sz w:val="22"/>
          <w:szCs w:val="22"/>
        </w:rPr>
        <w:t>is of the evaluation c</w:t>
      </w:r>
      <w:r w:rsidRPr="002D7273">
        <w:rPr>
          <w:rFonts w:cs="Arial"/>
          <w:sz w:val="22"/>
          <w:szCs w:val="22"/>
        </w:rPr>
        <w:t>ri</w:t>
      </w:r>
      <w:r w:rsidR="001E2FC5" w:rsidRPr="002D7273">
        <w:rPr>
          <w:rFonts w:cs="Arial"/>
          <w:sz w:val="22"/>
          <w:szCs w:val="22"/>
        </w:rPr>
        <w:t>t</w:t>
      </w:r>
      <w:r w:rsidRPr="002D7273">
        <w:rPr>
          <w:rFonts w:cs="Arial"/>
          <w:sz w:val="22"/>
          <w:szCs w:val="22"/>
        </w:rPr>
        <w:t>eria</w:t>
      </w:r>
      <w:r w:rsidR="00B20A31" w:rsidRPr="002D7273">
        <w:rPr>
          <w:rFonts w:cs="Arial"/>
          <w:sz w:val="22"/>
          <w:szCs w:val="22"/>
        </w:rPr>
        <w:t xml:space="preserve"> detailed within the ‘evaluation and award process’ section below.</w:t>
      </w:r>
    </w:p>
    <w:p w14:paraId="6CA48CD0" w14:textId="7FBAF1E2" w:rsidR="00FC2D58" w:rsidRPr="002D7273" w:rsidRDefault="00FC2D58" w:rsidP="00D57297">
      <w:pPr>
        <w:tabs>
          <w:tab w:val="left" w:pos="1710"/>
        </w:tabs>
        <w:rPr>
          <w:rFonts w:cs="Arial"/>
          <w:sz w:val="22"/>
          <w:szCs w:val="22"/>
        </w:rPr>
      </w:pPr>
      <w:r w:rsidRPr="002D7273">
        <w:rPr>
          <w:rFonts w:cs="Arial"/>
          <w:sz w:val="22"/>
          <w:szCs w:val="22"/>
        </w:rPr>
        <w:tab/>
      </w:r>
    </w:p>
    <w:p w14:paraId="66FC3A14" w14:textId="3C656BDA" w:rsidR="00B94551" w:rsidRPr="002D7273" w:rsidRDefault="0031723D" w:rsidP="00EB1225">
      <w:pPr>
        <w:pStyle w:val="Footer"/>
        <w:tabs>
          <w:tab w:val="left" w:pos="540"/>
          <w:tab w:val="left" w:pos="1170"/>
          <w:tab w:val="left" w:pos="1260"/>
          <w:tab w:val="left" w:pos="4500"/>
          <w:tab w:val="left" w:pos="7470"/>
        </w:tabs>
        <w:ind w:left="540" w:hanging="540"/>
        <w:rPr>
          <w:rFonts w:cs="Arial"/>
          <w:sz w:val="22"/>
          <w:szCs w:val="22"/>
        </w:rPr>
      </w:pPr>
      <w:r w:rsidRPr="4DF01957">
        <w:rPr>
          <w:rFonts w:cs="Arial"/>
          <w:sz w:val="22"/>
          <w:szCs w:val="22"/>
        </w:rPr>
        <w:t xml:space="preserve">7) </w:t>
      </w:r>
      <w:r>
        <w:tab/>
      </w:r>
      <w:r w:rsidR="00EB1225" w:rsidRPr="4DF01957">
        <w:rPr>
          <w:rFonts w:cs="Arial"/>
          <w:color w:val="000000" w:themeColor="text1"/>
          <w:sz w:val="22"/>
          <w:szCs w:val="22"/>
        </w:rPr>
        <w:t xml:space="preserve">You should note that </w:t>
      </w:r>
      <w:r w:rsidR="00EB1225" w:rsidRPr="4DF01957">
        <w:rPr>
          <w:rFonts w:cs="Arial"/>
          <w:sz w:val="22"/>
          <w:szCs w:val="22"/>
        </w:rPr>
        <w:t>as part of the assessment procedure</w:t>
      </w:r>
      <w:r w:rsidR="00E86BED" w:rsidRPr="4DF01957">
        <w:rPr>
          <w:rFonts w:cs="Arial"/>
          <w:sz w:val="22"/>
          <w:szCs w:val="22"/>
        </w:rPr>
        <w:t>, where appropriate,</w:t>
      </w:r>
      <w:r w:rsidR="00EB1225" w:rsidRPr="4DF01957">
        <w:rPr>
          <w:rFonts w:cs="Arial"/>
          <w:sz w:val="22"/>
          <w:szCs w:val="22"/>
        </w:rPr>
        <w:t xml:space="preserve"> </w:t>
      </w:r>
      <w:r w:rsidR="0064033E" w:rsidRPr="4DF01957">
        <w:rPr>
          <w:rFonts w:cs="Arial"/>
          <w:sz w:val="22"/>
          <w:szCs w:val="22"/>
        </w:rPr>
        <w:t>bidders</w:t>
      </w:r>
      <w:r w:rsidR="003250EC" w:rsidRPr="4DF01957">
        <w:rPr>
          <w:rFonts w:cs="Arial"/>
          <w:sz w:val="22"/>
          <w:szCs w:val="22"/>
        </w:rPr>
        <w:t xml:space="preserve"> </w:t>
      </w:r>
      <w:r w:rsidR="00367744" w:rsidRPr="4DF01957">
        <w:rPr>
          <w:rFonts w:cs="Arial"/>
          <w:b/>
          <w:bCs/>
          <w:sz w:val="22"/>
          <w:szCs w:val="22"/>
        </w:rPr>
        <w:t>may</w:t>
      </w:r>
      <w:r w:rsidR="003250EC" w:rsidRPr="4DF01957">
        <w:rPr>
          <w:rFonts w:cs="Arial"/>
          <w:b/>
          <w:bCs/>
          <w:sz w:val="22"/>
          <w:szCs w:val="22"/>
        </w:rPr>
        <w:t xml:space="preserve"> be</w:t>
      </w:r>
      <w:r w:rsidR="003250EC" w:rsidRPr="4DF01957">
        <w:rPr>
          <w:rFonts w:cs="Arial"/>
          <w:sz w:val="22"/>
          <w:szCs w:val="22"/>
        </w:rPr>
        <w:t xml:space="preserve"> invited to</w:t>
      </w:r>
      <w:r w:rsidR="00D57297" w:rsidRPr="4DF01957">
        <w:rPr>
          <w:rFonts w:cs="Arial"/>
          <w:sz w:val="22"/>
          <w:szCs w:val="22"/>
        </w:rPr>
        <w:t xml:space="preserve"> </w:t>
      </w:r>
      <w:r w:rsidR="006C499B" w:rsidRPr="4DF01957">
        <w:rPr>
          <w:rFonts w:cs="Arial"/>
          <w:sz w:val="22"/>
          <w:szCs w:val="22"/>
        </w:rPr>
        <w:t>a</w:t>
      </w:r>
      <w:r w:rsidR="00D57297" w:rsidRPr="4DF01957">
        <w:rPr>
          <w:rFonts w:cs="Arial"/>
          <w:sz w:val="22"/>
          <w:szCs w:val="22"/>
        </w:rPr>
        <w:t xml:space="preserve"> </w:t>
      </w:r>
      <w:r w:rsidR="003250EC" w:rsidRPr="4DF01957">
        <w:rPr>
          <w:rFonts w:cs="Arial"/>
          <w:sz w:val="22"/>
          <w:szCs w:val="22"/>
        </w:rPr>
        <w:t xml:space="preserve">clarification session </w:t>
      </w:r>
      <w:r w:rsidR="003250EC" w:rsidRPr="4DF01957">
        <w:rPr>
          <w:rFonts w:cs="Arial"/>
          <w:color w:val="000000" w:themeColor="text1"/>
          <w:sz w:val="22"/>
          <w:szCs w:val="22"/>
        </w:rPr>
        <w:t>with representatives of WDH to clarify their submission</w:t>
      </w:r>
      <w:r w:rsidR="00205E72" w:rsidRPr="4DF01957">
        <w:rPr>
          <w:rFonts w:cs="Arial"/>
          <w:color w:val="000000" w:themeColor="text1"/>
          <w:sz w:val="22"/>
          <w:szCs w:val="22"/>
        </w:rPr>
        <w:t>, this may also include a</w:t>
      </w:r>
      <w:r w:rsidR="003250EC" w:rsidRPr="4DF01957">
        <w:rPr>
          <w:rFonts w:cs="Arial"/>
          <w:color w:val="000000" w:themeColor="text1"/>
          <w:sz w:val="22"/>
          <w:szCs w:val="22"/>
        </w:rPr>
        <w:t xml:space="preserve"> presentation</w:t>
      </w:r>
      <w:r w:rsidR="00205E72" w:rsidRPr="4DF01957">
        <w:rPr>
          <w:rFonts w:cs="Arial"/>
          <w:color w:val="000000" w:themeColor="text1"/>
          <w:sz w:val="22"/>
          <w:szCs w:val="22"/>
        </w:rPr>
        <w:t xml:space="preserve"> on specific areas</w:t>
      </w:r>
      <w:r w:rsidR="00EB1225" w:rsidRPr="4DF01957">
        <w:rPr>
          <w:rFonts w:cs="Arial"/>
          <w:sz w:val="22"/>
          <w:szCs w:val="22"/>
        </w:rPr>
        <w:t>.</w:t>
      </w:r>
      <w:r w:rsidR="00B94551" w:rsidRPr="4DF01957">
        <w:rPr>
          <w:rFonts w:cs="Arial"/>
          <w:sz w:val="22"/>
          <w:szCs w:val="22"/>
        </w:rPr>
        <w:t xml:space="preserve">  </w:t>
      </w:r>
    </w:p>
    <w:p w14:paraId="5EE9C8DB" w14:textId="77777777" w:rsidR="00EB1225" w:rsidRPr="002D7273" w:rsidRDefault="00EB1225" w:rsidP="00EB1225">
      <w:pPr>
        <w:pStyle w:val="Footer"/>
        <w:tabs>
          <w:tab w:val="left" w:pos="540"/>
          <w:tab w:val="left" w:pos="1170"/>
          <w:tab w:val="left" w:pos="1260"/>
          <w:tab w:val="left" w:pos="4500"/>
          <w:tab w:val="left" w:pos="7470"/>
        </w:tabs>
        <w:ind w:left="540" w:hanging="540"/>
        <w:rPr>
          <w:rFonts w:cs="Arial"/>
          <w:sz w:val="22"/>
          <w:szCs w:val="22"/>
        </w:rPr>
      </w:pPr>
    </w:p>
    <w:p w14:paraId="49CB5FC3" w14:textId="77777777" w:rsidR="0031723D" w:rsidRPr="002D7273" w:rsidRDefault="006A5131" w:rsidP="00FA0365">
      <w:pPr>
        <w:pStyle w:val="Footer"/>
        <w:tabs>
          <w:tab w:val="left" w:pos="540"/>
          <w:tab w:val="left" w:pos="1170"/>
          <w:tab w:val="left" w:pos="1260"/>
          <w:tab w:val="left" w:pos="4500"/>
          <w:tab w:val="left" w:pos="7470"/>
        </w:tabs>
        <w:ind w:left="540" w:hanging="540"/>
        <w:rPr>
          <w:rFonts w:cs="Arial"/>
          <w:sz w:val="22"/>
          <w:szCs w:val="22"/>
        </w:rPr>
      </w:pPr>
      <w:r w:rsidRPr="002D7273">
        <w:rPr>
          <w:rFonts w:cs="Arial"/>
          <w:sz w:val="22"/>
          <w:szCs w:val="22"/>
        </w:rPr>
        <w:t>8</w:t>
      </w:r>
      <w:r w:rsidR="0031723D" w:rsidRPr="002D7273">
        <w:rPr>
          <w:rFonts w:cs="Arial"/>
          <w:sz w:val="22"/>
          <w:szCs w:val="22"/>
        </w:rPr>
        <w:t xml:space="preserve">) </w:t>
      </w:r>
      <w:r w:rsidR="00FA0365" w:rsidRPr="002D7273">
        <w:rPr>
          <w:rFonts w:cs="Arial"/>
          <w:sz w:val="22"/>
          <w:szCs w:val="22"/>
        </w:rPr>
        <w:tab/>
      </w:r>
      <w:r w:rsidR="0031723D" w:rsidRPr="002D7273">
        <w:rPr>
          <w:rFonts w:cs="Arial"/>
          <w:sz w:val="22"/>
          <w:szCs w:val="22"/>
        </w:rPr>
        <w:t xml:space="preserve">Other contracting authorities will be entitled to purchase against the resulting enabling agreement/s at a future date although any volumes or values included within this document or provided as part of the procurement exercise are those solely of </w:t>
      </w:r>
      <w:r w:rsidR="00FA0365" w:rsidRPr="002D7273">
        <w:rPr>
          <w:rFonts w:cs="Arial"/>
          <w:sz w:val="22"/>
          <w:szCs w:val="22"/>
        </w:rPr>
        <w:t>WDH</w:t>
      </w:r>
      <w:r w:rsidR="00C87E52" w:rsidRPr="002D7273">
        <w:rPr>
          <w:rFonts w:cs="Arial"/>
          <w:sz w:val="22"/>
          <w:szCs w:val="22"/>
        </w:rPr>
        <w:t xml:space="preserve"> unless otherwise stated.</w:t>
      </w:r>
    </w:p>
    <w:p w14:paraId="1A258C64" w14:textId="77777777" w:rsidR="0031723D" w:rsidRPr="002D7273" w:rsidRDefault="0031723D" w:rsidP="0031723D">
      <w:pPr>
        <w:pStyle w:val="Footer"/>
        <w:tabs>
          <w:tab w:val="left" w:pos="540"/>
          <w:tab w:val="left" w:pos="1170"/>
          <w:tab w:val="left" w:pos="1260"/>
          <w:tab w:val="left" w:pos="4500"/>
          <w:tab w:val="left" w:pos="7470"/>
        </w:tabs>
        <w:rPr>
          <w:rFonts w:cs="Arial"/>
          <w:sz w:val="22"/>
          <w:szCs w:val="22"/>
        </w:rPr>
      </w:pPr>
    </w:p>
    <w:p w14:paraId="2D8795EC" w14:textId="31F3716D" w:rsidR="0031723D" w:rsidRPr="002D7273" w:rsidRDefault="0031723D" w:rsidP="00E443DE">
      <w:pPr>
        <w:pStyle w:val="Footer"/>
        <w:tabs>
          <w:tab w:val="left" w:pos="540"/>
          <w:tab w:val="left" w:pos="1170"/>
          <w:tab w:val="left" w:pos="1260"/>
          <w:tab w:val="left" w:pos="4500"/>
          <w:tab w:val="left" w:pos="7470"/>
        </w:tabs>
        <w:ind w:left="540"/>
        <w:rPr>
          <w:rFonts w:cs="Arial"/>
          <w:sz w:val="22"/>
          <w:szCs w:val="22"/>
        </w:rPr>
      </w:pPr>
      <w:r w:rsidRPr="4DF01957">
        <w:rPr>
          <w:rFonts w:cs="Arial"/>
          <w:sz w:val="22"/>
          <w:szCs w:val="22"/>
        </w:rPr>
        <w:t xml:space="preserve">The </w:t>
      </w:r>
      <w:r w:rsidR="00AC27B9" w:rsidRPr="4DF01957">
        <w:rPr>
          <w:rFonts w:cs="Arial"/>
          <w:sz w:val="22"/>
          <w:szCs w:val="22"/>
        </w:rPr>
        <w:t xml:space="preserve">list of potential participating authorities </w:t>
      </w:r>
      <w:r w:rsidR="005E32C3" w:rsidRPr="4DF01957">
        <w:rPr>
          <w:rFonts w:cs="Arial"/>
          <w:sz w:val="22"/>
          <w:szCs w:val="22"/>
        </w:rPr>
        <w:t>are</w:t>
      </w:r>
      <w:r w:rsidR="009F3483" w:rsidRPr="4DF01957">
        <w:rPr>
          <w:rFonts w:cs="Arial"/>
          <w:sz w:val="22"/>
          <w:szCs w:val="22"/>
        </w:rPr>
        <w:t xml:space="preserve"> </w:t>
      </w:r>
      <w:r w:rsidRPr="4DF01957">
        <w:rPr>
          <w:rFonts w:cs="Arial"/>
          <w:sz w:val="22"/>
          <w:szCs w:val="22"/>
        </w:rPr>
        <w:t xml:space="preserve">specifically outlined below </w:t>
      </w:r>
      <w:r w:rsidR="005E32C3" w:rsidRPr="4DF01957">
        <w:rPr>
          <w:rFonts w:cs="Arial"/>
          <w:sz w:val="22"/>
          <w:szCs w:val="22"/>
        </w:rPr>
        <w:t>and</w:t>
      </w:r>
      <w:r w:rsidR="006A5131" w:rsidRPr="4DF01957">
        <w:rPr>
          <w:rFonts w:cs="Arial"/>
          <w:sz w:val="22"/>
          <w:szCs w:val="22"/>
        </w:rPr>
        <w:t xml:space="preserve"> are legally associated with WDH</w:t>
      </w:r>
      <w:r w:rsidRPr="4DF01957">
        <w:rPr>
          <w:rFonts w:cs="Arial"/>
          <w:sz w:val="22"/>
          <w:szCs w:val="22"/>
        </w:rPr>
        <w:t>:</w:t>
      </w:r>
    </w:p>
    <w:p w14:paraId="38EA53BB" w14:textId="77777777" w:rsidR="0077701F" w:rsidRPr="002D7273" w:rsidRDefault="0077701F" w:rsidP="00AC27B9">
      <w:pPr>
        <w:pStyle w:val="Footer"/>
        <w:tabs>
          <w:tab w:val="left" w:pos="540"/>
          <w:tab w:val="left" w:pos="1170"/>
          <w:tab w:val="left" w:pos="1260"/>
          <w:tab w:val="left" w:pos="4500"/>
          <w:tab w:val="left" w:pos="7470"/>
        </w:tabs>
        <w:rPr>
          <w:rFonts w:cs="Arial"/>
          <w:sz w:val="22"/>
          <w:szCs w:val="22"/>
        </w:rPr>
      </w:pPr>
    </w:p>
    <w:p w14:paraId="109B0CB2" w14:textId="77777777" w:rsidR="00AC27B9" w:rsidRPr="002D7273" w:rsidRDefault="00AC27B9" w:rsidP="00E443DE">
      <w:pPr>
        <w:pStyle w:val="Footer"/>
        <w:tabs>
          <w:tab w:val="left" w:pos="540"/>
          <w:tab w:val="left" w:pos="1170"/>
          <w:tab w:val="left" w:pos="1260"/>
          <w:tab w:val="left" w:pos="4500"/>
          <w:tab w:val="left" w:pos="7470"/>
        </w:tabs>
        <w:ind w:left="547"/>
        <w:rPr>
          <w:rFonts w:cs="Arial"/>
          <w:sz w:val="22"/>
          <w:szCs w:val="22"/>
        </w:rPr>
      </w:pPr>
      <w:r w:rsidRPr="002D7273">
        <w:rPr>
          <w:rFonts w:cs="Arial"/>
          <w:sz w:val="22"/>
          <w:szCs w:val="22"/>
        </w:rPr>
        <w:t>Bridge Homes (Yorkshire) LLP</w:t>
      </w:r>
    </w:p>
    <w:p w14:paraId="2742C163" w14:textId="77777777" w:rsidR="00AC27B9" w:rsidRPr="002D7273" w:rsidRDefault="00AC27B9" w:rsidP="00E443DE">
      <w:pPr>
        <w:pStyle w:val="Footer"/>
        <w:tabs>
          <w:tab w:val="left" w:pos="540"/>
          <w:tab w:val="left" w:pos="1170"/>
          <w:tab w:val="left" w:pos="1260"/>
          <w:tab w:val="left" w:pos="4500"/>
          <w:tab w:val="left" w:pos="7470"/>
        </w:tabs>
        <w:ind w:left="540"/>
        <w:rPr>
          <w:rFonts w:cs="Arial"/>
          <w:sz w:val="22"/>
          <w:szCs w:val="22"/>
        </w:rPr>
      </w:pPr>
      <w:r w:rsidRPr="002D7273">
        <w:rPr>
          <w:rFonts w:cs="Arial"/>
          <w:sz w:val="22"/>
          <w:szCs w:val="22"/>
        </w:rPr>
        <w:t>Merefield House, Whistle</w:t>
      </w:r>
      <w:r w:rsidR="00FA0365" w:rsidRPr="002D7273">
        <w:rPr>
          <w:rFonts w:cs="Arial"/>
          <w:sz w:val="22"/>
          <w:szCs w:val="22"/>
        </w:rPr>
        <w:t>r Drive, Castleford, WF10 5HX</w:t>
      </w:r>
    </w:p>
    <w:p w14:paraId="4701B9B2" w14:textId="77777777" w:rsidR="00AC27B9" w:rsidRPr="002D7273" w:rsidRDefault="00AC27B9" w:rsidP="00E443DE">
      <w:pPr>
        <w:pStyle w:val="Footer"/>
        <w:tabs>
          <w:tab w:val="left" w:pos="540"/>
          <w:tab w:val="left" w:pos="1170"/>
          <w:tab w:val="left" w:pos="1260"/>
          <w:tab w:val="left" w:pos="4500"/>
          <w:tab w:val="left" w:pos="7470"/>
        </w:tabs>
        <w:ind w:left="540"/>
        <w:rPr>
          <w:rFonts w:cs="Arial"/>
          <w:sz w:val="22"/>
          <w:szCs w:val="22"/>
        </w:rPr>
      </w:pPr>
      <w:r w:rsidRPr="002D7273">
        <w:rPr>
          <w:rFonts w:cs="Arial"/>
          <w:sz w:val="22"/>
          <w:szCs w:val="22"/>
        </w:rPr>
        <w:t>United Kingdom</w:t>
      </w:r>
    </w:p>
    <w:p w14:paraId="283DCD7D" w14:textId="77777777" w:rsidR="00AC27B9" w:rsidRPr="002D7273" w:rsidRDefault="00AC27B9" w:rsidP="00E443DE">
      <w:pPr>
        <w:pStyle w:val="Footer"/>
        <w:tabs>
          <w:tab w:val="left" w:pos="540"/>
          <w:tab w:val="left" w:pos="1170"/>
          <w:tab w:val="left" w:pos="1260"/>
          <w:tab w:val="left" w:pos="4500"/>
          <w:tab w:val="left" w:pos="7470"/>
        </w:tabs>
        <w:ind w:left="540"/>
        <w:rPr>
          <w:rFonts w:cs="Arial"/>
          <w:sz w:val="22"/>
          <w:szCs w:val="22"/>
        </w:rPr>
      </w:pPr>
      <w:r w:rsidRPr="002D7273">
        <w:rPr>
          <w:rFonts w:cs="Arial"/>
          <w:sz w:val="22"/>
          <w:szCs w:val="22"/>
        </w:rPr>
        <w:t>Company number OC394414</w:t>
      </w:r>
    </w:p>
    <w:p w14:paraId="0F3A50BD" w14:textId="74830E11" w:rsidR="003F0490" w:rsidRPr="002D7273" w:rsidRDefault="003F0490" w:rsidP="234EEE64">
      <w:pPr>
        <w:pStyle w:val="Footer"/>
        <w:tabs>
          <w:tab w:val="clear" w:pos="4819"/>
          <w:tab w:val="clear" w:pos="9071"/>
          <w:tab w:val="left" w:pos="540"/>
          <w:tab w:val="left" w:pos="1170"/>
          <w:tab w:val="left" w:pos="1260"/>
          <w:tab w:val="left" w:pos="4500"/>
          <w:tab w:val="left" w:pos="7470"/>
        </w:tabs>
        <w:rPr>
          <w:rFonts w:cs="Arial"/>
          <w:sz w:val="22"/>
          <w:szCs w:val="22"/>
        </w:rPr>
      </w:pPr>
    </w:p>
    <w:p w14:paraId="4B381C34" w14:textId="6FCB0F3A" w:rsidR="003F0490" w:rsidRPr="002D7273" w:rsidRDefault="00AC27B9" w:rsidP="00E443DE">
      <w:pPr>
        <w:pStyle w:val="BodyText2"/>
        <w:ind w:left="547" w:hanging="547"/>
        <w:rPr>
          <w:rFonts w:cs="Arial"/>
          <w:b/>
          <w:bCs/>
          <w:sz w:val="22"/>
          <w:szCs w:val="22"/>
          <w:u w:val="single"/>
        </w:rPr>
      </w:pPr>
      <w:r w:rsidRPr="002D7273">
        <w:rPr>
          <w:rFonts w:cs="Arial"/>
          <w:b/>
          <w:bCs/>
          <w:sz w:val="22"/>
          <w:szCs w:val="22"/>
        </w:rPr>
        <w:t>9</w:t>
      </w:r>
      <w:r w:rsidR="003F0490" w:rsidRPr="002D7273">
        <w:rPr>
          <w:rFonts w:cs="Arial"/>
          <w:b/>
          <w:bCs/>
          <w:sz w:val="22"/>
          <w:szCs w:val="22"/>
        </w:rPr>
        <w:t xml:space="preserve">) </w:t>
      </w:r>
      <w:r w:rsidR="00FA0365" w:rsidRPr="002D7273">
        <w:rPr>
          <w:rFonts w:cs="Arial"/>
          <w:b/>
          <w:bCs/>
          <w:sz w:val="22"/>
          <w:szCs w:val="22"/>
        </w:rPr>
        <w:tab/>
      </w:r>
      <w:r w:rsidR="003F0490" w:rsidRPr="002D7273">
        <w:rPr>
          <w:rFonts w:cs="Arial"/>
          <w:b/>
          <w:bCs/>
          <w:sz w:val="22"/>
          <w:szCs w:val="22"/>
        </w:rPr>
        <w:t xml:space="preserve">Any </w:t>
      </w:r>
      <w:r w:rsidR="00D119FD" w:rsidRPr="002D7273">
        <w:rPr>
          <w:rFonts w:cs="Arial"/>
          <w:b/>
          <w:bCs/>
          <w:sz w:val="22"/>
          <w:szCs w:val="22"/>
        </w:rPr>
        <w:t xml:space="preserve">electronic </w:t>
      </w:r>
      <w:r w:rsidR="00FA67A0" w:rsidRPr="002D7273">
        <w:rPr>
          <w:rFonts w:cs="Arial"/>
          <w:b/>
          <w:bCs/>
          <w:sz w:val="22"/>
          <w:szCs w:val="22"/>
        </w:rPr>
        <w:t>tender</w:t>
      </w:r>
      <w:r w:rsidR="00BE5030" w:rsidRPr="002D7273">
        <w:rPr>
          <w:rFonts w:cs="Arial"/>
          <w:b/>
          <w:bCs/>
          <w:sz w:val="22"/>
          <w:szCs w:val="22"/>
        </w:rPr>
        <w:t xml:space="preserve"> submission </w:t>
      </w:r>
      <w:r w:rsidR="003F0490" w:rsidRPr="002D7273">
        <w:rPr>
          <w:rFonts w:cs="Arial"/>
          <w:b/>
          <w:bCs/>
          <w:sz w:val="22"/>
          <w:szCs w:val="22"/>
        </w:rPr>
        <w:t>received after the deadline stated above</w:t>
      </w:r>
      <w:r w:rsidR="003F0490" w:rsidRPr="002D7273">
        <w:rPr>
          <w:rFonts w:cs="Arial"/>
          <w:b/>
          <w:bCs/>
          <w:i/>
          <w:sz w:val="22"/>
          <w:szCs w:val="22"/>
        </w:rPr>
        <w:t xml:space="preserve"> </w:t>
      </w:r>
      <w:r w:rsidR="003F0490" w:rsidRPr="002D7273">
        <w:rPr>
          <w:rFonts w:cs="Arial"/>
          <w:b/>
          <w:bCs/>
          <w:sz w:val="22"/>
          <w:szCs w:val="22"/>
        </w:rPr>
        <w:t>will not be considered</w:t>
      </w:r>
      <w:r w:rsidR="00FC773D" w:rsidRPr="002D7273">
        <w:rPr>
          <w:rFonts w:cs="Arial"/>
          <w:b/>
          <w:bCs/>
          <w:sz w:val="22"/>
          <w:szCs w:val="22"/>
        </w:rPr>
        <w:t>, i.e. will not be evaluated.</w:t>
      </w:r>
    </w:p>
    <w:p w14:paraId="429EE3E9" w14:textId="77777777" w:rsidR="003F0490" w:rsidRPr="002D7273" w:rsidRDefault="003F0490" w:rsidP="003F0490">
      <w:pPr>
        <w:pStyle w:val="BodyText2"/>
        <w:rPr>
          <w:rFonts w:cs="Arial"/>
          <w:b/>
          <w:bCs/>
          <w:sz w:val="22"/>
          <w:szCs w:val="22"/>
          <w:u w:val="single"/>
        </w:rPr>
      </w:pPr>
    </w:p>
    <w:p w14:paraId="376A35EB" w14:textId="317C9248" w:rsidR="00217BA4" w:rsidRPr="002D7273" w:rsidRDefault="00CB03B8" w:rsidP="00E616EA">
      <w:pPr>
        <w:pStyle w:val="BodyText2"/>
        <w:ind w:left="547" w:hanging="547"/>
        <w:rPr>
          <w:rFonts w:cs="Arial"/>
          <w:sz w:val="22"/>
          <w:szCs w:val="22"/>
        </w:rPr>
      </w:pPr>
      <w:r w:rsidRPr="002D7273">
        <w:rPr>
          <w:rFonts w:cs="Arial"/>
          <w:sz w:val="22"/>
          <w:szCs w:val="22"/>
        </w:rPr>
        <w:t xml:space="preserve">10)  </w:t>
      </w:r>
      <w:r w:rsidRPr="002D7273">
        <w:rPr>
          <w:rFonts w:cs="Arial"/>
          <w:sz w:val="22"/>
          <w:szCs w:val="22"/>
        </w:rPr>
        <w:tab/>
        <w:t>All documentation must be provided</w:t>
      </w:r>
      <w:r w:rsidR="00A077B6" w:rsidRPr="002D7273">
        <w:rPr>
          <w:rFonts w:cs="Arial"/>
          <w:sz w:val="22"/>
          <w:szCs w:val="22"/>
        </w:rPr>
        <w:t>,</w:t>
      </w:r>
      <w:r w:rsidRPr="002D7273">
        <w:rPr>
          <w:rFonts w:cs="Arial"/>
          <w:sz w:val="22"/>
          <w:szCs w:val="22"/>
        </w:rPr>
        <w:t xml:space="preserve"> and any costs incurred by the </w:t>
      </w:r>
      <w:r w:rsidR="0064033E" w:rsidRPr="002D7273">
        <w:rPr>
          <w:rFonts w:cs="Arial"/>
          <w:sz w:val="22"/>
          <w:szCs w:val="22"/>
        </w:rPr>
        <w:t>bidders</w:t>
      </w:r>
      <w:r w:rsidRPr="002D7273">
        <w:rPr>
          <w:rFonts w:cs="Arial"/>
          <w:sz w:val="22"/>
          <w:szCs w:val="22"/>
        </w:rPr>
        <w:t xml:space="preserve"> during the procurement process must not be passed on to WDH. This includes, but not limited </w:t>
      </w:r>
      <w:r w:rsidR="00A077B6" w:rsidRPr="002D7273">
        <w:rPr>
          <w:rFonts w:cs="Arial"/>
          <w:sz w:val="22"/>
          <w:szCs w:val="22"/>
        </w:rPr>
        <w:t>to,</w:t>
      </w:r>
      <w:r w:rsidRPr="002D7273">
        <w:rPr>
          <w:rFonts w:cs="Arial"/>
          <w:sz w:val="22"/>
          <w:szCs w:val="22"/>
        </w:rPr>
        <w:t xml:space="preserve"> </w:t>
      </w:r>
      <w:r w:rsidR="006E0910" w:rsidRPr="002D7273">
        <w:rPr>
          <w:rFonts w:cs="Arial"/>
          <w:sz w:val="22"/>
          <w:szCs w:val="22"/>
        </w:rPr>
        <w:t xml:space="preserve">preparation of </w:t>
      </w:r>
      <w:r w:rsidRPr="002D7273">
        <w:rPr>
          <w:rFonts w:cs="Arial"/>
          <w:sz w:val="22"/>
          <w:szCs w:val="22"/>
        </w:rPr>
        <w:t>tender documentation, attendance of clarification sessions,</w:t>
      </w:r>
      <w:r w:rsidR="006E0910" w:rsidRPr="002D7273">
        <w:rPr>
          <w:rFonts w:cs="Arial"/>
          <w:sz w:val="22"/>
          <w:szCs w:val="22"/>
        </w:rPr>
        <w:t xml:space="preserve"> site surveys, </w:t>
      </w:r>
      <w:r w:rsidRPr="002D7273">
        <w:rPr>
          <w:rFonts w:cs="Arial"/>
          <w:sz w:val="22"/>
          <w:szCs w:val="22"/>
        </w:rPr>
        <w:t xml:space="preserve">etc.  </w:t>
      </w:r>
    </w:p>
    <w:p w14:paraId="649A467F" w14:textId="3725924C" w:rsidR="00CB03B8" w:rsidRPr="002D7273" w:rsidRDefault="00CB03B8" w:rsidP="00E443DE">
      <w:pPr>
        <w:pStyle w:val="BodyText2"/>
        <w:ind w:left="547"/>
        <w:rPr>
          <w:rFonts w:cs="Arial"/>
          <w:sz w:val="22"/>
          <w:szCs w:val="22"/>
        </w:rPr>
      </w:pPr>
      <w:r w:rsidRPr="002D7273">
        <w:rPr>
          <w:rFonts w:cs="Arial"/>
          <w:sz w:val="22"/>
          <w:szCs w:val="22"/>
        </w:rPr>
        <w:t xml:space="preserve">WDH will under no circumstances pay any tenderer costs associated with the tendering process (including if the procurement process is terminated or amended by WDH) </w:t>
      </w:r>
    </w:p>
    <w:p w14:paraId="0D8F62B6" w14:textId="77777777" w:rsidR="00CB03B8" w:rsidRPr="002D7273" w:rsidRDefault="00CB03B8" w:rsidP="00CB03B8">
      <w:pPr>
        <w:pStyle w:val="BodyText2"/>
        <w:ind w:left="720" w:hanging="720"/>
        <w:rPr>
          <w:rFonts w:cs="Arial"/>
          <w:bCs/>
          <w:sz w:val="22"/>
          <w:szCs w:val="22"/>
        </w:rPr>
      </w:pPr>
    </w:p>
    <w:p w14:paraId="50CA9B29" w14:textId="2497A2B9" w:rsidR="00CB03B8" w:rsidRPr="002D7273" w:rsidRDefault="00CB03B8" w:rsidP="00E443DE">
      <w:pPr>
        <w:pStyle w:val="BodyText2"/>
        <w:ind w:left="547" w:hanging="547"/>
        <w:rPr>
          <w:rFonts w:cs="Arial"/>
          <w:b/>
          <w:bCs/>
          <w:sz w:val="22"/>
          <w:szCs w:val="22"/>
        </w:rPr>
      </w:pPr>
      <w:r w:rsidRPr="002D7273">
        <w:rPr>
          <w:rFonts w:cs="Arial"/>
          <w:sz w:val="22"/>
          <w:szCs w:val="22"/>
        </w:rPr>
        <w:t>11)</w:t>
      </w:r>
      <w:r w:rsidRPr="002D7273">
        <w:rPr>
          <w:rFonts w:cs="Arial"/>
          <w:sz w:val="22"/>
          <w:szCs w:val="22"/>
        </w:rPr>
        <w:tab/>
        <w:t>Where Word or Excel format documents have been issued for completion, these should be returned in this format and not in other formats, for example, in pdf format</w:t>
      </w:r>
    </w:p>
    <w:p w14:paraId="07AF52D5" w14:textId="77777777" w:rsidR="00CB03B8" w:rsidRPr="002D7273" w:rsidRDefault="00CB03B8" w:rsidP="00CB03B8">
      <w:pPr>
        <w:pStyle w:val="BodyText2"/>
        <w:ind w:left="720" w:hanging="720"/>
        <w:rPr>
          <w:rFonts w:cs="Arial"/>
          <w:b/>
          <w:bCs/>
          <w:sz w:val="22"/>
          <w:szCs w:val="22"/>
        </w:rPr>
      </w:pPr>
    </w:p>
    <w:p w14:paraId="6C096E2C" w14:textId="13049EF0" w:rsidR="00CB03B8" w:rsidRPr="002D7273" w:rsidRDefault="00CB03B8" w:rsidP="00E443DE">
      <w:pPr>
        <w:pStyle w:val="BodyText2"/>
        <w:ind w:left="547" w:hanging="547"/>
        <w:rPr>
          <w:rFonts w:cs="Arial"/>
          <w:sz w:val="22"/>
          <w:szCs w:val="22"/>
        </w:rPr>
      </w:pPr>
      <w:r w:rsidRPr="002D7273">
        <w:rPr>
          <w:rFonts w:cs="Arial"/>
          <w:sz w:val="22"/>
          <w:szCs w:val="22"/>
        </w:rPr>
        <w:t>12)</w:t>
      </w:r>
      <w:r w:rsidRPr="002D7273">
        <w:rPr>
          <w:rFonts w:cs="Arial"/>
          <w:sz w:val="22"/>
          <w:szCs w:val="22"/>
        </w:rPr>
        <w:tab/>
      </w:r>
      <w:r w:rsidR="0066208A" w:rsidRPr="002D7273">
        <w:rPr>
          <w:rFonts w:cs="Arial"/>
          <w:sz w:val="22"/>
          <w:szCs w:val="22"/>
        </w:rPr>
        <w:t xml:space="preserve">WDH </w:t>
      </w:r>
      <w:r w:rsidRPr="002D7273">
        <w:rPr>
          <w:rFonts w:cs="Arial"/>
          <w:sz w:val="22"/>
          <w:szCs w:val="22"/>
        </w:rPr>
        <w:t xml:space="preserve">reserves the right (at their discretion) to seek further </w:t>
      </w:r>
      <w:r w:rsidR="00205E72" w:rsidRPr="002D7273">
        <w:rPr>
          <w:rFonts w:cs="Arial"/>
          <w:sz w:val="22"/>
          <w:szCs w:val="22"/>
        </w:rPr>
        <w:t>references</w:t>
      </w:r>
      <w:r w:rsidR="17B1F773" w:rsidRPr="002D7273">
        <w:rPr>
          <w:rFonts w:cs="Arial"/>
          <w:sz w:val="22"/>
          <w:szCs w:val="22"/>
        </w:rPr>
        <w:t xml:space="preserve"> </w:t>
      </w:r>
      <w:r w:rsidRPr="002D7273">
        <w:rPr>
          <w:rFonts w:cs="Arial"/>
          <w:sz w:val="22"/>
          <w:szCs w:val="22"/>
        </w:rPr>
        <w:t xml:space="preserve">or documents in relation to any submission made by </w:t>
      </w:r>
      <w:r w:rsidR="0064033E" w:rsidRPr="002D7273">
        <w:rPr>
          <w:rFonts w:cs="Arial"/>
          <w:sz w:val="22"/>
          <w:szCs w:val="22"/>
        </w:rPr>
        <w:t>bidders</w:t>
      </w:r>
      <w:r w:rsidRPr="002D7273">
        <w:rPr>
          <w:rFonts w:cs="Arial"/>
          <w:sz w:val="22"/>
          <w:szCs w:val="22"/>
        </w:rPr>
        <w:t xml:space="preserve">, to conduct site visits, hold interviews, etc., to satisfy </w:t>
      </w:r>
      <w:r w:rsidR="0066208A" w:rsidRPr="002D7273">
        <w:rPr>
          <w:rFonts w:cs="Arial"/>
          <w:sz w:val="22"/>
          <w:szCs w:val="22"/>
        </w:rPr>
        <w:t xml:space="preserve">WDH </w:t>
      </w:r>
      <w:r w:rsidRPr="002D7273">
        <w:rPr>
          <w:rFonts w:cs="Arial"/>
          <w:sz w:val="22"/>
          <w:szCs w:val="22"/>
        </w:rPr>
        <w:t xml:space="preserve">as to the accuracy of the statements made in the various </w:t>
      </w:r>
      <w:r w:rsidR="002922D4" w:rsidRPr="002D7273">
        <w:rPr>
          <w:rFonts w:cs="Arial"/>
          <w:sz w:val="22"/>
          <w:szCs w:val="22"/>
        </w:rPr>
        <w:t>t</w:t>
      </w:r>
      <w:r w:rsidRPr="002D7273">
        <w:rPr>
          <w:rFonts w:cs="Arial"/>
          <w:sz w:val="22"/>
          <w:szCs w:val="22"/>
        </w:rPr>
        <w:t xml:space="preserve">ender submissions </w:t>
      </w:r>
      <w:r w:rsidRPr="002D7273">
        <w:rPr>
          <w:rFonts w:cs="Arial"/>
          <w:sz w:val="22"/>
          <w:szCs w:val="22"/>
        </w:rPr>
        <w:lastRenderedPageBreak/>
        <w:t xml:space="preserve">and subsequent discussions in order to inform itself of the ability of any </w:t>
      </w:r>
      <w:r w:rsidR="00C03D4A" w:rsidRPr="002D7273">
        <w:rPr>
          <w:rFonts w:cs="Arial"/>
          <w:sz w:val="22"/>
          <w:szCs w:val="22"/>
        </w:rPr>
        <w:t>bidd</w:t>
      </w:r>
      <w:r w:rsidRPr="002D7273">
        <w:rPr>
          <w:rFonts w:cs="Arial"/>
          <w:sz w:val="22"/>
          <w:szCs w:val="22"/>
        </w:rPr>
        <w:t>er to deliver the required service before any contract award</w:t>
      </w:r>
      <w:r w:rsidR="009C1B52" w:rsidRPr="002D7273">
        <w:rPr>
          <w:rFonts w:cs="Arial"/>
          <w:sz w:val="22"/>
          <w:szCs w:val="22"/>
        </w:rPr>
        <w:t xml:space="preserve"> is made</w:t>
      </w:r>
      <w:r w:rsidRPr="002D7273">
        <w:rPr>
          <w:rFonts w:cs="Arial"/>
          <w:sz w:val="22"/>
          <w:szCs w:val="22"/>
        </w:rPr>
        <w:t>.</w:t>
      </w:r>
    </w:p>
    <w:p w14:paraId="66F57E24" w14:textId="77777777" w:rsidR="00CB03B8" w:rsidRPr="002D7273" w:rsidRDefault="00CB03B8" w:rsidP="00CB03B8">
      <w:pPr>
        <w:pStyle w:val="BodyText2"/>
        <w:ind w:left="720" w:hanging="720"/>
        <w:rPr>
          <w:rFonts w:cs="Arial"/>
          <w:bCs/>
          <w:sz w:val="22"/>
          <w:szCs w:val="22"/>
        </w:rPr>
      </w:pPr>
    </w:p>
    <w:p w14:paraId="72F52B94" w14:textId="7FDC4109" w:rsidR="00CB03B8" w:rsidRPr="002D7273" w:rsidRDefault="00CB03B8" w:rsidP="00E443DE">
      <w:pPr>
        <w:pStyle w:val="BodyText2"/>
        <w:ind w:left="547" w:hanging="547"/>
        <w:rPr>
          <w:rFonts w:cs="Arial"/>
          <w:bCs/>
          <w:sz w:val="22"/>
          <w:szCs w:val="22"/>
        </w:rPr>
      </w:pPr>
      <w:r w:rsidRPr="002D7273">
        <w:rPr>
          <w:rFonts w:cs="Arial"/>
          <w:bCs/>
          <w:sz w:val="22"/>
          <w:szCs w:val="22"/>
        </w:rPr>
        <w:t xml:space="preserve">13)  </w:t>
      </w:r>
      <w:r w:rsidRPr="002D7273">
        <w:rPr>
          <w:rFonts w:cs="Arial"/>
          <w:bCs/>
          <w:sz w:val="22"/>
          <w:szCs w:val="22"/>
        </w:rPr>
        <w:tab/>
        <w:t xml:space="preserve">It is important to fully answer all the questions within this </w:t>
      </w:r>
      <w:r w:rsidR="00321625" w:rsidRPr="002D7273">
        <w:rPr>
          <w:rFonts w:cs="Arial"/>
          <w:bCs/>
          <w:sz w:val="22"/>
          <w:szCs w:val="22"/>
        </w:rPr>
        <w:t xml:space="preserve">and related </w:t>
      </w:r>
      <w:r w:rsidRPr="002D7273">
        <w:rPr>
          <w:rFonts w:cs="Arial"/>
          <w:bCs/>
          <w:sz w:val="22"/>
          <w:szCs w:val="22"/>
        </w:rPr>
        <w:t>document</w:t>
      </w:r>
      <w:r w:rsidR="00321625" w:rsidRPr="002D7273">
        <w:rPr>
          <w:rFonts w:cs="Arial"/>
          <w:bCs/>
          <w:sz w:val="22"/>
          <w:szCs w:val="22"/>
        </w:rPr>
        <w:t>s</w:t>
      </w:r>
      <w:r w:rsidRPr="002D7273">
        <w:rPr>
          <w:rFonts w:cs="Arial"/>
          <w:bCs/>
          <w:sz w:val="22"/>
          <w:szCs w:val="22"/>
        </w:rPr>
        <w:t xml:space="preserve"> and provide supporting documentation where applicable.  Please read all guidance notes within this document carefully as all responses and submissions provided may form part of the contract should the applicant subsequently be successful.  </w:t>
      </w:r>
    </w:p>
    <w:p w14:paraId="4295BA50" w14:textId="0AFB4A0B" w:rsidR="00CB03B8" w:rsidRPr="002D7273" w:rsidRDefault="00CB03B8" w:rsidP="00E443DE">
      <w:pPr>
        <w:pStyle w:val="BodyText2"/>
        <w:ind w:left="547"/>
        <w:rPr>
          <w:rFonts w:cs="Arial"/>
          <w:bCs/>
          <w:sz w:val="22"/>
          <w:szCs w:val="22"/>
        </w:rPr>
      </w:pPr>
      <w:r w:rsidRPr="002D7273">
        <w:rPr>
          <w:rFonts w:cs="Arial"/>
          <w:bCs/>
          <w:sz w:val="22"/>
          <w:szCs w:val="22"/>
        </w:rPr>
        <w:t xml:space="preserve">NB. Please do not send originals of any documentation </w:t>
      </w:r>
      <w:r w:rsidR="00780799" w:rsidRPr="002D7273">
        <w:rPr>
          <w:rFonts w:cs="Arial"/>
          <w:bCs/>
          <w:sz w:val="22"/>
          <w:szCs w:val="22"/>
        </w:rPr>
        <w:t>as</w:t>
      </w:r>
      <w:r w:rsidR="004705CC" w:rsidRPr="002D7273">
        <w:rPr>
          <w:rFonts w:cs="Arial"/>
          <w:bCs/>
          <w:sz w:val="22"/>
          <w:szCs w:val="22"/>
        </w:rPr>
        <w:t xml:space="preserve"> </w:t>
      </w:r>
      <w:r w:rsidRPr="002D7273">
        <w:rPr>
          <w:rFonts w:cs="Arial"/>
          <w:bCs/>
          <w:sz w:val="22"/>
          <w:szCs w:val="22"/>
        </w:rPr>
        <w:t>they cannot be returned.</w:t>
      </w:r>
    </w:p>
    <w:p w14:paraId="3856548F" w14:textId="77777777" w:rsidR="00831AE6" w:rsidRPr="002D7273" w:rsidRDefault="00831AE6" w:rsidP="00CB03B8">
      <w:pPr>
        <w:pStyle w:val="BodyText2"/>
        <w:ind w:left="720"/>
        <w:rPr>
          <w:rFonts w:cs="Arial"/>
          <w:bCs/>
          <w:sz w:val="22"/>
          <w:szCs w:val="22"/>
        </w:rPr>
      </w:pPr>
    </w:p>
    <w:p w14:paraId="313F92B2" w14:textId="72F2CB6B" w:rsidR="00CB03B8" w:rsidRPr="002D7273" w:rsidRDefault="00CB03B8" w:rsidP="00811149">
      <w:pPr>
        <w:pStyle w:val="BodyText2"/>
        <w:ind w:left="547" w:hanging="547"/>
        <w:rPr>
          <w:rFonts w:cs="Arial"/>
          <w:bCs/>
          <w:sz w:val="22"/>
          <w:szCs w:val="22"/>
        </w:rPr>
      </w:pPr>
      <w:r w:rsidRPr="002D7273">
        <w:rPr>
          <w:rFonts w:cs="Arial"/>
          <w:bCs/>
          <w:sz w:val="22"/>
          <w:szCs w:val="22"/>
        </w:rPr>
        <w:t xml:space="preserve">14)  </w:t>
      </w:r>
      <w:r w:rsidRPr="002D7273">
        <w:rPr>
          <w:rFonts w:cs="Arial"/>
          <w:bCs/>
          <w:sz w:val="22"/>
          <w:szCs w:val="22"/>
        </w:rPr>
        <w:tab/>
        <w:t xml:space="preserve">Any information and/or documents submitted as part of this process must relate to the </w:t>
      </w:r>
      <w:r w:rsidR="00780799" w:rsidRPr="002D7273">
        <w:rPr>
          <w:rFonts w:cs="Arial"/>
          <w:bCs/>
          <w:sz w:val="22"/>
          <w:szCs w:val="22"/>
        </w:rPr>
        <w:t>bidder</w:t>
      </w:r>
      <w:r w:rsidRPr="002D7273">
        <w:rPr>
          <w:rFonts w:cs="Arial"/>
          <w:bCs/>
          <w:sz w:val="22"/>
          <w:szCs w:val="22"/>
        </w:rPr>
        <w:t xml:space="preserve"> only. The </w:t>
      </w:r>
      <w:r w:rsidR="00780799" w:rsidRPr="002D7273">
        <w:rPr>
          <w:rFonts w:cs="Arial"/>
          <w:bCs/>
          <w:sz w:val="22"/>
          <w:szCs w:val="22"/>
        </w:rPr>
        <w:t>bidder</w:t>
      </w:r>
      <w:r w:rsidRPr="002D7273">
        <w:rPr>
          <w:rFonts w:cs="Arial"/>
          <w:bCs/>
          <w:sz w:val="22"/>
          <w:szCs w:val="22"/>
        </w:rPr>
        <w:t xml:space="preserve"> must be the organisation, which it is proposed will enter into a formal contract with </w:t>
      </w:r>
      <w:r w:rsidR="008B00A9" w:rsidRPr="002D7273">
        <w:rPr>
          <w:rFonts w:cs="Arial"/>
          <w:bCs/>
          <w:sz w:val="22"/>
          <w:szCs w:val="22"/>
        </w:rPr>
        <w:t>WDH</w:t>
      </w:r>
      <w:r w:rsidRPr="002D7273">
        <w:rPr>
          <w:rFonts w:cs="Arial"/>
          <w:bCs/>
          <w:sz w:val="22"/>
          <w:szCs w:val="22"/>
        </w:rPr>
        <w:t>, if they were awarded a contract</w:t>
      </w:r>
      <w:r w:rsidR="00D45A45" w:rsidRPr="002D7273">
        <w:rPr>
          <w:rFonts w:cs="Arial"/>
          <w:bCs/>
          <w:sz w:val="22"/>
          <w:szCs w:val="22"/>
        </w:rPr>
        <w:t>.</w:t>
      </w:r>
    </w:p>
    <w:p w14:paraId="37478BAF" w14:textId="77777777" w:rsidR="00D45A45" w:rsidRPr="002D7273" w:rsidRDefault="00D45A45" w:rsidP="00811149">
      <w:pPr>
        <w:pStyle w:val="BodyText2"/>
        <w:ind w:left="547" w:hanging="547"/>
        <w:rPr>
          <w:rFonts w:cs="Arial"/>
          <w:bCs/>
          <w:sz w:val="22"/>
          <w:szCs w:val="22"/>
        </w:rPr>
      </w:pPr>
    </w:p>
    <w:p w14:paraId="6EEB71A1" w14:textId="77777777" w:rsidR="00CB03B8" w:rsidRPr="002D7273" w:rsidRDefault="00CB03B8" w:rsidP="00E443DE">
      <w:pPr>
        <w:pStyle w:val="BodyText2"/>
        <w:ind w:left="547" w:hanging="547"/>
        <w:rPr>
          <w:rFonts w:cs="Arial"/>
          <w:bCs/>
          <w:sz w:val="22"/>
          <w:szCs w:val="22"/>
        </w:rPr>
      </w:pPr>
      <w:r w:rsidRPr="002D7273">
        <w:rPr>
          <w:rFonts w:cs="Arial"/>
          <w:bCs/>
          <w:sz w:val="22"/>
          <w:szCs w:val="22"/>
        </w:rPr>
        <w:t xml:space="preserve">15)  </w:t>
      </w:r>
      <w:r w:rsidRPr="002D7273">
        <w:rPr>
          <w:rFonts w:cs="Arial"/>
          <w:bCs/>
          <w:sz w:val="22"/>
          <w:szCs w:val="22"/>
        </w:rPr>
        <w:tab/>
        <w:t>Language: English: questions should be answered in English and all supporting documentation should be in English.</w:t>
      </w:r>
    </w:p>
    <w:p w14:paraId="59732BD1" w14:textId="77777777" w:rsidR="00CB03B8" w:rsidRPr="002D7273" w:rsidRDefault="00CB03B8" w:rsidP="00CB03B8">
      <w:pPr>
        <w:pStyle w:val="BodyText2"/>
        <w:rPr>
          <w:rFonts w:cs="Arial"/>
          <w:bCs/>
          <w:sz w:val="22"/>
          <w:szCs w:val="22"/>
        </w:rPr>
      </w:pPr>
    </w:p>
    <w:p w14:paraId="3264D45B" w14:textId="77777777" w:rsidR="00CB03B8" w:rsidRPr="002D7273" w:rsidRDefault="00CB03B8" w:rsidP="00E443DE">
      <w:pPr>
        <w:pStyle w:val="BodyText2"/>
        <w:ind w:left="547"/>
        <w:rPr>
          <w:rFonts w:cs="Arial"/>
          <w:bCs/>
          <w:sz w:val="22"/>
          <w:szCs w:val="22"/>
        </w:rPr>
      </w:pPr>
      <w:r w:rsidRPr="002D7273">
        <w:rPr>
          <w:rFonts w:cs="Arial"/>
          <w:bCs/>
          <w:sz w:val="22"/>
          <w:szCs w:val="22"/>
        </w:rPr>
        <w:t>Governing Law and Jurisdiction: This ITT and any disputes concerning it (including non-contractual disputes or claims) shall be governed by English law and subject to the jurisdiction of the English courts.</w:t>
      </w:r>
    </w:p>
    <w:p w14:paraId="61338252" w14:textId="77777777" w:rsidR="00E959AE" w:rsidRPr="002D7273" w:rsidRDefault="00E959AE" w:rsidP="00CB03B8">
      <w:pPr>
        <w:pStyle w:val="BodyText2"/>
        <w:ind w:left="720"/>
        <w:rPr>
          <w:rFonts w:cs="Arial"/>
          <w:bCs/>
          <w:sz w:val="22"/>
          <w:szCs w:val="22"/>
        </w:rPr>
      </w:pPr>
    </w:p>
    <w:p w14:paraId="0F910C66" w14:textId="334A0EC0" w:rsidR="003D3321" w:rsidRPr="002D7273" w:rsidRDefault="003D3321" w:rsidP="003D3321">
      <w:pPr>
        <w:pStyle w:val="Header"/>
        <w:ind w:left="540" w:hanging="540"/>
        <w:rPr>
          <w:rFonts w:cs="Arial"/>
          <w:bCs/>
          <w:color w:val="000000" w:themeColor="text1"/>
          <w:sz w:val="22"/>
          <w:szCs w:val="22"/>
        </w:rPr>
      </w:pPr>
      <w:r w:rsidRPr="002D7273">
        <w:rPr>
          <w:rFonts w:cs="Arial"/>
          <w:bCs/>
          <w:sz w:val="22"/>
          <w:szCs w:val="22"/>
        </w:rPr>
        <w:t>16)</w:t>
      </w:r>
      <w:r w:rsidRPr="002D7273">
        <w:rPr>
          <w:rFonts w:cs="Arial"/>
          <w:bCs/>
          <w:sz w:val="22"/>
          <w:szCs w:val="22"/>
        </w:rPr>
        <w:tab/>
      </w:r>
      <w:r w:rsidRPr="002D7273">
        <w:rPr>
          <w:rFonts w:cs="Arial"/>
          <w:bCs/>
          <w:color w:val="000000" w:themeColor="text1"/>
          <w:sz w:val="22"/>
          <w:szCs w:val="22"/>
        </w:rPr>
        <w:t xml:space="preserve">The </w:t>
      </w:r>
      <w:r w:rsidRPr="002D7273">
        <w:rPr>
          <w:rFonts w:cs="Arial"/>
          <w:b/>
          <w:color w:val="000000" w:themeColor="text1"/>
          <w:sz w:val="22"/>
          <w:szCs w:val="22"/>
        </w:rPr>
        <w:t>envisaged</w:t>
      </w:r>
      <w:r w:rsidRPr="002D7273">
        <w:rPr>
          <w:rFonts w:cs="Arial"/>
          <w:bCs/>
          <w:color w:val="000000" w:themeColor="text1"/>
          <w:sz w:val="22"/>
          <w:szCs w:val="22"/>
        </w:rPr>
        <w:t xml:space="preserve"> timetable for this procurement is shown within the table below.</w:t>
      </w:r>
      <w:r w:rsidR="0044698B" w:rsidRPr="002D7273">
        <w:rPr>
          <w:rFonts w:cs="Arial"/>
          <w:bCs/>
          <w:color w:val="000000" w:themeColor="text1"/>
          <w:sz w:val="22"/>
          <w:szCs w:val="22"/>
        </w:rPr>
        <w:t xml:space="preserve">  Please note this timetable is provided as an estimate only and WDH make no guarantee that the dates herein shall be adhered to.</w:t>
      </w:r>
    </w:p>
    <w:p w14:paraId="1FED14CD" w14:textId="77777777" w:rsidR="00343F5C" w:rsidRPr="002D7273" w:rsidRDefault="00343F5C" w:rsidP="003D3321">
      <w:pPr>
        <w:pStyle w:val="Header"/>
        <w:ind w:left="540" w:hanging="540"/>
        <w:rPr>
          <w:rFonts w:cs="Arial"/>
          <w:bCs/>
          <w:sz w:val="22"/>
          <w:szCs w:val="22"/>
        </w:rPr>
      </w:pPr>
    </w:p>
    <w:p w14:paraId="4A956771" w14:textId="49F4C6EF" w:rsidR="003D3321" w:rsidRPr="002D7273" w:rsidRDefault="003D3321" w:rsidP="00B10197">
      <w:pPr>
        <w:pStyle w:val="Header"/>
        <w:tabs>
          <w:tab w:val="right" w:pos="0"/>
        </w:tabs>
        <w:rPr>
          <w:rFonts w:cs="Arial"/>
          <w:bCs/>
          <w:sz w:val="22"/>
          <w:szCs w:val="22"/>
        </w:rPr>
      </w:pPr>
      <w:r w:rsidRPr="002D7273">
        <w:rPr>
          <w:rFonts w:cs="Arial"/>
          <w:bCs/>
          <w:sz w:val="22"/>
          <w:szCs w:val="22"/>
        </w:rPr>
        <w:tab/>
      </w:r>
    </w:p>
    <w:tbl>
      <w:tblPr>
        <w:tblW w:w="8532" w:type="dxa"/>
        <w:tblInd w:w="5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143"/>
        <w:gridCol w:w="4389"/>
      </w:tblGrid>
      <w:tr w:rsidR="008834E5" w:rsidRPr="004A7A3E" w14:paraId="2450F0D6" w14:textId="77777777" w:rsidTr="00223600">
        <w:trPr>
          <w:trHeight w:val="603"/>
        </w:trPr>
        <w:tc>
          <w:tcPr>
            <w:tcW w:w="4143" w:type="dxa"/>
            <w:shd w:val="clear" w:color="auto" w:fill="F2F2F2" w:themeFill="background1" w:themeFillShade="F2"/>
            <w:tcMar>
              <w:top w:w="0" w:type="dxa"/>
              <w:left w:w="108" w:type="dxa"/>
              <w:bottom w:w="0" w:type="dxa"/>
              <w:right w:w="108" w:type="dxa"/>
            </w:tcMar>
            <w:vAlign w:val="center"/>
          </w:tcPr>
          <w:p w14:paraId="7526EC59" w14:textId="77777777" w:rsidR="008834E5" w:rsidRPr="004A7A3E" w:rsidRDefault="008834E5" w:rsidP="00487F94">
            <w:pPr>
              <w:spacing w:before="40" w:after="40"/>
              <w:rPr>
                <w:rFonts w:cs="Arial"/>
                <w:color w:val="800080"/>
                <w:lang w:eastAsia="en-GB"/>
              </w:rPr>
            </w:pPr>
            <w:r w:rsidRPr="004A7A3E">
              <w:rPr>
                <w:rFonts w:cs="Arial"/>
                <w:color w:val="800080"/>
                <w:lang w:eastAsia="en-GB"/>
              </w:rPr>
              <w:t>Event</w:t>
            </w:r>
          </w:p>
        </w:tc>
        <w:tc>
          <w:tcPr>
            <w:tcW w:w="4389" w:type="dxa"/>
            <w:shd w:val="clear" w:color="auto" w:fill="F2F2F2" w:themeFill="background1" w:themeFillShade="F2"/>
            <w:tcMar>
              <w:top w:w="0" w:type="dxa"/>
              <w:left w:w="108" w:type="dxa"/>
              <w:bottom w:w="0" w:type="dxa"/>
              <w:right w:w="108" w:type="dxa"/>
            </w:tcMar>
            <w:vAlign w:val="center"/>
          </w:tcPr>
          <w:p w14:paraId="7145F83B" w14:textId="77777777" w:rsidR="008834E5" w:rsidRPr="004A7A3E" w:rsidRDefault="008834E5" w:rsidP="00487F94">
            <w:pPr>
              <w:spacing w:before="40" w:after="40"/>
              <w:jc w:val="center"/>
              <w:rPr>
                <w:rFonts w:cs="Arial"/>
                <w:color w:val="800080"/>
                <w:lang w:eastAsia="en-GB"/>
              </w:rPr>
            </w:pPr>
            <w:r w:rsidRPr="004A7A3E">
              <w:rPr>
                <w:rFonts w:cs="Arial"/>
                <w:color w:val="800080"/>
                <w:lang w:eastAsia="en-GB"/>
              </w:rPr>
              <w:t>Date</w:t>
            </w:r>
          </w:p>
        </w:tc>
      </w:tr>
      <w:tr w:rsidR="00B26534" w:rsidRPr="004A7A3E" w14:paraId="39C66B01" w14:textId="77777777" w:rsidTr="00223600">
        <w:trPr>
          <w:trHeight w:val="251"/>
        </w:trPr>
        <w:tc>
          <w:tcPr>
            <w:tcW w:w="4143" w:type="dxa"/>
            <w:tcMar>
              <w:top w:w="0" w:type="dxa"/>
              <w:left w:w="108" w:type="dxa"/>
              <w:bottom w:w="0" w:type="dxa"/>
              <w:right w:w="108" w:type="dxa"/>
            </w:tcMar>
            <w:vAlign w:val="center"/>
          </w:tcPr>
          <w:p w14:paraId="6451AC42" w14:textId="6C640E3A" w:rsidR="00B26534" w:rsidRDefault="004503B9" w:rsidP="00487F94">
            <w:pPr>
              <w:spacing w:before="80" w:after="80"/>
              <w:rPr>
                <w:rFonts w:cs="Arial"/>
                <w:color w:val="000000"/>
                <w:lang w:eastAsia="en-GB"/>
              </w:rPr>
            </w:pPr>
            <w:r w:rsidRPr="00216D7B">
              <w:rPr>
                <w:rFonts w:cs="Arial"/>
                <w:color w:val="000000" w:themeColor="text1"/>
                <w:lang w:eastAsia="en-GB"/>
              </w:rPr>
              <w:t>Issue of Find a Tender Service Notice</w:t>
            </w:r>
          </w:p>
        </w:tc>
        <w:tc>
          <w:tcPr>
            <w:tcW w:w="4389" w:type="dxa"/>
            <w:tcMar>
              <w:top w:w="0" w:type="dxa"/>
              <w:left w:w="108" w:type="dxa"/>
              <w:bottom w:w="0" w:type="dxa"/>
              <w:right w:w="108" w:type="dxa"/>
            </w:tcMar>
            <w:vAlign w:val="center"/>
          </w:tcPr>
          <w:p w14:paraId="2C4A4F06" w14:textId="27ECFF47" w:rsidR="00B26534" w:rsidRPr="004A7A3E" w:rsidRDefault="005975E8" w:rsidP="00487F94">
            <w:pPr>
              <w:spacing w:before="40" w:after="40"/>
              <w:rPr>
                <w:rFonts w:eastAsia="Calibri" w:cs="Arial"/>
                <w:bCs/>
                <w:color w:val="000000"/>
                <w:lang w:eastAsia="en-GB"/>
              </w:rPr>
            </w:pPr>
            <w:r>
              <w:rPr>
                <w:rFonts w:eastAsia="Calibri" w:cs="Arial"/>
                <w:bCs/>
                <w:color w:val="000000"/>
                <w:lang w:eastAsia="en-GB"/>
              </w:rPr>
              <w:t>Wednesday 10</w:t>
            </w:r>
            <w:r w:rsidRPr="005975E8">
              <w:rPr>
                <w:rFonts w:eastAsia="Calibri" w:cs="Arial"/>
                <w:bCs/>
                <w:color w:val="000000"/>
                <w:vertAlign w:val="superscript"/>
                <w:lang w:eastAsia="en-GB"/>
              </w:rPr>
              <w:t>th</w:t>
            </w:r>
            <w:r>
              <w:rPr>
                <w:rFonts w:eastAsia="Calibri" w:cs="Arial"/>
                <w:bCs/>
                <w:color w:val="000000"/>
                <w:lang w:eastAsia="en-GB"/>
              </w:rPr>
              <w:t xml:space="preserve"> </w:t>
            </w:r>
            <w:r w:rsidR="00870C43">
              <w:rPr>
                <w:rFonts w:eastAsia="Calibri" w:cs="Arial"/>
                <w:bCs/>
                <w:color w:val="000000"/>
                <w:lang w:eastAsia="en-GB"/>
              </w:rPr>
              <w:t>April</w:t>
            </w:r>
            <w:r>
              <w:rPr>
                <w:rFonts w:eastAsia="Calibri" w:cs="Arial"/>
                <w:bCs/>
                <w:color w:val="000000"/>
                <w:lang w:eastAsia="en-GB"/>
              </w:rPr>
              <w:t xml:space="preserve"> 2024</w:t>
            </w:r>
            <w:r w:rsidR="00870C43">
              <w:rPr>
                <w:rFonts w:eastAsia="Calibri" w:cs="Arial"/>
                <w:bCs/>
                <w:color w:val="000000"/>
                <w:lang w:eastAsia="en-GB"/>
              </w:rPr>
              <w:t xml:space="preserve"> </w:t>
            </w:r>
          </w:p>
        </w:tc>
      </w:tr>
      <w:tr w:rsidR="008834E5" w:rsidRPr="004A7A3E" w14:paraId="46168E6F" w14:textId="77777777" w:rsidTr="00223600">
        <w:trPr>
          <w:trHeight w:val="251"/>
        </w:trPr>
        <w:tc>
          <w:tcPr>
            <w:tcW w:w="4143" w:type="dxa"/>
            <w:tcMar>
              <w:top w:w="0" w:type="dxa"/>
              <w:left w:w="108" w:type="dxa"/>
              <w:bottom w:w="0" w:type="dxa"/>
              <w:right w:w="108" w:type="dxa"/>
            </w:tcMar>
            <w:vAlign w:val="center"/>
            <w:hideMark/>
          </w:tcPr>
          <w:p w14:paraId="520C4DF4" w14:textId="77777777" w:rsidR="008834E5" w:rsidRPr="003D3388" w:rsidRDefault="008834E5" w:rsidP="00487F94">
            <w:pPr>
              <w:spacing w:before="80" w:after="80"/>
              <w:rPr>
                <w:rFonts w:eastAsia="Calibri" w:cs="Arial"/>
                <w:color w:val="000000"/>
                <w:lang w:eastAsia="en-GB"/>
              </w:rPr>
            </w:pPr>
            <w:r>
              <w:rPr>
                <w:rFonts w:cs="Arial"/>
                <w:color w:val="000000"/>
                <w:lang w:eastAsia="en-GB"/>
              </w:rPr>
              <w:t>Publication of Invitation to Tender (ITT)</w:t>
            </w:r>
          </w:p>
        </w:tc>
        <w:tc>
          <w:tcPr>
            <w:tcW w:w="4389" w:type="dxa"/>
            <w:tcMar>
              <w:top w:w="0" w:type="dxa"/>
              <w:left w:w="108" w:type="dxa"/>
              <w:bottom w:w="0" w:type="dxa"/>
              <w:right w:w="108" w:type="dxa"/>
            </w:tcMar>
            <w:vAlign w:val="center"/>
          </w:tcPr>
          <w:p w14:paraId="3D1768A6" w14:textId="67E14C01" w:rsidR="008834E5" w:rsidRPr="004A7A3E" w:rsidRDefault="005975E8" w:rsidP="00487F94">
            <w:pPr>
              <w:spacing w:before="40" w:after="40"/>
              <w:rPr>
                <w:rFonts w:eastAsia="Calibri" w:cs="Arial"/>
                <w:bCs/>
                <w:color w:val="000000"/>
                <w:lang w:eastAsia="en-GB"/>
              </w:rPr>
            </w:pPr>
            <w:r>
              <w:rPr>
                <w:rFonts w:eastAsia="Calibri" w:cs="Arial"/>
                <w:bCs/>
                <w:color w:val="000000"/>
                <w:lang w:eastAsia="en-GB"/>
              </w:rPr>
              <w:t>Wednesday 10</w:t>
            </w:r>
            <w:r w:rsidRPr="005975E8">
              <w:rPr>
                <w:rFonts w:eastAsia="Calibri" w:cs="Arial"/>
                <w:bCs/>
                <w:color w:val="000000"/>
                <w:vertAlign w:val="superscript"/>
                <w:lang w:eastAsia="en-GB"/>
              </w:rPr>
              <w:t>th</w:t>
            </w:r>
            <w:r>
              <w:rPr>
                <w:rFonts w:eastAsia="Calibri" w:cs="Arial"/>
                <w:bCs/>
                <w:color w:val="000000"/>
                <w:lang w:eastAsia="en-GB"/>
              </w:rPr>
              <w:t xml:space="preserve"> April 2024</w:t>
            </w:r>
          </w:p>
        </w:tc>
      </w:tr>
      <w:tr w:rsidR="008834E5" w:rsidRPr="004A7A3E" w14:paraId="67AD0F93" w14:textId="77777777" w:rsidTr="00223600">
        <w:trPr>
          <w:trHeight w:val="454"/>
        </w:trPr>
        <w:tc>
          <w:tcPr>
            <w:tcW w:w="4143" w:type="dxa"/>
            <w:tcMar>
              <w:top w:w="0" w:type="dxa"/>
              <w:left w:w="108" w:type="dxa"/>
              <w:bottom w:w="0" w:type="dxa"/>
              <w:right w:w="108" w:type="dxa"/>
            </w:tcMar>
            <w:vAlign w:val="center"/>
            <w:hideMark/>
          </w:tcPr>
          <w:p w14:paraId="6A6301E7" w14:textId="77777777" w:rsidR="008834E5" w:rsidRPr="003D3388" w:rsidRDefault="008834E5" w:rsidP="00487F94">
            <w:pPr>
              <w:spacing w:before="80" w:after="80"/>
              <w:rPr>
                <w:rFonts w:eastAsia="Calibri" w:cs="Arial"/>
                <w:color w:val="000000"/>
                <w:lang w:eastAsia="en-GB"/>
              </w:rPr>
            </w:pPr>
            <w:r>
              <w:rPr>
                <w:rFonts w:cs="Arial"/>
                <w:color w:val="000000"/>
                <w:lang w:eastAsia="en-GB"/>
              </w:rPr>
              <w:t>Deadline for receipt of Clarifications – through ProContract only</w:t>
            </w:r>
          </w:p>
        </w:tc>
        <w:tc>
          <w:tcPr>
            <w:tcW w:w="4389" w:type="dxa"/>
            <w:tcMar>
              <w:top w:w="0" w:type="dxa"/>
              <w:left w:w="108" w:type="dxa"/>
              <w:bottom w:w="0" w:type="dxa"/>
              <w:right w:w="108" w:type="dxa"/>
            </w:tcMar>
            <w:vAlign w:val="center"/>
            <w:hideMark/>
          </w:tcPr>
          <w:p w14:paraId="734CE2FE" w14:textId="724E7FED" w:rsidR="008834E5" w:rsidRPr="004A7A3E" w:rsidRDefault="002A5D3A" w:rsidP="00487F94">
            <w:pPr>
              <w:spacing w:before="40" w:after="40"/>
              <w:rPr>
                <w:rFonts w:eastAsia="Calibri" w:cs="Arial"/>
                <w:bCs/>
                <w:color w:val="000000"/>
                <w:lang w:eastAsia="en-GB"/>
              </w:rPr>
            </w:pPr>
            <w:r>
              <w:rPr>
                <w:rFonts w:eastAsia="Calibri" w:cs="Arial"/>
                <w:bCs/>
                <w:color w:val="000000"/>
                <w:lang w:eastAsia="en-GB"/>
              </w:rPr>
              <w:t>12 noon Friday 1</w:t>
            </w:r>
            <w:r w:rsidR="00A8195D">
              <w:rPr>
                <w:rFonts w:eastAsia="Calibri" w:cs="Arial"/>
                <w:bCs/>
                <w:color w:val="000000"/>
                <w:lang w:eastAsia="en-GB"/>
              </w:rPr>
              <w:t>0</w:t>
            </w:r>
            <w:r w:rsidRPr="002A5D3A">
              <w:rPr>
                <w:rFonts w:eastAsia="Calibri" w:cs="Arial"/>
                <w:bCs/>
                <w:color w:val="000000"/>
                <w:vertAlign w:val="superscript"/>
                <w:lang w:eastAsia="en-GB"/>
              </w:rPr>
              <w:t>th</w:t>
            </w:r>
            <w:r>
              <w:rPr>
                <w:rFonts w:eastAsia="Calibri" w:cs="Arial"/>
                <w:bCs/>
                <w:color w:val="000000"/>
                <w:lang w:eastAsia="en-GB"/>
              </w:rPr>
              <w:t xml:space="preserve"> May 2024</w:t>
            </w:r>
          </w:p>
        </w:tc>
      </w:tr>
      <w:tr w:rsidR="008834E5" w:rsidRPr="004A7A3E" w14:paraId="4047E757" w14:textId="77777777" w:rsidTr="00223600">
        <w:trPr>
          <w:trHeight w:val="251"/>
        </w:trPr>
        <w:tc>
          <w:tcPr>
            <w:tcW w:w="4143" w:type="dxa"/>
            <w:tcMar>
              <w:top w:w="0" w:type="dxa"/>
              <w:left w:w="108" w:type="dxa"/>
              <w:bottom w:w="0" w:type="dxa"/>
              <w:right w:w="108" w:type="dxa"/>
            </w:tcMar>
            <w:vAlign w:val="center"/>
          </w:tcPr>
          <w:p w14:paraId="753B6A6B" w14:textId="77777777" w:rsidR="008834E5" w:rsidRDefault="008834E5" w:rsidP="00487F94">
            <w:pPr>
              <w:spacing w:before="80" w:after="80"/>
              <w:rPr>
                <w:rFonts w:cs="Arial"/>
                <w:color w:val="000000"/>
                <w:lang w:eastAsia="en-GB"/>
              </w:rPr>
            </w:pPr>
            <w:r>
              <w:rPr>
                <w:rFonts w:cs="Arial"/>
                <w:color w:val="000000"/>
                <w:lang w:eastAsia="en-GB"/>
              </w:rPr>
              <w:t>Deadline for Clarification Responses – through ProContract Only</w:t>
            </w:r>
          </w:p>
        </w:tc>
        <w:tc>
          <w:tcPr>
            <w:tcW w:w="4389" w:type="dxa"/>
            <w:tcMar>
              <w:top w:w="0" w:type="dxa"/>
              <w:left w:w="108" w:type="dxa"/>
              <w:bottom w:w="0" w:type="dxa"/>
              <w:right w:w="108" w:type="dxa"/>
            </w:tcMar>
            <w:vAlign w:val="center"/>
          </w:tcPr>
          <w:p w14:paraId="036E79EB" w14:textId="2428018C" w:rsidR="008834E5" w:rsidRPr="004A7A3E" w:rsidRDefault="00925889" w:rsidP="00487F94">
            <w:pPr>
              <w:spacing w:before="40" w:after="40"/>
              <w:rPr>
                <w:rFonts w:eastAsia="Calibri" w:cs="Arial"/>
                <w:bCs/>
                <w:color w:val="000000"/>
                <w:lang w:eastAsia="en-GB"/>
              </w:rPr>
            </w:pPr>
            <w:r>
              <w:rPr>
                <w:rFonts w:eastAsia="Calibri" w:cs="Arial"/>
                <w:bCs/>
                <w:color w:val="000000"/>
                <w:lang w:eastAsia="en-GB"/>
              </w:rPr>
              <w:t>Friday 1</w:t>
            </w:r>
            <w:r w:rsidR="00A8195D">
              <w:rPr>
                <w:rFonts w:eastAsia="Calibri" w:cs="Arial"/>
                <w:bCs/>
                <w:color w:val="000000"/>
                <w:lang w:eastAsia="en-GB"/>
              </w:rPr>
              <w:t>0</w:t>
            </w:r>
            <w:r w:rsidRPr="00925889">
              <w:rPr>
                <w:rFonts w:eastAsia="Calibri" w:cs="Arial"/>
                <w:bCs/>
                <w:color w:val="000000"/>
                <w:vertAlign w:val="superscript"/>
                <w:lang w:eastAsia="en-GB"/>
              </w:rPr>
              <w:t>th</w:t>
            </w:r>
            <w:r>
              <w:rPr>
                <w:rFonts w:eastAsia="Calibri" w:cs="Arial"/>
                <w:bCs/>
                <w:color w:val="000000"/>
                <w:lang w:eastAsia="en-GB"/>
              </w:rPr>
              <w:t xml:space="preserve"> May</w:t>
            </w:r>
            <w:r w:rsidR="002A5D3A">
              <w:rPr>
                <w:rFonts w:eastAsia="Calibri" w:cs="Arial"/>
                <w:bCs/>
                <w:color w:val="000000"/>
                <w:lang w:eastAsia="en-GB"/>
              </w:rPr>
              <w:t xml:space="preserve"> 2024</w:t>
            </w:r>
          </w:p>
        </w:tc>
      </w:tr>
      <w:tr w:rsidR="008834E5" w:rsidRPr="004A7A3E" w14:paraId="3420771E" w14:textId="77777777" w:rsidTr="000D029C">
        <w:trPr>
          <w:trHeight w:val="405"/>
        </w:trPr>
        <w:tc>
          <w:tcPr>
            <w:tcW w:w="4143" w:type="dxa"/>
            <w:tcMar>
              <w:top w:w="0" w:type="dxa"/>
              <w:left w:w="108" w:type="dxa"/>
              <w:bottom w:w="0" w:type="dxa"/>
              <w:right w:w="108" w:type="dxa"/>
            </w:tcMar>
            <w:vAlign w:val="center"/>
            <w:hideMark/>
          </w:tcPr>
          <w:p w14:paraId="2182CC93" w14:textId="77777777" w:rsidR="008834E5" w:rsidRPr="003D3388" w:rsidRDefault="008834E5" w:rsidP="00487F94">
            <w:pPr>
              <w:spacing w:before="80" w:after="80"/>
              <w:rPr>
                <w:rFonts w:eastAsia="Calibri" w:cs="Arial"/>
                <w:color w:val="000000"/>
                <w:lang w:eastAsia="en-GB"/>
              </w:rPr>
            </w:pPr>
            <w:r>
              <w:rPr>
                <w:rFonts w:cs="Arial"/>
                <w:color w:val="000000"/>
                <w:lang w:eastAsia="en-GB"/>
              </w:rPr>
              <w:t xml:space="preserve">Submission Deadline </w:t>
            </w:r>
          </w:p>
        </w:tc>
        <w:tc>
          <w:tcPr>
            <w:tcW w:w="4389" w:type="dxa"/>
            <w:tcMar>
              <w:top w:w="0" w:type="dxa"/>
              <w:left w:w="108" w:type="dxa"/>
              <w:bottom w:w="0" w:type="dxa"/>
              <w:right w:w="108" w:type="dxa"/>
            </w:tcMar>
            <w:vAlign w:val="center"/>
          </w:tcPr>
          <w:p w14:paraId="31EEE052" w14:textId="007A8F6C" w:rsidR="008834E5" w:rsidRPr="004A7A3E" w:rsidRDefault="009F03F2" w:rsidP="00487F94">
            <w:pPr>
              <w:spacing w:before="40" w:after="40"/>
              <w:rPr>
                <w:rFonts w:eastAsia="Calibri" w:cs="Arial"/>
                <w:bCs/>
                <w:color w:val="000000"/>
                <w:lang w:eastAsia="en-GB"/>
              </w:rPr>
            </w:pPr>
            <w:r>
              <w:rPr>
                <w:rFonts w:eastAsia="Calibri" w:cs="Arial"/>
                <w:bCs/>
                <w:color w:val="000000"/>
                <w:lang w:eastAsia="en-GB"/>
              </w:rPr>
              <w:t>Friday 24</w:t>
            </w:r>
            <w:r w:rsidRPr="009F03F2">
              <w:rPr>
                <w:rFonts w:eastAsia="Calibri" w:cs="Arial"/>
                <w:bCs/>
                <w:color w:val="000000"/>
                <w:vertAlign w:val="superscript"/>
                <w:lang w:eastAsia="en-GB"/>
              </w:rPr>
              <w:t>th</w:t>
            </w:r>
            <w:r>
              <w:rPr>
                <w:rFonts w:eastAsia="Calibri" w:cs="Arial"/>
                <w:bCs/>
                <w:color w:val="000000"/>
                <w:lang w:eastAsia="en-GB"/>
              </w:rPr>
              <w:t xml:space="preserve"> May 2024</w:t>
            </w:r>
          </w:p>
        </w:tc>
      </w:tr>
      <w:tr w:rsidR="008834E5" w:rsidRPr="004A7A3E" w14:paraId="249043E2" w14:textId="77777777" w:rsidTr="000D029C">
        <w:trPr>
          <w:trHeight w:val="411"/>
        </w:trPr>
        <w:tc>
          <w:tcPr>
            <w:tcW w:w="4143" w:type="dxa"/>
            <w:tcMar>
              <w:top w:w="0" w:type="dxa"/>
              <w:left w:w="108" w:type="dxa"/>
              <w:bottom w:w="0" w:type="dxa"/>
              <w:right w:w="108" w:type="dxa"/>
            </w:tcMar>
            <w:vAlign w:val="center"/>
            <w:hideMark/>
          </w:tcPr>
          <w:p w14:paraId="5C867EC2" w14:textId="77777777" w:rsidR="008834E5" w:rsidRPr="003D3388" w:rsidRDefault="008834E5" w:rsidP="00487F94">
            <w:pPr>
              <w:spacing w:before="80" w:after="80"/>
              <w:rPr>
                <w:rFonts w:eastAsia="Calibri" w:cs="Arial"/>
                <w:color w:val="000000"/>
                <w:lang w:eastAsia="en-GB"/>
              </w:rPr>
            </w:pPr>
            <w:r w:rsidRPr="003D3388">
              <w:rPr>
                <w:rFonts w:cs="Arial"/>
                <w:color w:val="000000"/>
                <w:lang w:eastAsia="en-GB"/>
              </w:rPr>
              <w:t>Evaluation of Tenders</w:t>
            </w:r>
          </w:p>
        </w:tc>
        <w:tc>
          <w:tcPr>
            <w:tcW w:w="4389" w:type="dxa"/>
            <w:tcMar>
              <w:top w:w="0" w:type="dxa"/>
              <w:left w:w="108" w:type="dxa"/>
              <w:bottom w:w="0" w:type="dxa"/>
              <w:right w:w="108" w:type="dxa"/>
            </w:tcMar>
            <w:vAlign w:val="center"/>
          </w:tcPr>
          <w:p w14:paraId="2EB9AF8B" w14:textId="4B41E8EB" w:rsidR="008834E5" w:rsidRPr="004A7A3E" w:rsidRDefault="00870C43" w:rsidP="00487F94">
            <w:pPr>
              <w:spacing w:before="40" w:after="40"/>
              <w:rPr>
                <w:rFonts w:eastAsia="Calibri" w:cs="Arial"/>
                <w:bCs/>
                <w:color w:val="000000"/>
                <w:lang w:eastAsia="en-GB"/>
              </w:rPr>
            </w:pPr>
            <w:r>
              <w:rPr>
                <w:rFonts w:eastAsia="Calibri" w:cs="Arial"/>
                <w:bCs/>
                <w:color w:val="000000"/>
                <w:lang w:eastAsia="en-GB"/>
              </w:rPr>
              <w:t xml:space="preserve">Monday </w:t>
            </w:r>
            <w:r w:rsidR="00700D01">
              <w:rPr>
                <w:rFonts w:eastAsia="Calibri" w:cs="Arial"/>
                <w:bCs/>
                <w:color w:val="000000"/>
                <w:lang w:eastAsia="en-GB"/>
              </w:rPr>
              <w:t>27</w:t>
            </w:r>
            <w:r w:rsidR="00700D01" w:rsidRPr="00700D01">
              <w:rPr>
                <w:rFonts w:eastAsia="Calibri" w:cs="Arial"/>
                <w:bCs/>
                <w:color w:val="000000"/>
                <w:vertAlign w:val="superscript"/>
                <w:lang w:eastAsia="en-GB"/>
              </w:rPr>
              <w:t>th</w:t>
            </w:r>
            <w:r w:rsidR="00700D01">
              <w:rPr>
                <w:rFonts w:eastAsia="Calibri" w:cs="Arial"/>
                <w:bCs/>
                <w:color w:val="000000"/>
                <w:lang w:eastAsia="en-GB"/>
              </w:rPr>
              <w:t xml:space="preserve"> – </w:t>
            </w:r>
            <w:r w:rsidR="00323864">
              <w:rPr>
                <w:rFonts w:eastAsia="Calibri" w:cs="Arial"/>
                <w:bCs/>
                <w:color w:val="000000"/>
                <w:lang w:eastAsia="en-GB"/>
              </w:rPr>
              <w:t>Thursday 6</w:t>
            </w:r>
            <w:r w:rsidR="00323864" w:rsidRPr="00323864">
              <w:rPr>
                <w:rFonts w:eastAsia="Calibri" w:cs="Arial"/>
                <w:bCs/>
                <w:color w:val="000000"/>
                <w:vertAlign w:val="superscript"/>
                <w:lang w:eastAsia="en-GB"/>
              </w:rPr>
              <w:t>th</w:t>
            </w:r>
            <w:r w:rsidR="00323864">
              <w:rPr>
                <w:rFonts w:eastAsia="Calibri" w:cs="Arial"/>
                <w:bCs/>
                <w:color w:val="000000"/>
                <w:lang w:eastAsia="en-GB"/>
              </w:rPr>
              <w:t xml:space="preserve"> </w:t>
            </w:r>
            <w:r w:rsidR="00700D01">
              <w:rPr>
                <w:rFonts w:eastAsia="Calibri" w:cs="Arial"/>
                <w:bCs/>
                <w:color w:val="000000"/>
                <w:lang w:eastAsia="en-GB"/>
              </w:rPr>
              <w:t>June 2024</w:t>
            </w:r>
          </w:p>
        </w:tc>
      </w:tr>
      <w:tr w:rsidR="00142FA7" w:rsidRPr="004A7A3E" w14:paraId="2ABA83D4" w14:textId="77777777" w:rsidTr="00223600">
        <w:trPr>
          <w:trHeight w:val="321"/>
        </w:trPr>
        <w:tc>
          <w:tcPr>
            <w:tcW w:w="4143" w:type="dxa"/>
            <w:tcMar>
              <w:top w:w="0" w:type="dxa"/>
              <w:left w:w="108" w:type="dxa"/>
              <w:bottom w:w="0" w:type="dxa"/>
              <w:right w:w="108" w:type="dxa"/>
            </w:tcMar>
            <w:vAlign w:val="center"/>
          </w:tcPr>
          <w:p w14:paraId="7C07C7E8" w14:textId="262213A5" w:rsidR="00142FA7" w:rsidRDefault="0020782B" w:rsidP="00487F94">
            <w:pPr>
              <w:spacing w:before="80" w:after="80"/>
              <w:rPr>
                <w:rFonts w:cs="Arial"/>
                <w:color w:val="000000"/>
                <w:lang w:eastAsia="en-GB"/>
              </w:rPr>
            </w:pPr>
            <w:r w:rsidRPr="00216D7B">
              <w:rPr>
                <w:rFonts w:cs="Arial"/>
                <w:color w:val="000000"/>
                <w:lang w:eastAsia="en-GB"/>
              </w:rPr>
              <w:t>Notification of Intent to Award (Start of Standstill period)</w:t>
            </w:r>
          </w:p>
        </w:tc>
        <w:tc>
          <w:tcPr>
            <w:tcW w:w="4389" w:type="dxa"/>
            <w:tcMar>
              <w:top w:w="0" w:type="dxa"/>
              <w:left w:w="108" w:type="dxa"/>
              <w:bottom w:w="0" w:type="dxa"/>
              <w:right w:w="108" w:type="dxa"/>
            </w:tcMar>
            <w:vAlign w:val="center"/>
          </w:tcPr>
          <w:p w14:paraId="518D09B7" w14:textId="401A45AE" w:rsidR="00142FA7" w:rsidRPr="004A7A3E" w:rsidRDefault="00AD180D" w:rsidP="00487F94">
            <w:pPr>
              <w:spacing w:before="40" w:after="40"/>
              <w:rPr>
                <w:rFonts w:cs="Arial"/>
                <w:bCs/>
                <w:color w:val="000000"/>
                <w:lang w:eastAsia="en-GB"/>
              </w:rPr>
            </w:pPr>
            <w:r>
              <w:rPr>
                <w:rFonts w:cs="Arial"/>
                <w:bCs/>
                <w:color w:val="000000"/>
                <w:lang w:eastAsia="en-GB"/>
              </w:rPr>
              <w:t>Friday 7</w:t>
            </w:r>
            <w:r w:rsidRPr="00AD180D">
              <w:rPr>
                <w:rFonts w:cs="Arial"/>
                <w:bCs/>
                <w:color w:val="000000"/>
                <w:vertAlign w:val="superscript"/>
                <w:lang w:eastAsia="en-GB"/>
              </w:rPr>
              <w:t>th</w:t>
            </w:r>
            <w:r>
              <w:rPr>
                <w:rFonts w:cs="Arial"/>
                <w:bCs/>
                <w:color w:val="000000"/>
                <w:lang w:eastAsia="en-GB"/>
              </w:rPr>
              <w:t xml:space="preserve"> June 2024</w:t>
            </w:r>
          </w:p>
        </w:tc>
      </w:tr>
      <w:tr w:rsidR="008834E5" w:rsidRPr="004A7A3E" w14:paraId="6B2EEC20" w14:textId="77777777" w:rsidTr="00223600">
        <w:trPr>
          <w:trHeight w:val="321"/>
        </w:trPr>
        <w:tc>
          <w:tcPr>
            <w:tcW w:w="4143" w:type="dxa"/>
            <w:tcMar>
              <w:top w:w="0" w:type="dxa"/>
              <w:left w:w="108" w:type="dxa"/>
              <w:bottom w:w="0" w:type="dxa"/>
              <w:right w:w="108" w:type="dxa"/>
            </w:tcMar>
            <w:vAlign w:val="center"/>
          </w:tcPr>
          <w:p w14:paraId="47040AD9" w14:textId="3DAEDBFC" w:rsidR="008834E5" w:rsidRPr="003D3388" w:rsidRDefault="00AD180D" w:rsidP="00487F94">
            <w:pPr>
              <w:spacing w:before="80" w:after="80"/>
              <w:rPr>
                <w:rFonts w:cs="Arial"/>
                <w:color w:val="000000"/>
                <w:lang w:eastAsia="en-GB"/>
              </w:rPr>
            </w:pPr>
            <w:r>
              <w:rPr>
                <w:rFonts w:cs="Arial"/>
                <w:color w:val="000000"/>
                <w:lang w:eastAsia="en-GB"/>
              </w:rPr>
              <w:t>Standstill Period</w:t>
            </w:r>
          </w:p>
        </w:tc>
        <w:tc>
          <w:tcPr>
            <w:tcW w:w="4389" w:type="dxa"/>
            <w:tcMar>
              <w:top w:w="0" w:type="dxa"/>
              <w:left w:w="108" w:type="dxa"/>
              <w:bottom w:w="0" w:type="dxa"/>
              <w:right w:w="108" w:type="dxa"/>
            </w:tcMar>
            <w:vAlign w:val="center"/>
          </w:tcPr>
          <w:p w14:paraId="012107A5" w14:textId="3E4CA30F" w:rsidR="008834E5" w:rsidRPr="004A7A3E" w:rsidRDefault="00AD180D" w:rsidP="00487F94">
            <w:pPr>
              <w:spacing w:before="40" w:after="40"/>
              <w:rPr>
                <w:rFonts w:cs="Arial"/>
                <w:bCs/>
                <w:color w:val="000000"/>
                <w:lang w:eastAsia="en-GB"/>
              </w:rPr>
            </w:pPr>
            <w:r>
              <w:rPr>
                <w:rFonts w:cs="Arial"/>
                <w:bCs/>
                <w:color w:val="000000"/>
                <w:lang w:eastAsia="en-GB"/>
              </w:rPr>
              <w:t>Friday 7</w:t>
            </w:r>
            <w:r w:rsidRPr="00AD180D">
              <w:rPr>
                <w:rFonts w:cs="Arial"/>
                <w:bCs/>
                <w:color w:val="000000"/>
                <w:vertAlign w:val="superscript"/>
                <w:lang w:eastAsia="en-GB"/>
              </w:rPr>
              <w:t>th</w:t>
            </w:r>
            <w:r>
              <w:rPr>
                <w:rFonts w:cs="Arial"/>
                <w:bCs/>
                <w:color w:val="000000"/>
                <w:lang w:eastAsia="en-GB"/>
              </w:rPr>
              <w:t xml:space="preserve"> June </w:t>
            </w:r>
            <w:r w:rsidR="000523AB">
              <w:rPr>
                <w:rFonts w:cs="Arial"/>
                <w:bCs/>
                <w:color w:val="000000"/>
                <w:lang w:eastAsia="en-GB"/>
              </w:rPr>
              <w:t>–</w:t>
            </w:r>
            <w:r>
              <w:rPr>
                <w:rFonts w:cs="Arial"/>
                <w:bCs/>
                <w:color w:val="000000"/>
                <w:lang w:eastAsia="en-GB"/>
              </w:rPr>
              <w:t xml:space="preserve"> </w:t>
            </w:r>
            <w:r w:rsidR="000523AB">
              <w:rPr>
                <w:rFonts w:cs="Arial"/>
                <w:bCs/>
                <w:color w:val="000000"/>
                <w:lang w:eastAsia="en-GB"/>
              </w:rPr>
              <w:t>Tuesday 18</w:t>
            </w:r>
            <w:r w:rsidR="000523AB" w:rsidRPr="000523AB">
              <w:rPr>
                <w:rFonts w:cs="Arial"/>
                <w:bCs/>
                <w:color w:val="000000"/>
                <w:vertAlign w:val="superscript"/>
                <w:lang w:eastAsia="en-GB"/>
              </w:rPr>
              <w:t>th</w:t>
            </w:r>
            <w:r w:rsidR="000523AB">
              <w:rPr>
                <w:rFonts w:cs="Arial"/>
                <w:bCs/>
                <w:color w:val="000000"/>
                <w:lang w:eastAsia="en-GB"/>
              </w:rPr>
              <w:t xml:space="preserve"> June 2024</w:t>
            </w:r>
          </w:p>
        </w:tc>
      </w:tr>
      <w:tr w:rsidR="00AD180D" w:rsidRPr="004A7A3E" w14:paraId="2AA8FB17" w14:textId="77777777" w:rsidTr="00223600">
        <w:trPr>
          <w:trHeight w:val="321"/>
        </w:trPr>
        <w:tc>
          <w:tcPr>
            <w:tcW w:w="4143" w:type="dxa"/>
            <w:tcMar>
              <w:top w:w="0" w:type="dxa"/>
              <w:left w:w="108" w:type="dxa"/>
              <w:bottom w:w="0" w:type="dxa"/>
              <w:right w:w="108" w:type="dxa"/>
            </w:tcMar>
            <w:vAlign w:val="center"/>
          </w:tcPr>
          <w:p w14:paraId="06187309" w14:textId="6A7DBDA2" w:rsidR="00AD180D" w:rsidRDefault="00AD180D" w:rsidP="00AD180D">
            <w:pPr>
              <w:spacing w:before="80" w:after="80"/>
              <w:rPr>
                <w:rFonts w:cs="Arial"/>
                <w:color w:val="000000"/>
                <w:lang w:eastAsia="en-GB"/>
              </w:rPr>
            </w:pPr>
            <w:r>
              <w:rPr>
                <w:rFonts w:cs="Arial"/>
                <w:color w:val="000000"/>
                <w:lang w:eastAsia="en-GB"/>
              </w:rPr>
              <w:t xml:space="preserve">Contract Award – Issue of Contracts </w:t>
            </w:r>
          </w:p>
        </w:tc>
        <w:tc>
          <w:tcPr>
            <w:tcW w:w="4389" w:type="dxa"/>
            <w:tcMar>
              <w:top w:w="0" w:type="dxa"/>
              <w:left w:w="108" w:type="dxa"/>
              <w:bottom w:w="0" w:type="dxa"/>
              <w:right w:w="108" w:type="dxa"/>
            </w:tcMar>
            <w:vAlign w:val="center"/>
          </w:tcPr>
          <w:p w14:paraId="7301E487" w14:textId="7019EA1E" w:rsidR="00AD180D" w:rsidRPr="004A7A3E" w:rsidRDefault="000523AB" w:rsidP="00AD180D">
            <w:pPr>
              <w:spacing w:before="40" w:after="40"/>
              <w:rPr>
                <w:rFonts w:cs="Arial"/>
                <w:bCs/>
                <w:color w:val="000000"/>
                <w:lang w:eastAsia="en-GB"/>
              </w:rPr>
            </w:pPr>
            <w:r>
              <w:rPr>
                <w:rFonts w:cs="Arial"/>
                <w:bCs/>
                <w:color w:val="000000"/>
                <w:lang w:eastAsia="en-GB"/>
              </w:rPr>
              <w:t>Wednesday 19</w:t>
            </w:r>
            <w:r w:rsidRPr="000523AB">
              <w:rPr>
                <w:rFonts w:cs="Arial"/>
                <w:bCs/>
                <w:color w:val="000000"/>
                <w:vertAlign w:val="superscript"/>
                <w:lang w:eastAsia="en-GB"/>
              </w:rPr>
              <w:t>th</w:t>
            </w:r>
            <w:r>
              <w:rPr>
                <w:rFonts w:cs="Arial"/>
                <w:bCs/>
                <w:color w:val="000000"/>
                <w:lang w:eastAsia="en-GB"/>
              </w:rPr>
              <w:t xml:space="preserve"> June 2024</w:t>
            </w:r>
          </w:p>
        </w:tc>
      </w:tr>
      <w:tr w:rsidR="00AD180D" w:rsidRPr="004A7A3E" w14:paraId="4933F886" w14:textId="77777777" w:rsidTr="00223600">
        <w:trPr>
          <w:trHeight w:val="240"/>
        </w:trPr>
        <w:tc>
          <w:tcPr>
            <w:tcW w:w="4143" w:type="dxa"/>
            <w:tcMar>
              <w:top w:w="0" w:type="dxa"/>
              <w:left w:w="108" w:type="dxa"/>
              <w:bottom w:w="0" w:type="dxa"/>
              <w:right w:w="108" w:type="dxa"/>
            </w:tcMar>
            <w:vAlign w:val="center"/>
          </w:tcPr>
          <w:p w14:paraId="022587C2" w14:textId="77777777" w:rsidR="00AD180D" w:rsidRDefault="00AD180D" w:rsidP="00AD180D">
            <w:pPr>
              <w:spacing w:before="80" w:after="80"/>
              <w:rPr>
                <w:rFonts w:cs="Arial"/>
                <w:color w:val="000000"/>
                <w:lang w:eastAsia="en-GB"/>
              </w:rPr>
            </w:pPr>
            <w:r>
              <w:rPr>
                <w:rFonts w:cs="Arial"/>
                <w:color w:val="000000"/>
                <w:lang w:eastAsia="en-GB"/>
              </w:rPr>
              <w:t>Contract Start Date</w:t>
            </w:r>
          </w:p>
        </w:tc>
        <w:tc>
          <w:tcPr>
            <w:tcW w:w="4389" w:type="dxa"/>
            <w:tcMar>
              <w:top w:w="0" w:type="dxa"/>
              <w:left w:w="108" w:type="dxa"/>
              <w:bottom w:w="0" w:type="dxa"/>
              <w:right w:w="108" w:type="dxa"/>
            </w:tcMar>
            <w:vAlign w:val="center"/>
          </w:tcPr>
          <w:p w14:paraId="74D5CD5A" w14:textId="7204049C" w:rsidR="00AD180D" w:rsidRPr="004A7A3E" w:rsidRDefault="004A0A2D" w:rsidP="00AD180D">
            <w:pPr>
              <w:spacing w:before="40" w:after="40"/>
              <w:rPr>
                <w:rFonts w:cs="Arial"/>
                <w:bCs/>
                <w:color w:val="000000"/>
                <w:lang w:eastAsia="en-GB"/>
              </w:rPr>
            </w:pPr>
            <w:r>
              <w:rPr>
                <w:rFonts w:cs="Arial"/>
                <w:bCs/>
                <w:color w:val="000000"/>
                <w:lang w:eastAsia="en-GB"/>
              </w:rPr>
              <w:t>Monday 1</w:t>
            </w:r>
            <w:r w:rsidRPr="004A0A2D">
              <w:rPr>
                <w:rFonts w:cs="Arial"/>
                <w:bCs/>
                <w:color w:val="000000"/>
                <w:vertAlign w:val="superscript"/>
                <w:lang w:eastAsia="en-GB"/>
              </w:rPr>
              <w:t>st</w:t>
            </w:r>
            <w:r>
              <w:rPr>
                <w:rFonts w:cs="Arial"/>
                <w:bCs/>
                <w:color w:val="000000"/>
                <w:lang w:eastAsia="en-GB"/>
              </w:rPr>
              <w:t xml:space="preserve"> July 2024</w:t>
            </w:r>
          </w:p>
        </w:tc>
      </w:tr>
    </w:tbl>
    <w:p w14:paraId="2EDC3193" w14:textId="77777777" w:rsidR="003D3321" w:rsidRDefault="003D3321" w:rsidP="008834E5">
      <w:pPr>
        <w:pStyle w:val="BodyText2"/>
        <w:rPr>
          <w:rFonts w:cs="Arial"/>
          <w:bCs/>
          <w:sz w:val="22"/>
          <w:szCs w:val="22"/>
        </w:rPr>
      </w:pPr>
    </w:p>
    <w:p w14:paraId="76F55934" w14:textId="77777777" w:rsidR="008834E5" w:rsidRDefault="008834E5" w:rsidP="008834E5">
      <w:pPr>
        <w:pStyle w:val="BodyText2"/>
        <w:rPr>
          <w:rFonts w:cs="Arial"/>
          <w:bCs/>
          <w:sz w:val="22"/>
          <w:szCs w:val="22"/>
        </w:rPr>
      </w:pPr>
    </w:p>
    <w:p w14:paraId="153CEA0C" w14:textId="77777777" w:rsidR="00D51C2C" w:rsidRPr="002D7273" w:rsidRDefault="00D51C2C" w:rsidP="008834E5">
      <w:pPr>
        <w:pStyle w:val="BodyText2"/>
        <w:rPr>
          <w:rFonts w:cs="Arial"/>
          <w:bCs/>
          <w:sz w:val="22"/>
          <w:szCs w:val="22"/>
        </w:rPr>
      </w:pPr>
    </w:p>
    <w:p w14:paraId="5066B2D0" w14:textId="0E1C6A7D" w:rsidR="003D3321" w:rsidRPr="002D7273" w:rsidRDefault="003D3321" w:rsidP="003D3321">
      <w:pPr>
        <w:pStyle w:val="BodyText2"/>
        <w:rPr>
          <w:rFonts w:cs="Arial"/>
          <w:bCs/>
          <w:color w:val="000000"/>
          <w:sz w:val="22"/>
          <w:szCs w:val="22"/>
        </w:rPr>
      </w:pPr>
      <w:r w:rsidRPr="002D7273">
        <w:rPr>
          <w:rFonts w:cs="Arial"/>
          <w:bCs/>
          <w:color w:val="000000"/>
          <w:sz w:val="22"/>
          <w:szCs w:val="22"/>
        </w:rPr>
        <w:t>17)  WDH reserves the right, subject to the rules set out in the regulations to:</w:t>
      </w:r>
    </w:p>
    <w:p w14:paraId="732DEB6A" w14:textId="77777777" w:rsidR="0092546C" w:rsidRPr="002D7273" w:rsidRDefault="0092546C" w:rsidP="003D3321">
      <w:pPr>
        <w:pStyle w:val="BodyText2"/>
        <w:rPr>
          <w:rFonts w:cs="Arial"/>
          <w:bCs/>
          <w:color w:val="000000"/>
          <w:sz w:val="22"/>
          <w:szCs w:val="22"/>
        </w:rPr>
      </w:pPr>
    </w:p>
    <w:p w14:paraId="0EE6AA4F" w14:textId="77777777" w:rsidR="003D3321" w:rsidRPr="002D7273" w:rsidRDefault="003D3321" w:rsidP="00974919">
      <w:pPr>
        <w:pStyle w:val="ListParagraph"/>
        <w:numPr>
          <w:ilvl w:val="0"/>
          <w:numId w:val="35"/>
        </w:numPr>
        <w:rPr>
          <w:rFonts w:cs="Arial"/>
          <w:bCs/>
          <w:color w:val="000000"/>
          <w:sz w:val="22"/>
          <w:szCs w:val="22"/>
        </w:rPr>
      </w:pPr>
      <w:r w:rsidRPr="002D7273">
        <w:rPr>
          <w:rFonts w:cs="Arial"/>
          <w:bCs/>
          <w:color w:val="000000"/>
          <w:sz w:val="22"/>
          <w:szCs w:val="22"/>
        </w:rPr>
        <w:t xml:space="preserve">Change the basis of or the procedures for this Procurement at any time;  </w:t>
      </w:r>
    </w:p>
    <w:p w14:paraId="42205CE2" w14:textId="4A79F8DB" w:rsidR="003D3321" w:rsidRPr="002D7273" w:rsidRDefault="003D3321" w:rsidP="00974919">
      <w:pPr>
        <w:pStyle w:val="BodyText2"/>
        <w:numPr>
          <w:ilvl w:val="0"/>
          <w:numId w:val="35"/>
        </w:numPr>
        <w:rPr>
          <w:rFonts w:cs="Arial"/>
          <w:bCs/>
          <w:color w:val="000000"/>
          <w:sz w:val="22"/>
          <w:szCs w:val="22"/>
        </w:rPr>
      </w:pPr>
      <w:r w:rsidRPr="002D7273">
        <w:rPr>
          <w:rFonts w:cs="Arial"/>
          <w:sz w:val="22"/>
          <w:szCs w:val="22"/>
        </w:rPr>
        <w:t xml:space="preserve">Amend, clarify, add to or withdraw all or any part of the </w:t>
      </w:r>
      <w:r w:rsidR="000242A0" w:rsidRPr="002D7273">
        <w:rPr>
          <w:rFonts w:cs="Arial"/>
          <w:sz w:val="22"/>
          <w:szCs w:val="22"/>
        </w:rPr>
        <w:t>tender</w:t>
      </w:r>
      <w:r w:rsidRPr="002D7273">
        <w:rPr>
          <w:rFonts w:cs="Arial"/>
          <w:sz w:val="22"/>
          <w:szCs w:val="22"/>
        </w:rPr>
        <w:t xml:space="preserve"> at any time during this Procurement, including varying any timetable or deadlines set out in the ITT; and</w:t>
      </w:r>
    </w:p>
    <w:p w14:paraId="6E982F2D" w14:textId="77777777" w:rsidR="003D3321" w:rsidRPr="002D7273" w:rsidRDefault="003D3321" w:rsidP="00974919">
      <w:pPr>
        <w:pStyle w:val="BodyText2"/>
        <w:numPr>
          <w:ilvl w:val="0"/>
          <w:numId w:val="35"/>
        </w:numPr>
        <w:rPr>
          <w:rFonts w:cs="Arial"/>
          <w:bCs/>
          <w:color w:val="000000"/>
          <w:sz w:val="22"/>
          <w:szCs w:val="22"/>
        </w:rPr>
      </w:pPr>
      <w:r w:rsidRPr="002D7273">
        <w:rPr>
          <w:rFonts w:cs="Arial"/>
          <w:sz w:val="22"/>
          <w:szCs w:val="22"/>
        </w:rPr>
        <w:t>Cancel all or part of this Procurement at any stage at any time,</w:t>
      </w:r>
    </w:p>
    <w:p w14:paraId="5F56D2D2" w14:textId="77777777" w:rsidR="003D3321" w:rsidRPr="002D7273" w:rsidRDefault="003D3321" w:rsidP="00974919">
      <w:pPr>
        <w:pStyle w:val="ListParagraph"/>
        <w:numPr>
          <w:ilvl w:val="0"/>
          <w:numId w:val="35"/>
        </w:numPr>
        <w:rPr>
          <w:rFonts w:cs="Arial"/>
          <w:bCs/>
          <w:color w:val="000000"/>
          <w:sz w:val="22"/>
          <w:szCs w:val="22"/>
        </w:rPr>
      </w:pPr>
      <w:r w:rsidRPr="002D7273">
        <w:rPr>
          <w:rFonts w:cs="Arial"/>
          <w:bCs/>
          <w:color w:val="000000"/>
          <w:sz w:val="22"/>
          <w:szCs w:val="22"/>
        </w:rPr>
        <w:t>Not award a contract for some or all of the Goods and/or Services for which tenders are invited</w:t>
      </w:r>
    </w:p>
    <w:p w14:paraId="359435B9" w14:textId="5A628E60" w:rsidR="003D3321" w:rsidRPr="002D7273" w:rsidRDefault="0064033E" w:rsidP="00974919">
      <w:pPr>
        <w:pStyle w:val="BodyText2"/>
        <w:numPr>
          <w:ilvl w:val="0"/>
          <w:numId w:val="35"/>
        </w:numPr>
        <w:rPr>
          <w:rFonts w:cs="Arial"/>
          <w:bCs/>
          <w:color w:val="000000"/>
          <w:sz w:val="22"/>
          <w:szCs w:val="22"/>
        </w:rPr>
      </w:pPr>
      <w:r w:rsidRPr="002D7273">
        <w:rPr>
          <w:rFonts w:cs="Arial"/>
          <w:sz w:val="22"/>
          <w:szCs w:val="22"/>
        </w:rPr>
        <w:t>Bidd</w:t>
      </w:r>
      <w:r w:rsidR="003D3321" w:rsidRPr="002D7273">
        <w:rPr>
          <w:rFonts w:cs="Arial"/>
          <w:sz w:val="22"/>
          <w:szCs w:val="22"/>
        </w:rPr>
        <w:t>ers accept and acknowledge that, and in accordance with the Regulations, WDH is not bound to accept any tender or award a contract with any tenderer at all.</w:t>
      </w:r>
    </w:p>
    <w:p w14:paraId="11DDCECE" w14:textId="1D74EDE3" w:rsidR="003D3321" w:rsidRPr="002D7273" w:rsidRDefault="003D3321" w:rsidP="00974919">
      <w:pPr>
        <w:pStyle w:val="BodyText2"/>
        <w:numPr>
          <w:ilvl w:val="0"/>
          <w:numId w:val="35"/>
        </w:numPr>
        <w:rPr>
          <w:rFonts w:cs="Arial"/>
          <w:bCs/>
          <w:color w:val="000000"/>
          <w:sz w:val="22"/>
          <w:szCs w:val="22"/>
        </w:rPr>
      </w:pPr>
      <w:r w:rsidRPr="002D7273">
        <w:rPr>
          <w:rFonts w:cs="Arial"/>
          <w:sz w:val="22"/>
          <w:szCs w:val="22"/>
        </w:rPr>
        <w:t xml:space="preserve">If WDH deems that none of the tenders received in response to the ITT are satisfactory, it reserves the right to terminate all or part of this </w:t>
      </w:r>
      <w:r w:rsidR="00547ACD" w:rsidRPr="002D7273">
        <w:rPr>
          <w:rFonts w:cs="Arial"/>
          <w:sz w:val="22"/>
          <w:szCs w:val="22"/>
        </w:rPr>
        <w:t>Procurement.</w:t>
      </w:r>
    </w:p>
    <w:p w14:paraId="52DAB48E" w14:textId="4F19FAE2" w:rsidR="00B2587D" w:rsidRPr="002D7273" w:rsidRDefault="00B2587D" w:rsidP="00974919">
      <w:pPr>
        <w:pStyle w:val="BodyText2"/>
        <w:numPr>
          <w:ilvl w:val="0"/>
          <w:numId w:val="35"/>
        </w:numPr>
        <w:rPr>
          <w:rFonts w:cs="Arial"/>
          <w:color w:val="000000"/>
          <w:sz w:val="22"/>
          <w:szCs w:val="22"/>
        </w:rPr>
      </w:pPr>
      <w:r w:rsidRPr="002D7273">
        <w:rPr>
          <w:rFonts w:cs="Arial"/>
          <w:sz w:val="22"/>
          <w:szCs w:val="22"/>
        </w:rPr>
        <w:t>Disqualify a tenderer’s submission if it has not been submitted in the format requested, or within the specified word limits.</w:t>
      </w:r>
    </w:p>
    <w:p w14:paraId="361635AF" w14:textId="38A13522" w:rsidR="005D2377" w:rsidRPr="002D7273" w:rsidRDefault="0082104C" w:rsidP="00DD6AD8">
      <w:pPr>
        <w:pStyle w:val="pamsheadingstyle"/>
        <w:numPr>
          <w:ilvl w:val="0"/>
          <w:numId w:val="35"/>
        </w:numPr>
        <w:rPr>
          <w:rFonts w:cs="Arial"/>
          <w:bCs/>
          <w:color w:val="000000"/>
          <w:sz w:val="22"/>
          <w:szCs w:val="22"/>
        </w:rPr>
      </w:pPr>
      <w:r w:rsidRPr="002D7273">
        <w:rPr>
          <w:rFonts w:cs="Arial"/>
          <w:b w:val="0"/>
          <w:color w:val="000000"/>
          <w:spacing w:val="0"/>
          <w:sz w:val="22"/>
          <w:szCs w:val="22"/>
        </w:rPr>
        <w:t xml:space="preserve">Reduce marks if a response cannot be easily identified – </w:t>
      </w:r>
      <w:r w:rsidR="0064033E" w:rsidRPr="002D7273">
        <w:rPr>
          <w:rFonts w:cs="Arial"/>
          <w:b w:val="0"/>
          <w:color w:val="000000"/>
          <w:spacing w:val="0"/>
          <w:sz w:val="22"/>
          <w:szCs w:val="22"/>
        </w:rPr>
        <w:t>bidders</w:t>
      </w:r>
      <w:r w:rsidRPr="002D7273">
        <w:rPr>
          <w:rFonts w:cs="Arial"/>
          <w:b w:val="0"/>
          <w:color w:val="000000"/>
          <w:spacing w:val="0"/>
          <w:sz w:val="22"/>
          <w:szCs w:val="22"/>
        </w:rPr>
        <w:t xml:space="preserve"> must ensure all tender submissions including supporting information are cross referenced to the relevant question to which they relate</w:t>
      </w:r>
      <w:r w:rsidRPr="002D7273">
        <w:rPr>
          <w:rFonts w:cs="Arial"/>
          <w:b w:val="0"/>
          <w:bCs/>
          <w:color w:val="000000"/>
          <w:spacing w:val="0"/>
          <w:sz w:val="22"/>
          <w:szCs w:val="22"/>
        </w:rPr>
        <w:t>.</w:t>
      </w:r>
    </w:p>
    <w:p w14:paraId="1F051E50" w14:textId="77777777" w:rsidR="00DD6AD8" w:rsidRPr="002D7273" w:rsidRDefault="00DD6AD8" w:rsidP="00DD6AD8">
      <w:pPr>
        <w:pStyle w:val="pamsheadingstyle"/>
        <w:numPr>
          <w:ilvl w:val="0"/>
          <w:numId w:val="0"/>
        </w:numPr>
        <w:rPr>
          <w:rFonts w:cs="Arial"/>
          <w:bCs/>
          <w:color w:val="000000"/>
          <w:sz w:val="22"/>
          <w:szCs w:val="22"/>
        </w:rPr>
      </w:pPr>
    </w:p>
    <w:p w14:paraId="527D387A" w14:textId="1F1BDE3A" w:rsidR="003779D4" w:rsidRPr="002D7273" w:rsidRDefault="005D2377" w:rsidP="00D02D93">
      <w:pPr>
        <w:pStyle w:val="BodyText2"/>
        <w:rPr>
          <w:rFonts w:cs="Arial"/>
          <w:sz w:val="22"/>
          <w:szCs w:val="22"/>
        </w:rPr>
      </w:pPr>
      <w:r w:rsidRPr="4DF01957">
        <w:rPr>
          <w:rFonts w:cs="Arial"/>
          <w:sz w:val="22"/>
          <w:szCs w:val="22"/>
        </w:rPr>
        <w:t>1</w:t>
      </w:r>
      <w:r w:rsidR="00D15FE7" w:rsidRPr="4DF01957">
        <w:rPr>
          <w:rFonts w:cs="Arial"/>
          <w:sz w:val="22"/>
          <w:szCs w:val="22"/>
        </w:rPr>
        <w:t>8</w:t>
      </w:r>
      <w:r w:rsidRPr="4DF01957">
        <w:rPr>
          <w:rFonts w:cs="Arial"/>
          <w:sz w:val="22"/>
          <w:szCs w:val="22"/>
        </w:rPr>
        <w:t xml:space="preserve">)  </w:t>
      </w:r>
      <w:r w:rsidR="008105F1" w:rsidRPr="4DF01957">
        <w:rPr>
          <w:rFonts w:cs="Arial"/>
          <w:sz w:val="22"/>
          <w:szCs w:val="22"/>
        </w:rPr>
        <w:t xml:space="preserve"> </w:t>
      </w:r>
      <w:r w:rsidR="00D02D93" w:rsidRPr="4DF01957">
        <w:rPr>
          <w:rFonts w:cs="Arial"/>
          <w:sz w:val="22"/>
          <w:szCs w:val="22"/>
        </w:rPr>
        <w:t xml:space="preserve">The Form of Contract for this procurement process </w:t>
      </w:r>
      <w:r w:rsidR="00902C40" w:rsidRPr="4DF01957">
        <w:rPr>
          <w:rFonts w:cs="Arial"/>
          <w:sz w:val="22"/>
          <w:szCs w:val="22"/>
        </w:rPr>
        <w:t xml:space="preserve">is </w:t>
      </w:r>
      <w:r w:rsidR="00D02D93" w:rsidRPr="4DF01957">
        <w:rPr>
          <w:rFonts w:cs="Arial"/>
          <w:sz w:val="22"/>
          <w:szCs w:val="22"/>
        </w:rPr>
        <w:t xml:space="preserve">provided in Appendix </w:t>
      </w:r>
      <w:r w:rsidR="00DD6AD8" w:rsidRPr="4DF01957">
        <w:rPr>
          <w:rFonts w:cs="Arial"/>
          <w:sz w:val="22"/>
          <w:szCs w:val="22"/>
        </w:rPr>
        <w:t>6</w:t>
      </w:r>
      <w:r w:rsidR="00D02D93" w:rsidRPr="4DF01957">
        <w:rPr>
          <w:rFonts w:cs="Arial"/>
          <w:sz w:val="22"/>
          <w:szCs w:val="22"/>
        </w:rPr>
        <w:t>.</w:t>
      </w:r>
    </w:p>
    <w:p w14:paraId="68CA9DC1" w14:textId="77777777" w:rsidR="008849B2" w:rsidRPr="002D7273" w:rsidRDefault="008849B2" w:rsidP="00D02D93">
      <w:pPr>
        <w:pStyle w:val="BodyText2"/>
        <w:rPr>
          <w:rFonts w:cs="Arial"/>
          <w:sz w:val="22"/>
          <w:szCs w:val="22"/>
        </w:rPr>
      </w:pPr>
    </w:p>
    <w:p w14:paraId="6592E107" w14:textId="78FA0AE2" w:rsidR="008849B2" w:rsidRPr="002D7273" w:rsidRDefault="008849B2" w:rsidP="008849B2">
      <w:pPr>
        <w:ind w:left="547"/>
        <w:rPr>
          <w:rFonts w:cs="Arial"/>
          <w:sz w:val="22"/>
          <w:szCs w:val="22"/>
        </w:rPr>
      </w:pPr>
      <w:r w:rsidRPr="4DF01957">
        <w:rPr>
          <w:rFonts w:cs="Arial"/>
          <w:sz w:val="22"/>
          <w:szCs w:val="22"/>
        </w:rPr>
        <w:t xml:space="preserve">No material changes, alterations or amendments will be allowed to the </w:t>
      </w:r>
      <w:r w:rsidR="00074618" w:rsidRPr="4DF01957">
        <w:rPr>
          <w:rFonts w:cs="Arial"/>
          <w:sz w:val="22"/>
          <w:szCs w:val="22"/>
        </w:rPr>
        <w:t>WDH</w:t>
      </w:r>
      <w:r w:rsidRPr="4DF01957">
        <w:rPr>
          <w:rFonts w:cs="Arial"/>
          <w:sz w:val="22"/>
          <w:szCs w:val="22"/>
        </w:rPr>
        <w:t xml:space="preserve">’s </w:t>
      </w:r>
      <w:r w:rsidR="00166D03">
        <w:rPr>
          <w:rFonts w:cs="Arial"/>
          <w:sz w:val="22"/>
          <w:szCs w:val="22"/>
        </w:rPr>
        <w:t>Form of Contract JCT M</w:t>
      </w:r>
      <w:r w:rsidR="000D029C">
        <w:rPr>
          <w:rFonts w:cs="Arial"/>
          <w:sz w:val="22"/>
          <w:szCs w:val="22"/>
        </w:rPr>
        <w:t>TC</w:t>
      </w:r>
      <w:r w:rsidRPr="4DF01957">
        <w:rPr>
          <w:rFonts w:cs="Arial"/>
          <w:sz w:val="22"/>
          <w:szCs w:val="22"/>
        </w:rPr>
        <w:t xml:space="preserve"> unless agreed by both parties in writing. </w:t>
      </w:r>
      <w:r w:rsidR="00074618" w:rsidRPr="4DF01957">
        <w:rPr>
          <w:rFonts w:cs="Arial"/>
          <w:sz w:val="22"/>
          <w:szCs w:val="22"/>
        </w:rPr>
        <w:t>WDH</w:t>
      </w:r>
      <w:r w:rsidRPr="4DF01957">
        <w:rPr>
          <w:rFonts w:cs="Arial"/>
          <w:sz w:val="22"/>
          <w:szCs w:val="22"/>
        </w:rPr>
        <w:t xml:space="preserve"> believes that</w:t>
      </w:r>
      <w:r w:rsidR="00C43688" w:rsidRPr="4DF01957">
        <w:rPr>
          <w:rFonts w:cs="Arial"/>
          <w:sz w:val="22"/>
          <w:szCs w:val="22"/>
        </w:rPr>
        <w:t xml:space="preserve"> the Form of Contract</w:t>
      </w:r>
      <w:r w:rsidRPr="4DF01957">
        <w:rPr>
          <w:rFonts w:cs="Arial"/>
          <w:sz w:val="22"/>
          <w:szCs w:val="22"/>
        </w:rPr>
        <w:t xml:space="preserve"> is both reasonable and appropriate. </w:t>
      </w:r>
    </w:p>
    <w:p w14:paraId="226EDBC6" w14:textId="77777777" w:rsidR="008849B2" w:rsidRPr="002D7273" w:rsidRDefault="008849B2" w:rsidP="00E443DE">
      <w:pPr>
        <w:ind w:left="547"/>
        <w:rPr>
          <w:rFonts w:cs="Arial"/>
          <w:sz w:val="22"/>
          <w:szCs w:val="22"/>
        </w:rPr>
      </w:pPr>
    </w:p>
    <w:p w14:paraId="4ECFB836" w14:textId="2C4403A8" w:rsidR="008849B2" w:rsidRPr="002D7273" w:rsidRDefault="008849B2" w:rsidP="008849B2">
      <w:pPr>
        <w:ind w:left="547"/>
        <w:rPr>
          <w:rFonts w:cs="Arial"/>
          <w:sz w:val="22"/>
          <w:szCs w:val="22"/>
        </w:rPr>
      </w:pPr>
      <w:r w:rsidRPr="002D7273">
        <w:rPr>
          <w:rFonts w:cs="Arial"/>
          <w:sz w:val="22"/>
          <w:szCs w:val="22"/>
        </w:rPr>
        <w:t xml:space="preserve">If, however, a Bidder has a specific difficulty with the proposed terms then they should explain the nature of the problem and propose a reasonable alternative at </w:t>
      </w:r>
      <w:r w:rsidR="008C704C" w:rsidRPr="002D7273">
        <w:rPr>
          <w:rFonts w:cs="Arial"/>
          <w:sz w:val="22"/>
          <w:szCs w:val="22"/>
        </w:rPr>
        <w:t xml:space="preserve">the </w:t>
      </w:r>
      <w:r w:rsidRPr="002D7273">
        <w:rPr>
          <w:rFonts w:cs="Arial"/>
          <w:sz w:val="22"/>
          <w:szCs w:val="22"/>
        </w:rPr>
        <w:t xml:space="preserve">Clarification Question stage. </w:t>
      </w:r>
      <w:r w:rsidR="008C704C" w:rsidRPr="002D7273">
        <w:rPr>
          <w:rFonts w:cs="Arial"/>
          <w:sz w:val="22"/>
          <w:szCs w:val="22"/>
        </w:rPr>
        <w:t>WDH</w:t>
      </w:r>
      <w:r w:rsidRPr="002D7273">
        <w:rPr>
          <w:rFonts w:cs="Arial"/>
          <w:sz w:val="22"/>
          <w:szCs w:val="22"/>
        </w:rPr>
        <w:t xml:space="preserve"> will state whether or not the suggested alternative or amendment is acceptable during the Clarification Question Response. </w:t>
      </w:r>
      <w:r w:rsidR="008C704C" w:rsidRPr="002D7273">
        <w:rPr>
          <w:rFonts w:cs="Arial"/>
          <w:sz w:val="22"/>
          <w:szCs w:val="22"/>
        </w:rPr>
        <w:t>WDH</w:t>
      </w:r>
      <w:r w:rsidRPr="002D7273">
        <w:rPr>
          <w:rFonts w:cs="Arial"/>
          <w:sz w:val="22"/>
          <w:szCs w:val="22"/>
        </w:rPr>
        <w:t xml:space="preserve"> does not bind itself to accept any proposed amendments but will consider any reasonable suggestions.</w:t>
      </w:r>
    </w:p>
    <w:p w14:paraId="72B88013" w14:textId="77777777" w:rsidR="008849B2" w:rsidRPr="002D7273" w:rsidRDefault="008849B2" w:rsidP="00E443DE">
      <w:pPr>
        <w:ind w:left="547"/>
        <w:rPr>
          <w:rFonts w:cs="Arial"/>
          <w:sz w:val="22"/>
          <w:szCs w:val="22"/>
        </w:rPr>
      </w:pPr>
    </w:p>
    <w:p w14:paraId="11DAD453" w14:textId="7A5BB53F" w:rsidR="008849B2" w:rsidRPr="002D7273" w:rsidRDefault="008849B2" w:rsidP="00E443DE">
      <w:pPr>
        <w:ind w:left="547"/>
        <w:rPr>
          <w:rFonts w:cs="Arial"/>
          <w:sz w:val="22"/>
          <w:szCs w:val="22"/>
        </w:rPr>
      </w:pPr>
      <w:r w:rsidRPr="002D7273">
        <w:rPr>
          <w:rFonts w:cs="Arial"/>
          <w:sz w:val="22"/>
          <w:szCs w:val="22"/>
        </w:rPr>
        <w:t xml:space="preserve">Bidders should note that </w:t>
      </w:r>
      <w:r w:rsidR="009E60EF" w:rsidRPr="002D7273">
        <w:rPr>
          <w:rFonts w:cs="Arial"/>
          <w:sz w:val="22"/>
          <w:szCs w:val="22"/>
        </w:rPr>
        <w:t>WDH</w:t>
      </w:r>
      <w:r w:rsidRPr="002D7273">
        <w:rPr>
          <w:rFonts w:cs="Arial"/>
          <w:sz w:val="22"/>
          <w:szCs w:val="22"/>
        </w:rPr>
        <w:t xml:space="preserve"> will consider contractual amendments during the period the tender is out to market, via clarifications proposed by Bidders and will respond in the Clarification Question Response as to whether or not such contractual amendments are agreed or not. </w:t>
      </w:r>
      <w:r w:rsidR="009E60EF" w:rsidRPr="002D7273">
        <w:rPr>
          <w:rFonts w:cs="Arial"/>
          <w:sz w:val="22"/>
          <w:szCs w:val="22"/>
        </w:rPr>
        <w:t>WDH</w:t>
      </w:r>
      <w:r w:rsidRPr="002D7273">
        <w:rPr>
          <w:rFonts w:cs="Arial"/>
          <w:sz w:val="22"/>
          <w:szCs w:val="22"/>
        </w:rPr>
        <w:t xml:space="preserve"> will ensure the tender documents are updated and reissued to all Bidders who have expressed an interest to ensure consistency and transparency. </w:t>
      </w:r>
    </w:p>
    <w:p w14:paraId="13102C6D" w14:textId="77777777" w:rsidR="008849B2" w:rsidRPr="002D7273" w:rsidRDefault="008849B2" w:rsidP="00E443DE">
      <w:pPr>
        <w:ind w:left="547"/>
        <w:rPr>
          <w:rFonts w:cs="Arial"/>
          <w:sz w:val="22"/>
          <w:szCs w:val="22"/>
        </w:rPr>
      </w:pPr>
      <w:r w:rsidRPr="002D7273">
        <w:rPr>
          <w:rFonts w:cs="Arial"/>
          <w:sz w:val="22"/>
          <w:szCs w:val="22"/>
        </w:rPr>
        <w:t xml:space="preserve">Any amendment, which if accepted, results in (a) a transfer of risk; (b) a change in the overall financial position; or (c) any other commercial impact may not be accepted. </w:t>
      </w:r>
    </w:p>
    <w:p w14:paraId="63891385" w14:textId="1CBEBCF2" w:rsidR="008E2209" w:rsidRPr="002D7273" w:rsidRDefault="008E2209" w:rsidP="003779D4">
      <w:pPr>
        <w:pStyle w:val="BodyText2"/>
        <w:rPr>
          <w:rFonts w:cs="Arial"/>
          <w:color w:val="000000"/>
          <w:sz w:val="22"/>
          <w:szCs w:val="22"/>
        </w:rPr>
      </w:pPr>
    </w:p>
    <w:p w14:paraId="6A6E72BF" w14:textId="682D1B25" w:rsidR="00E74809" w:rsidRPr="002D7273" w:rsidRDefault="00DA02FE" w:rsidP="005D2377">
      <w:pPr>
        <w:rPr>
          <w:rFonts w:cs="Arial"/>
          <w:color w:val="000000"/>
          <w:sz w:val="22"/>
          <w:szCs w:val="22"/>
        </w:rPr>
      </w:pPr>
      <w:r w:rsidRPr="002D7273">
        <w:rPr>
          <w:rFonts w:cs="Arial"/>
          <w:color w:val="000000" w:themeColor="text1"/>
          <w:sz w:val="22"/>
          <w:szCs w:val="22"/>
        </w:rPr>
        <w:t>20</w:t>
      </w:r>
      <w:r w:rsidR="008E2209" w:rsidRPr="002D7273">
        <w:rPr>
          <w:rFonts w:cs="Arial"/>
          <w:color w:val="000000" w:themeColor="text1"/>
          <w:sz w:val="22"/>
          <w:szCs w:val="22"/>
        </w:rPr>
        <w:t xml:space="preserve">)  </w:t>
      </w:r>
      <w:r w:rsidR="00E74809" w:rsidRPr="002D7273">
        <w:rPr>
          <w:rFonts w:cs="Arial"/>
          <w:color w:val="000000" w:themeColor="text1"/>
          <w:sz w:val="22"/>
          <w:szCs w:val="22"/>
        </w:rPr>
        <w:t xml:space="preserve">The Non-Compliance statement in </w:t>
      </w:r>
      <w:r w:rsidR="00D02D93" w:rsidRPr="002D7273">
        <w:rPr>
          <w:rFonts w:cs="Arial"/>
          <w:color w:val="000000" w:themeColor="text1"/>
          <w:sz w:val="22"/>
          <w:szCs w:val="22"/>
        </w:rPr>
        <w:t xml:space="preserve">Appendix </w:t>
      </w:r>
      <w:r w:rsidR="00820012" w:rsidRPr="002D7273">
        <w:rPr>
          <w:rFonts w:cs="Arial"/>
          <w:color w:val="000000" w:themeColor="text1"/>
          <w:sz w:val="22"/>
          <w:szCs w:val="22"/>
        </w:rPr>
        <w:t>9</w:t>
      </w:r>
      <w:r w:rsidR="00E74809" w:rsidRPr="002D7273">
        <w:rPr>
          <w:rFonts w:cs="Arial"/>
          <w:color w:val="000000" w:themeColor="text1"/>
          <w:sz w:val="22"/>
          <w:szCs w:val="22"/>
        </w:rPr>
        <w:t xml:space="preserve"> should be fully completed </w:t>
      </w:r>
    </w:p>
    <w:p w14:paraId="7D6F618F" w14:textId="77777777" w:rsidR="003E2620" w:rsidRPr="002D7273" w:rsidRDefault="00E74809" w:rsidP="008E2209">
      <w:pPr>
        <w:rPr>
          <w:rFonts w:cs="Arial"/>
          <w:color w:val="000000"/>
          <w:sz w:val="22"/>
          <w:szCs w:val="22"/>
        </w:rPr>
      </w:pPr>
      <w:r w:rsidRPr="002D7273">
        <w:rPr>
          <w:rFonts w:cs="Arial"/>
          <w:color w:val="000000"/>
          <w:sz w:val="22"/>
          <w:szCs w:val="22"/>
        </w:rPr>
        <w:t xml:space="preserve">       and returned.  </w:t>
      </w:r>
    </w:p>
    <w:p w14:paraId="56872243" w14:textId="77777777" w:rsidR="001A4B73" w:rsidRPr="002D7273" w:rsidRDefault="001A4B73" w:rsidP="008E2209">
      <w:pPr>
        <w:rPr>
          <w:rFonts w:cs="Arial"/>
          <w:color w:val="000000"/>
          <w:sz w:val="22"/>
          <w:szCs w:val="22"/>
        </w:rPr>
      </w:pPr>
    </w:p>
    <w:p w14:paraId="3A68A27E" w14:textId="77777777" w:rsidR="003E2620" w:rsidRPr="002D7273" w:rsidRDefault="003E2620" w:rsidP="008E2209">
      <w:pPr>
        <w:rPr>
          <w:rFonts w:cs="Arial"/>
          <w:sz w:val="22"/>
          <w:szCs w:val="22"/>
        </w:rPr>
      </w:pPr>
      <w:r w:rsidRPr="002D7273">
        <w:rPr>
          <w:rFonts w:cs="Arial"/>
          <w:color w:val="000000"/>
          <w:sz w:val="22"/>
          <w:szCs w:val="22"/>
        </w:rPr>
        <w:t xml:space="preserve">       </w:t>
      </w:r>
      <w:r w:rsidR="00E74809" w:rsidRPr="002D7273">
        <w:rPr>
          <w:rFonts w:cs="Arial"/>
          <w:color w:val="000000"/>
          <w:sz w:val="22"/>
          <w:szCs w:val="22"/>
        </w:rPr>
        <w:t xml:space="preserve">Note: </w:t>
      </w:r>
      <w:r w:rsidR="00E74809" w:rsidRPr="002D7273">
        <w:rPr>
          <w:rFonts w:cs="Arial"/>
          <w:sz w:val="22"/>
          <w:szCs w:val="22"/>
        </w:rPr>
        <w:t xml:space="preserve">WDH may reject a tender which is non-compliant with the contract </w:t>
      </w:r>
      <w:r w:rsidRPr="002D7273">
        <w:rPr>
          <w:rFonts w:cs="Arial"/>
          <w:sz w:val="22"/>
          <w:szCs w:val="22"/>
        </w:rPr>
        <w:t xml:space="preserve"> </w:t>
      </w:r>
    </w:p>
    <w:p w14:paraId="3A23A426" w14:textId="648DE2EE" w:rsidR="003E2620" w:rsidRPr="002D7273" w:rsidRDefault="003E2620" w:rsidP="008E2209">
      <w:pPr>
        <w:rPr>
          <w:rFonts w:cs="Arial"/>
          <w:sz w:val="22"/>
          <w:szCs w:val="22"/>
        </w:rPr>
      </w:pPr>
      <w:r w:rsidRPr="002D7273">
        <w:rPr>
          <w:rFonts w:cs="Arial"/>
          <w:sz w:val="22"/>
          <w:szCs w:val="22"/>
        </w:rPr>
        <w:t xml:space="preserve">       </w:t>
      </w:r>
      <w:r w:rsidR="00E74809" w:rsidRPr="002D7273">
        <w:rPr>
          <w:rFonts w:cs="Arial"/>
          <w:sz w:val="22"/>
          <w:szCs w:val="22"/>
        </w:rPr>
        <w:t xml:space="preserve">documents.  </w:t>
      </w:r>
      <w:r w:rsidR="0064033E" w:rsidRPr="002D7273">
        <w:rPr>
          <w:rFonts w:cs="Arial"/>
          <w:sz w:val="22"/>
          <w:szCs w:val="22"/>
        </w:rPr>
        <w:t>Bid</w:t>
      </w:r>
      <w:r w:rsidR="00E74809" w:rsidRPr="002D7273">
        <w:rPr>
          <w:rFonts w:cs="Arial"/>
          <w:sz w:val="22"/>
          <w:szCs w:val="22"/>
        </w:rPr>
        <w:t xml:space="preserve">ders submitting qualifications should therefore give </w:t>
      </w:r>
      <w:r w:rsidRPr="002D7273">
        <w:rPr>
          <w:rFonts w:cs="Arial"/>
          <w:sz w:val="22"/>
          <w:szCs w:val="22"/>
        </w:rPr>
        <w:t xml:space="preserve"> </w:t>
      </w:r>
    </w:p>
    <w:p w14:paraId="3C87D949" w14:textId="5F6C995C" w:rsidR="00D02D93" w:rsidRPr="002D7273" w:rsidRDefault="003E2620" w:rsidP="008E2209">
      <w:pPr>
        <w:rPr>
          <w:rFonts w:cs="Arial"/>
          <w:color w:val="000000"/>
          <w:sz w:val="22"/>
          <w:szCs w:val="22"/>
        </w:rPr>
      </w:pPr>
      <w:r w:rsidRPr="002D7273">
        <w:rPr>
          <w:rFonts w:cs="Arial"/>
          <w:sz w:val="22"/>
          <w:szCs w:val="22"/>
        </w:rPr>
        <w:t xml:space="preserve">       </w:t>
      </w:r>
      <w:r w:rsidR="00E74809" w:rsidRPr="002D7273">
        <w:rPr>
          <w:rFonts w:cs="Arial"/>
          <w:sz w:val="22"/>
          <w:szCs w:val="22"/>
        </w:rPr>
        <w:t>explicit justification and reasoning for entering a qualification.</w:t>
      </w:r>
    </w:p>
    <w:p w14:paraId="34D86FBD" w14:textId="77777777" w:rsidR="00D02D93" w:rsidRPr="002D7273" w:rsidRDefault="00D02D93" w:rsidP="008E2209">
      <w:pPr>
        <w:rPr>
          <w:rFonts w:cs="Arial"/>
          <w:color w:val="000000"/>
          <w:sz w:val="22"/>
          <w:szCs w:val="22"/>
        </w:rPr>
      </w:pPr>
    </w:p>
    <w:p w14:paraId="40691EAC" w14:textId="3BD1FFE5" w:rsidR="00D02D93" w:rsidRPr="002D7273" w:rsidRDefault="00D02D93" w:rsidP="008E2209">
      <w:pPr>
        <w:rPr>
          <w:rFonts w:cs="Arial"/>
          <w:sz w:val="22"/>
          <w:szCs w:val="22"/>
        </w:rPr>
      </w:pPr>
      <w:r w:rsidRPr="002D7273">
        <w:rPr>
          <w:rFonts w:cs="Arial"/>
          <w:color w:val="000000"/>
          <w:sz w:val="22"/>
          <w:szCs w:val="22"/>
        </w:rPr>
        <w:t>2</w:t>
      </w:r>
      <w:r w:rsidR="001A4B73" w:rsidRPr="002D7273">
        <w:rPr>
          <w:rFonts w:cs="Arial"/>
          <w:color w:val="000000"/>
          <w:sz w:val="22"/>
          <w:szCs w:val="22"/>
        </w:rPr>
        <w:t>1</w:t>
      </w:r>
      <w:r w:rsidRPr="002D7273">
        <w:rPr>
          <w:rFonts w:cs="Arial"/>
          <w:color w:val="000000"/>
          <w:sz w:val="22"/>
          <w:szCs w:val="22"/>
        </w:rPr>
        <w:t xml:space="preserve">)  </w:t>
      </w:r>
      <w:r w:rsidR="008E2209" w:rsidRPr="002D7273">
        <w:rPr>
          <w:rFonts w:cs="Arial"/>
          <w:sz w:val="22"/>
          <w:szCs w:val="22"/>
        </w:rPr>
        <w:t xml:space="preserve">It is the individual </w:t>
      </w:r>
      <w:r w:rsidR="007D2C28" w:rsidRPr="002D7273">
        <w:rPr>
          <w:rFonts w:cs="Arial"/>
          <w:sz w:val="22"/>
          <w:szCs w:val="22"/>
        </w:rPr>
        <w:t>bidder</w:t>
      </w:r>
      <w:r w:rsidR="008E2209" w:rsidRPr="002D7273">
        <w:rPr>
          <w:rFonts w:cs="Arial"/>
          <w:sz w:val="22"/>
          <w:szCs w:val="22"/>
        </w:rPr>
        <w:t xml:space="preserve">’s responsibility to ensure that all the tender </w:t>
      </w:r>
    </w:p>
    <w:p w14:paraId="28BA2796" w14:textId="509A2060" w:rsidR="008E2209" w:rsidRPr="002D7273" w:rsidRDefault="00D02D93" w:rsidP="008E2209">
      <w:pPr>
        <w:rPr>
          <w:rFonts w:cs="Arial"/>
          <w:sz w:val="22"/>
          <w:szCs w:val="22"/>
        </w:rPr>
      </w:pPr>
      <w:r w:rsidRPr="002D7273">
        <w:rPr>
          <w:rFonts w:cs="Arial"/>
          <w:sz w:val="22"/>
          <w:szCs w:val="22"/>
        </w:rPr>
        <w:t xml:space="preserve">       </w:t>
      </w:r>
      <w:r w:rsidR="008E2209" w:rsidRPr="002D7273">
        <w:rPr>
          <w:rFonts w:cs="Arial"/>
          <w:sz w:val="22"/>
          <w:szCs w:val="22"/>
        </w:rPr>
        <w:t xml:space="preserve">documents have been received and are complete in all respects. </w:t>
      </w:r>
    </w:p>
    <w:p w14:paraId="43D8E70E" w14:textId="7324D84D" w:rsidR="004D0CF9" w:rsidRPr="002D7273" w:rsidRDefault="004D0CF9" w:rsidP="008E2209">
      <w:pPr>
        <w:rPr>
          <w:rFonts w:cs="Arial"/>
          <w:sz w:val="22"/>
          <w:szCs w:val="22"/>
        </w:rPr>
      </w:pPr>
    </w:p>
    <w:p w14:paraId="74B22171" w14:textId="3B01B04D" w:rsidR="004D0CF9" w:rsidRPr="002D7273" w:rsidRDefault="004D0CF9" w:rsidP="004D0CF9">
      <w:pPr>
        <w:rPr>
          <w:rFonts w:cs="Arial"/>
          <w:sz w:val="22"/>
          <w:szCs w:val="22"/>
        </w:rPr>
      </w:pPr>
      <w:r w:rsidRPr="002D7273">
        <w:rPr>
          <w:rFonts w:cs="Arial"/>
          <w:sz w:val="22"/>
          <w:szCs w:val="22"/>
        </w:rPr>
        <w:t xml:space="preserve">21)  Any attempt by a </w:t>
      </w:r>
      <w:r w:rsidR="007D2C28" w:rsidRPr="002D7273">
        <w:rPr>
          <w:rFonts w:cs="Arial"/>
          <w:sz w:val="22"/>
          <w:szCs w:val="22"/>
        </w:rPr>
        <w:t>bidder</w:t>
      </w:r>
      <w:r w:rsidRPr="002D7273">
        <w:rPr>
          <w:rFonts w:cs="Arial"/>
          <w:sz w:val="22"/>
          <w:szCs w:val="22"/>
        </w:rPr>
        <w:t xml:space="preserve"> or its advisors to influence the contract award </w:t>
      </w:r>
    </w:p>
    <w:p w14:paraId="7C5A6318" w14:textId="4AD55DE4" w:rsidR="004D0CF9" w:rsidRPr="002D7273" w:rsidRDefault="004D0CF9" w:rsidP="004D0CF9">
      <w:pPr>
        <w:rPr>
          <w:rFonts w:cs="Arial"/>
          <w:sz w:val="22"/>
          <w:szCs w:val="22"/>
        </w:rPr>
      </w:pPr>
      <w:r w:rsidRPr="002D7273">
        <w:rPr>
          <w:rFonts w:cs="Arial"/>
          <w:sz w:val="22"/>
          <w:szCs w:val="22"/>
        </w:rPr>
        <w:t xml:space="preserve">       process in any way may result in the </w:t>
      </w:r>
      <w:r w:rsidR="007D2C28" w:rsidRPr="002D7273">
        <w:rPr>
          <w:rFonts w:cs="Arial"/>
          <w:sz w:val="22"/>
          <w:szCs w:val="22"/>
        </w:rPr>
        <w:t>bidder</w:t>
      </w:r>
      <w:r w:rsidRPr="002D7273">
        <w:rPr>
          <w:rFonts w:cs="Arial"/>
          <w:sz w:val="22"/>
          <w:szCs w:val="22"/>
        </w:rPr>
        <w:t xml:space="preserve"> being disqualified.  </w:t>
      </w:r>
    </w:p>
    <w:p w14:paraId="329879AB" w14:textId="77777777" w:rsidR="004D0CF9" w:rsidRPr="002D7273" w:rsidRDefault="004D0CF9" w:rsidP="004D0CF9">
      <w:pPr>
        <w:rPr>
          <w:rFonts w:cs="Arial"/>
          <w:sz w:val="22"/>
          <w:szCs w:val="22"/>
        </w:rPr>
      </w:pPr>
    </w:p>
    <w:p w14:paraId="4E0A0B2E" w14:textId="767FC2CD" w:rsidR="004D0CF9" w:rsidRPr="002D7273" w:rsidRDefault="004D0CF9" w:rsidP="004D0CF9">
      <w:pPr>
        <w:rPr>
          <w:rFonts w:cs="Arial"/>
          <w:sz w:val="22"/>
          <w:szCs w:val="22"/>
        </w:rPr>
      </w:pPr>
      <w:r w:rsidRPr="002D7273">
        <w:rPr>
          <w:rFonts w:cs="Arial"/>
          <w:sz w:val="22"/>
          <w:szCs w:val="22"/>
        </w:rPr>
        <w:t xml:space="preserve">       The </w:t>
      </w:r>
      <w:r w:rsidR="007D2C28" w:rsidRPr="002D7273">
        <w:rPr>
          <w:rFonts w:cs="Arial"/>
          <w:sz w:val="22"/>
          <w:szCs w:val="22"/>
        </w:rPr>
        <w:t>bidder</w:t>
      </w:r>
      <w:r w:rsidRPr="002D7273">
        <w:rPr>
          <w:rFonts w:cs="Arial"/>
          <w:sz w:val="22"/>
          <w:szCs w:val="22"/>
        </w:rPr>
        <w:t xml:space="preserve"> is responsible for ensuring that no conflicts of interest exist      </w:t>
      </w:r>
    </w:p>
    <w:p w14:paraId="5F82267A" w14:textId="1E611D8C" w:rsidR="004D0CF9" w:rsidRPr="002D7273" w:rsidRDefault="004D0CF9" w:rsidP="004D0CF9">
      <w:pPr>
        <w:rPr>
          <w:rFonts w:cs="Arial"/>
          <w:sz w:val="22"/>
          <w:szCs w:val="22"/>
        </w:rPr>
      </w:pPr>
      <w:r w:rsidRPr="002D7273">
        <w:rPr>
          <w:rFonts w:cs="Arial"/>
          <w:sz w:val="22"/>
          <w:szCs w:val="22"/>
        </w:rPr>
        <w:t xml:space="preserve">       between the </w:t>
      </w:r>
      <w:r w:rsidR="007D2C28" w:rsidRPr="002D7273">
        <w:rPr>
          <w:rFonts w:cs="Arial"/>
          <w:sz w:val="22"/>
          <w:szCs w:val="22"/>
        </w:rPr>
        <w:t>bidder</w:t>
      </w:r>
      <w:r w:rsidRPr="002D7273">
        <w:rPr>
          <w:rFonts w:cs="Arial"/>
          <w:sz w:val="22"/>
          <w:szCs w:val="22"/>
        </w:rPr>
        <w:t xml:space="preserve"> and its advisers, and WDH and its advisors.   </w:t>
      </w:r>
    </w:p>
    <w:p w14:paraId="4CB94EAA" w14:textId="223E24BE" w:rsidR="004D0CF9" w:rsidRPr="002D7273" w:rsidRDefault="004D0CF9" w:rsidP="004D0CF9">
      <w:pPr>
        <w:rPr>
          <w:rFonts w:cs="Arial"/>
          <w:sz w:val="22"/>
          <w:szCs w:val="22"/>
        </w:rPr>
      </w:pPr>
      <w:r w:rsidRPr="002D7273">
        <w:rPr>
          <w:rFonts w:cs="Arial"/>
          <w:sz w:val="22"/>
          <w:szCs w:val="22"/>
        </w:rPr>
        <w:t xml:space="preserve">       </w:t>
      </w:r>
      <w:r w:rsidR="008200A1" w:rsidRPr="002D7273">
        <w:rPr>
          <w:rFonts w:cs="Arial"/>
          <w:sz w:val="22"/>
          <w:szCs w:val="22"/>
        </w:rPr>
        <w:t>Bid</w:t>
      </w:r>
      <w:r w:rsidRPr="002D7273">
        <w:rPr>
          <w:rFonts w:cs="Arial"/>
          <w:sz w:val="22"/>
          <w:szCs w:val="22"/>
        </w:rPr>
        <w:t xml:space="preserve">ders should notify WDH promptly of any possible conflict and the </w:t>
      </w:r>
    </w:p>
    <w:p w14:paraId="5D715BE3" w14:textId="0EB74D11" w:rsidR="004D0CF9" w:rsidRPr="002D7273" w:rsidRDefault="004D0CF9" w:rsidP="004D0CF9">
      <w:pPr>
        <w:rPr>
          <w:rFonts w:cs="Arial"/>
          <w:sz w:val="22"/>
          <w:szCs w:val="22"/>
        </w:rPr>
      </w:pPr>
      <w:r w:rsidRPr="002D7273">
        <w:rPr>
          <w:rFonts w:cs="Arial"/>
          <w:sz w:val="22"/>
          <w:szCs w:val="22"/>
        </w:rPr>
        <w:t xml:space="preserve">       proposed steps that the </w:t>
      </w:r>
      <w:r w:rsidR="007D2C28" w:rsidRPr="002D7273">
        <w:rPr>
          <w:rFonts w:cs="Arial"/>
          <w:sz w:val="22"/>
          <w:szCs w:val="22"/>
        </w:rPr>
        <w:t>bidder</w:t>
      </w:r>
      <w:r w:rsidRPr="002D7273">
        <w:rPr>
          <w:rFonts w:cs="Arial"/>
          <w:sz w:val="22"/>
          <w:szCs w:val="22"/>
        </w:rPr>
        <w:t xml:space="preserve"> believes can be taken to avoid the </w:t>
      </w:r>
    </w:p>
    <w:p w14:paraId="1E8068F8" w14:textId="2B61455D" w:rsidR="004D0CF9" w:rsidRPr="002D7273" w:rsidRDefault="004D0CF9" w:rsidP="004D0CF9">
      <w:pPr>
        <w:rPr>
          <w:rFonts w:cs="Arial"/>
          <w:sz w:val="22"/>
          <w:szCs w:val="22"/>
        </w:rPr>
      </w:pPr>
      <w:r w:rsidRPr="002D7273">
        <w:rPr>
          <w:rFonts w:cs="Arial"/>
          <w:sz w:val="22"/>
          <w:szCs w:val="22"/>
        </w:rPr>
        <w:t xml:space="preserve">       conflict.  </w:t>
      </w:r>
    </w:p>
    <w:p w14:paraId="3F47AF63" w14:textId="77777777" w:rsidR="004D0CF9" w:rsidRPr="002D7273" w:rsidRDefault="004D0CF9" w:rsidP="004D0CF9">
      <w:pPr>
        <w:rPr>
          <w:rFonts w:cs="Arial"/>
          <w:sz w:val="22"/>
          <w:szCs w:val="22"/>
        </w:rPr>
      </w:pPr>
    </w:p>
    <w:p w14:paraId="4FB306DF" w14:textId="29144A69" w:rsidR="004D0CF9" w:rsidRPr="002D7273" w:rsidRDefault="004D0CF9" w:rsidP="004D0CF9">
      <w:pPr>
        <w:rPr>
          <w:rFonts w:cs="Arial"/>
          <w:sz w:val="22"/>
          <w:szCs w:val="22"/>
        </w:rPr>
      </w:pPr>
      <w:r w:rsidRPr="002D7273">
        <w:rPr>
          <w:rFonts w:cs="Arial"/>
          <w:sz w:val="22"/>
          <w:szCs w:val="22"/>
        </w:rPr>
        <w:t xml:space="preserve">       Any </w:t>
      </w:r>
      <w:r w:rsidR="007D2C28" w:rsidRPr="002D7273">
        <w:rPr>
          <w:rFonts w:cs="Arial"/>
          <w:sz w:val="22"/>
          <w:szCs w:val="22"/>
        </w:rPr>
        <w:t>bidder</w:t>
      </w:r>
      <w:r w:rsidRPr="002D7273">
        <w:rPr>
          <w:rFonts w:cs="Arial"/>
          <w:sz w:val="22"/>
          <w:szCs w:val="22"/>
        </w:rPr>
        <w:t xml:space="preserve"> who fails to comply with these requirements may be  </w:t>
      </w:r>
    </w:p>
    <w:p w14:paraId="678B0878" w14:textId="36170EAD" w:rsidR="004D0CF9" w:rsidRPr="002D7273" w:rsidRDefault="004D0CF9" w:rsidP="004D0CF9">
      <w:pPr>
        <w:rPr>
          <w:rFonts w:cs="Arial"/>
          <w:sz w:val="22"/>
          <w:szCs w:val="22"/>
        </w:rPr>
      </w:pPr>
      <w:r w:rsidRPr="002D7273">
        <w:rPr>
          <w:rFonts w:cs="Arial"/>
          <w:sz w:val="22"/>
          <w:szCs w:val="22"/>
        </w:rPr>
        <w:t xml:space="preserve">       excluded from the procurement at the discretion of WDH.</w:t>
      </w:r>
    </w:p>
    <w:p w14:paraId="2D9ADDE3" w14:textId="77777777" w:rsidR="00D94A6E" w:rsidRPr="002D7273" w:rsidRDefault="00D94A6E" w:rsidP="004D0CF9">
      <w:pPr>
        <w:rPr>
          <w:rFonts w:cs="Arial"/>
          <w:sz w:val="22"/>
          <w:szCs w:val="22"/>
        </w:rPr>
      </w:pPr>
    </w:p>
    <w:p w14:paraId="58383345" w14:textId="77777777" w:rsidR="00D94A6E" w:rsidRPr="002D7273" w:rsidRDefault="00D94A6E" w:rsidP="004D0CF9">
      <w:pPr>
        <w:rPr>
          <w:rFonts w:cs="Arial"/>
          <w:sz w:val="22"/>
          <w:szCs w:val="22"/>
        </w:rPr>
      </w:pPr>
      <w:r w:rsidRPr="002D7273">
        <w:rPr>
          <w:rFonts w:cs="Arial"/>
          <w:sz w:val="22"/>
          <w:szCs w:val="22"/>
        </w:rPr>
        <w:t xml:space="preserve">22)  No publicity regarding the award of any contract will be permitted unless  </w:t>
      </w:r>
    </w:p>
    <w:p w14:paraId="44C92DFF" w14:textId="77777777" w:rsidR="00D94A6E" w:rsidRPr="002D7273" w:rsidRDefault="00D94A6E" w:rsidP="004D0CF9">
      <w:pPr>
        <w:rPr>
          <w:rFonts w:cs="Arial"/>
          <w:sz w:val="22"/>
          <w:szCs w:val="22"/>
        </w:rPr>
      </w:pPr>
      <w:r w:rsidRPr="002D7273">
        <w:rPr>
          <w:rFonts w:cs="Arial"/>
          <w:sz w:val="22"/>
          <w:szCs w:val="22"/>
        </w:rPr>
        <w:t xml:space="preserve">       and until WDH has given express written consent to the relevant </w:t>
      </w:r>
    </w:p>
    <w:p w14:paraId="3D2FF658" w14:textId="77777777" w:rsidR="00D94A6E" w:rsidRPr="002D7273" w:rsidRDefault="00D94A6E" w:rsidP="004D0CF9">
      <w:pPr>
        <w:rPr>
          <w:rFonts w:cs="Arial"/>
          <w:sz w:val="22"/>
          <w:szCs w:val="22"/>
        </w:rPr>
      </w:pPr>
      <w:r w:rsidRPr="002D7273">
        <w:rPr>
          <w:rFonts w:cs="Arial"/>
          <w:sz w:val="22"/>
          <w:szCs w:val="22"/>
        </w:rPr>
        <w:t xml:space="preserve">       communication.  For example, no statements may be made to the media </w:t>
      </w:r>
    </w:p>
    <w:p w14:paraId="071C43E8" w14:textId="77777777" w:rsidR="00D94A6E" w:rsidRPr="002D7273" w:rsidRDefault="00D94A6E" w:rsidP="004D0CF9">
      <w:pPr>
        <w:rPr>
          <w:rFonts w:cs="Arial"/>
          <w:sz w:val="22"/>
          <w:szCs w:val="22"/>
        </w:rPr>
      </w:pPr>
      <w:r w:rsidRPr="002D7273">
        <w:rPr>
          <w:rFonts w:cs="Arial"/>
          <w:sz w:val="22"/>
          <w:szCs w:val="22"/>
        </w:rPr>
        <w:t xml:space="preserve">       regarding the nature of any tender, its contents or any proposals relating </w:t>
      </w:r>
    </w:p>
    <w:p w14:paraId="49C4DFB2" w14:textId="06D200F2" w:rsidR="00D94A6E" w:rsidRPr="002D7273" w:rsidRDefault="00D94A6E" w:rsidP="004D0CF9">
      <w:pPr>
        <w:rPr>
          <w:rFonts w:cs="Arial"/>
          <w:sz w:val="22"/>
          <w:szCs w:val="22"/>
        </w:rPr>
      </w:pPr>
      <w:r w:rsidRPr="002D7273">
        <w:rPr>
          <w:rFonts w:cs="Arial"/>
          <w:sz w:val="22"/>
          <w:szCs w:val="22"/>
        </w:rPr>
        <w:t xml:space="preserve">       to it without the prior written consent of WDH.</w:t>
      </w:r>
    </w:p>
    <w:p w14:paraId="0AA335CA" w14:textId="77777777" w:rsidR="001335A3" w:rsidRPr="002D7273" w:rsidRDefault="001335A3" w:rsidP="004D0CF9">
      <w:pPr>
        <w:rPr>
          <w:rFonts w:cs="Arial"/>
          <w:sz w:val="22"/>
          <w:szCs w:val="22"/>
        </w:rPr>
      </w:pPr>
    </w:p>
    <w:p w14:paraId="3D423F86" w14:textId="77777777" w:rsidR="001335A3" w:rsidRPr="002D7273" w:rsidRDefault="001335A3" w:rsidP="00F913F2">
      <w:pPr>
        <w:ind w:left="432" w:hanging="432"/>
        <w:rPr>
          <w:rFonts w:cs="Arial"/>
          <w:sz w:val="22"/>
          <w:szCs w:val="22"/>
        </w:rPr>
      </w:pPr>
      <w:r w:rsidRPr="002D7273">
        <w:rPr>
          <w:rFonts w:cs="Arial"/>
          <w:sz w:val="22"/>
          <w:szCs w:val="22"/>
        </w:rPr>
        <w:t>23)   In accordance with the Public Contracts Regulations 2015 and the Government’s policy on transparency, Suppliers should be aware that WDH intends to make the details of any subsequent contract publicly available through the Official Journal of the European Union (where applicable) and through the Governments Contracts Finder Portal.</w:t>
      </w:r>
    </w:p>
    <w:p w14:paraId="02701E0E" w14:textId="223DA633" w:rsidR="00FB1FB5" w:rsidRPr="002D7273" w:rsidRDefault="00FB1FB5" w:rsidP="008E2209">
      <w:pPr>
        <w:rPr>
          <w:rFonts w:cs="Arial"/>
          <w:sz w:val="22"/>
          <w:szCs w:val="22"/>
        </w:rPr>
      </w:pPr>
    </w:p>
    <w:p w14:paraId="18171302" w14:textId="712E2547" w:rsidR="00FB1FB5" w:rsidRPr="002D7273" w:rsidRDefault="00FB1FB5" w:rsidP="008E2209">
      <w:pPr>
        <w:rPr>
          <w:rFonts w:cs="Arial"/>
          <w:sz w:val="22"/>
          <w:szCs w:val="22"/>
        </w:rPr>
      </w:pPr>
      <w:r w:rsidRPr="002D7273">
        <w:rPr>
          <w:rFonts w:cs="Arial"/>
          <w:b/>
          <w:color w:val="800080"/>
          <w:sz w:val="22"/>
          <w:szCs w:val="22"/>
        </w:rPr>
        <w:t>About WDH</w:t>
      </w:r>
    </w:p>
    <w:p w14:paraId="7CA20B2E" w14:textId="6F93E3C3" w:rsidR="00FB1FB5" w:rsidRPr="002D7273" w:rsidRDefault="00FB1FB5" w:rsidP="008E2209">
      <w:pPr>
        <w:rPr>
          <w:rFonts w:cs="Arial"/>
          <w:sz w:val="22"/>
          <w:szCs w:val="22"/>
        </w:rPr>
      </w:pPr>
    </w:p>
    <w:p w14:paraId="47AE2887" w14:textId="05A5D08B" w:rsidR="00FB1FB5" w:rsidRPr="002D7273" w:rsidRDefault="00FB1FB5" w:rsidP="008E2209">
      <w:pPr>
        <w:rPr>
          <w:rFonts w:cs="Arial"/>
          <w:sz w:val="22"/>
          <w:szCs w:val="22"/>
        </w:rPr>
      </w:pPr>
      <w:r w:rsidRPr="002D7273">
        <w:rPr>
          <w:rFonts w:cs="Arial"/>
          <w:sz w:val="22"/>
          <w:szCs w:val="22"/>
        </w:rPr>
        <w:t xml:space="preserve">Further information about us can be found here: </w:t>
      </w:r>
    </w:p>
    <w:p w14:paraId="453E1F51" w14:textId="77777777" w:rsidR="00FB1FB5" w:rsidRPr="002D7273" w:rsidRDefault="00FB1FB5" w:rsidP="008E2209">
      <w:pPr>
        <w:rPr>
          <w:rFonts w:cs="Arial"/>
          <w:sz w:val="22"/>
          <w:szCs w:val="22"/>
        </w:rPr>
      </w:pPr>
    </w:p>
    <w:p w14:paraId="10D26E66" w14:textId="73B7354F" w:rsidR="00FB1FB5" w:rsidRPr="002D7273" w:rsidRDefault="00000000" w:rsidP="008E2209">
      <w:pPr>
        <w:rPr>
          <w:rFonts w:cs="Arial"/>
          <w:sz w:val="22"/>
          <w:szCs w:val="22"/>
        </w:rPr>
      </w:pPr>
      <w:hyperlink r:id="rId16" w:history="1">
        <w:r w:rsidR="00FB1FB5" w:rsidRPr="002D7273">
          <w:rPr>
            <w:rStyle w:val="Hyperlink"/>
            <w:rFonts w:cs="Arial"/>
            <w:sz w:val="22"/>
            <w:szCs w:val="22"/>
          </w:rPr>
          <w:t>https://www.wdh.co.uk/AboutUs/</w:t>
        </w:r>
      </w:hyperlink>
    </w:p>
    <w:p w14:paraId="42E53F22" w14:textId="77777777" w:rsidR="00FB1FB5" w:rsidRPr="002D7273" w:rsidRDefault="00FB1FB5" w:rsidP="008E2209">
      <w:pPr>
        <w:rPr>
          <w:rFonts w:cs="Arial"/>
          <w:sz w:val="22"/>
          <w:szCs w:val="22"/>
        </w:rPr>
      </w:pPr>
    </w:p>
    <w:p w14:paraId="39912E79" w14:textId="08545F7D" w:rsidR="00FB2599" w:rsidRPr="002D7273" w:rsidRDefault="00FB2599" w:rsidP="00017C34">
      <w:pPr>
        <w:pStyle w:val="Heading1"/>
        <w:jc w:val="left"/>
        <w:rPr>
          <w:rFonts w:cs="Arial"/>
          <w:b/>
          <w:color w:val="800080"/>
          <w:sz w:val="22"/>
          <w:szCs w:val="22"/>
        </w:rPr>
      </w:pPr>
      <w:r w:rsidRPr="002D7273">
        <w:rPr>
          <w:rFonts w:cs="Arial"/>
          <w:b/>
          <w:color w:val="800080"/>
          <w:sz w:val="22"/>
          <w:szCs w:val="22"/>
        </w:rPr>
        <w:t>Bidding Pack Checklist</w:t>
      </w:r>
    </w:p>
    <w:p w14:paraId="11B0B64B" w14:textId="77777777" w:rsidR="00FB2599" w:rsidRPr="002D7273" w:rsidRDefault="00FB2599" w:rsidP="00FB2599">
      <w:pPr>
        <w:pStyle w:val="Default"/>
        <w:rPr>
          <w:rFonts w:ascii="Arial" w:hAnsi="Arial" w:cs="Arial"/>
          <w:sz w:val="22"/>
          <w:szCs w:val="22"/>
        </w:rPr>
      </w:pPr>
    </w:p>
    <w:p w14:paraId="434E2906" w14:textId="2025C317" w:rsidR="00FB2599" w:rsidRPr="002D7273" w:rsidRDefault="00AE0D7E" w:rsidP="00FB2599">
      <w:pPr>
        <w:rPr>
          <w:rFonts w:cs="Arial"/>
          <w:sz w:val="22"/>
          <w:szCs w:val="22"/>
        </w:rPr>
      </w:pPr>
      <w:r w:rsidRPr="0AC960B2">
        <w:rPr>
          <w:rFonts w:cs="Arial"/>
          <w:sz w:val="22"/>
          <w:szCs w:val="22"/>
        </w:rPr>
        <w:t>Bidders</w:t>
      </w:r>
      <w:r w:rsidR="00FB2599" w:rsidRPr="0AC960B2">
        <w:rPr>
          <w:rFonts w:cs="Arial"/>
          <w:sz w:val="22"/>
          <w:szCs w:val="22"/>
        </w:rPr>
        <w:t xml:space="preserve"> should have received the documents</w:t>
      </w:r>
      <w:r w:rsidR="00E00E1C" w:rsidRPr="0AC960B2">
        <w:rPr>
          <w:rFonts w:cs="Arial"/>
          <w:sz w:val="22"/>
          <w:szCs w:val="22"/>
        </w:rPr>
        <w:t xml:space="preserve"> detailed below</w:t>
      </w:r>
      <w:r w:rsidR="00FB2599" w:rsidRPr="0AC960B2">
        <w:rPr>
          <w:rFonts w:cs="Arial"/>
          <w:sz w:val="22"/>
          <w:szCs w:val="22"/>
        </w:rPr>
        <w:t xml:space="preserve"> in your electronic </w:t>
      </w:r>
      <w:r w:rsidR="0029255B" w:rsidRPr="0AC960B2">
        <w:rPr>
          <w:rFonts w:cs="Arial"/>
          <w:sz w:val="22"/>
          <w:szCs w:val="22"/>
        </w:rPr>
        <w:t>t</w:t>
      </w:r>
      <w:r w:rsidR="00725C6C" w:rsidRPr="0AC960B2">
        <w:rPr>
          <w:rFonts w:cs="Arial"/>
          <w:sz w:val="22"/>
          <w:szCs w:val="22"/>
        </w:rPr>
        <w:t>ender</w:t>
      </w:r>
      <w:r w:rsidR="00FB2599" w:rsidRPr="0AC960B2">
        <w:rPr>
          <w:rFonts w:cs="Arial"/>
          <w:sz w:val="22"/>
          <w:szCs w:val="22"/>
        </w:rPr>
        <w:t xml:space="preserve"> pack for this requirement. Before proceeding further, please check this and assess what you are required to now do to respond by the due date for submissions. </w:t>
      </w:r>
    </w:p>
    <w:p w14:paraId="713EBE77" w14:textId="77777777" w:rsidR="00D17B97" w:rsidRPr="002D7273" w:rsidRDefault="00D17B97" w:rsidP="00FB2599">
      <w:pPr>
        <w:rPr>
          <w:rFonts w:cs="Arial"/>
          <w:sz w:val="22"/>
          <w:szCs w:val="22"/>
        </w:rPr>
      </w:pPr>
    </w:p>
    <w:p w14:paraId="49E203A1" w14:textId="77777777" w:rsidR="00D17B97" w:rsidRPr="002D7273" w:rsidRDefault="00D17B97" w:rsidP="00D17B97">
      <w:pPr>
        <w:rPr>
          <w:rFonts w:cs="Arial"/>
          <w:b/>
          <w:bCs/>
          <w:sz w:val="22"/>
          <w:szCs w:val="22"/>
        </w:rPr>
      </w:pPr>
      <w:r w:rsidRPr="002D7273">
        <w:rPr>
          <w:rFonts w:cs="Arial"/>
          <w:b/>
          <w:bCs/>
          <w:sz w:val="22"/>
          <w:szCs w:val="22"/>
        </w:rPr>
        <w:t>Information Documents</w:t>
      </w:r>
    </w:p>
    <w:p w14:paraId="7EB20FC0" w14:textId="77777777" w:rsidR="00D17B97" w:rsidRPr="002D7273" w:rsidRDefault="00D17B97" w:rsidP="00D17B97">
      <w:pPr>
        <w:rPr>
          <w:rFonts w:cs="Arial"/>
          <w:b/>
          <w:bCs/>
          <w:sz w:val="22"/>
          <w:szCs w:val="22"/>
        </w:rPr>
      </w:pPr>
    </w:p>
    <w:p w14:paraId="101337E8" w14:textId="77777777" w:rsidR="00D17B97" w:rsidRPr="002D7273" w:rsidRDefault="00D17B97" w:rsidP="00D17B97">
      <w:pPr>
        <w:pStyle w:val="pamsheadingstyle"/>
        <w:rPr>
          <w:rFonts w:cs="Arial"/>
          <w:sz w:val="22"/>
          <w:szCs w:val="22"/>
        </w:rPr>
      </w:pPr>
      <w:r w:rsidRPr="002D7273">
        <w:rPr>
          <w:rFonts w:cs="Arial"/>
          <w:b w:val="0"/>
          <w:bCs/>
          <w:sz w:val="22"/>
          <w:szCs w:val="22"/>
        </w:rPr>
        <w:t>Guidance Notes (this document)</w:t>
      </w:r>
    </w:p>
    <w:p w14:paraId="4C547C33" w14:textId="77777777" w:rsidR="00D17B97" w:rsidRPr="007B792D" w:rsidRDefault="00D17B97" w:rsidP="00D17B97">
      <w:pPr>
        <w:pStyle w:val="pamsheadingstyle"/>
        <w:rPr>
          <w:rFonts w:cs="Arial"/>
          <w:sz w:val="22"/>
          <w:szCs w:val="22"/>
        </w:rPr>
      </w:pPr>
      <w:r w:rsidRPr="002D7273">
        <w:rPr>
          <w:rFonts w:cs="Arial"/>
          <w:b w:val="0"/>
          <w:bCs/>
          <w:sz w:val="22"/>
          <w:szCs w:val="22"/>
        </w:rPr>
        <w:t>Appendix 1 Specification</w:t>
      </w:r>
    </w:p>
    <w:p w14:paraId="1CE6CB6C" w14:textId="4F0921D3" w:rsidR="007B792D" w:rsidRPr="007B792D" w:rsidRDefault="007B792D" w:rsidP="00D17B97">
      <w:pPr>
        <w:pStyle w:val="pamsheadingstyle"/>
        <w:rPr>
          <w:rFonts w:cs="Arial"/>
          <w:sz w:val="22"/>
          <w:szCs w:val="22"/>
        </w:rPr>
      </w:pPr>
      <w:r>
        <w:rPr>
          <w:rFonts w:cs="Arial"/>
          <w:b w:val="0"/>
          <w:bCs/>
          <w:sz w:val="22"/>
          <w:szCs w:val="22"/>
        </w:rPr>
        <w:t>Appendix 1a General Building Specification 2022</w:t>
      </w:r>
    </w:p>
    <w:p w14:paraId="01B5B0E3" w14:textId="1E0EDBB5" w:rsidR="007B792D" w:rsidRPr="002D7273" w:rsidRDefault="00BA06E9" w:rsidP="00D17B97">
      <w:pPr>
        <w:pStyle w:val="pamsheadingstyle"/>
        <w:rPr>
          <w:rFonts w:cs="Arial"/>
          <w:sz w:val="22"/>
          <w:szCs w:val="22"/>
        </w:rPr>
      </w:pPr>
      <w:r>
        <w:rPr>
          <w:rFonts w:cs="Arial"/>
          <w:b w:val="0"/>
          <w:bCs/>
          <w:sz w:val="22"/>
          <w:szCs w:val="22"/>
        </w:rPr>
        <w:t>Appendix 2 Preliminary Conditions and Contract Particulars</w:t>
      </w:r>
    </w:p>
    <w:p w14:paraId="602D7DDA" w14:textId="7EDF30DE" w:rsidR="00D17B97" w:rsidRPr="00293A6D" w:rsidRDefault="00D17B97" w:rsidP="00D17B97">
      <w:pPr>
        <w:pStyle w:val="pamsheadingstyle"/>
        <w:rPr>
          <w:rFonts w:cs="Arial"/>
          <w:sz w:val="22"/>
          <w:szCs w:val="22"/>
        </w:rPr>
      </w:pPr>
      <w:r w:rsidRPr="05A81ABE">
        <w:rPr>
          <w:rFonts w:cs="Arial"/>
          <w:b w:val="0"/>
          <w:sz w:val="22"/>
          <w:szCs w:val="22"/>
        </w:rPr>
        <w:t xml:space="preserve">Appendix </w:t>
      </w:r>
      <w:r w:rsidR="0013240D" w:rsidRPr="05A81ABE">
        <w:rPr>
          <w:rFonts w:cs="Arial"/>
          <w:b w:val="0"/>
          <w:sz w:val="22"/>
          <w:szCs w:val="22"/>
        </w:rPr>
        <w:t>6</w:t>
      </w:r>
      <w:r w:rsidRPr="05A81ABE">
        <w:rPr>
          <w:rFonts w:cs="Arial"/>
          <w:b w:val="0"/>
          <w:sz w:val="22"/>
          <w:szCs w:val="22"/>
        </w:rPr>
        <w:t xml:space="preserve"> Form of Contract</w:t>
      </w:r>
    </w:p>
    <w:p w14:paraId="0EBFC62B" w14:textId="22E15D64" w:rsidR="00FB0701" w:rsidRPr="009534A3" w:rsidRDefault="00FB0701" w:rsidP="00D17B97">
      <w:pPr>
        <w:pStyle w:val="pamsheadingstyle"/>
        <w:rPr>
          <w:rFonts w:cs="Arial"/>
          <w:sz w:val="22"/>
          <w:szCs w:val="22"/>
        </w:rPr>
      </w:pPr>
      <w:r w:rsidRPr="05A81ABE">
        <w:rPr>
          <w:rFonts w:cs="Arial"/>
          <w:b w:val="0"/>
          <w:sz w:val="22"/>
          <w:szCs w:val="22"/>
        </w:rPr>
        <w:t>Appendix 13 Training Matrix</w:t>
      </w:r>
    </w:p>
    <w:p w14:paraId="51977C14" w14:textId="7C2CF149" w:rsidR="009534A3" w:rsidRPr="009534A3" w:rsidRDefault="009534A3" w:rsidP="009534A3">
      <w:pPr>
        <w:pStyle w:val="pamsheadingstyle"/>
        <w:rPr>
          <w:rFonts w:cs="Arial"/>
          <w:sz w:val="22"/>
          <w:szCs w:val="22"/>
        </w:rPr>
      </w:pPr>
      <w:r w:rsidRPr="05A81ABE">
        <w:rPr>
          <w:rFonts w:cs="Arial"/>
          <w:b w:val="0"/>
          <w:sz w:val="22"/>
          <w:szCs w:val="22"/>
        </w:rPr>
        <w:t>Appendix A – WDH Health and Safety Policy</w:t>
      </w:r>
    </w:p>
    <w:p w14:paraId="507E7A12" w14:textId="2AC6835E" w:rsidR="009534A3" w:rsidRPr="009534A3" w:rsidRDefault="009534A3" w:rsidP="00D17B97">
      <w:pPr>
        <w:pStyle w:val="pamsheadingstyle"/>
        <w:rPr>
          <w:rFonts w:cs="Arial"/>
          <w:sz w:val="22"/>
          <w:szCs w:val="22"/>
        </w:rPr>
      </w:pPr>
      <w:r w:rsidRPr="05A81ABE">
        <w:rPr>
          <w:rFonts w:cs="Arial"/>
          <w:b w:val="0"/>
          <w:sz w:val="22"/>
          <w:szCs w:val="22"/>
        </w:rPr>
        <w:t>Appendix B – WDH Customer Care Policy</w:t>
      </w:r>
    </w:p>
    <w:p w14:paraId="641DF7BC" w14:textId="5012E8BD" w:rsidR="009534A3" w:rsidRPr="009534A3" w:rsidRDefault="009534A3" w:rsidP="00D17B97">
      <w:pPr>
        <w:pStyle w:val="pamsheadingstyle"/>
        <w:rPr>
          <w:rFonts w:cs="Arial"/>
          <w:sz w:val="22"/>
          <w:szCs w:val="22"/>
        </w:rPr>
      </w:pPr>
      <w:r w:rsidRPr="05A81ABE">
        <w:rPr>
          <w:rFonts w:cs="Arial"/>
          <w:b w:val="0"/>
          <w:sz w:val="22"/>
          <w:szCs w:val="22"/>
        </w:rPr>
        <w:t xml:space="preserve">Appendix C </w:t>
      </w:r>
      <w:r w:rsidR="001D6B44" w:rsidRPr="05A81ABE">
        <w:rPr>
          <w:rFonts w:cs="Arial"/>
          <w:b w:val="0"/>
          <w:sz w:val="22"/>
          <w:szCs w:val="22"/>
        </w:rPr>
        <w:t>–</w:t>
      </w:r>
      <w:r w:rsidRPr="05A81ABE">
        <w:rPr>
          <w:rFonts w:cs="Arial"/>
          <w:b w:val="0"/>
          <w:sz w:val="22"/>
          <w:szCs w:val="22"/>
        </w:rPr>
        <w:t xml:space="preserve"> </w:t>
      </w:r>
      <w:r w:rsidR="001D6B44" w:rsidRPr="05A81ABE">
        <w:rPr>
          <w:rFonts w:cs="Arial"/>
          <w:b w:val="0"/>
          <w:sz w:val="22"/>
          <w:szCs w:val="22"/>
        </w:rPr>
        <w:t>Safeguarding Children and vulnerable Adults Policy</w:t>
      </w:r>
    </w:p>
    <w:p w14:paraId="3CDCB6C7" w14:textId="28834F7B" w:rsidR="009534A3" w:rsidRPr="009534A3" w:rsidRDefault="009534A3" w:rsidP="00D17B97">
      <w:pPr>
        <w:pStyle w:val="pamsheadingstyle"/>
        <w:rPr>
          <w:rFonts w:cs="Arial"/>
          <w:sz w:val="22"/>
          <w:szCs w:val="22"/>
        </w:rPr>
      </w:pPr>
      <w:r w:rsidRPr="05A81ABE">
        <w:rPr>
          <w:rFonts w:cs="Arial"/>
          <w:b w:val="0"/>
          <w:sz w:val="22"/>
          <w:szCs w:val="22"/>
        </w:rPr>
        <w:lastRenderedPageBreak/>
        <w:t>Appendix D</w:t>
      </w:r>
      <w:r w:rsidR="001D6B44" w:rsidRPr="05A81ABE">
        <w:rPr>
          <w:rFonts w:cs="Arial"/>
          <w:b w:val="0"/>
          <w:sz w:val="22"/>
          <w:szCs w:val="22"/>
        </w:rPr>
        <w:t xml:space="preserve"> – Complaints and Compensation Policy</w:t>
      </w:r>
    </w:p>
    <w:p w14:paraId="5437000B" w14:textId="6CDE90D8" w:rsidR="009534A3" w:rsidRPr="009534A3" w:rsidRDefault="009534A3" w:rsidP="00D17B97">
      <w:pPr>
        <w:pStyle w:val="pamsheadingstyle"/>
        <w:rPr>
          <w:rFonts w:cs="Arial"/>
          <w:sz w:val="22"/>
          <w:szCs w:val="22"/>
        </w:rPr>
      </w:pPr>
      <w:r w:rsidRPr="05A81ABE">
        <w:rPr>
          <w:rFonts w:cs="Arial"/>
          <w:b w:val="0"/>
          <w:sz w:val="22"/>
          <w:szCs w:val="22"/>
        </w:rPr>
        <w:t>Appendix E</w:t>
      </w:r>
      <w:r w:rsidR="001D6B44" w:rsidRPr="05A81ABE">
        <w:rPr>
          <w:rFonts w:cs="Arial"/>
          <w:b w:val="0"/>
          <w:sz w:val="22"/>
          <w:szCs w:val="22"/>
        </w:rPr>
        <w:t xml:space="preserve"> </w:t>
      </w:r>
      <w:r w:rsidR="00072DEB" w:rsidRPr="05A81ABE">
        <w:rPr>
          <w:rFonts w:cs="Arial"/>
          <w:b w:val="0"/>
          <w:sz w:val="22"/>
          <w:szCs w:val="22"/>
        </w:rPr>
        <w:t>–</w:t>
      </w:r>
      <w:r w:rsidR="001D6B44" w:rsidRPr="05A81ABE">
        <w:rPr>
          <w:rFonts w:cs="Arial"/>
          <w:b w:val="0"/>
          <w:sz w:val="22"/>
          <w:szCs w:val="22"/>
        </w:rPr>
        <w:t xml:space="preserve"> </w:t>
      </w:r>
      <w:r w:rsidR="00072DEB" w:rsidRPr="05A81ABE">
        <w:rPr>
          <w:rFonts w:cs="Arial"/>
          <w:b w:val="0"/>
          <w:sz w:val="22"/>
          <w:szCs w:val="22"/>
        </w:rPr>
        <w:t>Working at Heights Policy</w:t>
      </w:r>
    </w:p>
    <w:p w14:paraId="58006E9B" w14:textId="56865E6B" w:rsidR="009534A3" w:rsidRPr="003775EA" w:rsidRDefault="009534A3" w:rsidP="00D17B97">
      <w:pPr>
        <w:pStyle w:val="pamsheadingstyle"/>
        <w:rPr>
          <w:rFonts w:cs="Arial"/>
          <w:sz w:val="22"/>
          <w:szCs w:val="22"/>
        </w:rPr>
      </w:pPr>
      <w:r w:rsidRPr="05A81ABE">
        <w:rPr>
          <w:rFonts w:cs="Arial"/>
          <w:b w:val="0"/>
          <w:sz w:val="22"/>
          <w:szCs w:val="22"/>
        </w:rPr>
        <w:t>Appendix F</w:t>
      </w:r>
      <w:r w:rsidR="00072DEB" w:rsidRPr="05A81ABE">
        <w:rPr>
          <w:rFonts w:cs="Arial"/>
          <w:b w:val="0"/>
          <w:sz w:val="22"/>
          <w:szCs w:val="22"/>
        </w:rPr>
        <w:t xml:space="preserve"> – CDM Policy</w:t>
      </w:r>
    </w:p>
    <w:p w14:paraId="4C41FF6B" w14:textId="77777777" w:rsidR="00D17B97" w:rsidRPr="002D7273" w:rsidRDefault="00D17B97" w:rsidP="00D17B97">
      <w:pPr>
        <w:rPr>
          <w:rFonts w:cs="Arial"/>
          <w:sz w:val="22"/>
          <w:szCs w:val="22"/>
        </w:rPr>
      </w:pPr>
    </w:p>
    <w:p w14:paraId="1AF082F1" w14:textId="72DD2F11" w:rsidR="00D17B97" w:rsidRPr="002D7273" w:rsidRDefault="00D17B97" w:rsidP="00D17B97">
      <w:pPr>
        <w:rPr>
          <w:rFonts w:cs="Arial"/>
          <w:b/>
          <w:color w:val="000000" w:themeColor="text1"/>
          <w:sz w:val="22"/>
          <w:szCs w:val="22"/>
        </w:rPr>
      </w:pPr>
      <w:r w:rsidRPr="002D7273">
        <w:rPr>
          <w:rFonts w:cs="Arial"/>
          <w:b/>
          <w:color w:val="000000" w:themeColor="text1"/>
          <w:sz w:val="22"/>
          <w:szCs w:val="22"/>
        </w:rPr>
        <w:t xml:space="preserve">Bidders should return the following </w:t>
      </w:r>
      <w:r w:rsidR="00894CF3" w:rsidRPr="002D7273">
        <w:rPr>
          <w:rFonts w:cs="Arial"/>
          <w:b/>
          <w:color w:val="000000" w:themeColor="text1"/>
          <w:sz w:val="22"/>
          <w:szCs w:val="22"/>
        </w:rPr>
        <w:t xml:space="preserve">completed </w:t>
      </w:r>
      <w:r w:rsidRPr="002D7273">
        <w:rPr>
          <w:rFonts w:cs="Arial"/>
          <w:b/>
          <w:color w:val="000000" w:themeColor="text1"/>
          <w:sz w:val="22"/>
          <w:szCs w:val="22"/>
        </w:rPr>
        <w:t>documents in the format requested:</w:t>
      </w:r>
    </w:p>
    <w:p w14:paraId="17DC0D94" w14:textId="77777777" w:rsidR="00D17B97" w:rsidRPr="002D7273" w:rsidRDefault="00D17B97" w:rsidP="00D17B97">
      <w:pPr>
        <w:rPr>
          <w:rFonts w:cs="Arial"/>
          <w:b/>
          <w:color w:val="000000" w:themeColor="text1"/>
          <w:sz w:val="22"/>
          <w:szCs w:val="22"/>
        </w:rPr>
      </w:pPr>
    </w:p>
    <w:p w14:paraId="700198D1" w14:textId="0CE6A77E"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925053" w:rsidRPr="05A81ABE">
        <w:rPr>
          <w:rFonts w:cs="Arial"/>
          <w:b w:val="0"/>
          <w:sz w:val="22"/>
          <w:szCs w:val="22"/>
        </w:rPr>
        <w:t>3 S</w:t>
      </w:r>
      <w:r w:rsidR="00D21FA3" w:rsidRPr="05A81ABE">
        <w:rPr>
          <w:rFonts w:cs="Arial"/>
          <w:b w:val="0"/>
          <w:sz w:val="22"/>
          <w:szCs w:val="22"/>
        </w:rPr>
        <w:t xml:space="preserve">chedule </w:t>
      </w:r>
      <w:r w:rsidR="00A640A9" w:rsidRPr="05A81ABE">
        <w:rPr>
          <w:rFonts w:cs="Arial"/>
          <w:b w:val="0"/>
          <w:sz w:val="22"/>
          <w:szCs w:val="22"/>
        </w:rPr>
        <w:t xml:space="preserve">of </w:t>
      </w:r>
      <w:r w:rsidR="00BA06E9" w:rsidRPr="05A81ABE">
        <w:rPr>
          <w:rFonts w:cs="Arial"/>
          <w:b w:val="0"/>
          <w:sz w:val="22"/>
          <w:szCs w:val="22"/>
        </w:rPr>
        <w:t>Rates</w:t>
      </w:r>
    </w:p>
    <w:p w14:paraId="085070A8" w14:textId="13503120"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0D1BAE" w:rsidRPr="05A81ABE">
        <w:rPr>
          <w:rFonts w:cs="Arial"/>
          <w:b w:val="0"/>
          <w:sz w:val="22"/>
          <w:szCs w:val="22"/>
        </w:rPr>
        <w:t>4 Quality Criteria Response Document</w:t>
      </w:r>
    </w:p>
    <w:p w14:paraId="10FE91B6" w14:textId="70B5DFBC"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193067" w:rsidRPr="05A81ABE">
        <w:rPr>
          <w:rFonts w:cs="Arial"/>
          <w:b w:val="0"/>
          <w:sz w:val="22"/>
          <w:szCs w:val="22"/>
        </w:rPr>
        <w:t>5 S</w:t>
      </w:r>
      <w:r w:rsidR="00A640A9" w:rsidRPr="05A81ABE">
        <w:rPr>
          <w:rFonts w:cs="Arial"/>
          <w:b w:val="0"/>
          <w:sz w:val="22"/>
          <w:szCs w:val="22"/>
        </w:rPr>
        <w:t>tandard Selection Questionnaire</w:t>
      </w:r>
    </w:p>
    <w:p w14:paraId="11289AD5" w14:textId="23A30A98"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193067" w:rsidRPr="05A81ABE">
        <w:rPr>
          <w:rFonts w:cs="Arial"/>
          <w:b w:val="0"/>
          <w:sz w:val="22"/>
          <w:szCs w:val="22"/>
        </w:rPr>
        <w:t>7</w:t>
      </w:r>
      <w:r w:rsidR="00D5420F" w:rsidRPr="05A81ABE">
        <w:rPr>
          <w:rFonts w:cs="Arial"/>
          <w:b w:val="0"/>
          <w:sz w:val="22"/>
          <w:szCs w:val="22"/>
        </w:rPr>
        <w:t xml:space="preserve"> Anti Collusion Certificate</w:t>
      </w:r>
    </w:p>
    <w:p w14:paraId="5DC89B31" w14:textId="499525E1"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D5420F" w:rsidRPr="05A81ABE">
        <w:rPr>
          <w:rFonts w:cs="Arial"/>
          <w:b w:val="0"/>
          <w:sz w:val="22"/>
          <w:szCs w:val="22"/>
        </w:rPr>
        <w:t>8 Non Canvassing Certificate</w:t>
      </w:r>
    </w:p>
    <w:p w14:paraId="73F6A161" w14:textId="4B74C4F9"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D5420F" w:rsidRPr="05A81ABE">
        <w:rPr>
          <w:rFonts w:cs="Arial"/>
          <w:b w:val="0"/>
          <w:sz w:val="22"/>
          <w:szCs w:val="22"/>
        </w:rPr>
        <w:t>9 Non Compliance Statement</w:t>
      </w:r>
    </w:p>
    <w:p w14:paraId="579A0CBC" w14:textId="19C430E9" w:rsidR="00D17B97" w:rsidRPr="002D7273" w:rsidRDefault="00D17B97" w:rsidP="00D17B97">
      <w:pPr>
        <w:pStyle w:val="pamsheadingstyle"/>
        <w:rPr>
          <w:rFonts w:cs="Arial"/>
          <w:b w:val="0"/>
          <w:bCs/>
          <w:sz w:val="22"/>
          <w:szCs w:val="22"/>
        </w:rPr>
      </w:pPr>
      <w:r w:rsidRPr="05A81ABE">
        <w:rPr>
          <w:rFonts w:cs="Arial"/>
          <w:b w:val="0"/>
          <w:sz w:val="22"/>
          <w:szCs w:val="22"/>
        </w:rPr>
        <w:t xml:space="preserve">Appendix </w:t>
      </w:r>
      <w:r w:rsidR="00902633" w:rsidRPr="05A81ABE">
        <w:rPr>
          <w:rFonts w:cs="Arial"/>
          <w:b w:val="0"/>
          <w:sz w:val="22"/>
          <w:szCs w:val="22"/>
        </w:rPr>
        <w:t>10 Contractor Minimum Standards Charter</w:t>
      </w:r>
    </w:p>
    <w:p w14:paraId="4117B9C9" w14:textId="74300C3C" w:rsidR="00692E35" w:rsidRPr="002D7273" w:rsidRDefault="00D17B97" w:rsidP="006F75BB">
      <w:pPr>
        <w:pStyle w:val="pamsheadingstyle"/>
        <w:rPr>
          <w:rFonts w:cs="Arial"/>
          <w:b w:val="0"/>
          <w:bCs/>
          <w:sz w:val="22"/>
          <w:szCs w:val="22"/>
        </w:rPr>
      </w:pPr>
      <w:r w:rsidRPr="05A81ABE">
        <w:rPr>
          <w:rFonts w:cs="Arial"/>
          <w:b w:val="0"/>
          <w:sz w:val="22"/>
          <w:szCs w:val="22"/>
        </w:rPr>
        <w:t xml:space="preserve">Appendix </w:t>
      </w:r>
      <w:r w:rsidR="00902633" w:rsidRPr="05A81ABE">
        <w:rPr>
          <w:rFonts w:cs="Arial"/>
          <w:b w:val="0"/>
          <w:sz w:val="22"/>
          <w:szCs w:val="22"/>
        </w:rPr>
        <w:t>11 Declarations</w:t>
      </w:r>
    </w:p>
    <w:p w14:paraId="32739015" w14:textId="166B51DE" w:rsidR="00B43537" w:rsidRPr="002D7273" w:rsidRDefault="00B43537" w:rsidP="00B2542F">
      <w:pPr>
        <w:rPr>
          <w:rFonts w:cs="Arial"/>
          <w:b/>
          <w:color w:val="800080"/>
          <w:sz w:val="22"/>
          <w:szCs w:val="22"/>
        </w:rPr>
      </w:pPr>
    </w:p>
    <w:p w14:paraId="0D5BDAE2" w14:textId="20117E23" w:rsidR="00217631" w:rsidRDefault="00217631" w:rsidP="00217631">
      <w:pPr>
        <w:rPr>
          <w:rFonts w:cs="Arial"/>
          <w:sz w:val="22"/>
          <w:szCs w:val="22"/>
        </w:rPr>
      </w:pPr>
      <w:r w:rsidRPr="002D7273">
        <w:rPr>
          <w:rFonts w:cs="Arial"/>
          <w:b/>
          <w:color w:val="800080"/>
          <w:sz w:val="22"/>
          <w:szCs w:val="22"/>
        </w:rPr>
        <w:t xml:space="preserve">Please note: </w:t>
      </w:r>
      <w:r w:rsidRPr="002D7273">
        <w:rPr>
          <w:rFonts w:cs="Arial"/>
          <w:sz w:val="22"/>
          <w:szCs w:val="22"/>
        </w:rPr>
        <w:t>These documents will form the basis of the contract schedules at the point of award.</w:t>
      </w:r>
    </w:p>
    <w:p w14:paraId="4497C9AF" w14:textId="77777777" w:rsidR="00627030" w:rsidRDefault="00627030" w:rsidP="00217631">
      <w:pPr>
        <w:rPr>
          <w:rFonts w:cs="Arial"/>
          <w:sz w:val="22"/>
          <w:szCs w:val="22"/>
        </w:rPr>
      </w:pPr>
    </w:p>
    <w:p w14:paraId="286478A7" w14:textId="77777777" w:rsidR="00627030" w:rsidRPr="002D7273" w:rsidRDefault="00627030" w:rsidP="00217631">
      <w:pPr>
        <w:rPr>
          <w:rFonts w:cs="Arial"/>
          <w:sz w:val="22"/>
          <w:szCs w:val="22"/>
        </w:rPr>
      </w:pPr>
    </w:p>
    <w:p w14:paraId="478F1EC3" w14:textId="589BEF89" w:rsidR="00EB0294" w:rsidRPr="002D7273" w:rsidRDefault="00EB0294" w:rsidP="00B2542F">
      <w:pPr>
        <w:rPr>
          <w:rFonts w:cs="Arial"/>
          <w:b/>
          <w:color w:val="800080"/>
          <w:sz w:val="22"/>
          <w:szCs w:val="22"/>
        </w:rPr>
      </w:pPr>
    </w:p>
    <w:p w14:paraId="6E82EB6A" w14:textId="12802ECB" w:rsidR="00205811" w:rsidRPr="002D7273" w:rsidRDefault="00F51154" w:rsidP="004565BC">
      <w:pPr>
        <w:tabs>
          <w:tab w:val="left" w:pos="5295"/>
        </w:tabs>
        <w:rPr>
          <w:rFonts w:cs="Arial"/>
          <w:b/>
          <w:color w:val="800080"/>
          <w:sz w:val="22"/>
          <w:szCs w:val="22"/>
        </w:rPr>
      </w:pPr>
      <w:r w:rsidRPr="002D7273">
        <w:rPr>
          <w:rFonts w:cs="Arial"/>
          <w:b/>
          <w:color w:val="800080"/>
          <w:sz w:val="22"/>
          <w:szCs w:val="22"/>
        </w:rPr>
        <w:t>Evaluation and Award Process</w:t>
      </w:r>
      <w:r w:rsidR="004565BC" w:rsidRPr="002D7273">
        <w:rPr>
          <w:rFonts w:cs="Arial"/>
          <w:b/>
          <w:color w:val="800080"/>
          <w:sz w:val="22"/>
          <w:szCs w:val="22"/>
        </w:rPr>
        <w:tab/>
      </w:r>
    </w:p>
    <w:p w14:paraId="40420FD2" w14:textId="77777777" w:rsidR="004565BC" w:rsidRPr="002D7273" w:rsidRDefault="004565BC" w:rsidP="004565BC">
      <w:pPr>
        <w:tabs>
          <w:tab w:val="left" w:pos="5295"/>
        </w:tabs>
        <w:rPr>
          <w:rFonts w:cs="Arial"/>
          <w:b/>
          <w:color w:val="800080"/>
          <w:sz w:val="22"/>
          <w:szCs w:val="22"/>
        </w:rPr>
      </w:pPr>
    </w:p>
    <w:p w14:paraId="3D46557B" w14:textId="3B47C549" w:rsidR="004565BC" w:rsidRPr="002D7273" w:rsidRDefault="004565BC" w:rsidP="004565BC">
      <w:pPr>
        <w:rPr>
          <w:rFonts w:cs="Arial"/>
          <w:sz w:val="22"/>
          <w:szCs w:val="22"/>
        </w:rPr>
      </w:pPr>
      <w:r w:rsidRPr="002D7273">
        <w:rPr>
          <w:rFonts w:cs="Arial"/>
          <w:sz w:val="22"/>
          <w:szCs w:val="22"/>
        </w:rPr>
        <w:t xml:space="preserve">The tender process will be conducted in a manner that ensures tenders are evaluated fairly to ascertain which </w:t>
      </w:r>
      <w:r w:rsidR="00D84D9B" w:rsidRPr="002D7273">
        <w:rPr>
          <w:rFonts w:cs="Arial"/>
          <w:sz w:val="22"/>
          <w:szCs w:val="22"/>
        </w:rPr>
        <w:t>b</w:t>
      </w:r>
      <w:r w:rsidRPr="002D7273">
        <w:rPr>
          <w:rFonts w:cs="Arial"/>
          <w:sz w:val="22"/>
          <w:szCs w:val="22"/>
        </w:rPr>
        <w:t>idder</w:t>
      </w:r>
      <w:r w:rsidR="001904D3" w:rsidRPr="002D7273">
        <w:rPr>
          <w:rFonts w:cs="Arial"/>
          <w:sz w:val="22"/>
          <w:szCs w:val="22"/>
        </w:rPr>
        <w:t>(</w:t>
      </w:r>
      <w:r w:rsidRPr="002D7273">
        <w:rPr>
          <w:rFonts w:cs="Arial"/>
          <w:sz w:val="22"/>
          <w:szCs w:val="22"/>
        </w:rPr>
        <w:t>s</w:t>
      </w:r>
      <w:r w:rsidR="001904D3" w:rsidRPr="002D7273">
        <w:rPr>
          <w:rFonts w:cs="Arial"/>
          <w:sz w:val="22"/>
          <w:szCs w:val="22"/>
        </w:rPr>
        <w:t>)</w:t>
      </w:r>
      <w:r w:rsidRPr="002D7273">
        <w:rPr>
          <w:rFonts w:cs="Arial"/>
          <w:sz w:val="22"/>
          <w:szCs w:val="22"/>
        </w:rPr>
        <w:t xml:space="preserve"> will be awarded a contract at the end of the evaluation process.</w:t>
      </w:r>
    </w:p>
    <w:p w14:paraId="57CCAE62" w14:textId="77777777" w:rsidR="00005024" w:rsidRPr="002D7273" w:rsidRDefault="00005024" w:rsidP="004565BC">
      <w:pPr>
        <w:rPr>
          <w:rFonts w:cs="Arial"/>
          <w:sz w:val="22"/>
          <w:szCs w:val="22"/>
        </w:rPr>
      </w:pPr>
    </w:p>
    <w:p w14:paraId="525F6788" w14:textId="77777777" w:rsidR="00005024" w:rsidRPr="002D7273" w:rsidRDefault="00005024" w:rsidP="00005024">
      <w:pPr>
        <w:rPr>
          <w:rFonts w:cs="Arial"/>
          <w:sz w:val="22"/>
          <w:szCs w:val="22"/>
        </w:rPr>
      </w:pPr>
      <w:r w:rsidRPr="002D7273">
        <w:rPr>
          <w:rFonts w:cs="Arial"/>
          <w:sz w:val="22"/>
          <w:szCs w:val="22"/>
        </w:rPr>
        <w:t>An overall price/quality/Social Value weighting will be applied as follows:</w:t>
      </w:r>
    </w:p>
    <w:p w14:paraId="114719CA" w14:textId="77777777" w:rsidR="00005024" w:rsidRPr="002D7273" w:rsidRDefault="00005024" w:rsidP="00005024">
      <w:pPr>
        <w:rPr>
          <w:rFonts w:cs="Arial"/>
          <w:sz w:val="22"/>
          <w:szCs w:val="22"/>
        </w:rPr>
      </w:pPr>
    </w:p>
    <w:tbl>
      <w:tblPr>
        <w:tblStyle w:val="TableGrid"/>
        <w:tblW w:w="6385" w:type="dxa"/>
        <w:tblLook w:val="04A0" w:firstRow="1" w:lastRow="0" w:firstColumn="1" w:lastColumn="0" w:noHBand="0" w:noVBand="1"/>
      </w:tblPr>
      <w:tblGrid>
        <w:gridCol w:w="3325"/>
        <w:gridCol w:w="3060"/>
      </w:tblGrid>
      <w:tr w:rsidR="00005024" w:rsidRPr="002D7273" w14:paraId="2D03F2E3" w14:textId="77777777" w:rsidTr="05A81ABE">
        <w:trPr>
          <w:trHeight w:val="313"/>
        </w:trPr>
        <w:tc>
          <w:tcPr>
            <w:tcW w:w="3325" w:type="dxa"/>
          </w:tcPr>
          <w:p w14:paraId="3113B801" w14:textId="08000059" w:rsidR="00005024" w:rsidRPr="002D7273" w:rsidRDefault="00005024" w:rsidP="05A81ABE">
            <w:pPr>
              <w:jc w:val="center"/>
              <w:rPr>
                <w:rFonts w:cs="Arial"/>
                <w:b/>
                <w:bCs/>
                <w:sz w:val="22"/>
                <w:szCs w:val="22"/>
              </w:rPr>
            </w:pPr>
            <w:r w:rsidRPr="05A81ABE">
              <w:rPr>
                <w:rFonts w:cs="Arial"/>
                <w:b/>
                <w:bCs/>
                <w:sz w:val="22"/>
                <w:szCs w:val="22"/>
              </w:rPr>
              <w:t>Quality Weighting</w:t>
            </w:r>
            <w:r w:rsidR="1146A724" w:rsidRPr="05A81ABE">
              <w:rPr>
                <w:rFonts w:cs="Arial"/>
                <w:b/>
                <w:bCs/>
                <w:sz w:val="22"/>
                <w:szCs w:val="22"/>
              </w:rPr>
              <w:t xml:space="preserve"> (inc. Social Value)</w:t>
            </w:r>
          </w:p>
        </w:tc>
        <w:tc>
          <w:tcPr>
            <w:tcW w:w="3060" w:type="dxa"/>
          </w:tcPr>
          <w:p w14:paraId="5C86D1E8" w14:textId="77777777" w:rsidR="00005024" w:rsidRPr="002D7273" w:rsidRDefault="00005024" w:rsidP="00E92399">
            <w:pPr>
              <w:jc w:val="center"/>
              <w:rPr>
                <w:rFonts w:cs="Arial"/>
                <w:b/>
                <w:sz w:val="22"/>
                <w:szCs w:val="22"/>
              </w:rPr>
            </w:pPr>
            <w:r w:rsidRPr="002D7273">
              <w:rPr>
                <w:rFonts w:cs="Arial"/>
                <w:b/>
                <w:sz w:val="22"/>
                <w:szCs w:val="22"/>
              </w:rPr>
              <w:t>Price Weighting</w:t>
            </w:r>
          </w:p>
        </w:tc>
      </w:tr>
      <w:tr w:rsidR="00005024" w:rsidRPr="002D7273" w14:paraId="007E6FDB" w14:textId="77777777" w:rsidTr="05A81ABE">
        <w:trPr>
          <w:trHeight w:val="300"/>
        </w:trPr>
        <w:tc>
          <w:tcPr>
            <w:tcW w:w="3325" w:type="dxa"/>
          </w:tcPr>
          <w:p w14:paraId="0B89C396" w14:textId="77777777" w:rsidR="00005024" w:rsidRPr="002D7273" w:rsidRDefault="00005024" w:rsidP="00E92399">
            <w:pPr>
              <w:jc w:val="center"/>
              <w:rPr>
                <w:rFonts w:cs="Arial"/>
                <w:sz w:val="22"/>
                <w:szCs w:val="22"/>
              </w:rPr>
            </w:pPr>
          </w:p>
          <w:p w14:paraId="3F211228" w14:textId="4CE2117E" w:rsidR="00005024" w:rsidRPr="002D7273" w:rsidRDefault="487D27EB" w:rsidP="00E92399">
            <w:pPr>
              <w:jc w:val="center"/>
              <w:rPr>
                <w:rFonts w:cs="Arial"/>
                <w:sz w:val="22"/>
                <w:szCs w:val="22"/>
              </w:rPr>
            </w:pPr>
            <w:r w:rsidRPr="05A81ABE">
              <w:rPr>
                <w:rFonts w:cs="Arial"/>
                <w:sz w:val="22"/>
                <w:szCs w:val="22"/>
              </w:rPr>
              <w:t>40</w:t>
            </w:r>
            <w:r w:rsidR="00005024" w:rsidRPr="05A81ABE">
              <w:rPr>
                <w:rFonts w:cs="Arial"/>
                <w:sz w:val="22"/>
                <w:szCs w:val="22"/>
              </w:rPr>
              <w:t>%</w:t>
            </w:r>
          </w:p>
        </w:tc>
        <w:tc>
          <w:tcPr>
            <w:tcW w:w="3060" w:type="dxa"/>
          </w:tcPr>
          <w:p w14:paraId="72C25900" w14:textId="77777777" w:rsidR="00005024" w:rsidRPr="002D7273" w:rsidRDefault="00005024" w:rsidP="00E92399">
            <w:pPr>
              <w:jc w:val="center"/>
              <w:rPr>
                <w:rFonts w:cs="Arial"/>
                <w:sz w:val="22"/>
                <w:szCs w:val="22"/>
              </w:rPr>
            </w:pPr>
          </w:p>
          <w:p w14:paraId="24DD585A" w14:textId="01C2A80E" w:rsidR="00005024" w:rsidRPr="002D7273" w:rsidRDefault="00C91E16" w:rsidP="00E92399">
            <w:pPr>
              <w:jc w:val="center"/>
              <w:rPr>
                <w:rFonts w:cs="Arial"/>
                <w:sz w:val="22"/>
                <w:szCs w:val="22"/>
              </w:rPr>
            </w:pPr>
            <w:r>
              <w:rPr>
                <w:rFonts w:cs="Arial"/>
                <w:sz w:val="22"/>
                <w:szCs w:val="22"/>
              </w:rPr>
              <w:t>6</w:t>
            </w:r>
            <w:r w:rsidR="00A15BC3" w:rsidRPr="002D7273">
              <w:rPr>
                <w:rFonts w:cs="Arial"/>
                <w:sz w:val="22"/>
                <w:szCs w:val="22"/>
              </w:rPr>
              <w:t>0</w:t>
            </w:r>
            <w:r w:rsidR="00005024" w:rsidRPr="002D7273">
              <w:rPr>
                <w:rFonts w:cs="Arial"/>
                <w:sz w:val="22"/>
                <w:szCs w:val="22"/>
              </w:rPr>
              <w:t>%</w:t>
            </w:r>
          </w:p>
        </w:tc>
      </w:tr>
    </w:tbl>
    <w:p w14:paraId="2F58CC7E" w14:textId="77777777" w:rsidR="00005024" w:rsidRDefault="00005024" w:rsidP="004565BC">
      <w:pPr>
        <w:rPr>
          <w:rFonts w:cs="Arial"/>
          <w:sz w:val="22"/>
          <w:szCs w:val="22"/>
        </w:rPr>
      </w:pPr>
    </w:p>
    <w:p w14:paraId="319B075E" w14:textId="351E976E" w:rsidR="00CC60A3" w:rsidRPr="00A147D5" w:rsidRDefault="00CC60A3" w:rsidP="00CC60A3">
      <w:pPr>
        <w:jc w:val="both"/>
        <w:rPr>
          <w:b/>
          <w:bCs/>
          <w:color w:val="000000"/>
        </w:rPr>
      </w:pPr>
      <w:r w:rsidRPr="00517AA7">
        <w:rPr>
          <w:rFonts w:cs="Arial"/>
          <w:color w:val="000000" w:themeColor="text1"/>
          <w:szCs w:val="24"/>
          <w:lang w:eastAsia="en-GB"/>
        </w:rPr>
        <w:t xml:space="preserve">The </w:t>
      </w:r>
      <w:r>
        <w:rPr>
          <w:rFonts w:cs="Arial"/>
          <w:color w:val="000000" w:themeColor="text1"/>
          <w:szCs w:val="24"/>
          <w:lang w:eastAsia="en-GB"/>
        </w:rPr>
        <w:t>s</w:t>
      </w:r>
      <w:r w:rsidRPr="00F31849">
        <w:rPr>
          <w:rFonts w:cs="Arial"/>
          <w:color w:val="000000"/>
          <w:szCs w:val="24"/>
          <w:lang w:eastAsia="en-GB"/>
        </w:rPr>
        <w:t xml:space="preserve">uccessful </w:t>
      </w:r>
      <w:r>
        <w:rPr>
          <w:rFonts w:cs="Arial"/>
          <w:color w:val="000000"/>
          <w:szCs w:val="24"/>
          <w:lang w:eastAsia="en-GB"/>
        </w:rPr>
        <w:t>bidd</w:t>
      </w:r>
      <w:r w:rsidRPr="00F31849">
        <w:rPr>
          <w:rFonts w:cs="Arial"/>
          <w:color w:val="000000"/>
          <w:szCs w:val="24"/>
          <w:lang w:eastAsia="en-GB"/>
        </w:rPr>
        <w:t xml:space="preserve">er will be the </w:t>
      </w:r>
      <w:r>
        <w:rPr>
          <w:rFonts w:cs="Arial"/>
          <w:color w:val="000000"/>
          <w:szCs w:val="24"/>
          <w:lang w:eastAsia="en-GB"/>
        </w:rPr>
        <w:t>bidd</w:t>
      </w:r>
      <w:r w:rsidRPr="00F31849">
        <w:rPr>
          <w:rFonts w:cs="Arial"/>
          <w:color w:val="000000"/>
          <w:szCs w:val="24"/>
          <w:lang w:eastAsia="en-GB"/>
        </w:rPr>
        <w:t xml:space="preserve">er providing </w:t>
      </w:r>
      <w:r w:rsidRPr="00F31849">
        <w:rPr>
          <w:color w:val="000000"/>
        </w:rPr>
        <w:t xml:space="preserve">the most economically advantageous offer to </w:t>
      </w:r>
      <w:r>
        <w:rPr>
          <w:rFonts w:cs="Arial"/>
          <w:color w:val="000000"/>
          <w:szCs w:val="24"/>
          <w:lang w:eastAsia="en-GB"/>
        </w:rPr>
        <w:t>WD</w:t>
      </w:r>
      <w:r w:rsidRPr="0035230C">
        <w:rPr>
          <w:rFonts w:cs="Arial"/>
          <w:color w:val="000000"/>
          <w:szCs w:val="24"/>
          <w:lang w:eastAsia="en-GB"/>
        </w:rPr>
        <w:t>H</w:t>
      </w:r>
      <w:r w:rsidRPr="00F31849">
        <w:rPr>
          <w:color w:val="000000"/>
        </w:rPr>
        <w:t xml:space="preserve"> based on</w:t>
      </w:r>
      <w:r w:rsidRPr="00643CEF">
        <w:rPr>
          <w:color w:val="000000"/>
        </w:rPr>
        <w:t xml:space="preserve"> the </w:t>
      </w:r>
      <w:r w:rsidRPr="00A147D5">
        <w:rPr>
          <w:b/>
          <w:bCs/>
          <w:color w:val="000000"/>
        </w:rPr>
        <w:t>award criteria detailed in table 1 below</w:t>
      </w:r>
      <w:r w:rsidR="006F796B">
        <w:rPr>
          <w:b/>
          <w:bCs/>
          <w:color w:val="000000"/>
        </w:rPr>
        <w:t xml:space="preserve"> and contained with Appendix 4 Quality Criteria</w:t>
      </w:r>
      <w:r w:rsidR="00E33B1F">
        <w:rPr>
          <w:b/>
          <w:bCs/>
          <w:color w:val="000000"/>
        </w:rPr>
        <w:t xml:space="preserve"> Response Document </w:t>
      </w:r>
      <w:r w:rsidRPr="00A147D5">
        <w:rPr>
          <w:b/>
          <w:bCs/>
          <w:color w:val="000000"/>
        </w:rPr>
        <w:t>.</w:t>
      </w:r>
    </w:p>
    <w:p w14:paraId="3F761F49" w14:textId="77777777" w:rsidR="00CC60A3" w:rsidRDefault="00CC60A3" w:rsidP="004565BC">
      <w:pPr>
        <w:rPr>
          <w:rFonts w:cs="Arial"/>
          <w:sz w:val="22"/>
          <w:szCs w:val="22"/>
        </w:rPr>
      </w:pPr>
    </w:p>
    <w:tbl>
      <w:tblPr>
        <w:tblW w:w="90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27"/>
        <w:gridCol w:w="1257"/>
      </w:tblGrid>
      <w:tr w:rsidR="00622306" w:rsidRPr="0044727F" w14:paraId="424F8C82" w14:textId="77777777" w:rsidTr="00CF71A3">
        <w:tc>
          <w:tcPr>
            <w:tcW w:w="7827" w:type="dxa"/>
            <w:tcBorders>
              <w:top w:val="single" w:sz="2" w:space="0" w:color="808080"/>
              <w:left w:val="single" w:sz="2" w:space="0" w:color="808080"/>
              <w:bottom w:val="single" w:sz="2" w:space="0" w:color="808080"/>
            </w:tcBorders>
            <w:shd w:val="clear" w:color="auto" w:fill="D9D9D9"/>
            <w:vAlign w:val="center"/>
          </w:tcPr>
          <w:p w14:paraId="6D968B70" w14:textId="77777777" w:rsidR="00622306" w:rsidRPr="0044727F" w:rsidRDefault="00622306" w:rsidP="00CF71A3">
            <w:pPr>
              <w:spacing w:before="60" w:after="60"/>
              <w:rPr>
                <w:b/>
              </w:rPr>
            </w:pPr>
            <w:r>
              <w:rPr>
                <w:b/>
              </w:rPr>
              <w:t xml:space="preserve">Price </w:t>
            </w:r>
          </w:p>
        </w:tc>
        <w:tc>
          <w:tcPr>
            <w:tcW w:w="1257" w:type="dxa"/>
            <w:tcBorders>
              <w:top w:val="single" w:sz="2" w:space="0" w:color="808080"/>
              <w:left w:val="single" w:sz="2" w:space="0" w:color="808080"/>
              <w:bottom w:val="single" w:sz="2" w:space="0" w:color="808080"/>
            </w:tcBorders>
            <w:shd w:val="clear" w:color="auto" w:fill="D9D9D9"/>
            <w:vAlign w:val="center"/>
          </w:tcPr>
          <w:p w14:paraId="43703289" w14:textId="77777777" w:rsidR="00622306" w:rsidRPr="0044727F" w:rsidRDefault="00622306" w:rsidP="00CF71A3">
            <w:pPr>
              <w:spacing w:before="60" w:after="60"/>
              <w:jc w:val="center"/>
              <w:rPr>
                <w:b/>
              </w:rPr>
            </w:pPr>
          </w:p>
        </w:tc>
      </w:tr>
      <w:tr w:rsidR="00622306" w:rsidRPr="00FC329F" w14:paraId="4FF49815"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0CE2FCC" w14:textId="77777777" w:rsidR="00622306" w:rsidRPr="00FC329F" w:rsidRDefault="00622306" w:rsidP="00CF71A3">
            <w:pPr>
              <w:spacing w:before="20" w:after="20"/>
              <w:rPr>
                <w:b/>
                <w:color w:val="800080"/>
              </w:rPr>
            </w:pPr>
            <w:r w:rsidRPr="005117B8">
              <w:rPr>
                <w:b/>
                <w:color w:val="000000"/>
              </w:rPr>
              <w:t>Overall Cost / Rates</w:t>
            </w:r>
          </w:p>
        </w:tc>
        <w:tc>
          <w:tcPr>
            <w:tcW w:w="1257" w:type="dxa"/>
            <w:tcBorders>
              <w:left w:val="single" w:sz="2" w:space="0" w:color="808080"/>
            </w:tcBorders>
            <w:shd w:val="clear" w:color="auto" w:fill="auto"/>
            <w:vAlign w:val="center"/>
          </w:tcPr>
          <w:p w14:paraId="010C4D0D" w14:textId="77777777" w:rsidR="00622306" w:rsidRPr="00FC329F" w:rsidRDefault="00622306" w:rsidP="00CF71A3">
            <w:pPr>
              <w:spacing w:before="20" w:after="20"/>
              <w:jc w:val="right"/>
            </w:pPr>
          </w:p>
        </w:tc>
      </w:tr>
      <w:tr w:rsidR="00622306" w:rsidRPr="00FC329F" w14:paraId="583F0FC9"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57B30FB" w14:textId="77777777" w:rsidR="00622306" w:rsidRDefault="00622306" w:rsidP="00CF71A3">
            <w:pPr>
              <w:spacing w:before="20" w:after="20"/>
              <w:rPr>
                <w:b/>
              </w:rPr>
            </w:pPr>
            <w:r w:rsidRPr="001B6019">
              <w:rPr>
                <w:b/>
              </w:rPr>
              <w:t>The score will be based on the information provided in Appendix 3 (</w:t>
            </w:r>
            <w:r>
              <w:rPr>
                <w:b/>
              </w:rPr>
              <w:t xml:space="preserve">Schedule of Rates </w:t>
            </w:r>
            <w:r w:rsidRPr="001B6019">
              <w:rPr>
                <w:b/>
              </w:rPr>
              <w:t>for the provision of services outlined in the Specification in Appendix 1.</w:t>
            </w:r>
          </w:p>
          <w:p w14:paraId="12130C7D" w14:textId="77777777" w:rsidR="00622306" w:rsidRPr="00FC329F" w:rsidRDefault="00622306" w:rsidP="00CF71A3">
            <w:pPr>
              <w:spacing w:before="20" w:after="20"/>
              <w:rPr>
                <w:b/>
              </w:rPr>
            </w:pPr>
          </w:p>
        </w:tc>
        <w:tc>
          <w:tcPr>
            <w:tcW w:w="1257" w:type="dxa"/>
            <w:tcBorders>
              <w:left w:val="single" w:sz="2" w:space="0" w:color="808080"/>
            </w:tcBorders>
            <w:shd w:val="clear" w:color="auto" w:fill="auto"/>
            <w:vAlign w:val="center"/>
          </w:tcPr>
          <w:p w14:paraId="7FD2E243" w14:textId="77777777" w:rsidR="00622306" w:rsidRPr="00FC329F" w:rsidRDefault="00622306" w:rsidP="00CF71A3">
            <w:pPr>
              <w:spacing w:before="20" w:after="20"/>
              <w:jc w:val="right"/>
            </w:pPr>
          </w:p>
        </w:tc>
      </w:tr>
      <w:tr w:rsidR="00622306" w:rsidRPr="00FC329F" w14:paraId="4D04A85F"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64D7E25" w14:textId="77777777" w:rsidR="00622306" w:rsidRDefault="00622306" w:rsidP="00CF71A3">
            <w:pPr>
              <w:spacing w:before="20" w:after="20"/>
            </w:pPr>
            <w:r w:rsidRPr="00FC329F">
              <w:lastRenderedPageBreak/>
              <w:t>Note:  The lowest priced bid will attract full marks.  All other bids will be awarded marks in proportion to the price differential when compared to the lowest priced bid.</w:t>
            </w:r>
            <w:r>
              <w:t xml:space="preserve">  </w:t>
            </w:r>
          </w:p>
          <w:p w14:paraId="65ED0909" w14:textId="77777777" w:rsidR="00622306" w:rsidRPr="00FC329F" w:rsidRDefault="00622306" w:rsidP="00CF71A3">
            <w:pPr>
              <w:spacing w:before="20" w:after="20"/>
              <w:rPr>
                <w:color w:val="800080"/>
              </w:rPr>
            </w:pPr>
          </w:p>
        </w:tc>
        <w:tc>
          <w:tcPr>
            <w:tcW w:w="1257" w:type="dxa"/>
            <w:tcBorders>
              <w:left w:val="single" w:sz="2" w:space="0" w:color="808080"/>
            </w:tcBorders>
            <w:shd w:val="clear" w:color="auto" w:fill="auto"/>
            <w:vAlign w:val="center"/>
          </w:tcPr>
          <w:p w14:paraId="518095EE" w14:textId="77777777" w:rsidR="00622306" w:rsidRPr="00FC329F" w:rsidRDefault="00622306" w:rsidP="00CF71A3">
            <w:pPr>
              <w:spacing w:before="20" w:after="20"/>
              <w:jc w:val="right"/>
            </w:pPr>
          </w:p>
        </w:tc>
      </w:tr>
      <w:tr w:rsidR="00622306" w:rsidRPr="00FC329F" w14:paraId="7783BBB0"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6BC2758" w14:textId="77777777" w:rsidR="00622306" w:rsidRDefault="00622306" w:rsidP="00CF71A3">
            <w:pPr>
              <w:rPr>
                <w:color w:val="000000"/>
              </w:rPr>
            </w:pPr>
            <w:r w:rsidRPr="005E1B94">
              <w:rPr>
                <w:color w:val="000000"/>
              </w:rPr>
              <w:t>Overall cost for the Services (</w:t>
            </w:r>
            <w:r>
              <w:rPr>
                <w:color w:val="000000"/>
              </w:rPr>
              <w:t>clearly showing VAT is applicable, etc.</w:t>
            </w:r>
            <w:r w:rsidRPr="005E1B94">
              <w:rPr>
                <w:color w:val="000000"/>
              </w:rPr>
              <w:t>) based on the costs detailed by tenderers in their responses in Appendix 3</w:t>
            </w:r>
            <w:r>
              <w:rPr>
                <w:color w:val="000000"/>
              </w:rPr>
              <w:t>, which should be fully completed by bidders. Please note: WDH reserves the right, where appropriate, to evaluate bidders’ proposals to incorporate any Bid Alternative WDH considers to be of interest.</w:t>
            </w:r>
          </w:p>
          <w:p w14:paraId="3B3E24D9" w14:textId="77777777" w:rsidR="00622306" w:rsidRPr="005E1B94" w:rsidRDefault="00622306" w:rsidP="00CF71A3">
            <w:pPr>
              <w:rPr>
                <w:color w:val="000000"/>
              </w:rPr>
            </w:pPr>
          </w:p>
        </w:tc>
        <w:tc>
          <w:tcPr>
            <w:tcW w:w="1257" w:type="dxa"/>
            <w:tcBorders>
              <w:left w:val="single" w:sz="2" w:space="0" w:color="808080"/>
            </w:tcBorders>
            <w:shd w:val="clear" w:color="auto" w:fill="auto"/>
            <w:vAlign w:val="center"/>
          </w:tcPr>
          <w:p w14:paraId="5A18766B" w14:textId="77777777" w:rsidR="00622306" w:rsidRPr="006A09AA" w:rsidRDefault="00622306" w:rsidP="00CF71A3">
            <w:pPr>
              <w:spacing w:before="20" w:after="20"/>
              <w:jc w:val="center"/>
              <w:rPr>
                <w:color w:val="000000"/>
                <w:highlight w:val="yellow"/>
              </w:rPr>
            </w:pPr>
          </w:p>
        </w:tc>
      </w:tr>
      <w:tr w:rsidR="00622306" w:rsidRPr="00FC329F" w14:paraId="1B5A1171"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13C44075" w14:textId="77777777" w:rsidR="00622306" w:rsidRPr="00CC7A4C" w:rsidRDefault="00622306" w:rsidP="00CF71A3">
            <w:pPr>
              <w:pStyle w:val="Footer"/>
              <w:tabs>
                <w:tab w:val="clear" w:pos="4819"/>
                <w:tab w:val="clear" w:pos="9071"/>
                <w:tab w:val="left" w:pos="540"/>
                <w:tab w:val="left" w:pos="1170"/>
                <w:tab w:val="left" w:pos="1260"/>
                <w:tab w:val="left" w:pos="4500"/>
                <w:tab w:val="left" w:pos="7470"/>
              </w:tabs>
              <w:rPr>
                <w:color w:val="FF0000"/>
                <w:highlight w:val="yellow"/>
              </w:rPr>
            </w:pPr>
            <w:r w:rsidRPr="00394946">
              <w:rPr>
                <w:b/>
                <w:bCs/>
                <w:color w:val="000000"/>
              </w:rPr>
              <w:t>Cost</w:t>
            </w:r>
            <w:r>
              <w:rPr>
                <w:color w:val="000000"/>
              </w:rPr>
              <w:t xml:space="preserve"> The cost to provide the outlined service (excluding VAT) including options (if required).</w:t>
            </w:r>
          </w:p>
        </w:tc>
        <w:tc>
          <w:tcPr>
            <w:tcW w:w="1257" w:type="dxa"/>
            <w:tcBorders>
              <w:left w:val="single" w:sz="2" w:space="0" w:color="808080"/>
            </w:tcBorders>
            <w:shd w:val="clear" w:color="auto" w:fill="auto"/>
            <w:vAlign w:val="center"/>
          </w:tcPr>
          <w:p w14:paraId="6AE9832C" w14:textId="76B9F882" w:rsidR="00622306" w:rsidRPr="00956AAF" w:rsidRDefault="00622306" w:rsidP="00CF71A3">
            <w:pPr>
              <w:spacing w:before="20" w:after="20"/>
              <w:jc w:val="center"/>
              <w:rPr>
                <w:b/>
                <w:highlight w:val="yellow"/>
              </w:rPr>
            </w:pPr>
            <w:r>
              <w:rPr>
                <w:b/>
              </w:rPr>
              <w:t>60%</w:t>
            </w:r>
          </w:p>
        </w:tc>
      </w:tr>
      <w:tr w:rsidR="00622306" w:rsidRPr="00FC329F" w14:paraId="37921AD2"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95BE999" w14:textId="77777777" w:rsidR="00622306" w:rsidRPr="008B3D09" w:rsidRDefault="00622306" w:rsidP="00CF71A3">
            <w:pPr>
              <w:pStyle w:val="Footer"/>
              <w:tabs>
                <w:tab w:val="clear" w:pos="4819"/>
                <w:tab w:val="clear" w:pos="9071"/>
                <w:tab w:val="left" w:pos="540"/>
                <w:tab w:val="left" w:pos="1170"/>
                <w:tab w:val="left" w:pos="1260"/>
                <w:tab w:val="left" w:pos="4500"/>
                <w:tab w:val="left" w:pos="7470"/>
              </w:tabs>
              <w:rPr>
                <w:b/>
                <w:bCs/>
                <w:color w:val="FF0000"/>
                <w:highlight w:val="yellow"/>
              </w:rPr>
            </w:pPr>
            <w:r w:rsidRPr="00956AAF">
              <w:rPr>
                <w:b/>
              </w:rPr>
              <w:t>Sub Total</w:t>
            </w:r>
          </w:p>
        </w:tc>
        <w:tc>
          <w:tcPr>
            <w:tcW w:w="1257" w:type="dxa"/>
            <w:tcBorders>
              <w:left w:val="single" w:sz="2" w:space="0" w:color="808080"/>
            </w:tcBorders>
            <w:shd w:val="clear" w:color="auto" w:fill="auto"/>
            <w:vAlign w:val="center"/>
          </w:tcPr>
          <w:p w14:paraId="061D92B7" w14:textId="77777777" w:rsidR="00622306" w:rsidRPr="00956AAF" w:rsidRDefault="00622306" w:rsidP="00CF71A3">
            <w:pPr>
              <w:spacing w:before="20" w:after="20"/>
              <w:jc w:val="center"/>
              <w:rPr>
                <w:b/>
                <w:highlight w:val="yellow"/>
              </w:rPr>
            </w:pPr>
            <w:r>
              <w:rPr>
                <w:b/>
              </w:rPr>
              <w:t>60%</w:t>
            </w:r>
          </w:p>
        </w:tc>
      </w:tr>
      <w:tr w:rsidR="00622306" w:rsidRPr="00FC329F" w14:paraId="13872C81" w14:textId="77777777" w:rsidTr="00CF71A3">
        <w:trPr>
          <w:trHeight w:val="487"/>
        </w:trPr>
        <w:tc>
          <w:tcPr>
            <w:tcW w:w="7827" w:type="dxa"/>
            <w:tcBorders>
              <w:top w:val="single" w:sz="2" w:space="0" w:color="808080"/>
              <w:left w:val="single" w:sz="2" w:space="0" w:color="808080"/>
              <w:bottom w:val="single" w:sz="2" w:space="0" w:color="808080"/>
            </w:tcBorders>
            <w:shd w:val="clear" w:color="auto" w:fill="D9D9D9"/>
            <w:vAlign w:val="center"/>
          </w:tcPr>
          <w:p w14:paraId="7B1BC7CC" w14:textId="77777777" w:rsidR="00622306" w:rsidRPr="00956AAF" w:rsidRDefault="00622306" w:rsidP="00CF71A3">
            <w:pPr>
              <w:spacing w:before="20" w:after="20"/>
              <w:rPr>
                <w:b/>
              </w:rPr>
            </w:pPr>
            <w:r>
              <w:rPr>
                <w:b/>
              </w:rPr>
              <w:t xml:space="preserve">Quality: Response to Specification </w:t>
            </w:r>
          </w:p>
        </w:tc>
        <w:tc>
          <w:tcPr>
            <w:tcW w:w="1257" w:type="dxa"/>
            <w:tcBorders>
              <w:top w:val="single" w:sz="2" w:space="0" w:color="808080"/>
              <w:left w:val="single" w:sz="2" w:space="0" w:color="808080"/>
              <w:bottom w:val="single" w:sz="2" w:space="0" w:color="808080"/>
            </w:tcBorders>
            <w:shd w:val="clear" w:color="auto" w:fill="D9D9D9"/>
            <w:vAlign w:val="center"/>
          </w:tcPr>
          <w:p w14:paraId="73CCD152" w14:textId="77777777" w:rsidR="00622306" w:rsidRPr="00956AAF" w:rsidRDefault="00622306" w:rsidP="00CF71A3">
            <w:pPr>
              <w:spacing w:before="20" w:after="20"/>
              <w:jc w:val="center"/>
              <w:rPr>
                <w:b/>
              </w:rPr>
            </w:pPr>
          </w:p>
        </w:tc>
      </w:tr>
      <w:tr w:rsidR="00622306" w:rsidRPr="0044727F" w14:paraId="63B8F455"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3C31220" w14:textId="77777777" w:rsidR="00622306" w:rsidRDefault="00622306" w:rsidP="00CF71A3">
            <w:pPr>
              <w:spacing w:before="20" w:after="20"/>
            </w:pPr>
            <w:r w:rsidRPr="00C85FCB">
              <w:t xml:space="preserve">Note:  The Specification is outlined in Appendix 1, including the response to specification requirements. </w:t>
            </w:r>
          </w:p>
          <w:p w14:paraId="2D9B377C" w14:textId="77777777" w:rsidR="00622306" w:rsidRDefault="00622306" w:rsidP="00CF71A3">
            <w:pPr>
              <w:spacing w:before="20" w:after="20"/>
            </w:pPr>
          </w:p>
          <w:p w14:paraId="36AC4C11" w14:textId="58C4F937" w:rsidR="00622306" w:rsidRPr="00C85FCB" w:rsidRDefault="00622306" w:rsidP="00CF71A3">
            <w:pPr>
              <w:spacing w:before="20" w:after="20"/>
              <w:rPr>
                <w:color w:val="000000"/>
              </w:rPr>
            </w:pPr>
            <w:r w:rsidRPr="007649DA">
              <w:t xml:space="preserve">Please refer to page Appendix </w:t>
            </w:r>
            <w:r>
              <w:t>4</w:t>
            </w:r>
            <w:r w:rsidR="00BF019A">
              <w:t xml:space="preserve"> Quality Criteria Response Document</w:t>
            </w:r>
            <w:r w:rsidRPr="007649DA">
              <w:t>.</w:t>
            </w:r>
          </w:p>
          <w:p w14:paraId="0AEEEE9D" w14:textId="77777777" w:rsidR="00622306" w:rsidRPr="00C85FCB" w:rsidRDefault="00622306" w:rsidP="00CF71A3">
            <w:pPr>
              <w:spacing w:before="60" w:after="60"/>
              <w:rPr>
                <w:b/>
              </w:rPr>
            </w:pPr>
          </w:p>
        </w:tc>
        <w:tc>
          <w:tcPr>
            <w:tcW w:w="1257" w:type="dxa"/>
            <w:tcBorders>
              <w:left w:val="single" w:sz="2" w:space="0" w:color="808080"/>
              <w:bottom w:val="single" w:sz="4" w:space="0" w:color="808080"/>
            </w:tcBorders>
            <w:shd w:val="clear" w:color="auto" w:fill="auto"/>
            <w:vAlign w:val="center"/>
          </w:tcPr>
          <w:p w14:paraId="0B44A6A0" w14:textId="77777777" w:rsidR="00622306" w:rsidRPr="00343648" w:rsidRDefault="00622306" w:rsidP="00CF71A3">
            <w:pPr>
              <w:spacing w:before="60" w:after="60"/>
              <w:jc w:val="center"/>
              <w:rPr>
                <w:b/>
                <w:highlight w:val="yellow"/>
              </w:rPr>
            </w:pPr>
          </w:p>
        </w:tc>
      </w:tr>
      <w:tr w:rsidR="00622306" w:rsidRPr="00FC329F" w14:paraId="255E11F1"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49824129" w14:textId="011AAC2F" w:rsidR="00622306" w:rsidRPr="00310762" w:rsidRDefault="00A51F81" w:rsidP="00CF71A3">
            <w:pPr>
              <w:spacing w:before="20" w:after="20"/>
              <w:rPr>
                <w:b/>
                <w:bCs/>
                <w:szCs w:val="24"/>
              </w:rPr>
            </w:pPr>
            <w:r>
              <w:t>Experience and Competency</w:t>
            </w:r>
          </w:p>
        </w:tc>
        <w:tc>
          <w:tcPr>
            <w:tcW w:w="1257" w:type="dxa"/>
            <w:tcBorders>
              <w:left w:val="single" w:sz="2" w:space="0" w:color="808080"/>
            </w:tcBorders>
            <w:shd w:val="clear" w:color="auto" w:fill="auto"/>
            <w:vAlign w:val="center"/>
          </w:tcPr>
          <w:p w14:paraId="250AAB65" w14:textId="72638532" w:rsidR="00622306" w:rsidRPr="007A0BE9" w:rsidRDefault="00FA2EDC" w:rsidP="00CF71A3">
            <w:pPr>
              <w:spacing w:before="20" w:after="20"/>
              <w:jc w:val="center"/>
              <w:rPr>
                <w:b/>
                <w:color w:val="000000" w:themeColor="text1"/>
              </w:rPr>
            </w:pPr>
            <w:r>
              <w:rPr>
                <w:b/>
                <w:color w:val="000000" w:themeColor="text1"/>
              </w:rPr>
              <w:t>8</w:t>
            </w:r>
            <w:r w:rsidR="00622306" w:rsidRPr="007A0BE9">
              <w:rPr>
                <w:b/>
                <w:color w:val="000000" w:themeColor="text1"/>
              </w:rPr>
              <w:t>%</w:t>
            </w:r>
          </w:p>
        </w:tc>
      </w:tr>
      <w:tr w:rsidR="00622306" w:rsidRPr="00FC329F" w14:paraId="0175EB4E"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24E312A2" w14:textId="13956FE7" w:rsidR="00622306" w:rsidRPr="00310762" w:rsidRDefault="00851FEC" w:rsidP="00CF71A3">
            <w:pPr>
              <w:pStyle w:val="Footer"/>
              <w:tabs>
                <w:tab w:val="clear" w:pos="4819"/>
                <w:tab w:val="clear" w:pos="9071"/>
                <w:tab w:val="left" w:pos="540"/>
                <w:tab w:val="left" w:pos="1170"/>
                <w:tab w:val="left" w:pos="1260"/>
                <w:tab w:val="left" w:pos="4500"/>
                <w:tab w:val="left" w:pos="7470"/>
              </w:tabs>
              <w:rPr>
                <w:b/>
                <w:bCs/>
                <w:szCs w:val="24"/>
              </w:rPr>
            </w:pPr>
            <w:r>
              <w:t>Service Delivery</w:t>
            </w:r>
            <w:r w:rsidRPr="009D04B6">
              <w:t>, Resources and Timescales</w:t>
            </w:r>
          </w:p>
        </w:tc>
        <w:tc>
          <w:tcPr>
            <w:tcW w:w="1257" w:type="dxa"/>
            <w:tcBorders>
              <w:left w:val="single" w:sz="2" w:space="0" w:color="808080"/>
            </w:tcBorders>
            <w:shd w:val="clear" w:color="auto" w:fill="auto"/>
            <w:vAlign w:val="center"/>
          </w:tcPr>
          <w:p w14:paraId="364EA0A7" w14:textId="6DBF31A5" w:rsidR="00622306" w:rsidRPr="007A0BE9" w:rsidRDefault="00FA2EDC" w:rsidP="00CF71A3">
            <w:pPr>
              <w:spacing w:before="20" w:after="20"/>
              <w:jc w:val="center"/>
              <w:rPr>
                <w:b/>
                <w:color w:val="000000" w:themeColor="text1"/>
              </w:rPr>
            </w:pPr>
            <w:r>
              <w:rPr>
                <w:b/>
                <w:color w:val="000000" w:themeColor="text1"/>
              </w:rPr>
              <w:t>12</w:t>
            </w:r>
            <w:r w:rsidR="00622306" w:rsidRPr="007A0BE9">
              <w:rPr>
                <w:b/>
                <w:color w:val="000000" w:themeColor="text1"/>
              </w:rPr>
              <w:t>%</w:t>
            </w:r>
          </w:p>
        </w:tc>
      </w:tr>
      <w:tr w:rsidR="00622306" w:rsidRPr="00FC329F" w14:paraId="6BAA3041"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23D0D180" w14:textId="72D8FED1" w:rsidR="00622306" w:rsidRPr="00310762" w:rsidRDefault="007736B6" w:rsidP="00CF71A3">
            <w:pPr>
              <w:pStyle w:val="Footer"/>
              <w:tabs>
                <w:tab w:val="clear" w:pos="4819"/>
                <w:tab w:val="clear" w:pos="9071"/>
                <w:tab w:val="left" w:pos="540"/>
                <w:tab w:val="left" w:pos="1170"/>
                <w:tab w:val="left" w:pos="1260"/>
                <w:tab w:val="left" w:pos="4500"/>
                <w:tab w:val="left" w:pos="7470"/>
              </w:tabs>
              <w:rPr>
                <w:rFonts w:eastAsia="Calibri" w:cs="Arial"/>
                <w:b/>
                <w:bCs/>
                <w:szCs w:val="24"/>
              </w:rPr>
            </w:pPr>
            <w:r>
              <w:t xml:space="preserve">Methodology/ </w:t>
            </w:r>
            <w:r w:rsidRPr="00960C6C">
              <w:t>Specification and Contract Management for Public and Operative Safety</w:t>
            </w:r>
          </w:p>
        </w:tc>
        <w:tc>
          <w:tcPr>
            <w:tcW w:w="1257" w:type="dxa"/>
            <w:tcBorders>
              <w:left w:val="single" w:sz="2" w:space="0" w:color="808080"/>
            </w:tcBorders>
            <w:shd w:val="clear" w:color="auto" w:fill="auto"/>
            <w:vAlign w:val="center"/>
          </w:tcPr>
          <w:p w14:paraId="1D01DDE4" w14:textId="07F234A2" w:rsidR="00622306" w:rsidRDefault="00FA2EDC" w:rsidP="00CF71A3">
            <w:pPr>
              <w:spacing w:before="20" w:after="20"/>
              <w:jc w:val="center"/>
              <w:rPr>
                <w:b/>
                <w:color w:val="000000" w:themeColor="text1"/>
              </w:rPr>
            </w:pPr>
            <w:r>
              <w:rPr>
                <w:b/>
                <w:color w:val="000000" w:themeColor="text1"/>
              </w:rPr>
              <w:t>10</w:t>
            </w:r>
            <w:r w:rsidR="00622306">
              <w:rPr>
                <w:b/>
                <w:color w:val="000000" w:themeColor="text1"/>
              </w:rPr>
              <w:t>%</w:t>
            </w:r>
          </w:p>
        </w:tc>
      </w:tr>
      <w:tr w:rsidR="00622306" w:rsidRPr="00FC329F" w14:paraId="369FD05E"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7B0A2D8D" w14:textId="47862757" w:rsidR="00622306" w:rsidRPr="00310762" w:rsidRDefault="007F23D1" w:rsidP="00CF71A3">
            <w:pPr>
              <w:pStyle w:val="Footer"/>
              <w:tabs>
                <w:tab w:val="clear" w:pos="4819"/>
                <w:tab w:val="clear" w:pos="9071"/>
                <w:tab w:val="left" w:pos="540"/>
                <w:tab w:val="left" w:pos="1170"/>
                <w:tab w:val="left" w:pos="1260"/>
                <w:tab w:val="left" w:pos="4500"/>
                <w:tab w:val="left" w:pos="7470"/>
              </w:tabs>
              <w:rPr>
                <w:rFonts w:eastAsia="Calibri" w:cs="Arial"/>
                <w:b/>
                <w:bCs/>
                <w:szCs w:val="24"/>
              </w:rPr>
            </w:pPr>
            <w:r>
              <w:t>Customer Relationships</w:t>
            </w:r>
          </w:p>
        </w:tc>
        <w:tc>
          <w:tcPr>
            <w:tcW w:w="1257" w:type="dxa"/>
            <w:tcBorders>
              <w:left w:val="single" w:sz="2" w:space="0" w:color="808080"/>
            </w:tcBorders>
            <w:shd w:val="clear" w:color="auto" w:fill="auto"/>
            <w:vAlign w:val="center"/>
          </w:tcPr>
          <w:p w14:paraId="50826D16" w14:textId="4D41990D" w:rsidR="00622306" w:rsidRDefault="00FA2EDC" w:rsidP="00CF71A3">
            <w:pPr>
              <w:spacing w:before="20" w:after="20"/>
              <w:jc w:val="center"/>
              <w:rPr>
                <w:b/>
                <w:color w:val="000000" w:themeColor="text1"/>
              </w:rPr>
            </w:pPr>
            <w:r>
              <w:rPr>
                <w:b/>
                <w:color w:val="000000" w:themeColor="text1"/>
              </w:rPr>
              <w:t>5</w:t>
            </w:r>
            <w:r w:rsidR="00622306">
              <w:rPr>
                <w:b/>
                <w:color w:val="000000" w:themeColor="text1"/>
              </w:rPr>
              <w:t>%</w:t>
            </w:r>
          </w:p>
        </w:tc>
      </w:tr>
      <w:tr w:rsidR="00622306" w:rsidRPr="00FC329F" w14:paraId="7DB2AD34"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tcPr>
          <w:p w14:paraId="2C0964CA" w14:textId="1E6A4EA6" w:rsidR="00622306" w:rsidRPr="00BD6E08" w:rsidRDefault="00BD6E08" w:rsidP="00CF71A3">
            <w:pPr>
              <w:pStyle w:val="Footer"/>
              <w:tabs>
                <w:tab w:val="clear" w:pos="4819"/>
                <w:tab w:val="clear" w:pos="9071"/>
                <w:tab w:val="left" w:pos="540"/>
                <w:tab w:val="left" w:pos="1170"/>
                <w:tab w:val="left" w:pos="1260"/>
                <w:tab w:val="left" w:pos="4500"/>
                <w:tab w:val="left" w:pos="7470"/>
              </w:tabs>
              <w:rPr>
                <w:rFonts w:eastAsia="Calibri" w:cs="Arial"/>
                <w:szCs w:val="24"/>
              </w:rPr>
            </w:pPr>
            <w:r w:rsidRPr="00BD6E08">
              <w:t>Added Value Service</w:t>
            </w:r>
            <w:r w:rsidR="00E661BA">
              <w:t>/Social Value</w:t>
            </w:r>
          </w:p>
        </w:tc>
        <w:tc>
          <w:tcPr>
            <w:tcW w:w="1257" w:type="dxa"/>
            <w:tcBorders>
              <w:left w:val="single" w:sz="2" w:space="0" w:color="808080"/>
            </w:tcBorders>
            <w:shd w:val="clear" w:color="auto" w:fill="auto"/>
            <w:vAlign w:val="center"/>
          </w:tcPr>
          <w:p w14:paraId="7F6C6D86" w14:textId="7BB8CDEE" w:rsidR="00622306" w:rsidRDefault="00882D8C" w:rsidP="00CF71A3">
            <w:pPr>
              <w:spacing w:before="20" w:after="20"/>
              <w:jc w:val="center"/>
              <w:rPr>
                <w:b/>
                <w:color w:val="000000" w:themeColor="text1"/>
              </w:rPr>
            </w:pPr>
            <w:r>
              <w:rPr>
                <w:b/>
                <w:color w:val="000000" w:themeColor="text1"/>
              </w:rPr>
              <w:t>5</w:t>
            </w:r>
            <w:r w:rsidR="00622306">
              <w:rPr>
                <w:b/>
                <w:color w:val="000000" w:themeColor="text1"/>
              </w:rPr>
              <w:t>%</w:t>
            </w:r>
          </w:p>
        </w:tc>
      </w:tr>
      <w:tr w:rsidR="00622306" w:rsidRPr="00FC329F" w14:paraId="3F4E7A13" w14:textId="77777777" w:rsidTr="00CF71A3">
        <w:tc>
          <w:tcPr>
            <w:tcW w:w="782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2F9C825" w14:textId="77777777" w:rsidR="00622306" w:rsidRPr="00C85FCB" w:rsidRDefault="00622306" w:rsidP="00CF71A3">
            <w:pPr>
              <w:pStyle w:val="Footer"/>
              <w:tabs>
                <w:tab w:val="clear" w:pos="4819"/>
                <w:tab w:val="clear" w:pos="9071"/>
                <w:tab w:val="left" w:pos="540"/>
                <w:tab w:val="left" w:pos="1170"/>
                <w:tab w:val="left" w:pos="1260"/>
                <w:tab w:val="left" w:pos="4500"/>
                <w:tab w:val="left" w:pos="7470"/>
              </w:tabs>
              <w:rPr>
                <w:b/>
                <w:color w:val="000000"/>
              </w:rPr>
            </w:pPr>
            <w:r w:rsidRPr="00C85FCB">
              <w:rPr>
                <w:b/>
                <w:color w:val="000000"/>
              </w:rPr>
              <w:t>Sub Total</w:t>
            </w:r>
          </w:p>
        </w:tc>
        <w:tc>
          <w:tcPr>
            <w:tcW w:w="1257" w:type="dxa"/>
            <w:tcBorders>
              <w:left w:val="single" w:sz="2" w:space="0" w:color="808080"/>
            </w:tcBorders>
            <w:shd w:val="clear" w:color="auto" w:fill="auto"/>
            <w:vAlign w:val="bottom"/>
          </w:tcPr>
          <w:p w14:paraId="637FF7B3" w14:textId="35443EF8" w:rsidR="00622306" w:rsidRPr="00C85FCB" w:rsidRDefault="00BD6E08" w:rsidP="00CF71A3">
            <w:pPr>
              <w:spacing w:before="20" w:after="20"/>
              <w:jc w:val="center"/>
              <w:rPr>
                <w:b/>
                <w:color w:val="000000"/>
              </w:rPr>
            </w:pPr>
            <w:r>
              <w:rPr>
                <w:b/>
                <w:color w:val="000000"/>
              </w:rPr>
              <w:t>4</w:t>
            </w:r>
            <w:r w:rsidR="00622306" w:rsidRPr="00C85FCB">
              <w:rPr>
                <w:b/>
                <w:color w:val="000000"/>
              </w:rPr>
              <w:t>0%</w:t>
            </w:r>
          </w:p>
        </w:tc>
      </w:tr>
    </w:tbl>
    <w:p w14:paraId="749553AC" w14:textId="77777777" w:rsidR="00CC60A3" w:rsidRPr="002D7273" w:rsidRDefault="00CC60A3" w:rsidP="004565BC">
      <w:pPr>
        <w:rPr>
          <w:rFonts w:cs="Arial"/>
          <w:sz w:val="22"/>
          <w:szCs w:val="22"/>
        </w:rPr>
      </w:pPr>
    </w:p>
    <w:p w14:paraId="4E4A2A0C" w14:textId="77777777" w:rsidR="004565BC" w:rsidRPr="002D7273" w:rsidRDefault="004565BC" w:rsidP="004565BC">
      <w:pPr>
        <w:jc w:val="both"/>
        <w:rPr>
          <w:rFonts w:cs="Arial"/>
          <w:sz w:val="22"/>
          <w:szCs w:val="22"/>
          <w:lang w:eastAsia="en-GB"/>
        </w:rPr>
      </w:pPr>
    </w:p>
    <w:p w14:paraId="0E3BEA73" w14:textId="77777777" w:rsidR="004565BC" w:rsidRPr="002D7273" w:rsidRDefault="004565BC" w:rsidP="004565BC">
      <w:pPr>
        <w:jc w:val="both"/>
        <w:rPr>
          <w:rFonts w:cs="Arial"/>
          <w:color w:val="000000" w:themeColor="text1"/>
          <w:sz w:val="22"/>
          <w:szCs w:val="22"/>
          <w:lang w:eastAsia="en-GB"/>
        </w:rPr>
      </w:pPr>
      <w:r w:rsidRPr="002D7273">
        <w:rPr>
          <w:rFonts w:cs="Arial"/>
          <w:color w:val="000000" w:themeColor="text1"/>
          <w:sz w:val="22"/>
          <w:szCs w:val="22"/>
          <w:lang w:eastAsia="en-GB"/>
        </w:rPr>
        <w:t>The evaluation process will involve:</w:t>
      </w:r>
    </w:p>
    <w:p w14:paraId="2B9DFA52" w14:textId="77777777" w:rsidR="004565BC" w:rsidRPr="002D7273" w:rsidRDefault="004565BC" w:rsidP="004565BC">
      <w:pPr>
        <w:jc w:val="both"/>
        <w:rPr>
          <w:rFonts w:cs="Arial"/>
          <w:color w:val="000000" w:themeColor="text1"/>
          <w:sz w:val="22"/>
          <w:szCs w:val="22"/>
          <w:lang w:eastAsia="en-GB"/>
        </w:rPr>
      </w:pPr>
    </w:p>
    <w:p w14:paraId="6698ECA2" w14:textId="77777777" w:rsidR="004565BC" w:rsidRPr="002D7273" w:rsidRDefault="004565BC" w:rsidP="004565BC">
      <w:pPr>
        <w:jc w:val="both"/>
        <w:rPr>
          <w:rFonts w:cs="Arial"/>
          <w:b/>
          <w:bCs/>
          <w:color w:val="000000" w:themeColor="text1"/>
          <w:sz w:val="22"/>
          <w:szCs w:val="22"/>
          <w:lang w:eastAsia="en-GB"/>
        </w:rPr>
      </w:pPr>
      <w:r w:rsidRPr="002D7273">
        <w:rPr>
          <w:rFonts w:cs="Arial"/>
          <w:b/>
          <w:bCs/>
          <w:color w:val="000000" w:themeColor="text1"/>
          <w:sz w:val="22"/>
          <w:szCs w:val="22"/>
          <w:lang w:eastAsia="en-GB"/>
        </w:rPr>
        <w:t>Stage One – Standard Selection Questionnaire</w:t>
      </w:r>
    </w:p>
    <w:p w14:paraId="13BB02AF" w14:textId="77777777" w:rsidR="004565BC" w:rsidRPr="002D7273" w:rsidRDefault="004565BC" w:rsidP="004565BC">
      <w:pPr>
        <w:jc w:val="both"/>
        <w:rPr>
          <w:rFonts w:cs="Arial"/>
          <w:color w:val="000000" w:themeColor="text1"/>
          <w:sz w:val="22"/>
          <w:szCs w:val="22"/>
          <w:lang w:eastAsia="en-GB"/>
        </w:rPr>
      </w:pPr>
    </w:p>
    <w:p w14:paraId="0862A268" w14:textId="2710BD4D" w:rsidR="004565BC" w:rsidRPr="002D7273" w:rsidRDefault="004565BC" w:rsidP="004565BC">
      <w:pPr>
        <w:jc w:val="both"/>
        <w:rPr>
          <w:rFonts w:cs="Arial"/>
          <w:color w:val="000000" w:themeColor="text1"/>
          <w:sz w:val="22"/>
          <w:szCs w:val="22"/>
          <w:lang w:eastAsia="en-GB"/>
        </w:rPr>
      </w:pPr>
      <w:r w:rsidRPr="002D7273">
        <w:rPr>
          <w:rFonts w:cs="Arial"/>
          <w:color w:val="000000" w:themeColor="text1"/>
          <w:sz w:val="22"/>
          <w:szCs w:val="22"/>
          <w:lang w:eastAsia="en-GB"/>
        </w:rPr>
        <w:t xml:space="preserve">An assessment of bidders’ responses to Appendix </w:t>
      </w:r>
      <w:r w:rsidR="00A27D37" w:rsidRPr="002D7273">
        <w:rPr>
          <w:rFonts w:cs="Arial"/>
          <w:color w:val="000000" w:themeColor="text1"/>
          <w:sz w:val="22"/>
          <w:szCs w:val="22"/>
          <w:lang w:eastAsia="en-GB"/>
        </w:rPr>
        <w:t>3</w:t>
      </w:r>
      <w:r w:rsidRPr="002D7273">
        <w:rPr>
          <w:rFonts w:cs="Arial"/>
          <w:color w:val="000000" w:themeColor="text1"/>
          <w:sz w:val="22"/>
          <w:szCs w:val="22"/>
          <w:lang w:eastAsia="en-GB"/>
        </w:rPr>
        <w:t xml:space="preserve"> Standard selection Questionnaire (SQ)</w:t>
      </w:r>
    </w:p>
    <w:p w14:paraId="4AFD376A" w14:textId="77777777" w:rsidR="004565BC" w:rsidRPr="002D7273" w:rsidRDefault="004565BC" w:rsidP="004565BC">
      <w:pPr>
        <w:jc w:val="both"/>
        <w:rPr>
          <w:rFonts w:cs="Arial"/>
          <w:color w:val="000000" w:themeColor="text1"/>
          <w:sz w:val="22"/>
          <w:szCs w:val="22"/>
          <w:lang w:eastAsia="en-GB"/>
        </w:rPr>
      </w:pPr>
    </w:p>
    <w:p w14:paraId="6F43A9DB" w14:textId="3CDAC6B6" w:rsidR="004565BC" w:rsidRPr="002D7273" w:rsidRDefault="004565BC" w:rsidP="004565BC">
      <w:pPr>
        <w:jc w:val="both"/>
        <w:rPr>
          <w:rFonts w:cs="Arial"/>
          <w:color w:val="000000" w:themeColor="text1"/>
          <w:sz w:val="22"/>
          <w:szCs w:val="22"/>
          <w:lang w:eastAsia="en-GB"/>
        </w:rPr>
      </w:pPr>
      <w:r w:rsidRPr="002D7273">
        <w:rPr>
          <w:rFonts w:cs="Arial"/>
          <w:sz w:val="22"/>
          <w:szCs w:val="22"/>
        </w:rPr>
        <w:t>Bidders</w:t>
      </w:r>
      <w:r w:rsidRPr="002D7273">
        <w:rPr>
          <w:rFonts w:cs="Arial"/>
          <w:color w:val="000000" w:themeColor="text1"/>
          <w:sz w:val="22"/>
          <w:szCs w:val="22"/>
          <w:lang w:eastAsia="en-GB"/>
        </w:rPr>
        <w:t xml:space="preserve"> who score a </w:t>
      </w:r>
      <w:r w:rsidRPr="002D7273">
        <w:rPr>
          <w:rFonts w:cs="Arial"/>
          <w:b/>
          <w:bCs/>
          <w:color w:val="000000" w:themeColor="text1"/>
          <w:sz w:val="22"/>
          <w:szCs w:val="22"/>
          <w:lang w:eastAsia="en-GB"/>
        </w:rPr>
        <w:t xml:space="preserve">FAIL </w:t>
      </w:r>
      <w:r w:rsidRPr="002D7273">
        <w:rPr>
          <w:rFonts w:cs="Arial"/>
          <w:color w:val="000000" w:themeColor="text1"/>
          <w:sz w:val="22"/>
          <w:szCs w:val="22"/>
          <w:lang w:eastAsia="en-GB"/>
        </w:rPr>
        <w:t xml:space="preserve">to any question will not be considered in the Price/Quality stages of evaluation unless where applicable, an explanation is allowed to demonstrate corrective action taken by the </w:t>
      </w:r>
      <w:r w:rsidR="005529AF" w:rsidRPr="002D7273">
        <w:rPr>
          <w:rFonts w:cs="Arial"/>
          <w:color w:val="000000" w:themeColor="text1"/>
          <w:sz w:val="22"/>
          <w:szCs w:val="22"/>
          <w:lang w:eastAsia="en-GB"/>
        </w:rPr>
        <w:t>bidde</w:t>
      </w:r>
      <w:r w:rsidRPr="002D7273">
        <w:rPr>
          <w:rFonts w:cs="Arial"/>
          <w:color w:val="000000" w:themeColor="text1"/>
          <w:sz w:val="22"/>
          <w:szCs w:val="22"/>
          <w:lang w:eastAsia="en-GB"/>
        </w:rPr>
        <w:t>r to rectify the issues relating to the fail which satisfies WDH the issues have been addressed and will not occur again</w:t>
      </w:r>
    </w:p>
    <w:p w14:paraId="11D83A49" w14:textId="77777777" w:rsidR="004565BC" w:rsidRPr="002D7273" w:rsidRDefault="004565BC" w:rsidP="004565BC">
      <w:pPr>
        <w:jc w:val="both"/>
        <w:rPr>
          <w:rFonts w:cs="Arial"/>
          <w:color w:val="000000" w:themeColor="text1"/>
          <w:sz w:val="22"/>
          <w:szCs w:val="22"/>
          <w:lang w:eastAsia="en-GB"/>
        </w:rPr>
      </w:pPr>
    </w:p>
    <w:p w14:paraId="2F40C296" w14:textId="77777777" w:rsidR="004565BC" w:rsidRPr="002D7273" w:rsidRDefault="004565BC" w:rsidP="004565BC">
      <w:pPr>
        <w:rPr>
          <w:rFonts w:cs="Arial"/>
          <w:b/>
          <w:bCs/>
          <w:sz w:val="22"/>
          <w:szCs w:val="22"/>
        </w:rPr>
      </w:pPr>
      <w:r w:rsidRPr="002D7273">
        <w:rPr>
          <w:rFonts w:cs="Arial"/>
          <w:b/>
          <w:bCs/>
          <w:sz w:val="22"/>
          <w:szCs w:val="22"/>
        </w:rPr>
        <w:t>Stage Two - Quality Evaluation</w:t>
      </w:r>
    </w:p>
    <w:p w14:paraId="6275B394" w14:textId="77777777" w:rsidR="004565BC" w:rsidRPr="002D7273" w:rsidRDefault="004565BC" w:rsidP="004565BC">
      <w:pPr>
        <w:rPr>
          <w:rFonts w:cs="Arial"/>
          <w:sz w:val="22"/>
          <w:szCs w:val="22"/>
        </w:rPr>
      </w:pPr>
    </w:p>
    <w:p w14:paraId="587732B8" w14:textId="4FFB3336" w:rsidR="004565BC" w:rsidRPr="002D7273" w:rsidRDefault="004565BC" w:rsidP="004565BC">
      <w:pPr>
        <w:jc w:val="both"/>
        <w:rPr>
          <w:rFonts w:cs="Arial"/>
          <w:color w:val="000000" w:themeColor="text1"/>
          <w:sz w:val="22"/>
          <w:szCs w:val="22"/>
          <w:lang w:eastAsia="en-GB"/>
        </w:rPr>
      </w:pPr>
      <w:r w:rsidRPr="002D7273">
        <w:rPr>
          <w:rFonts w:cs="Arial"/>
          <w:color w:val="000000" w:themeColor="text1"/>
          <w:sz w:val="22"/>
          <w:szCs w:val="22"/>
          <w:lang w:eastAsia="en-GB"/>
        </w:rPr>
        <w:t xml:space="preserve">An assessment of bidders’ responses to Appendix </w:t>
      </w:r>
      <w:r w:rsidR="00A27D37" w:rsidRPr="002D7273">
        <w:rPr>
          <w:rFonts w:cs="Arial"/>
          <w:color w:val="000000" w:themeColor="text1"/>
          <w:sz w:val="22"/>
          <w:szCs w:val="22"/>
          <w:lang w:eastAsia="en-GB"/>
        </w:rPr>
        <w:t>4</w:t>
      </w:r>
      <w:r w:rsidRPr="002D7273">
        <w:rPr>
          <w:rFonts w:cs="Arial"/>
          <w:color w:val="000000" w:themeColor="text1"/>
          <w:sz w:val="22"/>
          <w:szCs w:val="22"/>
          <w:lang w:eastAsia="en-GB"/>
        </w:rPr>
        <w:t xml:space="preserve"> Quality Criteria Response Document</w:t>
      </w:r>
    </w:p>
    <w:p w14:paraId="6FE1A3A5" w14:textId="77777777" w:rsidR="004565BC" w:rsidRPr="002D7273" w:rsidRDefault="004565BC" w:rsidP="004565BC">
      <w:pPr>
        <w:rPr>
          <w:rFonts w:cs="Arial"/>
          <w:sz w:val="22"/>
          <w:szCs w:val="22"/>
        </w:rPr>
      </w:pPr>
    </w:p>
    <w:p w14:paraId="3E4FD2E0" w14:textId="77777777" w:rsidR="004565BC" w:rsidRPr="002D7273" w:rsidRDefault="004565BC" w:rsidP="004565BC">
      <w:pPr>
        <w:autoSpaceDE w:val="0"/>
        <w:autoSpaceDN w:val="0"/>
        <w:adjustRightInd w:val="0"/>
        <w:rPr>
          <w:rFonts w:cs="Arial"/>
          <w:sz w:val="22"/>
          <w:szCs w:val="22"/>
          <w:lang w:val="en-US"/>
        </w:rPr>
      </w:pPr>
      <w:r w:rsidRPr="002D7273">
        <w:rPr>
          <w:rFonts w:cs="Arial"/>
          <w:sz w:val="22"/>
          <w:szCs w:val="22"/>
        </w:rPr>
        <w:t xml:space="preserve">Where scores are to be awarded, WDH </w:t>
      </w:r>
      <w:r w:rsidRPr="002D7273">
        <w:rPr>
          <w:rFonts w:cs="Arial"/>
          <w:sz w:val="22"/>
          <w:szCs w:val="22"/>
          <w:lang w:val="en-US"/>
        </w:rPr>
        <w:t>will use the following scoring criteria when evaluating the quality element of bidders responses:</w:t>
      </w:r>
    </w:p>
    <w:p w14:paraId="17599E70" w14:textId="77777777" w:rsidR="004565BC" w:rsidRPr="002D7273" w:rsidRDefault="004565BC" w:rsidP="004565BC">
      <w:pPr>
        <w:rPr>
          <w:rFonts w:cs="Arial"/>
          <w:b/>
          <w:bCs/>
          <w:sz w:val="22"/>
          <w:szCs w:val="22"/>
          <w:u w:val="sing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200"/>
      </w:tblGrid>
      <w:tr w:rsidR="004565BC" w:rsidRPr="002D7273" w14:paraId="66368008" w14:textId="77777777" w:rsidTr="00C45573">
        <w:trPr>
          <w:cantSplit/>
          <w:trHeight w:val="516"/>
        </w:trPr>
        <w:tc>
          <w:tcPr>
            <w:tcW w:w="2245" w:type="dxa"/>
            <w:tcBorders>
              <w:top w:val="single" w:sz="4" w:space="0" w:color="808080"/>
              <w:left w:val="single" w:sz="4" w:space="0" w:color="808080"/>
              <w:bottom w:val="single" w:sz="4" w:space="0" w:color="808080"/>
              <w:right w:val="single" w:sz="4" w:space="0" w:color="808080"/>
            </w:tcBorders>
            <w:shd w:val="clear" w:color="auto" w:fill="F5EBFF"/>
            <w:vAlign w:val="center"/>
          </w:tcPr>
          <w:p w14:paraId="641FF7F7" w14:textId="77777777" w:rsidR="004565BC" w:rsidRPr="002D7273" w:rsidRDefault="004565BC" w:rsidP="00DC4B08">
            <w:pPr>
              <w:rPr>
                <w:rFonts w:cs="Arial"/>
                <w:b/>
                <w:sz w:val="22"/>
                <w:szCs w:val="22"/>
              </w:rPr>
            </w:pPr>
            <w:r w:rsidRPr="002D7273">
              <w:rPr>
                <w:rFonts w:cs="Arial"/>
                <w:b/>
                <w:sz w:val="22"/>
                <w:szCs w:val="22"/>
              </w:rPr>
              <w:lastRenderedPageBreak/>
              <w:t>Score</w:t>
            </w:r>
          </w:p>
        </w:tc>
        <w:tc>
          <w:tcPr>
            <w:tcW w:w="7200" w:type="dxa"/>
            <w:tcBorders>
              <w:top w:val="single" w:sz="4" w:space="0" w:color="808080"/>
              <w:left w:val="single" w:sz="4" w:space="0" w:color="808080"/>
              <w:bottom w:val="single" w:sz="4" w:space="0" w:color="808080"/>
              <w:right w:val="single" w:sz="4" w:space="0" w:color="808080"/>
            </w:tcBorders>
            <w:shd w:val="clear" w:color="auto" w:fill="F5EBFF"/>
            <w:vAlign w:val="center"/>
          </w:tcPr>
          <w:p w14:paraId="3978B14C" w14:textId="77777777" w:rsidR="004565BC" w:rsidRPr="002D7273" w:rsidRDefault="004565BC" w:rsidP="00DC4B08">
            <w:pPr>
              <w:rPr>
                <w:rFonts w:cs="Arial"/>
                <w:b/>
                <w:sz w:val="22"/>
                <w:szCs w:val="22"/>
              </w:rPr>
            </w:pPr>
            <w:r w:rsidRPr="002D7273">
              <w:rPr>
                <w:rFonts w:cs="Arial"/>
                <w:b/>
                <w:sz w:val="22"/>
                <w:szCs w:val="22"/>
              </w:rPr>
              <w:t>Description</w:t>
            </w:r>
          </w:p>
        </w:tc>
      </w:tr>
      <w:tr w:rsidR="004565BC" w:rsidRPr="002D7273" w14:paraId="3B1AAB4B"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53DAA16D" w14:textId="267BEEA7" w:rsidR="004565BC" w:rsidRPr="002D7273" w:rsidRDefault="004565BC" w:rsidP="00DC4B08">
            <w:pPr>
              <w:rPr>
                <w:rFonts w:cs="Arial"/>
                <w:b/>
                <w:sz w:val="22"/>
                <w:szCs w:val="22"/>
              </w:rPr>
            </w:pPr>
            <w:r w:rsidRPr="002D7273">
              <w:rPr>
                <w:rFonts w:cs="Arial"/>
                <w:b/>
                <w:sz w:val="22"/>
                <w:szCs w:val="22"/>
              </w:rPr>
              <w:t>5</w:t>
            </w:r>
            <w:r w:rsidR="00D95BA9" w:rsidRPr="002D7273">
              <w:rPr>
                <w:rFonts w:cs="Arial"/>
                <w:b/>
                <w:sz w:val="22"/>
                <w:szCs w:val="22"/>
              </w:rPr>
              <w:t xml:space="preserve"> </w:t>
            </w:r>
            <w:r w:rsidRPr="002D7273">
              <w:rPr>
                <w:rFonts w:cs="Arial"/>
                <w:b/>
                <w:sz w:val="22"/>
                <w:szCs w:val="22"/>
              </w:rPr>
              <w:t xml:space="preserve">= Excellent </w:t>
            </w:r>
          </w:p>
          <w:p w14:paraId="056FA95E" w14:textId="77777777" w:rsidR="004565BC" w:rsidRPr="002D7273" w:rsidRDefault="004565BC" w:rsidP="00DC4B08">
            <w:pPr>
              <w:rPr>
                <w:rFonts w:cs="Arial"/>
                <w:b/>
                <w:sz w:val="22"/>
                <w:szCs w:val="22"/>
              </w:rPr>
            </w:pPr>
          </w:p>
        </w:tc>
        <w:tc>
          <w:tcPr>
            <w:tcW w:w="7200" w:type="dxa"/>
            <w:tcBorders>
              <w:top w:val="single" w:sz="4" w:space="0" w:color="808080"/>
              <w:left w:val="single" w:sz="4" w:space="0" w:color="808080"/>
              <w:bottom w:val="single" w:sz="4" w:space="0" w:color="808080"/>
              <w:right w:val="single" w:sz="4" w:space="0" w:color="808080"/>
            </w:tcBorders>
            <w:vAlign w:val="center"/>
          </w:tcPr>
          <w:p w14:paraId="27C13BAA" w14:textId="77777777" w:rsidR="004565BC" w:rsidRPr="002D7273" w:rsidRDefault="004565BC" w:rsidP="00DC4B08">
            <w:pPr>
              <w:rPr>
                <w:rFonts w:cs="Arial"/>
                <w:sz w:val="22"/>
                <w:szCs w:val="22"/>
              </w:rPr>
            </w:pPr>
            <w:r w:rsidRPr="002D7273">
              <w:rPr>
                <w:rFonts w:cs="Arial"/>
                <w:color w:val="000000"/>
                <w:sz w:val="22"/>
                <w:szCs w:val="22"/>
                <w:lang w:eastAsia="en-GB"/>
              </w:rPr>
              <w:t>Exceptional demonstration of the relevant ability, understanding, experience, skills and resource and/or quality measures required to provide the services. Full evidence provided where required supporting the response.</w:t>
            </w:r>
          </w:p>
        </w:tc>
      </w:tr>
      <w:tr w:rsidR="004565BC" w:rsidRPr="002D7273" w14:paraId="74202186"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092A417A" w14:textId="77777777" w:rsidR="004565BC" w:rsidRPr="002D7273" w:rsidRDefault="004565BC" w:rsidP="00DC4B08">
            <w:pPr>
              <w:rPr>
                <w:rFonts w:cs="Arial"/>
                <w:b/>
                <w:sz w:val="22"/>
                <w:szCs w:val="22"/>
              </w:rPr>
            </w:pPr>
            <w:r w:rsidRPr="002D7273">
              <w:rPr>
                <w:rFonts w:cs="Arial"/>
                <w:b/>
                <w:sz w:val="22"/>
                <w:szCs w:val="22"/>
              </w:rPr>
              <w:t>4 = Good</w:t>
            </w:r>
          </w:p>
        </w:tc>
        <w:tc>
          <w:tcPr>
            <w:tcW w:w="7200" w:type="dxa"/>
            <w:tcBorders>
              <w:top w:val="single" w:sz="4" w:space="0" w:color="808080"/>
              <w:left w:val="single" w:sz="4" w:space="0" w:color="808080"/>
              <w:bottom w:val="single" w:sz="4" w:space="0" w:color="808080"/>
              <w:right w:val="single" w:sz="4" w:space="0" w:color="808080"/>
            </w:tcBorders>
          </w:tcPr>
          <w:p w14:paraId="351EA802" w14:textId="77777777" w:rsidR="004565BC" w:rsidRPr="002D7273" w:rsidRDefault="004565BC" w:rsidP="00DC4B08">
            <w:pPr>
              <w:rPr>
                <w:rFonts w:cs="Arial"/>
                <w:sz w:val="22"/>
                <w:szCs w:val="22"/>
              </w:rPr>
            </w:pPr>
            <w:r w:rsidRPr="002D7273">
              <w:rPr>
                <w:rFonts w:cs="Arial"/>
                <w:color w:val="000000"/>
                <w:sz w:val="22"/>
                <w:szCs w:val="22"/>
                <w:lang w:eastAsia="en-GB"/>
              </w:rPr>
              <w:t>Above average demonstration of the relevant ability, understanding, experience, skills, resource and/or quality measures required to provide the services. Majority evidence provided to support the response</w:t>
            </w:r>
            <w:r w:rsidRPr="002D7273">
              <w:rPr>
                <w:rFonts w:cs="Arial"/>
                <w:sz w:val="22"/>
                <w:szCs w:val="22"/>
              </w:rPr>
              <w:t xml:space="preserve">        </w:t>
            </w:r>
          </w:p>
        </w:tc>
      </w:tr>
      <w:tr w:rsidR="004565BC" w:rsidRPr="002D7273" w14:paraId="2ED3E927"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0FB318DB" w14:textId="77777777" w:rsidR="004565BC" w:rsidRPr="002D7273" w:rsidRDefault="004565BC" w:rsidP="00DC4B08">
            <w:pPr>
              <w:rPr>
                <w:rFonts w:cs="Arial"/>
                <w:b/>
                <w:sz w:val="22"/>
                <w:szCs w:val="22"/>
              </w:rPr>
            </w:pPr>
            <w:r w:rsidRPr="002D7273">
              <w:rPr>
                <w:rFonts w:cs="Arial"/>
                <w:b/>
                <w:sz w:val="22"/>
                <w:szCs w:val="22"/>
              </w:rPr>
              <w:t xml:space="preserve">3 = Acceptable </w:t>
            </w:r>
          </w:p>
        </w:tc>
        <w:tc>
          <w:tcPr>
            <w:tcW w:w="7200" w:type="dxa"/>
            <w:tcBorders>
              <w:top w:val="single" w:sz="4" w:space="0" w:color="808080"/>
              <w:left w:val="single" w:sz="4" w:space="0" w:color="808080"/>
              <w:bottom w:val="single" w:sz="4" w:space="0" w:color="808080"/>
              <w:right w:val="single" w:sz="4" w:space="0" w:color="808080"/>
            </w:tcBorders>
          </w:tcPr>
          <w:p w14:paraId="64CD30BF" w14:textId="77777777" w:rsidR="004565BC" w:rsidRPr="002D7273" w:rsidRDefault="004565BC" w:rsidP="00DC4B08">
            <w:pPr>
              <w:rPr>
                <w:rFonts w:cs="Arial"/>
                <w:sz w:val="22"/>
                <w:szCs w:val="22"/>
              </w:rPr>
            </w:pPr>
            <w:r w:rsidRPr="002D7273">
              <w:rPr>
                <w:rFonts w:cs="Arial"/>
                <w:color w:val="000000"/>
                <w:sz w:val="22"/>
                <w:szCs w:val="22"/>
                <w:lang w:eastAsia="en-GB"/>
              </w:rPr>
              <w:t>Demonstration of the relevant ability, understanding, experience, skills, resource, and / or quality measures required to provide the services, with some evidence to support the response.</w:t>
            </w:r>
          </w:p>
        </w:tc>
      </w:tr>
      <w:tr w:rsidR="004565BC" w:rsidRPr="002D7273" w14:paraId="3E07C988"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12A447E0" w14:textId="77777777" w:rsidR="004565BC" w:rsidRPr="002D7273" w:rsidRDefault="004565BC" w:rsidP="00DC4B08">
            <w:pPr>
              <w:rPr>
                <w:rFonts w:cs="Arial"/>
                <w:b/>
                <w:sz w:val="22"/>
                <w:szCs w:val="22"/>
              </w:rPr>
            </w:pPr>
            <w:r w:rsidRPr="002D7273">
              <w:rPr>
                <w:rFonts w:cs="Arial"/>
                <w:b/>
                <w:sz w:val="22"/>
                <w:szCs w:val="22"/>
              </w:rPr>
              <w:t>2 = Minor Reservations</w:t>
            </w:r>
          </w:p>
        </w:tc>
        <w:tc>
          <w:tcPr>
            <w:tcW w:w="7200" w:type="dxa"/>
            <w:tcBorders>
              <w:top w:val="single" w:sz="4" w:space="0" w:color="808080"/>
              <w:left w:val="single" w:sz="4" w:space="0" w:color="808080"/>
              <w:bottom w:val="single" w:sz="4" w:space="0" w:color="808080"/>
              <w:right w:val="single" w:sz="4" w:space="0" w:color="808080"/>
            </w:tcBorders>
          </w:tcPr>
          <w:p w14:paraId="43661386" w14:textId="77777777" w:rsidR="004565BC" w:rsidRPr="002D7273" w:rsidRDefault="004565BC" w:rsidP="00DC4B08">
            <w:pPr>
              <w:rPr>
                <w:rFonts w:cs="Arial"/>
                <w:sz w:val="22"/>
                <w:szCs w:val="22"/>
              </w:rPr>
            </w:pPr>
            <w:r w:rsidRPr="002D7273">
              <w:rPr>
                <w:rFonts w:cs="Arial"/>
                <w:color w:val="000000"/>
                <w:sz w:val="22"/>
                <w:szCs w:val="22"/>
                <w:lang w:eastAsia="en-GB"/>
              </w:rPr>
              <w:t>Some minor reservations of the relevant ability, understanding, experience, skills, resource, and / or quality measures required to provide the services, with little or no evidence to support the response.</w:t>
            </w:r>
            <w:r w:rsidRPr="002D7273">
              <w:rPr>
                <w:rFonts w:cs="Arial"/>
                <w:sz w:val="22"/>
                <w:szCs w:val="22"/>
              </w:rPr>
              <w:t>.</w:t>
            </w:r>
          </w:p>
        </w:tc>
      </w:tr>
      <w:tr w:rsidR="004565BC" w:rsidRPr="002D7273" w14:paraId="54112EC1"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4BCB35AE" w14:textId="77777777" w:rsidR="004565BC" w:rsidRPr="002D7273" w:rsidRDefault="004565BC" w:rsidP="00DC4B08">
            <w:pPr>
              <w:rPr>
                <w:rFonts w:cs="Arial"/>
                <w:b/>
                <w:sz w:val="22"/>
                <w:szCs w:val="22"/>
              </w:rPr>
            </w:pPr>
            <w:r w:rsidRPr="002D7273">
              <w:rPr>
                <w:rFonts w:cs="Arial"/>
                <w:b/>
                <w:sz w:val="22"/>
                <w:szCs w:val="22"/>
              </w:rPr>
              <w:t>1 = Serious Reservations</w:t>
            </w:r>
          </w:p>
        </w:tc>
        <w:tc>
          <w:tcPr>
            <w:tcW w:w="7200" w:type="dxa"/>
            <w:tcBorders>
              <w:top w:val="single" w:sz="4" w:space="0" w:color="808080"/>
              <w:left w:val="single" w:sz="4" w:space="0" w:color="808080"/>
              <w:bottom w:val="single" w:sz="4" w:space="0" w:color="808080"/>
              <w:right w:val="single" w:sz="4" w:space="0" w:color="808080"/>
            </w:tcBorders>
          </w:tcPr>
          <w:p w14:paraId="4DD734CB" w14:textId="77777777" w:rsidR="004565BC" w:rsidRPr="002D7273" w:rsidRDefault="004565BC" w:rsidP="00DC4B08">
            <w:pPr>
              <w:rPr>
                <w:rFonts w:cs="Arial"/>
                <w:sz w:val="22"/>
                <w:szCs w:val="22"/>
              </w:rPr>
            </w:pPr>
            <w:r w:rsidRPr="002D7273">
              <w:rPr>
                <w:rFonts w:cs="Arial"/>
                <w:color w:val="000000"/>
                <w:sz w:val="22"/>
                <w:szCs w:val="22"/>
                <w:lang w:eastAsia="en-GB"/>
              </w:rPr>
              <w:t>Considerable reservations of the relevant ability, understanding, experience, skills, resource, and/or quality measures required to provide the services, with little or no evidence to support the response.</w:t>
            </w:r>
          </w:p>
        </w:tc>
      </w:tr>
      <w:tr w:rsidR="004565BC" w:rsidRPr="002D7273" w14:paraId="1533D986" w14:textId="77777777" w:rsidTr="00C45573">
        <w:trPr>
          <w:trHeight w:val="410"/>
        </w:trPr>
        <w:tc>
          <w:tcPr>
            <w:tcW w:w="2245" w:type="dxa"/>
            <w:tcBorders>
              <w:top w:val="single" w:sz="4" w:space="0" w:color="808080"/>
              <w:left w:val="single" w:sz="4" w:space="0" w:color="808080"/>
              <w:bottom w:val="single" w:sz="4" w:space="0" w:color="808080"/>
              <w:right w:val="single" w:sz="4" w:space="0" w:color="808080"/>
            </w:tcBorders>
            <w:vAlign w:val="center"/>
          </w:tcPr>
          <w:p w14:paraId="323B883E" w14:textId="77777777" w:rsidR="004565BC" w:rsidRPr="002D7273" w:rsidRDefault="004565BC" w:rsidP="00DC4B08">
            <w:pPr>
              <w:rPr>
                <w:rFonts w:cs="Arial"/>
                <w:b/>
                <w:sz w:val="22"/>
                <w:szCs w:val="22"/>
              </w:rPr>
            </w:pPr>
            <w:r w:rsidRPr="002D7273">
              <w:rPr>
                <w:rFonts w:cs="Arial"/>
                <w:b/>
                <w:sz w:val="22"/>
                <w:szCs w:val="22"/>
              </w:rPr>
              <w:t>0 = Unacceptable</w:t>
            </w:r>
          </w:p>
        </w:tc>
        <w:tc>
          <w:tcPr>
            <w:tcW w:w="7200" w:type="dxa"/>
            <w:tcBorders>
              <w:top w:val="single" w:sz="4" w:space="0" w:color="808080"/>
              <w:left w:val="single" w:sz="4" w:space="0" w:color="808080"/>
              <w:bottom w:val="single" w:sz="4" w:space="0" w:color="808080"/>
              <w:right w:val="single" w:sz="4" w:space="0" w:color="808080"/>
            </w:tcBorders>
          </w:tcPr>
          <w:p w14:paraId="30E67C1B" w14:textId="77777777" w:rsidR="004565BC" w:rsidRPr="002D7273" w:rsidRDefault="004565BC" w:rsidP="00DC4B08">
            <w:pPr>
              <w:rPr>
                <w:rFonts w:cs="Arial"/>
                <w:sz w:val="22"/>
                <w:szCs w:val="22"/>
              </w:rPr>
            </w:pPr>
            <w:r w:rsidRPr="002D7273">
              <w:rPr>
                <w:rFonts w:cs="Arial"/>
                <w:color w:val="000000"/>
                <w:sz w:val="22"/>
                <w:szCs w:val="22"/>
                <w:lang w:eastAsia="en-GB"/>
              </w:rPr>
              <w:t>Does not comply and/or insufficient information provided to demonstrate that there is the ability, understanding, experience, skills, resource and/or quality measures required to provide the services, with little or no evidence to support the response.</w:t>
            </w:r>
          </w:p>
        </w:tc>
      </w:tr>
    </w:tbl>
    <w:p w14:paraId="012CA8A0" w14:textId="77777777" w:rsidR="004565BC" w:rsidRPr="002D7273" w:rsidRDefault="004565BC" w:rsidP="004565BC">
      <w:pPr>
        <w:rPr>
          <w:rFonts w:cs="Arial"/>
          <w:b/>
          <w:sz w:val="22"/>
          <w:szCs w:val="22"/>
        </w:rPr>
      </w:pPr>
    </w:p>
    <w:p w14:paraId="294DA56B" w14:textId="77777777" w:rsidR="004565BC" w:rsidRPr="002D7273" w:rsidRDefault="004565BC" w:rsidP="004565BC">
      <w:pPr>
        <w:autoSpaceDE w:val="0"/>
        <w:autoSpaceDN w:val="0"/>
        <w:adjustRightInd w:val="0"/>
        <w:rPr>
          <w:rFonts w:cs="Arial"/>
          <w:sz w:val="22"/>
          <w:szCs w:val="22"/>
          <w:lang w:val="en-US"/>
        </w:rPr>
      </w:pPr>
      <w:r w:rsidRPr="002D7273">
        <w:rPr>
          <w:rFonts w:cs="Arial"/>
          <w:sz w:val="22"/>
          <w:szCs w:val="22"/>
          <w:lang w:val="en-US"/>
        </w:rPr>
        <w:t>The questions that will be scored against this matrix are questions 1 – 5.</w:t>
      </w:r>
    </w:p>
    <w:p w14:paraId="22CFC28E" w14:textId="77777777" w:rsidR="004565BC" w:rsidRPr="002D7273" w:rsidRDefault="004565BC" w:rsidP="004565BC">
      <w:pPr>
        <w:autoSpaceDE w:val="0"/>
        <w:autoSpaceDN w:val="0"/>
        <w:adjustRightInd w:val="0"/>
        <w:rPr>
          <w:rFonts w:cs="Arial"/>
          <w:sz w:val="22"/>
          <w:szCs w:val="22"/>
          <w:lang w:eastAsia="en-GB"/>
        </w:rPr>
      </w:pPr>
      <w:r w:rsidRPr="002D7273">
        <w:rPr>
          <w:rFonts w:cs="Arial"/>
          <w:sz w:val="22"/>
          <w:szCs w:val="22"/>
          <w:lang w:eastAsia="en-GB"/>
        </w:rPr>
        <w:t xml:space="preserve"> </w:t>
      </w:r>
    </w:p>
    <w:p w14:paraId="176787E9" w14:textId="77777777" w:rsidR="004565BC" w:rsidRPr="002D7273" w:rsidRDefault="004565BC" w:rsidP="004565BC">
      <w:pPr>
        <w:autoSpaceDE w:val="0"/>
        <w:autoSpaceDN w:val="0"/>
        <w:adjustRightInd w:val="0"/>
        <w:rPr>
          <w:rFonts w:cs="Arial"/>
          <w:sz w:val="22"/>
          <w:szCs w:val="22"/>
          <w:lang w:eastAsia="en-GB"/>
        </w:rPr>
      </w:pPr>
      <w:r w:rsidRPr="002D7273">
        <w:rPr>
          <w:rFonts w:cs="Arial"/>
          <w:sz w:val="22"/>
          <w:szCs w:val="22"/>
          <w:lang w:eastAsia="en-GB"/>
        </w:rPr>
        <w:t>If any bidder scores less than a 2 against any of the quality criteria questions in their written submission their bid may no longer be considered</w:t>
      </w:r>
    </w:p>
    <w:p w14:paraId="79D5A7F5" w14:textId="77777777" w:rsidR="004565BC" w:rsidRPr="002D7273" w:rsidRDefault="004565BC" w:rsidP="004565BC">
      <w:pPr>
        <w:autoSpaceDE w:val="0"/>
        <w:autoSpaceDN w:val="0"/>
        <w:adjustRightInd w:val="0"/>
        <w:rPr>
          <w:rFonts w:cs="Arial"/>
          <w:sz w:val="22"/>
          <w:szCs w:val="22"/>
          <w:lang w:eastAsia="en-GB"/>
        </w:rPr>
      </w:pPr>
    </w:p>
    <w:p w14:paraId="14994DF1" w14:textId="77777777" w:rsidR="004565BC" w:rsidRPr="002D7273" w:rsidRDefault="004565BC" w:rsidP="004565BC">
      <w:pPr>
        <w:autoSpaceDE w:val="0"/>
        <w:autoSpaceDN w:val="0"/>
        <w:adjustRightInd w:val="0"/>
        <w:rPr>
          <w:rFonts w:cs="Arial"/>
          <w:b/>
          <w:bCs/>
          <w:sz w:val="22"/>
          <w:szCs w:val="22"/>
          <w:lang w:eastAsia="en-GB"/>
        </w:rPr>
      </w:pPr>
      <w:r w:rsidRPr="002D7273">
        <w:rPr>
          <w:rFonts w:cs="Arial"/>
          <w:b/>
          <w:bCs/>
          <w:sz w:val="22"/>
          <w:szCs w:val="22"/>
          <w:lang w:eastAsia="en-GB"/>
        </w:rPr>
        <w:t>Quality Score Calculations</w:t>
      </w:r>
    </w:p>
    <w:p w14:paraId="584FD005" w14:textId="77777777" w:rsidR="004565BC" w:rsidRPr="002D7273" w:rsidRDefault="004565BC" w:rsidP="004565BC">
      <w:pPr>
        <w:autoSpaceDE w:val="0"/>
        <w:autoSpaceDN w:val="0"/>
        <w:adjustRightInd w:val="0"/>
        <w:rPr>
          <w:rFonts w:cs="Arial"/>
          <w:sz w:val="22"/>
          <w:szCs w:val="22"/>
          <w:lang w:eastAsia="en-GB"/>
        </w:rPr>
      </w:pPr>
    </w:p>
    <w:p w14:paraId="08EC35DF" w14:textId="51559474" w:rsidR="004565BC" w:rsidRPr="002D7273" w:rsidRDefault="004565BC" w:rsidP="004565BC">
      <w:pPr>
        <w:autoSpaceDE w:val="0"/>
        <w:autoSpaceDN w:val="0"/>
        <w:adjustRightInd w:val="0"/>
        <w:rPr>
          <w:rFonts w:cs="Arial"/>
          <w:sz w:val="22"/>
          <w:szCs w:val="22"/>
          <w:lang w:eastAsia="en-GB"/>
        </w:rPr>
      </w:pPr>
      <w:r w:rsidRPr="002D7273">
        <w:rPr>
          <w:rFonts w:cs="Arial"/>
          <w:sz w:val="22"/>
          <w:szCs w:val="22"/>
          <w:lang w:eastAsia="en-GB"/>
        </w:rPr>
        <w:t>The following example has been allocated 50</w:t>
      </w:r>
      <w:r w:rsidR="00C16703" w:rsidRPr="002D7273">
        <w:rPr>
          <w:rFonts w:cs="Arial"/>
          <w:sz w:val="22"/>
          <w:szCs w:val="22"/>
          <w:lang w:eastAsia="en-GB"/>
        </w:rPr>
        <w:t>.00</w:t>
      </w:r>
      <w:r w:rsidRPr="002D7273">
        <w:rPr>
          <w:rFonts w:cs="Arial"/>
          <w:sz w:val="22"/>
          <w:szCs w:val="22"/>
          <w:lang w:eastAsia="en-GB"/>
        </w:rPr>
        <w:t>% quality weighting to the evaluation</w:t>
      </w:r>
      <w:r w:rsidR="002A764D" w:rsidRPr="002D7273">
        <w:rPr>
          <w:rFonts w:cs="Arial"/>
          <w:sz w:val="22"/>
          <w:szCs w:val="22"/>
          <w:lang w:eastAsia="en-GB"/>
        </w:rPr>
        <w:t xml:space="preserve"> of </w:t>
      </w:r>
      <w:r w:rsidR="006D57E6" w:rsidRPr="002D7273">
        <w:rPr>
          <w:rFonts w:cs="Arial"/>
          <w:sz w:val="22"/>
          <w:szCs w:val="22"/>
          <w:lang w:eastAsia="en-GB"/>
        </w:rPr>
        <w:t xml:space="preserve">Quality </w:t>
      </w:r>
      <w:r w:rsidR="002A764D" w:rsidRPr="002D7273">
        <w:rPr>
          <w:rFonts w:cs="Arial"/>
          <w:sz w:val="22"/>
          <w:szCs w:val="22"/>
          <w:lang w:eastAsia="en-GB"/>
        </w:rPr>
        <w:t>Question 1</w:t>
      </w:r>
    </w:p>
    <w:p w14:paraId="68DB6E9F" w14:textId="77777777" w:rsidR="004565BC" w:rsidRPr="002D7273" w:rsidRDefault="004565BC" w:rsidP="004565BC">
      <w:pPr>
        <w:autoSpaceDE w:val="0"/>
        <w:autoSpaceDN w:val="0"/>
        <w:adjustRightInd w:val="0"/>
        <w:rPr>
          <w:rFonts w:cs="Arial"/>
          <w:sz w:val="22"/>
          <w:szCs w:val="22"/>
          <w:lang w:val="en-US"/>
        </w:rPr>
      </w:pPr>
    </w:p>
    <w:p w14:paraId="452FB5F5" w14:textId="71253D7A" w:rsidR="004565BC" w:rsidRPr="002D7273" w:rsidRDefault="004565BC" w:rsidP="004565BC">
      <w:pPr>
        <w:autoSpaceDE w:val="0"/>
        <w:autoSpaceDN w:val="0"/>
        <w:adjustRightInd w:val="0"/>
        <w:rPr>
          <w:rFonts w:cs="Arial"/>
          <w:sz w:val="22"/>
          <w:szCs w:val="22"/>
        </w:rPr>
      </w:pPr>
      <w:r w:rsidRPr="002D7273">
        <w:rPr>
          <w:rFonts w:cs="Arial"/>
          <w:sz w:val="22"/>
          <w:szCs w:val="22"/>
        </w:rPr>
        <w:t>The score obtained for each question will be according to the following calculation</w:t>
      </w:r>
      <w:r w:rsidR="008039A8" w:rsidRPr="002D7273">
        <w:rPr>
          <w:rFonts w:cs="Arial"/>
          <w:sz w:val="22"/>
          <w:szCs w:val="22"/>
        </w:rPr>
        <w:t xml:space="preserve"> and rounded to two decimal places</w:t>
      </w:r>
    </w:p>
    <w:p w14:paraId="52645CEE" w14:textId="77777777" w:rsidR="004565BC" w:rsidRPr="002D7273" w:rsidRDefault="004565BC" w:rsidP="004565BC">
      <w:pPr>
        <w:autoSpaceDE w:val="0"/>
        <w:autoSpaceDN w:val="0"/>
        <w:adjustRightInd w:val="0"/>
        <w:rPr>
          <w:rFonts w:cs="Arial"/>
          <w:sz w:val="22"/>
          <w:szCs w:val="22"/>
        </w:rPr>
      </w:pPr>
    </w:p>
    <w:p w14:paraId="6F4E09FF" w14:textId="77777777" w:rsidR="004565BC" w:rsidRPr="002D7273" w:rsidRDefault="004565BC" w:rsidP="004565BC">
      <w:pPr>
        <w:rPr>
          <w:rFonts w:cs="Arial"/>
          <w:sz w:val="22"/>
          <w:szCs w:val="22"/>
          <w:lang w:eastAsia="en-GB"/>
        </w:rPr>
      </w:pPr>
      <w:r w:rsidRPr="002D7273">
        <w:rPr>
          <w:rFonts w:cs="Arial"/>
          <w:sz w:val="22"/>
          <w:szCs w:val="22"/>
          <w:lang w:eastAsia="en-GB"/>
        </w:rPr>
        <w:t>Weight of Question</w:t>
      </w:r>
    </w:p>
    <w:p w14:paraId="1FE27F4A" w14:textId="77777777" w:rsidR="004565BC" w:rsidRPr="002D7273" w:rsidRDefault="004565BC" w:rsidP="004565BC">
      <w:pPr>
        <w:rPr>
          <w:rFonts w:cs="Arial"/>
          <w:sz w:val="22"/>
          <w:szCs w:val="22"/>
          <w:lang w:eastAsia="en-GB"/>
        </w:rPr>
      </w:pPr>
      <w:r w:rsidRPr="002D7273">
        <w:rPr>
          <w:rFonts w:cs="Arial"/>
          <w:strike/>
          <w:sz w:val="22"/>
          <w:szCs w:val="22"/>
          <w:lang w:eastAsia="en-GB"/>
        </w:rPr>
        <w:t xml:space="preserve">                                         </w:t>
      </w:r>
      <w:r w:rsidRPr="002D7273">
        <w:rPr>
          <w:rFonts w:cs="Arial"/>
          <w:sz w:val="22"/>
          <w:szCs w:val="22"/>
          <w:lang w:eastAsia="en-GB"/>
        </w:rPr>
        <w:t>       x Bidder Points Awarded</w:t>
      </w:r>
    </w:p>
    <w:p w14:paraId="4F39F2E7" w14:textId="77777777" w:rsidR="004565BC" w:rsidRPr="002D7273" w:rsidRDefault="004565BC" w:rsidP="004565BC">
      <w:pPr>
        <w:rPr>
          <w:rFonts w:cs="Arial"/>
          <w:sz w:val="22"/>
          <w:szCs w:val="22"/>
          <w:lang w:eastAsia="en-GB"/>
        </w:rPr>
      </w:pPr>
      <w:r w:rsidRPr="002D7273">
        <w:rPr>
          <w:rFonts w:cs="Arial"/>
          <w:sz w:val="22"/>
          <w:szCs w:val="22"/>
          <w:lang w:eastAsia="en-GB"/>
        </w:rPr>
        <w:t>Max Points for Question</w:t>
      </w:r>
    </w:p>
    <w:p w14:paraId="7D286A85" w14:textId="77777777" w:rsidR="004565BC" w:rsidRPr="002D7273" w:rsidRDefault="004565BC" w:rsidP="004565BC">
      <w:pPr>
        <w:autoSpaceDE w:val="0"/>
        <w:autoSpaceDN w:val="0"/>
        <w:adjustRightInd w:val="0"/>
        <w:rPr>
          <w:rFonts w:cs="Arial"/>
          <w:sz w:val="22"/>
          <w:szCs w:val="22"/>
        </w:rPr>
      </w:pPr>
    </w:p>
    <w:p w14:paraId="128B7205" w14:textId="68230916" w:rsidR="004565BC" w:rsidRPr="002D7273" w:rsidRDefault="006F0BD1" w:rsidP="004565BC">
      <w:pPr>
        <w:autoSpaceDE w:val="0"/>
        <w:autoSpaceDN w:val="0"/>
        <w:adjustRightInd w:val="0"/>
        <w:rPr>
          <w:rFonts w:cs="Arial"/>
          <w:i/>
          <w:iCs/>
          <w:sz w:val="22"/>
          <w:szCs w:val="22"/>
        </w:rPr>
      </w:pPr>
      <w:r w:rsidRPr="002D7273">
        <w:rPr>
          <w:rFonts w:cs="Arial"/>
          <w:i/>
          <w:iCs/>
          <w:sz w:val="22"/>
          <w:szCs w:val="22"/>
        </w:rPr>
        <w:t xml:space="preserve">Quality Question 1 </w:t>
      </w:r>
      <w:r w:rsidR="004565BC" w:rsidRPr="002D7273">
        <w:rPr>
          <w:rFonts w:cs="Arial"/>
          <w:i/>
          <w:iCs/>
          <w:sz w:val="22"/>
          <w:szCs w:val="22"/>
        </w:rPr>
        <w:t>Worked Example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3"/>
        <w:gridCol w:w="1843"/>
        <w:gridCol w:w="1984"/>
        <w:gridCol w:w="1625"/>
        <w:gridCol w:w="1890"/>
      </w:tblGrid>
      <w:tr w:rsidR="004565BC" w:rsidRPr="002D7273" w14:paraId="1FB32772" w14:textId="77777777" w:rsidTr="00E62BA9">
        <w:tc>
          <w:tcPr>
            <w:tcW w:w="1923" w:type="dxa"/>
            <w:tcMar>
              <w:top w:w="80" w:type="dxa"/>
              <w:left w:w="80" w:type="dxa"/>
              <w:bottom w:w="80" w:type="dxa"/>
              <w:right w:w="80" w:type="dxa"/>
            </w:tcMar>
            <w:hideMark/>
          </w:tcPr>
          <w:p w14:paraId="0AA1ED7B" w14:textId="77777777" w:rsidR="004565BC" w:rsidRPr="002D7273" w:rsidRDefault="004565BC" w:rsidP="00DC4B08">
            <w:pPr>
              <w:jc w:val="center"/>
              <w:rPr>
                <w:rFonts w:cs="Arial"/>
                <w:sz w:val="22"/>
                <w:szCs w:val="22"/>
                <w:lang w:eastAsia="en-GB"/>
              </w:rPr>
            </w:pPr>
            <w:r w:rsidRPr="002D7273">
              <w:rPr>
                <w:rFonts w:cs="Arial"/>
                <w:sz w:val="22"/>
                <w:szCs w:val="22"/>
                <w:lang w:eastAsia="en-GB"/>
              </w:rPr>
              <w:t>Potential Provider</w:t>
            </w:r>
          </w:p>
        </w:tc>
        <w:tc>
          <w:tcPr>
            <w:tcW w:w="1843" w:type="dxa"/>
          </w:tcPr>
          <w:p w14:paraId="01203BFD" w14:textId="77777777" w:rsidR="004565BC" w:rsidRPr="002D7273" w:rsidRDefault="004565BC" w:rsidP="00DC4B08">
            <w:pPr>
              <w:jc w:val="center"/>
              <w:rPr>
                <w:rFonts w:cs="Arial"/>
                <w:sz w:val="22"/>
                <w:szCs w:val="22"/>
                <w:lang w:eastAsia="en-GB"/>
              </w:rPr>
            </w:pPr>
            <w:r w:rsidRPr="002D7273">
              <w:rPr>
                <w:rFonts w:cs="Arial"/>
                <w:sz w:val="22"/>
                <w:szCs w:val="22"/>
                <w:lang w:eastAsia="en-GB"/>
              </w:rPr>
              <w:t>Weight of Question</w:t>
            </w:r>
          </w:p>
        </w:tc>
        <w:tc>
          <w:tcPr>
            <w:tcW w:w="1984" w:type="dxa"/>
            <w:tcMar>
              <w:top w:w="80" w:type="dxa"/>
              <w:left w:w="80" w:type="dxa"/>
              <w:bottom w:w="80" w:type="dxa"/>
              <w:right w:w="80" w:type="dxa"/>
            </w:tcMar>
            <w:hideMark/>
          </w:tcPr>
          <w:p w14:paraId="4CAA0425" w14:textId="77777777" w:rsidR="004565BC" w:rsidRPr="002D7273" w:rsidRDefault="004565BC" w:rsidP="00DC4B08">
            <w:pPr>
              <w:jc w:val="center"/>
              <w:rPr>
                <w:rFonts w:cs="Arial"/>
                <w:sz w:val="22"/>
                <w:szCs w:val="22"/>
                <w:lang w:eastAsia="en-GB"/>
              </w:rPr>
            </w:pPr>
            <w:r w:rsidRPr="002D7273">
              <w:rPr>
                <w:rFonts w:cs="Arial"/>
                <w:sz w:val="22"/>
                <w:szCs w:val="22"/>
                <w:lang w:eastAsia="en-GB"/>
              </w:rPr>
              <w:t>Max Points for Question</w:t>
            </w:r>
          </w:p>
        </w:tc>
        <w:tc>
          <w:tcPr>
            <w:tcW w:w="1625" w:type="dxa"/>
          </w:tcPr>
          <w:p w14:paraId="316DD1DD" w14:textId="77777777" w:rsidR="004565BC" w:rsidRPr="002D7273" w:rsidRDefault="004565BC" w:rsidP="00DC4B08">
            <w:pPr>
              <w:jc w:val="center"/>
              <w:rPr>
                <w:rFonts w:cs="Arial"/>
                <w:sz w:val="22"/>
                <w:szCs w:val="22"/>
                <w:lang w:eastAsia="en-GB"/>
              </w:rPr>
            </w:pPr>
            <w:r w:rsidRPr="002D7273">
              <w:rPr>
                <w:rFonts w:cs="Arial"/>
                <w:sz w:val="22"/>
                <w:szCs w:val="22"/>
                <w:lang w:eastAsia="en-GB"/>
              </w:rPr>
              <w:t>Bidder Points Awarded</w:t>
            </w:r>
          </w:p>
        </w:tc>
        <w:tc>
          <w:tcPr>
            <w:tcW w:w="1890" w:type="dxa"/>
            <w:tcMar>
              <w:top w:w="80" w:type="dxa"/>
              <w:left w:w="80" w:type="dxa"/>
              <w:bottom w:w="80" w:type="dxa"/>
              <w:right w:w="80" w:type="dxa"/>
            </w:tcMar>
            <w:hideMark/>
          </w:tcPr>
          <w:p w14:paraId="5D18E918" w14:textId="77777777" w:rsidR="004565BC" w:rsidRPr="002D7273" w:rsidRDefault="004565BC" w:rsidP="00DC4B08">
            <w:pPr>
              <w:jc w:val="center"/>
              <w:rPr>
                <w:rFonts w:cs="Arial"/>
                <w:sz w:val="22"/>
                <w:szCs w:val="22"/>
                <w:lang w:eastAsia="en-GB"/>
              </w:rPr>
            </w:pPr>
            <w:r w:rsidRPr="002D7273">
              <w:rPr>
                <w:rFonts w:cs="Arial"/>
                <w:sz w:val="22"/>
                <w:szCs w:val="22"/>
                <w:lang w:eastAsia="en-GB"/>
              </w:rPr>
              <w:t xml:space="preserve">Bidder Weighted Score </w:t>
            </w:r>
          </w:p>
        </w:tc>
      </w:tr>
      <w:tr w:rsidR="004565BC" w:rsidRPr="002D7273" w14:paraId="65EEA5F4" w14:textId="77777777" w:rsidTr="00E62BA9">
        <w:trPr>
          <w:trHeight w:val="505"/>
        </w:trPr>
        <w:tc>
          <w:tcPr>
            <w:tcW w:w="1923" w:type="dxa"/>
            <w:tcMar>
              <w:top w:w="80" w:type="dxa"/>
              <w:left w:w="80" w:type="dxa"/>
              <w:bottom w:w="80" w:type="dxa"/>
              <w:right w:w="80" w:type="dxa"/>
            </w:tcMar>
            <w:hideMark/>
          </w:tcPr>
          <w:p w14:paraId="36FCFF34" w14:textId="77777777" w:rsidR="004565BC" w:rsidRPr="002D7273" w:rsidRDefault="004565BC" w:rsidP="00DC4B08">
            <w:pPr>
              <w:jc w:val="center"/>
              <w:rPr>
                <w:rFonts w:cs="Arial"/>
                <w:sz w:val="22"/>
                <w:szCs w:val="22"/>
                <w:lang w:eastAsia="en-GB"/>
              </w:rPr>
            </w:pPr>
            <w:r w:rsidRPr="002D7273">
              <w:rPr>
                <w:rFonts w:cs="Arial"/>
                <w:sz w:val="22"/>
                <w:szCs w:val="22"/>
                <w:lang w:eastAsia="en-GB"/>
              </w:rPr>
              <w:t>A</w:t>
            </w:r>
          </w:p>
        </w:tc>
        <w:tc>
          <w:tcPr>
            <w:tcW w:w="1843" w:type="dxa"/>
          </w:tcPr>
          <w:p w14:paraId="22D74FF9" w14:textId="3B8F2E85" w:rsidR="004565BC" w:rsidRPr="002D7273" w:rsidRDefault="004565BC" w:rsidP="00DC4B08">
            <w:pPr>
              <w:jc w:val="center"/>
              <w:rPr>
                <w:rFonts w:cs="Arial"/>
                <w:sz w:val="22"/>
                <w:szCs w:val="22"/>
                <w:lang w:eastAsia="en-GB"/>
              </w:rPr>
            </w:pPr>
            <w:r w:rsidRPr="002D7273">
              <w:rPr>
                <w:rFonts w:cs="Arial"/>
                <w:sz w:val="22"/>
                <w:szCs w:val="22"/>
                <w:lang w:eastAsia="en-GB"/>
              </w:rPr>
              <w:t>50</w:t>
            </w:r>
            <w:r w:rsidR="00CA1625" w:rsidRPr="002D7273">
              <w:rPr>
                <w:rFonts w:cs="Arial"/>
                <w:sz w:val="22"/>
                <w:szCs w:val="22"/>
                <w:lang w:eastAsia="en-GB"/>
              </w:rPr>
              <w:t>.00</w:t>
            </w:r>
            <w:r w:rsidRPr="002D7273">
              <w:rPr>
                <w:rFonts w:cs="Arial"/>
                <w:sz w:val="22"/>
                <w:szCs w:val="22"/>
                <w:lang w:eastAsia="en-GB"/>
              </w:rPr>
              <w:t>%</w:t>
            </w:r>
          </w:p>
        </w:tc>
        <w:tc>
          <w:tcPr>
            <w:tcW w:w="1984" w:type="dxa"/>
            <w:tcMar>
              <w:top w:w="80" w:type="dxa"/>
              <w:left w:w="80" w:type="dxa"/>
              <w:bottom w:w="80" w:type="dxa"/>
              <w:right w:w="80" w:type="dxa"/>
            </w:tcMar>
            <w:hideMark/>
          </w:tcPr>
          <w:p w14:paraId="3923D461" w14:textId="77777777" w:rsidR="004565BC" w:rsidRPr="002D7273" w:rsidRDefault="004565BC" w:rsidP="00DC4B08">
            <w:pPr>
              <w:jc w:val="center"/>
              <w:rPr>
                <w:rFonts w:cs="Arial"/>
                <w:sz w:val="22"/>
                <w:szCs w:val="22"/>
                <w:lang w:eastAsia="en-GB"/>
              </w:rPr>
            </w:pPr>
            <w:r w:rsidRPr="002D7273">
              <w:rPr>
                <w:rFonts w:cs="Arial"/>
                <w:sz w:val="22"/>
                <w:szCs w:val="22"/>
                <w:lang w:eastAsia="en-GB"/>
              </w:rPr>
              <w:t>5</w:t>
            </w:r>
          </w:p>
        </w:tc>
        <w:tc>
          <w:tcPr>
            <w:tcW w:w="1625" w:type="dxa"/>
          </w:tcPr>
          <w:p w14:paraId="2E976DAC" w14:textId="77777777" w:rsidR="004565BC" w:rsidRPr="002D7273" w:rsidRDefault="004565BC" w:rsidP="00DC4B08">
            <w:pPr>
              <w:jc w:val="center"/>
              <w:rPr>
                <w:rFonts w:cs="Arial"/>
                <w:sz w:val="22"/>
                <w:szCs w:val="22"/>
                <w:lang w:eastAsia="en-GB"/>
              </w:rPr>
            </w:pPr>
            <w:r w:rsidRPr="002D7273">
              <w:rPr>
                <w:rFonts w:cs="Arial"/>
                <w:sz w:val="22"/>
                <w:szCs w:val="22"/>
                <w:lang w:eastAsia="en-GB"/>
              </w:rPr>
              <w:t>5</w:t>
            </w:r>
          </w:p>
        </w:tc>
        <w:tc>
          <w:tcPr>
            <w:tcW w:w="1890" w:type="dxa"/>
            <w:tcMar>
              <w:top w:w="80" w:type="dxa"/>
              <w:left w:w="80" w:type="dxa"/>
              <w:bottom w:w="80" w:type="dxa"/>
              <w:right w:w="80" w:type="dxa"/>
            </w:tcMar>
            <w:hideMark/>
          </w:tcPr>
          <w:p w14:paraId="02573090" w14:textId="4E872070" w:rsidR="004565BC" w:rsidRPr="002D7273" w:rsidRDefault="004565BC" w:rsidP="00DC4B08">
            <w:pPr>
              <w:jc w:val="center"/>
              <w:rPr>
                <w:rFonts w:cs="Arial"/>
                <w:sz w:val="22"/>
                <w:szCs w:val="22"/>
                <w:lang w:eastAsia="en-GB"/>
              </w:rPr>
            </w:pPr>
            <w:r w:rsidRPr="002D7273">
              <w:rPr>
                <w:rFonts w:cs="Arial"/>
                <w:sz w:val="22"/>
                <w:szCs w:val="22"/>
                <w:lang w:eastAsia="en-GB"/>
              </w:rPr>
              <w:t>50</w:t>
            </w:r>
            <w:r w:rsidR="00CA1625" w:rsidRPr="002D7273">
              <w:rPr>
                <w:rFonts w:cs="Arial"/>
                <w:sz w:val="22"/>
                <w:szCs w:val="22"/>
                <w:lang w:eastAsia="en-GB"/>
              </w:rPr>
              <w:t>.00</w:t>
            </w:r>
            <w:r w:rsidRPr="002D7273">
              <w:rPr>
                <w:rFonts w:cs="Arial"/>
                <w:sz w:val="22"/>
                <w:szCs w:val="22"/>
                <w:lang w:eastAsia="en-GB"/>
              </w:rPr>
              <w:t>%</w:t>
            </w:r>
          </w:p>
        </w:tc>
      </w:tr>
      <w:tr w:rsidR="004565BC" w:rsidRPr="002D7273" w14:paraId="0F00BC7F" w14:textId="77777777" w:rsidTr="00E62BA9">
        <w:tc>
          <w:tcPr>
            <w:tcW w:w="1923" w:type="dxa"/>
            <w:tcMar>
              <w:top w:w="80" w:type="dxa"/>
              <w:left w:w="80" w:type="dxa"/>
              <w:bottom w:w="80" w:type="dxa"/>
              <w:right w:w="80" w:type="dxa"/>
            </w:tcMar>
            <w:hideMark/>
          </w:tcPr>
          <w:p w14:paraId="0F6170D7" w14:textId="77777777" w:rsidR="004565BC" w:rsidRPr="002D7273" w:rsidRDefault="004565BC" w:rsidP="00DC4B08">
            <w:pPr>
              <w:jc w:val="center"/>
              <w:rPr>
                <w:rFonts w:cs="Arial"/>
                <w:sz w:val="22"/>
                <w:szCs w:val="22"/>
                <w:lang w:eastAsia="en-GB"/>
              </w:rPr>
            </w:pPr>
            <w:r w:rsidRPr="002D7273">
              <w:rPr>
                <w:rFonts w:cs="Arial"/>
                <w:sz w:val="22"/>
                <w:szCs w:val="22"/>
                <w:lang w:eastAsia="en-GB"/>
              </w:rPr>
              <w:t>B</w:t>
            </w:r>
          </w:p>
        </w:tc>
        <w:tc>
          <w:tcPr>
            <w:tcW w:w="1843" w:type="dxa"/>
          </w:tcPr>
          <w:p w14:paraId="2832A181" w14:textId="3D452D09" w:rsidR="004565BC" w:rsidRPr="002D7273" w:rsidRDefault="004565BC" w:rsidP="00DC4B08">
            <w:pPr>
              <w:jc w:val="center"/>
              <w:rPr>
                <w:rFonts w:cs="Arial"/>
                <w:sz w:val="22"/>
                <w:szCs w:val="22"/>
                <w:lang w:eastAsia="en-GB"/>
              </w:rPr>
            </w:pPr>
            <w:r w:rsidRPr="002D7273">
              <w:rPr>
                <w:rFonts w:cs="Arial"/>
                <w:sz w:val="22"/>
                <w:szCs w:val="22"/>
                <w:lang w:eastAsia="en-GB"/>
              </w:rPr>
              <w:t>50</w:t>
            </w:r>
            <w:r w:rsidR="00CA1625" w:rsidRPr="002D7273">
              <w:rPr>
                <w:rFonts w:cs="Arial"/>
                <w:sz w:val="22"/>
                <w:szCs w:val="22"/>
                <w:lang w:eastAsia="en-GB"/>
              </w:rPr>
              <w:t>.00</w:t>
            </w:r>
            <w:r w:rsidRPr="002D7273">
              <w:rPr>
                <w:rFonts w:cs="Arial"/>
                <w:sz w:val="22"/>
                <w:szCs w:val="22"/>
                <w:lang w:eastAsia="en-GB"/>
              </w:rPr>
              <w:t>%</w:t>
            </w:r>
          </w:p>
        </w:tc>
        <w:tc>
          <w:tcPr>
            <w:tcW w:w="1984" w:type="dxa"/>
            <w:tcMar>
              <w:top w:w="80" w:type="dxa"/>
              <w:left w:w="80" w:type="dxa"/>
              <w:bottom w:w="80" w:type="dxa"/>
              <w:right w:w="80" w:type="dxa"/>
            </w:tcMar>
            <w:hideMark/>
          </w:tcPr>
          <w:p w14:paraId="396A8A96" w14:textId="77777777" w:rsidR="004565BC" w:rsidRPr="002D7273" w:rsidRDefault="004565BC" w:rsidP="00DC4B08">
            <w:pPr>
              <w:jc w:val="center"/>
              <w:rPr>
                <w:rFonts w:cs="Arial"/>
                <w:sz w:val="22"/>
                <w:szCs w:val="22"/>
                <w:lang w:eastAsia="en-GB"/>
              </w:rPr>
            </w:pPr>
            <w:r w:rsidRPr="002D7273">
              <w:rPr>
                <w:rFonts w:cs="Arial"/>
                <w:sz w:val="22"/>
                <w:szCs w:val="22"/>
                <w:lang w:eastAsia="en-GB"/>
              </w:rPr>
              <w:t>5</w:t>
            </w:r>
          </w:p>
        </w:tc>
        <w:tc>
          <w:tcPr>
            <w:tcW w:w="1625" w:type="dxa"/>
          </w:tcPr>
          <w:p w14:paraId="47536339" w14:textId="77777777" w:rsidR="004565BC" w:rsidRPr="002D7273" w:rsidRDefault="004565BC" w:rsidP="00DC4B08">
            <w:pPr>
              <w:jc w:val="center"/>
              <w:rPr>
                <w:rFonts w:cs="Arial"/>
                <w:sz w:val="22"/>
                <w:szCs w:val="22"/>
                <w:lang w:eastAsia="en-GB"/>
              </w:rPr>
            </w:pPr>
            <w:r w:rsidRPr="002D7273">
              <w:rPr>
                <w:rFonts w:cs="Arial"/>
                <w:sz w:val="22"/>
                <w:szCs w:val="22"/>
                <w:lang w:eastAsia="en-GB"/>
              </w:rPr>
              <w:t>4</w:t>
            </w:r>
          </w:p>
        </w:tc>
        <w:tc>
          <w:tcPr>
            <w:tcW w:w="1890" w:type="dxa"/>
            <w:tcMar>
              <w:top w:w="80" w:type="dxa"/>
              <w:left w:w="80" w:type="dxa"/>
              <w:bottom w:w="80" w:type="dxa"/>
              <w:right w:w="80" w:type="dxa"/>
            </w:tcMar>
            <w:hideMark/>
          </w:tcPr>
          <w:p w14:paraId="65126D87" w14:textId="7520E93D" w:rsidR="004565BC" w:rsidRPr="002D7273" w:rsidRDefault="004565BC" w:rsidP="00DC4B08">
            <w:pPr>
              <w:jc w:val="center"/>
              <w:rPr>
                <w:rFonts w:cs="Arial"/>
                <w:sz w:val="22"/>
                <w:szCs w:val="22"/>
                <w:lang w:eastAsia="en-GB"/>
              </w:rPr>
            </w:pPr>
            <w:r w:rsidRPr="002D7273">
              <w:rPr>
                <w:rFonts w:cs="Arial"/>
                <w:sz w:val="22"/>
                <w:szCs w:val="22"/>
                <w:lang w:eastAsia="en-GB"/>
              </w:rPr>
              <w:t>40</w:t>
            </w:r>
            <w:r w:rsidR="00CA1625" w:rsidRPr="002D7273">
              <w:rPr>
                <w:rFonts w:cs="Arial"/>
                <w:sz w:val="22"/>
                <w:szCs w:val="22"/>
                <w:lang w:eastAsia="en-GB"/>
              </w:rPr>
              <w:t>.00</w:t>
            </w:r>
            <w:r w:rsidRPr="002D7273">
              <w:rPr>
                <w:rFonts w:cs="Arial"/>
                <w:sz w:val="22"/>
                <w:szCs w:val="22"/>
                <w:lang w:eastAsia="en-GB"/>
              </w:rPr>
              <w:t>%</w:t>
            </w:r>
          </w:p>
        </w:tc>
      </w:tr>
      <w:tr w:rsidR="004565BC" w:rsidRPr="002D7273" w14:paraId="5F64016F" w14:textId="77777777" w:rsidTr="00E62BA9">
        <w:tc>
          <w:tcPr>
            <w:tcW w:w="1923" w:type="dxa"/>
            <w:tcMar>
              <w:top w:w="80" w:type="dxa"/>
              <w:left w:w="80" w:type="dxa"/>
              <w:bottom w:w="80" w:type="dxa"/>
              <w:right w:w="80" w:type="dxa"/>
            </w:tcMar>
            <w:hideMark/>
          </w:tcPr>
          <w:p w14:paraId="2A4C0F8E" w14:textId="77777777" w:rsidR="004565BC" w:rsidRPr="002D7273" w:rsidRDefault="004565BC" w:rsidP="00DC4B08">
            <w:pPr>
              <w:jc w:val="center"/>
              <w:rPr>
                <w:rFonts w:cs="Arial"/>
                <w:sz w:val="22"/>
                <w:szCs w:val="22"/>
                <w:lang w:eastAsia="en-GB"/>
              </w:rPr>
            </w:pPr>
            <w:r w:rsidRPr="002D7273">
              <w:rPr>
                <w:rFonts w:cs="Arial"/>
                <w:sz w:val="22"/>
                <w:szCs w:val="22"/>
                <w:lang w:eastAsia="en-GB"/>
              </w:rPr>
              <w:t>C</w:t>
            </w:r>
          </w:p>
        </w:tc>
        <w:tc>
          <w:tcPr>
            <w:tcW w:w="1843" w:type="dxa"/>
          </w:tcPr>
          <w:p w14:paraId="42FD9600" w14:textId="410F0E58" w:rsidR="004565BC" w:rsidRPr="002D7273" w:rsidRDefault="004565BC" w:rsidP="00DC4B08">
            <w:pPr>
              <w:jc w:val="center"/>
              <w:rPr>
                <w:rFonts w:cs="Arial"/>
                <w:sz w:val="22"/>
                <w:szCs w:val="22"/>
                <w:lang w:eastAsia="en-GB"/>
              </w:rPr>
            </w:pPr>
            <w:r w:rsidRPr="002D7273">
              <w:rPr>
                <w:rFonts w:cs="Arial"/>
                <w:sz w:val="22"/>
                <w:szCs w:val="22"/>
                <w:lang w:eastAsia="en-GB"/>
              </w:rPr>
              <w:t>50</w:t>
            </w:r>
            <w:r w:rsidR="00CA1625" w:rsidRPr="002D7273">
              <w:rPr>
                <w:rFonts w:cs="Arial"/>
                <w:sz w:val="22"/>
                <w:szCs w:val="22"/>
                <w:lang w:eastAsia="en-GB"/>
              </w:rPr>
              <w:t>.00</w:t>
            </w:r>
            <w:r w:rsidRPr="002D7273">
              <w:rPr>
                <w:rFonts w:cs="Arial"/>
                <w:sz w:val="22"/>
                <w:szCs w:val="22"/>
                <w:lang w:eastAsia="en-GB"/>
              </w:rPr>
              <w:t>%</w:t>
            </w:r>
          </w:p>
        </w:tc>
        <w:tc>
          <w:tcPr>
            <w:tcW w:w="1984" w:type="dxa"/>
            <w:tcMar>
              <w:top w:w="80" w:type="dxa"/>
              <w:left w:w="80" w:type="dxa"/>
              <w:bottom w:w="80" w:type="dxa"/>
              <w:right w:w="80" w:type="dxa"/>
            </w:tcMar>
            <w:hideMark/>
          </w:tcPr>
          <w:p w14:paraId="1570488E" w14:textId="77777777" w:rsidR="004565BC" w:rsidRPr="002D7273" w:rsidRDefault="004565BC" w:rsidP="00DC4B08">
            <w:pPr>
              <w:jc w:val="center"/>
              <w:rPr>
                <w:rFonts w:cs="Arial"/>
                <w:sz w:val="22"/>
                <w:szCs w:val="22"/>
                <w:lang w:eastAsia="en-GB"/>
              </w:rPr>
            </w:pPr>
            <w:r w:rsidRPr="002D7273">
              <w:rPr>
                <w:rFonts w:cs="Arial"/>
                <w:sz w:val="22"/>
                <w:szCs w:val="22"/>
                <w:lang w:eastAsia="en-GB"/>
              </w:rPr>
              <w:t>5</w:t>
            </w:r>
          </w:p>
        </w:tc>
        <w:tc>
          <w:tcPr>
            <w:tcW w:w="1625" w:type="dxa"/>
          </w:tcPr>
          <w:p w14:paraId="0F9C3F2A" w14:textId="77777777" w:rsidR="004565BC" w:rsidRPr="002D7273" w:rsidRDefault="004565BC" w:rsidP="00DC4B08">
            <w:pPr>
              <w:jc w:val="center"/>
              <w:rPr>
                <w:rFonts w:cs="Arial"/>
                <w:sz w:val="22"/>
                <w:szCs w:val="22"/>
                <w:lang w:eastAsia="en-GB"/>
              </w:rPr>
            </w:pPr>
            <w:r w:rsidRPr="002D7273">
              <w:rPr>
                <w:rFonts w:cs="Arial"/>
                <w:sz w:val="22"/>
                <w:szCs w:val="22"/>
                <w:lang w:eastAsia="en-GB"/>
              </w:rPr>
              <w:t>3</w:t>
            </w:r>
          </w:p>
        </w:tc>
        <w:tc>
          <w:tcPr>
            <w:tcW w:w="1890" w:type="dxa"/>
            <w:tcMar>
              <w:top w:w="80" w:type="dxa"/>
              <w:left w:w="80" w:type="dxa"/>
              <w:bottom w:w="80" w:type="dxa"/>
              <w:right w:w="80" w:type="dxa"/>
            </w:tcMar>
            <w:hideMark/>
          </w:tcPr>
          <w:p w14:paraId="782FDDFC" w14:textId="674A3C10" w:rsidR="004565BC" w:rsidRPr="002D7273" w:rsidRDefault="004565BC" w:rsidP="00DC4B08">
            <w:pPr>
              <w:jc w:val="center"/>
              <w:rPr>
                <w:rFonts w:cs="Arial"/>
                <w:sz w:val="22"/>
                <w:szCs w:val="22"/>
                <w:lang w:eastAsia="en-GB"/>
              </w:rPr>
            </w:pPr>
            <w:r w:rsidRPr="002D7273">
              <w:rPr>
                <w:rFonts w:cs="Arial"/>
                <w:sz w:val="22"/>
                <w:szCs w:val="22"/>
                <w:lang w:eastAsia="en-GB"/>
              </w:rPr>
              <w:t>30</w:t>
            </w:r>
            <w:r w:rsidR="00C16703" w:rsidRPr="002D7273">
              <w:rPr>
                <w:rFonts w:cs="Arial"/>
                <w:sz w:val="22"/>
                <w:szCs w:val="22"/>
                <w:lang w:eastAsia="en-GB"/>
              </w:rPr>
              <w:t>.00</w:t>
            </w:r>
            <w:r w:rsidRPr="002D7273">
              <w:rPr>
                <w:rFonts w:cs="Arial"/>
                <w:sz w:val="22"/>
                <w:szCs w:val="22"/>
                <w:lang w:eastAsia="en-GB"/>
              </w:rPr>
              <w:t>%</w:t>
            </w:r>
          </w:p>
        </w:tc>
      </w:tr>
    </w:tbl>
    <w:p w14:paraId="1A97E6F4" w14:textId="77777777" w:rsidR="004565BC" w:rsidRPr="002D7273" w:rsidRDefault="004565BC" w:rsidP="004565BC">
      <w:pPr>
        <w:rPr>
          <w:rFonts w:cs="Arial"/>
          <w:b/>
          <w:sz w:val="22"/>
          <w:szCs w:val="22"/>
        </w:rPr>
      </w:pPr>
    </w:p>
    <w:p w14:paraId="6D542CBB" w14:textId="3F2088C8" w:rsidR="004565BC" w:rsidRPr="002D7273" w:rsidRDefault="004565BC" w:rsidP="004565BC">
      <w:pPr>
        <w:rPr>
          <w:rFonts w:cs="Arial"/>
          <w:b/>
          <w:bCs/>
          <w:sz w:val="22"/>
          <w:szCs w:val="22"/>
        </w:rPr>
      </w:pPr>
      <w:r w:rsidRPr="002D7273">
        <w:rPr>
          <w:rFonts w:cs="Arial"/>
          <w:b/>
          <w:sz w:val="22"/>
          <w:szCs w:val="22"/>
        </w:rPr>
        <w:lastRenderedPageBreak/>
        <w:t>Stage Three - Price</w:t>
      </w:r>
      <w:r w:rsidRPr="002D7273">
        <w:rPr>
          <w:rFonts w:cs="Arial"/>
          <w:b/>
          <w:bCs/>
          <w:sz w:val="22"/>
          <w:szCs w:val="22"/>
        </w:rPr>
        <w:t xml:space="preserve"> Evaluation</w:t>
      </w:r>
    </w:p>
    <w:p w14:paraId="5144EEBB" w14:textId="77777777" w:rsidR="004565BC" w:rsidRPr="002D7273" w:rsidRDefault="004565BC" w:rsidP="004565BC">
      <w:pPr>
        <w:rPr>
          <w:rFonts w:cs="Arial"/>
          <w:b/>
          <w:sz w:val="22"/>
          <w:szCs w:val="22"/>
        </w:rPr>
      </w:pPr>
    </w:p>
    <w:p w14:paraId="5C874BE1" w14:textId="7B101A35" w:rsidR="004565BC" w:rsidRPr="002D7273" w:rsidRDefault="004565BC" w:rsidP="004565BC">
      <w:pPr>
        <w:jc w:val="both"/>
        <w:rPr>
          <w:rFonts w:cs="Arial"/>
          <w:color w:val="000000" w:themeColor="text1"/>
          <w:sz w:val="22"/>
          <w:szCs w:val="22"/>
          <w:lang w:eastAsia="en-GB"/>
        </w:rPr>
      </w:pPr>
      <w:r w:rsidRPr="002D7273">
        <w:rPr>
          <w:rFonts w:cs="Arial"/>
          <w:color w:val="000000" w:themeColor="text1"/>
          <w:sz w:val="22"/>
          <w:szCs w:val="22"/>
          <w:lang w:eastAsia="en-GB"/>
        </w:rPr>
        <w:t xml:space="preserve">An assessment of bidders’ responses to Appendix </w:t>
      </w:r>
      <w:r w:rsidR="005648DD" w:rsidRPr="002D7273">
        <w:rPr>
          <w:rFonts w:cs="Arial"/>
          <w:color w:val="000000" w:themeColor="text1"/>
          <w:sz w:val="22"/>
          <w:szCs w:val="22"/>
          <w:lang w:eastAsia="en-GB"/>
        </w:rPr>
        <w:t>5</w:t>
      </w:r>
      <w:r w:rsidRPr="002D7273">
        <w:rPr>
          <w:rFonts w:cs="Arial"/>
          <w:color w:val="000000" w:themeColor="text1"/>
          <w:sz w:val="22"/>
          <w:szCs w:val="22"/>
          <w:lang w:eastAsia="en-GB"/>
        </w:rPr>
        <w:t xml:space="preserve"> – </w:t>
      </w:r>
      <w:r w:rsidR="005648DD" w:rsidRPr="002D7273">
        <w:rPr>
          <w:rFonts w:cs="Arial"/>
          <w:color w:val="000000" w:themeColor="text1"/>
          <w:sz w:val="22"/>
          <w:szCs w:val="22"/>
          <w:lang w:eastAsia="en-GB"/>
        </w:rPr>
        <w:t>Schedule of Rates &amp; Prelims</w:t>
      </w:r>
    </w:p>
    <w:p w14:paraId="4D76EFAC" w14:textId="77777777" w:rsidR="004565BC" w:rsidRPr="002D7273" w:rsidRDefault="004565BC" w:rsidP="004565BC">
      <w:pPr>
        <w:rPr>
          <w:rFonts w:cs="Arial"/>
          <w:sz w:val="22"/>
          <w:szCs w:val="22"/>
        </w:rPr>
      </w:pPr>
    </w:p>
    <w:p w14:paraId="66D579C4" w14:textId="77777777" w:rsidR="004565BC" w:rsidRPr="002D7273" w:rsidRDefault="004565BC" w:rsidP="004565BC">
      <w:pPr>
        <w:rPr>
          <w:rFonts w:cs="Arial"/>
          <w:sz w:val="22"/>
          <w:szCs w:val="22"/>
        </w:rPr>
      </w:pPr>
      <w:r w:rsidRPr="002D7273">
        <w:rPr>
          <w:rFonts w:cs="Arial"/>
          <w:sz w:val="22"/>
          <w:szCs w:val="22"/>
        </w:rPr>
        <w:t xml:space="preserve">It is the Bidder’s responsibility to ensure that the tender is arithmetically correct, prior to submission.  The Bidder will be informed of any arithmetical errors and be given an opportunity of confirming their offer or amending it to correct genuine errors.  The tender priced submissions will be separately evaluated as part of the tender evaluation.  </w:t>
      </w:r>
    </w:p>
    <w:p w14:paraId="26AD3DB4" w14:textId="77777777" w:rsidR="004565BC" w:rsidRPr="002D7273" w:rsidRDefault="004565BC" w:rsidP="004565BC">
      <w:pPr>
        <w:pStyle w:val="Header"/>
        <w:ind w:left="360"/>
        <w:rPr>
          <w:rFonts w:cs="Arial"/>
          <w:sz w:val="22"/>
          <w:szCs w:val="22"/>
        </w:rPr>
      </w:pPr>
    </w:p>
    <w:p w14:paraId="5F24F2A3" w14:textId="77777777" w:rsidR="004565BC" w:rsidRPr="002D7273" w:rsidRDefault="004565BC" w:rsidP="004565BC">
      <w:pPr>
        <w:pStyle w:val="Header"/>
        <w:rPr>
          <w:rFonts w:cs="Arial"/>
          <w:sz w:val="22"/>
          <w:szCs w:val="22"/>
        </w:rPr>
      </w:pPr>
      <w:r w:rsidRPr="002D7273">
        <w:rPr>
          <w:rFonts w:cs="Arial"/>
          <w:sz w:val="22"/>
          <w:szCs w:val="22"/>
        </w:rPr>
        <w:t>Unacceptably low or high bids may be discarded.  A bid will be assumed to be unacceptably (abnormally) low if, in comparison with WDH’s preliminary estimate, it seems to be abnormally low by not providing a margin for a normal level of profit, and the Bidder cannot explain the price methodology.</w:t>
      </w:r>
    </w:p>
    <w:p w14:paraId="277D45A9" w14:textId="77777777" w:rsidR="004565BC" w:rsidRPr="002D7273" w:rsidRDefault="004565BC" w:rsidP="004565BC">
      <w:pPr>
        <w:rPr>
          <w:rFonts w:cs="Arial"/>
          <w:sz w:val="22"/>
          <w:szCs w:val="22"/>
        </w:rPr>
      </w:pPr>
    </w:p>
    <w:p w14:paraId="0BE63432" w14:textId="061359E5" w:rsidR="004565BC" w:rsidRPr="002D7273" w:rsidRDefault="004565BC" w:rsidP="004565BC">
      <w:pPr>
        <w:rPr>
          <w:rFonts w:cs="Arial"/>
          <w:sz w:val="22"/>
          <w:szCs w:val="22"/>
        </w:rPr>
      </w:pPr>
      <w:r w:rsidRPr="002D7273">
        <w:rPr>
          <w:rFonts w:cs="Arial"/>
          <w:sz w:val="22"/>
          <w:szCs w:val="22"/>
        </w:rPr>
        <w:t xml:space="preserve">The </w:t>
      </w:r>
      <w:r w:rsidR="005648DD" w:rsidRPr="002D7273">
        <w:rPr>
          <w:rFonts w:cs="Arial"/>
          <w:color w:val="000000" w:themeColor="text1"/>
          <w:sz w:val="22"/>
          <w:szCs w:val="22"/>
          <w:lang w:eastAsia="en-GB"/>
        </w:rPr>
        <w:t>Appendix 5 – Schedule of Rates &amp; Prelims</w:t>
      </w:r>
      <w:r w:rsidR="005648DD" w:rsidRPr="002D7273">
        <w:rPr>
          <w:rFonts w:cs="Arial"/>
          <w:sz w:val="22"/>
          <w:szCs w:val="22"/>
        </w:rPr>
        <w:t xml:space="preserve"> </w:t>
      </w:r>
      <w:r w:rsidRPr="002D7273">
        <w:rPr>
          <w:rFonts w:cs="Arial"/>
          <w:sz w:val="22"/>
          <w:szCs w:val="22"/>
        </w:rPr>
        <w:t>will be independently evaluated by the Evaluation Team who will not only perform the evaluation of prices submitted in accordance with the formula below but will also check how the price bid has been structured in reflection of costs and services provided throughout the contract period e.g., overheads and profit are loaded to ensure early recovery in the contract.</w:t>
      </w:r>
    </w:p>
    <w:p w14:paraId="196D26CD" w14:textId="77777777" w:rsidR="004565BC" w:rsidRPr="002D7273" w:rsidRDefault="004565BC" w:rsidP="004565BC">
      <w:pPr>
        <w:rPr>
          <w:rFonts w:cs="Arial"/>
          <w:sz w:val="22"/>
          <w:szCs w:val="22"/>
        </w:rPr>
      </w:pPr>
    </w:p>
    <w:p w14:paraId="0B7648A3" w14:textId="77777777" w:rsidR="004565BC" w:rsidRPr="002D7273" w:rsidRDefault="004565BC" w:rsidP="004565BC">
      <w:pPr>
        <w:rPr>
          <w:rFonts w:cs="Arial"/>
          <w:sz w:val="22"/>
          <w:szCs w:val="22"/>
        </w:rPr>
      </w:pPr>
      <w:r w:rsidRPr="002D7273">
        <w:rPr>
          <w:rFonts w:cs="Arial"/>
          <w:sz w:val="22"/>
          <w:szCs w:val="22"/>
        </w:rPr>
        <w:t xml:space="preserve">The lowest acceptable price will be awarded the maximum price score. All other tenders will be awarded a score based on a calculation of the difference between their price and that of the lowest price. </w:t>
      </w:r>
    </w:p>
    <w:p w14:paraId="53CD579A" w14:textId="77777777" w:rsidR="004565BC" w:rsidRPr="002D7273" w:rsidRDefault="004565BC" w:rsidP="004565BC">
      <w:pPr>
        <w:rPr>
          <w:rFonts w:cs="Arial"/>
          <w:sz w:val="22"/>
          <w:szCs w:val="22"/>
        </w:rPr>
      </w:pPr>
    </w:p>
    <w:p w14:paraId="07A6863E" w14:textId="77777777" w:rsidR="004565BC" w:rsidRPr="002D7273" w:rsidRDefault="004565BC" w:rsidP="004565BC">
      <w:pPr>
        <w:textAlignment w:val="center"/>
        <w:rPr>
          <w:rFonts w:cs="Arial"/>
          <w:sz w:val="22"/>
          <w:szCs w:val="22"/>
          <w:lang w:eastAsia="en-GB"/>
        </w:rPr>
      </w:pPr>
      <w:r w:rsidRPr="002D7273">
        <w:rPr>
          <w:rFonts w:cs="Arial"/>
          <w:sz w:val="22"/>
          <w:szCs w:val="22"/>
          <w:lang w:eastAsia="en-GB"/>
        </w:rPr>
        <w:t>Each Bidder will be awarded a score based on its relationship with the lowest priced Tender. The Bidder with the lowest estimated cost will be awarded the maximum score available (i.e., the maximum score available for price stated in the invitation to tender document.  Each of the remaining Bidders will be awarded a score on a pro-rata basis according to the following calculation:</w:t>
      </w:r>
    </w:p>
    <w:p w14:paraId="1A789D17" w14:textId="77777777" w:rsidR="004565BC" w:rsidRPr="002D7273" w:rsidRDefault="004565BC" w:rsidP="004565BC">
      <w:pPr>
        <w:rPr>
          <w:rFonts w:cs="Arial"/>
          <w:sz w:val="22"/>
          <w:szCs w:val="22"/>
          <w:lang w:eastAsia="en-GB"/>
        </w:rPr>
      </w:pPr>
    </w:p>
    <w:p w14:paraId="202F4769" w14:textId="77777777" w:rsidR="004565BC" w:rsidRPr="002D7273" w:rsidRDefault="004565BC" w:rsidP="004565BC">
      <w:pPr>
        <w:autoSpaceDE w:val="0"/>
        <w:autoSpaceDN w:val="0"/>
        <w:adjustRightInd w:val="0"/>
        <w:rPr>
          <w:rFonts w:cs="Arial"/>
          <w:b/>
          <w:bCs/>
          <w:sz w:val="22"/>
          <w:szCs w:val="22"/>
          <w:lang w:eastAsia="en-GB"/>
        </w:rPr>
      </w:pPr>
      <w:r w:rsidRPr="002D7273">
        <w:rPr>
          <w:rFonts w:cs="Arial"/>
          <w:b/>
          <w:bCs/>
          <w:sz w:val="22"/>
          <w:szCs w:val="22"/>
          <w:lang w:eastAsia="en-GB"/>
        </w:rPr>
        <w:t>Price Score Calculations</w:t>
      </w:r>
    </w:p>
    <w:p w14:paraId="50D348A2" w14:textId="77777777" w:rsidR="004565BC" w:rsidRPr="002D7273" w:rsidRDefault="004565BC" w:rsidP="004565BC">
      <w:pPr>
        <w:rPr>
          <w:rFonts w:cs="Arial"/>
          <w:sz w:val="22"/>
          <w:szCs w:val="22"/>
          <w:lang w:eastAsia="en-GB"/>
        </w:rPr>
      </w:pPr>
    </w:p>
    <w:p w14:paraId="54963F40" w14:textId="061F2535" w:rsidR="004565BC" w:rsidRPr="002D7273" w:rsidRDefault="004565BC" w:rsidP="004565BC">
      <w:pPr>
        <w:rPr>
          <w:rFonts w:cs="Arial"/>
          <w:sz w:val="22"/>
          <w:szCs w:val="22"/>
          <w:lang w:eastAsia="en-GB"/>
        </w:rPr>
      </w:pPr>
      <w:r w:rsidRPr="002D7273">
        <w:rPr>
          <w:rFonts w:cs="Arial"/>
          <w:sz w:val="22"/>
          <w:szCs w:val="22"/>
          <w:lang w:eastAsia="en-GB"/>
        </w:rPr>
        <w:t>The following example has allocated 50</w:t>
      </w:r>
      <w:r w:rsidR="00C16703" w:rsidRPr="002D7273">
        <w:rPr>
          <w:rFonts w:cs="Arial"/>
          <w:sz w:val="22"/>
          <w:szCs w:val="22"/>
          <w:lang w:eastAsia="en-GB"/>
        </w:rPr>
        <w:t>.00</w:t>
      </w:r>
      <w:r w:rsidRPr="002D7273">
        <w:rPr>
          <w:rFonts w:cs="Arial"/>
          <w:sz w:val="22"/>
          <w:szCs w:val="22"/>
          <w:lang w:eastAsia="en-GB"/>
        </w:rPr>
        <w:t xml:space="preserve">% price weighting to the evaluation. </w:t>
      </w:r>
    </w:p>
    <w:p w14:paraId="1057EA01" w14:textId="77777777" w:rsidR="00C16703" w:rsidRPr="002D7273" w:rsidRDefault="00C16703" w:rsidP="004565BC">
      <w:pPr>
        <w:rPr>
          <w:rFonts w:cs="Arial"/>
          <w:sz w:val="22"/>
          <w:szCs w:val="22"/>
          <w:lang w:eastAsia="en-GB"/>
        </w:rPr>
      </w:pPr>
    </w:p>
    <w:p w14:paraId="22DA71A1" w14:textId="77777777" w:rsidR="00C16703" w:rsidRPr="002D7273" w:rsidRDefault="00C16703" w:rsidP="00C16703">
      <w:pPr>
        <w:autoSpaceDE w:val="0"/>
        <w:autoSpaceDN w:val="0"/>
        <w:adjustRightInd w:val="0"/>
        <w:rPr>
          <w:rFonts w:cs="Arial"/>
          <w:sz w:val="22"/>
          <w:szCs w:val="22"/>
        </w:rPr>
      </w:pPr>
      <w:r w:rsidRPr="002D7273">
        <w:rPr>
          <w:rFonts w:cs="Arial"/>
          <w:sz w:val="22"/>
          <w:szCs w:val="22"/>
        </w:rPr>
        <w:t>The score obtained for each question will be according to the following calculation and rounded to two decimal places</w:t>
      </w:r>
    </w:p>
    <w:p w14:paraId="23055045" w14:textId="77777777" w:rsidR="004565BC" w:rsidRPr="002D7273" w:rsidRDefault="004565BC" w:rsidP="004565BC">
      <w:pPr>
        <w:rPr>
          <w:rFonts w:cs="Arial"/>
          <w:sz w:val="22"/>
          <w:szCs w:val="22"/>
          <w:lang w:eastAsia="en-GB"/>
        </w:rPr>
      </w:pPr>
    </w:p>
    <w:p w14:paraId="1DE52EA0" w14:textId="77777777" w:rsidR="004565BC" w:rsidRPr="002D7273" w:rsidRDefault="004565BC" w:rsidP="004565BC">
      <w:pPr>
        <w:rPr>
          <w:rFonts w:cs="Arial"/>
          <w:sz w:val="22"/>
          <w:szCs w:val="22"/>
          <w:lang w:eastAsia="en-GB"/>
        </w:rPr>
      </w:pPr>
      <w:r w:rsidRPr="002D7273">
        <w:rPr>
          <w:rFonts w:cs="Arial"/>
          <w:sz w:val="22"/>
          <w:szCs w:val="22"/>
          <w:lang w:eastAsia="en-GB"/>
        </w:rPr>
        <w:t>Lowest Tender Price</w:t>
      </w:r>
    </w:p>
    <w:p w14:paraId="7C3A7581" w14:textId="77777777" w:rsidR="004565BC" w:rsidRPr="002D7273" w:rsidRDefault="004565BC" w:rsidP="004565BC">
      <w:pPr>
        <w:rPr>
          <w:rFonts w:cs="Arial"/>
          <w:sz w:val="22"/>
          <w:szCs w:val="22"/>
          <w:lang w:eastAsia="en-GB"/>
        </w:rPr>
      </w:pPr>
      <w:r w:rsidRPr="002D7273">
        <w:rPr>
          <w:rFonts w:cs="Arial"/>
          <w:strike/>
          <w:sz w:val="22"/>
          <w:szCs w:val="22"/>
          <w:lang w:eastAsia="en-GB"/>
        </w:rPr>
        <w:t xml:space="preserve">                                         </w:t>
      </w:r>
      <w:r w:rsidRPr="002D7273">
        <w:rPr>
          <w:rFonts w:cs="Arial"/>
          <w:sz w:val="22"/>
          <w:szCs w:val="22"/>
          <w:lang w:eastAsia="en-GB"/>
        </w:rPr>
        <w:t>         x 50</w:t>
      </w:r>
    </w:p>
    <w:p w14:paraId="69BADDB5" w14:textId="782BA494" w:rsidR="004565BC" w:rsidRPr="002D7273" w:rsidRDefault="00FA76D7" w:rsidP="004565BC">
      <w:pPr>
        <w:rPr>
          <w:rFonts w:cs="Arial"/>
          <w:sz w:val="22"/>
          <w:szCs w:val="22"/>
          <w:lang w:eastAsia="en-GB"/>
        </w:rPr>
      </w:pPr>
      <w:r w:rsidRPr="002D7273">
        <w:rPr>
          <w:rFonts w:cs="Arial"/>
          <w:sz w:val="22"/>
          <w:szCs w:val="22"/>
          <w:lang w:eastAsia="en-GB"/>
        </w:rPr>
        <w:t>Bidders Tender</w:t>
      </w:r>
      <w:r w:rsidR="004565BC" w:rsidRPr="002D7273">
        <w:rPr>
          <w:rFonts w:cs="Arial"/>
          <w:sz w:val="22"/>
          <w:szCs w:val="22"/>
          <w:lang w:eastAsia="en-GB"/>
        </w:rPr>
        <w:t xml:space="preserve"> Price</w:t>
      </w:r>
    </w:p>
    <w:p w14:paraId="40D84EBB" w14:textId="77777777" w:rsidR="004565BC" w:rsidRPr="002D7273" w:rsidRDefault="004565BC" w:rsidP="004565BC">
      <w:pPr>
        <w:rPr>
          <w:rFonts w:cs="Arial"/>
          <w:sz w:val="22"/>
          <w:szCs w:val="22"/>
          <w:lang w:eastAsia="en-GB"/>
        </w:rPr>
      </w:pPr>
      <w:r w:rsidRPr="002D7273">
        <w:rPr>
          <w:rFonts w:cs="Arial"/>
          <w:sz w:val="22"/>
          <w:szCs w:val="22"/>
          <w:lang w:eastAsia="en-GB"/>
        </w:rPr>
        <w:t> </w:t>
      </w:r>
    </w:p>
    <w:p w14:paraId="45513DF1" w14:textId="77777777" w:rsidR="004565BC" w:rsidRPr="002D7273" w:rsidRDefault="004565BC" w:rsidP="004565BC">
      <w:pPr>
        <w:rPr>
          <w:rFonts w:cs="Arial"/>
          <w:i/>
          <w:iCs/>
          <w:sz w:val="22"/>
          <w:szCs w:val="22"/>
          <w:lang w:eastAsia="en-GB"/>
        </w:rPr>
      </w:pPr>
      <w:r w:rsidRPr="002D7273">
        <w:rPr>
          <w:rFonts w:cs="Arial"/>
          <w:i/>
          <w:iCs/>
          <w:sz w:val="22"/>
          <w:szCs w:val="22"/>
          <w:lang w:eastAsia="en-GB"/>
        </w:rPr>
        <w:t>Worked example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3"/>
        <w:gridCol w:w="2442"/>
        <w:gridCol w:w="2430"/>
        <w:gridCol w:w="2880"/>
      </w:tblGrid>
      <w:tr w:rsidR="004565BC" w:rsidRPr="002D7273" w14:paraId="5326A21C" w14:textId="77777777" w:rsidTr="00E62BA9">
        <w:tc>
          <w:tcPr>
            <w:tcW w:w="1603" w:type="dxa"/>
            <w:tcMar>
              <w:top w:w="80" w:type="dxa"/>
              <w:left w:w="80" w:type="dxa"/>
              <w:bottom w:w="80" w:type="dxa"/>
              <w:right w:w="80" w:type="dxa"/>
            </w:tcMar>
            <w:hideMark/>
          </w:tcPr>
          <w:p w14:paraId="58C21081" w14:textId="77777777" w:rsidR="004565BC" w:rsidRPr="002D7273" w:rsidRDefault="004565BC" w:rsidP="00DC4B08">
            <w:pPr>
              <w:jc w:val="center"/>
              <w:rPr>
                <w:rFonts w:cs="Arial"/>
                <w:sz w:val="22"/>
                <w:szCs w:val="22"/>
                <w:lang w:eastAsia="en-GB"/>
              </w:rPr>
            </w:pPr>
            <w:r w:rsidRPr="002D7273">
              <w:rPr>
                <w:rFonts w:cs="Arial"/>
                <w:sz w:val="22"/>
                <w:szCs w:val="22"/>
                <w:lang w:eastAsia="en-GB"/>
              </w:rPr>
              <w:t>Potential Provider</w:t>
            </w:r>
          </w:p>
        </w:tc>
        <w:tc>
          <w:tcPr>
            <w:tcW w:w="2442" w:type="dxa"/>
            <w:tcMar>
              <w:top w:w="80" w:type="dxa"/>
              <w:left w:w="80" w:type="dxa"/>
              <w:bottom w:w="80" w:type="dxa"/>
              <w:right w:w="80" w:type="dxa"/>
            </w:tcMar>
            <w:hideMark/>
          </w:tcPr>
          <w:p w14:paraId="2800096B" w14:textId="77777777" w:rsidR="004565BC" w:rsidRPr="002D7273" w:rsidRDefault="004565BC" w:rsidP="00DC4B08">
            <w:pPr>
              <w:jc w:val="center"/>
              <w:rPr>
                <w:rFonts w:cs="Arial"/>
                <w:sz w:val="22"/>
                <w:szCs w:val="22"/>
                <w:lang w:eastAsia="en-GB"/>
              </w:rPr>
            </w:pPr>
            <w:r w:rsidRPr="002D7273">
              <w:rPr>
                <w:rFonts w:cs="Arial"/>
                <w:sz w:val="22"/>
                <w:szCs w:val="22"/>
                <w:lang w:eastAsia="en-GB"/>
              </w:rPr>
              <w:t>Potential Providers Price</w:t>
            </w:r>
          </w:p>
        </w:tc>
        <w:tc>
          <w:tcPr>
            <w:tcW w:w="2430" w:type="dxa"/>
          </w:tcPr>
          <w:p w14:paraId="24761E92" w14:textId="77777777" w:rsidR="004565BC" w:rsidRPr="002D7273" w:rsidRDefault="004565BC" w:rsidP="00DC4B08">
            <w:pPr>
              <w:jc w:val="center"/>
              <w:rPr>
                <w:rFonts w:cs="Arial"/>
                <w:sz w:val="22"/>
                <w:szCs w:val="22"/>
                <w:lang w:eastAsia="en-GB"/>
              </w:rPr>
            </w:pPr>
            <w:r w:rsidRPr="002D7273">
              <w:rPr>
                <w:rFonts w:cs="Arial"/>
                <w:sz w:val="22"/>
                <w:szCs w:val="22"/>
                <w:lang w:eastAsia="en-GB"/>
              </w:rPr>
              <w:t>Weight of Pricing</w:t>
            </w:r>
          </w:p>
        </w:tc>
        <w:tc>
          <w:tcPr>
            <w:tcW w:w="2880" w:type="dxa"/>
            <w:tcMar>
              <w:top w:w="80" w:type="dxa"/>
              <w:left w:w="80" w:type="dxa"/>
              <w:bottom w:w="80" w:type="dxa"/>
              <w:right w:w="80" w:type="dxa"/>
            </w:tcMar>
            <w:hideMark/>
          </w:tcPr>
          <w:p w14:paraId="627F9291" w14:textId="77777777" w:rsidR="004565BC" w:rsidRPr="002D7273" w:rsidRDefault="004565BC" w:rsidP="00DC4B08">
            <w:pPr>
              <w:jc w:val="center"/>
              <w:rPr>
                <w:rFonts w:cs="Arial"/>
                <w:sz w:val="22"/>
                <w:szCs w:val="22"/>
                <w:lang w:eastAsia="en-GB"/>
              </w:rPr>
            </w:pPr>
            <w:r w:rsidRPr="002D7273">
              <w:rPr>
                <w:rFonts w:cs="Arial"/>
                <w:sz w:val="22"/>
                <w:szCs w:val="22"/>
                <w:lang w:eastAsia="en-GB"/>
              </w:rPr>
              <w:t>Bidder Weighted Score</w:t>
            </w:r>
          </w:p>
        </w:tc>
      </w:tr>
      <w:tr w:rsidR="004565BC" w:rsidRPr="002D7273" w14:paraId="096A30B8" w14:textId="77777777" w:rsidTr="00E62BA9">
        <w:trPr>
          <w:trHeight w:val="600"/>
        </w:trPr>
        <w:tc>
          <w:tcPr>
            <w:tcW w:w="1603" w:type="dxa"/>
            <w:tcMar>
              <w:top w:w="80" w:type="dxa"/>
              <w:left w:w="80" w:type="dxa"/>
              <w:bottom w:w="80" w:type="dxa"/>
              <w:right w:w="80" w:type="dxa"/>
            </w:tcMar>
            <w:hideMark/>
          </w:tcPr>
          <w:p w14:paraId="0C25F96C" w14:textId="77777777" w:rsidR="004565BC" w:rsidRPr="002D7273" w:rsidRDefault="004565BC" w:rsidP="00DC4B08">
            <w:pPr>
              <w:jc w:val="center"/>
              <w:rPr>
                <w:rFonts w:cs="Arial"/>
                <w:sz w:val="22"/>
                <w:szCs w:val="22"/>
                <w:lang w:eastAsia="en-GB"/>
              </w:rPr>
            </w:pPr>
            <w:r w:rsidRPr="002D7273">
              <w:rPr>
                <w:rFonts w:cs="Arial"/>
                <w:sz w:val="22"/>
                <w:szCs w:val="22"/>
                <w:lang w:eastAsia="en-GB"/>
              </w:rPr>
              <w:t>A (Lowest Tender Price)</w:t>
            </w:r>
          </w:p>
        </w:tc>
        <w:tc>
          <w:tcPr>
            <w:tcW w:w="2442" w:type="dxa"/>
            <w:tcMar>
              <w:top w:w="80" w:type="dxa"/>
              <w:left w:w="80" w:type="dxa"/>
              <w:bottom w:w="80" w:type="dxa"/>
              <w:right w:w="80" w:type="dxa"/>
            </w:tcMar>
            <w:hideMark/>
          </w:tcPr>
          <w:p w14:paraId="27DE5145" w14:textId="77777777" w:rsidR="004565BC" w:rsidRPr="002D7273" w:rsidRDefault="004565BC" w:rsidP="00DC4B08">
            <w:pPr>
              <w:jc w:val="center"/>
              <w:rPr>
                <w:rFonts w:cs="Arial"/>
                <w:sz w:val="22"/>
                <w:szCs w:val="22"/>
                <w:lang w:eastAsia="en-GB"/>
              </w:rPr>
            </w:pPr>
            <w:r w:rsidRPr="002D7273">
              <w:rPr>
                <w:rFonts w:cs="Arial"/>
                <w:sz w:val="22"/>
                <w:szCs w:val="22"/>
                <w:lang w:eastAsia="en-GB"/>
              </w:rPr>
              <w:t>£100,000</w:t>
            </w:r>
          </w:p>
        </w:tc>
        <w:tc>
          <w:tcPr>
            <w:tcW w:w="2430" w:type="dxa"/>
          </w:tcPr>
          <w:p w14:paraId="16E07DEA" w14:textId="7441625D" w:rsidR="004565BC" w:rsidRPr="002D7273" w:rsidRDefault="004565BC" w:rsidP="00DC4B08">
            <w:pPr>
              <w:jc w:val="center"/>
              <w:rPr>
                <w:rFonts w:cs="Arial"/>
                <w:sz w:val="22"/>
                <w:szCs w:val="22"/>
                <w:lang w:eastAsia="en-GB"/>
              </w:rPr>
            </w:pPr>
            <w:r w:rsidRPr="002D7273">
              <w:rPr>
                <w:rFonts w:cs="Arial"/>
                <w:sz w:val="22"/>
                <w:szCs w:val="22"/>
                <w:lang w:eastAsia="en-GB"/>
              </w:rPr>
              <w:t>50</w:t>
            </w:r>
            <w:r w:rsidR="00C16703" w:rsidRPr="002D7273">
              <w:rPr>
                <w:rFonts w:cs="Arial"/>
                <w:sz w:val="22"/>
                <w:szCs w:val="22"/>
                <w:lang w:eastAsia="en-GB"/>
              </w:rPr>
              <w:t>.00</w:t>
            </w:r>
            <w:r w:rsidRPr="002D7273">
              <w:rPr>
                <w:rFonts w:cs="Arial"/>
                <w:sz w:val="22"/>
                <w:szCs w:val="22"/>
                <w:lang w:eastAsia="en-GB"/>
              </w:rPr>
              <w:t>%</w:t>
            </w:r>
          </w:p>
        </w:tc>
        <w:tc>
          <w:tcPr>
            <w:tcW w:w="2880" w:type="dxa"/>
            <w:tcMar>
              <w:top w:w="80" w:type="dxa"/>
              <w:left w:w="80" w:type="dxa"/>
              <w:bottom w:w="80" w:type="dxa"/>
              <w:right w:w="80" w:type="dxa"/>
            </w:tcMar>
            <w:hideMark/>
          </w:tcPr>
          <w:p w14:paraId="3D4B362D" w14:textId="099E0FF6" w:rsidR="004565BC" w:rsidRPr="002D7273" w:rsidRDefault="004565BC" w:rsidP="00DC4B08">
            <w:pPr>
              <w:jc w:val="center"/>
              <w:rPr>
                <w:rFonts w:cs="Arial"/>
                <w:sz w:val="22"/>
                <w:szCs w:val="22"/>
                <w:lang w:eastAsia="en-GB"/>
              </w:rPr>
            </w:pPr>
            <w:r w:rsidRPr="002D7273">
              <w:rPr>
                <w:rFonts w:cs="Arial"/>
                <w:sz w:val="22"/>
                <w:szCs w:val="22"/>
                <w:lang w:eastAsia="en-GB"/>
              </w:rPr>
              <w:t>50</w:t>
            </w:r>
            <w:r w:rsidR="00C16703" w:rsidRPr="002D7273">
              <w:rPr>
                <w:rFonts w:cs="Arial"/>
                <w:sz w:val="22"/>
                <w:szCs w:val="22"/>
                <w:lang w:eastAsia="en-GB"/>
              </w:rPr>
              <w:t>.00</w:t>
            </w:r>
            <w:r w:rsidRPr="002D7273">
              <w:rPr>
                <w:rFonts w:cs="Arial"/>
                <w:sz w:val="22"/>
                <w:szCs w:val="22"/>
                <w:lang w:eastAsia="en-GB"/>
              </w:rPr>
              <w:t>% (Maximum Price Score)</w:t>
            </w:r>
          </w:p>
        </w:tc>
      </w:tr>
      <w:tr w:rsidR="004565BC" w:rsidRPr="002D7273" w14:paraId="73F24B6B" w14:textId="77777777" w:rsidTr="00E62BA9">
        <w:trPr>
          <w:trHeight w:val="780"/>
        </w:trPr>
        <w:tc>
          <w:tcPr>
            <w:tcW w:w="1603" w:type="dxa"/>
            <w:tcMar>
              <w:top w:w="80" w:type="dxa"/>
              <w:left w:w="80" w:type="dxa"/>
              <w:bottom w:w="80" w:type="dxa"/>
              <w:right w:w="80" w:type="dxa"/>
            </w:tcMar>
            <w:hideMark/>
          </w:tcPr>
          <w:p w14:paraId="49DBCA8D" w14:textId="77777777" w:rsidR="004565BC" w:rsidRPr="002D7273" w:rsidRDefault="004565BC" w:rsidP="00DC4B08">
            <w:pPr>
              <w:jc w:val="center"/>
              <w:rPr>
                <w:rFonts w:cs="Arial"/>
                <w:sz w:val="22"/>
                <w:szCs w:val="22"/>
                <w:lang w:eastAsia="en-GB"/>
              </w:rPr>
            </w:pPr>
            <w:r w:rsidRPr="002D7273">
              <w:rPr>
                <w:rFonts w:cs="Arial"/>
                <w:sz w:val="22"/>
                <w:szCs w:val="22"/>
                <w:lang w:eastAsia="en-GB"/>
              </w:rPr>
              <w:t>B</w:t>
            </w:r>
          </w:p>
        </w:tc>
        <w:tc>
          <w:tcPr>
            <w:tcW w:w="2442" w:type="dxa"/>
            <w:tcMar>
              <w:top w:w="80" w:type="dxa"/>
              <w:left w:w="80" w:type="dxa"/>
              <w:bottom w:w="80" w:type="dxa"/>
              <w:right w:w="80" w:type="dxa"/>
            </w:tcMar>
            <w:hideMark/>
          </w:tcPr>
          <w:p w14:paraId="0FF6568C" w14:textId="77777777" w:rsidR="004565BC" w:rsidRPr="002D7273" w:rsidRDefault="004565BC" w:rsidP="00DC4B08">
            <w:pPr>
              <w:jc w:val="center"/>
              <w:rPr>
                <w:rFonts w:cs="Arial"/>
                <w:sz w:val="22"/>
                <w:szCs w:val="22"/>
                <w:lang w:eastAsia="en-GB"/>
              </w:rPr>
            </w:pPr>
            <w:r w:rsidRPr="002D7273">
              <w:rPr>
                <w:rFonts w:cs="Arial"/>
                <w:sz w:val="22"/>
                <w:szCs w:val="22"/>
                <w:lang w:eastAsia="en-GB"/>
              </w:rPr>
              <w:t>£125,000</w:t>
            </w:r>
          </w:p>
        </w:tc>
        <w:tc>
          <w:tcPr>
            <w:tcW w:w="2430" w:type="dxa"/>
          </w:tcPr>
          <w:p w14:paraId="7862EBBC" w14:textId="07CDABAF" w:rsidR="004565BC" w:rsidRPr="002D7273" w:rsidRDefault="004565BC" w:rsidP="00DC4B08">
            <w:pPr>
              <w:jc w:val="center"/>
              <w:rPr>
                <w:rFonts w:cs="Arial"/>
                <w:sz w:val="22"/>
                <w:szCs w:val="22"/>
                <w:lang w:eastAsia="en-GB"/>
              </w:rPr>
            </w:pPr>
            <w:r w:rsidRPr="002D7273">
              <w:rPr>
                <w:rFonts w:cs="Arial"/>
                <w:sz w:val="22"/>
                <w:szCs w:val="22"/>
                <w:lang w:eastAsia="en-GB"/>
              </w:rPr>
              <w:t>50</w:t>
            </w:r>
            <w:r w:rsidR="00C16703" w:rsidRPr="002D7273">
              <w:rPr>
                <w:rFonts w:cs="Arial"/>
                <w:sz w:val="22"/>
                <w:szCs w:val="22"/>
                <w:lang w:eastAsia="en-GB"/>
              </w:rPr>
              <w:t>.00</w:t>
            </w:r>
            <w:r w:rsidRPr="002D7273">
              <w:rPr>
                <w:rFonts w:cs="Arial"/>
                <w:sz w:val="22"/>
                <w:szCs w:val="22"/>
                <w:lang w:eastAsia="en-GB"/>
              </w:rPr>
              <w:t>%</w:t>
            </w:r>
          </w:p>
        </w:tc>
        <w:tc>
          <w:tcPr>
            <w:tcW w:w="2880" w:type="dxa"/>
            <w:tcMar>
              <w:top w:w="80" w:type="dxa"/>
              <w:left w:w="80" w:type="dxa"/>
              <w:bottom w:w="80" w:type="dxa"/>
              <w:right w:w="80" w:type="dxa"/>
            </w:tcMar>
            <w:hideMark/>
          </w:tcPr>
          <w:p w14:paraId="05FA71F4" w14:textId="77777777" w:rsidR="004565BC" w:rsidRPr="002D7273" w:rsidRDefault="004565BC" w:rsidP="00DC4B08">
            <w:pPr>
              <w:jc w:val="center"/>
              <w:rPr>
                <w:rFonts w:cs="Arial"/>
                <w:sz w:val="22"/>
                <w:szCs w:val="22"/>
                <w:lang w:eastAsia="en-GB"/>
              </w:rPr>
            </w:pPr>
            <w:r w:rsidRPr="002D7273">
              <w:rPr>
                <w:rFonts w:cs="Arial"/>
                <w:sz w:val="22"/>
                <w:szCs w:val="22"/>
                <w:lang w:eastAsia="en-GB"/>
              </w:rPr>
              <w:t>40.00%</w:t>
            </w:r>
          </w:p>
        </w:tc>
      </w:tr>
      <w:tr w:rsidR="004565BC" w:rsidRPr="002D7273" w14:paraId="70E3D94B" w14:textId="77777777" w:rsidTr="00E62BA9">
        <w:tc>
          <w:tcPr>
            <w:tcW w:w="1603" w:type="dxa"/>
            <w:tcMar>
              <w:top w:w="80" w:type="dxa"/>
              <w:left w:w="80" w:type="dxa"/>
              <w:bottom w:w="80" w:type="dxa"/>
              <w:right w:w="80" w:type="dxa"/>
            </w:tcMar>
            <w:hideMark/>
          </w:tcPr>
          <w:p w14:paraId="31444766" w14:textId="77777777" w:rsidR="004565BC" w:rsidRPr="002D7273" w:rsidRDefault="004565BC" w:rsidP="00DC4B08">
            <w:pPr>
              <w:jc w:val="center"/>
              <w:rPr>
                <w:rFonts w:cs="Arial"/>
                <w:sz w:val="22"/>
                <w:szCs w:val="22"/>
                <w:lang w:eastAsia="en-GB"/>
              </w:rPr>
            </w:pPr>
            <w:r w:rsidRPr="002D7273">
              <w:rPr>
                <w:rFonts w:cs="Arial"/>
                <w:sz w:val="22"/>
                <w:szCs w:val="22"/>
                <w:lang w:eastAsia="en-GB"/>
              </w:rPr>
              <w:lastRenderedPageBreak/>
              <w:t>C</w:t>
            </w:r>
          </w:p>
        </w:tc>
        <w:tc>
          <w:tcPr>
            <w:tcW w:w="2442" w:type="dxa"/>
            <w:tcMar>
              <w:top w:w="80" w:type="dxa"/>
              <w:left w:w="80" w:type="dxa"/>
              <w:bottom w:w="80" w:type="dxa"/>
              <w:right w:w="80" w:type="dxa"/>
            </w:tcMar>
            <w:hideMark/>
          </w:tcPr>
          <w:p w14:paraId="2373F3E4" w14:textId="77777777" w:rsidR="004565BC" w:rsidRPr="002D7273" w:rsidRDefault="004565BC" w:rsidP="00DC4B08">
            <w:pPr>
              <w:jc w:val="center"/>
              <w:rPr>
                <w:rFonts w:cs="Arial"/>
                <w:sz w:val="22"/>
                <w:szCs w:val="22"/>
                <w:lang w:eastAsia="en-GB"/>
              </w:rPr>
            </w:pPr>
            <w:r w:rsidRPr="002D7273">
              <w:rPr>
                <w:rFonts w:cs="Arial"/>
                <w:sz w:val="22"/>
                <w:szCs w:val="22"/>
                <w:lang w:eastAsia="en-GB"/>
              </w:rPr>
              <w:t>£150,000</w:t>
            </w:r>
          </w:p>
        </w:tc>
        <w:tc>
          <w:tcPr>
            <w:tcW w:w="2430" w:type="dxa"/>
          </w:tcPr>
          <w:p w14:paraId="32603185" w14:textId="1A584C64" w:rsidR="004565BC" w:rsidRPr="002D7273" w:rsidRDefault="004565BC" w:rsidP="00DC4B08">
            <w:pPr>
              <w:jc w:val="center"/>
              <w:rPr>
                <w:rFonts w:cs="Arial"/>
                <w:sz w:val="22"/>
                <w:szCs w:val="22"/>
                <w:lang w:eastAsia="en-GB"/>
              </w:rPr>
            </w:pPr>
            <w:r w:rsidRPr="002D7273">
              <w:rPr>
                <w:rFonts w:cs="Arial"/>
                <w:sz w:val="22"/>
                <w:szCs w:val="22"/>
                <w:lang w:eastAsia="en-GB"/>
              </w:rPr>
              <w:t>50</w:t>
            </w:r>
            <w:r w:rsidR="00C16703" w:rsidRPr="002D7273">
              <w:rPr>
                <w:rFonts w:cs="Arial"/>
                <w:sz w:val="22"/>
                <w:szCs w:val="22"/>
                <w:lang w:eastAsia="en-GB"/>
              </w:rPr>
              <w:t>.00</w:t>
            </w:r>
            <w:r w:rsidRPr="002D7273">
              <w:rPr>
                <w:rFonts w:cs="Arial"/>
                <w:sz w:val="22"/>
                <w:szCs w:val="22"/>
                <w:lang w:eastAsia="en-GB"/>
              </w:rPr>
              <w:t>%</w:t>
            </w:r>
          </w:p>
        </w:tc>
        <w:tc>
          <w:tcPr>
            <w:tcW w:w="2880" w:type="dxa"/>
            <w:tcMar>
              <w:top w:w="80" w:type="dxa"/>
              <w:left w:w="80" w:type="dxa"/>
              <w:bottom w:w="80" w:type="dxa"/>
              <w:right w:w="80" w:type="dxa"/>
            </w:tcMar>
            <w:hideMark/>
          </w:tcPr>
          <w:p w14:paraId="2F587DEE" w14:textId="77777777" w:rsidR="004565BC" w:rsidRPr="002D7273" w:rsidRDefault="004565BC" w:rsidP="00DC4B08">
            <w:pPr>
              <w:jc w:val="center"/>
              <w:rPr>
                <w:rFonts w:cs="Arial"/>
                <w:sz w:val="22"/>
                <w:szCs w:val="22"/>
                <w:lang w:eastAsia="en-GB"/>
              </w:rPr>
            </w:pPr>
            <w:r w:rsidRPr="002D7273">
              <w:rPr>
                <w:rFonts w:cs="Arial"/>
                <w:sz w:val="22"/>
                <w:szCs w:val="22"/>
                <w:lang w:eastAsia="en-GB"/>
              </w:rPr>
              <w:t>33.33%</w:t>
            </w:r>
          </w:p>
        </w:tc>
      </w:tr>
    </w:tbl>
    <w:p w14:paraId="7013F72C" w14:textId="77777777" w:rsidR="004565BC" w:rsidRPr="002D7273" w:rsidRDefault="004565BC" w:rsidP="004565BC">
      <w:pPr>
        <w:rPr>
          <w:rFonts w:cs="Arial"/>
          <w:sz w:val="22"/>
          <w:szCs w:val="22"/>
          <w:lang w:eastAsia="en-GB"/>
        </w:rPr>
      </w:pPr>
      <w:r w:rsidRPr="002D7273">
        <w:rPr>
          <w:rFonts w:cs="Arial"/>
          <w:sz w:val="22"/>
          <w:szCs w:val="22"/>
          <w:lang w:eastAsia="en-GB"/>
        </w:rPr>
        <w:t>No bidder can be scored lower than zero for the price evaluation</w:t>
      </w:r>
    </w:p>
    <w:p w14:paraId="48FE4699" w14:textId="77777777" w:rsidR="004565BC" w:rsidRPr="002D7273" w:rsidRDefault="004565BC" w:rsidP="004565BC">
      <w:pPr>
        <w:rPr>
          <w:rFonts w:cs="Arial"/>
          <w:sz w:val="22"/>
          <w:szCs w:val="22"/>
          <w:lang w:eastAsia="en-GB"/>
        </w:rPr>
      </w:pPr>
    </w:p>
    <w:p w14:paraId="5DE73FE9" w14:textId="77777777" w:rsidR="004565BC" w:rsidRPr="002D7273" w:rsidRDefault="004565BC" w:rsidP="004565BC">
      <w:pPr>
        <w:rPr>
          <w:rFonts w:cs="Arial"/>
          <w:b/>
          <w:bCs/>
          <w:sz w:val="22"/>
          <w:szCs w:val="22"/>
        </w:rPr>
      </w:pPr>
      <w:r w:rsidRPr="002D7273">
        <w:rPr>
          <w:rFonts w:cs="Arial"/>
          <w:b/>
          <w:bCs/>
          <w:sz w:val="22"/>
          <w:szCs w:val="22"/>
          <w:lang w:eastAsia="en-GB"/>
        </w:rPr>
        <w:t>Overall Evaluation</w:t>
      </w:r>
    </w:p>
    <w:p w14:paraId="0B8BAFCE" w14:textId="77777777" w:rsidR="004565BC" w:rsidRPr="002D7273" w:rsidRDefault="004565BC" w:rsidP="004565BC">
      <w:pPr>
        <w:rPr>
          <w:rFonts w:cs="Arial"/>
          <w:b/>
          <w:bCs/>
          <w:sz w:val="22"/>
          <w:szCs w:val="22"/>
        </w:rPr>
      </w:pPr>
      <w:r w:rsidRPr="002D7273">
        <w:rPr>
          <w:rFonts w:cs="Arial"/>
          <w:b/>
          <w:bCs/>
          <w:sz w:val="22"/>
          <w:szCs w:val="22"/>
        </w:rPr>
        <w:t xml:space="preserve"> </w:t>
      </w:r>
    </w:p>
    <w:p w14:paraId="08E4235E" w14:textId="77777777" w:rsidR="004565BC" w:rsidRPr="002D7273" w:rsidRDefault="004565BC" w:rsidP="004565BC">
      <w:pPr>
        <w:rPr>
          <w:rFonts w:cs="Arial"/>
          <w:sz w:val="22"/>
          <w:szCs w:val="22"/>
        </w:rPr>
      </w:pPr>
      <w:r w:rsidRPr="002D7273">
        <w:rPr>
          <w:rFonts w:cs="Arial"/>
          <w:sz w:val="22"/>
          <w:szCs w:val="22"/>
        </w:rPr>
        <w:t xml:space="preserve">The ‘Price Score’ and the ‘Quality Score’ will be totalled to arrive at the ‘Total Score’.  </w:t>
      </w:r>
    </w:p>
    <w:p w14:paraId="332D8319" w14:textId="77777777" w:rsidR="004565BC" w:rsidRPr="002D7273" w:rsidRDefault="004565BC" w:rsidP="004565BC">
      <w:pPr>
        <w:rPr>
          <w:rFonts w:cs="Arial"/>
          <w:sz w:val="22"/>
          <w:szCs w:val="22"/>
        </w:rPr>
      </w:pPr>
    </w:p>
    <w:p w14:paraId="740B2787" w14:textId="77777777" w:rsidR="004565BC" w:rsidRPr="002D7273" w:rsidRDefault="004565BC" w:rsidP="004565BC">
      <w:pPr>
        <w:rPr>
          <w:rFonts w:cs="Arial"/>
          <w:sz w:val="22"/>
          <w:szCs w:val="22"/>
        </w:rPr>
      </w:pPr>
      <w:r w:rsidRPr="002D7273">
        <w:rPr>
          <w:rFonts w:cs="Arial"/>
          <w:sz w:val="22"/>
          <w:szCs w:val="22"/>
        </w:rPr>
        <w:t xml:space="preserve">The ‘Total Scores’ will then determine the most economically advantageous tender. </w:t>
      </w:r>
    </w:p>
    <w:p w14:paraId="6AF850E3" w14:textId="77777777" w:rsidR="004565BC" w:rsidRPr="002D7273" w:rsidRDefault="004565BC" w:rsidP="004565BC">
      <w:pPr>
        <w:ind w:right="-26"/>
        <w:rPr>
          <w:rFonts w:cs="Arial"/>
          <w:sz w:val="22"/>
          <w:szCs w:val="22"/>
        </w:rPr>
      </w:pPr>
    </w:p>
    <w:p w14:paraId="53441591" w14:textId="77777777" w:rsidR="004565BC" w:rsidRPr="002D7273" w:rsidRDefault="004565BC" w:rsidP="004565BC">
      <w:pPr>
        <w:jc w:val="both"/>
        <w:rPr>
          <w:rFonts w:cs="Arial"/>
          <w:color w:val="000000"/>
          <w:sz w:val="22"/>
          <w:szCs w:val="22"/>
        </w:rPr>
      </w:pPr>
      <w:r w:rsidRPr="002D7273">
        <w:rPr>
          <w:rFonts w:cs="Arial"/>
          <w:color w:val="000000" w:themeColor="text1"/>
          <w:sz w:val="22"/>
          <w:szCs w:val="22"/>
          <w:lang w:eastAsia="en-GB"/>
        </w:rPr>
        <w:t>The s</w:t>
      </w:r>
      <w:r w:rsidRPr="002D7273">
        <w:rPr>
          <w:rFonts w:cs="Arial"/>
          <w:color w:val="000000"/>
          <w:sz w:val="22"/>
          <w:szCs w:val="22"/>
          <w:lang w:eastAsia="en-GB"/>
        </w:rPr>
        <w:t>uccessful b</w:t>
      </w:r>
      <w:r w:rsidRPr="002D7273">
        <w:rPr>
          <w:rFonts w:cs="Arial"/>
          <w:sz w:val="22"/>
          <w:szCs w:val="22"/>
        </w:rPr>
        <w:t>idder</w:t>
      </w:r>
      <w:r w:rsidRPr="002D7273">
        <w:rPr>
          <w:rFonts w:cs="Arial"/>
          <w:color w:val="000000"/>
          <w:sz w:val="22"/>
          <w:szCs w:val="22"/>
          <w:lang w:eastAsia="en-GB"/>
        </w:rPr>
        <w:t xml:space="preserve"> will be the b</w:t>
      </w:r>
      <w:r w:rsidRPr="002D7273">
        <w:rPr>
          <w:rFonts w:cs="Arial"/>
          <w:sz w:val="22"/>
          <w:szCs w:val="22"/>
        </w:rPr>
        <w:t>idder</w:t>
      </w:r>
      <w:r w:rsidRPr="002D7273">
        <w:rPr>
          <w:rFonts w:cs="Arial"/>
          <w:color w:val="000000"/>
          <w:sz w:val="22"/>
          <w:szCs w:val="22"/>
          <w:lang w:eastAsia="en-GB"/>
        </w:rPr>
        <w:t xml:space="preserve"> providing </w:t>
      </w:r>
      <w:r w:rsidRPr="002D7273">
        <w:rPr>
          <w:rFonts w:cs="Arial"/>
          <w:color w:val="000000"/>
          <w:sz w:val="22"/>
          <w:szCs w:val="22"/>
        </w:rPr>
        <w:t xml:space="preserve">the most economically advantageous offer to </w:t>
      </w:r>
      <w:r w:rsidRPr="002D7273">
        <w:rPr>
          <w:rFonts w:cs="Arial"/>
          <w:color w:val="000000"/>
          <w:sz w:val="22"/>
          <w:szCs w:val="22"/>
          <w:lang w:eastAsia="en-GB"/>
        </w:rPr>
        <w:t>WDH</w:t>
      </w:r>
      <w:r w:rsidRPr="002D7273">
        <w:rPr>
          <w:rFonts w:cs="Arial"/>
          <w:color w:val="000000"/>
          <w:sz w:val="22"/>
          <w:szCs w:val="22"/>
        </w:rPr>
        <w:t xml:space="preserve"> based on the award criteria detailed.</w:t>
      </w:r>
    </w:p>
    <w:p w14:paraId="75FC3450" w14:textId="77777777" w:rsidR="004565BC" w:rsidRPr="002D7273" w:rsidRDefault="004565BC" w:rsidP="004565BC">
      <w:pPr>
        <w:ind w:right="-26"/>
        <w:rPr>
          <w:rFonts w:cs="Arial"/>
          <w:sz w:val="22"/>
          <w:szCs w:val="22"/>
          <w:lang w:eastAsia="en-GB"/>
        </w:rPr>
      </w:pPr>
    </w:p>
    <w:p w14:paraId="676FDCB1" w14:textId="77777777" w:rsidR="004565BC" w:rsidRPr="002D7273" w:rsidRDefault="004565BC" w:rsidP="004565BC">
      <w:pPr>
        <w:rPr>
          <w:rFonts w:cs="Arial"/>
          <w:i/>
          <w:sz w:val="22"/>
          <w:szCs w:val="22"/>
        </w:rPr>
      </w:pPr>
      <w:r w:rsidRPr="002D7273">
        <w:rPr>
          <w:rFonts w:cs="Arial"/>
          <w:i/>
          <w:sz w:val="22"/>
          <w:szCs w:val="22"/>
        </w:rPr>
        <w:t>Worked example</w:t>
      </w:r>
    </w:p>
    <w:tbl>
      <w:tblPr>
        <w:tblStyle w:val="TableGrid"/>
        <w:tblW w:w="0" w:type="auto"/>
        <w:tblLook w:val="04A0" w:firstRow="1" w:lastRow="0" w:firstColumn="1" w:lastColumn="0" w:noHBand="0" w:noVBand="1"/>
      </w:tblPr>
      <w:tblGrid>
        <w:gridCol w:w="1490"/>
        <w:gridCol w:w="1925"/>
        <w:gridCol w:w="1620"/>
        <w:gridCol w:w="2160"/>
        <w:gridCol w:w="1890"/>
      </w:tblGrid>
      <w:tr w:rsidR="00483CA5" w:rsidRPr="002D7273" w14:paraId="64529967" w14:textId="77777777" w:rsidTr="00E62BA9">
        <w:trPr>
          <w:trHeight w:val="858"/>
        </w:trPr>
        <w:tc>
          <w:tcPr>
            <w:tcW w:w="1490" w:type="dxa"/>
          </w:tcPr>
          <w:p w14:paraId="4972676A" w14:textId="77777777" w:rsidR="00483CA5" w:rsidRPr="002D7273" w:rsidRDefault="00483CA5" w:rsidP="00DC4B08">
            <w:pPr>
              <w:jc w:val="center"/>
              <w:rPr>
                <w:rFonts w:cs="Arial"/>
                <w:sz w:val="22"/>
                <w:szCs w:val="22"/>
              </w:rPr>
            </w:pPr>
            <w:r w:rsidRPr="002D7273">
              <w:rPr>
                <w:rFonts w:cs="Arial"/>
                <w:sz w:val="22"/>
                <w:szCs w:val="22"/>
              </w:rPr>
              <w:t>Potential Provider</w:t>
            </w:r>
          </w:p>
        </w:tc>
        <w:tc>
          <w:tcPr>
            <w:tcW w:w="1925" w:type="dxa"/>
          </w:tcPr>
          <w:p w14:paraId="44F623AD" w14:textId="77777777" w:rsidR="00483CA5" w:rsidRPr="002D7273" w:rsidRDefault="00483CA5" w:rsidP="00DC4B08">
            <w:pPr>
              <w:jc w:val="center"/>
              <w:rPr>
                <w:rFonts w:cs="Arial"/>
                <w:sz w:val="22"/>
                <w:szCs w:val="22"/>
              </w:rPr>
            </w:pPr>
            <w:r w:rsidRPr="002D7273">
              <w:rPr>
                <w:rFonts w:cs="Arial"/>
                <w:sz w:val="22"/>
                <w:szCs w:val="22"/>
              </w:rPr>
              <w:t>Price Score %</w:t>
            </w:r>
          </w:p>
        </w:tc>
        <w:tc>
          <w:tcPr>
            <w:tcW w:w="1620" w:type="dxa"/>
          </w:tcPr>
          <w:p w14:paraId="31C37958" w14:textId="77777777" w:rsidR="00483CA5" w:rsidRPr="002D7273" w:rsidRDefault="00483CA5" w:rsidP="00DC4B08">
            <w:pPr>
              <w:jc w:val="center"/>
              <w:rPr>
                <w:rFonts w:cs="Arial"/>
                <w:sz w:val="22"/>
                <w:szCs w:val="22"/>
              </w:rPr>
            </w:pPr>
            <w:r w:rsidRPr="002D7273">
              <w:rPr>
                <w:rFonts w:cs="Arial"/>
                <w:sz w:val="22"/>
                <w:szCs w:val="22"/>
              </w:rPr>
              <w:t>Quality Score %</w:t>
            </w:r>
          </w:p>
        </w:tc>
        <w:tc>
          <w:tcPr>
            <w:tcW w:w="2160" w:type="dxa"/>
          </w:tcPr>
          <w:p w14:paraId="760EF021" w14:textId="77777777" w:rsidR="00483CA5" w:rsidRPr="002D7273" w:rsidRDefault="00483CA5" w:rsidP="00DC4B08">
            <w:pPr>
              <w:jc w:val="center"/>
              <w:rPr>
                <w:rFonts w:cs="Arial"/>
                <w:sz w:val="22"/>
                <w:szCs w:val="22"/>
              </w:rPr>
            </w:pPr>
            <w:r w:rsidRPr="002D7273">
              <w:rPr>
                <w:rFonts w:cs="Arial"/>
                <w:sz w:val="22"/>
                <w:szCs w:val="22"/>
              </w:rPr>
              <w:t>Total Score %</w:t>
            </w:r>
          </w:p>
        </w:tc>
        <w:tc>
          <w:tcPr>
            <w:tcW w:w="1890" w:type="dxa"/>
          </w:tcPr>
          <w:p w14:paraId="361F281C" w14:textId="77777777" w:rsidR="00483CA5" w:rsidRPr="002D7273" w:rsidRDefault="00483CA5" w:rsidP="00DC4B08">
            <w:pPr>
              <w:jc w:val="center"/>
              <w:rPr>
                <w:rFonts w:cs="Arial"/>
                <w:sz w:val="22"/>
                <w:szCs w:val="22"/>
              </w:rPr>
            </w:pPr>
            <w:r w:rsidRPr="002D7273">
              <w:rPr>
                <w:rFonts w:cs="Arial"/>
                <w:sz w:val="22"/>
                <w:szCs w:val="22"/>
              </w:rPr>
              <w:t>Ranking</w:t>
            </w:r>
          </w:p>
        </w:tc>
      </w:tr>
      <w:tr w:rsidR="00483CA5" w:rsidRPr="002D7273" w14:paraId="294BE11E" w14:textId="77777777" w:rsidTr="00E62BA9">
        <w:trPr>
          <w:trHeight w:val="559"/>
        </w:trPr>
        <w:tc>
          <w:tcPr>
            <w:tcW w:w="1490" w:type="dxa"/>
          </w:tcPr>
          <w:p w14:paraId="4FD3FF73" w14:textId="77777777" w:rsidR="00483CA5" w:rsidRPr="002D7273" w:rsidRDefault="00483CA5" w:rsidP="00DC4B08">
            <w:pPr>
              <w:jc w:val="center"/>
              <w:rPr>
                <w:rFonts w:cs="Arial"/>
                <w:sz w:val="22"/>
                <w:szCs w:val="22"/>
              </w:rPr>
            </w:pPr>
            <w:r w:rsidRPr="002D7273">
              <w:rPr>
                <w:rFonts w:cs="Arial"/>
                <w:sz w:val="22"/>
                <w:szCs w:val="22"/>
              </w:rPr>
              <w:t>A</w:t>
            </w:r>
          </w:p>
        </w:tc>
        <w:tc>
          <w:tcPr>
            <w:tcW w:w="1925" w:type="dxa"/>
          </w:tcPr>
          <w:p w14:paraId="12FBC25C" w14:textId="0E9A3BC6" w:rsidR="00483CA5" w:rsidRPr="002D7273" w:rsidRDefault="00483CA5" w:rsidP="00DC4B08">
            <w:pPr>
              <w:jc w:val="center"/>
              <w:rPr>
                <w:rFonts w:cs="Arial"/>
                <w:sz w:val="22"/>
                <w:szCs w:val="22"/>
              </w:rPr>
            </w:pPr>
            <w:r w:rsidRPr="002D7273">
              <w:rPr>
                <w:rFonts w:cs="Arial"/>
                <w:sz w:val="22"/>
                <w:szCs w:val="22"/>
              </w:rPr>
              <w:t>50.00</w:t>
            </w:r>
            <w:r w:rsidR="006C3B6B" w:rsidRPr="002D7273">
              <w:rPr>
                <w:rFonts w:cs="Arial"/>
                <w:sz w:val="22"/>
                <w:szCs w:val="22"/>
              </w:rPr>
              <w:t>%</w:t>
            </w:r>
          </w:p>
        </w:tc>
        <w:tc>
          <w:tcPr>
            <w:tcW w:w="1620" w:type="dxa"/>
          </w:tcPr>
          <w:p w14:paraId="5F5C0642" w14:textId="7D4EB38C" w:rsidR="00483CA5" w:rsidRPr="002D7273" w:rsidRDefault="001568EC" w:rsidP="00DC4B08">
            <w:pPr>
              <w:jc w:val="center"/>
              <w:rPr>
                <w:rFonts w:cs="Arial"/>
                <w:sz w:val="22"/>
                <w:szCs w:val="22"/>
              </w:rPr>
            </w:pPr>
            <w:r w:rsidRPr="002D7273">
              <w:rPr>
                <w:rFonts w:cs="Arial"/>
                <w:sz w:val="22"/>
                <w:szCs w:val="22"/>
              </w:rPr>
              <w:t>5</w:t>
            </w:r>
            <w:r w:rsidR="00483CA5" w:rsidRPr="002D7273">
              <w:rPr>
                <w:rFonts w:cs="Arial"/>
                <w:sz w:val="22"/>
                <w:szCs w:val="22"/>
              </w:rPr>
              <w:t>0.00</w:t>
            </w:r>
            <w:r w:rsidR="006C3B6B" w:rsidRPr="002D7273">
              <w:rPr>
                <w:rFonts w:cs="Arial"/>
                <w:sz w:val="22"/>
                <w:szCs w:val="22"/>
              </w:rPr>
              <w:t>%</w:t>
            </w:r>
          </w:p>
        </w:tc>
        <w:tc>
          <w:tcPr>
            <w:tcW w:w="2160" w:type="dxa"/>
          </w:tcPr>
          <w:p w14:paraId="1C4E010C" w14:textId="4F5AE42D" w:rsidR="00483CA5" w:rsidRPr="002D7273" w:rsidRDefault="001568EC" w:rsidP="00DC4B08">
            <w:pPr>
              <w:jc w:val="center"/>
              <w:rPr>
                <w:rFonts w:cs="Arial"/>
                <w:sz w:val="22"/>
                <w:szCs w:val="22"/>
              </w:rPr>
            </w:pPr>
            <w:r w:rsidRPr="002D7273">
              <w:rPr>
                <w:rFonts w:cs="Arial"/>
                <w:sz w:val="22"/>
                <w:szCs w:val="22"/>
              </w:rPr>
              <w:t>10</w:t>
            </w:r>
            <w:r w:rsidR="00CE6FAE" w:rsidRPr="002D7273">
              <w:rPr>
                <w:rFonts w:cs="Arial"/>
                <w:sz w:val="22"/>
                <w:szCs w:val="22"/>
              </w:rPr>
              <w:t>0.00</w:t>
            </w:r>
            <w:r w:rsidR="006C3B6B" w:rsidRPr="002D7273">
              <w:rPr>
                <w:rFonts w:cs="Arial"/>
                <w:sz w:val="22"/>
                <w:szCs w:val="22"/>
              </w:rPr>
              <w:t>%</w:t>
            </w:r>
          </w:p>
        </w:tc>
        <w:tc>
          <w:tcPr>
            <w:tcW w:w="1890" w:type="dxa"/>
          </w:tcPr>
          <w:p w14:paraId="778AF7A8" w14:textId="77777777" w:rsidR="00483CA5" w:rsidRPr="002D7273" w:rsidRDefault="00483CA5" w:rsidP="00DC4B08">
            <w:pPr>
              <w:jc w:val="center"/>
              <w:rPr>
                <w:rFonts w:cs="Arial"/>
                <w:sz w:val="22"/>
                <w:szCs w:val="22"/>
              </w:rPr>
            </w:pPr>
            <w:r w:rsidRPr="002D7273">
              <w:rPr>
                <w:rFonts w:cs="Arial"/>
                <w:sz w:val="22"/>
                <w:szCs w:val="22"/>
              </w:rPr>
              <w:t>1</w:t>
            </w:r>
          </w:p>
        </w:tc>
      </w:tr>
      <w:tr w:rsidR="00483CA5" w:rsidRPr="002D7273" w14:paraId="090392A3" w14:textId="77777777" w:rsidTr="00E62BA9">
        <w:trPr>
          <w:trHeight w:val="553"/>
        </w:trPr>
        <w:tc>
          <w:tcPr>
            <w:tcW w:w="1490" w:type="dxa"/>
          </w:tcPr>
          <w:p w14:paraId="5F0803C1" w14:textId="77777777" w:rsidR="00483CA5" w:rsidRPr="002D7273" w:rsidRDefault="00483CA5" w:rsidP="00DC4B08">
            <w:pPr>
              <w:jc w:val="center"/>
              <w:rPr>
                <w:rFonts w:cs="Arial"/>
                <w:sz w:val="22"/>
                <w:szCs w:val="22"/>
              </w:rPr>
            </w:pPr>
            <w:r w:rsidRPr="002D7273">
              <w:rPr>
                <w:rFonts w:cs="Arial"/>
                <w:sz w:val="22"/>
                <w:szCs w:val="22"/>
              </w:rPr>
              <w:t>B</w:t>
            </w:r>
          </w:p>
        </w:tc>
        <w:tc>
          <w:tcPr>
            <w:tcW w:w="1925" w:type="dxa"/>
          </w:tcPr>
          <w:p w14:paraId="5184E45F" w14:textId="777C13AF" w:rsidR="00483CA5" w:rsidRPr="002D7273" w:rsidRDefault="00483CA5" w:rsidP="00DC4B08">
            <w:pPr>
              <w:jc w:val="center"/>
              <w:rPr>
                <w:rFonts w:cs="Arial"/>
                <w:sz w:val="22"/>
                <w:szCs w:val="22"/>
              </w:rPr>
            </w:pPr>
            <w:r w:rsidRPr="002D7273">
              <w:rPr>
                <w:rFonts w:cs="Arial"/>
                <w:sz w:val="22"/>
                <w:szCs w:val="22"/>
              </w:rPr>
              <w:t>40</w:t>
            </w:r>
            <w:r w:rsidR="00726906" w:rsidRPr="002D7273">
              <w:rPr>
                <w:rFonts w:cs="Arial"/>
                <w:sz w:val="22"/>
                <w:szCs w:val="22"/>
              </w:rPr>
              <w:t>.00</w:t>
            </w:r>
            <w:r w:rsidR="006C3B6B" w:rsidRPr="002D7273">
              <w:rPr>
                <w:rFonts w:cs="Arial"/>
                <w:sz w:val="22"/>
                <w:szCs w:val="22"/>
              </w:rPr>
              <w:t>%</w:t>
            </w:r>
          </w:p>
        </w:tc>
        <w:tc>
          <w:tcPr>
            <w:tcW w:w="1620" w:type="dxa"/>
          </w:tcPr>
          <w:p w14:paraId="7239E182" w14:textId="4D54FD71" w:rsidR="00483CA5" w:rsidRPr="002D7273" w:rsidRDefault="00726906" w:rsidP="00DC4B08">
            <w:pPr>
              <w:jc w:val="center"/>
              <w:rPr>
                <w:rFonts w:cs="Arial"/>
                <w:sz w:val="22"/>
                <w:szCs w:val="22"/>
              </w:rPr>
            </w:pPr>
            <w:r w:rsidRPr="002D7273">
              <w:rPr>
                <w:rFonts w:cs="Arial"/>
                <w:sz w:val="22"/>
                <w:szCs w:val="22"/>
              </w:rPr>
              <w:t>4</w:t>
            </w:r>
            <w:r w:rsidR="00483CA5" w:rsidRPr="002D7273">
              <w:rPr>
                <w:rFonts w:cs="Arial"/>
                <w:sz w:val="22"/>
                <w:szCs w:val="22"/>
              </w:rPr>
              <w:t>0</w:t>
            </w:r>
            <w:r w:rsidRPr="002D7273">
              <w:rPr>
                <w:rFonts w:cs="Arial"/>
                <w:sz w:val="22"/>
                <w:szCs w:val="22"/>
              </w:rPr>
              <w:t>.00</w:t>
            </w:r>
            <w:r w:rsidR="006C3B6B" w:rsidRPr="002D7273">
              <w:rPr>
                <w:rFonts w:cs="Arial"/>
                <w:sz w:val="22"/>
                <w:szCs w:val="22"/>
              </w:rPr>
              <w:t>%</w:t>
            </w:r>
          </w:p>
        </w:tc>
        <w:tc>
          <w:tcPr>
            <w:tcW w:w="2160" w:type="dxa"/>
          </w:tcPr>
          <w:p w14:paraId="0E033071" w14:textId="36B882E4" w:rsidR="00483CA5" w:rsidRPr="002D7273" w:rsidRDefault="00726906" w:rsidP="00DC4B08">
            <w:pPr>
              <w:jc w:val="center"/>
              <w:rPr>
                <w:rFonts w:cs="Arial"/>
                <w:sz w:val="22"/>
                <w:szCs w:val="22"/>
              </w:rPr>
            </w:pPr>
            <w:r w:rsidRPr="002D7273">
              <w:rPr>
                <w:rFonts w:cs="Arial"/>
                <w:sz w:val="22"/>
                <w:szCs w:val="22"/>
              </w:rPr>
              <w:t>80.00</w:t>
            </w:r>
            <w:r w:rsidR="006C3B6B" w:rsidRPr="002D7273">
              <w:rPr>
                <w:rFonts w:cs="Arial"/>
                <w:sz w:val="22"/>
                <w:szCs w:val="22"/>
              </w:rPr>
              <w:t>%</w:t>
            </w:r>
          </w:p>
        </w:tc>
        <w:tc>
          <w:tcPr>
            <w:tcW w:w="1890" w:type="dxa"/>
          </w:tcPr>
          <w:p w14:paraId="2B66276F" w14:textId="77777777" w:rsidR="00483CA5" w:rsidRPr="002D7273" w:rsidRDefault="00483CA5" w:rsidP="00DC4B08">
            <w:pPr>
              <w:jc w:val="center"/>
              <w:rPr>
                <w:rFonts w:cs="Arial"/>
                <w:sz w:val="22"/>
                <w:szCs w:val="22"/>
              </w:rPr>
            </w:pPr>
            <w:r w:rsidRPr="002D7273">
              <w:rPr>
                <w:rFonts w:cs="Arial"/>
                <w:sz w:val="22"/>
                <w:szCs w:val="22"/>
              </w:rPr>
              <w:t>2</w:t>
            </w:r>
          </w:p>
        </w:tc>
      </w:tr>
      <w:tr w:rsidR="00483CA5" w:rsidRPr="002D7273" w14:paraId="300BC4EC" w14:textId="77777777" w:rsidTr="00E62BA9">
        <w:trPr>
          <w:trHeight w:val="524"/>
        </w:trPr>
        <w:tc>
          <w:tcPr>
            <w:tcW w:w="1490" w:type="dxa"/>
          </w:tcPr>
          <w:p w14:paraId="691D2B5D" w14:textId="77777777" w:rsidR="00483CA5" w:rsidRPr="002D7273" w:rsidRDefault="00483CA5" w:rsidP="00DC4B08">
            <w:pPr>
              <w:jc w:val="center"/>
              <w:rPr>
                <w:rFonts w:cs="Arial"/>
                <w:sz w:val="22"/>
                <w:szCs w:val="22"/>
              </w:rPr>
            </w:pPr>
            <w:r w:rsidRPr="002D7273">
              <w:rPr>
                <w:rFonts w:cs="Arial"/>
                <w:sz w:val="22"/>
                <w:szCs w:val="22"/>
              </w:rPr>
              <w:t>C</w:t>
            </w:r>
          </w:p>
        </w:tc>
        <w:tc>
          <w:tcPr>
            <w:tcW w:w="1925" w:type="dxa"/>
          </w:tcPr>
          <w:p w14:paraId="1F1578D0" w14:textId="44C7747D" w:rsidR="00483CA5" w:rsidRPr="002D7273" w:rsidRDefault="00483CA5" w:rsidP="00DC4B08">
            <w:pPr>
              <w:jc w:val="center"/>
              <w:rPr>
                <w:rFonts w:cs="Arial"/>
                <w:sz w:val="22"/>
                <w:szCs w:val="22"/>
              </w:rPr>
            </w:pPr>
            <w:r w:rsidRPr="002D7273">
              <w:rPr>
                <w:rFonts w:cs="Arial"/>
                <w:sz w:val="22"/>
                <w:szCs w:val="22"/>
              </w:rPr>
              <w:t>33.33</w:t>
            </w:r>
            <w:r w:rsidR="006C3B6B" w:rsidRPr="002D7273">
              <w:rPr>
                <w:rFonts w:cs="Arial"/>
                <w:sz w:val="22"/>
                <w:szCs w:val="22"/>
              </w:rPr>
              <w:t>%</w:t>
            </w:r>
          </w:p>
        </w:tc>
        <w:tc>
          <w:tcPr>
            <w:tcW w:w="1620" w:type="dxa"/>
          </w:tcPr>
          <w:p w14:paraId="15C877DE" w14:textId="627E281E" w:rsidR="00483CA5" w:rsidRPr="002D7273" w:rsidRDefault="00BF21C1" w:rsidP="00DC4B08">
            <w:pPr>
              <w:jc w:val="center"/>
              <w:rPr>
                <w:rFonts w:cs="Arial"/>
                <w:sz w:val="22"/>
                <w:szCs w:val="22"/>
              </w:rPr>
            </w:pPr>
            <w:r w:rsidRPr="002D7273">
              <w:rPr>
                <w:rFonts w:cs="Arial"/>
                <w:sz w:val="22"/>
                <w:szCs w:val="22"/>
              </w:rPr>
              <w:t>3</w:t>
            </w:r>
            <w:r w:rsidR="00483CA5" w:rsidRPr="002D7273">
              <w:rPr>
                <w:rFonts w:cs="Arial"/>
                <w:sz w:val="22"/>
                <w:szCs w:val="22"/>
              </w:rPr>
              <w:t>0</w:t>
            </w:r>
            <w:r w:rsidRPr="002D7273">
              <w:rPr>
                <w:rFonts w:cs="Arial"/>
                <w:sz w:val="22"/>
                <w:szCs w:val="22"/>
              </w:rPr>
              <w:t>.00</w:t>
            </w:r>
            <w:r w:rsidR="006C3B6B" w:rsidRPr="002D7273">
              <w:rPr>
                <w:rFonts w:cs="Arial"/>
                <w:sz w:val="22"/>
                <w:szCs w:val="22"/>
              </w:rPr>
              <w:t>%</w:t>
            </w:r>
          </w:p>
        </w:tc>
        <w:tc>
          <w:tcPr>
            <w:tcW w:w="2160" w:type="dxa"/>
          </w:tcPr>
          <w:p w14:paraId="2F98F286" w14:textId="3CC59624" w:rsidR="00483CA5" w:rsidRPr="002D7273" w:rsidRDefault="00BF21C1" w:rsidP="00DC4B08">
            <w:pPr>
              <w:jc w:val="center"/>
              <w:rPr>
                <w:rFonts w:cs="Arial"/>
                <w:sz w:val="22"/>
                <w:szCs w:val="22"/>
              </w:rPr>
            </w:pPr>
            <w:r w:rsidRPr="002D7273">
              <w:rPr>
                <w:rFonts w:cs="Arial"/>
                <w:sz w:val="22"/>
                <w:szCs w:val="22"/>
              </w:rPr>
              <w:t>63</w:t>
            </w:r>
            <w:r w:rsidR="00483CA5" w:rsidRPr="002D7273">
              <w:rPr>
                <w:rFonts w:cs="Arial"/>
                <w:sz w:val="22"/>
                <w:szCs w:val="22"/>
              </w:rPr>
              <w:t>.33</w:t>
            </w:r>
            <w:r w:rsidR="006C3B6B" w:rsidRPr="002D7273">
              <w:rPr>
                <w:rFonts w:cs="Arial"/>
                <w:sz w:val="22"/>
                <w:szCs w:val="22"/>
              </w:rPr>
              <w:t>%</w:t>
            </w:r>
          </w:p>
        </w:tc>
        <w:tc>
          <w:tcPr>
            <w:tcW w:w="1890" w:type="dxa"/>
          </w:tcPr>
          <w:p w14:paraId="199CD107" w14:textId="77777777" w:rsidR="00483CA5" w:rsidRPr="002D7273" w:rsidRDefault="00483CA5" w:rsidP="00DC4B08">
            <w:pPr>
              <w:jc w:val="center"/>
              <w:rPr>
                <w:rFonts w:cs="Arial"/>
                <w:sz w:val="22"/>
                <w:szCs w:val="22"/>
              </w:rPr>
            </w:pPr>
            <w:r w:rsidRPr="002D7273">
              <w:rPr>
                <w:rFonts w:cs="Arial"/>
                <w:sz w:val="22"/>
                <w:szCs w:val="22"/>
              </w:rPr>
              <w:t>3</w:t>
            </w:r>
          </w:p>
        </w:tc>
      </w:tr>
    </w:tbl>
    <w:p w14:paraId="4E8E613C" w14:textId="77777777" w:rsidR="004565BC" w:rsidRPr="002D7273" w:rsidRDefault="004565BC" w:rsidP="004565BC">
      <w:pPr>
        <w:rPr>
          <w:rFonts w:cs="Arial"/>
          <w:b/>
          <w:sz w:val="22"/>
          <w:szCs w:val="22"/>
          <w:u w:val="single"/>
        </w:rPr>
      </w:pPr>
    </w:p>
    <w:p w14:paraId="473509EC" w14:textId="77777777" w:rsidR="004565BC" w:rsidRPr="002D7273" w:rsidRDefault="004565BC" w:rsidP="004565BC">
      <w:pPr>
        <w:rPr>
          <w:rFonts w:cs="Arial"/>
          <w:sz w:val="22"/>
          <w:szCs w:val="22"/>
        </w:rPr>
      </w:pPr>
      <w:r w:rsidRPr="002D7273">
        <w:rPr>
          <w:rFonts w:cs="Arial"/>
          <w:sz w:val="22"/>
          <w:szCs w:val="22"/>
        </w:rPr>
        <w:t>This information is given for guidance purposes only</w:t>
      </w:r>
      <w:r w:rsidRPr="002D7273">
        <w:rPr>
          <w:rFonts w:cs="Arial"/>
          <w:sz w:val="22"/>
          <w:szCs w:val="22"/>
        </w:rPr>
        <w:tab/>
      </w:r>
    </w:p>
    <w:p w14:paraId="5563C551" w14:textId="77777777" w:rsidR="004565BC" w:rsidRPr="00AD02D3" w:rsidRDefault="004565BC" w:rsidP="00E443DE">
      <w:pPr>
        <w:tabs>
          <w:tab w:val="left" w:pos="5295"/>
        </w:tabs>
        <w:rPr>
          <w:b/>
          <w:color w:val="800080"/>
          <w:sz w:val="32"/>
          <w:szCs w:val="32"/>
        </w:rPr>
      </w:pPr>
    </w:p>
    <w:p w14:paraId="2F8E2B28" w14:textId="77777777" w:rsidR="00F51154" w:rsidRPr="00E54532" w:rsidRDefault="00F51154" w:rsidP="00F51154">
      <w:pPr>
        <w:jc w:val="both"/>
        <w:rPr>
          <w:rFonts w:cs="Arial"/>
          <w:b/>
          <w:color w:val="FF0000"/>
          <w:sz w:val="14"/>
          <w:szCs w:val="14"/>
          <w:lang w:eastAsia="en-GB"/>
        </w:rPr>
      </w:pPr>
    </w:p>
    <w:p w14:paraId="1A0AEE67" w14:textId="7892B304" w:rsidR="000928F2" w:rsidRDefault="000928F2" w:rsidP="00E62BA9">
      <w:pPr>
        <w:rPr>
          <w:b/>
          <w:bCs/>
          <w:color w:val="800080"/>
          <w:sz w:val="40"/>
        </w:rPr>
      </w:pPr>
      <w:bookmarkStart w:id="0" w:name="_30j0zll"/>
      <w:bookmarkStart w:id="1" w:name="_3dy6vkm"/>
      <w:bookmarkStart w:id="2" w:name="_2s8eyo1"/>
      <w:bookmarkStart w:id="3" w:name="_17dp8vu"/>
      <w:bookmarkStart w:id="4" w:name="_26in1rg"/>
      <w:bookmarkStart w:id="5" w:name="_35nkun2"/>
      <w:bookmarkStart w:id="6" w:name="_44sinio"/>
      <w:bookmarkStart w:id="7" w:name="_z337ya"/>
      <w:bookmarkStart w:id="8" w:name="_1y810tw"/>
      <w:bookmarkStart w:id="9" w:name="_3whwml4"/>
      <w:bookmarkStart w:id="10" w:name="_qsh70q"/>
      <w:bookmarkStart w:id="11" w:name="_1pxezwc"/>
      <w:bookmarkStart w:id="12" w:name="_2p2csry"/>
      <w:bookmarkStart w:id="13" w:name="_3o7alnk"/>
      <w:bookmarkStart w:id="14" w:name="_ihv636"/>
      <w:bookmarkStart w:id="15" w:name="_1hmsyys"/>
      <w:bookmarkStart w:id="16" w:name="_2grqrue"/>
      <w:bookmarkStart w:id="17" w:name="_3fwokq0"/>
      <w:bookmarkStart w:id="18" w:name="_4f1mdlm"/>
      <w:bookmarkStart w:id="19" w:name="_19c6y18"/>
      <w:bookmarkStart w:id="20" w:name="_28h4qwu"/>
      <w:bookmarkStart w:id="21" w:name="_37m2jsg"/>
      <w:bookmarkStart w:id="22" w:name="_1mrcu09"/>
      <w:bookmarkStart w:id="23" w:name="_46r0co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7C6DA8C" w14:textId="77777777" w:rsidR="00FA53C8" w:rsidRPr="00FA53C8" w:rsidRDefault="00FA53C8" w:rsidP="00FA53C8">
      <w:pPr>
        <w:rPr>
          <w:sz w:val="40"/>
        </w:rPr>
      </w:pPr>
    </w:p>
    <w:p w14:paraId="044BCB4B" w14:textId="77777777" w:rsidR="00FA53C8" w:rsidRDefault="00FA53C8" w:rsidP="00FA53C8">
      <w:pPr>
        <w:rPr>
          <w:b/>
          <w:bCs/>
          <w:color w:val="800080"/>
          <w:sz w:val="40"/>
        </w:rPr>
      </w:pPr>
    </w:p>
    <w:p w14:paraId="47697A12" w14:textId="77777777" w:rsidR="00FA53C8" w:rsidRPr="00FA53C8" w:rsidRDefault="00FA53C8" w:rsidP="00FA53C8">
      <w:pPr>
        <w:rPr>
          <w:sz w:val="40"/>
        </w:rPr>
      </w:pPr>
    </w:p>
    <w:sectPr w:rsidR="00FA53C8" w:rsidRPr="00FA53C8" w:rsidSect="004C6C19">
      <w:headerReference w:type="default" r:id="rId17"/>
      <w:footerReference w:type="default" r:id="rId18"/>
      <w:headerReference w:type="first" r:id="rId19"/>
      <w:pgSz w:w="11909" w:h="16839" w:code="9"/>
      <w:pgMar w:top="720" w:right="1152"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E3D6" w14:textId="77777777" w:rsidR="004C6C19" w:rsidRDefault="004C6C19">
      <w:r>
        <w:separator/>
      </w:r>
    </w:p>
  </w:endnote>
  <w:endnote w:type="continuationSeparator" w:id="0">
    <w:p w14:paraId="06D2D079" w14:textId="77777777" w:rsidR="004C6C19" w:rsidRDefault="004C6C19">
      <w:r>
        <w:continuationSeparator/>
      </w:r>
    </w:p>
  </w:endnote>
  <w:endnote w:type="continuationNotice" w:id="1">
    <w:p w14:paraId="36213AB9" w14:textId="77777777" w:rsidR="004C6C19" w:rsidRDefault="004C6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inotype">
    <w:altName w:val="Tahoma"/>
    <w:charset w:val="00"/>
    <w:family w:val="swiss"/>
    <w:pitch w:val="variable"/>
    <w:sig w:usb0="0000008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C03" w14:textId="4E5FC4AD" w:rsidR="00C87E52" w:rsidRDefault="00C87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DFC">
      <w:rPr>
        <w:rStyle w:val="PageNumber"/>
        <w:noProof/>
      </w:rPr>
      <w:t>3</w:t>
    </w:r>
    <w:r>
      <w:rPr>
        <w:rStyle w:val="PageNumber"/>
      </w:rPr>
      <w:fldChar w:fldCharType="end"/>
    </w:r>
  </w:p>
  <w:p w14:paraId="1131ABDC" w14:textId="77777777" w:rsidR="00C87E52" w:rsidRDefault="00C8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3DA" w14:textId="77777777" w:rsidR="00563AB0" w:rsidRDefault="00563AB0" w:rsidP="00563AB0">
    <w:pPr>
      <w:pStyle w:val="Footer"/>
      <w:jc w:val="center"/>
      <w:rPr>
        <w:sz w:val="16"/>
        <w:szCs w:val="16"/>
      </w:rPr>
    </w:pPr>
  </w:p>
  <w:p w14:paraId="6A348C56" w14:textId="1C8BFEC2" w:rsidR="00563AB0" w:rsidRDefault="00563AB0" w:rsidP="00563AB0">
    <w:pPr>
      <w:pStyle w:val="Footer"/>
      <w:jc w:val="center"/>
      <w:rPr>
        <w:sz w:val="16"/>
        <w:szCs w:val="16"/>
      </w:rPr>
    </w:pPr>
    <w:r w:rsidRPr="00563AB0">
      <w:rPr>
        <w:sz w:val="16"/>
        <w:szCs w:val="16"/>
      </w:rPr>
      <w:t xml:space="preserve"> </w:t>
    </w:r>
    <w:r>
      <w:rPr>
        <w:sz w:val="16"/>
        <w:szCs w:val="16"/>
      </w:rPr>
      <w:t xml:space="preserve">Title: </w:t>
    </w:r>
    <w:r w:rsidR="00BC5F91" w:rsidRPr="00E443DE">
      <w:rPr>
        <w:sz w:val="16"/>
        <w:szCs w:val="16"/>
        <w:highlight w:val="yellow"/>
      </w:rPr>
      <w:t>XXXXXXX</w:t>
    </w:r>
    <w:r>
      <w:rPr>
        <w:sz w:val="16"/>
        <w:szCs w:val="16"/>
      </w:rPr>
      <w:t xml:space="preserve"> – Reference D</w:t>
    </w:r>
    <w:r w:rsidR="00BC5F91">
      <w:rPr>
        <w:sz w:val="16"/>
        <w:szCs w:val="16"/>
      </w:rPr>
      <w:t>N</w:t>
    </w:r>
    <w:r w:rsidR="00BC5F91" w:rsidRPr="00E443DE">
      <w:rPr>
        <w:sz w:val="16"/>
        <w:szCs w:val="16"/>
        <w:highlight w:val="yellow"/>
      </w:rPr>
      <w:t>XXXXX</w:t>
    </w:r>
  </w:p>
  <w:p w14:paraId="3E667A22" w14:textId="77777777" w:rsidR="00563AB0" w:rsidRPr="00E443DE" w:rsidRDefault="00563AB0" w:rsidP="00E443DE">
    <w:pPr>
      <w:pStyle w:val="Footer"/>
      <w:jc w:val="center"/>
      <w:rPr>
        <w:sz w:val="16"/>
        <w:szCs w:val="16"/>
      </w:rPr>
    </w:pPr>
  </w:p>
  <w:p w14:paraId="55A08993" w14:textId="30C12C42" w:rsidR="00C87E52" w:rsidRPr="00E443DE" w:rsidRDefault="00563AB0" w:rsidP="00E443DE">
    <w:pPr>
      <w:pStyle w:val="Footer"/>
      <w:jc w:val="center"/>
      <w:rPr>
        <w:b/>
        <w:bCs/>
        <w:color w:val="800080"/>
        <w:sz w:val="32"/>
        <w:szCs w:val="32"/>
      </w:rPr>
    </w:pPr>
    <w:r w:rsidRPr="234EEE64">
      <w:rPr>
        <w:b/>
        <w:bCs/>
        <w:color w:val="800080"/>
        <w:sz w:val="32"/>
        <w:szCs w:val="32"/>
      </w:rPr>
      <w:t>Creating Confident Communities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769" w14:textId="77777777" w:rsidR="0038526B" w:rsidRDefault="0038526B" w:rsidP="00D57297">
    <w:pPr>
      <w:pStyle w:val="Footer"/>
      <w:jc w:val="center"/>
      <w:rPr>
        <w:b/>
        <w:bCs/>
        <w:color w:val="800080"/>
        <w:sz w:val="32"/>
        <w:szCs w:val="32"/>
      </w:rPr>
    </w:pPr>
  </w:p>
  <w:p w14:paraId="55964620" w14:textId="7F96E490" w:rsidR="0038526B" w:rsidRDefault="00992E2A" w:rsidP="0038526B">
    <w:pPr>
      <w:pStyle w:val="Footer"/>
      <w:jc w:val="center"/>
      <w:rPr>
        <w:sz w:val="16"/>
        <w:szCs w:val="16"/>
      </w:rPr>
    </w:pPr>
    <w:r>
      <w:rPr>
        <w:sz w:val="16"/>
        <w:szCs w:val="16"/>
      </w:rPr>
      <w:t xml:space="preserve">Title: </w:t>
    </w:r>
    <w:r w:rsidR="00D962B0">
      <w:rPr>
        <w:sz w:val="16"/>
        <w:szCs w:val="16"/>
      </w:rPr>
      <w:t>Repairs and Maintenance -</w:t>
    </w:r>
    <w:r>
      <w:rPr>
        <w:sz w:val="16"/>
        <w:szCs w:val="16"/>
      </w:rPr>
      <w:t xml:space="preserve"> Reference DN</w:t>
    </w:r>
    <w:r w:rsidR="001A1675">
      <w:rPr>
        <w:sz w:val="16"/>
        <w:szCs w:val="16"/>
      </w:rPr>
      <w:t>709864</w:t>
    </w:r>
  </w:p>
  <w:p w14:paraId="5A037480" w14:textId="77777777" w:rsidR="003232F2" w:rsidRPr="00E443DE" w:rsidRDefault="003232F2" w:rsidP="0038526B">
    <w:pPr>
      <w:pStyle w:val="Footer"/>
      <w:jc w:val="center"/>
      <w:rPr>
        <w:sz w:val="16"/>
        <w:szCs w:val="16"/>
      </w:rPr>
    </w:pPr>
  </w:p>
  <w:p w14:paraId="1CC859A5" w14:textId="1CF2A4B6" w:rsidR="00FA0365" w:rsidRPr="00FA0365" w:rsidRDefault="234EEE64" w:rsidP="00D57297">
    <w:pPr>
      <w:pStyle w:val="Footer"/>
      <w:jc w:val="center"/>
      <w:rPr>
        <w:b/>
        <w:bCs/>
        <w:color w:val="800080"/>
        <w:sz w:val="32"/>
        <w:szCs w:val="32"/>
      </w:rPr>
    </w:pPr>
    <w:r w:rsidRPr="234EEE64">
      <w:rPr>
        <w:b/>
        <w:bCs/>
        <w:color w:val="800080"/>
        <w:sz w:val="32"/>
        <w:szCs w:val="32"/>
      </w:rPr>
      <w:t>Creating Confident Communities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4C3" w14:textId="77777777" w:rsidR="00FA0365" w:rsidRDefault="00FA0365" w:rsidP="00FA0365">
    <w:pPr>
      <w:pStyle w:val="Footer"/>
      <w:pBdr>
        <w:top w:val="single" w:sz="4" w:space="1" w:color="auto"/>
      </w:pBdr>
      <w:rPr>
        <w:sz w:val="16"/>
        <w:szCs w:val="16"/>
      </w:rPr>
    </w:pPr>
  </w:p>
  <w:p w14:paraId="38B056E8" w14:textId="7AC3A934" w:rsidR="004F1280" w:rsidRDefault="004F1280" w:rsidP="004F1280">
    <w:pPr>
      <w:pStyle w:val="Footer"/>
      <w:jc w:val="center"/>
      <w:rPr>
        <w:sz w:val="16"/>
        <w:szCs w:val="16"/>
      </w:rPr>
    </w:pPr>
    <w:r>
      <w:rPr>
        <w:sz w:val="16"/>
        <w:szCs w:val="16"/>
      </w:rPr>
      <w:t xml:space="preserve">Title: </w:t>
    </w:r>
    <w:r w:rsidR="000D029C">
      <w:rPr>
        <w:sz w:val="16"/>
        <w:szCs w:val="16"/>
      </w:rPr>
      <w:t xml:space="preserve">Repair and </w:t>
    </w:r>
    <w:r w:rsidR="003568F4">
      <w:rPr>
        <w:sz w:val="16"/>
        <w:szCs w:val="16"/>
      </w:rPr>
      <w:t>Maintenance –</w:t>
    </w:r>
    <w:r>
      <w:rPr>
        <w:sz w:val="16"/>
        <w:szCs w:val="16"/>
      </w:rPr>
      <w:t xml:space="preserve"> Reference DN</w:t>
    </w:r>
    <w:r w:rsidR="005F2CF7">
      <w:rPr>
        <w:sz w:val="16"/>
        <w:szCs w:val="16"/>
      </w:rPr>
      <w:t>709864</w:t>
    </w:r>
  </w:p>
  <w:p w14:paraId="2BF93FDD" w14:textId="77777777" w:rsidR="000D029C" w:rsidRDefault="000D029C" w:rsidP="004F1280">
    <w:pPr>
      <w:pStyle w:val="Footer"/>
      <w:jc w:val="center"/>
      <w:rPr>
        <w:sz w:val="16"/>
        <w:szCs w:val="16"/>
      </w:rPr>
    </w:pPr>
  </w:p>
  <w:p w14:paraId="6002DDEB" w14:textId="77777777" w:rsidR="004F1280" w:rsidRPr="00DC4B08" w:rsidRDefault="004F1280" w:rsidP="004F1280">
    <w:pPr>
      <w:pStyle w:val="Footer"/>
      <w:jc w:val="center"/>
      <w:rPr>
        <w:sz w:val="16"/>
        <w:szCs w:val="16"/>
      </w:rPr>
    </w:pPr>
  </w:p>
  <w:p w14:paraId="7FD4A88B" w14:textId="4D2C890B" w:rsidR="00FA0365" w:rsidRPr="0068398A" w:rsidRDefault="004F1280" w:rsidP="0068398A">
    <w:pPr>
      <w:pStyle w:val="Footer"/>
      <w:jc w:val="center"/>
      <w:rPr>
        <w:b/>
        <w:bCs/>
        <w:color w:val="800080"/>
        <w:sz w:val="32"/>
        <w:szCs w:val="32"/>
      </w:rPr>
    </w:pPr>
    <w:r w:rsidRPr="234EEE64">
      <w:rPr>
        <w:b/>
        <w:bCs/>
        <w:color w:val="800080"/>
        <w:sz w:val="32"/>
        <w:szCs w:val="32"/>
      </w:rPr>
      <w:t>Creating Confident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10CF" w14:textId="77777777" w:rsidR="004C6C19" w:rsidRDefault="004C6C19">
      <w:r>
        <w:separator/>
      </w:r>
    </w:p>
  </w:footnote>
  <w:footnote w:type="continuationSeparator" w:id="0">
    <w:p w14:paraId="05E7B094" w14:textId="77777777" w:rsidR="004C6C19" w:rsidRDefault="004C6C19">
      <w:r>
        <w:continuationSeparator/>
      </w:r>
    </w:p>
  </w:footnote>
  <w:footnote w:type="continuationNotice" w:id="1">
    <w:p w14:paraId="241DC7E7" w14:textId="77777777" w:rsidR="004C6C19" w:rsidRDefault="004C6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234EEE64" w14:paraId="0CAEDDBE" w14:textId="77777777" w:rsidTr="00D57297">
      <w:tc>
        <w:tcPr>
          <w:tcW w:w="3200" w:type="dxa"/>
        </w:tcPr>
        <w:p w14:paraId="494E8C08" w14:textId="73595D6D" w:rsidR="234EEE64" w:rsidRDefault="234EEE64" w:rsidP="00D57297">
          <w:pPr>
            <w:pStyle w:val="Header"/>
            <w:ind w:left="-115"/>
          </w:pPr>
        </w:p>
      </w:tc>
      <w:tc>
        <w:tcPr>
          <w:tcW w:w="3200" w:type="dxa"/>
        </w:tcPr>
        <w:p w14:paraId="7192C124" w14:textId="67B5620D" w:rsidR="234EEE64" w:rsidRDefault="234EEE64" w:rsidP="00D57297">
          <w:pPr>
            <w:pStyle w:val="Header"/>
            <w:jc w:val="center"/>
          </w:pPr>
        </w:p>
      </w:tc>
      <w:tc>
        <w:tcPr>
          <w:tcW w:w="3200" w:type="dxa"/>
        </w:tcPr>
        <w:p w14:paraId="327F3301" w14:textId="12A06AEB" w:rsidR="234EEE64" w:rsidRDefault="234EEE64" w:rsidP="00D57297">
          <w:pPr>
            <w:pStyle w:val="Header"/>
            <w:ind w:right="-115"/>
            <w:jc w:val="right"/>
          </w:pPr>
        </w:p>
      </w:tc>
    </w:tr>
  </w:tbl>
  <w:p w14:paraId="287150BA" w14:textId="6C668947" w:rsidR="234EEE64" w:rsidRDefault="234EEE64" w:rsidP="00D57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9163" w14:textId="153A388B" w:rsidR="00A06AF3" w:rsidRDefault="00927CDA" w:rsidP="00E443DE">
    <w:pPr>
      <w:pStyle w:val="Header"/>
      <w:jc w:val="center"/>
    </w:pPr>
    <w:r w:rsidRPr="00835774">
      <w:rPr>
        <w:noProof/>
        <w:lang w:eastAsia="en-GB"/>
      </w:rPr>
      <w:drawing>
        <wp:inline distT="0" distB="0" distL="0" distR="0" wp14:anchorId="7597D721" wp14:editId="5D24F463">
          <wp:extent cx="2457450" cy="914400"/>
          <wp:effectExtent l="0" t="0" r="0" b="0"/>
          <wp:docPr id="1076338871" name="Picture 1076338871" descr="NEW wdh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wdh logo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14400"/>
                  </a:xfrm>
                  <a:prstGeom prst="rect">
                    <a:avLst/>
                  </a:prstGeom>
                  <a:noFill/>
                  <a:ln>
                    <a:noFill/>
                  </a:ln>
                </pic:spPr>
              </pic:pic>
            </a:graphicData>
          </a:graphic>
        </wp:inline>
      </w:drawing>
    </w:r>
  </w:p>
  <w:p w14:paraId="0B75DCB4" w14:textId="37E3D255" w:rsidR="234EEE64" w:rsidRDefault="234EEE64" w:rsidP="00D57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0200" w14:textId="78EB5027" w:rsidR="234EEE64" w:rsidRDefault="004F1280" w:rsidP="00E443DE">
    <w:pPr>
      <w:pStyle w:val="Header"/>
      <w:jc w:val="center"/>
    </w:pPr>
    <w:r w:rsidRPr="00835774">
      <w:rPr>
        <w:noProof/>
        <w:lang w:eastAsia="en-GB"/>
      </w:rPr>
      <w:drawing>
        <wp:inline distT="0" distB="0" distL="0" distR="0" wp14:anchorId="766EF388" wp14:editId="1981A2EB">
          <wp:extent cx="2457450" cy="914400"/>
          <wp:effectExtent l="0" t="0" r="0" b="0"/>
          <wp:docPr id="6" name="Picture 6" descr="NEW wdh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wdh logo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14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5"/>
      <w:gridCol w:w="3105"/>
      <w:gridCol w:w="3105"/>
    </w:tblGrid>
    <w:tr w:rsidR="234EEE64" w14:paraId="189200C6" w14:textId="77777777" w:rsidTr="00546C7A">
      <w:tc>
        <w:tcPr>
          <w:tcW w:w="3105" w:type="dxa"/>
        </w:tcPr>
        <w:p w14:paraId="5252AAD8" w14:textId="1651B2B9" w:rsidR="234EEE64" w:rsidRDefault="234EEE64" w:rsidP="00D57297">
          <w:pPr>
            <w:pStyle w:val="Header"/>
            <w:ind w:left="-115"/>
          </w:pPr>
        </w:p>
      </w:tc>
      <w:tc>
        <w:tcPr>
          <w:tcW w:w="3105" w:type="dxa"/>
        </w:tcPr>
        <w:p w14:paraId="325C388C" w14:textId="08253BB1" w:rsidR="234EEE64" w:rsidRDefault="234EEE64" w:rsidP="00D57297">
          <w:pPr>
            <w:pStyle w:val="Header"/>
            <w:jc w:val="center"/>
          </w:pPr>
        </w:p>
      </w:tc>
      <w:tc>
        <w:tcPr>
          <w:tcW w:w="3105" w:type="dxa"/>
        </w:tcPr>
        <w:p w14:paraId="35BC64FB" w14:textId="13C482CD" w:rsidR="234EEE64" w:rsidRDefault="234EEE64" w:rsidP="00D57297">
          <w:pPr>
            <w:pStyle w:val="Header"/>
            <w:ind w:right="-115"/>
            <w:jc w:val="right"/>
          </w:pPr>
        </w:p>
      </w:tc>
    </w:tr>
  </w:tbl>
  <w:p w14:paraId="482977D2" w14:textId="0C32D2EE" w:rsidR="234EEE64" w:rsidRDefault="234EEE64" w:rsidP="00D5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D43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97D59"/>
    <w:multiLevelType w:val="hybridMultilevel"/>
    <w:tmpl w:val="CC8A7878"/>
    <w:lvl w:ilvl="0" w:tplc="1E7A96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0496A"/>
    <w:multiLevelType w:val="hybridMultilevel"/>
    <w:tmpl w:val="3E3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69EE"/>
    <w:multiLevelType w:val="multilevel"/>
    <w:tmpl w:val="5A92FCF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83354"/>
    <w:multiLevelType w:val="hybridMultilevel"/>
    <w:tmpl w:val="A0E2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9100E"/>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E332A"/>
    <w:multiLevelType w:val="multilevel"/>
    <w:tmpl w:val="0CD6B596"/>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7" w15:restartNumberingAfterBreak="0">
    <w:nsid w:val="13206DCA"/>
    <w:multiLevelType w:val="hybridMultilevel"/>
    <w:tmpl w:val="4C2ED90A"/>
    <w:lvl w:ilvl="0" w:tplc="E56C214E">
      <w:start w:val="1"/>
      <w:numFmt w:val="bullet"/>
      <w:lvlText w:val="●"/>
      <w:lvlJc w:val="left"/>
      <w:pPr>
        <w:ind w:left="1440" w:firstLine="1080"/>
      </w:pPr>
      <w:rPr>
        <w:rFonts w:ascii="Arial" w:eastAsia="Arial" w:hAnsi="Arial" w:cs="Arial"/>
      </w:rPr>
    </w:lvl>
    <w:lvl w:ilvl="1" w:tplc="02AA929C">
      <w:start w:val="1"/>
      <w:numFmt w:val="bullet"/>
      <w:lvlText w:val="o"/>
      <w:lvlJc w:val="left"/>
      <w:pPr>
        <w:ind w:left="2160" w:firstLine="1800"/>
      </w:pPr>
      <w:rPr>
        <w:rFonts w:ascii="Arial" w:eastAsia="Arial" w:hAnsi="Arial" w:cs="Arial"/>
      </w:rPr>
    </w:lvl>
    <w:lvl w:ilvl="2" w:tplc="0BA058DA">
      <w:start w:val="1"/>
      <w:numFmt w:val="bullet"/>
      <w:lvlText w:val="▪"/>
      <w:lvlJc w:val="left"/>
      <w:pPr>
        <w:ind w:left="2880" w:firstLine="2520"/>
      </w:pPr>
      <w:rPr>
        <w:rFonts w:ascii="Arial" w:eastAsia="Arial" w:hAnsi="Arial" w:cs="Arial"/>
      </w:rPr>
    </w:lvl>
    <w:lvl w:ilvl="3" w:tplc="023621C2">
      <w:start w:val="1"/>
      <w:numFmt w:val="bullet"/>
      <w:lvlText w:val="●"/>
      <w:lvlJc w:val="left"/>
      <w:pPr>
        <w:ind w:left="3600" w:firstLine="3240"/>
      </w:pPr>
      <w:rPr>
        <w:rFonts w:ascii="Arial" w:eastAsia="Arial" w:hAnsi="Arial" w:cs="Arial"/>
      </w:rPr>
    </w:lvl>
    <w:lvl w:ilvl="4" w:tplc="618CA6D2">
      <w:start w:val="1"/>
      <w:numFmt w:val="bullet"/>
      <w:lvlText w:val="o"/>
      <w:lvlJc w:val="left"/>
      <w:pPr>
        <w:ind w:left="4320" w:firstLine="3960"/>
      </w:pPr>
      <w:rPr>
        <w:rFonts w:ascii="Arial" w:eastAsia="Arial" w:hAnsi="Arial" w:cs="Arial"/>
      </w:rPr>
    </w:lvl>
    <w:lvl w:ilvl="5" w:tplc="6AE427A4">
      <w:start w:val="1"/>
      <w:numFmt w:val="bullet"/>
      <w:lvlText w:val="▪"/>
      <w:lvlJc w:val="left"/>
      <w:pPr>
        <w:ind w:left="5040" w:firstLine="4680"/>
      </w:pPr>
      <w:rPr>
        <w:rFonts w:ascii="Arial" w:eastAsia="Arial" w:hAnsi="Arial" w:cs="Arial"/>
      </w:rPr>
    </w:lvl>
    <w:lvl w:ilvl="6" w:tplc="1D1653FA">
      <w:start w:val="1"/>
      <w:numFmt w:val="bullet"/>
      <w:lvlText w:val="●"/>
      <w:lvlJc w:val="left"/>
      <w:pPr>
        <w:ind w:left="5760" w:firstLine="5400"/>
      </w:pPr>
      <w:rPr>
        <w:rFonts w:ascii="Arial" w:eastAsia="Arial" w:hAnsi="Arial" w:cs="Arial"/>
      </w:rPr>
    </w:lvl>
    <w:lvl w:ilvl="7" w:tplc="03E85272">
      <w:start w:val="1"/>
      <w:numFmt w:val="bullet"/>
      <w:lvlText w:val="o"/>
      <w:lvlJc w:val="left"/>
      <w:pPr>
        <w:ind w:left="6480" w:firstLine="6120"/>
      </w:pPr>
      <w:rPr>
        <w:rFonts w:ascii="Arial" w:eastAsia="Arial" w:hAnsi="Arial" w:cs="Arial"/>
      </w:rPr>
    </w:lvl>
    <w:lvl w:ilvl="8" w:tplc="2F4A9ED0">
      <w:start w:val="1"/>
      <w:numFmt w:val="bullet"/>
      <w:lvlText w:val="▪"/>
      <w:lvlJc w:val="left"/>
      <w:pPr>
        <w:ind w:left="7200" w:firstLine="6840"/>
      </w:pPr>
      <w:rPr>
        <w:rFonts w:ascii="Arial" w:eastAsia="Arial" w:hAnsi="Arial" w:cs="Arial"/>
      </w:rPr>
    </w:lvl>
  </w:abstractNum>
  <w:abstractNum w:abstractNumId="8" w15:restartNumberingAfterBreak="0">
    <w:nsid w:val="1B443F13"/>
    <w:multiLevelType w:val="multilevel"/>
    <w:tmpl w:val="D264FD12"/>
    <w:lvl w:ilvl="0">
      <w:start w:val="1"/>
      <w:numFmt w:val="bullet"/>
      <w:lvlText w:val=""/>
      <w:lvlJc w:val="left"/>
      <w:pPr>
        <w:tabs>
          <w:tab w:val="num" w:pos="1074"/>
        </w:tabs>
        <w:ind w:left="1071" w:hanging="357"/>
      </w:pPr>
      <w:rPr>
        <w:rFonts w:ascii="Symbol" w:hAnsi="Symbol" w:hint="default"/>
        <w:b w:val="0"/>
        <w:bCs w:val="0"/>
      </w:rPr>
    </w:lvl>
    <w:lvl w:ilvl="1">
      <w:start w:val="1"/>
      <w:numFmt w:val="lowerLetter"/>
      <w:lvlText w:val="(%2)"/>
      <w:lvlJc w:val="left"/>
      <w:pPr>
        <w:tabs>
          <w:tab w:val="num" w:pos="1431"/>
        </w:tabs>
        <w:ind w:left="1428" w:hanging="357"/>
      </w:pPr>
      <w:rPr>
        <w:rFonts w:hint="default"/>
        <w:sz w:val="20"/>
      </w:rPr>
    </w:lvl>
    <w:lvl w:ilvl="2">
      <w:start w:val="1"/>
      <w:numFmt w:val="lowerRoman"/>
      <w:lvlText w:val="(%3)"/>
      <w:lvlJc w:val="left"/>
      <w:pPr>
        <w:tabs>
          <w:tab w:val="num" w:pos="2154"/>
        </w:tabs>
        <w:ind w:left="1786" w:hanging="352"/>
      </w:pPr>
      <w:rPr>
        <w:rFonts w:hint="default"/>
      </w:rPr>
    </w:lvl>
    <w:lvl w:ilvl="3">
      <w:start w:val="1"/>
      <w:numFmt w:val="decimal"/>
      <w:lvlText w:val="%1.%2.%3.%4."/>
      <w:lvlJc w:val="left"/>
      <w:pPr>
        <w:tabs>
          <w:tab w:val="num" w:pos="2514"/>
        </w:tabs>
        <w:ind w:left="2442" w:hanging="648"/>
      </w:pPr>
      <w:rPr>
        <w:rFonts w:hint="default"/>
      </w:rPr>
    </w:lvl>
    <w:lvl w:ilvl="4">
      <w:start w:val="1"/>
      <w:numFmt w:val="decimal"/>
      <w:lvlText w:val="%1.%2.%3.%4.%5."/>
      <w:lvlJc w:val="left"/>
      <w:pPr>
        <w:tabs>
          <w:tab w:val="num" w:pos="3234"/>
        </w:tabs>
        <w:ind w:left="2946" w:hanging="792"/>
      </w:pPr>
      <w:rPr>
        <w:rFonts w:hint="default"/>
      </w:rPr>
    </w:lvl>
    <w:lvl w:ilvl="5">
      <w:start w:val="1"/>
      <w:numFmt w:val="decimal"/>
      <w:lvlText w:val="%1.%2.%3.%4.%5.%6."/>
      <w:lvlJc w:val="left"/>
      <w:pPr>
        <w:tabs>
          <w:tab w:val="num" w:pos="3594"/>
        </w:tabs>
        <w:ind w:left="3450" w:hanging="936"/>
      </w:pPr>
      <w:rPr>
        <w:rFonts w:hint="default"/>
      </w:rPr>
    </w:lvl>
    <w:lvl w:ilvl="6">
      <w:start w:val="1"/>
      <w:numFmt w:val="decimal"/>
      <w:lvlText w:val="%1.%2.%3.%4.%5.%6.%7."/>
      <w:lvlJc w:val="left"/>
      <w:pPr>
        <w:tabs>
          <w:tab w:val="num" w:pos="4314"/>
        </w:tabs>
        <w:ind w:left="3954" w:hanging="1080"/>
      </w:pPr>
      <w:rPr>
        <w:rFonts w:hint="default"/>
      </w:rPr>
    </w:lvl>
    <w:lvl w:ilvl="7">
      <w:start w:val="1"/>
      <w:numFmt w:val="decimal"/>
      <w:lvlText w:val="%1.%2.%3.%4.%5.%6.%7.%8."/>
      <w:lvlJc w:val="left"/>
      <w:pPr>
        <w:tabs>
          <w:tab w:val="num" w:pos="4674"/>
        </w:tabs>
        <w:ind w:left="4458" w:hanging="1224"/>
      </w:pPr>
      <w:rPr>
        <w:rFonts w:hint="default"/>
      </w:rPr>
    </w:lvl>
    <w:lvl w:ilvl="8">
      <w:start w:val="1"/>
      <w:numFmt w:val="decimal"/>
      <w:lvlText w:val="%1.%2.%3.%4.%5.%6.%7.%8.%9."/>
      <w:lvlJc w:val="left"/>
      <w:pPr>
        <w:tabs>
          <w:tab w:val="num" w:pos="5394"/>
        </w:tabs>
        <w:ind w:left="5034" w:hanging="1440"/>
      </w:pPr>
      <w:rPr>
        <w:rFonts w:hint="default"/>
      </w:rPr>
    </w:lvl>
  </w:abstractNum>
  <w:abstractNum w:abstractNumId="9" w15:restartNumberingAfterBreak="0">
    <w:nsid w:val="1E276C70"/>
    <w:multiLevelType w:val="hybridMultilevel"/>
    <w:tmpl w:val="EA4E69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0E3B"/>
    <w:multiLevelType w:val="hybridMultilevel"/>
    <w:tmpl w:val="53E04518"/>
    <w:lvl w:ilvl="0" w:tplc="277C36C2">
      <w:start w:val="1"/>
      <w:numFmt w:val="bullet"/>
      <w:lvlText w:val="●"/>
      <w:lvlJc w:val="left"/>
      <w:pPr>
        <w:ind w:left="1800" w:firstLine="1440"/>
      </w:pPr>
      <w:rPr>
        <w:rFonts w:ascii="Arial" w:eastAsia="Arial" w:hAnsi="Arial" w:cs="Arial"/>
      </w:rPr>
    </w:lvl>
    <w:lvl w:ilvl="1" w:tplc="0156B226">
      <w:start w:val="1"/>
      <w:numFmt w:val="bullet"/>
      <w:lvlText w:val="o"/>
      <w:lvlJc w:val="left"/>
      <w:pPr>
        <w:ind w:left="2520" w:firstLine="2160"/>
      </w:pPr>
      <w:rPr>
        <w:rFonts w:ascii="Arial" w:eastAsia="Arial" w:hAnsi="Arial" w:cs="Arial"/>
      </w:rPr>
    </w:lvl>
    <w:lvl w:ilvl="2" w:tplc="E6F03E26">
      <w:start w:val="1"/>
      <w:numFmt w:val="bullet"/>
      <w:lvlText w:val="▪"/>
      <w:lvlJc w:val="left"/>
      <w:pPr>
        <w:ind w:left="3240" w:firstLine="2880"/>
      </w:pPr>
      <w:rPr>
        <w:rFonts w:ascii="Arial" w:eastAsia="Arial" w:hAnsi="Arial" w:cs="Arial"/>
      </w:rPr>
    </w:lvl>
    <w:lvl w:ilvl="3" w:tplc="C2BC4876">
      <w:start w:val="1"/>
      <w:numFmt w:val="bullet"/>
      <w:lvlText w:val="●"/>
      <w:lvlJc w:val="left"/>
      <w:pPr>
        <w:ind w:left="3960" w:firstLine="3600"/>
      </w:pPr>
      <w:rPr>
        <w:rFonts w:ascii="Arial" w:eastAsia="Arial" w:hAnsi="Arial" w:cs="Arial"/>
      </w:rPr>
    </w:lvl>
    <w:lvl w:ilvl="4" w:tplc="25E2BBAE">
      <w:start w:val="1"/>
      <w:numFmt w:val="bullet"/>
      <w:lvlText w:val="o"/>
      <w:lvlJc w:val="left"/>
      <w:pPr>
        <w:ind w:left="4680" w:firstLine="4320"/>
      </w:pPr>
      <w:rPr>
        <w:rFonts w:ascii="Arial" w:eastAsia="Arial" w:hAnsi="Arial" w:cs="Arial"/>
      </w:rPr>
    </w:lvl>
    <w:lvl w:ilvl="5" w:tplc="804A19F4">
      <w:start w:val="1"/>
      <w:numFmt w:val="bullet"/>
      <w:lvlText w:val="▪"/>
      <w:lvlJc w:val="left"/>
      <w:pPr>
        <w:ind w:left="5400" w:firstLine="5040"/>
      </w:pPr>
      <w:rPr>
        <w:rFonts w:ascii="Arial" w:eastAsia="Arial" w:hAnsi="Arial" w:cs="Arial"/>
      </w:rPr>
    </w:lvl>
    <w:lvl w:ilvl="6" w:tplc="18143078">
      <w:start w:val="1"/>
      <w:numFmt w:val="bullet"/>
      <w:lvlText w:val="●"/>
      <w:lvlJc w:val="left"/>
      <w:pPr>
        <w:ind w:left="6120" w:firstLine="5760"/>
      </w:pPr>
      <w:rPr>
        <w:rFonts w:ascii="Arial" w:eastAsia="Arial" w:hAnsi="Arial" w:cs="Arial"/>
      </w:rPr>
    </w:lvl>
    <w:lvl w:ilvl="7" w:tplc="C7661BEE">
      <w:start w:val="1"/>
      <w:numFmt w:val="bullet"/>
      <w:lvlText w:val="o"/>
      <w:lvlJc w:val="left"/>
      <w:pPr>
        <w:ind w:left="6840" w:firstLine="6480"/>
      </w:pPr>
      <w:rPr>
        <w:rFonts w:ascii="Arial" w:eastAsia="Arial" w:hAnsi="Arial" w:cs="Arial"/>
      </w:rPr>
    </w:lvl>
    <w:lvl w:ilvl="8" w:tplc="B8C27034">
      <w:start w:val="1"/>
      <w:numFmt w:val="bullet"/>
      <w:lvlText w:val="▪"/>
      <w:lvlJc w:val="left"/>
      <w:pPr>
        <w:ind w:left="7560" w:firstLine="7200"/>
      </w:pPr>
      <w:rPr>
        <w:rFonts w:ascii="Arial" w:eastAsia="Arial" w:hAnsi="Arial" w:cs="Arial"/>
      </w:rPr>
    </w:lvl>
  </w:abstractNum>
  <w:abstractNum w:abstractNumId="11" w15:restartNumberingAfterBreak="0">
    <w:nsid w:val="215A2368"/>
    <w:multiLevelType w:val="hybridMultilevel"/>
    <w:tmpl w:val="314800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6C4B12"/>
    <w:multiLevelType w:val="hybridMultilevel"/>
    <w:tmpl w:val="007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35090"/>
    <w:multiLevelType w:val="hybridMultilevel"/>
    <w:tmpl w:val="FA3C9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51A0C"/>
    <w:multiLevelType w:val="hybridMultilevel"/>
    <w:tmpl w:val="D642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72641"/>
    <w:multiLevelType w:val="hybridMultilevel"/>
    <w:tmpl w:val="6B201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578B2"/>
    <w:multiLevelType w:val="multilevel"/>
    <w:tmpl w:val="793C521A"/>
    <w:lvl w:ilvl="0">
      <w:start w:val="1"/>
      <w:numFmt w:val="decimal"/>
      <w:pStyle w:val="pamsheadingstyle"/>
      <w:lvlText w:val="%1."/>
      <w:lvlJc w:val="left"/>
      <w:pPr>
        <w:tabs>
          <w:tab w:val="num" w:pos="717"/>
        </w:tabs>
        <w:ind w:left="714" w:hanging="357"/>
      </w:pPr>
      <w:rPr>
        <w:rFonts w:hint="default"/>
        <w:b w:val="0"/>
        <w:bCs w:val="0"/>
      </w:rPr>
    </w:lvl>
    <w:lvl w:ilvl="1">
      <w:start w:val="1"/>
      <w:numFmt w:val="lowerLetter"/>
      <w:lvlText w:val="(%2)"/>
      <w:lvlJc w:val="left"/>
      <w:pPr>
        <w:tabs>
          <w:tab w:val="num" w:pos="1074"/>
        </w:tabs>
        <w:ind w:left="1071" w:hanging="357"/>
      </w:pPr>
      <w:rPr>
        <w:rFonts w:hint="default"/>
        <w:sz w:val="20"/>
      </w:rPr>
    </w:lvl>
    <w:lvl w:ilvl="2">
      <w:start w:val="1"/>
      <w:numFmt w:val="lowerRoman"/>
      <w:lvlText w:val="(%3)"/>
      <w:lvlJc w:val="left"/>
      <w:pPr>
        <w:tabs>
          <w:tab w:val="num" w:pos="1797"/>
        </w:tabs>
        <w:ind w:left="1429" w:hanging="352"/>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15:restartNumberingAfterBreak="0">
    <w:nsid w:val="2FC422EA"/>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E267711"/>
    <w:multiLevelType w:val="hybridMultilevel"/>
    <w:tmpl w:val="28AA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168AE"/>
    <w:multiLevelType w:val="hybridMultilevel"/>
    <w:tmpl w:val="3DC8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877D6"/>
    <w:multiLevelType w:val="hybridMultilevel"/>
    <w:tmpl w:val="1D0486CE"/>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03FE8"/>
    <w:multiLevelType w:val="hybridMultilevel"/>
    <w:tmpl w:val="F6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21BA0"/>
    <w:multiLevelType w:val="hybridMultilevel"/>
    <w:tmpl w:val="1EB0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F0E0E"/>
    <w:multiLevelType w:val="hybridMultilevel"/>
    <w:tmpl w:val="1CFE8F86"/>
    <w:lvl w:ilvl="0" w:tplc="DD5A4A1A">
      <w:start w:val="1"/>
      <w:numFmt w:val="lowerLetter"/>
      <w:lvlText w:val="(%1)"/>
      <w:lvlJc w:val="left"/>
      <w:pPr>
        <w:ind w:left="360" w:hanging="360"/>
      </w:pPr>
      <w:rPr>
        <w:rFonts w:eastAsia="Arial"/>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15:restartNumberingAfterBreak="0">
    <w:nsid w:val="53245B0F"/>
    <w:multiLevelType w:val="hybridMultilevel"/>
    <w:tmpl w:val="1C043BE2"/>
    <w:lvl w:ilvl="0" w:tplc="28362D20">
      <w:start w:val="1"/>
      <w:numFmt w:val="bullet"/>
      <w:lvlText w:val="●"/>
      <w:lvlJc w:val="left"/>
      <w:pPr>
        <w:ind w:left="1440" w:firstLine="1080"/>
      </w:pPr>
      <w:rPr>
        <w:rFonts w:ascii="Arial" w:eastAsia="Arial" w:hAnsi="Arial" w:cs="Arial"/>
      </w:rPr>
    </w:lvl>
    <w:lvl w:ilvl="1" w:tplc="6F00B6D4">
      <w:start w:val="1"/>
      <w:numFmt w:val="bullet"/>
      <w:lvlText w:val="o"/>
      <w:lvlJc w:val="left"/>
      <w:pPr>
        <w:ind w:left="2160" w:firstLine="1800"/>
      </w:pPr>
      <w:rPr>
        <w:rFonts w:ascii="Arial" w:eastAsia="Arial" w:hAnsi="Arial" w:cs="Arial"/>
      </w:rPr>
    </w:lvl>
    <w:lvl w:ilvl="2" w:tplc="95E0430E">
      <w:start w:val="1"/>
      <w:numFmt w:val="bullet"/>
      <w:lvlText w:val="▪"/>
      <w:lvlJc w:val="left"/>
      <w:pPr>
        <w:ind w:left="2880" w:firstLine="2520"/>
      </w:pPr>
      <w:rPr>
        <w:rFonts w:ascii="Arial" w:eastAsia="Arial" w:hAnsi="Arial" w:cs="Arial"/>
      </w:rPr>
    </w:lvl>
    <w:lvl w:ilvl="3" w:tplc="EBB053C2">
      <w:start w:val="1"/>
      <w:numFmt w:val="bullet"/>
      <w:lvlText w:val="●"/>
      <w:lvlJc w:val="left"/>
      <w:pPr>
        <w:ind w:left="3600" w:firstLine="3240"/>
      </w:pPr>
      <w:rPr>
        <w:rFonts w:ascii="Arial" w:eastAsia="Arial" w:hAnsi="Arial" w:cs="Arial"/>
      </w:rPr>
    </w:lvl>
    <w:lvl w:ilvl="4" w:tplc="981015EC">
      <w:start w:val="1"/>
      <w:numFmt w:val="bullet"/>
      <w:lvlText w:val="o"/>
      <w:lvlJc w:val="left"/>
      <w:pPr>
        <w:ind w:left="4320" w:firstLine="3960"/>
      </w:pPr>
      <w:rPr>
        <w:rFonts w:ascii="Arial" w:eastAsia="Arial" w:hAnsi="Arial" w:cs="Arial"/>
      </w:rPr>
    </w:lvl>
    <w:lvl w:ilvl="5" w:tplc="831ADC2E">
      <w:start w:val="1"/>
      <w:numFmt w:val="bullet"/>
      <w:lvlText w:val="▪"/>
      <w:lvlJc w:val="left"/>
      <w:pPr>
        <w:ind w:left="5040" w:firstLine="4680"/>
      </w:pPr>
      <w:rPr>
        <w:rFonts w:ascii="Arial" w:eastAsia="Arial" w:hAnsi="Arial" w:cs="Arial"/>
      </w:rPr>
    </w:lvl>
    <w:lvl w:ilvl="6" w:tplc="729C3912">
      <w:start w:val="1"/>
      <w:numFmt w:val="bullet"/>
      <w:lvlText w:val="●"/>
      <w:lvlJc w:val="left"/>
      <w:pPr>
        <w:ind w:left="5760" w:firstLine="5400"/>
      </w:pPr>
      <w:rPr>
        <w:rFonts w:ascii="Arial" w:eastAsia="Arial" w:hAnsi="Arial" w:cs="Arial"/>
      </w:rPr>
    </w:lvl>
    <w:lvl w:ilvl="7" w:tplc="C8DADF18">
      <w:start w:val="1"/>
      <w:numFmt w:val="bullet"/>
      <w:lvlText w:val="o"/>
      <w:lvlJc w:val="left"/>
      <w:pPr>
        <w:ind w:left="6480" w:firstLine="6120"/>
      </w:pPr>
      <w:rPr>
        <w:rFonts w:ascii="Arial" w:eastAsia="Arial" w:hAnsi="Arial" w:cs="Arial"/>
      </w:rPr>
    </w:lvl>
    <w:lvl w:ilvl="8" w:tplc="5E06A82E">
      <w:start w:val="1"/>
      <w:numFmt w:val="bullet"/>
      <w:lvlText w:val="▪"/>
      <w:lvlJc w:val="left"/>
      <w:pPr>
        <w:ind w:left="7200" w:firstLine="6840"/>
      </w:pPr>
      <w:rPr>
        <w:rFonts w:ascii="Arial" w:eastAsia="Arial" w:hAnsi="Arial" w:cs="Arial"/>
      </w:rPr>
    </w:lvl>
  </w:abstractNum>
  <w:abstractNum w:abstractNumId="26" w15:restartNumberingAfterBreak="0">
    <w:nsid w:val="583E03CD"/>
    <w:multiLevelType w:val="hybridMultilevel"/>
    <w:tmpl w:val="90ACA2EC"/>
    <w:lvl w:ilvl="0" w:tplc="FFFFFFFF">
      <w:start w:val="1"/>
      <w:numFmt w:val="bullet"/>
      <w:lvlText w:val=""/>
      <w:lvlJc w:val="left"/>
      <w:pPr>
        <w:tabs>
          <w:tab w:val="num" w:pos="720"/>
        </w:tabs>
        <w:ind w:left="720" w:hanging="360"/>
      </w:pPr>
      <w:rPr>
        <w:rFonts w:ascii="Wingdings" w:hAnsi="Wingdings" w:hint="default"/>
        <w:color w:val="800080"/>
      </w:rPr>
    </w:lvl>
    <w:lvl w:ilvl="1" w:tplc="FFFFFFFF">
      <w:start w:val="1"/>
      <w:numFmt w:val="bullet"/>
      <w:lvlText w:val=""/>
      <w:lvlJc w:val="left"/>
      <w:pPr>
        <w:tabs>
          <w:tab w:val="num" w:pos="1440"/>
        </w:tabs>
        <w:ind w:left="1440" w:hanging="360"/>
      </w:pPr>
      <w:rPr>
        <w:rFonts w:ascii="Symbol" w:hAnsi="Symbol" w:hint="default"/>
        <w:color w:val="80008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A5DA5"/>
    <w:multiLevelType w:val="hybridMultilevel"/>
    <w:tmpl w:val="B8FC1E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B53FB8"/>
    <w:multiLevelType w:val="hybridMultilevel"/>
    <w:tmpl w:val="6B2AC272"/>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4302E"/>
    <w:multiLevelType w:val="multilevel"/>
    <w:tmpl w:val="1EC84022"/>
    <w:lvl w:ilvl="0">
      <w:start w:val="1"/>
      <w:numFmt w:val="bullet"/>
      <w:lvlText w:val=""/>
      <w:lvlJc w:val="left"/>
      <w:pPr>
        <w:ind w:left="720" w:hanging="360"/>
      </w:pPr>
      <w:rPr>
        <w:rFonts w:ascii="Symbol" w:hAnsi="Symbol" w:hint="default"/>
        <w:color w:val="80008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ED7D72"/>
    <w:multiLevelType w:val="hybridMultilevel"/>
    <w:tmpl w:val="B072B85A"/>
    <w:lvl w:ilvl="0" w:tplc="963C0EE6">
      <w:start w:val="1"/>
      <w:numFmt w:val="bullet"/>
      <w:lvlText w:val=""/>
      <w:lvlJc w:val="left"/>
      <w:pPr>
        <w:tabs>
          <w:tab w:val="num" w:pos="720"/>
        </w:tabs>
        <w:ind w:left="720" w:hanging="360"/>
      </w:pPr>
      <w:rPr>
        <w:rFonts w:ascii="Symbol" w:hAnsi="Symbol" w:hint="default"/>
      </w:rPr>
    </w:lvl>
    <w:lvl w:ilvl="1" w:tplc="D8CEE6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67237E"/>
    <w:multiLevelType w:val="hybridMultilevel"/>
    <w:tmpl w:val="C6263686"/>
    <w:lvl w:ilvl="0" w:tplc="5A805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77408"/>
    <w:multiLevelType w:val="hybridMultilevel"/>
    <w:tmpl w:val="33EEAB6A"/>
    <w:lvl w:ilvl="0" w:tplc="3170EA2E">
      <w:start w:val="1"/>
      <w:numFmt w:val="bullet"/>
      <w:lvlText w:val="●"/>
      <w:lvlJc w:val="left"/>
      <w:pPr>
        <w:ind w:left="2160" w:firstLine="1800"/>
      </w:pPr>
      <w:rPr>
        <w:rFonts w:ascii="Arial" w:eastAsia="Arial" w:hAnsi="Arial" w:cs="Arial"/>
      </w:rPr>
    </w:lvl>
    <w:lvl w:ilvl="1" w:tplc="76DE8606">
      <w:start w:val="1"/>
      <w:numFmt w:val="bullet"/>
      <w:lvlText w:val="o"/>
      <w:lvlJc w:val="left"/>
      <w:pPr>
        <w:ind w:left="2880" w:firstLine="2520"/>
      </w:pPr>
      <w:rPr>
        <w:rFonts w:ascii="Arial" w:eastAsia="Arial" w:hAnsi="Arial" w:cs="Arial"/>
      </w:rPr>
    </w:lvl>
    <w:lvl w:ilvl="2" w:tplc="2DC0A036">
      <w:start w:val="1"/>
      <w:numFmt w:val="bullet"/>
      <w:lvlText w:val="▪"/>
      <w:lvlJc w:val="left"/>
      <w:pPr>
        <w:ind w:left="3600" w:firstLine="3240"/>
      </w:pPr>
      <w:rPr>
        <w:rFonts w:ascii="Arial" w:eastAsia="Arial" w:hAnsi="Arial" w:cs="Arial"/>
      </w:rPr>
    </w:lvl>
    <w:lvl w:ilvl="3" w:tplc="B44EC330">
      <w:start w:val="1"/>
      <w:numFmt w:val="bullet"/>
      <w:lvlText w:val="●"/>
      <w:lvlJc w:val="left"/>
      <w:pPr>
        <w:ind w:left="4320" w:firstLine="3960"/>
      </w:pPr>
      <w:rPr>
        <w:rFonts w:ascii="Arial" w:eastAsia="Arial" w:hAnsi="Arial" w:cs="Arial"/>
      </w:rPr>
    </w:lvl>
    <w:lvl w:ilvl="4" w:tplc="BD68C388">
      <w:start w:val="1"/>
      <w:numFmt w:val="bullet"/>
      <w:lvlText w:val="o"/>
      <w:lvlJc w:val="left"/>
      <w:pPr>
        <w:ind w:left="5040" w:firstLine="4680"/>
      </w:pPr>
      <w:rPr>
        <w:rFonts w:ascii="Arial" w:eastAsia="Arial" w:hAnsi="Arial" w:cs="Arial"/>
      </w:rPr>
    </w:lvl>
    <w:lvl w:ilvl="5" w:tplc="D0BEC9D4">
      <w:start w:val="1"/>
      <w:numFmt w:val="bullet"/>
      <w:lvlText w:val="▪"/>
      <w:lvlJc w:val="left"/>
      <w:pPr>
        <w:ind w:left="5760" w:firstLine="5400"/>
      </w:pPr>
      <w:rPr>
        <w:rFonts w:ascii="Arial" w:eastAsia="Arial" w:hAnsi="Arial" w:cs="Arial"/>
      </w:rPr>
    </w:lvl>
    <w:lvl w:ilvl="6" w:tplc="6F8CAD06">
      <w:start w:val="1"/>
      <w:numFmt w:val="bullet"/>
      <w:lvlText w:val="●"/>
      <w:lvlJc w:val="left"/>
      <w:pPr>
        <w:ind w:left="6480" w:firstLine="6120"/>
      </w:pPr>
      <w:rPr>
        <w:rFonts w:ascii="Arial" w:eastAsia="Arial" w:hAnsi="Arial" w:cs="Arial"/>
      </w:rPr>
    </w:lvl>
    <w:lvl w:ilvl="7" w:tplc="50CAE94C">
      <w:start w:val="1"/>
      <w:numFmt w:val="bullet"/>
      <w:lvlText w:val="o"/>
      <w:lvlJc w:val="left"/>
      <w:pPr>
        <w:ind w:left="7200" w:firstLine="6840"/>
      </w:pPr>
      <w:rPr>
        <w:rFonts w:ascii="Arial" w:eastAsia="Arial" w:hAnsi="Arial" w:cs="Arial"/>
      </w:rPr>
    </w:lvl>
    <w:lvl w:ilvl="8" w:tplc="8ED2A8CE">
      <w:start w:val="1"/>
      <w:numFmt w:val="bullet"/>
      <w:lvlText w:val="▪"/>
      <w:lvlJc w:val="left"/>
      <w:pPr>
        <w:ind w:left="7920" w:firstLine="7560"/>
      </w:pPr>
      <w:rPr>
        <w:rFonts w:ascii="Arial" w:eastAsia="Arial" w:hAnsi="Arial" w:cs="Arial"/>
      </w:rPr>
    </w:lvl>
  </w:abstractNum>
  <w:abstractNum w:abstractNumId="34" w15:restartNumberingAfterBreak="0">
    <w:nsid w:val="6E881478"/>
    <w:multiLevelType w:val="hybridMultilevel"/>
    <w:tmpl w:val="D778AA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112034A"/>
    <w:multiLevelType w:val="hybridMultilevel"/>
    <w:tmpl w:val="DC681AEE"/>
    <w:lvl w:ilvl="0" w:tplc="C5E6BC66">
      <w:start w:val="1"/>
      <w:numFmt w:val="bullet"/>
      <w:lvlText w:val="●"/>
      <w:lvlJc w:val="left"/>
      <w:pPr>
        <w:ind w:left="360" w:firstLine="0"/>
      </w:pPr>
      <w:rPr>
        <w:rFonts w:ascii="Arial" w:eastAsia="Arial" w:hAnsi="Arial" w:cs="Arial"/>
      </w:rPr>
    </w:lvl>
    <w:lvl w:ilvl="1" w:tplc="450C61C8">
      <w:start w:val="1"/>
      <w:numFmt w:val="bullet"/>
      <w:lvlText w:val="o"/>
      <w:lvlJc w:val="left"/>
      <w:pPr>
        <w:ind w:left="1080" w:firstLine="720"/>
      </w:pPr>
      <w:rPr>
        <w:rFonts w:ascii="Arial" w:eastAsia="Arial" w:hAnsi="Arial" w:cs="Arial"/>
      </w:rPr>
    </w:lvl>
    <w:lvl w:ilvl="2" w:tplc="D5024508">
      <w:start w:val="1"/>
      <w:numFmt w:val="bullet"/>
      <w:lvlText w:val="▪"/>
      <w:lvlJc w:val="left"/>
      <w:pPr>
        <w:ind w:left="1800" w:firstLine="1440"/>
      </w:pPr>
      <w:rPr>
        <w:rFonts w:ascii="Arial" w:eastAsia="Arial" w:hAnsi="Arial" w:cs="Arial"/>
      </w:rPr>
    </w:lvl>
    <w:lvl w:ilvl="3" w:tplc="CBE21184">
      <w:start w:val="1"/>
      <w:numFmt w:val="bullet"/>
      <w:lvlText w:val="●"/>
      <w:lvlJc w:val="left"/>
      <w:pPr>
        <w:ind w:left="2520" w:firstLine="2160"/>
      </w:pPr>
      <w:rPr>
        <w:rFonts w:ascii="Arial" w:eastAsia="Arial" w:hAnsi="Arial" w:cs="Arial"/>
      </w:rPr>
    </w:lvl>
    <w:lvl w:ilvl="4" w:tplc="66E62372">
      <w:start w:val="1"/>
      <w:numFmt w:val="bullet"/>
      <w:lvlText w:val="o"/>
      <w:lvlJc w:val="left"/>
      <w:pPr>
        <w:ind w:left="3240" w:firstLine="2880"/>
      </w:pPr>
      <w:rPr>
        <w:rFonts w:ascii="Arial" w:eastAsia="Arial" w:hAnsi="Arial" w:cs="Arial"/>
      </w:rPr>
    </w:lvl>
    <w:lvl w:ilvl="5" w:tplc="47DC2588">
      <w:start w:val="1"/>
      <w:numFmt w:val="bullet"/>
      <w:lvlText w:val="▪"/>
      <w:lvlJc w:val="left"/>
      <w:pPr>
        <w:ind w:left="3960" w:firstLine="3600"/>
      </w:pPr>
      <w:rPr>
        <w:rFonts w:ascii="Arial" w:eastAsia="Arial" w:hAnsi="Arial" w:cs="Arial"/>
      </w:rPr>
    </w:lvl>
    <w:lvl w:ilvl="6" w:tplc="161A3B0C">
      <w:start w:val="1"/>
      <w:numFmt w:val="bullet"/>
      <w:lvlText w:val="●"/>
      <w:lvlJc w:val="left"/>
      <w:pPr>
        <w:ind w:left="4680" w:firstLine="4320"/>
      </w:pPr>
      <w:rPr>
        <w:rFonts w:ascii="Arial" w:eastAsia="Arial" w:hAnsi="Arial" w:cs="Arial"/>
      </w:rPr>
    </w:lvl>
    <w:lvl w:ilvl="7" w:tplc="B4C43ECC">
      <w:start w:val="1"/>
      <w:numFmt w:val="bullet"/>
      <w:lvlText w:val="o"/>
      <w:lvlJc w:val="left"/>
      <w:pPr>
        <w:ind w:left="5400" w:firstLine="5040"/>
      </w:pPr>
      <w:rPr>
        <w:rFonts w:ascii="Arial" w:eastAsia="Arial" w:hAnsi="Arial" w:cs="Arial"/>
      </w:rPr>
    </w:lvl>
    <w:lvl w:ilvl="8" w:tplc="7C3A6446">
      <w:start w:val="1"/>
      <w:numFmt w:val="bullet"/>
      <w:lvlText w:val="▪"/>
      <w:lvlJc w:val="left"/>
      <w:pPr>
        <w:ind w:left="6120" w:firstLine="5760"/>
      </w:pPr>
      <w:rPr>
        <w:rFonts w:ascii="Arial" w:eastAsia="Arial" w:hAnsi="Arial" w:cs="Arial"/>
      </w:rPr>
    </w:lvl>
  </w:abstractNum>
  <w:abstractNum w:abstractNumId="36" w15:restartNumberingAfterBreak="0">
    <w:nsid w:val="77420005"/>
    <w:multiLevelType w:val="hybridMultilevel"/>
    <w:tmpl w:val="DBAC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B0DB2"/>
    <w:multiLevelType w:val="multilevel"/>
    <w:tmpl w:val="3A424480"/>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num w:numId="1" w16cid:durableId="243033810">
    <w:abstractNumId w:val="0"/>
  </w:num>
  <w:num w:numId="2" w16cid:durableId="1344236529">
    <w:abstractNumId w:val="31"/>
  </w:num>
  <w:num w:numId="3" w16cid:durableId="942880386">
    <w:abstractNumId w:val="16"/>
  </w:num>
  <w:num w:numId="4" w16cid:durableId="1224952995">
    <w:abstractNumId w:val="1"/>
  </w:num>
  <w:num w:numId="5" w16cid:durableId="1456487125">
    <w:abstractNumId w:val="26"/>
  </w:num>
  <w:num w:numId="6" w16cid:durableId="1323045664">
    <w:abstractNumId w:val="30"/>
  </w:num>
  <w:num w:numId="7" w16cid:durableId="1993437980">
    <w:abstractNumId w:val="15"/>
  </w:num>
  <w:num w:numId="8" w16cid:durableId="1465151922">
    <w:abstractNumId w:val="9"/>
  </w:num>
  <w:num w:numId="9" w16cid:durableId="1710840101">
    <w:abstractNumId w:val="29"/>
  </w:num>
  <w:num w:numId="10" w16cid:durableId="942304967">
    <w:abstractNumId w:val="5"/>
  </w:num>
  <w:num w:numId="11" w16cid:durableId="444690792">
    <w:abstractNumId w:val="17"/>
  </w:num>
  <w:num w:numId="12" w16cid:durableId="19896755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371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3399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608617">
    <w:abstractNumId w:val="20"/>
  </w:num>
  <w:num w:numId="16" w16cid:durableId="362167709">
    <w:abstractNumId w:val="3"/>
  </w:num>
  <w:num w:numId="17" w16cid:durableId="497691955">
    <w:abstractNumId w:val="32"/>
  </w:num>
  <w:num w:numId="18" w16cid:durableId="38285996">
    <w:abstractNumId w:val="7"/>
  </w:num>
  <w:num w:numId="19" w16cid:durableId="653339845">
    <w:abstractNumId w:val="35"/>
  </w:num>
  <w:num w:numId="20" w16cid:durableId="1302079454">
    <w:abstractNumId w:val="24"/>
  </w:num>
  <w:num w:numId="21" w16cid:durableId="583994208">
    <w:abstractNumId w:val="10"/>
  </w:num>
  <w:num w:numId="22" w16cid:durableId="269708963">
    <w:abstractNumId w:val="33"/>
  </w:num>
  <w:num w:numId="23" w16cid:durableId="687409951">
    <w:abstractNumId w:val="25"/>
  </w:num>
  <w:num w:numId="24" w16cid:durableId="1219169141">
    <w:abstractNumId w:val="11"/>
  </w:num>
  <w:num w:numId="25" w16cid:durableId="686978497">
    <w:abstractNumId w:val="27"/>
  </w:num>
  <w:num w:numId="26" w16cid:durableId="841048443">
    <w:abstractNumId w:val="2"/>
  </w:num>
  <w:num w:numId="27" w16cid:durableId="1805273115">
    <w:abstractNumId w:val="21"/>
  </w:num>
  <w:num w:numId="28" w16cid:durableId="2082100784">
    <w:abstractNumId w:val="36"/>
  </w:num>
  <w:num w:numId="29" w16cid:durableId="1186022449">
    <w:abstractNumId w:val="12"/>
  </w:num>
  <w:num w:numId="30" w16cid:durableId="1099523616">
    <w:abstractNumId w:val="18"/>
  </w:num>
  <w:num w:numId="31" w16cid:durableId="366954747">
    <w:abstractNumId w:val="22"/>
  </w:num>
  <w:num w:numId="32" w16cid:durableId="1986856242">
    <w:abstractNumId w:val="19"/>
  </w:num>
  <w:num w:numId="33" w16cid:durableId="2122602993">
    <w:abstractNumId w:val="4"/>
  </w:num>
  <w:num w:numId="34" w16cid:durableId="620187960">
    <w:abstractNumId w:val="13"/>
  </w:num>
  <w:num w:numId="35" w16cid:durableId="204022338">
    <w:abstractNumId w:val="8"/>
  </w:num>
  <w:num w:numId="36" w16cid:durableId="1532455293">
    <w:abstractNumId w:val="14"/>
  </w:num>
  <w:num w:numId="37" w16cid:durableId="8874076">
    <w:abstractNumId w:val="34"/>
  </w:num>
  <w:num w:numId="38" w16cid:durableId="105088706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90"/>
    <w:rsid w:val="00000039"/>
    <w:rsid w:val="00003697"/>
    <w:rsid w:val="00004D4B"/>
    <w:rsid w:val="00005024"/>
    <w:rsid w:val="000110FD"/>
    <w:rsid w:val="00011BE0"/>
    <w:rsid w:val="00013099"/>
    <w:rsid w:val="00017C34"/>
    <w:rsid w:val="000218A2"/>
    <w:rsid w:val="000242A0"/>
    <w:rsid w:val="0002759C"/>
    <w:rsid w:val="0003010A"/>
    <w:rsid w:val="000319E8"/>
    <w:rsid w:val="00032581"/>
    <w:rsid w:val="000333EE"/>
    <w:rsid w:val="00034FB9"/>
    <w:rsid w:val="000369D5"/>
    <w:rsid w:val="00036C2C"/>
    <w:rsid w:val="00036FB7"/>
    <w:rsid w:val="00037895"/>
    <w:rsid w:val="00040DFB"/>
    <w:rsid w:val="0004170F"/>
    <w:rsid w:val="000436D3"/>
    <w:rsid w:val="00043F0E"/>
    <w:rsid w:val="0004716E"/>
    <w:rsid w:val="0005115A"/>
    <w:rsid w:val="000523AB"/>
    <w:rsid w:val="00053772"/>
    <w:rsid w:val="00055004"/>
    <w:rsid w:val="00055112"/>
    <w:rsid w:val="00055F85"/>
    <w:rsid w:val="0005786A"/>
    <w:rsid w:val="000606F5"/>
    <w:rsid w:val="00070EBD"/>
    <w:rsid w:val="00070F24"/>
    <w:rsid w:val="00072DEB"/>
    <w:rsid w:val="00073506"/>
    <w:rsid w:val="00073558"/>
    <w:rsid w:val="00073CAC"/>
    <w:rsid w:val="00074618"/>
    <w:rsid w:val="000808D4"/>
    <w:rsid w:val="00081F9F"/>
    <w:rsid w:val="000855C2"/>
    <w:rsid w:val="00086A59"/>
    <w:rsid w:val="00086EE4"/>
    <w:rsid w:val="00091272"/>
    <w:rsid w:val="000928F2"/>
    <w:rsid w:val="00092FD6"/>
    <w:rsid w:val="00093D4B"/>
    <w:rsid w:val="00093FA1"/>
    <w:rsid w:val="00097DA3"/>
    <w:rsid w:val="000A12F2"/>
    <w:rsid w:val="000A1F6A"/>
    <w:rsid w:val="000A2BD3"/>
    <w:rsid w:val="000A3457"/>
    <w:rsid w:val="000A4023"/>
    <w:rsid w:val="000A63CA"/>
    <w:rsid w:val="000B2840"/>
    <w:rsid w:val="000B2F53"/>
    <w:rsid w:val="000B5B5A"/>
    <w:rsid w:val="000C2B48"/>
    <w:rsid w:val="000C320A"/>
    <w:rsid w:val="000C4E35"/>
    <w:rsid w:val="000C6E67"/>
    <w:rsid w:val="000D029C"/>
    <w:rsid w:val="000D1BAE"/>
    <w:rsid w:val="000D65D8"/>
    <w:rsid w:val="000D7F3F"/>
    <w:rsid w:val="000E0181"/>
    <w:rsid w:val="000E1663"/>
    <w:rsid w:val="000E3FEB"/>
    <w:rsid w:val="000E45EA"/>
    <w:rsid w:val="000E5387"/>
    <w:rsid w:val="000E55B9"/>
    <w:rsid w:val="000E5CE2"/>
    <w:rsid w:val="000E6DEF"/>
    <w:rsid w:val="000E6E20"/>
    <w:rsid w:val="000F2545"/>
    <w:rsid w:val="000F7B96"/>
    <w:rsid w:val="000F7C47"/>
    <w:rsid w:val="00100C4B"/>
    <w:rsid w:val="00106989"/>
    <w:rsid w:val="00107303"/>
    <w:rsid w:val="001104B6"/>
    <w:rsid w:val="0011174C"/>
    <w:rsid w:val="0011179C"/>
    <w:rsid w:val="00112CF7"/>
    <w:rsid w:val="00116966"/>
    <w:rsid w:val="001234CE"/>
    <w:rsid w:val="0012399F"/>
    <w:rsid w:val="00124250"/>
    <w:rsid w:val="00124B11"/>
    <w:rsid w:val="00127386"/>
    <w:rsid w:val="00130999"/>
    <w:rsid w:val="0013154C"/>
    <w:rsid w:val="0013240D"/>
    <w:rsid w:val="00132809"/>
    <w:rsid w:val="00132DF1"/>
    <w:rsid w:val="001335A3"/>
    <w:rsid w:val="001338CD"/>
    <w:rsid w:val="001348DA"/>
    <w:rsid w:val="001351AB"/>
    <w:rsid w:val="001369B1"/>
    <w:rsid w:val="00136B74"/>
    <w:rsid w:val="001429BE"/>
    <w:rsid w:val="00142FA7"/>
    <w:rsid w:val="001438C9"/>
    <w:rsid w:val="00144525"/>
    <w:rsid w:val="001457B5"/>
    <w:rsid w:val="00147984"/>
    <w:rsid w:val="00150A8A"/>
    <w:rsid w:val="00153F48"/>
    <w:rsid w:val="00154586"/>
    <w:rsid w:val="00155ADD"/>
    <w:rsid w:val="00156635"/>
    <w:rsid w:val="001568EC"/>
    <w:rsid w:val="001613CC"/>
    <w:rsid w:val="001621E7"/>
    <w:rsid w:val="00166D03"/>
    <w:rsid w:val="00166E27"/>
    <w:rsid w:val="0017079C"/>
    <w:rsid w:val="00172ED3"/>
    <w:rsid w:val="00173C44"/>
    <w:rsid w:val="001754FB"/>
    <w:rsid w:val="00175CBA"/>
    <w:rsid w:val="00175D79"/>
    <w:rsid w:val="00176028"/>
    <w:rsid w:val="001767A2"/>
    <w:rsid w:val="001805C9"/>
    <w:rsid w:val="001805F9"/>
    <w:rsid w:val="001810C1"/>
    <w:rsid w:val="00182A26"/>
    <w:rsid w:val="00182DC6"/>
    <w:rsid w:val="0018437F"/>
    <w:rsid w:val="00184424"/>
    <w:rsid w:val="0018502D"/>
    <w:rsid w:val="001904D3"/>
    <w:rsid w:val="00191334"/>
    <w:rsid w:val="001914B9"/>
    <w:rsid w:val="00193067"/>
    <w:rsid w:val="0019403E"/>
    <w:rsid w:val="00195D34"/>
    <w:rsid w:val="001A1675"/>
    <w:rsid w:val="001A27AA"/>
    <w:rsid w:val="001A4742"/>
    <w:rsid w:val="001A4B73"/>
    <w:rsid w:val="001A782E"/>
    <w:rsid w:val="001A7D4B"/>
    <w:rsid w:val="001B2259"/>
    <w:rsid w:val="001C0557"/>
    <w:rsid w:val="001C1423"/>
    <w:rsid w:val="001C3B5D"/>
    <w:rsid w:val="001C59D0"/>
    <w:rsid w:val="001C6084"/>
    <w:rsid w:val="001C6955"/>
    <w:rsid w:val="001D2B81"/>
    <w:rsid w:val="001D6B44"/>
    <w:rsid w:val="001D6DD7"/>
    <w:rsid w:val="001E2862"/>
    <w:rsid w:val="001E2FC5"/>
    <w:rsid w:val="001E38C7"/>
    <w:rsid w:val="001E3C2C"/>
    <w:rsid w:val="001E49BC"/>
    <w:rsid w:val="001F363C"/>
    <w:rsid w:val="001F60FF"/>
    <w:rsid w:val="001F619B"/>
    <w:rsid w:val="001F6BE9"/>
    <w:rsid w:val="0020027B"/>
    <w:rsid w:val="00202F2C"/>
    <w:rsid w:val="00203C13"/>
    <w:rsid w:val="00203FA0"/>
    <w:rsid w:val="0020413C"/>
    <w:rsid w:val="00205811"/>
    <w:rsid w:val="00205E72"/>
    <w:rsid w:val="00206B38"/>
    <w:rsid w:val="00206F0B"/>
    <w:rsid w:val="0020782B"/>
    <w:rsid w:val="002129FF"/>
    <w:rsid w:val="00215057"/>
    <w:rsid w:val="0021722C"/>
    <w:rsid w:val="00217340"/>
    <w:rsid w:val="00217631"/>
    <w:rsid w:val="00217BA4"/>
    <w:rsid w:val="00223600"/>
    <w:rsid w:val="0023166A"/>
    <w:rsid w:val="00233502"/>
    <w:rsid w:val="00235712"/>
    <w:rsid w:val="002379EA"/>
    <w:rsid w:val="002417D4"/>
    <w:rsid w:val="00241C90"/>
    <w:rsid w:val="0024256F"/>
    <w:rsid w:val="00242D2D"/>
    <w:rsid w:val="00243022"/>
    <w:rsid w:val="00243BCD"/>
    <w:rsid w:val="0024539D"/>
    <w:rsid w:val="00247857"/>
    <w:rsid w:val="0025012C"/>
    <w:rsid w:val="00250A44"/>
    <w:rsid w:val="002514F0"/>
    <w:rsid w:val="00256CB6"/>
    <w:rsid w:val="002613E0"/>
    <w:rsid w:val="00262D8B"/>
    <w:rsid w:val="00264E56"/>
    <w:rsid w:val="00266E42"/>
    <w:rsid w:val="00270A4C"/>
    <w:rsid w:val="0027206A"/>
    <w:rsid w:val="00272729"/>
    <w:rsid w:val="00276046"/>
    <w:rsid w:val="0028065A"/>
    <w:rsid w:val="00280BED"/>
    <w:rsid w:val="00284725"/>
    <w:rsid w:val="0028733C"/>
    <w:rsid w:val="002922D4"/>
    <w:rsid w:val="00292314"/>
    <w:rsid w:val="0029255B"/>
    <w:rsid w:val="00292807"/>
    <w:rsid w:val="002929EC"/>
    <w:rsid w:val="00293A6D"/>
    <w:rsid w:val="0029465D"/>
    <w:rsid w:val="0029583F"/>
    <w:rsid w:val="00297986"/>
    <w:rsid w:val="002A08D0"/>
    <w:rsid w:val="002A1B27"/>
    <w:rsid w:val="002A33DC"/>
    <w:rsid w:val="002A4E6E"/>
    <w:rsid w:val="002A5149"/>
    <w:rsid w:val="002A5D3A"/>
    <w:rsid w:val="002A6EE8"/>
    <w:rsid w:val="002A764D"/>
    <w:rsid w:val="002A7F81"/>
    <w:rsid w:val="002B0ACB"/>
    <w:rsid w:val="002B17DD"/>
    <w:rsid w:val="002B1CED"/>
    <w:rsid w:val="002C01B0"/>
    <w:rsid w:val="002C69C3"/>
    <w:rsid w:val="002D0081"/>
    <w:rsid w:val="002D23D6"/>
    <w:rsid w:val="002D2B3F"/>
    <w:rsid w:val="002D5638"/>
    <w:rsid w:val="002D7273"/>
    <w:rsid w:val="002D7AC4"/>
    <w:rsid w:val="002E3675"/>
    <w:rsid w:val="002E7838"/>
    <w:rsid w:val="002F1FCA"/>
    <w:rsid w:val="002F24CC"/>
    <w:rsid w:val="002F3BEF"/>
    <w:rsid w:val="003013F3"/>
    <w:rsid w:val="00302B3C"/>
    <w:rsid w:val="00310AB1"/>
    <w:rsid w:val="00310B08"/>
    <w:rsid w:val="0031135E"/>
    <w:rsid w:val="00312DDB"/>
    <w:rsid w:val="00312E3E"/>
    <w:rsid w:val="00314980"/>
    <w:rsid w:val="0031722C"/>
    <w:rsid w:val="0031723D"/>
    <w:rsid w:val="00317BD0"/>
    <w:rsid w:val="0032058F"/>
    <w:rsid w:val="00321625"/>
    <w:rsid w:val="003219C1"/>
    <w:rsid w:val="003221AC"/>
    <w:rsid w:val="003232F2"/>
    <w:rsid w:val="00323659"/>
    <w:rsid w:val="00323864"/>
    <w:rsid w:val="003250EC"/>
    <w:rsid w:val="0032571C"/>
    <w:rsid w:val="00326A60"/>
    <w:rsid w:val="003313A5"/>
    <w:rsid w:val="003325BA"/>
    <w:rsid w:val="00333C78"/>
    <w:rsid w:val="003341D5"/>
    <w:rsid w:val="00335446"/>
    <w:rsid w:val="00337A82"/>
    <w:rsid w:val="0034061B"/>
    <w:rsid w:val="00343336"/>
    <w:rsid w:val="00343D5A"/>
    <w:rsid w:val="00343F5C"/>
    <w:rsid w:val="003508AF"/>
    <w:rsid w:val="00350B0A"/>
    <w:rsid w:val="00356392"/>
    <w:rsid w:val="003568F4"/>
    <w:rsid w:val="00356EEB"/>
    <w:rsid w:val="003573D0"/>
    <w:rsid w:val="003602D8"/>
    <w:rsid w:val="00361EE1"/>
    <w:rsid w:val="00364501"/>
    <w:rsid w:val="00367744"/>
    <w:rsid w:val="003707D0"/>
    <w:rsid w:val="00371B2B"/>
    <w:rsid w:val="00372427"/>
    <w:rsid w:val="003775EA"/>
    <w:rsid w:val="003779D4"/>
    <w:rsid w:val="00377BF5"/>
    <w:rsid w:val="003828FC"/>
    <w:rsid w:val="0038526B"/>
    <w:rsid w:val="00385FCD"/>
    <w:rsid w:val="00386099"/>
    <w:rsid w:val="0038638E"/>
    <w:rsid w:val="00386FC2"/>
    <w:rsid w:val="00395506"/>
    <w:rsid w:val="00396134"/>
    <w:rsid w:val="003976D2"/>
    <w:rsid w:val="003A07DB"/>
    <w:rsid w:val="003A15E6"/>
    <w:rsid w:val="003A326B"/>
    <w:rsid w:val="003A5F58"/>
    <w:rsid w:val="003B0F83"/>
    <w:rsid w:val="003B1A59"/>
    <w:rsid w:val="003B1E98"/>
    <w:rsid w:val="003B63A3"/>
    <w:rsid w:val="003B6B34"/>
    <w:rsid w:val="003B6E1A"/>
    <w:rsid w:val="003C02FB"/>
    <w:rsid w:val="003C2308"/>
    <w:rsid w:val="003C628A"/>
    <w:rsid w:val="003C772F"/>
    <w:rsid w:val="003C7E6B"/>
    <w:rsid w:val="003D0671"/>
    <w:rsid w:val="003D227A"/>
    <w:rsid w:val="003D2879"/>
    <w:rsid w:val="003D28E3"/>
    <w:rsid w:val="003D3321"/>
    <w:rsid w:val="003D3C95"/>
    <w:rsid w:val="003D749A"/>
    <w:rsid w:val="003D7BFB"/>
    <w:rsid w:val="003E0792"/>
    <w:rsid w:val="003E0B10"/>
    <w:rsid w:val="003E0ECB"/>
    <w:rsid w:val="003E1485"/>
    <w:rsid w:val="003E1E53"/>
    <w:rsid w:val="003E2620"/>
    <w:rsid w:val="003E26D0"/>
    <w:rsid w:val="003E3E8A"/>
    <w:rsid w:val="003E55F1"/>
    <w:rsid w:val="003E5EA4"/>
    <w:rsid w:val="003E5FE1"/>
    <w:rsid w:val="003F0490"/>
    <w:rsid w:val="003F0B61"/>
    <w:rsid w:val="003F166D"/>
    <w:rsid w:val="003F246C"/>
    <w:rsid w:val="003F3D03"/>
    <w:rsid w:val="00400349"/>
    <w:rsid w:val="004024DC"/>
    <w:rsid w:val="00403074"/>
    <w:rsid w:val="004031D5"/>
    <w:rsid w:val="0040400F"/>
    <w:rsid w:val="00404A1E"/>
    <w:rsid w:val="00404F07"/>
    <w:rsid w:val="004117D0"/>
    <w:rsid w:val="004208B9"/>
    <w:rsid w:val="00426EBE"/>
    <w:rsid w:val="004313C0"/>
    <w:rsid w:val="00433976"/>
    <w:rsid w:val="00433ED5"/>
    <w:rsid w:val="00433F15"/>
    <w:rsid w:val="00434CF7"/>
    <w:rsid w:val="00436464"/>
    <w:rsid w:val="004425AB"/>
    <w:rsid w:val="00442EAC"/>
    <w:rsid w:val="0044698B"/>
    <w:rsid w:val="004503B9"/>
    <w:rsid w:val="004535F5"/>
    <w:rsid w:val="00453F40"/>
    <w:rsid w:val="00454B6B"/>
    <w:rsid w:val="004554B9"/>
    <w:rsid w:val="004565BC"/>
    <w:rsid w:val="004601E7"/>
    <w:rsid w:val="004627AA"/>
    <w:rsid w:val="00464EE7"/>
    <w:rsid w:val="00466810"/>
    <w:rsid w:val="004705CC"/>
    <w:rsid w:val="00470A46"/>
    <w:rsid w:val="00472141"/>
    <w:rsid w:val="00472673"/>
    <w:rsid w:val="0047285B"/>
    <w:rsid w:val="004759A8"/>
    <w:rsid w:val="00476F64"/>
    <w:rsid w:val="004774D7"/>
    <w:rsid w:val="004812E2"/>
    <w:rsid w:val="00481E0E"/>
    <w:rsid w:val="004822D6"/>
    <w:rsid w:val="00483394"/>
    <w:rsid w:val="00483CA5"/>
    <w:rsid w:val="004853A5"/>
    <w:rsid w:val="00486A37"/>
    <w:rsid w:val="004925E1"/>
    <w:rsid w:val="004952A4"/>
    <w:rsid w:val="00495F78"/>
    <w:rsid w:val="00497A71"/>
    <w:rsid w:val="004A0A2D"/>
    <w:rsid w:val="004A1EE5"/>
    <w:rsid w:val="004A4361"/>
    <w:rsid w:val="004A48EA"/>
    <w:rsid w:val="004A4CF8"/>
    <w:rsid w:val="004A7AD0"/>
    <w:rsid w:val="004B0628"/>
    <w:rsid w:val="004B29CB"/>
    <w:rsid w:val="004B2B41"/>
    <w:rsid w:val="004B4EC6"/>
    <w:rsid w:val="004B51A6"/>
    <w:rsid w:val="004B689D"/>
    <w:rsid w:val="004B72C0"/>
    <w:rsid w:val="004B7BC8"/>
    <w:rsid w:val="004C5136"/>
    <w:rsid w:val="004C671B"/>
    <w:rsid w:val="004C6C19"/>
    <w:rsid w:val="004D0CF9"/>
    <w:rsid w:val="004D17B3"/>
    <w:rsid w:val="004D302B"/>
    <w:rsid w:val="004D4740"/>
    <w:rsid w:val="004E1A56"/>
    <w:rsid w:val="004E2EBF"/>
    <w:rsid w:val="004E6B27"/>
    <w:rsid w:val="004F1280"/>
    <w:rsid w:val="004F1A41"/>
    <w:rsid w:val="004F2B62"/>
    <w:rsid w:val="004F5063"/>
    <w:rsid w:val="004F754A"/>
    <w:rsid w:val="00501F0A"/>
    <w:rsid w:val="005059D6"/>
    <w:rsid w:val="005062DF"/>
    <w:rsid w:val="00511A2F"/>
    <w:rsid w:val="00515558"/>
    <w:rsid w:val="00516169"/>
    <w:rsid w:val="00516177"/>
    <w:rsid w:val="005168FB"/>
    <w:rsid w:val="00517AA7"/>
    <w:rsid w:val="005210ED"/>
    <w:rsid w:val="00521F71"/>
    <w:rsid w:val="00525E15"/>
    <w:rsid w:val="00525E4C"/>
    <w:rsid w:val="005260AC"/>
    <w:rsid w:val="005269B3"/>
    <w:rsid w:val="005271E5"/>
    <w:rsid w:val="00530F5C"/>
    <w:rsid w:val="005336CD"/>
    <w:rsid w:val="00533C9D"/>
    <w:rsid w:val="00534A78"/>
    <w:rsid w:val="00534F52"/>
    <w:rsid w:val="005352DA"/>
    <w:rsid w:val="00537407"/>
    <w:rsid w:val="00546C7A"/>
    <w:rsid w:val="00546D4B"/>
    <w:rsid w:val="00547ACD"/>
    <w:rsid w:val="00550978"/>
    <w:rsid w:val="00551C2E"/>
    <w:rsid w:val="0055272C"/>
    <w:rsid w:val="005529AF"/>
    <w:rsid w:val="00552CDA"/>
    <w:rsid w:val="00553BA2"/>
    <w:rsid w:val="00554642"/>
    <w:rsid w:val="0055714D"/>
    <w:rsid w:val="00562F7A"/>
    <w:rsid w:val="00563AB0"/>
    <w:rsid w:val="005644A8"/>
    <w:rsid w:val="005648DD"/>
    <w:rsid w:val="00565C89"/>
    <w:rsid w:val="00567592"/>
    <w:rsid w:val="005718E6"/>
    <w:rsid w:val="0057376B"/>
    <w:rsid w:val="00573D55"/>
    <w:rsid w:val="00574AAE"/>
    <w:rsid w:val="00583A3F"/>
    <w:rsid w:val="00584A80"/>
    <w:rsid w:val="0058653A"/>
    <w:rsid w:val="005930BE"/>
    <w:rsid w:val="00595C63"/>
    <w:rsid w:val="0059721D"/>
    <w:rsid w:val="005975E8"/>
    <w:rsid w:val="00597BAF"/>
    <w:rsid w:val="005A0EA2"/>
    <w:rsid w:val="005A1317"/>
    <w:rsid w:val="005A212A"/>
    <w:rsid w:val="005A2344"/>
    <w:rsid w:val="005C0BFA"/>
    <w:rsid w:val="005C0F45"/>
    <w:rsid w:val="005C1237"/>
    <w:rsid w:val="005D2377"/>
    <w:rsid w:val="005D2584"/>
    <w:rsid w:val="005D36A5"/>
    <w:rsid w:val="005D4286"/>
    <w:rsid w:val="005D4962"/>
    <w:rsid w:val="005D4D8A"/>
    <w:rsid w:val="005D58CA"/>
    <w:rsid w:val="005D7962"/>
    <w:rsid w:val="005D79E8"/>
    <w:rsid w:val="005E03CB"/>
    <w:rsid w:val="005E06CF"/>
    <w:rsid w:val="005E32C3"/>
    <w:rsid w:val="005E34B0"/>
    <w:rsid w:val="005E3981"/>
    <w:rsid w:val="005E6A47"/>
    <w:rsid w:val="005E6F39"/>
    <w:rsid w:val="005E714D"/>
    <w:rsid w:val="005E71B4"/>
    <w:rsid w:val="005F008D"/>
    <w:rsid w:val="005F2CF7"/>
    <w:rsid w:val="005F6D19"/>
    <w:rsid w:val="005F78A7"/>
    <w:rsid w:val="006004A2"/>
    <w:rsid w:val="0060292D"/>
    <w:rsid w:val="00603733"/>
    <w:rsid w:val="00605061"/>
    <w:rsid w:val="00606793"/>
    <w:rsid w:val="00607AF5"/>
    <w:rsid w:val="00611D1D"/>
    <w:rsid w:val="00612A0C"/>
    <w:rsid w:val="00617925"/>
    <w:rsid w:val="00620A09"/>
    <w:rsid w:val="00622306"/>
    <w:rsid w:val="00626024"/>
    <w:rsid w:val="00627030"/>
    <w:rsid w:val="00637560"/>
    <w:rsid w:val="00637DC9"/>
    <w:rsid w:val="0064033E"/>
    <w:rsid w:val="00641F61"/>
    <w:rsid w:val="00644C30"/>
    <w:rsid w:val="00646262"/>
    <w:rsid w:val="00647A9A"/>
    <w:rsid w:val="00647B9B"/>
    <w:rsid w:val="0065246E"/>
    <w:rsid w:val="00655184"/>
    <w:rsid w:val="006577A5"/>
    <w:rsid w:val="0065AD0B"/>
    <w:rsid w:val="00660424"/>
    <w:rsid w:val="0066208A"/>
    <w:rsid w:val="00662581"/>
    <w:rsid w:val="006632C5"/>
    <w:rsid w:val="00663A38"/>
    <w:rsid w:val="00663E62"/>
    <w:rsid w:val="00664CA0"/>
    <w:rsid w:val="00665218"/>
    <w:rsid w:val="006668BE"/>
    <w:rsid w:val="00666BE3"/>
    <w:rsid w:val="00672BF9"/>
    <w:rsid w:val="00672D26"/>
    <w:rsid w:val="00675AD4"/>
    <w:rsid w:val="00680759"/>
    <w:rsid w:val="00682A9B"/>
    <w:rsid w:val="00683097"/>
    <w:rsid w:val="0068398A"/>
    <w:rsid w:val="00684C2F"/>
    <w:rsid w:val="00690C42"/>
    <w:rsid w:val="006915F7"/>
    <w:rsid w:val="00692E35"/>
    <w:rsid w:val="006942A9"/>
    <w:rsid w:val="006963B2"/>
    <w:rsid w:val="006A1B6F"/>
    <w:rsid w:val="006A50C4"/>
    <w:rsid w:val="006A5131"/>
    <w:rsid w:val="006A5B64"/>
    <w:rsid w:val="006B0D88"/>
    <w:rsid w:val="006B1959"/>
    <w:rsid w:val="006B1DDF"/>
    <w:rsid w:val="006B762A"/>
    <w:rsid w:val="006C16BC"/>
    <w:rsid w:val="006C2A64"/>
    <w:rsid w:val="006C3B6B"/>
    <w:rsid w:val="006C499B"/>
    <w:rsid w:val="006C50E7"/>
    <w:rsid w:val="006C7EA3"/>
    <w:rsid w:val="006D02C3"/>
    <w:rsid w:val="006D4C92"/>
    <w:rsid w:val="006D5253"/>
    <w:rsid w:val="006D577F"/>
    <w:rsid w:val="006D57E6"/>
    <w:rsid w:val="006D6BA2"/>
    <w:rsid w:val="006E0910"/>
    <w:rsid w:val="006E0E47"/>
    <w:rsid w:val="006E1FFD"/>
    <w:rsid w:val="006E6FAE"/>
    <w:rsid w:val="006E761F"/>
    <w:rsid w:val="006F000B"/>
    <w:rsid w:val="006F0BD1"/>
    <w:rsid w:val="006F0C5C"/>
    <w:rsid w:val="006F75BB"/>
    <w:rsid w:val="006F796B"/>
    <w:rsid w:val="006F7F96"/>
    <w:rsid w:val="00700D01"/>
    <w:rsid w:val="00701656"/>
    <w:rsid w:val="00703282"/>
    <w:rsid w:val="00703506"/>
    <w:rsid w:val="00705690"/>
    <w:rsid w:val="00705A26"/>
    <w:rsid w:val="00705DF9"/>
    <w:rsid w:val="007072FA"/>
    <w:rsid w:val="00710575"/>
    <w:rsid w:val="007127BB"/>
    <w:rsid w:val="00713850"/>
    <w:rsid w:val="00716368"/>
    <w:rsid w:val="00717C73"/>
    <w:rsid w:val="00721A8B"/>
    <w:rsid w:val="00725C6C"/>
    <w:rsid w:val="00726906"/>
    <w:rsid w:val="00727E51"/>
    <w:rsid w:val="00731467"/>
    <w:rsid w:val="007319AD"/>
    <w:rsid w:val="0073398C"/>
    <w:rsid w:val="00736F57"/>
    <w:rsid w:val="00743984"/>
    <w:rsid w:val="007445CF"/>
    <w:rsid w:val="00745287"/>
    <w:rsid w:val="00747900"/>
    <w:rsid w:val="00747AFA"/>
    <w:rsid w:val="007518B2"/>
    <w:rsid w:val="007523EA"/>
    <w:rsid w:val="00752FB4"/>
    <w:rsid w:val="0075439F"/>
    <w:rsid w:val="007562F3"/>
    <w:rsid w:val="00756C63"/>
    <w:rsid w:val="007574C2"/>
    <w:rsid w:val="007578D0"/>
    <w:rsid w:val="00771197"/>
    <w:rsid w:val="00772D18"/>
    <w:rsid w:val="00772F56"/>
    <w:rsid w:val="007736B6"/>
    <w:rsid w:val="00775ECA"/>
    <w:rsid w:val="0077701F"/>
    <w:rsid w:val="00780799"/>
    <w:rsid w:val="007867EE"/>
    <w:rsid w:val="007879ED"/>
    <w:rsid w:val="00787BC4"/>
    <w:rsid w:val="0079415D"/>
    <w:rsid w:val="007A7132"/>
    <w:rsid w:val="007A7BA5"/>
    <w:rsid w:val="007A7CA1"/>
    <w:rsid w:val="007B2487"/>
    <w:rsid w:val="007B5492"/>
    <w:rsid w:val="007B64F8"/>
    <w:rsid w:val="007B6793"/>
    <w:rsid w:val="007B792D"/>
    <w:rsid w:val="007C042D"/>
    <w:rsid w:val="007C1BF1"/>
    <w:rsid w:val="007C6343"/>
    <w:rsid w:val="007C686A"/>
    <w:rsid w:val="007D1972"/>
    <w:rsid w:val="007D1C90"/>
    <w:rsid w:val="007D2C28"/>
    <w:rsid w:val="007D2C5D"/>
    <w:rsid w:val="007D2F47"/>
    <w:rsid w:val="007D47E7"/>
    <w:rsid w:val="007D4B16"/>
    <w:rsid w:val="007D7346"/>
    <w:rsid w:val="007E02DD"/>
    <w:rsid w:val="007E53CD"/>
    <w:rsid w:val="007E686D"/>
    <w:rsid w:val="007F23D1"/>
    <w:rsid w:val="007F4D08"/>
    <w:rsid w:val="007F5274"/>
    <w:rsid w:val="007F52A9"/>
    <w:rsid w:val="00800E1E"/>
    <w:rsid w:val="00801090"/>
    <w:rsid w:val="0080203E"/>
    <w:rsid w:val="008039A8"/>
    <w:rsid w:val="00805FB2"/>
    <w:rsid w:val="008105F1"/>
    <w:rsid w:val="00810C09"/>
    <w:rsid w:val="00811149"/>
    <w:rsid w:val="00812127"/>
    <w:rsid w:val="00812A2E"/>
    <w:rsid w:val="00820012"/>
    <w:rsid w:val="008200A1"/>
    <w:rsid w:val="0082063F"/>
    <w:rsid w:val="00820CA5"/>
    <w:rsid w:val="00820FCA"/>
    <w:rsid w:val="0082104C"/>
    <w:rsid w:val="00821EC2"/>
    <w:rsid w:val="00822D56"/>
    <w:rsid w:val="00823A78"/>
    <w:rsid w:val="00831064"/>
    <w:rsid w:val="00831AE6"/>
    <w:rsid w:val="00831B56"/>
    <w:rsid w:val="008335CE"/>
    <w:rsid w:val="00833659"/>
    <w:rsid w:val="0083428A"/>
    <w:rsid w:val="00834FE9"/>
    <w:rsid w:val="008460DB"/>
    <w:rsid w:val="00847382"/>
    <w:rsid w:val="0085089D"/>
    <w:rsid w:val="00850ADF"/>
    <w:rsid w:val="008519C5"/>
    <w:rsid w:val="00851FEC"/>
    <w:rsid w:val="00853812"/>
    <w:rsid w:val="008563DE"/>
    <w:rsid w:val="00860959"/>
    <w:rsid w:val="008620AC"/>
    <w:rsid w:val="00870C43"/>
    <w:rsid w:val="00871158"/>
    <w:rsid w:val="00872286"/>
    <w:rsid w:val="00872735"/>
    <w:rsid w:val="00872927"/>
    <w:rsid w:val="008736A3"/>
    <w:rsid w:val="00874BEA"/>
    <w:rsid w:val="008764AE"/>
    <w:rsid w:val="00876F37"/>
    <w:rsid w:val="008772FB"/>
    <w:rsid w:val="00881311"/>
    <w:rsid w:val="00881ADB"/>
    <w:rsid w:val="008829F8"/>
    <w:rsid w:val="00882D8C"/>
    <w:rsid w:val="008834E5"/>
    <w:rsid w:val="00884443"/>
    <w:rsid w:val="008849B2"/>
    <w:rsid w:val="00884E21"/>
    <w:rsid w:val="00887EA7"/>
    <w:rsid w:val="00891493"/>
    <w:rsid w:val="008945A8"/>
    <w:rsid w:val="00894CF3"/>
    <w:rsid w:val="00894F09"/>
    <w:rsid w:val="008955BD"/>
    <w:rsid w:val="00897D39"/>
    <w:rsid w:val="00897E7A"/>
    <w:rsid w:val="00897FDA"/>
    <w:rsid w:val="008A0593"/>
    <w:rsid w:val="008A4599"/>
    <w:rsid w:val="008A68F7"/>
    <w:rsid w:val="008B00A9"/>
    <w:rsid w:val="008B0920"/>
    <w:rsid w:val="008B6D63"/>
    <w:rsid w:val="008C0E6A"/>
    <w:rsid w:val="008C2D0B"/>
    <w:rsid w:val="008C4BCC"/>
    <w:rsid w:val="008C704C"/>
    <w:rsid w:val="008C7DC9"/>
    <w:rsid w:val="008D05B1"/>
    <w:rsid w:val="008D1813"/>
    <w:rsid w:val="008E0923"/>
    <w:rsid w:val="008E2209"/>
    <w:rsid w:val="008E4FE0"/>
    <w:rsid w:val="008E5556"/>
    <w:rsid w:val="008E5C54"/>
    <w:rsid w:val="008E5CE1"/>
    <w:rsid w:val="008E5F53"/>
    <w:rsid w:val="008F0A4F"/>
    <w:rsid w:val="008F1667"/>
    <w:rsid w:val="008F2C97"/>
    <w:rsid w:val="008F31B2"/>
    <w:rsid w:val="008F5F6E"/>
    <w:rsid w:val="008F6FD1"/>
    <w:rsid w:val="008F745F"/>
    <w:rsid w:val="00902633"/>
    <w:rsid w:val="00902C40"/>
    <w:rsid w:val="00912D7B"/>
    <w:rsid w:val="00914485"/>
    <w:rsid w:val="009153FE"/>
    <w:rsid w:val="009170FE"/>
    <w:rsid w:val="00917FE3"/>
    <w:rsid w:val="00920D17"/>
    <w:rsid w:val="0092130E"/>
    <w:rsid w:val="009213E4"/>
    <w:rsid w:val="009221DA"/>
    <w:rsid w:val="009234D3"/>
    <w:rsid w:val="00925053"/>
    <w:rsid w:val="0092546C"/>
    <w:rsid w:val="00925889"/>
    <w:rsid w:val="00927CDA"/>
    <w:rsid w:val="0093024C"/>
    <w:rsid w:val="009311D4"/>
    <w:rsid w:val="00931449"/>
    <w:rsid w:val="00931D14"/>
    <w:rsid w:val="00933447"/>
    <w:rsid w:val="009340FA"/>
    <w:rsid w:val="009371AF"/>
    <w:rsid w:val="00943980"/>
    <w:rsid w:val="009440DC"/>
    <w:rsid w:val="00950727"/>
    <w:rsid w:val="009534A3"/>
    <w:rsid w:val="009534B1"/>
    <w:rsid w:val="00953A0C"/>
    <w:rsid w:val="0095570B"/>
    <w:rsid w:val="00955D5E"/>
    <w:rsid w:val="00956889"/>
    <w:rsid w:val="00957D7B"/>
    <w:rsid w:val="009666F1"/>
    <w:rsid w:val="00967331"/>
    <w:rsid w:val="0097399C"/>
    <w:rsid w:val="009740D9"/>
    <w:rsid w:val="00974919"/>
    <w:rsid w:val="009759E6"/>
    <w:rsid w:val="009805D3"/>
    <w:rsid w:val="00980CB9"/>
    <w:rsid w:val="0099046E"/>
    <w:rsid w:val="009916A8"/>
    <w:rsid w:val="00992412"/>
    <w:rsid w:val="00992E2A"/>
    <w:rsid w:val="009939D1"/>
    <w:rsid w:val="009972AB"/>
    <w:rsid w:val="00997EDE"/>
    <w:rsid w:val="009A097A"/>
    <w:rsid w:val="009A461F"/>
    <w:rsid w:val="009A5710"/>
    <w:rsid w:val="009B128C"/>
    <w:rsid w:val="009B1518"/>
    <w:rsid w:val="009B29DC"/>
    <w:rsid w:val="009B3409"/>
    <w:rsid w:val="009B627F"/>
    <w:rsid w:val="009B7899"/>
    <w:rsid w:val="009C157C"/>
    <w:rsid w:val="009C1B52"/>
    <w:rsid w:val="009C5E91"/>
    <w:rsid w:val="009C624F"/>
    <w:rsid w:val="009C6E4B"/>
    <w:rsid w:val="009D0B03"/>
    <w:rsid w:val="009D7E40"/>
    <w:rsid w:val="009E25AF"/>
    <w:rsid w:val="009E3721"/>
    <w:rsid w:val="009E474E"/>
    <w:rsid w:val="009E536A"/>
    <w:rsid w:val="009E60EF"/>
    <w:rsid w:val="009F03F2"/>
    <w:rsid w:val="009F0DAA"/>
    <w:rsid w:val="009F3483"/>
    <w:rsid w:val="00A0195F"/>
    <w:rsid w:val="00A02DFC"/>
    <w:rsid w:val="00A064D4"/>
    <w:rsid w:val="00A06AF3"/>
    <w:rsid w:val="00A070CA"/>
    <w:rsid w:val="00A077B6"/>
    <w:rsid w:val="00A12791"/>
    <w:rsid w:val="00A140F5"/>
    <w:rsid w:val="00A14772"/>
    <w:rsid w:val="00A15A54"/>
    <w:rsid w:val="00A15BC3"/>
    <w:rsid w:val="00A16772"/>
    <w:rsid w:val="00A16FAE"/>
    <w:rsid w:val="00A17581"/>
    <w:rsid w:val="00A17CCC"/>
    <w:rsid w:val="00A27D37"/>
    <w:rsid w:val="00A3617D"/>
    <w:rsid w:val="00A41681"/>
    <w:rsid w:val="00A42EAD"/>
    <w:rsid w:val="00A4451A"/>
    <w:rsid w:val="00A45E0C"/>
    <w:rsid w:val="00A5192E"/>
    <w:rsid w:val="00A51F81"/>
    <w:rsid w:val="00A530F9"/>
    <w:rsid w:val="00A57750"/>
    <w:rsid w:val="00A640A9"/>
    <w:rsid w:val="00A647A2"/>
    <w:rsid w:val="00A661BD"/>
    <w:rsid w:val="00A66A63"/>
    <w:rsid w:val="00A66D72"/>
    <w:rsid w:val="00A710E2"/>
    <w:rsid w:val="00A7242F"/>
    <w:rsid w:val="00A7691A"/>
    <w:rsid w:val="00A80932"/>
    <w:rsid w:val="00A8150B"/>
    <w:rsid w:val="00A8195D"/>
    <w:rsid w:val="00A8289E"/>
    <w:rsid w:val="00A82DC6"/>
    <w:rsid w:val="00A83B40"/>
    <w:rsid w:val="00A915D3"/>
    <w:rsid w:val="00A92CD4"/>
    <w:rsid w:val="00A958E4"/>
    <w:rsid w:val="00A97C48"/>
    <w:rsid w:val="00AA056C"/>
    <w:rsid w:val="00AA176C"/>
    <w:rsid w:val="00AA5818"/>
    <w:rsid w:val="00AA5C52"/>
    <w:rsid w:val="00AA603D"/>
    <w:rsid w:val="00AA6042"/>
    <w:rsid w:val="00AB0412"/>
    <w:rsid w:val="00AB08C5"/>
    <w:rsid w:val="00AB1B5A"/>
    <w:rsid w:val="00AB2800"/>
    <w:rsid w:val="00AB3EB3"/>
    <w:rsid w:val="00AB5D02"/>
    <w:rsid w:val="00AB6F96"/>
    <w:rsid w:val="00AB76B6"/>
    <w:rsid w:val="00AB79A6"/>
    <w:rsid w:val="00AC27B9"/>
    <w:rsid w:val="00AC3F10"/>
    <w:rsid w:val="00AC40E6"/>
    <w:rsid w:val="00AC70E4"/>
    <w:rsid w:val="00AC76E5"/>
    <w:rsid w:val="00AD02D3"/>
    <w:rsid w:val="00AD180D"/>
    <w:rsid w:val="00AD2C96"/>
    <w:rsid w:val="00AD7DA7"/>
    <w:rsid w:val="00AE0D7E"/>
    <w:rsid w:val="00AE26D6"/>
    <w:rsid w:val="00AE3B4A"/>
    <w:rsid w:val="00AE5C82"/>
    <w:rsid w:val="00AE70A8"/>
    <w:rsid w:val="00AF358B"/>
    <w:rsid w:val="00AF3FDF"/>
    <w:rsid w:val="00AF7C0A"/>
    <w:rsid w:val="00B0203E"/>
    <w:rsid w:val="00B058E3"/>
    <w:rsid w:val="00B10197"/>
    <w:rsid w:val="00B13ACF"/>
    <w:rsid w:val="00B1623D"/>
    <w:rsid w:val="00B17F37"/>
    <w:rsid w:val="00B20A31"/>
    <w:rsid w:val="00B21756"/>
    <w:rsid w:val="00B227B4"/>
    <w:rsid w:val="00B2542F"/>
    <w:rsid w:val="00B2587D"/>
    <w:rsid w:val="00B261BA"/>
    <w:rsid w:val="00B26534"/>
    <w:rsid w:val="00B30088"/>
    <w:rsid w:val="00B302FC"/>
    <w:rsid w:val="00B310D8"/>
    <w:rsid w:val="00B345AE"/>
    <w:rsid w:val="00B35AA7"/>
    <w:rsid w:val="00B43537"/>
    <w:rsid w:val="00B46AF3"/>
    <w:rsid w:val="00B472D9"/>
    <w:rsid w:val="00B53F4D"/>
    <w:rsid w:val="00B545D0"/>
    <w:rsid w:val="00B61148"/>
    <w:rsid w:val="00B61E91"/>
    <w:rsid w:val="00B63800"/>
    <w:rsid w:val="00B642E6"/>
    <w:rsid w:val="00B657B3"/>
    <w:rsid w:val="00B70AC6"/>
    <w:rsid w:val="00B71290"/>
    <w:rsid w:val="00B73955"/>
    <w:rsid w:val="00B741AC"/>
    <w:rsid w:val="00B7428C"/>
    <w:rsid w:val="00B75F7C"/>
    <w:rsid w:val="00B76673"/>
    <w:rsid w:val="00B76EB3"/>
    <w:rsid w:val="00B83E94"/>
    <w:rsid w:val="00B848D0"/>
    <w:rsid w:val="00B92BE2"/>
    <w:rsid w:val="00B93C60"/>
    <w:rsid w:val="00B94551"/>
    <w:rsid w:val="00B94926"/>
    <w:rsid w:val="00BA06AD"/>
    <w:rsid w:val="00BA06E9"/>
    <w:rsid w:val="00BA0D19"/>
    <w:rsid w:val="00BA253B"/>
    <w:rsid w:val="00BA4B93"/>
    <w:rsid w:val="00BA72C2"/>
    <w:rsid w:val="00BB15E1"/>
    <w:rsid w:val="00BB1944"/>
    <w:rsid w:val="00BB3BA8"/>
    <w:rsid w:val="00BB6730"/>
    <w:rsid w:val="00BB6AC9"/>
    <w:rsid w:val="00BB77D4"/>
    <w:rsid w:val="00BC0183"/>
    <w:rsid w:val="00BC1791"/>
    <w:rsid w:val="00BC27A0"/>
    <w:rsid w:val="00BC2BB7"/>
    <w:rsid w:val="00BC5D22"/>
    <w:rsid w:val="00BC5F91"/>
    <w:rsid w:val="00BD0E9F"/>
    <w:rsid w:val="00BD1ACA"/>
    <w:rsid w:val="00BD6E08"/>
    <w:rsid w:val="00BE1A07"/>
    <w:rsid w:val="00BE2A1E"/>
    <w:rsid w:val="00BE2BAE"/>
    <w:rsid w:val="00BE2C25"/>
    <w:rsid w:val="00BE4B73"/>
    <w:rsid w:val="00BE5030"/>
    <w:rsid w:val="00BF019A"/>
    <w:rsid w:val="00BF19B3"/>
    <w:rsid w:val="00BF21C1"/>
    <w:rsid w:val="00BF2759"/>
    <w:rsid w:val="00BF2DA0"/>
    <w:rsid w:val="00C02AAF"/>
    <w:rsid w:val="00C02EAC"/>
    <w:rsid w:val="00C034E1"/>
    <w:rsid w:val="00C03D4A"/>
    <w:rsid w:val="00C11DB0"/>
    <w:rsid w:val="00C13F2E"/>
    <w:rsid w:val="00C15E24"/>
    <w:rsid w:val="00C16703"/>
    <w:rsid w:val="00C16CBE"/>
    <w:rsid w:val="00C175B7"/>
    <w:rsid w:val="00C17FC3"/>
    <w:rsid w:val="00C22489"/>
    <w:rsid w:val="00C2751F"/>
    <w:rsid w:val="00C27EA6"/>
    <w:rsid w:val="00C316B0"/>
    <w:rsid w:val="00C34107"/>
    <w:rsid w:val="00C4024E"/>
    <w:rsid w:val="00C40AE5"/>
    <w:rsid w:val="00C40FB9"/>
    <w:rsid w:val="00C43688"/>
    <w:rsid w:val="00C43B40"/>
    <w:rsid w:val="00C44848"/>
    <w:rsid w:val="00C45573"/>
    <w:rsid w:val="00C516E0"/>
    <w:rsid w:val="00C53759"/>
    <w:rsid w:val="00C53EF3"/>
    <w:rsid w:val="00C54568"/>
    <w:rsid w:val="00C54C8D"/>
    <w:rsid w:val="00C56A1F"/>
    <w:rsid w:val="00C57719"/>
    <w:rsid w:val="00C57E07"/>
    <w:rsid w:val="00C606BF"/>
    <w:rsid w:val="00C60994"/>
    <w:rsid w:val="00C60D68"/>
    <w:rsid w:val="00C6324B"/>
    <w:rsid w:val="00C63E28"/>
    <w:rsid w:val="00C66266"/>
    <w:rsid w:val="00C73187"/>
    <w:rsid w:val="00C74170"/>
    <w:rsid w:val="00C75E8D"/>
    <w:rsid w:val="00C76E90"/>
    <w:rsid w:val="00C77567"/>
    <w:rsid w:val="00C776E6"/>
    <w:rsid w:val="00C80123"/>
    <w:rsid w:val="00C82225"/>
    <w:rsid w:val="00C86141"/>
    <w:rsid w:val="00C87E52"/>
    <w:rsid w:val="00C91E16"/>
    <w:rsid w:val="00C9438A"/>
    <w:rsid w:val="00C9642E"/>
    <w:rsid w:val="00C96C53"/>
    <w:rsid w:val="00CA1625"/>
    <w:rsid w:val="00CA1986"/>
    <w:rsid w:val="00CA4F1A"/>
    <w:rsid w:val="00CB03B8"/>
    <w:rsid w:val="00CB2CE9"/>
    <w:rsid w:val="00CB47BD"/>
    <w:rsid w:val="00CB5A09"/>
    <w:rsid w:val="00CB5EF0"/>
    <w:rsid w:val="00CC0002"/>
    <w:rsid w:val="00CC2E6D"/>
    <w:rsid w:val="00CC60A3"/>
    <w:rsid w:val="00CC691F"/>
    <w:rsid w:val="00CC6FA2"/>
    <w:rsid w:val="00CC7A98"/>
    <w:rsid w:val="00CC7B58"/>
    <w:rsid w:val="00CC7D5B"/>
    <w:rsid w:val="00CD10A8"/>
    <w:rsid w:val="00CD37F5"/>
    <w:rsid w:val="00CD6E31"/>
    <w:rsid w:val="00CD7187"/>
    <w:rsid w:val="00CE1B9D"/>
    <w:rsid w:val="00CE342C"/>
    <w:rsid w:val="00CE57F8"/>
    <w:rsid w:val="00CE6FAE"/>
    <w:rsid w:val="00CE7D2A"/>
    <w:rsid w:val="00CF0E56"/>
    <w:rsid w:val="00CF2DF6"/>
    <w:rsid w:val="00CF68B8"/>
    <w:rsid w:val="00CF7CED"/>
    <w:rsid w:val="00CF7DDE"/>
    <w:rsid w:val="00D00954"/>
    <w:rsid w:val="00D02D93"/>
    <w:rsid w:val="00D02FF1"/>
    <w:rsid w:val="00D04526"/>
    <w:rsid w:val="00D119AF"/>
    <w:rsid w:val="00D119FD"/>
    <w:rsid w:val="00D122D6"/>
    <w:rsid w:val="00D13D73"/>
    <w:rsid w:val="00D1582F"/>
    <w:rsid w:val="00D15FE7"/>
    <w:rsid w:val="00D17B97"/>
    <w:rsid w:val="00D211EA"/>
    <w:rsid w:val="00D21CBF"/>
    <w:rsid w:val="00D21FA3"/>
    <w:rsid w:val="00D2201C"/>
    <w:rsid w:val="00D25976"/>
    <w:rsid w:val="00D260AC"/>
    <w:rsid w:val="00D31432"/>
    <w:rsid w:val="00D3425A"/>
    <w:rsid w:val="00D36AEB"/>
    <w:rsid w:val="00D408B0"/>
    <w:rsid w:val="00D43897"/>
    <w:rsid w:val="00D452C8"/>
    <w:rsid w:val="00D45A45"/>
    <w:rsid w:val="00D4612E"/>
    <w:rsid w:val="00D462B5"/>
    <w:rsid w:val="00D51C2C"/>
    <w:rsid w:val="00D5367E"/>
    <w:rsid w:val="00D5420F"/>
    <w:rsid w:val="00D54932"/>
    <w:rsid w:val="00D57297"/>
    <w:rsid w:val="00D63209"/>
    <w:rsid w:val="00D67306"/>
    <w:rsid w:val="00D74EC5"/>
    <w:rsid w:val="00D77C2F"/>
    <w:rsid w:val="00D80BFB"/>
    <w:rsid w:val="00D8193F"/>
    <w:rsid w:val="00D833BD"/>
    <w:rsid w:val="00D83546"/>
    <w:rsid w:val="00D83912"/>
    <w:rsid w:val="00D84D9B"/>
    <w:rsid w:val="00D857FF"/>
    <w:rsid w:val="00D870C4"/>
    <w:rsid w:val="00D92A6F"/>
    <w:rsid w:val="00D94A6E"/>
    <w:rsid w:val="00D95159"/>
    <w:rsid w:val="00D95BA9"/>
    <w:rsid w:val="00D96055"/>
    <w:rsid w:val="00D962B0"/>
    <w:rsid w:val="00DA02FE"/>
    <w:rsid w:val="00DA33D1"/>
    <w:rsid w:val="00DA4360"/>
    <w:rsid w:val="00DA6037"/>
    <w:rsid w:val="00DB0009"/>
    <w:rsid w:val="00DB1DAE"/>
    <w:rsid w:val="00DB5962"/>
    <w:rsid w:val="00DB7283"/>
    <w:rsid w:val="00DC2E82"/>
    <w:rsid w:val="00DC377C"/>
    <w:rsid w:val="00DC4756"/>
    <w:rsid w:val="00DC4B7A"/>
    <w:rsid w:val="00DC764E"/>
    <w:rsid w:val="00DD090B"/>
    <w:rsid w:val="00DD5093"/>
    <w:rsid w:val="00DD648E"/>
    <w:rsid w:val="00DD6AD8"/>
    <w:rsid w:val="00DE0106"/>
    <w:rsid w:val="00DE0197"/>
    <w:rsid w:val="00DE2CE4"/>
    <w:rsid w:val="00DE3290"/>
    <w:rsid w:val="00DE3430"/>
    <w:rsid w:val="00DE3C93"/>
    <w:rsid w:val="00DE7531"/>
    <w:rsid w:val="00DF06FF"/>
    <w:rsid w:val="00DF4A89"/>
    <w:rsid w:val="00DF5AC5"/>
    <w:rsid w:val="00E00E1C"/>
    <w:rsid w:val="00E06914"/>
    <w:rsid w:val="00E06ADE"/>
    <w:rsid w:val="00E1046D"/>
    <w:rsid w:val="00E12519"/>
    <w:rsid w:val="00E13E1D"/>
    <w:rsid w:val="00E13F6E"/>
    <w:rsid w:val="00E14109"/>
    <w:rsid w:val="00E15B9F"/>
    <w:rsid w:val="00E1728D"/>
    <w:rsid w:val="00E17934"/>
    <w:rsid w:val="00E227E2"/>
    <w:rsid w:val="00E243B4"/>
    <w:rsid w:val="00E25C33"/>
    <w:rsid w:val="00E260A4"/>
    <w:rsid w:val="00E30847"/>
    <w:rsid w:val="00E31C6C"/>
    <w:rsid w:val="00E31CAC"/>
    <w:rsid w:val="00E329F5"/>
    <w:rsid w:val="00E332A4"/>
    <w:rsid w:val="00E33B1F"/>
    <w:rsid w:val="00E33FA5"/>
    <w:rsid w:val="00E36D2A"/>
    <w:rsid w:val="00E37EDD"/>
    <w:rsid w:val="00E40B16"/>
    <w:rsid w:val="00E43625"/>
    <w:rsid w:val="00E443DE"/>
    <w:rsid w:val="00E45187"/>
    <w:rsid w:val="00E51708"/>
    <w:rsid w:val="00E54532"/>
    <w:rsid w:val="00E54787"/>
    <w:rsid w:val="00E55177"/>
    <w:rsid w:val="00E563B2"/>
    <w:rsid w:val="00E60202"/>
    <w:rsid w:val="00E616EA"/>
    <w:rsid w:val="00E617CA"/>
    <w:rsid w:val="00E62BA9"/>
    <w:rsid w:val="00E63F37"/>
    <w:rsid w:val="00E65B2D"/>
    <w:rsid w:val="00E65CD2"/>
    <w:rsid w:val="00E661BA"/>
    <w:rsid w:val="00E73E47"/>
    <w:rsid w:val="00E74809"/>
    <w:rsid w:val="00E74F3F"/>
    <w:rsid w:val="00E76049"/>
    <w:rsid w:val="00E77751"/>
    <w:rsid w:val="00E84BB5"/>
    <w:rsid w:val="00E86BED"/>
    <w:rsid w:val="00E919F0"/>
    <w:rsid w:val="00E930C5"/>
    <w:rsid w:val="00E93570"/>
    <w:rsid w:val="00E9362D"/>
    <w:rsid w:val="00E93E61"/>
    <w:rsid w:val="00E959AE"/>
    <w:rsid w:val="00E96298"/>
    <w:rsid w:val="00E972C3"/>
    <w:rsid w:val="00E975AF"/>
    <w:rsid w:val="00EA146C"/>
    <w:rsid w:val="00EA5225"/>
    <w:rsid w:val="00EA6597"/>
    <w:rsid w:val="00EB0294"/>
    <w:rsid w:val="00EB1225"/>
    <w:rsid w:val="00EB3E89"/>
    <w:rsid w:val="00EB5637"/>
    <w:rsid w:val="00EB63F3"/>
    <w:rsid w:val="00EB7932"/>
    <w:rsid w:val="00EC17A0"/>
    <w:rsid w:val="00EC2422"/>
    <w:rsid w:val="00EC426C"/>
    <w:rsid w:val="00EC5CEC"/>
    <w:rsid w:val="00EC624E"/>
    <w:rsid w:val="00ED5A13"/>
    <w:rsid w:val="00ED6F8E"/>
    <w:rsid w:val="00EE4CFD"/>
    <w:rsid w:val="00EE5F5E"/>
    <w:rsid w:val="00EE66E8"/>
    <w:rsid w:val="00EE7A03"/>
    <w:rsid w:val="00EF2D15"/>
    <w:rsid w:val="00EF31CB"/>
    <w:rsid w:val="00EF3211"/>
    <w:rsid w:val="00EF76A4"/>
    <w:rsid w:val="00EF78CF"/>
    <w:rsid w:val="00EF7A1F"/>
    <w:rsid w:val="00F0007A"/>
    <w:rsid w:val="00F006A8"/>
    <w:rsid w:val="00F015F3"/>
    <w:rsid w:val="00F05F84"/>
    <w:rsid w:val="00F067BE"/>
    <w:rsid w:val="00F06E87"/>
    <w:rsid w:val="00F0726D"/>
    <w:rsid w:val="00F07F5A"/>
    <w:rsid w:val="00F114A6"/>
    <w:rsid w:val="00F12CF7"/>
    <w:rsid w:val="00F1414C"/>
    <w:rsid w:val="00F1422B"/>
    <w:rsid w:val="00F1491F"/>
    <w:rsid w:val="00F14BF9"/>
    <w:rsid w:val="00F21942"/>
    <w:rsid w:val="00F21CA7"/>
    <w:rsid w:val="00F24CC3"/>
    <w:rsid w:val="00F318F7"/>
    <w:rsid w:val="00F3325C"/>
    <w:rsid w:val="00F35BF9"/>
    <w:rsid w:val="00F37FDE"/>
    <w:rsid w:val="00F40C2E"/>
    <w:rsid w:val="00F422D4"/>
    <w:rsid w:val="00F43852"/>
    <w:rsid w:val="00F438B0"/>
    <w:rsid w:val="00F4545E"/>
    <w:rsid w:val="00F4694B"/>
    <w:rsid w:val="00F505E1"/>
    <w:rsid w:val="00F51154"/>
    <w:rsid w:val="00F511BF"/>
    <w:rsid w:val="00F532D5"/>
    <w:rsid w:val="00F5350B"/>
    <w:rsid w:val="00F549C2"/>
    <w:rsid w:val="00F54B0F"/>
    <w:rsid w:val="00F566F3"/>
    <w:rsid w:val="00F57C31"/>
    <w:rsid w:val="00F61E9D"/>
    <w:rsid w:val="00F64315"/>
    <w:rsid w:val="00F645E6"/>
    <w:rsid w:val="00F6665C"/>
    <w:rsid w:val="00F67047"/>
    <w:rsid w:val="00F67437"/>
    <w:rsid w:val="00F73249"/>
    <w:rsid w:val="00F7353D"/>
    <w:rsid w:val="00F75C13"/>
    <w:rsid w:val="00F80B20"/>
    <w:rsid w:val="00F8507D"/>
    <w:rsid w:val="00F87634"/>
    <w:rsid w:val="00F913F2"/>
    <w:rsid w:val="00FA0365"/>
    <w:rsid w:val="00FA2EDC"/>
    <w:rsid w:val="00FA466D"/>
    <w:rsid w:val="00FA53C8"/>
    <w:rsid w:val="00FA629D"/>
    <w:rsid w:val="00FA67A0"/>
    <w:rsid w:val="00FA680A"/>
    <w:rsid w:val="00FA6B52"/>
    <w:rsid w:val="00FA76D7"/>
    <w:rsid w:val="00FB0701"/>
    <w:rsid w:val="00FB1FB5"/>
    <w:rsid w:val="00FB2599"/>
    <w:rsid w:val="00FB4ACD"/>
    <w:rsid w:val="00FB5B45"/>
    <w:rsid w:val="00FB77C9"/>
    <w:rsid w:val="00FC052F"/>
    <w:rsid w:val="00FC2D58"/>
    <w:rsid w:val="00FC55D9"/>
    <w:rsid w:val="00FC589B"/>
    <w:rsid w:val="00FC5E66"/>
    <w:rsid w:val="00FC6C12"/>
    <w:rsid w:val="00FC773D"/>
    <w:rsid w:val="00FC7CD2"/>
    <w:rsid w:val="00FD10FA"/>
    <w:rsid w:val="00FD201D"/>
    <w:rsid w:val="00FD3498"/>
    <w:rsid w:val="00FD52D5"/>
    <w:rsid w:val="00FD6F09"/>
    <w:rsid w:val="00FE15F2"/>
    <w:rsid w:val="00FE2416"/>
    <w:rsid w:val="00FE2C30"/>
    <w:rsid w:val="00FE2D76"/>
    <w:rsid w:val="00FE3465"/>
    <w:rsid w:val="00FE6B6B"/>
    <w:rsid w:val="00FE7601"/>
    <w:rsid w:val="00FF2FDB"/>
    <w:rsid w:val="00FF3449"/>
    <w:rsid w:val="00FF4DEF"/>
    <w:rsid w:val="00FF7204"/>
    <w:rsid w:val="00FF7548"/>
    <w:rsid w:val="00FF7E72"/>
    <w:rsid w:val="01C2C033"/>
    <w:rsid w:val="01F9D730"/>
    <w:rsid w:val="025CB7A3"/>
    <w:rsid w:val="057B8585"/>
    <w:rsid w:val="05A81ABE"/>
    <w:rsid w:val="0680FC51"/>
    <w:rsid w:val="07D8C9B7"/>
    <w:rsid w:val="0AC960B2"/>
    <w:rsid w:val="0B79A173"/>
    <w:rsid w:val="0C947C69"/>
    <w:rsid w:val="0D87A3AE"/>
    <w:rsid w:val="0E78CC53"/>
    <w:rsid w:val="1130B746"/>
    <w:rsid w:val="1146A724"/>
    <w:rsid w:val="125103B2"/>
    <w:rsid w:val="128950B4"/>
    <w:rsid w:val="1303BDED"/>
    <w:rsid w:val="1364FECB"/>
    <w:rsid w:val="13DB742C"/>
    <w:rsid w:val="14084178"/>
    <w:rsid w:val="1534BE80"/>
    <w:rsid w:val="17B1F773"/>
    <w:rsid w:val="19248AA5"/>
    <w:rsid w:val="19C11AC0"/>
    <w:rsid w:val="1AB82A97"/>
    <w:rsid w:val="1B0C71CA"/>
    <w:rsid w:val="1BCFA33B"/>
    <w:rsid w:val="1E0200EC"/>
    <w:rsid w:val="1F26275B"/>
    <w:rsid w:val="1F7579C8"/>
    <w:rsid w:val="1F77C437"/>
    <w:rsid w:val="1FC147EA"/>
    <w:rsid w:val="223EBBEA"/>
    <w:rsid w:val="234EEE64"/>
    <w:rsid w:val="25D8CC37"/>
    <w:rsid w:val="26596FFF"/>
    <w:rsid w:val="265B6C0C"/>
    <w:rsid w:val="271B063B"/>
    <w:rsid w:val="2857BF67"/>
    <w:rsid w:val="29328F13"/>
    <w:rsid w:val="298F60BD"/>
    <w:rsid w:val="2AE8AF4B"/>
    <w:rsid w:val="2BC21154"/>
    <w:rsid w:val="2D50A1F2"/>
    <w:rsid w:val="2D67D88C"/>
    <w:rsid w:val="2E005F7D"/>
    <w:rsid w:val="2E374D5B"/>
    <w:rsid w:val="2E566C26"/>
    <w:rsid w:val="2FE0A068"/>
    <w:rsid w:val="334699F2"/>
    <w:rsid w:val="345678A4"/>
    <w:rsid w:val="378E1966"/>
    <w:rsid w:val="38DAEE8B"/>
    <w:rsid w:val="399D3FF9"/>
    <w:rsid w:val="3A233C60"/>
    <w:rsid w:val="3B49F79D"/>
    <w:rsid w:val="3C64E88B"/>
    <w:rsid w:val="4269FB1E"/>
    <w:rsid w:val="42F4AE14"/>
    <w:rsid w:val="45D297B6"/>
    <w:rsid w:val="4659B1FA"/>
    <w:rsid w:val="46EA95B5"/>
    <w:rsid w:val="47806AF2"/>
    <w:rsid w:val="487D27EB"/>
    <w:rsid w:val="49E08F20"/>
    <w:rsid w:val="4AE1AB01"/>
    <w:rsid w:val="4B77A9B2"/>
    <w:rsid w:val="4BA34D98"/>
    <w:rsid w:val="4BF7B507"/>
    <w:rsid w:val="4C10A758"/>
    <w:rsid w:val="4CA34CE7"/>
    <w:rsid w:val="4CB727AA"/>
    <w:rsid w:val="4D23C8EE"/>
    <w:rsid w:val="4DF01957"/>
    <w:rsid w:val="4E194BC3"/>
    <w:rsid w:val="4EA6A4B3"/>
    <w:rsid w:val="50C1A608"/>
    <w:rsid w:val="53009D73"/>
    <w:rsid w:val="534F21AE"/>
    <w:rsid w:val="542259D9"/>
    <w:rsid w:val="55D94711"/>
    <w:rsid w:val="582DE8DA"/>
    <w:rsid w:val="58BF2376"/>
    <w:rsid w:val="5AD9708E"/>
    <w:rsid w:val="5C74151B"/>
    <w:rsid w:val="5E012665"/>
    <w:rsid w:val="5E7B571B"/>
    <w:rsid w:val="604094D9"/>
    <w:rsid w:val="61BEA53F"/>
    <w:rsid w:val="61E552BA"/>
    <w:rsid w:val="61FC56C5"/>
    <w:rsid w:val="62F9BA9D"/>
    <w:rsid w:val="6373017A"/>
    <w:rsid w:val="63ABFC4B"/>
    <w:rsid w:val="63DF9BBD"/>
    <w:rsid w:val="64C35432"/>
    <w:rsid w:val="68DACFA3"/>
    <w:rsid w:val="6976AD2C"/>
    <w:rsid w:val="697A2A90"/>
    <w:rsid w:val="6AF2AE92"/>
    <w:rsid w:val="6C0F0527"/>
    <w:rsid w:val="6DA630C2"/>
    <w:rsid w:val="6E5FFBB7"/>
    <w:rsid w:val="6E78DDD2"/>
    <w:rsid w:val="6F34A200"/>
    <w:rsid w:val="6FBAEB95"/>
    <w:rsid w:val="6FD809F7"/>
    <w:rsid w:val="72D4A503"/>
    <w:rsid w:val="72DFE9DC"/>
    <w:rsid w:val="73641BFE"/>
    <w:rsid w:val="74F0B485"/>
    <w:rsid w:val="76656CE3"/>
    <w:rsid w:val="772872B3"/>
    <w:rsid w:val="774C6DC5"/>
    <w:rsid w:val="7791E321"/>
    <w:rsid w:val="7849375E"/>
    <w:rsid w:val="79E5A771"/>
    <w:rsid w:val="79FF16A6"/>
    <w:rsid w:val="7A6ACE1A"/>
    <w:rsid w:val="7BF5263B"/>
    <w:rsid w:val="7C580AE4"/>
    <w:rsid w:val="7E81F708"/>
    <w:rsid w:val="7ECA36CF"/>
    <w:rsid w:val="7F84D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41A2"/>
  <w15:docId w15:val="{F6CD43E4-67AF-4D23-B6D3-468C2BDF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490"/>
    <w:rPr>
      <w:rFonts w:cs="Times New Roman"/>
      <w:szCs w:val="20"/>
      <w:lang w:eastAsia="en-US"/>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
    <w:qFormat/>
    <w:rsid w:val="003F0490"/>
    <w:pPr>
      <w:keepNext/>
      <w:jc w:val="center"/>
      <w:outlineLvl w:val="0"/>
    </w:pPr>
    <w:rPr>
      <w:sz w:val="30"/>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unhideWhenUsed/>
    <w:qFormat/>
    <w:rsid w:val="004726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link w:val="Heading3Char"/>
    <w:unhideWhenUsed/>
    <w:qFormat/>
    <w:rsid w:val="00B712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ub-Minor,Level 2 - a,H4,dash,h4 sub sub heading,D Sub-Sub/Plain,Level 2 - (a),GPH Heading 4,Schedules,n,Second Level Heading HM,Subhead C,4,14,l4,141,h41,l41,41,142,h42,l42,h43,a.,Map Title,42,parapoint,¶,143,h44,l43,43,1411,h411,l411,411"/>
    <w:basedOn w:val="Normal"/>
    <w:next w:val="Normal"/>
    <w:link w:val="Heading4Char"/>
    <w:qFormat/>
    <w:rsid w:val="000928F2"/>
    <w:pPr>
      <w:keepNext/>
      <w:outlineLvl w:val="3"/>
    </w:pPr>
    <w:rPr>
      <w:b/>
      <w:sz w:val="3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link w:val="Heading5Char"/>
    <w:qFormat/>
    <w:rsid w:val="000928F2"/>
    <w:pPr>
      <w:keepNext/>
      <w:tabs>
        <w:tab w:val="left" w:pos="720"/>
      </w:tabs>
      <w:ind w:left="720" w:right="-277" w:hanging="720"/>
      <w:jc w:val="center"/>
      <w:outlineLvl w:val="4"/>
    </w:pPr>
    <w:rPr>
      <w:b/>
    </w:rPr>
  </w:style>
  <w:style w:type="paragraph" w:styleId="Heading6">
    <w:name w:val="heading 6"/>
    <w:basedOn w:val="Normal"/>
    <w:next w:val="Normal"/>
    <w:link w:val="Heading6Char"/>
    <w:qFormat/>
    <w:rsid w:val="000928F2"/>
    <w:pPr>
      <w:keepNext/>
      <w:outlineLvl w:val="5"/>
    </w:pPr>
    <w:rPr>
      <w:sz w:val="18"/>
      <w:u w:val="single"/>
    </w:rPr>
  </w:style>
  <w:style w:type="paragraph" w:styleId="Heading7">
    <w:name w:val="heading 7"/>
    <w:basedOn w:val="Normal"/>
    <w:next w:val="Normal"/>
    <w:link w:val="Heading7Char"/>
    <w:qFormat/>
    <w:rsid w:val="000928F2"/>
    <w:pPr>
      <w:keepNext/>
      <w:jc w:val="center"/>
      <w:outlineLvl w:val="6"/>
    </w:pPr>
    <w:rPr>
      <w:b/>
      <w:sz w:val="28"/>
    </w:rPr>
  </w:style>
  <w:style w:type="paragraph" w:styleId="Heading8">
    <w:name w:val="heading 8"/>
    <w:basedOn w:val="Normal"/>
    <w:next w:val="Normal"/>
    <w:link w:val="Heading8Char"/>
    <w:qFormat/>
    <w:rsid w:val="000928F2"/>
    <w:pPr>
      <w:keepNext/>
      <w:ind w:left="-426"/>
      <w:jc w:val="center"/>
      <w:outlineLvl w:val="7"/>
    </w:pPr>
    <w:rPr>
      <w:b/>
      <w:sz w:val="22"/>
      <w:u w:val="single"/>
    </w:rPr>
  </w:style>
  <w:style w:type="paragraph" w:styleId="Heading9">
    <w:name w:val="heading 9"/>
    <w:basedOn w:val="Normal"/>
    <w:next w:val="Normal"/>
    <w:link w:val="Heading9Char"/>
    <w:qFormat/>
    <w:rsid w:val="000928F2"/>
    <w:pPr>
      <w:keepNext/>
      <w:spacing w:line="360" w:lineRule="auto"/>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link w:val="Heading1"/>
    <w:rsid w:val="003F0490"/>
    <w:rPr>
      <w:rFonts w:cs="Times New Roman"/>
      <w:sz w:val="30"/>
      <w:szCs w:val="20"/>
      <w:lang w:eastAsia="en-US"/>
    </w:rPr>
  </w:style>
  <w:style w:type="paragraph" w:styleId="Footer">
    <w:name w:val="footer"/>
    <w:basedOn w:val="Normal"/>
    <w:link w:val="FooterChar"/>
    <w:rsid w:val="003F0490"/>
    <w:pPr>
      <w:tabs>
        <w:tab w:val="center" w:pos="4819"/>
        <w:tab w:val="right" w:pos="9071"/>
      </w:tabs>
    </w:pPr>
  </w:style>
  <w:style w:type="character" w:customStyle="1" w:styleId="FooterChar">
    <w:name w:val="Footer Char"/>
    <w:basedOn w:val="DefaultParagraphFont"/>
    <w:link w:val="Footer"/>
    <w:rsid w:val="003F0490"/>
    <w:rPr>
      <w:rFonts w:cs="Times New Roman"/>
      <w:szCs w:val="20"/>
      <w:lang w:eastAsia="en-US"/>
    </w:rPr>
  </w:style>
  <w:style w:type="character" w:styleId="PageNumber">
    <w:name w:val="page number"/>
    <w:basedOn w:val="DefaultParagraphFont"/>
    <w:rsid w:val="003F0490"/>
  </w:style>
  <w:style w:type="paragraph" w:styleId="BodyText2">
    <w:name w:val="Body Text 2"/>
    <w:basedOn w:val="Normal"/>
    <w:link w:val="BodyText2Char"/>
    <w:rsid w:val="003F0490"/>
  </w:style>
  <w:style w:type="character" w:customStyle="1" w:styleId="BodyText2Char">
    <w:name w:val="Body Text 2 Char"/>
    <w:basedOn w:val="DefaultParagraphFont"/>
    <w:link w:val="BodyText2"/>
    <w:rsid w:val="003F0490"/>
    <w:rPr>
      <w:rFonts w:cs="Times New Roman"/>
      <w:szCs w:val="20"/>
      <w:lang w:eastAsia="en-US"/>
    </w:rPr>
  </w:style>
  <w:style w:type="paragraph" w:styleId="BalloonText">
    <w:name w:val="Balloon Text"/>
    <w:basedOn w:val="Normal"/>
    <w:link w:val="BalloonTextChar"/>
    <w:uiPriority w:val="99"/>
    <w:rsid w:val="003F0490"/>
    <w:rPr>
      <w:rFonts w:ascii="Tahoma" w:hAnsi="Tahoma" w:cs="Tahoma"/>
      <w:sz w:val="16"/>
      <w:szCs w:val="16"/>
    </w:rPr>
  </w:style>
  <w:style w:type="character" w:customStyle="1" w:styleId="BalloonTextChar">
    <w:name w:val="Balloon Text Char"/>
    <w:basedOn w:val="DefaultParagraphFont"/>
    <w:link w:val="BalloonText"/>
    <w:uiPriority w:val="99"/>
    <w:rsid w:val="003F0490"/>
    <w:rPr>
      <w:rFonts w:ascii="Tahoma" w:hAnsi="Tahoma" w:cs="Tahoma"/>
      <w:sz w:val="16"/>
      <w:szCs w:val="16"/>
      <w:lang w:eastAsia="en-US"/>
    </w:rPr>
  </w:style>
  <w:style w:type="character" w:styleId="CommentReference">
    <w:name w:val="annotation reference"/>
    <w:basedOn w:val="DefaultParagraphFont"/>
    <w:uiPriority w:val="99"/>
    <w:rsid w:val="002F1FCA"/>
    <w:rPr>
      <w:sz w:val="16"/>
      <w:szCs w:val="16"/>
    </w:rPr>
  </w:style>
  <w:style w:type="paragraph" w:styleId="CommentText">
    <w:name w:val="annotation text"/>
    <w:basedOn w:val="Normal"/>
    <w:link w:val="CommentTextChar"/>
    <w:uiPriority w:val="99"/>
    <w:rsid w:val="002F1FCA"/>
    <w:rPr>
      <w:sz w:val="20"/>
    </w:rPr>
  </w:style>
  <w:style w:type="character" w:customStyle="1" w:styleId="CommentTextChar">
    <w:name w:val="Comment Text Char"/>
    <w:basedOn w:val="DefaultParagraphFont"/>
    <w:link w:val="CommentText"/>
    <w:uiPriority w:val="99"/>
    <w:rsid w:val="002F1FCA"/>
    <w:rPr>
      <w:rFonts w:cs="Times New Roman"/>
      <w:sz w:val="20"/>
      <w:szCs w:val="20"/>
      <w:lang w:eastAsia="en-US"/>
    </w:rPr>
  </w:style>
  <w:style w:type="paragraph" w:styleId="CommentSubject">
    <w:name w:val="annotation subject"/>
    <w:basedOn w:val="CommentText"/>
    <w:next w:val="CommentText"/>
    <w:link w:val="CommentSubjectChar"/>
    <w:uiPriority w:val="99"/>
    <w:rsid w:val="002F1FCA"/>
    <w:rPr>
      <w:b/>
      <w:bCs/>
    </w:rPr>
  </w:style>
  <w:style w:type="character" w:customStyle="1" w:styleId="CommentSubjectChar">
    <w:name w:val="Comment Subject Char"/>
    <w:basedOn w:val="CommentTextChar"/>
    <w:link w:val="CommentSubject"/>
    <w:uiPriority w:val="99"/>
    <w:rsid w:val="002F1FCA"/>
    <w:rPr>
      <w:rFonts w:cs="Times New Roman"/>
      <w:b/>
      <w:bCs/>
      <w:sz w:val="20"/>
      <w:szCs w:val="20"/>
      <w:lang w:eastAsia="en-US"/>
    </w:rPr>
  </w:style>
  <w:style w:type="table" w:styleId="TableGrid">
    <w:name w:val="Table Grid"/>
    <w:basedOn w:val="TableNormal"/>
    <w:uiPriority w:val="59"/>
    <w:rsid w:val="0032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85B"/>
    <w:rPr>
      <w:rFonts w:cs="Times New Roman"/>
      <w:szCs w:val="20"/>
      <w:lang w:eastAsia="en-US"/>
    </w:rPr>
  </w:style>
  <w:style w:type="character" w:customStyle="1" w:styleId="NoHeading3Text">
    <w:name w:val="No Heading 3 Text"/>
    <w:rsid w:val="00931449"/>
    <w:rPr>
      <w:rFonts w:ascii="Arial" w:hAnsi="Arial" w:cs="Arial" w:hint="default"/>
      <w:strike w:val="0"/>
      <w:dstrike w:val="0"/>
      <w:color w:val="auto"/>
      <w:sz w:val="21"/>
      <w:szCs w:val="21"/>
      <w:u w:val="none"/>
      <w:effect w:val="none"/>
    </w:rPr>
  </w:style>
  <w:style w:type="paragraph" w:styleId="Header">
    <w:name w:val="header"/>
    <w:basedOn w:val="Normal"/>
    <w:link w:val="HeaderChar"/>
    <w:uiPriority w:val="99"/>
    <w:rsid w:val="00FA0365"/>
    <w:pPr>
      <w:tabs>
        <w:tab w:val="center" w:pos="4513"/>
        <w:tab w:val="right" w:pos="9026"/>
      </w:tabs>
    </w:pPr>
  </w:style>
  <w:style w:type="character" w:customStyle="1" w:styleId="HeaderChar">
    <w:name w:val="Header Char"/>
    <w:basedOn w:val="DefaultParagraphFont"/>
    <w:link w:val="Header"/>
    <w:uiPriority w:val="99"/>
    <w:rsid w:val="00FA0365"/>
    <w:rPr>
      <w:rFonts w:cs="Times New Roman"/>
      <w:szCs w:val="20"/>
      <w:lang w:eastAsia="en-US"/>
    </w:rPr>
  </w:style>
  <w:style w:type="paragraph" w:styleId="ListParagraph">
    <w:name w:val="List Paragraph"/>
    <w:aliases w:val="Bullet List"/>
    <w:basedOn w:val="Normal"/>
    <w:link w:val="ListParagraphChar"/>
    <w:uiPriority w:val="34"/>
    <w:qFormat/>
    <w:rsid w:val="00FA0365"/>
    <w:pPr>
      <w:ind w:left="720"/>
      <w:contextualSpacing/>
    </w:pPr>
  </w:style>
  <w:style w:type="character" w:styleId="Hyperlink">
    <w:name w:val="Hyperlink"/>
    <w:basedOn w:val="DefaultParagraphFont"/>
    <w:uiPriority w:val="99"/>
    <w:rsid w:val="005718E6"/>
    <w:rPr>
      <w:color w:val="0000FF" w:themeColor="hyperlink"/>
      <w:u w:val="single"/>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basedOn w:val="DefaultParagraphFont"/>
    <w:link w:val="Heading2"/>
    <w:rsid w:val="00472673"/>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rsid w:val="00377BF5"/>
    <w:pPr>
      <w:spacing w:after="120" w:line="480" w:lineRule="auto"/>
      <w:ind w:left="283"/>
    </w:pPr>
  </w:style>
  <w:style w:type="character" w:customStyle="1" w:styleId="BodyTextIndent2Char">
    <w:name w:val="Body Text Indent 2 Char"/>
    <w:basedOn w:val="DefaultParagraphFont"/>
    <w:link w:val="BodyTextIndent2"/>
    <w:rsid w:val="00377BF5"/>
    <w:rPr>
      <w:rFonts w:cs="Times New Roman"/>
      <w:szCs w:val="20"/>
      <w:lang w:eastAsia="en-US"/>
    </w:rPr>
  </w:style>
  <w:style w:type="character" w:customStyle="1" w:styleId="Heading3Char">
    <w:name w:val="Heading 3 Char"/>
    <w:aliases w:val="Level 3 Char,Numbered - 3 Char,Minor Char,MI Char,h3 Char,heading 3 Char,Level 3 Topic Heading Char,Sub-paragraaf Char,H3 Char,l3 Char,level 3 no toc Char,3 Char,level3 Char,Titre 3 Char,Heading 14 Char,Minor1 Char,Minor2 Char,Minor3 Char"/>
    <w:basedOn w:val="DefaultParagraphFont"/>
    <w:link w:val="Heading3"/>
    <w:rsid w:val="00B71290"/>
    <w:rPr>
      <w:rFonts w:asciiTheme="majorHAnsi" w:eastAsiaTheme="majorEastAsia" w:hAnsiTheme="majorHAnsi" w:cstheme="majorBidi"/>
      <w:b/>
      <w:bCs/>
      <w:color w:val="4F81BD" w:themeColor="accent1"/>
      <w:szCs w:val="20"/>
      <w:lang w:eastAsia="en-US"/>
    </w:rPr>
  </w:style>
  <w:style w:type="character" w:customStyle="1" w:styleId="ListParagraphChar">
    <w:name w:val="List Paragraph Char"/>
    <w:aliases w:val="Bullet List Char"/>
    <w:link w:val="ListParagraph"/>
    <w:uiPriority w:val="34"/>
    <w:locked/>
    <w:rsid w:val="003D3321"/>
    <w:rPr>
      <w:rFonts w:cs="Times New Roman"/>
      <w:szCs w:val="20"/>
      <w:lang w:eastAsia="en-US"/>
    </w:rPr>
  </w:style>
  <w:style w:type="paragraph" w:customStyle="1" w:styleId="Default">
    <w:name w:val="Default"/>
    <w:rsid w:val="00FB2599"/>
    <w:pPr>
      <w:widowControl w:val="0"/>
      <w:autoSpaceDE w:val="0"/>
      <w:autoSpaceDN w:val="0"/>
      <w:adjustRightInd w:val="0"/>
    </w:pPr>
    <w:rPr>
      <w:rFonts w:ascii="Helvetica" w:hAnsi="Helvetica" w:cs="Helvetica"/>
      <w:color w:val="000000"/>
      <w:sz w:val="18"/>
      <w:szCs w:val="18"/>
      <w:lang w:val="en-US" w:eastAsia="en-US"/>
    </w:rPr>
  </w:style>
  <w:style w:type="paragraph" w:styleId="BodyTextIndent">
    <w:name w:val="Body Text Indent"/>
    <w:basedOn w:val="Normal"/>
    <w:link w:val="BodyTextIndentChar"/>
    <w:unhideWhenUsed/>
    <w:rsid w:val="006E1FFD"/>
    <w:pPr>
      <w:spacing w:after="120"/>
      <w:ind w:left="283"/>
    </w:pPr>
  </w:style>
  <w:style w:type="character" w:customStyle="1" w:styleId="BodyTextIndentChar">
    <w:name w:val="Body Text Indent Char"/>
    <w:basedOn w:val="DefaultParagraphFont"/>
    <w:link w:val="BodyTextIndent"/>
    <w:semiHidden/>
    <w:rsid w:val="006E1FFD"/>
    <w:rPr>
      <w:rFonts w:cs="Times New Roman"/>
      <w:szCs w:val="20"/>
      <w:lang w:eastAsia="en-US"/>
    </w:rPr>
  </w:style>
  <w:style w:type="paragraph" w:styleId="BodyText">
    <w:name w:val="Body Text"/>
    <w:aliases w:val="One Page Summary,Body Text 1,body text,contents,heading_txt,bodytxy2"/>
    <w:basedOn w:val="Normal"/>
    <w:link w:val="BodyTextChar"/>
    <w:unhideWhenUsed/>
    <w:rsid w:val="006E1FFD"/>
    <w:pPr>
      <w:spacing w:after="120"/>
    </w:pPr>
  </w:style>
  <w:style w:type="character" w:customStyle="1" w:styleId="BodyTextChar">
    <w:name w:val="Body Text Char"/>
    <w:aliases w:val="One Page Summary Char,Body Text 1 Char,body text Char,contents Char,heading_txt Char,bodytxy2 Char"/>
    <w:basedOn w:val="DefaultParagraphFont"/>
    <w:link w:val="BodyText"/>
    <w:rsid w:val="006E1FFD"/>
    <w:rPr>
      <w:rFonts w:cs="Times New Roman"/>
      <w:szCs w:val="20"/>
      <w:lang w:eastAsia="en-US"/>
    </w:rPr>
  </w:style>
  <w:style w:type="paragraph" w:styleId="TOC2">
    <w:name w:val="toc 2"/>
    <w:basedOn w:val="Normal"/>
    <w:next w:val="Normal"/>
    <w:uiPriority w:val="39"/>
    <w:rsid w:val="006E1FFD"/>
    <w:pPr>
      <w:tabs>
        <w:tab w:val="left" w:pos="720"/>
      </w:tabs>
      <w:suppressAutoHyphens/>
      <w:spacing w:after="120"/>
    </w:pPr>
    <w:rPr>
      <w:b/>
      <w:lang w:val="en-US"/>
    </w:rPr>
  </w:style>
  <w:style w:type="table" w:customStyle="1" w:styleId="TableGrid4">
    <w:name w:val="Table Grid4"/>
    <w:basedOn w:val="TableNormal"/>
    <w:next w:val="TableGrid"/>
    <w:uiPriority w:val="59"/>
    <w:rsid w:val="00787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1E5"/>
    <w:rPr>
      <w:b/>
      <w:bCs/>
    </w:rPr>
  </w:style>
  <w:style w:type="character" w:customStyle="1" w:styleId="Heading4Char">
    <w:name w:val="Heading 4 Char"/>
    <w:aliases w:val="h4 Char,Sub-Minor Char,Level 2 - a Char,H4 Char,dash Char,h4 sub sub heading Char,D Sub-Sub/Plain Char,Level 2 - (a) Char,GPH Heading 4 Char,Schedules Char,n Char,Second Level Heading HM Char,Subhead C Char,4 Char,14 Char,l4 Char,141 Char"/>
    <w:basedOn w:val="DefaultParagraphFont"/>
    <w:link w:val="Heading4"/>
    <w:rsid w:val="000928F2"/>
    <w:rPr>
      <w:rFonts w:cs="Times New Roman"/>
      <w:b/>
      <w:sz w:val="32"/>
      <w:szCs w:val="20"/>
      <w:lang w:eastAsia="en-US"/>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rsid w:val="000928F2"/>
    <w:rPr>
      <w:rFonts w:cs="Times New Roman"/>
      <w:b/>
      <w:szCs w:val="20"/>
      <w:lang w:eastAsia="en-US"/>
    </w:rPr>
  </w:style>
  <w:style w:type="character" w:customStyle="1" w:styleId="Heading6Char">
    <w:name w:val="Heading 6 Char"/>
    <w:basedOn w:val="DefaultParagraphFont"/>
    <w:link w:val="Heading6"/>
    <w:rsid w:val="000928F2"/>
    <w:rPr>
      <w:rFonts w:cs="Times New Roman"/>
      <w:sz w:val="18"/>
      <w:szCs w:val="20"/>
      <w:u w:val="single"/>
      <w:lang w:eastAsia="en-US"/>
    </w:rPr>
  </w:style>
  <w:style w:type="character" w:customStyle="1" w:styleId="Heading7Char">
    <w:name w:val="Heading 7 Char"/>
    <w:basedOn w:val="DefaultParagraphFont"/>
    <w:link w:val="Heading7"/>
    <w:rsid w:val="000928F2"/>
    <w:rPr>
      <w:rFonts w:cs="Times New Roman"/>
      <w:b/>
      <w:sz w:val="28"/>
      <w:szCs w:val="20"/>
      <w:lang w:eastAsia="en-US"/>
    </w:rPr>
  </w:style>
  <w:style w:type="character" w:customStyle="1" w:styleId="Heading8Char">
    <w:name w:val="Heading 8 Char"/>
    <w:basedOn w:val="DefaultParagraphFont"/>
    <w:link w:val="Heading8"/>
    <w:rsid w:val="000928F2"/>
    <w:rPr>
      <w:rFonts w:cs="Times New Roman"/>
      <w:b/>
      <w:sz w:val="22"/>
      <w:szCs w:val="20"/>
      <w:u w:val="single"/>
      <w:lang w:eastAsia="en-US"/>
    </w:rPr>
  </w:style>
  <w:style w:type="character" w:customStyle="1" w:styleId="Heading9Char">
    <w:name w:val="Heading 9 Char"/>
    <w:basedOn w:val="DefaultParagraphFont"/>
    <w:link w:val="Heading9"/>
    <w:rsid w:val="000928F2"/>
    <w:rPr>
      <w:rFonts w:cs="Times New Roman"/>
      <w:b/>
      <w:sz w:val="22"/>
      <w:szCs w:val="20"/>
      <w:lang w:eastAsia="en-US"/>
    </w:rPr>
  </w:style>
  <w:style w:type="paragraph" w:styleId="TOC1">
    <w:name w:val="toc 1"/>
    <w:basedOn w:val="Normal"/>
    <w:next w:val="Normal"/>
    <w:uiPriority w:val="39"/>
    <w:semiHidden/>
    <w:rsid w:val="000928F2"/>
    <w:pPr>
      <w:tabs>
        <w:tab w:val="left" w:pos="720"/>
        <w:tab w:val="left" w:leader="dot" w:pos="9000"/>
        <w:tab w:val="right" w:pos="9360"/>
      </w:tabs>
      <w:suppressAutoHyphens/>
      <w:spacing w:after="240"/>
    </w:pPr>
    <w:rPr>
      <w:b/>
      <w:sz w:val="40"/>
      <w:lang w:val="en-US"/>
    </w:rPr>
  </w:style>
  <w:style w:type="paragraph" w:styleId="TOC3">
    <w:name w:val="toc 3"/>
    <w:basedOn w:val="Normal"/>
    <w:next w:val="Normal"/>
    <w:semiHidden/>
    <w:rsid w:val="000928F2"/>
    <w:pPr>
      <w:tabs>
        <w:tab w:val="left" w:pos="720"/>
      </w:tabs>
      <w:suppressAutoHyphens/>
      <w:spacing w:after="120" w:line="360" w:lineRule="auto"/>
    </w:pPr>
    <w:rPr>
      <w:sz w:val="22"/>
      <w:lang w:val="en-US"/>
    </w:rPr>
  </w:style>
  <w:style w:type="paragraph" w:customStyle="1" w:styleId="TOC41">
    <w:name w:val="TOC 41"/>
    <w:basedOn w:val="Normal"/>
    <w:rsid w:val="000928F2"/>
    <w:pPr>
      <w:spacing w:after="120"/>
      <w:jc w:val="both"/>
    </w:pPr>
    <w:rPr>
      <w:b/>
      <w:i/>
      <w:sz w:val="22"/>
    </w:rPr>
  </w:style>
  <w:style w:type="paragraph" w:customStyle="1" w:styleId="CASE">
    <w:name w:val="CASE"/>
    <w:basedOn w:val="TOC1"/>
    <w:rsid w:val="000928F2"/>
    <w:pPr>
      <w:spacing w:after="720"/>
    </w:pPr>
    <w:rPr>
      <w:i/>
    </w:rPr>
  </w:style>
  <w:style w:type="paragraph" w:styleId="Title">
    <w:name w:val="Title"/>
    <w:basedOn w:val="Normal"/>
    <w:link w:val="TitleChar"/>
    <w:qFormat/>
    <w:rsid w:val="000928F2"/>
    <w:pPr>
      <w:jc w:val="center"/>
    </w:pPr>
    <w:rPr>
      <w:b/>
    </w:rPr>
  </w:style>
  <w:style w:type="character" w:customStyle="1" w:styleId="TitleChar">
    <w:name w:val="Title Char"/>
    <w:basedOn w:val="DefaultParagraphFont"/>
    <w:link w:val="Title"/>
    <w:rsid w:val="000928F2"/>
    <w:rPr>
      <w:rFonts w:cs="Times New Roman"/>
      <w:b/>
      <w:szCs w:val="20"/>
      <w:lang w:eastAsia="en-US"/>
    </w:rPr>
  </w:style>
  <w:style w:type="paragraph" w:styleId="BodyText3">
    <w:name w:val="Body Text 3"/>
    <w:basedOn w:val="Normal"/>
    <w:link w:val="BodyText3Char"/>
    <w:rsid w:val="000928F2"/>
  </w:style>
  <w:style w:type="character" w:customStyle="1" w:styleId="BodyText3Char">
    <w:name w:val="Body Text 3 Char"/>
    <w:basedOn w:val="DefaultParagraphFont"/>
    <w:link w:val="BodyText3"/>
    <w:rsid w:val="000928F2"/>
    <w:rPr>
      <w:rFonts w:cs="Times New Roman"/>
      <w:szCs w:val="20"/>
      <w:lang w:eastAsia="en-US"/>
    </w:rPr>
  </w:style>
  <w:style w:type="paragraph" w:styleId="Caption">
    <w:name w:val="caption"/>
    <w:basedOn w:val="Normal"/>
    <w:next w:val="Normal"/>
    <w:qFormat/>
    <w:rsid w:val="000928F2"/>
    <w:pPr>
      <w:spacing w:line="320" w:lineRule="exact"/>
      <w:ind w:left="-425"/>
      <w:jc w:val="both"/>
    </w:pPr>
    <w:rPr>
      <w:b/>
      <w:sz w:val="22"/>
      <w:u w:val="single"/>
    </w:rPr>
  </w:style>
  <w:style w:type="character" w:styleId="FollowedHyperlink">
    <w:name w:val="FollowedHyperlink"/>
    <w:uiPriority w:val="99"/>
    <w:rsid w:val="000928F2"/>
    <w:rPr>
      <w:color w:val="800080"/>
      <w:u w:val="single"/>
    </w:rPr>
  </w:style>
  <w:style w:type="paragraph" w:styleId="BodyTextIndent3">
    <w:name w:val="Body Text Indent 3"/>
    <w:basedOn w:val="Normal"/>
    <w:link w:val="BodyTextIndent3Char"/>
    <w:rsid w:val="000928F2"/>
    <w:pPr>
      <w:ind w:left="720" w:firstLine="5"/>
    </w:pPr>
    <w:rPr>
      <w:rFonts w:cs="Arial"/>
      <w:szCs w:val="24"/>
    </w:rPr>
  </w:style>
  <w:style w:type="character" w:customStyle="1" w:styleId="BodyTextIndent3Char">
    <w:name w:val="Body Text Indent 3 Char"/>
    <w:basedOn w:val="DefaultParagraphFont"/>
    <w:link w:val="BodyTextIndent3"/>
    <w:rsid w:val="000928F2"/>
    <w:rPr>
      <w:lang w:eastAsia="en-US"/>
    </w:rPr>
  </w:style>
  <w:style w:type="paragraph" w:customStyle="1" w:styleId="prec4">
    <w:name w:val="prec4"/>
    <w:basedOn w:val="Normal"/>
    <w:rsid w:val="000928F2"/>
    <w:pPr>
      <w:numPr>
        <w:ilvl w:val="3"/>
        <w:numId w:val="2"/>
      </w:numPr>
      <w:jc w:val="both"/>
    </w:pPr>
    <w:rPr>
      <w:rFonts w:ascii="Times New Roman" w:hAnsi="Times New Roman"/>
      <w:sz w:val="22"/>
    </w:rPr>
  </w:style>
  <w:style w:type="paragraph" w:styleId="ListBullet">
    <w:name w:val="List Bullet"/>
    <w:basedOn w:val="Normal"/>
    <w:autoRedefine/>
    <w:rsid w:val="000928F2"/>
    <w:pPr>
      <w:numPr>
        <w:numId w:val="1"/>
      </w:numPr>
      <w:jc w:val="both"/>
    </w:pPr>
    <w:rPr>
      <w:rFonts w:ascii="Times New Roman" w:hAnsi="Times New Roman"/>
      <w:sz w:val="22"/>
    </w:rPr>
  </w:style>
  <w:style w:type="paragraph" w:customStyle="1" w:styleId="pamsheadingstyle">
    <w:name w:val="pams heading style"/>
    <w:basedOn w:val="Normal"/>
    <w:rsid w:val="000928F2"/>
    <w:pPr>
      <w:numPr>
        <w:numId w:val="3"/>
      </w:numPr>
      <w:tabs>
        <w:tab w:val="left" w:pos="-720"/>
        <w:tab w:val="left" w:pos="0"/>
      </w:tabs>
      <w:suppressAutoHyphens/>
      <w:spacing w:after="120"/>
    </w:pPr>
    <w:rPr>
      <w:b/>
      <w:spacing w:val="-3"/>
    </w:rPr>
  </w:style>
  <w:style w:type="paragraph" w:customStyle="1" w:styleId="tick">
    <w:name w:val="tick"/>
    <w:rsid w:val="000928F2"/>
    <w:rPr>
      <w:rFonts w:cs="Times New Roman"/>
      <w:szCs w:val="20"/>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928F2"/>
    <w:pPr>
      <w:spacing w:before="120" w:after="120"/>
    </w:pPr>
    <w:rPr>
      <w:rFonts w:cs="Arial"/>
      <w:sz w:val="22"/>
      <w:szCs w:val="22"/>
      <w:lang w:val="en-US"/>
    </w:rPr>
  </w:style>
  <w:style w:type="paragraph" w:customStyle="1" w:styleId="sq4">
    <w:name w:val="sq4"/>
    <w:basedOn w:val="Normal"/>
    <w:rsid w:val="000928F2"/>
    <w:rPr>
      <w:rFonts w:ascii="Frutiger Linotype" w:hAnsi="Frutiger Linotype"/>
      <w:b/>
    </w:rPr>
  </w:style>
  <w:style w:type="paragraph" w:customStyle="1" w:styleId="Body">
    <w:name w:val="Body"/>
    <w:basedOn w:val="Normal"/>
    <w:link w:val="BodyChar"/>
    <w:rsid w:val="000928F2"/>
    <w:pPr>
      <w:spacing w:after="240" w:line="276" w:lineRule="auto"/>
      <w:jc w:val="both"/>
    </w:pPr>
    <w:rPr>
      <w:rFonts w:cs="Arial"/>
      <w:sz w:val="21"/>
      <w:szCs w:val="21"/>
      <w:lang w:eastAsia="en-GB"/>
    </w:rPr>
  </w:style>
  <w:style w:type="character" w:customStyle="1" w:styleId="BodyChar">
    <w:name w:val="Body Char"/>
    <w:link w:val="Body"/>
    <w:rsid w:val="000928F2"/>
    <w:rPr>
      <w:sz w:val="21"/>
      <w:szCs w:val="21"/>
    </w:rPr>
  </w:style>
  <w:style w:type="paragraph" w:customStyle="1" w:styleId="Level7">
    <w:name w:val="Level 7"/>
    <w:basedOn w:val="Normal"/>
    <w:next w:val="Normal"/>
    <w:rsid w:val="000928F2"/>
    <w:pPr>
      <w:tabs>
        <w:tab w:val="num" w:pos="2693"/>
      </w:tabs>
      <w:spacing w:after="240" w:line="276" w:lineRule="auto"/>
      <w:ind w:left="2693" w:hanging="708"/>
      <w:jc w:val="both"/>
      <w:outlineLvl w:val="6"/>
    </w:pPr>
    <w:rPr>
      <w:rFonts w:cs="Arial"/>
      <w:sz w:val="21"/>
      <w:szCs w:val="21"/>
      <w:lang w:eastAsia="en-GB"/>
    </w:rPr>
  </w:style>
  <w:style w:type="paragraph" w:customStyle="1" w:styleId="Level2">
    <w:name w:val="Level 2"/>
    <w:basedOn w:val="Normal"/>
    <w:next w:val="Normal"/>
    <w:rsid w:val="000928F2"/>
    <w:pPr>
      <w:tabs>
        <w:tab w:val="num" w:pos="992"/>
      </w:tabs>
      <w:spacing w:after="240" w:line="276" w:lineRule="auto"/>
      <w:ind w:left="992" w:hanging="992"/>
      <w:jc w:val="both"/>
      <w:outlineLvl w:val="1"/>
    </w:pPr>
    <w:rPr>
      <w:rFonts w:cs="Arial"/>
      <w:sz w:val="21"/>
      <w:szCs w:val="21"/>
      <w:lang w:eastAsia="en-GB"/>
    </w:rPr>
  </w:style>
  <w:style w:type="paragraph" w:customStyle="1" w:styleId="Level4">
    <w:name w:val="Level 4"/>
    <w:basedOn w:val="Normal"/>
    <w:next w:val="Normal"/>
    <w:rsid w:val="000928F2"/>
    <w:pPr>
      <w:tabs>
        <w:tab w:val="num" w:pos="2693"/>
      </w:tabs>
      <w:spacing w:after="240" w:line="276" w:lineRule="auto"/>
      <w:ind w:left="2693" w:hanging="708"/>
      <w:jc w:val="both"/>
      <w:outlineLvl w:val="3"/>
    </w:pPr>
    <w:rPr>
      <w:rFonts w:cs="Arial"/>
      <w:sz w:val="21"/>
      <w:szCs w:val="21"/>
      <w:lang w:eastAsia="en-GB"/>
    </w:rPr>
  </w:style>
  <w:style w:type="paragraph" w:customStyle="1" w:styleId="Level5">
    <w:name w:val="Level 5"/>
    <w:basedOn w:val="Normal"/>
    <w:next w:val="Normal"/>
    <w:rsid w:val="000928F2"/>
    <w:pPr>
      <w:tabs>
        <w:tab w:val="num" w:pos="2693"/>
      </w:tabs>
      <w:spacing w:after="240" w:line="276" w:lineRule="auto"/>
      <w:ind w:left="2693" w:hanging="708"/>
      <w:jc w:val="both"/>
      <w:outlineLvl w:val="4"/>
    </w:pPr>
    <w:rPr>
      <w:rFonts w:cs="Arial"/>
      <w:sz w:val="21"/>
      <w:szCs w:val="21"/>
      <w:lang w:eastAsia="en-GB"/>
    </w:rPr>
  </w:style>
  <w:style w:type="paragraph" w:customStyle="1" w:styleId="Level6">
    <w:name w:val="Level 6"/>
    <w:basedOn w:val="Normal"/>
    <w:next w:val="Normal"/>
    <w:rsid w:val="000928F2"/>
    <w:pPr>
      <w:tabs>
        <w:tab w:val="num" w:pos="2693"/>
      </w:tabs>
      <w:spacing w:after="240" w:line="276" w:lineRule="auto"/>
      <w:ind w:left="2693" w:hanging="708"/>
      <w:jc w:val="both"/>
      <w:outlineLvl w:val="5"/>
    </w:pPr>
    <w:rPr>
      <w:rFonts w:cs="Arial"/>
      <w:sz w:val="21"/>
      <w:szCs w:val="21"/>
      <w:lang w:eastAsia="en-GB"/>
    </w:rPr>
  </w:style>
  <w:style w:type="character" w:customStyle="1" w:styleId="Heading2Text">
    <w:name w:val="Heading 2 Text"/>
    <w:rsid w:val="000928F2"/>
    <w:rPr>
      <w:rFonts w:ascii="Arial" w:hAnsi="Arial" w:cs="Arial"/>
      <w:b/>
      <w:bCs/>
      <w:color w:val="auto"/>
      <w:sz w:val="21"/>
      <w:szCs w:val="21"/>
      <w:u w:val="none"/>
    </w:rPr>
  </w:style>
  <w:style w:type="paragraph" w:customStyle="1" w:styleId="Body3">
    <w:name w:val="Body 3"/>
    <w:basedOn w:val="Body"/>
    <w:rsid w:val="000928F2"/>
    <w:pPr>
      <w:tabs>
        <w:tab w:val="left" w:pos="992"/>
        <w:tab w:val="left" w:pos="1701"/>
      </w:tabs>
      <w:ind w:left="1985"/>
    </w:pPr>
  </w:style>
  <w:style w:type="character" w:customStyle="1" w:styleId="Heading3Text">
    <w:name w:val="Heading 3 Text"/>
    <w:rsid w:val="000928F2"/>
    <w:rPr>
      <w:rFonts w:ascii="Arial" w:hAnsi="Arial" w:cs="Arial"/>
      <w:b/>
      <w:bCs/>
      <w:color w:val="auto"/>
      <w:sz w:val="21"/>
      <w:szCs w:val="21"/>
      <w:u w:val="none"/>
    </w:rPr>
  </w:style>
  <w:style w:type="character" w:customStyle="1" w:styleId="NoHeading2Text">
    <w:name w:val="No Heading 2 Text"/>
    <w:rsid w:val="000928F2"/>
    <w:rPr>
      <w:rFonts w:ascii="Arial" w:hAnsi="Arial" w:cs="Arial"/>
      <w:color w:val="auto"/>
      <w:sz w:val="21"/>
      <w:szCs w:val="21"/>
      <w:u w:val="none"/>
    </w:rPr>
  </w:style>
  <w:style w:type="paragraph" w:customStyle="1" w:styleId="Byline">
    <w:name w:val="Byline"/>
    <w:basedOn w:val="BodyText"/>
    <w:rsid w:val="000928F2"/>
    <w:pPr>
      <w:ind w:left="2127" w:hanging="1276"/>
    </w:pPr>
    <w:rPr>
      <w:rFonts w:ascii="Times New Roman" w:hAnsi="Times New Roman"/>
    </w:rPr>
  </w:style>
  <w:style w:type="paragraph" w:styleId="FootnoteText">
    <w:name w:val="footnote text"/>
    <w:basedOn w:val="Normal"/>
    <w:link w:val="FootnoteTextChar"/>
    <w:uiPriority w:val="99"/>
    <w:unhideWhenUsed/>
    <w:rsid w:val="000928F2"/>
    <w:rPr>
      <w:rFonts w:ascii="Times New Roman" w:hAnsi="Times New Roman"/>
      <w:color w:val="000000"/>
      <w:szCs w:val="24"/>
    </w:rPr>
  </w:style>
  <w:style w:type="character" w:customStyle="1" w:styleId="FootnoteTextChar">
    <w:name w:val="Footnote Text Char"/>
    <w:basedOn w:val="DefaultParagraphFont"/>
    <w:link w:val="FootnoteText"/>
    <w:uiPriority w:val="99"/>
    <w:rsid w:val="000928F2"/>
    <w:rPr>
      <w:rFonts w:ascii="Times New Roman" w:hAnsi="Times New Roman" w:cs="Times New Roman"/>
      <w:color w:val="000000"/>
      <w:lang w:eastAsia="en-US"/>
    </w:rPr>
  </w:style>
  <w:style w:type="paragraph" w:styleId="NoSpacing">
    <w:name w:val="No Spacing"/>
    <w:qFormat/>
    <w:rsid w:val="000928F2"/>
    <w:pPr>
      <w:suppressAutoHyphens/>
      <w:autoSpaceDN w:val="0"/>
    </w:pPr>
    <w:rPr>
      <w:rFonts w:eastAsia="Calibri" w:cs="Calibri"/>
      <w:color w:val="000000"/>
      <w:szCs w:val="20"/>
    </w:rPr>
  </w:style>
  <w:style w:type="paragraph" w:customStyle="1" w:styleId="Normal1">
    <w:name w:val="Normal1"/>
    <w:rsid w:val="000928F2"/>
    <w:rPr>
      <w:rFonts w:ascii="Times New Roman" w:hAnsi="Times New Roman" w:cs="Times New Roman"/>
      <w:color w:val="000000"/>
      <w:lang w:eastAsia="en-US"/>
    </w:rPr>
  </w:style>
  <w:style w:type="character" w:styleId="FootnoteReference">
    <w:name w:val="footnote reference"/>
    <w:uiPriority w:val="99"/>
    <w:unhideWhenUsed/>
    <w:rsid w:val="000928F2"/>
    <w:rPr>
      <w:vertAlign w:val="superscript"/>
    </w:rPr>
  </w:style>
  <w:style w:type="paragraph" w:styleId="Subtitle">
    <w:name w:val="Subtitle"/>
    <w:basedOn w:val="Normal"/>
    <w:next w:val="Normal"/>
    <w:link w:val="SubtitleChar"/>
    <w:qFormat/>
    <w:rsid w:val="000928F2"/>
    <w:pPr>
      <w:numPr>
        <w:ilvl w:val="1"/>
      </w:numPr>
    </w:pPr>
    <w:rPr>
      <w:rFonts w:ascii="Calibri" w:hAnsi="Calibri"/>
      <w:i/>
      <w:iCs/>
      <w:color w:val="4F81BD"/>
      <w:spacing w:val="15"/>
      <w:szCs w:val="24"/>
    </w:rPr>
  </w:style>
  <w:style w:type="character" w:customStyle="1" w:styleId="SubtitleChar">
    <w:name w:val="Subtitle Char"/>
    <w:basedOn w:val="DefaultParagraphFont"/>
    <w:link w:val="Subtitle"/>
    <w:rsid w:val="000928F2"/>
    <w:rPr>
      <w:rFonts w:ascii="Calibri" w:hAnsi="Calibri" w:cs="Times New Roman"/>
      <w:i/>
      <w:iCs/>
      <w:color w:val="4F81BD"/>
      <w:spacing w:val="15"/>
      <w:lang w:eastAsia="en-US"/>
    </w:rPr>
  </w:style>
  <w:style w:type="character" w:styleId="UnresolvedMention">
    <w:name w:val="Unresolved Mention"/>
    <w:basedOn w:val="DefaultParagraphFont"/>
    <w:uiPriority w:val="99"/>
    <w:semiHidden/>
    <w:unhideWhenUsed/>
    <w:rsid w:val="00FB1FB5"/>
    <w:rPr>
      <w:color w:val="605E5C"/>
      <w:shd w:val="clear" w:color="auto" w:fill="E1DFDD"/>
    </w:rPr>
  </w:style>
  <w:style w:type="paragraph" w:customStyle="1" w:styleId="Style1">
    <w:name w:val="Style1"/>
    <w:basedOn w:val="Normal"/>
    <w:link w:val="Style1Char"/>
    <w:qFormat/>
    <w:rsid w:val="00B848D0"/>
    <w:rPr>
      <w:b/>
      <w:color w:val="800080"/>
      <w:sz w:val="32"/>
      <w:szCs w:val="32"/>
    </w:rPr>
  </w:style>
  <w:style w:type="character" w:customStyle="1" w:styleId="Style1Char">
    <w:name w:val="Style1 Char"/>
    <w:basedOn w:val="DefaultParagraphFont"/>
    <w:link w:val="Style1"/>
    <w:rsid w:val="00B848D0"/>
    <w:rPr>
      <w:rFonts w:cs="Times New Roman"/>
      <w:b/>
      <w:color w:val="800080"/>
      <w:sz w:val="32"/>
      <w:szCs w:val="32"/>
      <w:lang w:eastAsia="en-US"/>
    </w:rPr>
  </w:style>
  <w:style w:type="character" w:customStyle="1" w:styleId="cf01">
    <w:name w:val="cf01"/>
    <w:basedOn w:val="DefaultParagraphFont"/>
    <w:rsid w:val="00F141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7681">
      <w:bodyDiv w:val="1"/>
      <w:marLeft w:val="0"/>
      <w:marRight w:val="0"/>
      <w:marTop w:val="0"/>
      <w:marBottom w:val="0"/>
      <w:divBdr>
        <w:top w:val="none" w:sz="0" w:space="0" w:color="auto"/>
        <w:left w:val="none" w:sz="0" w:space="0" w:color="auto"/>
        <w:bottom w:val="none" w:sz="0" w:space="0" w:color="auto"/>
        <w:right w:val="none" w:sz="0" w:space="0" w:color="auto"/>
      </w:divBdr>
    </w:div>
    <w:div w:id="1898198335">
      <w:bodyDiv w:val="1"/>
      <w:marLeft w:val="0"/>
      <w:marRight w:val="0"/>
      <w:marTop w:val="0"/>
      <w:marBottom w:val="0"/>
      <w:divBdr>
        <w:top w:val="none" w:sz="0" w:space="0" w:color="auto"/>
        <w:left w:val="none" w:sz="0" w:space="0" w:color="auto"/>
        <w:bottom w:val="none" w:sz="0" w:space="0" w:color="auto"/>
        <w:right w:val="none" w:sz="0" w:space="0" w:color="auto"/>
      </w:divBdr>
    </w:div>
    <w:div w:id="19348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dh.co.uk/Abou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336A37BDD3E4CBDB7C06F19B5FBF7" ma:contentTypeVersion="15" ma:contentTypeDescription="Create a new document." ma:contentTypeScope="" ma:versionID="ff951f1f719a19ebc3cf1fe7b85a9512">
  <xsd:schema xmlns:xsd="http://www.w3.org/2001/XMLSchema" xmlns:xs="http://www.w3.org/2001/XMLSchema" xmlns:p="http://schemas.microsoft.com/office/2006/metadata/properties" xmlns:ns2="18b0a931-8121-44ee-a097-e5404adceb0f" xmlns:ns3="f5c36f6c-704c-4b25-9224-e7ab748fddec" targetNamespace="http://schemas.microsoft.com/office/2006/metadata/properties" ma:root="true" ma:fieldsID="cc4f8915f41b2a495894636c693b8698" ns2:_="" ns3:_="">
    <xsd:import namespace="18b0a931-8121-44ee-a097-e5404adceb0f"/>
    <xsd:import namespace="f5c36f6c-704c-4b25-9224-e7ab748fdd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0a931-8121-44ee-a097-e5404adce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36f6c-704c-4b25-9224-e7ab748fdde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4635aa-9135-41af-8537-e922d5db8bd4}" ma:internalName="TaxCatchAll" ma:showField="CatchAllData" ma:web="f5c36f6c-704c-4b25-9224-e7ab748fdde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b0a931-8121-44ee-a097-e5404adceb0f">
      <Terms xmlns="http://schemas.microsoft.com/office/infopath/2007/PartnerControls"/>
    </lcf76f155ced4ddcb4097134ff3c332f>
    <TaxCatchAll xmlns="f5c36f6c-704c-4b25-9224-e7ab748fdde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F58D-3858-46E7-B7E9-35104E0DD789}">
  <ds:schemaRefs>
    <ds:schemaRef ds:uri="http://schemas.microsoft.com/sharepoint/v3/contenttype/forms"/>
  </ds:schemaRefs>
</ds:datastoreItem>
</file>

<file path=customXml/itemProps2.xml><?xml version="1.0" encoding="utf-8"?>
<ds:datastoreItem xmlns:ds="http://schemas.openxmlformats.org/officeDocument/2006/customXml" ds:itemID="{621346C9-1799-4F2C-9F5A-9A393834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0a931-8121-44ee-a097-e5404adceb0f"/>
    <ds:schemaRef ds:uri="f5c36f6c-704c-4b25-9224-e7ab748fd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13EA8-FFB3-4681-ADC0-2A3D8471BA6E}">
  <ds:schemaRefs>
    <ds:schemaRef ds:uri="http://schemas.microsoft.com/office/2006/metadata/properties"/>
    <ds:schemaRef ds:uri="http://schemas.microsoft.com/office/infopath/2007/PartnerControls"/>
    <ds:schemaRef ds:uri="18b0a931-8121-44ee-a097-e5404adceb0f"/>
    <ds:schemaRef ds:uri="f5c36f6c-704c-4b25-9224-e7ab748fddec"/>
  </ds:schemaRefs>
</ds:datastoreItem>
</file>

<file path=customXml/itemProps4.xml><?xml version="1.0" encoding="utf-8"?>
<ds:datastoreItem xmlns:ds="http://schemas.openxmlformats.org/officeDocument/2006/customXml" ds:itemID="{F3770BE8-4B7F-4761-9548-3D18B16D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11</Pages>
  <Words>3082</Words>
  <Characters>17571</Characters>
  <Application>Microsoft Office Word</Application>
  <DocSecurity>0</DocSecurity>
  <Lines>146</Lines>
  <Paragraphs>41</Paragraphs>
  <ScaleCrop>false</ScaleCrop>
  <Company>WDH</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Whitehouse, Mark</dc:creator>
  <cp:lastModifiedBy>Mark Whitehouse</cp:lastModifiedBy>
  <cp:revision>101</cp:revision>
  <cp:lastPrinted>2022-12-06T07:39:00Z</cp:lastPrinted>
  <dcterms:created xsi:type="dcterms:W3CDTF">2023-08-10T07:28:00Z</dcterms:created>
  <dcterms:modified xsi:type="dcterms:W3CDTF">2024-04-10T07:31:00Z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0x01010077B336A37BDD3E4CBDB7C06F19B5FBF7</vt:lpwstr>
  </property>
  <property fmtid="{D5CDD505-2E9C-101B-9397-08002B2CF9AE}" pid="3" name="MediaServiceImageTags">
    <vt:lpwstr/>
  </property>
</Properties>
</file>