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A0DDD" w14:textId="77777777" w:rsidR="004D7C5D" w:rsidRDefault="004D7C5D"/>
    <w:p w14:paraId="2FC4E706" w14:textId="77777777" w:rsidR="004D7C5D" w:rsidRDefault="004D7C5D"/>
    <w:p w14:paraId="0C4E7420" w14:textId="723A009D" w:rsidR="00AF2C1E" w:rsidRPr="007E6F13" w:rsidRDefault="004D7C5D">
      <w:pPr>
        <w:rPr>
          <w:sz w:val="22"/>
          <w:szCs w:val="22"/>
        </w:rPr>
      </w:pPr>
      <w:r w:rsidRPr="007E6F13">
        <w:rPr>
          <w:noProof/>
          <w:sz w:val="22"/>
          <w:szCs w:val="22"/>
          <w:lang w:eastAsia="en-GB"/>
        </w:rPr>
        <w:drawing>
          <wp:anchor distT="0" distB="0" distL="114300" distR="114300" simplePos="0" relativeHeight="251659264" behindDoc="1" locked="0" layoutInCell="1" allowOverlap="1" wp14:anchorId="45FE3D4C" wp14:editId="71C4C425">
            <wp:simplePos x="0" y="0"/>
            <wp:positionH relativeFrom="page">
              <wp:posOffset>4910666</wp:posOffset>
            </wp:positionH>
            <wp:positionV relativeFrom="margin">
              <wp:posOffset>-650240</wp:posOffset>
            </wp:positionV>
            <wp:extent cx="2340610" cy="718820"/>
            <wp:effectExtent l="0" t="0" r="2540" b="5080"/>
            <wp:wrapNone/>
            <wp:docPr id="2"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text on a white backgrou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40610" cy="7188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7E6F13">
        <w:rPr>
          <w:sz w:val="22"/>
          <w:szCs w:val="22"/>
        </w:rPr>
        <w:t xml:space="preserve">Dear Provider </w:t>
      </w:r>
    </w:p>
    <w:p w14:paraId="20BF206A" w14:textId="77777777" w:rsidR="004D7C5D" w:rsidRPr="007E6F13" w:rsidRDefault="004D7C5D" w:rsidP="004D7C5D">
      <w:pPr>
        <w:rPr>
          <w:rFonts w:cs="Arial"/>
          <w:sz w:val="22"/>
          <w:szCs w:val="22"/>
        </w:rPr>
      </w:pPr>
      <w:r w:rsidRPr="007E6F13">
        <w:rPr>
          <w:rFonts w:cs="Arial"/>
          <w:sz w:val="22"/>
          <w:szCs w:val="22"/>
        </w:rPr>
        <w:t>The Council is engaging with providers of SEND overnight short breaks for children and young people with disabilities and their families. Our aim is to assess the readiness and condition of provider facilities and accommodations in preparation for an upcoming tender for Overnight Short Breaks for children and young people aged 0-25 years.</w:t>
      </w:r>
    </w:p>
    <w:p w14:paraId="686A9C47" w14:textId="77777777" w:rsidR="004D7C5D" w:rsidRPr="007E6F13" w:rsidRDefault="004D7C5D" w:rsidP="004D7C5D">
      <w:pPr>
        <w:rPr>
          <w:rFonts w:cs="Arial"/>
          <w:sz w:val="22"/>
          <w:szCs w:val="22"/>
        </w:rPr>
      </w:pPr>
      <w:r w:rsidRPr="007E6F13">
        <w:rPr>
          <w:rFonts w:cs="Arial"/>
          <w:sz w:val="22"/>
          <w:szCs w:val="22"/>
        </w:rPr>
        <w:t>We seek to understand the mobilisation timeframe required for providers to effectively deliver these services, whether they currently have a presence in the city or not, and who wish to commence service delivery from a mutually agreed contract start date.</w:t>
      </w:r>
    </w:p>
    <w:tbl>
      <w:tblPr>
        <w:tblStyle w:val="TableGrid"/>
        <w:tblW w:w="0" w:type="auto"/>
        <w:tblLook w:val="04A0" w:firstRow="1" w:lastRow="0" w:firstColumn="1" w:lastColumn="0" w:noHBand="0" w:noVBand="1"/>
      </w:tblPr>
      <w:tblGrid>
        <w:gridCol w:w="1240"/>
        <w:gridCol w:w="7776"/>
      </w:tblGrid>
      <w:tr w:rsidR="007F6C8B" w:rsidRPr="007F6C8B" w14:paraId="21F4342A" w14:textId="77777777" w:rsidTr="00D90936">
        <w:tc>
          <w:tcPr>
            <w:tcW w:w="1240" w:type="dxa"/>
            <w:vMerge w:val="restart"/>
          </w:tcPr>
          <w:p w14:paraId="23017DBE" w14:textId="77777777" w:rsidR="007F6C8B" w:rsidRPr="007F6C8B" w:rsidRDefault="007F6C8B" w:rsidP="00D90936">
            <w:pPr>
              <w:pStyle w:val="ListParagraph"/>
              <w:numPr>
                <w:ilvl w:val="0"/>
                <w:numId w:val="1"/>
              </w:numPr>
              <w:rPr>
                <w:rFonts w:cstheme="minorHAnsi"/>
                <w:sz w:val="24"/>
                <w:szCs w:val="24"/>
              </w:rPr>
            </w:pPr>
          </w:p>
        </w:tc>
        <w:tc>
          <w:tcPr>
            <w:tcW w:w="7776" w:type="dxa"/>
          </w:tcPr>
          <w:p w14:paraId="0B419F3E" w14:textId="75739F95" w:rsidR="007F6C8B" w:rsidRPr="007F6C8B" w:rsidRDefault="007F6C8B" w:rsidP="00D90936">
            <w:pPr>
              <w:rPr>
                <w:rFonts w:eastAsia="Times New Roman" w:cstheme="minorHAnsi"/>
              </w:rPr>
            </w:pPr>
            <w:r w:rsidRPr="007F6C8B">
              <w:rPr>
                <w:rFonts w:eastAsia="Times New Roman" w:cstheme="minorHAnsi"/>
              </w:rPr>
              <w:t>Could you please confirm if your organisation already possesses, or would need to source, fully adapted, inspected, safe, and compliant premises that would be ready to accommodate overnight short break placements?</w:t>
            </w:r>
          </w:p>
          <w:p w14:paraId="6F86D05B" w14:textId="77777777" w:rsidR="007F6C8B" w:rsidRPr="007F6C8B" w:rsidRDefault="007F6C8B" w:rsidP="00D90936">
            <w:pPr>
              <w:rPr>
                <w:rFonts w:cstheme="minorHAnsi"/>
              </w:rPr>
            </w:pPr>
          </w:p>
        </w:tc>
      </w:tr>
      <w:tr w:rsidR="007F6C8B" w:rsidRPr="007F6C8B" w14:paraId="3E088608" w14:textId="77777777" w:rsidTr="00D90936">
        <w:tc>
          <w:tcPr>
            <w:tcW w:w="1240" w:type="dxa"/>
            <w:vMerge/>
          </w:tcPr>
          <w:p w14:paraId="3081E189" w14:textId="77777777" w:rsidR="007F6C8B" w:rsidRPr="007F6C8B" w:rsidRDefault="007F6C8B" w:rsidP="00D90936">
            <w:pPr>
              <w:rPr>
                <w:rFonts w:cstheme="minorHAnsi"/>
                <w:sz w:val="24"/>
                <w:szCs w:val="24"/>
              </w:rPr>
            </w:pPr>
          </w:p>
        </w:tc>
        <w:tc>
          <w:tcPr>
            <w:tcW w:w="7776" w:type="dxa"/>
            <w:shd w:val="clear" w:color="auto" w:fill="F2F2F2" w:themeFill="background1" w:themeFillShade="F2"/>
          </w:tcPr>
          <w:p w14:paraId="01B61A0B" w14:textId="77777777" w:rsidR="007F6C8B" w:rsidRPr="007F6C8B" w:rsidRDefault="007F6C8B" w:rsidP="00D90936">
            <w:pPr>
              <w:rPr>
                <w:rFonts w:cstheme="minorHAnsi"/>
              </w:rPr>
            </w:pPr>
            <w:r w:rsidRPr="007F6C8B">
              <w:rPr>
                <w:rFonts w:cstheme="minorHAnsi"/>
              </w:rPr>
              <w:t>Response:</w:t>
            </w:r>
          </w:p>
          <w:p w14:paraId="4211C03C" w14:textId="77777777" w:rsidR="007F6C8B" w:rsidRPr="007F6C8B" w:rsidRDefault="007F6C8B" w:rsidP="00D90936">
            <w:pPr>
              <w:rPr>
                <w:rFonts w:cstheme="minorHAnsi"/>
              </w:rPr>
            </w:pPr>
          </w:p>
        </w:tc>
      </w:tr>
    </w:tbl>
    <w:p w14:paraId="3350A400" w14:textId="77777777" w:rsidR="004D7C5D" w:rsidRPr="007F6C8B" w:rsidRDefault="004D7C5D" w:rsidP="004D7C5D">
      <w:pPr>
        <w:rPr>
          <w:rFonts w:cs="Arial"/>
          <w:sz w:val="22"/>
          <w:szCs w:val="22"/>
        </w:rPr>
      </w:pPr>
    </w:p>
    <w:tbl>
      <w:tblPr>
        <w:tblStyle w:val="TableGrid"/>
        <w:tblW w:w="0" w:type="auto"/>
        <w:tblLook w:val="04A0" w:firstRow="1" w:lastRow="0" w:firstColumn="1" w:lastColumn="0" w:noHBand="0" w:noVBand="1"/>
      </w:tblPr>
      <w:tblGrid>
        <w:gridCol w:w="1240"/>
        <w:gridCol w:w="7776"/>
      </w:tblGrid>
      <w:tr w:rsidR="007F6C8B" w:rsidRPr="007F6C8B" w14:paraId="02219392" w14:textId="77777777" w:rsidTr="00D90936">
        <w:tc>
          <w:tcPr>
            <w:tcW w:w="1240" w:type="dxa"/>
            <w:vMerge w:val="restart"/>
          </w:tcPr>
          <w:p w14:paraId="2FCB77F7" w14:textId="492D1462" w:rsidR="007F6C8B" w:rsidRPr="007F6C8B" w:rsidRDefault="007F6C8B" w:rsidP="007F6C8B">
            <w:pPr>
              <w:ind w:left="360"/>
              <w:rPr>
                <w:rFonts w:cstheme="minorHAnsi"/>
              </w:rPr>
            </w:pPr>
            <w:r w:rsidRPr="007F6C8B">
              <w:rPr>
                <w:rFonts w:cstheme="minorHAnsi"/>
              </w:rPr>
              <w:t>2.</w:t>
            </w:r>
          </w:p>
        </w:tc>
        <w:tc>
          <w:tcPr>
            <w:tcW w:w="7776" w:type="dxa"/>
          </w:tcPr>
          <w:p w14:paraId="082CA888" w14:textId="77777777" w:rsidR="007F6C8B" w:rsidRPr="007F6C8B" w:rsidRDefault="007F6C8B" w:rsidP="007F6C8B">
            <w:pPr>
              <w:rPr>
                <w:rFonts w:cs="Arial"/>
              </w:rPr>
            </w:pPr>
            <w:r w:rsidRPr="007F6C8B">
              <w:rPr>
                <w:rFonts w:cs="Arial"/>
              </w:rPr>
              <w:t>If the Council were to publish a tender for this requirement in mid-October, how long would your organisation need to ensure that premises are available for use for overnight short breaks? For clarity, the contract commencement date would be the expected date to start accepting referrals.</w:t>
            </w:r>
          </w:p>
          <w:p w14:paraId="68A0F69B" w14:textId="77777777" w:rsidR="007F6C8B" w:rsidRPr="007F6C8B" w:rsidRDefault="007F6C8B" w:rsidP="007F6C8B">
            <w:pPr>
              <w:rPr>
                <w:rFonts w:cstheme="minorHAnsi"/>
              </w:rPr>
            </w:pPr>
          </w:p>
        </w:tc>
      </w:tr>
      <w:tr w:rsidR="007F6C8B" w:rsidRPr="00B62E9B" w14:paraId="49F97897" w14:textId="77777777" w:rsidTr="00D90936">
        <w:tc>
          <w:tcPr>
            <w:tcW w:w="1240" w:type="dxa"/>
            <w:vMerge/>
          </w:tcPr>
          <w:p w14:paraId="5D26F3CC" w14:textId="77777777" w:rsidR="007F6C8B" w:rsidRPr="00B62E9B" w:rsidRDefault="007F6C8B" w:rsidP="00D90936">
            <w:pPr>
              <w:rPr>
                <w:rFonts w:cstheme="minorHAnsi"/>
                <w:sz w:val="24"/>
                <w:szCs w:val="24"/>
              </w:rPr>
            </w:pPr>
          </w:p>
        </w:tc>
        <w:tc>
          <w:tcPr>
            <w:tcW w:w="7776" w:type="dxa"/>
            <w:shd w:val="clear" w:color="auto" w:fill="F2F2F2" w:themeFill="background1" w:themeFillShade="F2"/>
          </w:tcPr>
          <w:p w14:paraId="3A63B5F3" w14:textId="77777777" w:rsidR="007F6C8B" w:rsidRPr="00B62E9B" w:rsidRDefault="007F6C8B" w:rsidP="00D90936">
            <w:pPr>
              <w:rPr>
                <w:rFonts w:cstheme="minorHAnsi"/>
              </w:rPr>
            </w:pPr>
            <w:r w:rsidRPr="00B62E9B">
              <w:rPr>
                <w:rFonts w:cstheme="minorHAnsi"/>
              </w:rPr>
              <w:t>Response:</w:t>
            </w:r>
          </w:p>
          <w:p w14:paraId="1E47F7C8" w14:textId="77777777" w:rsidR="007F6C8B" w:rsidRPr="00B62E9B" w:rsidRDefault="007F6C8B" w:rsidP="00D90936">
            <w:pPr>
              <w:rPr>
                <w:rFonts w:cstheme="minorHAnsi"/>
              </w:rPr>
            </w:pPr>
          </w:p>
        </w:tc>
      </w:tr>
    </w:tbl>
    <w:p w14:paraId="18D7F47F" w14:textId="77777777" w:rsidR="007F6C8B" w:rsidRPr="004D7C5D" w:rsidRDefault="007F6C8B" w:rsidP="004D7C5D">
      <w:pPr>
        <w:rPr>
          <w:rFonts w:ascii="Arial" w:hAnsi="Arial" w:cs="Arial"/>
          <w:color w:val="1F497D"/>
          <w:sz w:val="22"/>
          <w:szCs w:val="22"/>
        </w:rPr>
      </w:pPr>
    </w:p>
    <w:tbl>
      <w:tblPr>
        <w:tblStyle w:val="TableGrid"/>
        <w:tblW w:w="0" w:type="auto"/>
        <w:tblLook w:val="04A0" w:firstRow="1" w:lastRow="0" w:firstColumn="1" w:lastColumn="0" w:noHBand="0" w:noVBand="1"/>
      </w:tblPr>
      <w:tblGrid>
        <w:gridCol w:w="1240"/>
        <w:gridCol w:w="7776"/>
      </w:tblGrid>
      <w:tr w:rsidR="00087EEE" w:rsidRPr="007F6C8B" w14:paraId="40366D6F" w14:textId="77777777" w:rsidTr="00D90936">
        <w:tc>
          <w:tcPr>
            <w:tcW w:w="1240" w:type="dxa"/>
            <w:vMerge w:val="restart"/>
          </w:tcPr>
          <w:p w14:paraId="3160086B" w14:textId="77777777" w:rsidR="00087EEE" w:rsidRPr="0069435A" w:rsidRDefault="00087EEE" w:rsidP="00D90936">
            <w:pPr>
              <w:ind w:left="360"/>
              <w:rPr>
                <w:rFonts w:cstheme="minorHAnsi"/>
              </w:rPr>
            </w:pPr>
            <w:r w:rsidRPr="0069435A">
              <w:rPr>
                <w:rFonts w:cstheme="minorHAnsi"/>
              </w:rPr>
              <w:t>2.</w:t>
            </w:r>
          </w:p>
        </w:tc>
        <w:tc>
          <w:tcPr>
            <w:tcW w:w="7776" w:type="dxa"/>
          </w:tcPr>
          <w:p w14:paraId="590D9256" w14:textId="77777777" w:rsidR="00087EEE" w:rsidRPr="0069435A" w:rsidRDefault="00087EEE" w:rsidP="00087EEE">
            <w:pPr>
              <w:rPr>
                <w:rFonts w:cs="Arial"/>
              </w:rPr>
            </w:pPr>
            <w:r w:rsidRPr="0069435A">
              <w:rPr>
                <w:rFonts w:cs="Arial"/>
              </w:rPr>
              <w:t>We would appreciate detailed feedback on the timeframe required to effectively prepare a building to accept referrals and ensure a smooth mobilisation process.</w:t>
            </w:r>
          </w:p>
          <w:p w14:paraId="5DA93A82" w14:textId="77777777" w:rsidR="00087EEE" w:rsidRPr="0069435A" w:rsidRDefault="00087EEE" w:rsidP="00087EEE">
            <w:pPr>
              <w:rPr>
                <w:rFonts w:cstheme="minorHAnsi"/>
              </w:rPr>
            </w:pPr>
          </w:p>
        </w:tc>
      </w:tr>
      <w:tr w:rsidR="00087EEE" w:rsidRPr="00B62E9B" w14:paraId="263DE3F2" w14:textId="77777777" w:rsidTr="00D90936">
        <w:tc>
          <w:tcPr>
            <w:tcW w:w="1240" w:type="dxa"/>
            <w:vMerge/>
          </w:tcPr>
          <w:p w14:paraId="03111DDC" w14:textId="77777777" w:rsidR="00087EEE" w:rsidRPr="0069435A" w:rsidRDefault="00087EEE" w:rsidP="00D90936">
            <w:pPr>
              <w:rPr>
                <w:rFonts w:cstheme="minorHAnsi"/>
                <w:sz w:val="24"/>
                <w:szCs w:val="24"/>
              </w:rPr>
            </w:pPr>
          </w:p>
        </w:tc>
        <w:tc>
          <w:tcPr>
            <w:tcW w:w="7776" w:type="dxa"/>
            <w:shd w:val="clear" w:color="auto" w:fill="F2F2F2" w:themeFill="background1" w:themeFillShade="F2"/>
          </w:tcPr>
          <w:p w14:paraId="42B32EEE" w14:textId="77777777" w:rsidR="00087EEE" w:rsidRPr="0069435A" w:rsidRDefault="00087EEE" w:rsidP="00D90936">
            <w:pPr>
              <w:rPr>
                <w:rFonts w:cstheme="minorHAnsi"/>
              </w:rPr>
            </w:pPr>
            <w:r w:rsidRPr="0069435A">
              <w:rPr>
                <w:rFonts w:cstheme="minorHAnsi"/>
              </w:rPr>
              <w:t>Response:</w:t>
            </w:r>
          </w:p>
          <w:p w14:paraId="6F1C282B" w14:textId="77777777" w:rsidR="00087EEE" w:rsidRPr="0069435A" w:rsidRDefault="00087EEE" w:rsidP="00D90936">
            <w:pPr>
              <w:rPr>
                <w:rFonts w:cstheme="minorHAnsi"/>
              </w:rPr>
            </w:pPr>
          </w:p>
        </w:tc>
      </w:tr>
    </w:tbl>
    <w:p w14:paraId="266CAABE" w14:textId="77777777" w:rsidR="004D7C5D" w:rsidRDefault="004D7C5D" w:rsidP="004D7C5D">
      <w:pPr>
        <w:rPr>
          <w:rFonts w:ascii="Arial" w:hAnsi="Arial" w:cs="Arial"/>
          <w:color w:val="1F497D"/>
        </w:rPr>
      </w:pPr>
    </w:p>
    <w:p w14:paraId="31DF1563" w14:textId="327F7A29" w:rsidR="004D7C5D" w:rsidRPr="0069435A" w:rsidRDefault="00087EEE" w:rsidP="004D7C5D">
      <w:pPr>
        <w:rPr>
          <w:rFonts w:cs="Arial"/>
          <w:sz w:val="22"/>
          <w:szCs w:val="22"/>
        </w:rPr>
      </w:pPr>
      <w:r w:rsidRPr="0069435A">
        <w:rPr>
          <w:rFonts w:cs="Arial"/>
          <w:sz w:val="22"/>
          <w:szCs w:val="22"/>
        </w:rPr>
        <w:t xml:space="preserve">Can you please </w:t>
      </w:r>
      <w:r w:rsidR="0069435A" w:rsidRPr="0069435A">
        <w:rPr>
          <w:rFonts w:cs="Arial"/>
          <w:sz w:val="22"/>
          <w:szCs w:val="22"/>
        </w:rPr>
        <w:t>download, complete</w:t>
      </w:r>
      <w:r w:rsidRPr="0069435A">
        <w:rPr>
          <w:rFonts w:cs="Arial"/>
          <w:sz w:val="22"/>
          <w:szCs w:val="22"/>
        </w:rPr>
        <w:t xml:space="preserve"> and upload sending through the Proactis </w:t>
      </w:r>
      <w:r w:rsidR="002E264B" w:rsidRPr="0069435A">
        <w:rPr>
          <w:rFonts w:cs="Arial"/>
          <w:sz w:val="22"/>
          <w:szCs w:val="22"/>
        </w:rPr>
        <w:t>Tendering Portal messaging portal.</w:t>
      </w:r>
    </w:p>
    <w:p w14:paraId="544D6356" w14:textId="63E6893A" w:rsidR="002E264B" w:rsidRPr="0069435A" w:rsidRDefault="002E264B" w:rsidP="004D7C5D">
      <w:pPr>
        <w:rPr>
          <w:rFonts w:cs="Arial"/>
          <w:b/>
          <w:bCs/>
          <w:sz w:val="22"/>
          <w:szCs w:val="22"/>
        </w:rPr>
      </w:pPr>
      <w:r w:rsidRPr="0069435A">
        <w:rPr>
          <w:rFonts w:cs="Arial"/>
          <w:b/>
          <w:bCs/>
          <w:sz w:val="22"/>
          <w:szCs w:val="22"/>
        </w:rPr>
        <w:t>Please return by Wednesday 18</w:t>
      </w:r>
      <w:r w:rsidRPr="0069435A">
        <w:rPr>
          <w:rFonts w:cs="Arial"/>
          <w:b/>
          <w:bCs/>
          <w:sz w:val="22"/>
          <w:szCs w:val="22"/>
          <w:vertAlign w:val="superscript"/>
        </w:rPr>
        <w:t>th</w:t>
      </w:r>
      <w:r w:rsidRPr="0069435A">
        <w:rPr>
          <w:rFonts w:cs="Arial"/>
          <w:b/>
          <w:bCs/>
          <w:sz w:val="22"/>
          <w:szCs w:val="22"/>
        </w:rPr>
        <w:t xml:space="preserve"> September 2024</w:t>
      </w:r>
    </w:p>
    <w:p w14:paraId="5DDDB017" w14:textId="42AB8211" w:rsidR="002066F8" w:rsidRPr="0069435A" w:rsidRDefault="002066F8" w:rsidP="004D7C5D">
      <w:pPr>
        <w:rPr>
          <w:rFonts w:cs="Arial"/>
          <w:sz w:val="22"/>
          <w:szCs w:val="22"/>
        </w:rPr>
      </w:pPr>
      <w:r w:rsidRPr="0069435A">
        <w:rPr>
          <w:rFonts w:cs="Arial"/>
          <w:sz w:val="22"/>
          <w:szCs w:val="22"/>
        </w:rPr>
        <w:t>The next steps will involve the completion of the tender pack and inclusion of the feedback received into the tender timeline and documents.</w:t>
      </w:r>
    </w:p>
    <w:p w14:paraId="2EA6088A" w14:textId="12ABA1B2" w:rsidR="002066F8" w:rsidRPr="0069435A" w:rsidRDefault="002066F8" w:rsidP="004D7C5D">
      <w:pPr>
        <w:rPr>
          <w:rFonts w:cs="Arial"/>
          <w:sz w:val="22"/>
          <w:szCs w:val="22"/>
        </w:rPr>
      </w:pPr>
      <w:r w:rsidRPr="0069435A">
        <w:rPr>
          <w:rFonts w:cs="Arial"/>
          <w:sz w:val="22"/>
          <w:szCs w:val="22"/>
        </w:rPr>
        <w:t>We appreciate your feedback and thank you for your participation.</w:t>
      </w:r>
    </w:p>
    <w:p w14:paraId="480FDB38" w14:textId="77777777" w:rsidR="0069435A" w:rsidRDefault="002066F8" w:rsidP="004D7C5D">
      <w:pPr>
        <w:rPr>
          <w:rFonts w:cs="Arial"/>
          <w:sz w:val="22"/>
          <w:szCs w:val="22"/>
        </w:rPr>
      </w:pPr>
      <w:r w:rsidRPr="0069435A">
        <w:rPr>
          <w:rFonts w:cs="Arial"/>
          <w:sz w:val="22"/>
          <w:szCs w:val="22"/>
        </w:rPr>
        <w:t xml:space="preserve">Regards </w:t>
      </w:r>
    </w:p>
    <w:p w14:paraId="1276323B" w14:textId="32456FE6" w:rsidR="004D7C5D" w:rsidRDefault="002066F8">
      <w:r w:rsidRPr="0069435A">
        <w:rPr>
          <w:rFonts w:cs="Arial"/>
          <w:sz w:val="22"/>
          <w:szCs w:val="22"/>
        </w:rPr>
        <w:t xml:space="preserve">The Procurement Team </w:t>
      </w:r>
    </w:p>
    <w:sectPr w:rsidR="004D7C5D">
      <w:headerReference w:type="even" r:id="rId8"/>
      <w:headerReference w:type="default" r:id="rId9"/>
      <w:head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12C983" w14:textId="77777777" w:rsidR="007E6F13" w:rsidRDefault="007E6F13" w:rsidP="007E6F13">
      <w:pPr>
        <w:spacing w:after="0" w:line="240" w:lineRule="auto"/>
      </w:pPr>
      <w:r>
        <w:separator/>
      </w:r>
    </w:p>
  </w:endnote>
  <w:endnote w:type="continuationSeparator" w:id="0">
    <w:p w14:paraId="1DB51E66" w14:textId="77777777" w:rsidR="007E6F13" w:rsidRDefault="007E6F13" w:rsidP="007E6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18C33E" w14:textId="77777777" w:rsidR="007E6F13" w:rsidRDefault="007E6F13" w:rsidP="007E6F13">
      <w:pPr>
        <w:spacing w:after="0" w:line="240" w:lineRule="auto"/>
      </w:pPr>
      <w:r>
        <w:separator/>
      </w:r>
    </w:p>
  </w:footnote>
  <w:footnote w:type="continuationSeparator" w:id="0">
    <w:p w14:paraId="10307776" w14:textId="77777777" w:rsidR="007E6F13" w:rsidRDefault="007E6F13" w:rsidP="007E6F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43063" w14:textId="101DDC69" w:rsidR="007E6F13" w:rsidRDefault="007E6F13">
    <w:pPr>
      <w:pStyle w:val="Header"/>
    </w:pPr>
    <w:r>
      <w:rPr>
        <w:noProof/>
      </w:rPr>
      <mc:AlternateContent>
        <mc:Choice Requires="wps">
          <w:drawing>
            <wp:anchor distT="0" distB="0" distL="0" distR="0" simplePos="0" relativeHeight="251659264" behindDoc="0" locked="0" layoutInCell="1" allowOverlap="1" wp14:anchorId="649D6822" wp14:editId="0F53461F">
              <wp:simplePos x="635" y="635"/>
              <wp:positionH relativeFrom="page">
                <wp:align>left</wp:align>
              </wp:positionH>
              <wp:positionV relativeFrom="page">
                <wp:align>top</wp:align>
              </wp:positionV>
              <wp:extent cx="1729740" cy="441960"/>
              <wp:effectExtent l="0" t="0" r="3810" b="15240"/>
              <wp:wrapNone/>
              <wp:docPr id="2095466887" name="Text Box 2" descr="Sensitivity: PROTEC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729740" cy="441960"/>
                      </a:xfrm>
                      <a:prstGeom prst="rect">
                        <a:avLst/>
                      </a:prstGeom>
                      <a:noFill/>
                      <a:ln>
                        <a:noFill/>
                      </a:ln>
                    </wps:spPr>
                    <wps:txbx>
                      <w:txbxContent>
                        <w:p w14:paraId="5BA98F91" w14:textId="12F59322" w:rsidR="007E6F13" w:rsidRPr="007E6F13" w:rsidRDefault="007E6F13" w:rsidP="007E6F13">
                          <w:pPr>
                            <w:spacing w:after="0"/>
                            <w:rPr>
                              <w:rFonts w:ascii="Calibri" w:eastAsia="Calibri" w:hAnsi="Calibri" w:cs="Calibri"/>
                              <w:noProof/>
                              <w:color w:val="FF8C00"/>
                              <w:sz w:val="28"/>
                              <w:szCs w:val="28"/>
                            </w:rPr>
                          </w:pPr>
                          <w:r w:rsidRPr="007E6F13">
                            <w:rPr>
                              <w:rFonts w:ascii="Calibri" w:eastAsia="Calibri" w:hAnsi="Calibri" w:cs="Calibri"/>
                              <w:noProof/>
                              <w:color w:val="FF8C00"/>
                              <w:sz w:val="28"/>
                              <w:szCs w:val="28"/>
                            </w:rPr>
                            <w:t>Sensitivity: PROTECT</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49D6822" id="_x0000_t202" coordsize="21600,21600" o:spt="202" path="m,l,21600r21600,l21600,xe">
              <v:stroke joinstyle="miter"/>
              <v:path gradientshapeok="t" o:connecttype="rect"/>
            </v:shapetype>
            <v:shape id="Text Box 2" o:spid="_x0000_s1026" type="#_x0000_t202" alt="Sensitivity: PROTECT" style="position:absolute;margin-left:0;margin-top:0;width:136.2pt;height:34.8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LyaEQIAACIEAAAOAAAAZHJzL2Uyb0RvYy54bWysU01v2zAMvQ/YfxB0X+wEabsYcYqsRYYB&#10;QVsgHXpWZCk2IIuCxMTOfv0o5avteip2kUmR5sd7T9PbvjVsp3xowJZ8OMg5U1ZC1dhNyX8/L759&#10;5yygsJUwYFXJ9yrw29nXL9POFWoENZhKeUZFbCg6V/Ia0RVZFmStWhEG4JSloAbfCiTXb7LKi46q&#10;tyYb5fl11oGvnAepQqDb+0OQz1J9rZXER62DQmZKTrNhOn061/HMZlNRbLxwdSOPY4hPTNGKxlLT&#10;c6l7gYJtffNPqbaRHgJoHEhoM9C6kSrtQNsM83fbrGrhVNqFwAnuDFP4f2Xlw27lnjzD/gf0RGAE&#10;pHOhCHQZ9+m1b+OXJmUUJwj3Z9hUj0zGn25Gk5sxhSTFxuPh5Drhml3+dj7gTwUti0bJPdGS0BK7&#10;ZUDqSKmnlNjMwqIxJlFj7JsLSow32WXEaGG/7llTvRp/DdWetvJwIDw4uWio9VIEfBKeGKZpSbX4&#10;SIc20JUcjhZnNfg/H93HfAKeopx1pJiSW5I0Z+aXJUJGV+M8jwpL3nCSX0XPJ4+M9cmw2/YOSIxD&#10;ehdOJjPmoTmZ2kP7QqKex24UElZSz5LjybzDg37pUUg1n6ckEpMTuLQrJ2PpiFkE9Ll/Ed4dUUfi&#10;6wFOmhLFO/APufHP4OZbJAoSMxHfA5pH2EmIibDjo4lKf+2nrMvTnv0FAAD//wMAUEsDBBQABgAI&#10;AAAAIQDrtRMl3AAAAAQBAAAPAAAAZHJzL2Rvd25yZXYueG1sTI9PS8NAEMXvQr/DMgVvdtNQo42Z&#10;FBEEBUuxlnrdZid/aHY2ZDdN/PauXvQy8HiP936TbSbTigv1rrGMsFxEIIgLqxuuEA4fzzf3IJxX&#10;rFVrmRC+yMEmn11lKtV25He67H0lQgm7VCHU3neplK6oySi3sB1x8ErbG+WD7CupezWGctPKOIoS&#10;aVTDYaFWHT3VVJz3g0F4WblPP5Tlrdu+bcfodTSHYXdEvJ5Pjw8gPE3+Lww/+AEd8sB0sgNrJ1qE&#10;8Ij/vcGL7+IViBNCsk5A5pn8D59/AwAA//8DAFBLAQItABQABgAIAAAAIQC2gziS/gAAAOEBAAAT&#10;AAAAAAAAAAAAAAAAAAAAAABbQ29udGVudF9UeXBlc10ueG1sUEsBAi0AFAAGAAgAAAAhADj9If/W&#10;AAAAlAEAAAsAAAAAAAAAAAAAAAAALwEAAF9yZWxzLy5yZWxzUEsBAi0AFAAGAAgAAAAhADfQvJoR&#10;AgAAIgQAAA4AAAAAAAAAAAAAAAAALgIAAGRycy9lMm9Eb2MueG1sUEsBAi0AFAAGAAgAAAAhAOu1&#10;EyXcAAAABAEAAA8AAAAAAAAAAAAAAAAAawQAAGRycy9kb3ducmV2LnhtbFBLBQYAAAAABAAEAPMA&#10;AAB0BQAAAAA=&#10;" filled="f" stroked="f">
              <v:fill o:detectmouseclick="t"/>
              <v:textbox style="mso-fit-shape-to-text:t" inset="20pt,15pt,0,0">
                <w:txbxContent>
                  <w:p w14:paraId="5BA98F91" w14:textId="12F59322" w:rsidR="007E6F13" w:rsidRPr="007E6F13" w:rsidRDefault="007E6F13" w:rsidP="007E6F13">
                    <w:pPr>
                      <w:spacing w:after="0"/>
                      <w:rPr>
                        <w:rFonts w:ascii="Calibri" w:eastAsia="Calibri" w:hAnsi="Calibri" w:cs="Calibri"/>
                        <w:noProof/>
                        <w:color w:val="FF8C00"/>
                        <w:sz w:val="28"/>
                        <w:szCs w:val="28"/>
                      </w:rPr>
                    </w:pPr>
                    <w:r w:rsidRPr="007E6F13">
                      <w:rPr>
                        <w:rFonts w:ascii="Calibri" w:eastAsia="Calibri" w:hAnsi="Calibri" w:cs="Calibri"/>
                        <w:noProof/>
                        <w:color w:val="FF8C00"/>
                        <w:sz w:val="28"/>
                        <w:szCs w:val="28"/>
                      </w:rPr>
                      <w:t>Sensitivity: PROTECT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1A6C6" w14:textId="411D2C41" w:rsidR="007E6F13" w:rsidRDefault="007E6F13">
    <w:pPr>
      <w:pStyle w:val="Header"/>
    </w:pPr>
    <w:r>
      <w:rPr>
        <w:noProof/>
      </w:rPr>
      <mc:AlternateContent>
        <mc:Choice Requires="wps">
          <w:drawing>
            <wp:anchor distT="0" distB="0" distL="0" distR="0" simplePos="0" relativeHeight="251660288" behindDoc="0" locked="0" layoutInCell="1" allowOverlap="1" wp14:anchorId="17379122" wp14:editId="5D0E1A39">
              <wp:simplePos x="635" y="635"/>
              <wp:positionH relativeFrom="page">
                <wp:align>left</wp:align>
              </wp:positionH>
              <wp:positionV relativeFrom="page">
                <wp:align>top</wp:align>
              </wp:positionV>
              <wp:extent cx="1729740" cy="441960"/>
              <wp:effectExtent l="0" t="0" r="3810" b="15240"/>
              <wp:wrapNone/>
              <wp:docPr id="431411233" name="Text Box 3" descr="Sensitivity: PROTEC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729740" cy="441960"/>
                      </a:xfrm>
                      <a:prstGeom prst="rect">
                        <a:avLst/>
                      </a:prstGeom>
                      <a:noFill/>
                      <a:ln>
                        <a:noFill/>
                      </a:ln>
                    </wps:spPr>
                    <wps:txbx>
                      <w:txbxContent>
                        <w:p w14:paraId="47D40694" w14:textId="2C0D47F7" w:rsidR="007E6F13" w:rsidRPr="007E6F13" w:rsidRDefault="007E6F13" w:rsidP="007E6F13">
                          <w:pPr>
                            <w:spacing w:after="0"/>
                            <w:rPr>
                              <w:rFonts w:ascii="Calibri" w:eastAsia="Calibri" w:hAnsi="Calibri" w:cs="Calibri"/>
                              <w:noProof/>
                              <w:color w:val="FF8C00"/>
                              <w:sz w:val="28"/>
                              <w:szCs w:val="28"/>
                            </w:rPr>
                          </w:pPr>
                          <w:r w:rsidRPr="007E6F13">
                            <w:rPr>
                              <w:rFonts w:ascii="Calibri" w:eastAsia="Calibri" w:hAnsi="Calibri" w:cs="Calibri"/>
                              <w:noProof/>
                              <w:color w:val="FF8C00"/>
                              <w:sz w:val="28"/>
                              <w:szCs w:val="28"/>
                            </w:rPr>
                            <w:t>Sensitivity: PROTECT</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7379122" id="_x0000_t202" coordsize="21600,21600" o:spt="202" path="m,l,21600r21600,l21600,xe">
              <v:stroke joinstyle="miter"/>
              <v:path gradientshapeok="t" o:connecttype="rect"/>
            </v:shapetype>
            <v:shape id="Text Box 3" o:spid="_x0000_s1027" type="#_x0000_t202" alt="Sensitivity: PROTECT" style="position:absolute;margin-left:0;margin-top:0;width:136.2pt;height:34.8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k/YEwIAACIEAAAOAAAAZHJzL2Uyb0RvYy54bWysU99v2jAQfp+0/8Hy+0hAtB0RoWKtmCah&#10;thKd+mwcm0RyfJZ9kLC/fmdDYOv2NO3FufNd7sf3fZ7f961hB+VDA7bk41HOmbISqsbuSv79dfXp&#10;M2cBha2EAatKflSB3y8+fph3rlATqMFUyjMqYkPRuZLXiK7IsiBr1YowAqcsBTX4ViC5fpdVXnRU&#10;vTXZJM9vsw585TxIFQLdPp6CfJHqa60kPmsdFDJTcpoN0+nTuY1ntpiLYueFqxt5HkP8wxStaCw1&#10;vZR6FCjY3jd/lGob6SGAxpGENgOtG6nSDrTNOH+3zaYWTqVdCJzgLjCF/1dWPh027sUz7L9ATwRG&#10;QDoXikCXcZ9e+zZ+aVJGcYLweIFN9chk/OluMrubUkhSbDodz24Trtn1b+cDflXQsmiU3BMtCS1x&#10;WAekjpQ6pMRmFlaNMYkaY3+7oMR4k11HjBb22541Vcknw/hbqI60lYcT4cHJVUOt1yLgi/DEME1L&#10;qsVnOrSBruRwtjirwf/4233MJ+ApyllHiim5JUlzZr5ZImRyM83zqLDkjWf5TfR88sjYDobdtw9A&#10;YhzTu3AymTEPzWBqD+0biXoZu1FIWEk9S46D+YAn/dKjkGq5TEkkJidwbTdOxtIRswjoa/8mvDuj&#10;jsTXEwyaEsU78E+58c/glnskChIzEd8TmmfYSYiJsPOjiUr/1U9Z16e9+AkAAP//AwBQSwMEFAAG&#10;AAgAAAAhAOu1EyXcAAAABAEAAA8AAABkcnMvZG93bnJldi54bWxMj09Lw0AQxe9Cv8MyBW9201Cj&#10;jZkUEQQFS7GWet1mJ39odjZkN0389q5e9DLweI/3fpNtJtOKC/WusYywXEQgiAurG64QDh/PN/cg&#10;nFesVWuZEL7IwSafXWUq1Xbkd7rsfSVCCbtUIdTed6mUrqjJKLewHXHwStsb5YPsK6l7NYZy08o4&#10;ihJpVMNhoVYdPdVUnPeDQXhZuU8/lOWt275tx+h1NIdhd0S8nk+PDyA8Tf4vDD/4AR3ywHSyA2sn&#10;WoTwiP+9wYvv4hWIE0KyTkDmmfwPn38DAAD//wMAUEsBAi0AFAAGAAgAAAAhALaDOJL+AAAA4QEA&#10;ABMAAAAAAAAAAAAAAAAAAAAAAFtDb250ZW50X1R5cGVzXS54bWxQSwECLQAUAAYACAAAACEAOP0h&#10;/9YAAACUAQAACwAAAAAAAAAAAAAAAAAvAQAAX3JlbHMvLnJlbHNQSwECLQAUAAYACAAAACEAZkZP&#10;2BMCAAAiBAAADgAAAAAAAAAAAAAAAAAuAgAAZHJzL2Uyb0RvYy54bWxQSwECLQAUAAYACAAAACEA&#10;67UTJdwAAAAEAQAADwAAAAAAAAAAAAAAAABtBAAAZHJzL2Rvd25yZXYueG1sUEsFBgAAAAAEAAQA&#10;8wAAAHYFAAAAAA==&#10;" filled="f" stroked="f">
              <v:fill o:detectmouseclick="t"/>
              <v:textbox style="mso-fit-shape-to-text:t" inset="20pt,15pt,0,0">
                <w:txbxContent>
                  <w:p w14:paraId="47D40694" w14:textId="2C0D47F7" w:rsidR="007E6F13" w:rsidRPr="007E6F13" w:rsidRDefault="007E6F13" w:rsidP="007E6F13">
                    <w:pPr>
                      <w:spacing w:after="0"/>
                      <w:rPr>
                        <w:rFonts w:ascii="Calibri" w:eastAsia="Calibri" w:hAnsi="Calibri" w:cs="Calibri"/>
                        <w:noProof/>
                        <w:color w:val="FF8C00"/>
                        <w:sz w:val="28"/>
                        <w:szCs w:val="28"/>
                      </w:rPr>
                    </w:pPr>
                    <w:r w:rsidRPr="007E6F13">
                      <w:rPr>
                        <w:rFonts w:ascii="Calibri" w:eastAsia="Calibri" w:hAnsi="Calibri" w:cs="Calibri"/>
                        <w:noProof/>
                        <w:color w:val="FF8C00"/>
                        <w:sz w:val="28"/>
                        <w:szCs w:val="28"/>
                      </w:rPr>
                      <w:t>Sensitivity: PROTECT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45DB1" w14:textId="036DCDE7" w:rsidR="007E6F13" w:rsidRDefault="007E6F13">
    <w:pPr>
      <w:pStyle w:val="Header"/>
    </w:pPr>
    <w:r>
      <w:rPr>
        <w:noProof/>
      </w:rPr>
      <mc:AlternateContent>
        <mc:Choice Requires="wps">
          <w:drawing>
            <wp:anchor distT="0" distB="0" distL="0" distR="0" simplePos="0" relativeHeight="251658240" behindDoc="0" locked="0" layoutInCell="1" allowOverlap="1" wp14:anchorId="2680BDA8" wp14:editId="1AFFE601">
              <wp:simplePos x="635" y="635"/>
              <wp:positionH relativeFrom="page">
                <wp:align>left</wp:align>
              </wp:positionH>
              <wp:positionV relativeFrom="page">
                <wp:align>top</wp:align>
              </wp:positionV>
              <wp:extent cx="1729740" cy="441960"/>
              <wp:effectExtent l="0" t="0" r="3810" b="15240"/>
              <wp:wrapNone/>
              <wp:docPr id="284669073" name="Text Box 1" descr="Sensitivity: PROTEC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729740" cy="441960"/>
                      </a:xfrm>
                      <a:prstGeom prst="rect">
                        <a:avLst/>
                      </a:prstGeom>
                      <a:noFill/>
                      <a:ln>
                        <a:noFill/>
                      </a:ln>
                    </wps:spPr>
                    <wps:txbx>
                      <w:txbxContent>
                        <w:p w14:paraId="1161D51B" w14:textId="7139296C" w:rsidR="007E6F13" w:rsidRPr="007E6F13" w:rsidRDefault="007E6F13" w:rsidP="007E6F13">
                          <w:pPr>
                            <w:spacing w:after="0"/>
                            <w:rPr>
                              <w:rFonts w:ascii="Calibri" w:eastAsia="Calibri" w:hAnsi="Calibri" w:cs="Calibri"/>
                              <w:noProof/>
                              <w:color w:val="FF8C00"/>
                              <w:sz w:val="28"/>
                              <w:szCs w:val="28"/>
                            </w:rPr>
                          </w:pPr>
                          <w:r w:rsidRPr="007E6F13">
                            <w:rPr>
                              <w:rFonts w:ascii="Calibri" w:eastAsia="Calibri" w:hAnsi="Calibri" w:cs="Calibri"/>
                              <w:noProof/>
                              <w:color w:val="FF8C00"/>
                              <w:sz w:val="28"/>
                              <w:szCs w:val="28"/>
                            </w:rPr>
                            <w:t>Sensitivity: PROTECT</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680BDA8" id="_x0000_t202" coordsize="21600,21600" o:spt="202" path="m,l,21600r21600,l21600,xe">
              <v:stroke joinstyle="miter"/>
              <v:path gradientshapeok="t" o:connecttype="rect"/>
            </v:shapetype>
            <v:shape id="Text Box 1" o:spid="_x0000_s1028" type="#_x0000_t202" alt="Sensitivity: PROTECT" style="position:absolute;margin-left:0;margin-top:0;width:136.2pt;height:34.8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4IZDgIAABsEAAAOAAAAZHJzL2Uyb0RvYy54bWysU0tvGjEQvlfqf7B8L7sgkpQVS0QTUVVC&#10;SSRS5Wy8NrvS2mPZA7v013dsFmjTnqpe7Hl5Ht98nt/3pmUH5UMDtuTjUc6ZshKqxu5K/v119ekz&#10;ZwGFrUQLVpX8qAK/X3z8MO9coSZQQ1spzyiJDUXnSl4juiLLgqyVEWEETllyavBGIKl+l1VedJTd&#10;tNkkz2+zDnzlPEgVAlkfT06+SPm1VhKftQ4KWVty6g3T6dO5jWe2mIti54WrGzm0If6hCyMaS0Uv&#10;qR4FCrb3zR+pTCM9BNA4kmAy0LqRKs1A04zzd9NsauFUmoXACe4CU/h/aeXTYeNePMP+C/S0wAhI&#10;50IRyBjn6bU38aZOGfkJwuMFNtUjk/HR3WR2NyWXJN90Op7dJlyz62vnA35VYFgUSu5pLQktcVgH&#10;pIoUeg6JxSysmrZNq2ntbwYKjJbs2mKUsN/2Q99bqI40jofTpoOTq4ZqrkXAF+FptdQm0RWf6dAt&#10;dCWHQeKsBv/jb/YYT4iTl7OOqFJyS1zmrP1maROTm2meR2olbTzLb6Lmk0bC9izYvXkAYuGYPoST&#10;SYxx2J5F7cG8EZuXsRq5hJVUs+R4Fh/wRFz6DVItlymIWOQEru3GyZg6ghWRfO3fhHcD3EiLeoIz&#10;mUTxDvVTbHwZ3HKPhH1aSQT2hOaANzEwbWr4LZHiv+op6vqnFz8BAAD//wMAUEsDBBQABgAIAAAA&#10;IQDrtRMl3AAAAAQBAAAPAAAAZHJzL2Rvd25yZXYueG1sTI9PS8NAEMXvQr/DMgVvdtNQo42ZFBEE&#10;BUuxlnrdZid/aHY2ZDdN/PauXvQy8HiP936TbSbTigv1rrGMsFxEIIgLqxuuEA4fzzf3IJxXrFVr&#10;mRC+yMEmn11lKtV25He67H0lQgm7VCHU3neplK6oySi3sB1x8ErbG+WD7CupezWGctPKOIoSaVTD&#10;YaFWHT3VVJz3g0F4WblPP5Tlrdu+bcfodTSHYXdEvJ5Pjw8gPE3+Lww/+AEd8sB0sgNrJ1qE8Ij/&#10;vcGL7+IViBNCsk5A5pn8D59/AwAA//8DAFBLAQItABQABgAIAAAAIQC2gziS/gAAAOEBAAATAAAA&#10;AAAAAAAAAAAAAAAAAABbQ29udGVudF9UeXBlc10ueG1sUEsBAi0AFAAGAAgAAAAhADj9If/WAAAA&#10;lAEAAAsAAAAAAAAAAAAAAAAALwEAAF9yZWxzLy5yZWxzUEsBAi0AFAAGAAgAAAAhAM4rghkOAgAA&#10;GwQAAA4AAAAAAAAAAAAAAAAALgIAAGRycy9lMm9Eb2MueG1sUEsBAi0AFAAGAAgAAAAhAOu1EyXc&#10;AAAABAEAAA8AAAAAAAAAAAAAAAAAaAQAAGRycy9kb3ducmV2LnhtbFBLBQYAAAAABAAEAPMAAABx&#10;BQAAAAA=&#10;" filled="f" stroked="f">
              <v:fill o:detectmouseclick="t"/>
              <v:textbox style="mso-fit-shape-to-text:t" inset="20pt,15pt,0,0">
                <w:txbxContent>
                  <w:p w14:paraId="1161D51B" w14:textId="7139296C" w:rsidR="007E6F13" w:rsidRPr="007E6F13" w:rsidRDefault="007E6F13" w:rsidP="007E6F13">
                    <w:pPr>
                      <w:spacing w:after="0"/>
                      <w:rPr>
                        <w:rFonts w:ascii="Calibri" w:eastAsia="Calibri" w:hAnsi="Calibri" w:cs="Calibri"/>
                        <w:noProof/>
                        <w:color w:val="FF8C00"/>
                        <w:sz w:val="28"/>
                        <w:szCs w:val="28"/>
                      </w:rPr>
                    </w:pPr>
                    <w:r w:rsidRPr="007E6F13">
                      <w:rPr>
                        <w:rFonts w:ascii="Calibri" w:eastAsia="Calibri" w:hAnsi="Calibri" w:cs="Calibri"/>
                        <w:noProof/>
                        <w:color w:val="FF8C00"/>
                        <w:sz w:val="28"/>
                        <w:szCs w:val="28"/>
                      </w:rPr>
                      <w:t>Sensitivity: PROTECT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9E6C2C"/>
    <w:multiLevelType w:val="hybridMultilevel"/>
    <w:tmpl w:val="5BB820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55A1D63"/>
    <w:multiLevelType w:val="hybridMultilevel"/>
    <w:tmpl w:val="5BB820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88520124">
    <w:abstractNumId w:val="1"/>
  </w:num>
  <w:num w:numId="2" w16cid:durableId="826091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C5D"/>
    <w:rsid w:val="00087EEE"/>
    <w:rsid w:val="000B1026"/>
    <w:rsid w:val="002066F8"/>
    <w:rsid w:val="002E264B"/>
    <w:rsid w:val="004D7C5D"/>
    <w:rsid w:val="0069435A"/>
    <w:rsid w:val="007E6F13"/>
    <w:rsid w:val="007F6C8B"/>
    <w:rsid w:val="008935F5"/>
    <w:rsid w:val="00AF2C1E"/>
    <w:rsid w:val="00B456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E3BB0"/>
  <w15:chartTrackingRefBased/>
  <w15:docId w15:val="{8DEC131F-4BB0-49C3-9B89-183C58E15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7C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7C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7C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7C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7C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7C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7C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7C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7C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7C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7C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7C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7C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7C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7C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7C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7C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7C5D"/>
    <w:rPr>
      <w:rFonts w:eastAsiaTheme="majorEastAsia" w:cstheme="majorBidi"/>
      <w:color w:val="272727" w:themeColor="text1" w:themeTint="D8"/>
    </w:rPr>
  </w:style>
  <w:style w:type="paragraph" w:styleId="Title">
    <w:name w:val="Title"/>
    <w:basedOn w:val="Normal"/>
    <w:next w:val="Normal"/>
    <w:link w:val="TitleChar"/>
    <w:uiPriority w:val="10"/>
    <w:qFormat/>
    <w:rsid w:val="004D7C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7C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7C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7C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7C5D"/>
    <w:pPr>
      <w:spacing w:before="160"/>
      <w:jc w:val="center"/>
    </w:pPr>
    <w:rPr>
      <w:i/>
      <w:iCs/>
      <w:color w:val="404040" w:themeColor="text1" w:themeTint="BF"/>
    </w:rPr>
  </w:style>
  <w:style w:type="character" w:customStyle="1" w:styleId="QuoteChar">
    <w:name w:val="Quote Char"/>
    <w:basedOn w:val="DefaultParagraphFont"/>
    <w:link w:val="Quote"/>
    <w:uiPriority w:val="29"/>
    <w:rsid w:val="004D7C5D"/>
    <w:rPr>
      <w:i/>
      <w:iCs/>
      <w:color w:val="404040" w:themeColor="text1" w:themeTint="BF"/>
    </w:rPr>
  </w:style>
  <w:style w:type="paragraph" w:styleId="ListParagraph">
    <w:name w:val="List Paragraph"/>
    <w:basedOn w:val="Normal"/>
    <w:uiPriority w:val="34"/>
    <w:qFormat/>
    <w:rsid w:val="004D7C5D"/>
    <w:pPr>
      <w:ind w:left="720"/>
      <w:contextualSpacing/>
    </w:pPr>
  </w:style>
  <w:style w:type="character" w:styleId="IntenseEmphasis">
    <w:name w:val="Intense Emphasis"/>
    <w:basedOn w:val="DefaultParagraphFont"/>
    <w:uiPriority w:val="21"/>
    <w:qFormat/>
    <w:rsid w:val="004D7C5D"/>
    <w:rPr>
      <w:i/>
      <w:iCs/>
      <w:color w:val="0F4761" w:themeColor="accent1" w:themeShade="BF"/>
    </w:rPr>
  </w:style>
  <w:style w:type="paragraph" w:styleId="IntenseQuote">
    <w:name w:val="Intense Quote"/>
    <w:basedOn w:val="Normal"/>
    <w:next w:val="Normal"/>
    <w:link w:val="IntenseQuoteChar"/>
    <w:uiPriority w:val="30"/>
    <w:qFormat/>
    <w:rsid w:val="004D7C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7C5D"/>
    <w:rPr>
      <w:i/>
      <w:iCs/>
      <w:color w:val="0F4761" w:themeColor="accent1" w:themeShade="BF"/>
    </w:rPr>
  </w:style>
  <w:style w:type="character" w:styleId="IntenseReference">
    <w:name w:val="Intense Reference"/>
    <w:basedOn w:val="DefaultParagraphFont"/>
    <w:uiPriority w:val="32"/>
    <w:qFormat/>
    <w:rsid w:val="004D7C5D"/>
    <w:rPr>
      <w:b/>
      <w:bCs/>
      <w:smallCaps/>
      <w:color w:val="0F4761" w:themeColor="accent1" w:themeShade="BF"/>
      <w:spacing w:val="5"/>
    </w:rPr>
  </w:style>
  <w:style w:type="table" w:styleId="TableGrid">
    <w:name w:val="Table Grid"/>
    <w:basedOn w:val="TableNormal"/>
    <w:uiPriority w:val="59"/>
    <w:rsid w:val="007F6C8B"/>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6F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6F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500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257</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Glasspool</dc:creator>
  <cp:keywords/>
  <dc:description/>
  <cp:lastModifiedBy>Michael Glasspool</cp:lastModifiedBy>
  <cp:revision>1</cp:revision>
  <dcterms:created xsi:type="dcterms:W3CDTF">2024-09-06T12:30:00Z</dcterms:created>
  <dcterms:modified xsi:type="dcterms:W3CDTF">2024-09-06T13:37:00Z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10f7b491,7ce64987,19b6d021</vt:lpwstr>
  </property>
  <property fmtid="{D5CDD505-2E9C-101B-9397-08002B2CF9AE}" pid="3" name="ClassificationContentMarkingHeaderFontProps">
    <vt:lpwstr>#ff8c00,14,Calibri</vt:lpwstr>
  </property>
  <property fmtid="{D5CDD505-2E9C-101B-9397-08002B2CF9AE}" pid="4" name="ClassificationContentMarkingHeaderText">
    <vt:lpwstr>Sensitivity: PROTECT</vt:lpwstr>
  </property>
  <property fmtid="{D5CDD505-2E9C-101B-9397-08002B2CF9AE}" pid="5" name="MSIP_Label_a06a6805-2090-45c5-a0e2-4a6e2e113023_Enabled">
    <vt:lpwstr>true</vt:lpwstr>
  </property>
  <property fmtid="{D5CDD505-2E9C-101B-9397-08002B2CF9AE}" pid="6" name="MSIP_Label_a06a6805-2090-45c5-a0e2-4a6e2e113023_SetDate">
    <vt:lpwstr>2024-09-06T13:36:15Z</vt:lpwstr>
  </property>
  <property fmtid="{D5CDD505-2E9C-101B-9397-08002B2CF9AE}" pid="7" name="MSIP_Label_a06a6805-2090-45c5-a0e2-4a6e2e113023_Method">
    <vt:lpwstr>Privileged</vt:lpwstr>
  </property>
  <property fmtid="{D5CDD505-2E9C-101B-9397-08002B2CF9AE}" pid="8" name="MSIP_Label_a06a6805-2090-45c5-a0e2-4a6e2e113023_Name">
    <vt:lpwstr>a06a6805-2090-45c5-a0e2-4a6e2e113023</vt:lpwstr>
  </property>
  <property fmtid="{D5CDD505-2E9C-101B-9397-08002B2CF9AE}" pid="9" name="MSIP_Label_a06a6805-2090-45c5-a0e2-4a6e2e113023_SiteId">
    <vt:lpwstr>07ebc6c3-7074-4387-a625-b9d918ba4a97</vt:lpwstr>
  </property>
  <property fmtid="{D5CDD505-2E9C-101B-9397-08002B2CF9AE}" pid="10" name="MSIP_Label_a06a6805-2090-45c5-a0e2-4a6e2e113023_ActionId">
    <vt:lpwstr>3bd8ed1d-9b22-4dba-9f14-f41b324c3549</vt:lpwstr>
  </property>
  <property fmtid="{D5CDD505-2E9C-101B-9397-08002B2CF9AE}" pid="11" name="MSIP_Label_a06a6805-2090-45c5-a0e2-4a6e2e113023_ContentBits">
    <vt:lpwstr>1</vt:lpwstr>
  </property>
</Properties>
</file>