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C9E9" w14:textId="77777777" w:rsidR="004E3967" w:rsidRDefault="004E3967">
      <w:pPr>
        <w:spacing w:after="0"/>
        <w:ind w:right="1221"/>
        <w:jc w:val="right"/>
      </w:pPr>
    </w:p>
    <w:p w14:paraId="6B2CE9DA" w14:textId="77777777" w:rsidR="004E3967" w:rsidRDefault="00F1437F">
      <w:pPr>
        <w:pStyle w:val="Heading1"/>
        <w:ind w:left="1640" w:right="924"/>
      </w:pPr>
      <w:r>
        <w:t xml:space="preserve">SCHEDULE 2 – THE SERVICES </w:t>
      </w:r>
    </w:p>
    <w:p w14:paraId="351433DA" w14:textId="77777777" w:rsidR="004E3967" w:rsidRDefault="00F1437F">
      <w:pPr>
        <w:spacing w:after="21"/>
        <w:ind w:left="758"/>
        <w:jc w:val="center"/>
      </w:pPr>
      <w:r>
        <w:rPr>
          <w:rFonts w:ascii="Arial" w:eastAsia="Arial" w:hAnsi="Arial" w:cs="Arial"/>
          <w:b/>
          <w:sz w:val="20"/>
        </w:rPr>
        <w:t xml:space="preserve"> </w:t>
      </w:r>
    </w:p>
    <w:p w14:paraId="6315FC26" w14:textId="77777777" w:rsidR="004E3967" w:rsidRDefault="00F1437F">
      <w:pPr>
        <w:pStyle w:val="Heading2"/>
        <w:tabs>
          <w:tab w:val="center" w:pos="3342"/>
          <w:tab w:val="center" w:pos="5217"/>
        </w:tabs>
        <w:ind w:left="0" w:firstLine="0"/>
        <w:jc w:val="left"/>
      </w:pPr>
      <w:r>
        <w:rPr>
          <w:rFonts w:ascii="Calibri" w:eastAsia="Calibri" w:hAnsi="Calibri" w:cs="Calibri"/>
          <w:b w:val="0"/>
          <w:sz w:val="22"/>
        </w:rPr>
        <w:tab/>
      </w:r>
      <w:r>
        <w:t xml:space="preserve">A. </w:t>
      </w:r>
      <w:r>
        <w:tab/>
        <w:t xml:space="preserve">Service Specifications </w:t>
      </w:r>
    </w:p>
    <w:p w14:paraId="5D77225B" w14:textId="77777777" w:rsidR="004E3967" w:rsidRDefault="00F1437F">
      <w:pPr>
        <w:spacing w:after="0"/>
        <w:ind w:left="704"/>
      </w:pPr>
      <w:r>
        <w:rPr>
          <w:rFonts w:ascii="Arial" w:eastAsia="Arial" w:hAnsi="Arial" w:cs="Arial"/>
          <w:sz w:val="20"/>
        </w:rPr>
        <w:t xml:space="preserve"> </w:t>
      </w:r>
    </w:p>
    <w:p w14:paraId="3E6DF41F" w14:textId="77777777" w:rsidR="004E3967" w:rsidRDefault="00F1437F">
      <w:pPr>
        <w:spacing w:after="4" w:line="250" w:lineRule="auto"/>
        <w:ind w:left="714" w:hanging="10"/>
      </w:pPr>
      <w:r>
        <w:rPr>
          <w:rFonts w:ascii="Arial" w:eastAsia="Arial" w:hAnsi="Arial" w:cs="Arial"/>
          <w:i/>
          <w:sz w:val="20"/>
        </w:rPr>
        <w:t xml:space="preserve">This is a non-mandatory model template for local population. Commissioners may retain the structure below, or may determine their own in accordance with the Contract Technical Guidance. </w:t>
      </w:r>
    </w:p>
    <w:p w14:paraId="1B3B14CB" w14:textId="77777777" w:rsidR="004E3967" w:rsidRDefault="00F1437F">
      <w:pPr>
        <w:spacing w:after="0"/>
        <w:ind w:left="704"/>
      </w:pPr>
      <w:r>
        <w:rPr>
          <w:rFonts w:ascii="Arial" w:eastAsia="Arial" w:hAnsi="Arial" w:cs="Arial"/>
          <w:sz w:val="20"/>
        </w:rPr>
        <w:t xml:space="preserve"> </w:t>
      </w:r>
    </w:p>
    <w:tbl>
      <w:tblPr>
        <w:tblStyle w:val="TableGrid"/>
        <w:tblW w:w="8195" w:type="dxa"/>
        <w:tblInd w:w="816" w:type="dxa"/>
        <w:tblCellMar>
          <w:top w:w="7" w:type="dxa"/>
          <w:left w:w="108" w:type="dxa"/>
          <w:right w:w="75" w:type="dxa"/>
        </w:tblCellMar>
        <w:tblLook w:val="04A0" w:firstRow="1" w:lastRow="0" w:firstColumn="1" w:lastColumn="0" w:noHBand="0" w:noVBand="1"/>
      </w:tblPr>
      <w:tblGrid>
        <w:gridCol w:w="2912"/>
        <w:gridCol w:w="5283"/>
      </w:tblGrid>
      <w:tr w:rsidR="004E3967" w14:paraId="423F6461" w14:textId="77777777">
        <w:trPr>
          <w:trHeight w:val="240"/>
        </w:trPr>
        <w:tc>
          <w:tcPr>
            <w:tcW w:w="2912" w:type="dxa"/>
            <w:tcBorders>
              <w:top w:val="single" w:sz="4" w:space="0" w:color="000000"/>
              <w:left w:val="single" w:sz="4" w:space="0" w:color="000000"/>
              <w:bottom w:val="single" w:sz="4" w:space="0" w:color="000000"/>
              <w:right w:val="single" w:sz="4" w:space="0" w:color="000000"/>
            </w:tcBorders>
          </w:tcPr>
          <w:p w14:paraId="449966D2" w14:textId="77777777" w:rsidR="004E3967" w:rsidRDefault="00F1437F">
            <w:r>
              <w:rPr>
                <w:rFonts w:ascii="Arial" w:eastAsia="Arial" w:hAnsi="Arial" w:cs="Arial"/>
                <w:b/>
                <w:sz w:val="20"/>
              </w:rPr>
              <w:t xml:space="preserve">Service Specification No. </w:t>
            </w:r>
          </w:p>
        </w:tc>
        <w:tc>
          <w:tcPr>
            <w:tcW w:w="5283" w:type="dxa"/>
            <w:tcBorders>
              <w:top w:val="single" w:sz="4" w:space="0" w:color="000000"/>
              <w:left w:val="single" w:sz="4" w:space="0" w:color="000000"/>
              <w:bottom w:val="single" w:sz="4" w:space="0" w:color="000000"/>
              <w:right w:val="single" w:sz="4" w:space="0" w:color="000000"/>
            </w:tcBorders>
          </w:tcPr>
          <w:p w14:paraId="4C0A4D2C" w14:textId="77777777" w:rsidR="004E3967" w:rsidRDefault="00F1437F">
            <w:r>
              <w:rPr>
                <w:rFonts w:ascii="Arial" w:eastAsia="Arial" w:hAnsi="Arial" w:cs="Arial"/>
                <w:sz w:val="20"/>
              </w:rPr>
              <w:t xml:space="preserve"> </w:t>
            </w:r>
          </w:p>
        </w:tc>
      </w:tr>
      <w:tr w:rsidR="004E3967" w14:paraId="0125384A" w14:textId="77777777" w:rsidTr="009D2D55">
        <w:trPr>
          <w:trHeight w:val="392"/>
        </w:trPr>
        <w:tc>
          <w:tcPr>
            <w:tcW w:w="2912" w:type="dxa"/>
            <w:tcBorders>
              <w:top w:val="single" w:sz="4" w:space="0" w:color="000000"/>
              <w:left w:val="single" w:sz="4" w:space="0" w:color="000000"/>
              <w:bottom w:val="single" w:sz="4" w:space="0" w:color="000000"/>
              <w:right w:val="single" w:sz="4" w:space="0" w:color="000000"/>
            </w:tcBorders>
          </w:tcPr>
          <w:p w14:paraId="14FABD73" w14:textId="77777777" w:rsidR="004E3967" w:rsidRDefault="00F1437F">
            <w:r>
              <w:rPr>
                <w:rFonts w:ascii="Arial" w:eastAsia="Arial" w:hAnsi="Arial" w:cs="Arial"/>
                <w:b/>
                <w:sz w:val="20"/>
              </w:rPr>
              <w:t xml:space="preserve">Service </w:t>
            </w:r>
          </w:p>
        </w:tc>
        <w:tc>
          <w:tcPr>
            <w:tcW w:w="5283" w:type="dxa"/>
            <w:tcBorders>
              <w:top w:val="single" w:sz="4" w:space="0" w:color="000000"/>
              <w:left w:val="single" w:sz="4" w:space="0" w:color="000000"/>
              <w:bottom w:val="single" w:sz="4" w:space="0" w:color="000000"/>
              <w:right w:val="single" w:sz="4" w:space="0" w:color="000000"/>
            </w:tcBorders>
          </w:tcPr>
          <w:p w14:paraId="7242A0F1" w14:textId="77777777" w:rsidR="004E3967" w:rsidRDefault="009D2D55" w:rsidP="009D2D55">
            <w:r w:rsidRPr="009D2D55">
              <w:t xml:space="preserve">Hospital Discharge Scheme for </w:t>
            </w:r>
            <w:r>
              <w:t>Single Homeless Adults</w:t>
            </w:r>
          </w:p>
        </w:tc>
      </w:tr>
      <w:tr w:rsidR="004E3967" w14:paraId="520338DA" w14:textId="77777777">
        <w:trPr>
          <w:trHeight w:val="240"/>
        </w:trPr>
        <w:tc>
          <w:tcPr>
            <w:tcW w:w="2912" w:type="dxa"/>
            <w:tcBorders>
              <w:top w:val="single" w:sz="4" w:space="0" w:color="000000"/>
              <w:left w:val="single" w:sz="4" w:space="0" w:color="000000"/>
              <w:bottom w:val="single" w:sz="4" w:space="0" w:color="000000"/>
              <w:right w:val="single" w:sz="4" w:space="0" w:color="000000"/>
            </w:tcBorders>
          </w:tcPr>
          <w:p w14:paraId="0BED1061" w14:textId="77777777" w:rsidR="004E3967" w:rsidRDefault="00F1437F">
            <w:r>
              <w:rPr>
                <w:rFonts w:ascii="Arial" w:eastAsia="Arial" w:hAnsi="Arial" w:cs="Arial"/>
                <w:b/>
                <w:sz w:val="20"/>
              </w:rPr>
              <w:t xml:space="preserve">Commissioner Lead </w:t>
            </w:r>
          </w:p>
        </w:tc>
        <w:tc>
          <w:tcPr>
            <w:tcW w:w="5283" w:type="dxa"/>
            <w:tcBorders>
              <w:top w:val="single" w:sz="4" w:space="0" w:color="000000"/>
              <w:left w:val="single" w:sz="4" w:space="0" w:color="000000"/>
              <w:bottom w:val="single" w:sz="4" w:space="0" w:color="000000"/>
              <w:right w:val="single" w:sz="4" w:space="0" w:color="000000"/>
            </w:tcBorders>
          </w:tcPr>
          <w:p w14:paraId="209A1423" w14:textId="77777777" w:rsidR="004E3967" w:rsidRDefault="009D2D55">
            <w:r>
              <w:rPr>
                <w:rFonts w:ascii="Arial" w:eastAsia="Arial" w:hAnsi="Arial" w:cs="Arial"/>
                <w:sz w:val="20"/>
              </w:rPr>
              <w:t>Olga Buck</w:t>
            </w:r>
          </w:p>
        </w:tc>
      </w:tr>
      <w:tr w:rsidR="004E3967" w14:paraId="1E0A41D3" w14:textId="77777777">
        <w:trPr>
          <w:trHeight w:val="240"/>
        </w:trPr>
        <w:tc>
          <w:tcPr>
            <w:tcW w:w="2912" w:type="dxa"/>
            <w:tcBorders>
              <w:top w:val="single" w:sz="4" w:space="0" w:color="000000"/>
              <w:left w:val="single" w:sz="4" w:space="0" w:color="000000"/>
              <w:bottom w:val="single" w:sz="4" w:space="0" w:color="000000"/>
              <w:right w:val="single" w:sz="4" w:space="0" w:color="000000"/>
            </w:tcBorders>
          </w:tcPr>
          <w:p w14:paraId="60A8D2E1" w14:textId="77777777" w:rsidR="004E3967" w:rsidRDefault="00F1437F">
            <w:r>
              <w:rPr>
                <w:rFonts w:ascii="Arial" w:eastAsia="Arial" w:hAnsi="Arial" w:cs="Arial"/>
                <w:b/>
                <w:sz w:val="20"/>
              </w:rPr>
              <w:t xml:space="preserve">Provider Lead </w:t>
            </w:r>
          </w:p>
        </w:tc>
        <w:tc>
          <w:tcPr>
            <w:tcW w:w="5283" w:type="dxa"/>
            <w:tcBorders>
              <w:top w:val="single" w:sz="4" w:space="0" w:color="000000"/>
              <w:left w:val="single" w:sz="4" w:space="0" w:color="000000"/>
              <w:bottom w:val="single" w:sz="4" w:space="0" w:color="000000"/>
              <w:right w:val="single" w:sz="4" w:space="0" w:color="000000"/>
            </w:tcBorders>
          </w:tcPr>
          <w:p w14:paraId="47AEF56D" w14:textId="77777777" w:rsidR="004E3967" w:rsidRDefault="004E3967"/>
        </w:tc>
      </w:tr>
      <w:tr w:rsidR="004E3967" w14:paraId="0BB05CD5" w14:textId="77777777">
        <w:trPr>
          <w:trHeight w:val="240"/>
        </w:trPr>
        <w:tc>
          <w:tcPr>
            <w:tcW w:w="2912" w:type="dxa"/>
            <w:tcBorders>
              <w:top w:val="single" w:sz="4" w:space="0" w:color="000000"/>
              <w:left w:val="single" w:sz="4" w:space="0" w:color="000000"/>
              <w:bottom w:val="single" w:sz="4" w:space="0" w:color="000000"/>
              <w:right w:val="single" w:sz="4" w:space="0" w:color="000000"/>
            </w:tcBorders>
          </w:tcPr>
          <w:p w14:paraId="0A8BEC5C" w14:textId="77777777" w:rsidR="004E3967" w:rsidRDefault="00F1437F">
            <w:r>
              <w:rPr>
                <w:rFonts w:ascii="Arial" w:eastAsia="Arial" w:hAnsi="Arial" w:cs="Arial"/>
                <w:b/>
                <w:sz w:val="20"/>
              </w:rPr>
              <w:t xml:space="preserve">Period </w:t>
            </w:r>
          </w:p>
        </w:tc>
        <w:tc>
          <w:tcPr>
            <w:tcW w:w="5283" w:type="dxa"/>
            <w:tcBorders>
              <w:top w:val="single" w:sz="4" w:space="0" w:color="000000"/>
              <w:left w:val="single" w:sz="4" w:space="0" w:color="000000"/>
              <w:bottom w:val="single" w:sz="4" w:space="0" w:color="000000"/>
              <w:right w:val="single" w:sz="4" w:space="0" w:color="000000"/>
            </w:tcBorders>
          </w:tcPr>
          <w:p w14:paraId="34F73B72" w14:textId="77777777" w:rsidR="004E3967" w:rsidRDefault="009D2D55">
            <w:r>
              <w:rPr>
                <w:rFonts w:ascii="Arial" w:eastAsia="Arial" w:hAnsi="Arial" w:cs="Arial"/>
                <w:sz w:val="20"/>
              </w:rPr>
              <w:t>3 Years</w:t>
            </w:r>
          </w:p>
        </w:tc>
      </w:tr>
      <w:tr w:rsidR="004E3967" w14:paraId="572AE704" w14:textId="77777777">
        <w:trPr>
          <w:trHeight w:val="240"/>
        </w:trPr>
        <w:tc>
          <w:tcPr>
            <w:tcW w:w="2912" w:type="dxa"/>
            <w:tcBorders>
              <w:top w:val="single" w:sz="4" w:space="0" w:color="000000"/>
              <w:left w:val="single" w:sz="4" w:space="0" w:color="000000"/>
              <w:bottom w:val="single" w:sz="4" w:space="0" w:color="000000"/>
              <w:right w:val="single" w:sz="4" w:space="0" w:color="000000"/>
            </w:tcBorders>
          </w:tcPr>
          <w:p w14:paraId="07E617BF" w14:textId="77777777" w:rsidR="004E3967" w:rsidRDefault="00F1437F">
            <w:r>
              <w:rPr>
                <w:rFonts w:ascii="Arial" w:eastAsia="Arial" w:hAnsi="Arial" w:cs="Arial"/>
                <w:b/>
                <w:sz w:val="20"/>
              </w:rPr>
              <w:t xml:space="preserve">Date of Review </w:t>
            </w:r>
          </w:p>
        </w:tc>
        <w:tc>
          <w:tcPr>
            <w:tcW w:w="5283" w:type="dxa"/>
            <w:tcBorders>
              <w:top w:val="single" w:sz="4" w:space="0" w:color="000000"/>
              <w:left w:val="single" w:sz="4" w:space="0" w:color="000000"/>
              <w:bottom w:val="single" w:sz="4" w:space="0" w:color="000000"/>
              <w:right w:val="single" w:sz="4" w:space="0" w:color="000000"/>
            </w:tcBorders>
          </w:tcPr>
          <w:p w14:paraId="2129AEFD" w14:textId="77777777" w:rsidR="004E3967" w:rsidRDefault="009D2D55">
            <w:r>
              <w:t>1</w:t>
            </w:r>
            <w:r w:rsidRPr="009D2D55">
              <w:rPr>
                <w:vertAlign w:val="superscript"/>
              </w:rPr>
              <w:t>st</w:t>
            </w:r>
            <w:r>
              <w:t xml:space="preserve"> May 2025</w:t>
            </w:r>
          </w:p>
        </w:tc>
      </w:tr>
    </w:tbl>
    <w:p w14:paraId="23ED6CC1" w14:textId="77777777" w:rsidR="004E3967" w:rsidRDefault="00F1437F">
      <w:pPr>
        <w:spacing w:after="0"/>
        <w:ind w:left="704"/>
      </w:pPr>
      <w:r>
        <w:rPr>
          <w:rFonts w:ascii="Arial" w:eastAsia="Arial" w:hAnsi="Arial" w:cs="Arial"/>
          <w:sz w:val="20"/>
        </w:rPr>
        <w:t xml:space="preserve"> </w:t>
      </w:r>
    </w:p>
    <w:tbl>
      <w:tblPr>
        <w:tblStyle w:val="TableGrid"/>
        <w:tblW w:w="8626" w:type="dxa"/>
        <w:tblInd w:w="816" w:type="dxa"/>
        <w:tblCellMar>
          <w:top w:w="7" w:type="dxa"/>
          <w:left w:w="106" w:type="dxa"/>
          <w:right w:w="73" w:type="dxa"/>
        </w:tblCellMar>
        <w:tblLook w:val="04A0" w:firstRow="1" w:lastRow="0" w:firstColumn="1" w:lastColumn="0" w:noHBand="0" w:noVBand="1"/>
      </w:tblPr>
      <w:tblGrid>
        <w:gridCol w:w="106"/>
        <w:gridCol w:w="2100"/>
        <w:gridCol w:w="6137"/>
        <w:gridCol w:w="267"/>
        <w:gridCol w:w="16"/>
      </w:tblGrid>
      <w:tr w:rsidR="004E3967" w14:paraId="3DDBC9A9" w14:textId="77777777" w:rsidTr="003775CB">
        <w:trPr>
          <w:gridAfter w:val="2"/>
          <w:wAfter w:w="283" w:type="dxa"/>
          <w:trHeight w:val="240"/>
        </w:trPr>
        <w:tc>
          <w:tcPr>
            <w:tcW w:w="8343" w:type="dxa"/>
            <w:gridSpan w:val="3"/>
            <w:tcBorders>
              <w:top w:val="single" w:sz="4" w:space="0" w:color="000000"/>
              <w:left w:val="single" w:sz="4" w:space="0" w:color="000000"/>
              <w:bottom w:val="single" w:sz="4" w:space="0" w:color="000000"/>
              <w:right w:val="single" w:sz="4" w:space="0" w:color="000000"/>
            </w:tcBorders>
          </w:tcPr>
          <w:p w14:paraId="6671FBF5" w14:textId="77777777" w:rsidR="004E3967" w:rsidRDefault="00F1437F">
            <w:pPr>
              <w:tabs>
                <w:tab w:val="center" w:pos="1565"/>
              </w:tabs>
            </w:pPr>
            <w:r>
              <w:rPr>
                <w:rFonts w:ascii="Arial" w:eastAsia="Arial" w:hAnsi="Arial" w:cs="Arial"/>
                <w:b/>
                <w:sz w:val="20"/>
              </w:rPr>
              <w:t xml:space="preserve">1. </w:t>
            </w:r>
            <w:r>
              <w:rPr>
                <w:rFonts w:ascii="Arial" w:eastAsia="Arial" w:hAnsi="Arial" w:cs="Arial"/>
                <w:b/>
                <w:sz w:val="20"/>
              </w:rPr>
              <w:tab/>
              <w:t xml:space="preserve">Population Needs </w:t>
            </w:r>
          </w:p>
        </w:tc>
      </w:tr>
      <w:tr w:rsidR="004E3967" w14:paraId="481E1F0E" w14:textId="77777777" w:rsidTr="003775CB">
        <w:trPr>
          <w:gridAfter w:val="2"/>
          <w:wAfter w:w="283" w:type="dxa"/>
          <w:trHeight w:val="5531"/>
        </w:trPr>
        <w:tc>
          <w:tcPr>
            <w:tcW w:w="8343" w:type="dxa"/>
            <w:gridSpan w:val="3"/>
            <w:tcBorders>
              <w:top w:val="single" w:sz="4" w:space="0" w:color="000000"/>
              <w:left w:val="single" w:sz="4" w:space="0" w:color="000000"/>
              <w:bottom w:val="single" w:sz="4" w:space="0" w:color="000000"/>
              <w:right w:val="single" w:sz="4" w:space="0" w:color="000000"/>
            </w:tcBorders>
          </w:tcPr>
          <w:p w14:paraId="33D42233" w14:textId="77777777" w:rsidR="004E3967" w:rsidRDefault="00F1437F">
            <w:pPr>
              <w:ind w:left="2"/>
            </w:pPr>
            <w:r>
              <w:rPr>
                <w:rFonts w:ascii="Arial" w:eastAsia="Arial" w:hAnsi="Arial" w:cs="Arial"/>
                <w:sz w:val="20"/>
              </w:rPr>
              <w:t xml:space="preserve"> </w:t>
            </w:r>
          </w:p>
          <w:p w14:paraId="6C30D524" w14:textId="77777777" w:rsidR="004E3967" w:rsidRDefault="00F1437F">
            <w:pPr>
              <w:tabs>
                <w:tab w:val="center" w:pos="2671"/>
              </w:tabs>
            </w:pPr>
            <w:r>
              <w:rPr>
                <w:rFonts w:ascii="Arial" w:eastAsia="Arial" w:hAnsi="Arial" w:cs="Arial"/>
                <w:b/>
                <w:sz w:val="20"/>
              </w:rPr>
              <w:t xml:space="preserve">1.1  </w:t>
            </w:r>
            <w:r>
              <w:rPr>
                <w:rFonts w:ascii="Arial" w:eastAsia="Arial" w:hAnsi="Arial" w:cs="Arial"/>
                <w:b/>
                <w:sz w:val="20"/>
              </w:rPr>
              <w:tab/>
              <w:t xml:space="preserve">National/local context and evidence base </w:t>
            </w:r>
          </w:p>
          <w:p w14:paraId="286DC562" w14:textId="77777777" w:rsidR="009D2D55" w:rsidRDefault="009D2D55">
            <w:pPr>
              <w:spacing w:line="241" w:lineRule="auto"/>
              <w:ind w:left="2"/>
              <w:rPr>
                <w:rFonts w:ascii="Arial" w:eastAsia="Arial" w:hAnsi="Arial" w:cs="Arial"/>
                <w:sz w:val="20"/>
              </w:rPr>
            </w:pPr>
          </w:p>
          <w:p w14:paraId="163A0B75" w14:textId="77777777" w:rsidR="00750F2B" w:rsidRDefault="009D2D55" w:rsidP="00750F2B">
            <w:pPr>
              <w:spacing w:line="241" w:lineRule="auto"/>
              <w:ind w:left="2"/>
              <w:rPr>
                <w:rFonts w:ascii="Arial" w:eastAsia="Arial" w:hAnsi="Arial" w:cs="Arial"/>
                <w:sz w:val="20"/>
              </w:rPr>
            </w:pPr>
            <w:r>
              <w:rPr>
                <w:rFonts w:ascii="Arial" w:eastAsia="Arial" w:hAnsi="Arial" w:cs="Arial"/>
                <w:sz w:val="20"/>
              </w:rPr>
              <w:t>It is nationally noted that h</w:t>
            </w:r>
            <w:r w:rsidRPr="009D2D55">
              <w:rPr>
                <w:rFonts w:ascii="Arial" w:eastAsia="Arial" w:hAnsi="Arial" w:cs="Arial"/>
                <w:sz w:val="20"/>
              </w:rPr>
              <w:t xml:space="preserve">omeless people </w:t>
            </w:r>
            <w:r>
              <w:rPr>
                <w:rFonts w:ascii="Arial" w:eastAsia="Arial" w:hAnsi="Arial" w:cs="Arial"/>
                <w:sz w:val="20"/>
              </w:rPr>
              <w:t xml:space="preserve">tend to have poorer health outcomes when compared to the rest of the </w:t>
            </w:r>
            <w:r w:rsidR="00026A1D">
              <w:rPr>
                <w:rFonts w:ascii="Arial" w:eastAsia="Arial" w:hAnsi="Arial" w:cs="Arial"/>
                <w:sz w:val="20"/>
              </w:rPr>
              <w:t>population</w:t>
            </w:r>
            <w:r>
              <w:rPr>
                <w:rFonts w:ascii="Arial" w:eastAsia="Arial" w:hAnsi="Arial" w:cs="Arial"/>
                <w:sz w:val="20"/>
              </w:rPr>
              <w:t xml:space="preserve">. </w:t>
            </w:r>
            <w:r w:rsidR="00750F2B">
              <w:rPr>
                <w:rFonts w:ascii="Arial" w:eastAsia="Arial" w:hAnsi="Arial" w:cs="Arial"/>
                <w:sz w:val="20"/>
              </w:rPr>
              <w:t>On average homeless people die by the age of 30 which</w:t>
            </w:r>
            <w:r w:rsidRPr="009D2D55">
              <w:rPr>
                <w:rFonts w:ascii="Arial" w:eastAsia="Arial" w:hAnsi="Arial" w:cs="Arial"/>
                <w:sz w:val="20"/>
              </w:rPr>
              <w:t xml:space="preserve"> </w:t>
            </w:r>
            <w:r>
              <w:rPr>
                <w:rFonts w:ascii="Arial" w:eastAsia="Arial" w:hAnsi="Arial" w:cs="Arial"/>
                <w:sz w:val="20"/>
              </w:rPr>
              <w:t xml:space="preserve">is significantly </w:t>
            </w:r>
            <w:r w:rsidRPr="009D2D55">
              <w:rPr>
                <w:rFonts w:ascii="Arial" w:eastAsia="Arial" w:hAnsi="Arial" w:cs="Arial"/>
                <w:sz w:val="20"/>
              </w:rPr>
              <w:t>below the national average.</w:t>
            </w:r>
            <w:r>
              <w:rPr>
                <w:rFonts w:ascii="Arial" w:eastAsia="Arial" w:hAnsi="Arial" w:cs="Arial"/>
                <w:sz w:val="20"/>
              </w:rPr>
              <w:t xml:space="preserve"> Rough sleeping can contribute to ill health</w:t>
            </w:r>
            <w:r w:rsidR="00026A1D">
              <w:rPr>
                <w:rFonts w:ascii="Arial" w:eastAsia="Arial" w:hAnsi="Arial" w:cs="Arial"/>
                <w:sz w:val="20"/>
              </w:rPr>
              <w:t xml:space="preserve"> both physically and mentally and can also lead to drug and alcohol abuse</w:t>
            </w:r>
            <w:r w:rsidRPr="009D2D55">
              <w:rPr>
                <w:rFonts w:ascii="Arial" w:eastAsia="Arial" w:hAnsi="Arial" w:cs="Arial"/>
                <w:sz w:val="20"/>
              </w:rPr>
              <w:t xml:space="preserve">. </w:t>
            </w:r>
          </w:p>
          <w:p w14:paraId="4BD64C96" w14:textId="77777777" w:rsidR="00750F2B" w:rsidRDefault="00750F2B" w:rsidP="00750F2B">
            <w:pPr>
              <w:spacing w:line="241" w:lineRule="auto"/>
              <w:ind w:left="2"/>
            </w:pPr>
          </w:p>
          <w:p w14:paraId="77450276" w14:textId="77777777" w:rsidR="00026A1D" w:rsidRDefault="009D2D55" w:rsidP="00026A1D">
            <w:pPr>
              <w:spacing w:line="241" w:lineRule="auto"/>
              <w:ind w:left="2"/>
              <w:rPr>
                <w:rFonts w:ascii="Arial" w:eastAsia="Arial" w:hAnsi="Arial" w:cs="Arial"/>
                <w:sz w:val="20"/>
              </w:rPr>
            </w:pPr>
            <w:r w:rsidRPr="009D2D55">
              <w:rPr>
                <w:rFonts w:ascii="Arial" w:eastAsia="Arial" w:hAnsi="Arial" w:cs="Arial"/>
                <w:sz w:val="20"/>
              </w:rPr>
              <w:t xml:space="preserve">Homeless people </w:t>
            </w:r>
            <w:r w:rsidR="00750F2B">
              <w:rPr>
                <w:rFonts w:ascii="Arial" w:eastAsia="Arial" w:hAnsi="Arial" w:cs="Arial"/>
                <w:sz w:val="20"/>
              </w:rPr>
              <w:t xml:space="preserve">are at the risk of exploitation and exclusion due to life factors such as poverty and illiteracy and </w:t>
            </w:r>
            <w:r w:rsidRPr="009D2D55">
              <w:rPr>
                <w:rFonts w:ascii="Arial" w:eastAsia="Arial" w:hAnsi="Arial" w:cs="Arial"/>
                <w:sz w:val="20"/>
              </w:rPr>
              <w:t xml:space="preserve">often seek medical treatment at a later stage during illness, leading to costly secondary health care and worsened health outcomes. Exacerbated by this is the reduced potential for recovery due to many homeless people returning to insecure accommodation or even rough sleeping after medical treatment. In some cases, accommodation may be lost during hospitalisation, resulting in a decline in a patient’s housing situation on </w:t>
            </w:r>
            <w:r w:rsidR="00026A1D" w:rsidRPr="009D2D55">
              <w:rPr>
                <w:rFonts w:ascii="Arial" w:eastAsia="Arial" w:hAnsi="Arial" w:cs="Arial"/>
                <w:sz w:val="20"/>
              </w:rPr>
              <w:t>discharge</w:t>
            </w:r>
            <w:r w:rsidR="00026A1D">
              <w:rPr>
                <w:rFonts w:ascii="Arial" w:eastAsia="Arial" w:hAnsi="Arial" w:cs="Arial"/>
                <w:sz w:val="20"/>
              </w:rPr>
              <w:t xml:space="preserve"> and in other cases there may be issues with their refugee status, right to remain ordinary residency</w:t>
            </w:r>
            <w:r w:rsidR="00026A1D" w:rsidRPr="009D2D55">
              <w:rPr>
                <w:rFonts w:ascii="Arial" w:eastAsia="Arial" w:hAnsi="Arial" w:cs="Arial"/>
                <w:sz w:val="20"/>
              </w:rPr>
              <w:t xml:space="preserve">. </w:t>
            </w:r>
            <w:r w:rsidR="00750F2B">
              <w:rPr>
                <w:rFonts w:ascii="Arial" w:eastAsia="Arial" w:hAnsi="Arial" w:cs="Arial"/>
                <w:sz w:val="20"/>
              </w:rPr>
              <w:t>Tenancy sustainment is therefore challenging and unpredictable so this</w:t>
            </w:r>
            <w:r w:rsidR="00026A1D">
              <w:rPr>
                <w:rFonts w:ascii="Arial" w:eastAsia="Arial" w:hAnsi="Arial" w:cs="Arial"/>
                <w:sz w:val="20"/>
              </w:rPr>
              <w:t xml:space="preserve"> cohort of people tend to stay in hospital a lot longer, making inappropriate use of medical facilities and occupying beds that should be made available for sicker people.</w:t>
            </w:r>
          </w:p>
          <w:p w14:paraId="2D7C5F41" w14:textId="77777777" w:rsidR="00026A1D" w:rsidRDefault="00026A1D" w:rsidP="00026A1D">
            <w:pPr>
              <w:spacing w:line="241" w:lineRule="auto"/>
              <w:ind w:left="2"/>
              <w:rPr>
                <w:rFonts w:ascii="Arial" w:eastAsia="Arial" w:hAnsi="Arial" w:cs="Arial"/>
                <w:sz w:val="20"/>
              </w:rPr>
            </w:pPr>
          </w:p>
          <w:p w14:paraId="175F1A28" w14:textId="77777777" w:rsidR="00DC22C6" w:rsidRDefault="009D2D55" w:rsidP="00DC22C6">
            <w:pPr>
              <w:spacing w:line="241" w:lineRule="auto"/>
              <w:rPr>
                <w:rFonts w:ascii="Arial" w:eastAsia="Arial" w:hAnsi="Arial" w:cs="Arial"/>
                <w:sz w:val="20"/>
              </w:rPr>
            </w:pPr>
            <w:r>
              <w:rPr>
                <w:rFonts w:ascii="Arial" w:eastAsia="Arial" w:hAnsi="Arial" w:cs="Arial"/>
                <w:sz w:val="20"/>
              </w:rPr>
              <w:t xml:space="preserve">In the year 2016/17 approximately 67 patients were categorized as delayed transfers accounting for 674 bed days </w:t>
            </w:r>
            <w:r w:rsidR="00750F2B">
              <w:rPr>
                <w:rFonts w:ascii="Arial" w:eastAsia="Arial" w:hAnsi="Arial" w:cs="Arial"/>
                <w:sz w:val="20"/>
              </w:rPr>
              <w:t>at the Royal London Hospital</w:t>
            </w:r>
            <w:r>
              <w:rPr>
                <w:rFonts w:ascii="Arial" w:eastAsia="Arial" w:hAnsi="Arial" w:cs="Arial"/>
                <w:sz w:val="20"/>
              </w:rPr>
              <w:t>.</w:t>
            </w:r>
            <w:r w:rsidR="00026A1D">
              <w:rPr>
                <w:rFonts w:ascii="Arial" w:eastAsia="Arial" w:hAnsi="Arial" w:cs="Arial"/>
                <w:sz w:val="20"/>
              </w:rPr>
              <w:t xml:space="preserve"> </w:t>
            </w:r>
            <w:r w:rsidR="00750F2B">
              <w:rPr>
                <w:rFonts w:ascii="Arial" w:eastAsia="Arial" w:hAnsi="Arial" w:cs="Arial"/>
                <w:sz w:val="20"/>
              </w:rPr>
              <w:t xml:space="preserve">This delayed discharge cost approximately £420,000 per annum.  </w:t>
            </w:r>
            <w:r w:rsidR="00026A1D">
              <w:rPr>
                <w:rFonts w:ascii="Arial" w:eastAsia="Arial" w:hAnsi="Arial" w:cs="Arial"/>
                <w:sz w:val="20"/>
              </w:rPr>
              <w:t xml:space="preserve">NHS North East London </w:t>
            </w:r>
            <w:r w:rsidR="00750F2B">
              <w:rPr>
                <w:rFonts w:ascii="Arial" w:eastAsia="Arial" w:hAnsi="Arial" w:cs="Arial"/>
                <w:sz w:val="20"/>
              </w:rPr>
              <w:t>are seeking to</w:t>
            </w:r>
            <w:r w:rsidR="00F1437F">
              <w:rPr>
                <w:rFonts w:ascii="Arial" w:eastAsia="Arial" w:hAnsi="Arial" w:cs="Arial"/>
                <w:sz w:val="20"/>
              </w:rPr>
              <w:t xml:space="preserve"> provide a hospital discharge hostel to expedite discharge for medically optimized patients that are homeless</w:t>
            </w:r>
            <w:r w:rsidR="00750F2B">
              <w:rPr>
                <w:rFonts w:ascii="Arial" w:eastAsia="Arial" w:hAnsi="Arial" w:cs="Arial"/>
                <w:sz w:val="20"/>
              </w:rPr>
              <w:t>.</w:t>
            </w:r>
            <w:r w:rsidR="00DC22C6">
              <w:rPr>
                <w:rFonts w:ascii="Arial" w:eastAsia="Arial" w:hAnsi="Arial" w:cs="Arial"/>
                <w:sz w:val="20"/>
              </w:rPr>
              <w:t xml:space="preserve"> Working collaboratively with h</w:t>
            </w:r>
            <w:r w:rsidR="00750F2B">
              <w:rPr>
                <w:rFonts w:ascii="Arial" w:eastAsia="Arial" w:hAnsi="Arial" w:cs="Arial"/>
                <w:sz w:val="20"/>
              </w:rPr>
              <w:t xml:space="preserve">ousing and </w:t>
            </w:r>
            <w:r w:rsidR="00DC22C6">
              <w:rPr>
                <w:rFonts w:ascii="Arial" w:eastAsia="Arial" w:hAnsi="Arial" w:cs="Arial"/>
                <w:sz w:val="20"/>
              </w:rPr>
              <w:t xml:space="preserve">other </w:t>
            </w:r>
            <w:r w:rsidR="00750F2B">
              <w:rPr>
                <w:rFonts w:ascii="Arial" w:eastAsia="Arial" w:hAnsi="Arial" w:cs="Arial"/>
                <w:sz w:val="20"/>
              </w:rPr>
              <w:t xml:space="preserve">support professionals </w:t>
            </w:r>
            <w:r w:rsidR="00DC22C6">
              <w:rPr>
                <w:rFonts w:ascii="Arial" w:eastAsia="Arial" w:hAnsi="Arial" w:cs="Arial"/>
                <w:sz w:val="20"/>
              </w:rPr>
              <w:t>the</w:t>
            </w:r>
            <w:r w:rsidR="00DC22C6" w:rsidRPr="00DC22C6">
              <w:rPr>
                <w:rFonts w:ascii="Arial" w:eastAsia="Arial" w:hAnsi="Arial" w:cs="Arial"/>
                <w:sz w:val="20"/>
              </w:rPr>
              <w:t xml:space="preserve"> service will offer short-term support that focuses on support to promote recovery from illness, prevent further acute hospital admissions, support timely hospital discharge and maximise independent living for those who are homeless or rough sleeping. The recovery and support provided post-discharge will aim to help people return to the quality of life they had prior to their most recent admission. For some people this may require support for additional needs for the optimum period of up to six weeks, although for the majority it will be suitable for them to move on in less time. The service will to work closely with Adult Social Care, Housing, Rough Sleeping, relevant Health services including primary care and the voluntary sector.</w:t>
            </w:r>
          </w:p>
          <w:p w14:paraId="367B2655" w14:textId="77777777" w:rsidR="00A93EF2" w:rsidRDefault="00A93EF2" w:rsidP="00DC22C6">
            <w:pPr>
              <w:spacing w:line="241" w:lineRule="auto"/>
              <w:rPr>
                <w:rFonts w:ascii="Arial" w:eastAsia="Arial" w:hAnsi="Arial" w:cs="Arial"/>
                <w:sz w:val="20"/>
              </w:rPr>
            </w:pPr>
          </w:p>
          <w:p w14:paraId="2D7A4E64" w14:textId="77777777" w:rsidR="00A93EF2" w:rsidRDefault="00A93EF2" w:rsidP="00A93EF2">
            <w:pPr>
              <w:spacing w:line="241" w:lineRule="auto"/>
            </w:pPr>
            <w:r>
              <w:rPr>
                <w:rFonts w:ascii="Arial" w:eastAsia="Arial" w:hAnsi="Arial" w:cs="Arial"/>
                <w:sz w:val="20"/>
              </w:rPr>
              <w:t>Monitor</w:t>
            </w:r>
            <w:r w:rsidR="00750F2B">
              <w:rPr>
                <w:rFonts w:ascii="Arial" w:eastAsia="Arial" w:hAnsi="Arial" w:cs="Arial"/>
                <w:sz w:val="20"/>
              </w:rPr>
              <w:t xml:space="preserve"> and manage supported housing tenancies addressing risks such as arrears, absence, difficult behaviour, access and changes in mental capacity.</w:t>
            </w:r>
          </w:p>
        </w:tc>
      </w:tr>
      <w:tr w:rsidR="004E3967" w14:paraId="251396C5" w14:textId="77777777" w:rsidTr="003775CB">
        <w:trPr>
          <w:gridAfter w:val="2"/>
          <w:wAfter w:w="283" w:type="dxa"/>
          <w:trHeight w:val="240"/>
        </w:trPr>
        <w:tc>
          <w:tcPr>
            <w:tcW w:w="8343" w:type="dxa"/>
            <w:gridSpan w:val="3"/>
            <w:tcBorders>
              <w:top w:val="single" w:sz="4" w:space="0" w:color="000000"/>
              <w:left w:val="single" w:sz="4" w:space="0" w:color="000000"/>
              <w:bottom w:val="single" w:sz="4" w:space="0" w:color="auto"/>
              <w:right w:val="single" w:sz="4" w:space="0" w:color="000000"/>
            </w:tcBorders>
          </w:tcPr>
          <w:p w14:paraId="469A35ED" w14:textId="77777777" w:rsidR="004E3967" w:rsidRDefault="00F1437F">
            <w:pPr>
              <w:tabs>
                <w:tab w:val="center" w:pos="1211"/>
              </w:tabs>
            </w:pPr>
            <w:r>
              <w:rPr>
                <w:rFonts w:ascii="Arial" w:eastAsia="Arial" w:hAnsi="Arial" w:cs="Arial"/>
                <w:b/>
                <w:sz w:val="20"/>
              </w:rPr>
              <w:t xml:space="preserve">2. </w:t>
            </w:r>
            <w:r>
              <w:rPr>
                <w:rFonts w:ascii="Arial" w:eastAsia="Arial" w:hAnsi="Arial" w:cs="Arial"/>
                <w:b/>
                <w:sz w:val="20"/>
              </w:rPr>
              <w:tab/>
              <w:t xml:space="preserve">Outcomes </w:t>
            </w:r>
          </w:p>
        </w:tc>
      </w:tr>
      <w:tr w:rsidR="004E3967" w14:paraId="0098C0F0" w14:textId="77777777" w:rsidTr="003775CB">
        <w:trPr>
          <w:gridAfter w:val="2"/>
          <w:wAfter w:w="283" w:type="dxa"/>
          <w:trHeight w:val="701"/>
        </w:trPr>
        <w:tc>
          <w:tcPr>
            <w:tcW w:w="8343" w:type="dxa"/>
            <w:gridSpan w:val="3"/>
            <w:tcBorders>
              <w:top w:val="single" w:sz="4" w:space="0" w:color="auto"/>
              <w:left w:val="single" w:sz="4" w:space="0" w:color="auto"/>
              <w:bottom w:val="single" w:sz="4" w:space="0" w:color="auto"/>
              <w:right w:val="single" w:sz="4" w:space="0" w:color="auto"/>
            </w:tcBorders>
          </w:tcPr>
          <w:p w14:paraId="7B8BDCF4" w14:textId="77777777" w:rsidR="004E3967" w:rsidRDefault="00F1437F">
            <w:pPr>
              <w:ind w:left="2"/>
            </w:pPr>
            <w:r>
              <w:rPr>
                <w:rFonts w:ascii="Arial" w:eastAsia="Arial" w:hAnsi="Arial" w:cs="Arial"/>
                <w:b/>
                <w:sz w:val="20"/>
              </w:rPr>
              <w:lastRenderedPageBreak/>
              <w:t xml:space="preserve"> </w:t>
            </w:r>
          </w:p>
          <w:p w14:paraId="3FA8713B" w14:textId="77777777" w:rsidR="004E3967" w:rsidRDefault="00F1437F">
            <w:pPr>
              <w:tabs>
                <w:tab w:val="center" w:pos="3066"/>
              </w:tabs>
            </w:pPr>
            <w:r>
              <w:rPr>
                <w:rFonts w:ascii="Arial" w:eastAsia="Arial" w:hAnsi="Arial" w:cs="Arial"/>
                <w:b/>
                <w:sz w:val="20"/>
              </w:rPr>
              <w:t xml:space="preserve">2.1 </w:t>
            </w:r>
            <w:r>
              <w:rPr>
                <w:rFonts w:ascii="Arial" w:eastAsia="Arial" w:hAnsi="Arial" w:cs="Arial"/>
                <w:b/>
                <w:sz w:val="20"/>
              </w:rPr>
              <w:tab/>
            </w:r>
            <w:r>
              <w:rPr>
                <w:rFonts w:ascii="Arial" w:eastAsia="Arial" w:hAnsi="Arial" w:cs="Arial"/>
                <w:b/>
                <w:sz w:val="20"/>
                <w:u w:val="single" w:color="000000"/>
              </w:rPr>
              <w:t>NHS Outcomes Framework Domains &amp; Indicators</w:t>
            </w:r>
            <w:r>
              <w:rPr>
                <w:rFonts w:ascii="Arial" w:eastAsia="Arial" w:hAnsi="Arial" w:cs="Arial"/>
                <w:b/>
                <w:sz w:val="20"/>
              </w:rPr>
              <w:t xml:space="preserve"> </w:t>
            </w:r>
          </w:p>
          <w:p w14:paraId="3C0CB030" w14:textId="77777777" w:rsidR="004E3967" w:rsidRDefault="00F1437F">
            <w:pPr>
              <w:ind w:left="2"/>
              <w:rPr>
                <w:rFonts w:ascii="Arial" w:eastAsia="Arial" w:hAnsi="Arial" w:cs="Arial"/>
                <w:b/>
                <w:sz w:val="20"/>
              </w:rPr>
            </w:pPr>
            <w:r>
              <w:rPr>
                <w:rFonts w:ascii="Arial" w:eastAsia="Arial" w:hAnsi="Arial" w:cs="Arial"/>
                <w:b/>
                <w:sz w:val="20"/>
              </w:rPr>
              <w:t xml:space="preserve"> </w:t>
            </w:r>
          </w:p>
          <w:p w14:paraId="4DCFED6A" w14:textId="77777777" w:rsidR="00A93EF2" w:rsidRDefault="00A93EF2">
            <w:pPr>
              <w:ind w:left="2"/>
              <w:rPr>
                <w:rFonts w:ascii="Arial" w:eastAsia="Arial" w:hAnsi="Arial" w:cs="Arial"/>
                <w:b/>
                <w:sz w:val="20"/>
              </w:rPr>
            </w:pPr>
          </w:p>
          <w:tbl>
            <w:tblPr>
              <w:tblStyle w:val="TableGrid0"/>
              <w:tblW w:w="0" w:type="auto"/>
              <w:tblInd w:w="625" w:type="dxa"/>
              <w:tblLook w:val="04A0" w:firstRow="1" w:lastRow="0" w:firstColumn="1" w:lastColumn="0" w:noHBand="0" w:noVBand="1"/>
            </w:tblPr>
            <w:tblGrid>
              <w:gridCol w:w="1417"/>
              <w:gridCol w:w="5245"/>
              <w:gridCol w:w="567"/>
            </w:tblGrid>
            <w:tr w:rsidR="00A93EF2" w14:paraId="3F5E6166" w14:textId="77777777" w:rsidTr="00E503C7">
              <w:tc>
                <w:tcPr>
                  <w:tcW w:w="1417" w:type="dxa"/>
                </w:tcPr>
                <w:p w14:paraId="3CD3DC64" w14:textId="77777777" w:rsidR="00A93EF2" w:rsidRDefault="00A93EF2" w:rsidP="00A93EF2">
                  <w:r>
                    <w:rPr>
                      <w:rFonts w:ascii="Arial" w:eastAsia="Arial" w:hAnsi="Arial" w:cs="Arial"/>
                      <w:sz w:val="20"/>
                    </w:rPr>
                    <w:t>Domain 1</w:t>
                  </w:r>
                </w:p>
              </w:tc>
              <w:tc>
                <w:tcPr>
                  <w:tcW w:w="5245" w:type="dxa"/>
                </w:tcPr>
                <w:p w14:paraId="26BABCD9" w14:textId="77777777" w:rsidR="00A93EF2" w:rsidRDefault="00A93EF2" w:rsidP="00A93EF2">
                  <w:r>
                    <w:rPr>
                      <w:rFonts w:ascii="Arial" w:eastAsia="Arial" w:hAnsi="Arial" w:cs="Arial"/>
                      <w:sz w:val="20"/>
                    </w:rPr>
                    <w:t>Preventing people from dying prematurely</w:t>
                  </w:r>
                </w:p>
              </w:tc>
              <w:tc>
                <w:tcPr>
                  <w:tcW w:w="567" w:type="dxa"/>
                </w:tcPr>
                <w:p w14:paraId="64EBA679" w14:textId="77777777" w:rsidR="00A93EF2" w:rsidRDefault="00A93EF2" w:rsidP="00A93EF2"/>
              </w:tc>
            </w:tr>
            <w:tr w:rsidR="00A93EF2" w14:paraId="3368A38E" w14:textId="77777777" w:rsidTr="00E503C7">
              <w:tc>
                <w:tcPr>
                  <w:tcW w:w="1417" w:type="dxa"/>
                </w:tcPr>
                <w:p w14:paraId="22CB600C" w14:textId="77777777" w:rsidR="00A93EF2" w:rsidRDefault="00A93EF2" w:rsidP="00A93EF2">
                  <w:r>
                    <w:rPr>
                      <w:rFonts w:ascii="Arial" w:eastAsia="Arial" w:hAnsi="Arial" w:cs="Arial"/>
                      <w:sz w:val="20"/>
                    </w:rPr>
                    <w:t>Domain 2</w:t>
                  </w:r>
                </w:p>
              </w:tc>
              <w:tc>
                <w:tcPr>
                  <w:tcW w:w="5245" w:type="dxa"/>
                </w:tcPr>
                <w:p w14:paraId="6F30659A" w14:textId="77777777" w:rsidR="00A93EF2" w:rsidRDefault="00A93EF2" w:rsidP="00A93EF2">
                  <w:r>
                    <w:rPr>
                      <w:rFonts w:ascii="Arial" w:eastAsia="Arial" w:hAnsi="Arial" w:cs="Arial"/>
                      <w:sz w:val="20"/>
                    </w:rPr>
                    <w:t>Enhancing quality of life for people with long-term conditions</w:t>
                  </w:r>
                </w:p>
              </w:tc>
              <w:tc>
                <w:tcPr>
                  <w:tcW w:w="567" w:type="dxa"/>
                </w:tcPr>
                <w:p w14:paraId="2EB6BC75" w14:textId="77777777" w:rsidR="00A93EF2" w:rsidRDefault="00A93EF2" w:rsidP="00A93EF2"/>
              </w:tc>
            </w:tr>
            <w:tr w:rsidR="00A93EF2" w14:paraId="3376E768" w14:textId="77777777" w:rsidTr="00E503C7">
              <w:tc>
                <w:tcPr>
                  <w:tcW w:w="1417" w:type="dxa"/>
                </w:tcPr>
                <w:p w14:paraId="50574A43" w14:textId="77777777" w:rsidR="00A93EF2" w:rsidRDefault="00A93EF2" w:rsidP="00A93EF2">
                  <w:r>
                    <w:rPr>
                      <w:rFonts w:ascii="Arial" w:eastAsia="Arial" w:hAnsi="Arial" w:cs="Arial"/>
                      <w:sz w:val="20"/>
                    </w:rPr>
                    <w:t>Domain 3</w:t>
                  </w:r>
                </w:p>
              </w:tc>
              <w:tc>
                <w:tcPr>
                  <w:tcW w:w="5245" w:type="dxa"/>
                </w:tcPr>
                <w:p w14:paraId="3FC8D7B6" w14:textId="77777777" w:rsidR="00A93EF2" w:rsidRDefault="00A93EF2" w:rsidP="00A93EF2">
                  <w:r>
                    <w:rPr>
                      <w:rFonts w:ascii="Arial" w:eastAsia="Arial" w:hAnsi="Arial" w:cs="Arial"/>
                      <w:sz w:val="20"/>
                    </w:rPr>
                    <w:t>Helping people to recover from episodes of ill-health or following injury</w:t>
                  </w:r>
                </w:p>
              </w:tc>
              <w:tc>
                <w:tcPr>
                  <w:tcW w:w="567" w:type="dxa"/>
                </w:tcPr>
                <w:p w14:paraId="17084620" w14:textId="77777777" w:rsidR="00A93EF2" w:rsidRDefault="00A93EF2" w:rsidP="00A93EF2">
                  <w:r>
                    <w:t>x</w:t>
                  </w:r>
                </w:p>
              </w:tc>
            </w:tr>
            <w:tr w:rsidR="00A93EF2" w14:paraId="265446C1" w14:textId="77777777" w:rsidTr="00E503C7">
              <w:tc>
                <w:tcPr>
                  <w:tcW w:w="1417" w:type="dxa"/>
                </w:tcPr>
                <w:p w14:paraId="739859F1" w14:textId="77777777" w:rsidR="00A93EF2" w:rsidRDefault="00A93EF2" w:rsidP="003775CB">
                  <w:r>
                    <w:rPr>
                      <w:rFonts w:ascii="Arial" w:eastAsia="Arial" w:hAnsi="Arial" w:cs="Arial"/>
                      <w:sz w:val="20"/>
                    </w:rPr>
                    <w:t xml:space="preserve">Domain 4 </w:t>
                  </w:r>
                </w:p>
              </w:tc>
              <w:tc>
                <w:tcPr>
                  <w:tcW w:w="5245" w:type="dxa"/>
                </w:tcPr>
                <w:p w14:paraId="36BF7899" w14:textId="77777777" w:rsidR="00A93EF2" w:rsidRDefault="00A93EF2" w:rsidP="003775CB">
                  <w:r>
                    <w:rPr>
                      <w:rFonts w:ascii="Arial" w:eastAsia="Arial" w:hAnsi="Arial" w:cs="Arial"/>
                      <w:sz w:val="20"/>
                    </w:rPr>
                    <w:t xml:space="preserve">Ensuring people have a positive experience of care </w:t>
                  </w:r>
                </w:p>
              </w:tc>
              <w:tc>
                <w:tcPr>
                  <w:tcW w:w="567" w:type="dxa"/>
                </w:tcPr>
                <w:p w14:paraId="6A825DC5" w14:textId="77777777" w:rsidR="00A93EF2" w:rsidRDefault="00A93EF2" w:rsidP="00A93EF2">
                  <w:r>
                    <w:t>x</w:t>
                  </w:r>
                </w:p>
              </w:tc>
            </w:tr>
            <w:tr w:rsidR="00A93EF2" w14:paraId="44BFDC0C" w14:textId="77777777" w:rsidTr="00E503C7">
              <w:tc>
                <w:tcPr>
                  <w:tcW w:w="1417" w:type="dxa"/>
                </w:tcPr>
                <w:p w14:paraId="0A2B1B14" w14:textId="77777777" w:rsidR="00A93EF2" w:rsidRDefault="00A93EF2" w:rsidP="003775CB">
                  <w:r>
                    <w:rPr>
                      <w:rFonts w:ascii="Arial" w:eastAsia="Arial" w:hAnsi="Arial" w:cs="Arial"/>
                      <w:sz w:val="20"/>
                    </w:rPr>
                    <w:t xml:space="preserve">Domain 5 </w:t>
                  </w:r>
                </w:p>
              </w:tc>
              <w:tc>
                <w:tcPr>
                  <w:tcW w:w="5245" w:type="dxa"/>
                </w:tcPr>
                <w:p w14:paraId="32BA9440" w14:textId="77777777" w:rsidR="00A93EF2" w:rsidRDefault="00A93EF2" w:rsidP="003775CB">
                  <w:pPr>
                    <w:jc w:val="both"/>
                  </w:pPr>
                  <w:r>
                    <w:rPr>
                      <w:rFonts w:ascii="Arial" w:eastAsia="Arial" w:hAnsi="Arial" w:cs="Arial"/>
                      <w:sz w:val="20"/>
                    </w:rPr>
                    <w:t xml:space="preserve">Treating and caring for people in safe environment and protecting them from avoidable harm </w:t>
                  </w:r>
                </w:p>
              </w:tc>
              <w:tc>
                <w:tcPr>
                  <w:tcW w:w="567" w:type="dxa"/>
                </w:tcPr>
                <w:p w14:paraId="3AD627C1" w14:textId="77777777" w:rsidR="00A93EF2" w:rsidRDefault="00A93EF2" w:rsidP="00A93EF2"/>
              </w:tc>
            </w:tr>
          </w:tbl>
          <w:p w14:paraId="0F699666" w14:textId="77777777" w:rsidR="00A93EF2" w:rsidRDefault="00A93EF2">
            <w:pPr>
              <w:ind w:left="2"/>
              <w:rPr>
                <w:rFonts w:ascii="Arial" w:eastAsia="Arial" w:hAnsi="Arial" w:cs="Arial"/>
                <w:b/>
                <w:sz w:val="20"/>
              </w:rPr>
            </w:pPr>
          </w:p>
          <w:p w14:paraId="60BB78F5" w14:textId="77777777" w:rsidR="00A93EF2" w:rsidRDefault="00A93EF2">
            <w:pPr>
              <w:ind w:left="2"/>
              <w:rPr>
                <w:rFonts w:ascii="Arial" w:eastAsia="Arial" w:hAnsi="Arial" w:cs="Arial"/>
                <w:b/>
                <w:sz w:val="20"/>
              </w:rPr>
            </w:pPr>
          </w:p>
          <w:p w14:paraId="131C27CC" w14:textId="77777777" w:rsidR="00A93EF2" w:rsidRDefault="00A93EF2" w:rsidP="00A93EF2">
            <w:pPr>
              <w:spacing w:after="213"/>
              <w:ind w:left="-24"/>
            </w:pPr>
            <w:r>
              <w:rPr>
                <w:rFonts w:ascii="Arial" w:eastAsia="Arial" w:hAnsi="Arial" w:cs="Arial"/>
                <w:b/>
                <w:sz w:val="20"/>
              </w:rPr>
              <w:t>2.</w:t>
            </w:r>
            <w:r w:rsidR="003775CB">
              <w:rPr>
                <w:rFonts w:ascii="Arial" w:eastAsia="Arial" w:hAnsi="Arial" w:cs="Arial"/>
                <w:b/>
                <w:sz w:val="20"/>
              </w:rPr>
              <w:t xml:space="preserve">2       </w:t>
            </w:r>
            <w:r w:rsidRPr="003775CB">
              <w:rPr>
                <w:rFonts w:ascii="Arial" w:eastAsia="Arial" w:hAnsi="Arial" w:cs="Arial"/>
                <w:b/>
                <w:sz w:val="20"/>
                <w:u w:val="single"/>
              </w:rPr>
              <w:t>Local defined outcomes</w:t>
            </w:r>
            <w:r>
              <w:rPr>
                <w:rFonts w:ascii="Arial" w:eastAsia="Arial" w:hAnsi="Arial" w:cs="Arial"/>
                <w:b/>
                <w:sz w:val="20"/>
              </w:rPr>
              <w:t xml:space="preserve"> </w:t>
            </w:r>
          </w:p>
          <w:p w14:paraId="3A2F79F4" w14:textId="77777777" w:rsidR="00A93EF2" w:rsidRDefault="00A93EF2" w:rsidP="003775CB">
            <w:pPr>
              <w:pStyle w:val="ListParagraph"/>
              <w:numPr>
                <w:ilvl w:val="0"/>
                <w:numId w:val="39"/>
              </w:numPr>
            </w:pPr>
            <w:r w:rsidRPr="003775CB">
              <w:rPr>
                <w:rFonts w:ascii="Arial" w:eastAsia="Arial" w:hAnsi="Arial" w:cs="Arial"/>
                <w:sz w:val="20"/>
              </w:rPr>
              <w:t xml:space="preserve">Reduced DTOC days at RLH </w:t>
            </w:r>
          </w:p>
          <w:p w14:paraId="4A664BFF" w14:textId="77777777" w:rsidR="00A93EF2" w:rsidRDefault="00A93EF2" w:rsidP="003775CB">
            <w:pPr>
              <w:pStyle w:val="ListParagraph"/>
              <w:numPr>
                <w:ilvl w:val="0"/>
                <w:numId w:val="39"/>
              </w:numPr>
            </w:pPr>
            <w:r w:rsidRPr="003775CB">
              <w:rPr>
                <w:rFonts w:ascii="Arial" w:eastAsia="Arial" w:hAnsi="Arial" w:cs="Arial"/>
                <w:sz w:val="20"/>
              </w:rPr>
              <w:t xml:space="preserve">Positive patient experience of hostel residence  </w:t>
            </w:r>
          </w:p>
          <w:p w14:paraId="517E64FB" w14:textId="77777777" w:rsidR="00A93EF2" w:rsidRDefault="00A93EF2" w:rsidP="003775CB">
            <w:pPr>
              <w:pStyle w:val="ListParagraph"/>
              <w:numPr>
                <w:ilvl w:val="0"/>
                <w:numId w:val="39"/>
              </w:numPr>
            </w:pPr>
            <w:r w:rsidRPr="003775CB">
              <w:rPr>
                <w:rFonts w:ascii="Arial" w:eastAsia="Arial" w:hAnsi="Arial" w:cs="Arial"/>
                <w:sz w:val="20"/>
              </w:rPr>
              <w:t xml:space="preserve">Guests access appropriate accommodation </w:t>
            </w:r>
          </w:p>
          <w:p w14:paraId="78F4C7DF" w14:textId="77777777" w:rsidR="00A93EF2" w:rsidRDefault="00A93EF2" w:rsidP="003775CB">
            <w:pPr>
              <w:pStyle w:val="ListParagraph"/>
              <w:numPr>
                <w:ilvl w:val="0"/>
                <w:numId w:val="39"/>
              </w:numPr>
            </w:pPr>
            <w:r w:rsidRPr="003775CB">
              <w:rPr>
                <w:rFonts w:ascii="Arial" w:eastAsia="Arial" w:hAnsi="Arial" w:cs="Arial"/>
                <w:sz w:val="20"/>
              </w:rPr>
              <w:t xml:space="preserve">Guests access appropriate community services  </w:t>
            </w:r>
          </w:p>
          <w:p w14:paraId="61A4BC48" w14:textId="77777777" w:rsidR="00A93EF2" w:rsidRDefault="00A93EF2" w:rsidP="003775CB">
            <w:pPr>
              <w:pStyle w:val="ListParagraph"/>
              <w:numPr>
                <w:ilvl w:val="0"/>
                <w:numId w:val="39"/>
              </w:numPr>
            </w:pPr>
            <w:r w:rsidRPr="003775CB">
              <w:rPr>
                <w:rFonts w:ascii="Arial" w:eastAsia="Arial" w:hAnsi="Arial" w:cs="Arial"/>
                <w:sz w:val="20"/>
              </w:rPr>
              <w:t xml:space="preserve">Guests manage their health </w:t>
            </w:r>
          </w:p>
          <w:p w14:paraId="07D8032E" w14:textId="77777777" w:rsidR="00A93EF2" w:rsidRDefault="00A93EF2" w:rsidP="003775CB">
            <w:pPr>
              <w:pStyle w:val="ListParagraph"/>
              <w:numPr>
                <w:ilvl w:val="0"/>
                <w:numId w:val="39"/>
              </w:numPr>
            </w:pPr>
            <w:r w:rsidRPr="003775CB">
              <w:rPr>
                <w:rFonts w:ascii="Arial" w:eastAsia="Arial" w:hAnsi="Arial" w:cs="Arial"/>
                <w:sz w:val="20"/>
              </w:rPr>
              <w:t xml:space="preserve">Guest avoid unplanned hospital treatment </w:t>
            </w:r>
          </w:p>
          <w:p w14:paraId="04FEBA34" w14:textId="77777777" w:rsidR="00A93EF2" w:rsidRDefault="00A93EF2" w:rsidP="003775CB">
            <w:pPr>
              <w:pStyle w:val="ListParagraph"/>
              <w:numPr>
                <w:ilvl w:val="0"/>
                <w:numId w:val="39"/>
              </w:numPr>
              <w:spacing w:after="213"/>
            </w:pPr>
            <w:r w:rsidRPr="003775CB">
              <w:rPr>
                <w:rFonts w:ascii="Arial" w:eastAsia="Arial" w:hAnsi="Arial" w:cs="Arial"/>
                <w:sz w:val="20"/>
              </w:rPr>
              <w:t xml:space="preserve">Guests access appropriate health services </w:t>
            </w:r>
          </w:p>
          <w:p w14:paraId="3B3A2319" w14:textId="77777777" w:rsidR="00A93EF2" w:rsidRDefault="00A93EF2" w:rsidP="003775CB">
            <w:pPr>
              <w:pStyle w:val="ListParagraph"/>
              <w:numPr>
                <w:ilvl w:val="0"/>
                <w:numId w:val="39"/>
              </w:numPr>
              <w:spacing w:after="231" w:line="241" w:lineRule="auto"/>
            </w:pPr>
            <w:r w:rsidRPr="003775CB">
              <w:rPr>
                <w:rFonts w:ascii="Arial" w:eastAsia="Arial" w:hAnsi="Arial" w:cs="Arial"/>
                <w:sz w:val="20"/>
              </w:rPr>
              <w:t xml:space="preserve">The scheme will reduce the delayed transfer for those with a housing or immigration need, which in turn will reduce the length of stay for these patients. </w:t>
            </w:r>
          </w:p>
          <w:p w14:paraId="4061577D" w14:textId="77777777" w:rsidR="00A93EF2" w:rsidRPr="003775CB" w:rsidRDefault="00A93EF2" w:rsidP="003775CB">
            <w:pPr>
              <w:pStyle w:val="ListParagraph"/>
              <w:numPr>
                <w:ilvl w:val="0"/>
                <w:numId w:val="39"/>
              </w:numPr>
              <w:rPr>
                <w:rFonts w:ascii="Arial" w:eastAsia="Arial" w:hAnsi="Arial" w:cs="Arial"/>
                <w:b/>
                <w:sz w:val="20"/>
              </w:rPr>
            </w:pPr>
            <w:r w:rsidRPr="003775CB">
              <w:rPr>
                <w:rFonts w:ascii="Arial" w:eastAsia="Arial" w:hAnsi="Arial" w:cs="Arial"/>
                <w:sz w:val="20"/>
              </w:rPr>
              <w:t>The scheme will also support people into stable accommodation, reducing the numbers of people experiencing homelessness or unstable accommodation.</w:t>
            </w:r>
          </w:p>
          <w:p w14:paraId="71663557" w14:textId="77777777" w:rsidR="003775CB" w:rsidRPr="003775CB" w:rsidRDefault="003775CB" w:rsidP="003775CB">
            <w:pPr>
              <w:pStyle w:val="ListParagraph"/>
              <w:ind w:left="1080"/>
              <w:rPr>
                <w:rFonts w:ascii="Arial" w:eastAsia="Arial" w:hAnsi="Arial" w:cs="Arial"/>
                <w:b/>
                <w:sz w:val="20"/>
              </w:rPr>
            </w:pPr>
          </w:p>
          <w:p w14:paraId="79195020" w14:textId="77777777" w:rsidR="003775CB" w:rsidRDefault="003775CB" w:rsidP="003775CB">
            <w:pPr>
              <w:spacing w:after="213"/>
              <w:ind w:left="-24"/>
            </w:pPr>
            <w:r>
              <w:rPr>
                <w:rFonts w:ascii="Arial" w:eastAsia="Arial" w:hAnsi="Arial" w:cs="Arial"/>
                <w:b/>
                <w:sz w:val="20"/>
              </w:rPr>
              <w:t xml:space="preserve">2.3       </w:t>
            </w:r>
            <w:r w:rsidRPr="003775CB">
              <w:rPr>
                <w:rFonts w:ascii="Arial" w:eastAsia="Arial" w:hAnsi="Arial" w:cs="Arial"/>
                <w:b/>
                <w:sz w:val="20"/>
                <w:u w:val="single"/>
              </w:rPr>
              <w:t>Local defined outcomes</w:t>
            </w:r>
            <w:r>
              <w:rPr>
                <w:rFonts w:ascii="Arial" w:eastAsia="Arial" w:hAnsi="Arial" w:cs="Arial"/>
                <w:b/>
                <w:sz w:val="20"/>
              </w:rPr>
              <w:t xml:space="preserve"> </w:t>
            </w:r>
          </w:p>
          <w:p w14:paraId="5B23CFD6" w14:textId="77777777" w:rsidR="00A93EF2" w:rsidRDefault="00A93EF2">
            <w:pPr>
              <w:ind w:left="2"/>
              <w:rPr>
                <w:rFonts w:ascii="Arial" w:eastAsia="Arial" w:hAnsi="Arial" w:cs="Arial"/>
                <w:b/>
                <w:sz w:val="20"/>
              </w:rPr>
            </w:pPr>
          </w:p>
          <w:tbl>
            <w:tblPr>
              <w:tblStyle w:val="TableGrid0"/>
              <w:tblW w:w="0" w:type="auto"/>
              <w:tblInd w:w="720" w:type="dxa"/>
              <w:tblLook w:val="04A0" w:firstRow="1" w:lastRow="0" w:firstColumn="1" w:lastColumn="0" w:noHBand="0" w:noVBand="1"/>
            </w:tblPr>
            <w:tblGrid>
              <w:gridCol w:w="3643"/>
              <w:gridCol w:w="3643"/>
            </w:tblGrid>
            <w:tr w:rsidR="003775CB" w14:paraId="1952C7F1" w14:textId="77777777" w:rsidTr="003775CB">
              <w:tc>
                <w:tcPr>
                  <w:tcW w:w="3643" w:type="dxa"/>
                </w:tcPr>
                <w:p w14:paraId="07E93A75" w14:textId="77777777" w:rsidR="003775CB" w:rsidRPr="001931EC" w:rsidRDefault="003775CB" w:rsidP="003775CB">
                  <w:r w:rsidRPr="001931EC">
                    <w:t xml:space="preserve">Specific aims  </w:t>
                  </w:r>
                </w:p>
              </w:tc>
              <w:tc>
                <w:tcPr>
                  <w:tcW w:w="3643" w:type="dxa"/>
                </w:tcPr>
                <w:p w14:paraId="19745BB2" w14:textId="77777777" w:rsidR="003775CB" w:rsidRPr="003775CB" w:rsidRDefault="003775CB" w:rsidP="003775CB">
                  <w:pPr>
                    <w:numPr>
                      <w:ilvl w:val="0"/>
                      <w:numId w:val="26"/>
                    </w:numPr>
                    <w:ind w:hanging="360"/>
                    <w:rPr>
                      <w:color w:val="auto"/>
                    </w:rPr>
                  </w:pPr>
                  <w:r w:rsidRPr="003775CB">
                    <w:rPr>
                      <w:rFonts w:ascii="Arial" w:eastAsia="Arial" w:hAnsi="Arial" w:cs="Arial"/>
                      <w:color w:val="auto"/>
                      <w:sz w:val="20"/>
                    </w:rPr>
                    <w:t>Outcomes</w:t>
                  </w:r>
                </w:p>
                <w:p w14:paraId="1FEE7031" w14:textId="77777777" w:rsidR="003775CB" w:rsidRPr="003775CB" w:rsidRDefault="003775CB" w:rsidP="003775CB">
                  <w:pPr>
                    <w:rPr>
                      <w:color w:val="auto"/>
                    </w:rPr>
                  </w:pPr>
                  <w:r w:rsidRPr="003775CB">
                    <w:rPr>
                      <w:rFonts w:ascii="Arial" w:eastAsia="Arial" w:hAnsi="Arial" w:cs="Arial"/>
                      <w:color w:val="auto"/>
                      <w:sz w:val="20"/>
                    </w:rPr>
                    <w:t xml:space="preserve"> </w:t>
                  </w:r>
                </w:p>
              </w:tc>
            </w:tr>
            <w:tr w:rsidR="003775CB" w14:paraId="2D3FA4ED" w14:textId="77777777" w:rsidTr="003775CB">
              <w:tc>
                <w:tcPr>
                  <w:tcW w:w="3643" w:type="dxa"/>
                </w:tcPr>
                <w:p w14:paraId="17CD2E9D" w14:textId="77777777" w:rsidR="003775CB" w:rsidRPr="001931EC" w:rsidRDefault="003775CB" w:rsidP="003775CB">
                  <w:r w:rsidRPr="001931EC">
                    <w:t xml:space="preserve">Provide safe, comfortable accommodation for vulnerable adults </w:t>
                  </w:r>
                </w:p>
              </w:tc>
              <w:tc>
                <w:tcPr>
                  <w:tcW w:w="3643" w:type="dxa"/>
                </w:tcPr>
                <w:p w14:paraId="3581EA25" w14:textId="77777777" w:rsidR="003775CB" w:rsidRPr="003775CB" w:rsidRDefault="003775CB" w:rsidP="003775CB">
                  <w:pPr>
                    <w:numPr>
                      <w:ilvl w:val="0"/>
                      <w:numId w:val="26"/>
                    </w:numPr>
                    <w:ind w:hanging="360"/>
                    <w:rPr>
                      <w:color w:val="auto"/>
                    </w:rPr>
                  </w:pPr>
                  <w:r w:rsidRPr="003775CB">
                    <w:rPr>
                      <w:rFonts w:ascii="Arial" w:eastAsia="Arial" w:hAnsi="Arial" w:cs="Arial"/>
                      <w:color w:val="auto"/>
                      <w:sz w:val="20"/>
                    </w:rPr>
                    <w:t xml:space="preserve">Reduced DTOC days at RLH </w:t>
                  </w:r>
                </w:p>
                <w:p w14:paraId="54004E41" w14:textId="77777777" w:rsidR="003775CB" w:rsidRPr="003775CB" w:rsidRDefault="003775CB" w:rsidP="003775CB">
                  <w:pPr>
                    <w:numPr>
                      <w:ilvl w:val="0"/>
                      <w:numId w:val="26"/>
                    </w:numPr>
                    <w:ind w:hanging="360"/>
                    <w:rPr>
                      <w:color w:val="auto"/>
                    </w:rPr>
                  </w:pPr>
                  <w:r w:rsidRPr="003775CB">
                    <w:rPr>
                      <w:rFonts w:ascii="Arial" w:eastAsia="Arial" w:hAnsi="Arial" w:cs="Arial"/>
                      <w:color w:val="auto"/>
                      <w:sz w:val="20"/>
                    </w:rPr>
                    <w:t xml:space="preserve">Positive patient experience of aftercare </w:t>
                  </w:r>
                </w:p>
                <w:p w14:paraId="2AC6F206" w14:textId="77777777" w:rsidR="003775CB" w:rsidRPr="003775CB" w:rsidRDefault="003775CB" w:rsidP="003775CB">
                  <w:pPr>
                    <w:rPr>
                      <w:color w:val="auto"/>
                    </w:rPr>
                  </w:pPr>
                  <w:r w:rsidRPr="003775CB">
                    <w:rPr>
                      <w:rFonts w:ascii="Arial" w:eastAsia="Arial" w:hAnsi="Arial" w:cs="Arial"/>
                      <w:color w:val="auto"/>
                      <w:sz w:val="20"/>
                    </w:rPr>
                    <w:t xml:space="preserve"> </w:t>
                  </w:r>
                </w:p>
              </w:tc>
            </w:tr>
            <w:tr w:rsidR="003775CB" w14:paraId="271FCA90" w14:textId="77777777" w:rsidTr="003775CB">
              <w:tc>
                <w:tcPr>
                  <w:tcW w:w="3643" w:type="dxa"/>
                </w:tcPr>
                <w:p w14:paraId="7DA6DC47" w14:textId="77777777" w:rsidR="003775CB" w:rsidRPr="001931EC" w:rsidRDefault="003775CB" w:rsidP="003775CB">
                  <w:r w:rsidRPr="001931EC">
                    <w:t xml:space="preserve">Support guests to move to appropriate accommodation  </w:t>
                  </w:r>
                </w:p>
              </w:tc>
              <w:tc>
                <w:tcPr>
                  <w:tcW w:w="3643" w:type="dxa"/>
                </w:tcPr>
                <w:p w14:paraId="055D9B3D" w14:textId="77777777" w:rsidR="003775CB" w:rsidRPr="003775CB" w:rsidRDefault="003775CB" w:rsidP="003775CB">
                  <w:pPr>
                    <w:numPr>
                      <w:ilvl w:val="0"/>
                      <w:numId w:val="27"/>
                    </w:numPr>
                    <w:ind w:hanging="360"/>
                    <w:rPr>
                      <w:color w:val="auto"/>
                    </w:rPr>
                  </w:pPr>
                  <w:r w:rsidRPr="003775CB">
                    <w:rPr>
                      <w:rFonts w:ascii="Arial" w:eastAsia="Arial" w:hAnsi="Arial" w:cs="Arial"/>
                      <w:color w:val="auto"/>
                      <w:sz w:val="20"/>
                    </w:rPr>
                    <w:t xml:space="preserve">Guests access appropriate accommodation </w:t>
                  </w:r>
                </w:p>
                <w:p w14:paraId="731927FB" w14:textId="77777777" w:rsidR="003775CB" w:rsidRPr="003775CB" w:rsidRDefault="003775CB" w:rsidP="003775CB">
                  <w:pPr>
                    <w:numPr>
                      <w:ilvl w:val="0"/>
                      <w:numId w:val="27"/>
                    </w:numPr>
                    <w:ind w:hanging="360"/>
                    <w:rPr>
                      <w:color w:val="auto"/>
                    </w:rPr>
                  </w:pPr>
                  <w:r w:rsidRPr="003775CB">
                    <w:rPr>
                      <w:rFonts w:ascii="Arial" w:eastAsia="Arial" w:hAnsi="Arial" w:cs="Arial"/>
                      <w:color w:val="auto"/>
                      <w:sz w:val="20"/>
                    </w:rPr>
                    <w:t xml:space="preserve">Guests access appropriate community services  </w:t>
                  </w:r>
                </w:p>
              </w:tc>
            </w:tr>
            <w:tr w:rsidR="003775CB" w14:paraId="76D3A0D0" w14:textId="77777777" w:rsidTr="003775CB">
              <w:tc>
                <w:tcPr>
                  <w:tcW w:w="3643" w:type="dxa"/>
                </w:tcPr>
                <w:p w14:paraId="09AAABE4" w14:textId="77777777" w:rsidR="003775CB" w:rsidRDefault="003775CB" w:rsidP="003775CB">
                  <w:r w:rsidRPr="001931EC">
                    <w:t xml:space="preserve">Support guests to manage their health </w:t>
                  </w:r>
                </w:p>
              </w:tc>
              <w:tc>
                <w:tcPr>
                  <w:tcW w:w="3643" w:type="dxa"/>
                </w:tcPr>
                <w:p w14:paraId="7390F86E" w14:textId="77777777" w:rsidR="003775CB" w:rsidRPr="003775CB" w:rsidRDefault="003775CB" w:rsidP="003775CB">
                  <w:pPr>
                    <w:numPr>
                      <w:ilvl w:val="0"/>
                      <w:numId w:val="28"/>
                    </w:numPr>
                    <w:ind w:hanging="360"/>
                    <w:rPr>
                      <w:color w:val="auto"/>
                    </w:rPr>
                  </w:pPr>
                  <w:r w:rsidRPr="003775CB">
                    <w:rPr>
                      <w:rFonts w:ascii="Arial" w:eastAsia="Arial" w:hAnsi="Arial" w:cs="Arial"/>
                      <w:color w:val="auto"/>
                      <w:sz w:val="20"/>
                    </w:rPr>
                    <w:t xml:space="preserve">Guests manage their health </w:t>
                  </w:r>
                </w:p>
                <w:p w14:paraId="1B97936B" w14:textId="77777777" w:rsidR="003775CB" w:rsidRPr="003775CB" w:rsidRDefault="003775CB" w:rsidP="003775CB">
                  <w:pPr>
                    <w:numPr>
                      <w:ilvl w:val="0"/>
                      <w:numId w:val="28"/>
                    </w:numPr>
                    <w:ind w:hanging="360"/>
                    <w:rPr>
                      <w:color w:val="auto"/>
                    </w:rPr>
                  </w:pPr>
                  <w:r w:rsidRPr="003775CB">
                    <w:rPr>
                      <w:rFonts w:ascii="Arial" w:eastAsia="Arial" w:hAnsi="Arial" w:cs="Arial"/>
                      <w:color w:val="auto"/>
                      <w:sz w:val="20"/>
                    </w:rPr>
                    <w:t xml:space="preserve">Guest avoid unplanned hospital treatment </w:t>
                  </w:r>
                </w:p>
                <w:p w14:paraId="20FF224D" w14:textId="77777777" w:rsidR="003775CB" w:rsidRPr="003775CB" w:rsidRDefault="003775CB" w:rsidP="003775CB">
                  <w:pPr>
                    <w:numPr>
                      <w:ilvl w:val="0"/>
                      <w:numId w:val="28"/>
                    </w:numPr>
                    <w:ind w:hanging="360"/>
                    <w:rPr>
                      <w:color w:val="auto"/>
                    </w:rPr>
                  </w:pPr>
                  <w:r w:rsidRPr="003775CB">
                    <w:rPr>
                      <w:rFonts w:ascii="Arial" w:eastAsia="Arial" w:hAnsi="Arial" w:cs="Arial"/>
                      <w:color w:val="auto"/>
                      <w:sz w:val="20"/>
                    </w:rPr>
                    <w:t xml:space="preserve">Guests access appropriate health services </w:t>
                  </w:r>
                </w:p>
              </w:tc>
            </w:tr>
          </w:tbl>
          <w:p w14:paraId="2FCD3849" w14:textId="77777777" w:rsidR="003775CB" w:rsidRDefault="003775CB" w:rsidP="003775CB">
            <w:pPr>
              <w:ind w:left="720"/>
              <w:rPr>
                <w:rFonts w:ascii="Arial" w:eastAsia="Arial" w:hAnsi="Arial" w:cs="Arial"/>
                <w:b/>
                <w:sz w:val="20"/>
              </w:rPr>
            </w:pPr>
          </w:p>
          <w:p w14:paraId="6EF51192" w14:textId="77777777" w:rsidR="00A93EF2" w:rsidRDefault="00A93EF2">
            <w:pPr>
              <w:ind w:left="2"/>
            </w:pPr>
          </w:p>
          <w:p w14:paraId="4AB01210" w14:textId="77777777" w:rsidR="003775CB" w:rsidRDefault="003775CB">
            <w:pPr>
              <w:ind w:left="2"/>
            </w:pPr>
          </w:p>
          <w:p w14:paraId="5FB1CBBF" w14:textId="77777777" w:rsidR="003775CB" w:rsidRDefault="003775CB">
            <w:pPr>
              <w:ind w:left="2"/>
            </w:pPr>
          </w:p>
          <w:p w14:paraId="42E259B8" w14:textId="77777777" w:rsidR="003775CB" w:rsidRDefault="003775CB">
            <w:pPr>
              <w:ind w:left="2"/>
            </w:pPr>
          </w:p>
        </w:tc>
      </w:tr>
      <w:tr w:rsidR="004E3967" w14:paraId="47CCF9D5" w14:textId="77777777" w:rsidTr="003775CB">
        <w:tblPrEx>
          <w:tblCellMar>
            <w:top w:w="3" w:type="dxa"/>
            <w:left w:w="0" w:type="dxa"/>
            <w:bottom w:w="6" w:type="dxa"/>
            <w:right w:w="0" w:type="dxa"/>
          </w:tblCellMar>
        </w:tblPrEx>
        <w:trPr>
          <w:trHeight w:val="234"/>
        </w:trPr>
        <w:tc>
          <w:tcPr>
            <w:tcW w:w="106" w:type="dxa"/>
            <w:vMerge w:val="restart"/>
            <w:tcBorders>
              <w:top w:val="single" w:sz="4" w:space="0" w:color="auto"/>
              <w:left w:val="single" w:sz="4" w:space="0" w:color="auto"/>
              <w:bottom w:val="single" w:sz="4" w:space="0" w:color="auto"/>
              <w:right w:val="single" w:sz="4" w:space="0" w:color="FFFFFF"/>
            </w:tcBorders>
          </w:tcPr>
          <w:p w14:paraId="7F2E6989" w14:textId="77777777" w:rsidR="004E3967" w:rsidRDefault="004E3967"/>
        </w:tc>
        <w:tc>
          <w:tcPr>
            <w:tcW w:w="8504" w:type="dxa"/>
            <w:gridSpan w:val="3"/>
            <w:tcBorders>
              <w:top w:val="single" w:sz="4" w:space="0" w:color="auto"/>
              <w:left w:val="single" w:sz="4" w:space="0" w:color="FFFFFF"/>
              <w:bottom w:val="single" w:sz="4" w:space="0" w:color="auto"/>
              <w:right w:val="single" w:sz="4" w:space="0" w:color="FFFFFF"/>
            </w:tcBorders>
            <w:shd w:val="clear" w:color="auto" w:fill="4F81BD"/>
          </w:tcPr>
          <w:p w14:paraId="3293AF5F" w14:textId="77777777" w:rsidR="004E3967" w:rsidRDefault="00F1437F">
            <w:pPr>
              <w:tabs>
                <w:tab w:val="center" w:pos="612"/>
                <w:tab w:val="center" w:pos="3736"/>
              </w:tabs>
            </w:pPr>
            <w:r>
              <w:tab/>
            </w:r>
            <w:r>
              <w:rPr>
                <w:rFonts w:ascii="Arial" w:eastAsia="Arial" w:hAnsi="Arial" w:cs="Arial"/>
                <w:b/>
                <w:color w:val="FFFFFF"/>
                <w:sz w:val="20"/>
              </w:rPr>
              <w:t xml:space="preserve">Objectives   </w:t>
            </w:r>
            <w:r>
              <w:rPr>
                <w:rFonts w:ascii="Arial" w:eastAsia="Arial" w:hAnsi="Arial" w:cs="Arial"/>
                <w:b/>
                <w:color w:val="FFFFFF"/>
                <w:sz w:val="20"/>
              </w:rPr>
              <w:tab/>
              <w:t xml:space="preserve">Outputs </w:t>
            </w:r>
          </w:p>
        </w:tc>
        <w:tc>
          <w:tcPr>
            <w:tcW w:w="0" w:type="auto"/>
            <w:vMerge w:val="restart"/>
            <w:tcBorders>
              <w:top w:val="single" w:sz="4" w:space="0" w:color="auto"/>
              <w:left w:val="nil"/>
              <w:bottom w:val="single" w:sz="4" w:space="0" w:color="auto"/>
              <w:right w:val="single" w:sz="4" w:space="0" w:color="auto"/>
            </w:tcBorders>
          </w:tcPr>
          <w:p w14:paraId="66BBA59A" w14:textId="77777777" w:rsidR="004E3967" w:rsidRDefault="004E3967"/>
        </w:tc>
      </w:tr>
      <w:tr w:rsidR="004E3967" w14:paraId="65195422" w14:textId="77777777" w:rsidTr="004C4DFF">
        <w:tblPrEx>
          <w:tblCellMar>
            <w:top w:w="3" w:type="dxa"/>
            <w:left w:w="0" w:type="dxa"/>
            <w:bottom w:w="6" w:type="dxa"/>
            <w:right w:w="0" w:type="dxa"/>
          </w:tblCellMar>
        </w:tblPrEx>
        <w:trPr>
          <w:trHeight w:val="1189"/>
        </w:trPr>
        <w:tc>
          <w:tcPr>
            <w:tcW w:w="0" w:type="auto"/>
            <w:vMerge/>
            <w:tcBorders>
              <w:top w:val="single" w:sz="4" w:space="0" w:color="auto"/>
              <w:left w:val="single" w:sz="4" w:space="0" w:color="auto"/>
              <w:bottom w:val="nil"/>
              <w:right w:val="single" w:sz="4" w:space="0" w:color="FFFFFF"/>
            </w:tcBorders>
          </w:tcPr>
          <w:p w14:paraId="1D994802" w14:textId="77777777" w:rsidR="004E3967" w:rsidRDefault="004E3967"/>
        </w:tc>
        <w:tc>
          <w:tcPr>
            <w:tcW w:w="2100" w:type="dxa"/>
            <w:tcBorders>
              <w:top w:val="single" w:sz="4" w:space="0" w:color="auto"/>
              <w:left w:val="single" w:sz="4" w:space="0" w:color="FFFFFF"/>
              <w:bottom w:val="single" w:sz="4" w:space="0" w:color="FFFFFF"/>
              <w:right w:val="nil"/>
            </w:tcBorders>
            <w:shd w:val="clear" w:color="auto" w:fill="4F81BD"/>
          </w:tcPr>
          <w:p w14:paraId="1C6C3039" w14:textId="77777777" w:rsidR="004E3967" w:rsidRDefault="00F1437F" w:rsidP="004C4DFF">
            <w:pPr>
              <w:spacing w:line="248" w:lineRule="auto"/>
              <w:ind w:left="107"/>
            </w:pPr>
            <w:r>
              <w:rPr>
                <w:rFonts w:ascii="Arial" w:eastAsia="Arial" w:hAnsi="Arial" w:cs="Arial"/>
                <w:b/>
                <w:color w:val="FFFFFF"/>
                <w:sz w:val="20"/>
              </w:rPr>
              <w:t xml:space="preserve">Provide good quality manageable accommodation that affords dignity, privacy and comfort. </w:t>
            </w:r>
          </w:p>
        </w:tc>
        <w:tc>
          <w:tcPr>
            <w:tcW w:w="6404" w:type="dxa"/>
            <w:gridSpan w:val="2"/>
            <w:tcBorders>
              <w:top w:val="single" w:sz="4" w:space="0" w:color="auto"/>
              <w:left w:val="nil"/>
              <w:bottom w:val="single" w:sz="4" w:space="0" w:color="FFFFFF"/>
              <w:right w:val="nil"/>
            </w:tcBorders>
            <w:shd w:val="clear" w:color="auto" w:fill="B8CCE4"/>
          </w:tcPr>
          <w:p w14:paraId="7D82B6B9" w14:textId="77777777" w:rsidR="004E3967" w:rsidRDefault="00F1437F">
            <w:pPr>
              <w:numPr>
                <w:ilvl w:val="0"/>
                <w:numId w:val="12"/>
              </w:numPr>
              <w:ind w:hanging="360"/>
            </w:pPr>
            <w:r>
              <w:rPr>
                <w:rFonts w:ascii="Arial" w:eastAsia="Arial" w:hAnsi="Arial" w:cs="Arial"/>
                <w:sz w:val="20"/>
              </w:rPr>
              <w:t xml:space="preserve">Letting data </w:t>
            </w:r>
          </w:p>
          <w:p w14:paraId="1AA8C401" w14:textId="77777777" w:rsidR="004E3967" w:rsidRDefault="00F1437F">
            <w:pPr>
              <w:numPr>
                <w:ilvl w:val="0"/>
                <w:numId w:val="12"/>
              </w:numPr>
              <w:ind w:hanging="360"/>
            </w:pPr>
            <w:r>
              <w:rPr>
                <w:rFonts w:ascii="Arial" w:eastAsia="Arial" w:hAnsi="Arial" w:cs="Arial"/>
                <w:sz w:val="20"/>
              </w:rPr>
              <w:t xml:space="preserve">Guest satisfaction surveys </w:t>
            </w:r>
          </w:p>
          <w:p w14:paraId="57742A50" w14:textId="77777777" w:rsidR="004E3967" w:rsidRDefault="00F1437F">
            <w:pPr>
              <w:ind w:left="108"/>
            </w:pPr>
            <w:r>
              <w:rPr>
                <w:rFonts w:ascii="Arial" w:eastAsia="Arial" w:hAnsi="Arial" w:cs="Arial"/>
                <w:sz w:val="20"/>
              </w:rPr>
              <w:t xml:space="preserve"> </w:t>
            </w:r>
          </w:p>
        </w:tc>
        <w:tc>
          <w:tcPr>
            <w:tcW w:w="0" w:type="auto"/>
            <w:vMerge/>
            <w:tcBorders>
              <w:top w:val="single" w:sz="4" w:space="0" w:color="auto"/>
              <w:left w:val="nil"/>
              <w:bottom w:val="nil"/>
              <w:right w:val="single" w:sz="4" w:space="0" w:color="auto"/>
            </w:tcBorders>
          </w:tcPr>
          <w:p w14:paraId="1E8811A3" w14:textId="77777777" w:rsidR="004E3967" w:rsidRDefault="004E3967"/>
        </w:tc>
      </w:tr>
      <w:tr w:rsidR="004E3967" w14:paraId="2B351EBE" w14:textId="77777777" w:rsidTr="004C4DFF">
        <w:tblPrEx>
          <w:tblCellMar>
            <w:top w:w="3" w:type="dxa"/>
            <w:left w:w="0" w:type="dxa"/>
            <w:bottom w:w="6" w:type="dxa"/>
            <w:right w:w="0" w:type="dxa"/>
          </w:tblCellMar>
        </w:tblPrEx>
        <w:trPr>
          <w:trHeight w:val="1471"/>
        </w:trPr>
        <w:tc>
          <w:tcPr>
            <w:tcW w:w="0" w:type="auto"/>
            <w:vMerge/>
            <w:tcBorders>
              <w:top w:val="nil"/>
              <w:left w:val="single" w:sz="4" w:space="0" w:color="auto"/>
              <w:bottom w:val="nil"/>
              <w:right w:val="single" w:sz="4" w:space="0" w:color="FFFFFF"/>
            </w:tcBorders>
          </w:tcPr>
          <w:p w14:paraId="17BD85DA" w14:textId="77777777" w:rsidR="004E3967" w:rsidRDefault="004E3967"/>
        </w:tc>
        <w:tc>
          <w:tcPr>
            <w:tcW w:w="2100" w:type="dxa"/>
            <w:tcBorders>
              <w:top w:val="single" w:sz="4" w:space="0" w:color="FFFFFF"/>
              <w:left w:val="single" w:sz="4" w:space="0" w:color="FFFFFF"/>
              <w:bottom w:val="single" w:sz="4" w:space="0" w:color="FFFFFF"/>
              <w:right w:val="nil"/>
            </w:tcBorders>
            <w:shd w:val="clear" w:color="auto" w:fill="4F81BD"/>
          </w:tcPr>
          <w:p w14:paraId="5CC4CC71" w14:textId="77777777" w:rsidR="004E3967" w:rsidRDefault="00F1437F" w:rsidP="004C4DFF">
            <w:pPr>
              <w:spacing w:line="248" w:lineRule="auto"/>
              <w:ind w:left="107"/>
            </w:pPr>
            <w:r>
              <w:rPr>
                <w:rFonts w:ascii="Arial" w:eastAsia="Arial" w:hAnsi="Arial" w:cs="Arial"/>
                <w:b/>
                <w:color w:val="FFFFFF"/>
                <w:sz w:val="20"/>
              </w:rPr>
              <w:t xml:space="preserve">Develop an integrated partnership model with RLH and Pathways and </w:t>
            </w:r>
          </w:p>
          <w:p w14:paraId="04E3F980" w14:textId="77777777" w:rsidR="004E3967" w:rsidRDefault="00F1437F" w:rsidP="004C4DFF">
            <w:pPr>
              <w:spacing w:line="248" w:lineRule="auto"/>
              <w:ind w:left="107"/>
            </w:pPr>
            <w:r>
              <w:rPr>
                <w:rFonts w:ascii="Arial" w:eastAsia="Arial" w:hAnsi="Arial" w:cs="Arial"/>
                <w:b/>
                <w:color w:val="FFFFFF"/>
                <w:sz w:val="20"/>
              </w:rPr>
              <w:t xml:space="preserve">providence row </w:t>
            </w:r>
          </w:p>
          <w:p w14:paraId="38E74CF0" w14:textId="77777777" w:rsidR="004E3967" w:rsidRDefault="00F1437F">
            <w:pPr>
              <w:ind w:left="107"/>
            </w:pPr>
            <w:r>
              <w:rPr>
                <w:rFonts w:ascii="Arial" w:eastAsia="Arial" w:hAnsi="Arial" w:cs="Arial"/>
                <w:b/>
                <w:color w:val="FFFFFF"/>
                <w:sz w:val="20"/>
              </w:rPr>
              <w:t xml:space="preserve"> </w:t>
            </w:r>
          </w:p>
        </w:tc>
        <w:tc>
          <w:tcPr>
            <w:tcW w:w="6404" w:type="dxa"/>
            <w:gridSpan w:val="2"/>
            <w:tcBorders>
              <w:top w:val="single" w:sz="4" w:space="0" w:color="FFFFFF"/>
              <w:left w:val="nil"/>
              <w:bottom w:val="single" w:sz="4" w:space="0" w:color="FFFFFF"/>
              <w:right w:val="nil"/>
            </w:tcBorders>
            <w:shd w:val="clear" w:color="auto" w:fill="DBE5F1"/>
          </w:tcPr>
          <w:p w14:paraId="1C7F57D3" w14:textId="77777777" w:rsidR="004E3967" w:rsidRDefault="00F1437F">
            <w:pPr>
              <w:numPr>
                <w:ilvl w:val="0"/>
                <w:numId w:val="13"/>
              </w:numPr>
              <w:ind w:hanging="360"/>
            </w:pPr>
            <w:r>
              <w:rPr>
                <w:rFonts w:ascii="Arial" w:eastAsia="Arial" w:hAnsi="Arial" w:cs="Arial"/>
                <w:sz w:val="20"/>
              </w:rPr>
              <w:t xml:space="preserve">Service specification </w:t>
            </w:r>
          </w:p>
          <w:p w14:paraId="5C58FBD0" w14:textId="77777777" w:rsidR="004E3967" w:rsidRDefault="00F1437F">
            <w:pPr>
              <w:numPr>
                <w:ilvl w:val="0"/>
                <w:numId w:val="13"/>
              </w:numPr>
              <w:ind w:hanging="360"/>
            </w:pPr>
            <w:r>
              <w:rPr>
                <w:rFonts w:ascii="Arial" w:eastAsia="Arial" w:hAnsi="Arial" w:cs="Arial"/>
                <w:sz w:val="20"/>
              </w:rPr>
              <w:t xml:space="preserve">Joint working protocols </w:t>
            </w:r>
          </w:p>
          <w:p w14:paraId="5CC14350" w14:textId="77777777" w:rsidR="004E3967" w:rsidRDefault="00F1437F">
            <w:pPr>
              <w:numPr>
                <w:ilvl w:val="0"/>
                <w:numId w:val="13"/>
              </w:numPr>
              <w:ind w:hanging="360"/>
            </w:pPr>
            <w:r>
              <w:rPr>
                <w:rFonts w:ascii="Arial" w:eastAsia="Arial" w:hAnsi="Arial" w:cs="Arial"/>
                <w:sz w:val="20"/>
              </w:rPr>
              <w:t xml:space="preserve">Operational procedures </w:t>
            </w:r>
          </w:p>
          <w:p w14:paraId="7D402B5A" w14:textId="77777777" w:rsidR="004E3967" w:rsidRDefault="00F1437F">
            <w:pPr>
              <w:numPr>
                <w:ilvl w:val="0"/>
                <w:numId w:val="13"/>
              </w:numPr>
              <w:ind w:hanging="360"/>
            </w:pPr>
            <w:r>
              <w:rPr>
                <w:rFonts w:ascii="Arial" w:eastAsia="Arial" w:hAnsi="Arial" w:cs="Arial"/>
                <w:sz w:val="20"/>
              </w:rPr>
              <w:t xml:space="preserve">Performance metrics </w:t>
            </w:r>
          </w:p>
          <w:p w14:paraId="21CC0CFD" w14:textId="77777777" w:rsidR="004E3967" w:rsidRDefault="00F1437F">
            <w:pPr>
              <w:numPr>
                <w:ilvl w:val="0"/>
                <w:numId w:val="13"/>
              </w:numPr>
              <w:ind w:hanging="360"/>
            </w:pPr>
            <w:r>
              <w:rPr>
                <w:rFonts w:ascii="Arial" w:eastAsia="Arial" w:hAnsi="Arial" w:cs="Arial"/>
                <w:sz w:val="20"/>
              </w:rPr>
              <w:t xml:space="preserve">Evaluation report </w:t>
            </w:r>
          </w:p>
          <w:p w14:paraId="2C1B11F7" w14:textId="77777777" w:rsidR="004E3967" w:rsidRDefault="00F1437F">
            <w:pPr>
              <w:numPr>
                <w:ilvl w:val="0"/>
                <w:numId w:val="13"/>
              </w:numPr>
              <w:ind w:hanging="360"/>
            </w:pPr>
            <w:r>
              <w:rPr>
                <w:rFonts w:ascii="Arial" w:eastAsia="Arial" w:hAnsi="Arial" w:cs="Arial"/>
                <w:sz w:val="20"/>
              </w:rPr>
              <w:t xml:space="preserve">Steering group </w:t>
            </w:r>
          </w:p>
        </w:tc>
        <w:tc>
          <w:tcPr>
            <w:tcW w:w="0" w:type="auto"/>
            <w:vMerge/>
            <w:tcBorders>
              <w:top w:val="nil"/>
              <w:left w:val="nil"/>
              <w:bottom w:val="nil"/>
              <w:right w:val="single" w:sz="4" w:space="0" w:color="auto"/>
            </w:tcBorders>
          </w:tcPr>
          <w:p w14:paraId="258CF238" w14:textId="77777777" w:rsidR="004E3967" w:rsidRDefault="004E3967"/>
        </w:tc>
      </w:tr>
      <w:tr w:rsidR="004E3967" w14:paraId="343A7436" w14:textId="77777777" w:rsidTr="004C4DFF">
        <w:tblPrEx>
          <w:tblCellMar>
            <w:top w:w="3" w:type="dxa"/>
            <w:left w:w="0" w:type="dxa"/>
            <w:bottom w:w="6" w:type="dxa"/>
            <w:right w:w="0" w:type="dxa"/>
          </w:tblCellMar>
        </w:tblPrEx>
        <w:trPr>
          <w:trHeight w:val="1227"/>
        </w:trPr>
        <w:tc>
          <w:tcPr>
            <w:tcW w:w="0" w:type="auto"/>
            <w:vMerge/>
            <w:tcBorders>
              <w:top w:val="nil"/>
              <w:left w:val="single" w:sz="4" w:space="0" w:color="auto"/>
              <w:bottom w:val="nil"/>
              <w:right w:val="single" w:sz="4" w:space="0" w:color="FFFFFF"/>
            </w:tcBorders>
          </w:tcPr>
          <w:p w14:paraId="2FE9350B" w14:textId="77777777" w:rsidR="004E3967" w:rsidRDefault="004E3967"/>
        </w:tc>
        <w:tc>
          <w:tcPr>
            <w:tcW w:w="2100" w:type="dxa"/>
            <w:tcBorders>
              <w:top w:val="single" w:sz="4" w:space="0" w:color="FFFFFF"/>
              <w:left w:val="single" w:sz="4" w:space="0" w:color="FFFFFF"/>
              <w:bottom w:val="single" w:sz="4" w:space="0" w:color="FFFFFF"/>
              <w:right w:val="nil"/>
            </w:tcBorders>
            <w:shd w:val="clear" w:color="auto" w:fill="4F81BD"/>
          </w:tcPr>
          <w:p w14:paraId="20A4AE8E" w14:textId="77777777" w:rsidR="004E3967" w:rsidRDefault="004C4DFF" w:rsidP="004C4DFF">
            <w:pPr>
              <w:spacing w:line="248" w:lineRule="auto"/>
              <w:ind w:left="107"/>
            </w:pPr>
            <w:r>
              <w:rPr>
                <w:rFonts w:ascii="Segoe UI Symbol" w:eastAsia="Segoe UI Symbol" w:hAnsi="Segoe UI Symbol" w:cs="Segoe UI Symbol"/>
                <w:color w:val="FFFFFF"/>
                <w:sz w:val="20"/>
              </w:rPr>
              <w:t>S</w:t>
            </w:r>
            <w:r w:rsidR="00F1437F">
              <w:rPr>
                <w:rFonts w:ascii="Arial" w:eastAsia="Arial" w:hAnsi="Arial" w:cs="Arial"/>
                <w:b/>
                <w:color w:val="FFFFFF"/>
                <w:sz w:val="20"/>
              </w:rPr>
              <w:t>upport</w:t>
            </w:r>
            <w:r>
              <w:rPr>
                <w:rFonts w:ascii="Arial" w:eastAsia="Arial" w:hAnsi="Arial" w:cs="Arial"/>
                <w:b/>
                <w:color w:val="FFFFFF"/>
                <w:sz w:val="20"/>
              </w:rPr>
              <w:t xml:space="preserve"> </w:t>
            </w:r>
            <w:r w:rsidR="00F1437F">
              <w:rPr>
                <w:rFonts w:ascii="Arial" w:eastAsia="Arial" w:hAnsi="Arial" w:cs="Arial"/>
                <w:b/>
                <w:color w:val="FFFFFF"/>
                <w:sz w:val="20"/>
              </w:rPr>
              <w:t xml:space="preserve">eligible patients to be discharged by RLH </w:t>
            </w:r>
          </w:p>
          <w:p w14:paraId="68C942F8" w14:textId="77777777" w:rsidR="004E3967" w:rsidRDefault="00F1437F">
            <w:pPr>
              <w:ind w:left="107"/>
            </w:pPr>
            <w:r>
              <w:rPr>
                <w:rFonts w:ascii="Arial" w:eastAsia="Arial" w:hAnsi="Arial" w:cs="Arial"/>
                <w:b/>
                <w:color w:val="FFFFFF"/>
                <w:sz w:val="20"/>
              </w:rPr>
              <w:t xml:space="preserve"> </w:t>
            </w:r>
          </w:p>
        </w:tc>
        <w:tc>
          <w:tcPr>
            <w:tcW w:w="6404" w:type="dxa"/>
            <w:gridSpan w:val="2"/>
            <w:tcBorders>
              <w:top w:val="single" w:sz="4" w:space="0" w:color="FFFFFF"/>
              <w:left w:val="nil"/>
              <w:bottom w:val="single" w:sz="4" w:space="0" w:color="FFFFFF"/>
              <w:right w:val="nil"/>
            </w:tcBorders>
            <w:shd w:val="clear" w:color="auto" w:fill="B8CCE4"/>
          </w:tcPr>
          <w:p w14:paraId="0C1B0594" w14:textId="77777777" w:rsidR="004E3967" w:rsidRDefault="00F1437F">
            <w:pPr>
              <w:numPr>
                <w:ilvl w:val="0"/>
                <w:numId w:val="14"/>
              </w:numPr>
              <w:ind w:hanging="360"/>
            </w:pPr>
            <w:r>
              <w:rPr>
                <w:rFonts w:ascii="Arial" w:eastAsia="Arial" w:hAnsi="Arial" w:cs="Arial"/>
                <w:sz w:val="20"/>
              </w:rPr>
              <w:t xml:space="preserve">Discharge plans </w:t>
            </w:r>
          </w:p>
          <w:p w14:paraId="03B1BE4F" w14:textId="77777777" w:rsidR="004E3967" w:rsidRDefault="00F1437F">
            <w:pPr>
              <w:numPr>
                <w:ilvl w:val="0"/>
                <w:numId w:val="14"/>
              </w:numPr>
              <w:ind w:hanging="360"/>
            </w:pPr>
            <w:r>
              <w:rPr>
                <w:rFonts w:ascii="Arial" w:eastAsia="Arial" w:hAnsi="Arial" w:cs="Arial"/>
                <w:sz w:val="20"/>
              </w:rPr>
              <w:t xml:space="preserve">Risk assessments </w:t>
            </w:r>
          </w:p>
          <w:p w14:paraId="54DE915F" w14:textId="77777777" w:rsidR="004E3967" w:rsidRDefault="00F1437F">
            <w:pPr>
              <w:numPr>
                <w:ilvl w:val="0"/>
                <w:numId w:val="14"/>
              </w:numPr>
              <w:ind w:hanging="360"/>
            </w:pPr>
            <w:r>
              <w:rPr>
                <w:rFonts w:ascii="Arial" w:eastAsia="Arial" w:hAnsi="Arial" w:cs="Arial"/>
                <w:sz w:val="20"/>
              </w:rPr>
              <w:t xml:space="preserve">license agreements </w:t>
            </w:r>
          </w:p>
          <w:p w14:paraId="797BDDF2" w14:textId="77777777" w:rsidR="004E3967" w:rsidRDefault="00F1437F">
            <w:pPr>
              <w:numPr>
                <w:ilvl w:val="0"/>
                <w:numId w:val="14"/>
              </w:numPr>
              <w:ind w:hanging="360"/>
            </w:pPr>
            <w:r>
              <w:rPr>
                <w:rFonts w:ascii="Arial" w:eastAsia="Arial" w:hAnsi="Arial" w:cs="Arial"/>
                <w:sz w:val="20"/>
              </w:rPr>
              <w:t xml:space="preserve">GP registrations </w:t>
            </w:r>
          </w:p>
          <w:p w14:paraId="1FFE9775" w14:textId="77777777" w:rsidR="004E3967" w:rsidRDefault="00F1437F">
            <w:pPr>
              <w:numPr>
                <w:ilvl w:val="0"/>
                <w:numId w:val="14"/>
              </w:numPr>
              <w:ind w:hanging="360"/>
            </w:pPr>
            <w:r>
              <w:rPr>
                <w:rFonts w:ascii="Arial" w:eastAsia="Arial" w:hAnsi="Arial" w:cs="Arial"/>
                <w:sz w:val="20"/>
              </w:rPr>
              <w:t xml:space="preserve">Personal care packages </w:t>
            </w:r>
          </w:p>
        </w:tc>
        <w:tc>
          <w:tcPr>
            <w:tcW w:w="0" w:type="auto"/>
            <w:vMerge/>
            <w:tcBorders>
              <w:top w:val="nil"/>
              <w:left w:val="nil"/>
              <w:bottom w:val="nil"/>
              <w:right w:val="single" w:sz="4" w:space="0" w:color="auto"/>
            </w:tcBorders>
          </w:tcPr>
          <w:p w14:paraId="050537CD" w14:textId="77777777" w:rsidR="004E3967" w:rsidRDefault="004E3967"/>
        </w:tc>
      </w:tr>
      <w:tr w:rsidR="004E3967" w14:paraId="1AFDDDBF" w14:textId="77777777" w:rsidTr="004C4DFF">
        <w:tblPrEx>
          <w:tblCellMar>
            <w:top w:w="3" w:type="dxa"/>
            <w:left w:w="0" w:type="dxa"/>
            <w:bottom w:w="6" w:type="dxa"/>
            <w:right w:w="0" w:type="dxa"/>
          </w:tblCellMar>
        </w:tblPrEx>
        <w:trPr>
          <w:trHeight w:val="1228"/>
        </w:trPr>
        <w:tc>
          <w:tcPr>
            <w:tcW w:w="0" w:type="auto"/>
            <w:vMerge/>
            <w:tcBorders>
              <w:top w:val="nil"/>
              <w:left w:val="single" w:sz="4" w:space="0" w:color="auto"/>
              <w:bottom w:val="nil"/>
              <w:right w:val="single" w:sz="4" w:space="0" w:color="FFFFFF"/>
            </w:tcBorders>
          </w:tcPr>
          <w:p w14:paraId="4189130F" w14:textId="77777777" w:rsidR="004E3967" w:rsidRDefault="004E3967"/>
        </w:tc>
        <w:tc>
          <w:tcPr>
            <w:tcW w:w="2100" w:type="dxa"/>
            <w:tcBorders>
              <w:top w:val="single" w:sz="4" w:space="0" w:color="FFFFFF"/>
              <w:left w:val="single" w:sz="4" w:space="0" w:color="FFFFFF"/>
              <w:bottom w:val="single" w:sz="4" w:space="0" w:color="FFFFFF"/>
              <w:right w:val="nil"/>
            </w:tcBorders>
            <w:shd w:val="clear" w:color="auto" w:fill="4F81BD"/>
          </w:tcPr>
          <w:p w14:paraId="42ACFF50" w14:textId="77777777" w:rsidR="004E3967" w:rsidRDefault="00F1437F" w:rsidP="004C4DFF">
            <w:pPr>
              <w:spacing w:line="248" w:lineRule="auto"/>
              <w:ind w:left="107"/>
            </w:pPr>
            <w:r>
              <w:rPr>
                <w:rFonts w:ascii="Arial" w:eastAsia="Arial" w:hAnsi="Arial" w:cs="Arial"/>
                <w:b/>
                <w:color w:val="FFFFFF"/>
                <w:sz w:val="20"/>
              </w:rPr>
              <w:t>To support gues</w:t>
            </w:r>
            <w:r w:rsidR="004C4DFF">
              <w:rPr>
                <w:rFonts w:ascii="Arial" w:eastAsia="Arial" w:hAnsi="Arial" w:cs="Arial"/>
                <w:b/>
                <w:color w:val="FFFFFF"/>
                <w:sz w:val="20"/>
              </w:rPr>
              <w:t xml:space="preserve">ts to manage and maintain their </w:t>
            </w:r>
            <w:r>
              <w:rPr>
                <w:rFonts w:ascii="Arial" w:eastAsia="Arial" w:hAnsi="Arial" w:cs="Arial"/>
                <w:b/>
                <w:color w:val="FFFFFF"/>
                <w:sz w:val="20"/>
              </w:rPr>
              <w:t xml:space="preserve">health </w:t>
            </w:r>
          </w:p>
          <w:p w14:paraId="01CB8A3D" w14:textId="77777777" w:rsidR="004E3967" w:rsidRDefault="00F1437F">
            <w:pPr>
              <w:ind w:left="107"/>
            </w:pPr>
            <w:r>
              <w:rPr>
                <w:rFonts w:ascii="Arial" w:eastAsia="Arial" w:hAnsi="Arial" w:cs="Arial"/>
                <w:b/>
                <w:color w:val="FFFFFF"/>
                <w:sz w:val="20"/>
              </w:rPr>
              <w:t xml:space="preserve"> </w:t>
            </w:r>
          </w:p>
        </w:tc>
        <w:tc>
          <w:tcPr>
            <w:tcW w:w="6404" w:type="dxa"/>
            <w:gridSpan w:val="2"/>
            <w:tcBorders>
              <w:top w:val="single" w:sz="4" w:space="0" w:color="FFFFFF"/>
              <w:left w:val="nil"/>
              <w:bottom w:val="single" w:sz="4" w:space="0" w:color="FFFFFF"/>
              <w:right w:val="nil"/>
            </w:tcBorders>
            <w:shd w:val="clear" w:color="auto" w:fill="DBE5F1"/>
          </w:tcPr>
          <w:p w14:paraId="78830865" w14:textId="77777777" w:rsidR="004E3967" w:rsidRDefault="00F1437F">
            <w:pPr>
              <w:numPr>
                <w:ilvl w:val="0"/>
                <w:numId w:val="15"/>
              </w:numPr>
              <w:ind w:hanging="360"/>
            </w:pPr>
            <w:r>
              <w:rPr>
                <w:rFonts w:ascii="Arial" w:eastAsia="Arial" w:hAnsi="Arial" w:cs="Arial"/>
                <w:sz w:val="20"/>
              </w:rPr>
              <w:t xml:space="preserve">Support plans </w:t>
            </w:r>
          </w:p>
          <w:p w14:paraId="55E5FA69" w14:textId="77777777" w:rsidR="004E3967" w:rsidRDefault="00F1437F">
            <w:pPr>
              <w:numPr>
                <w:ilvl w:val="0"/>
                <w:numId w:val="15"/>
              </w:numPr>
              <w:ind w:hanging="360"/>
            </w:pPr>
            <w:r>
              <w:rPr>
                <w:rFonts w:ascii="Arial" w:eastAsia="Arial" w:hAnsi="Arial" w:cs="Arial"/>
                <w:sz w:val="20"/>
              </w:rPr>
              <w:t xml:space="preserve">Nutritional meals </w:t>
            </w:r>
          </w:p>
          <w:p w14:paraId="72C47851" w14:textId="77777777" w:rsidR="004E3967" w:rsidRDefault="00F1437F">
            <w:pPr>
              <w:numPr>
                <w:ilvl w:val="0"/>
                <w:numId w:val="15"/>
              </w:numPr>
              <w:ind w:hanging="360"/>
            </w:pPr>
            <w:r>
              <w:rPr>
                <w:rFonts w:ascii="Arial" w:eastAsia="Arial" w:hAnsi="Arial" w:cs="Arial"/>
                <w:sz w:val="20"/>
              </w:rPr>
              <w:t xml:space="preserve">Medication compliance </w:t>
            </w:r>
          </w:p>
          <w:p w14:paraId="7648A406" w14:textId="77777777" w:rsidR="004E3967" w:rsidRDefault="00F1437F">
            <w:pPr>
              <w:numPr>
                <w:ilvl w:val="0"/>
                <w:numId w:val="15"/>
              </w:numPr>
              <w:ind w:hanging="360"/>
            </w:pPr>
            <w:r>
              <w:rPr>
                <w:rFonts w:ascii="Arial" w:eastAsia="Arial" w:hAnsi="Arial" w:cs="Arial"/>
                <w:sz w:val="20"/>
              </w:rPr>
              <w:t xml:space="preserve">Completed healthcare appointments  </w:t>
            </w:r>
          </w:p>
          <w:p w14:paraId="5BC969E5" w14:textId="77777777" w:rsidR="004E3967" w:rsidRDefault="00F1437F">
            <w:pPr>
              <w:numPr>
                <w:ilvl w:val="0"/>
                <w:numId w:val="15"/>
              </w:numPr>
              <w:ind w:hanging="360"/>
            </w:pPr>
            <w:r>
              <w:rPr>
                <w:rFonts w:ascii="Arial" w:eastAsia="Arial" w:hAnsi="Arial" w:cs="Arial"/>
                <w:sz w:val="20"/>
              </w:rPr>
              <w:t xml:space="preserve">Income maximisation </w:t>
            </w:r>
          </w:p>
        </w:tc>
        <w:tc>
          <w:tcPr>
            <w:tcW w:w="0" w:type="auto"/>
            <w:vMerge/>
            <w:tcBorders>
              <w:top w:val="nil"/>
              <w:left w:val="nil"/>
              <w:bottom w:val="nil"/>
              <w:right w:val="single" w:sz="4" w:space="0" w:color="auto"/>
            </w:tcBorders>
          </w:tcPr>
          <w:p w14:paraId="58F06FCC" w14:textId="77777777" w:rsidR="004E3967" w:rsidRDefault="004E3967"/>
        </w:tc>
      </w:tr>
      <w:tr w:rsidR="004E3967" w14:paraId="5577F873" w14:textId="77777777" w:rsidTr="004C4DFF">
        <w:tblPrEx>
          <w:tblCellMar>
            <w:top w:w="3" w:type="dxa"/>
            <w:left w:w="0" w:type="dxa"/>
            <w:bottom w:w="6" w:type="dxa"/>
            <w:right w:w="0" w:type="dxa"/>
          </w:tblCellMar>
        </w:tblPrEx>
        <w:trPr>
          <w:trHeight w:val="500"/>
        </w:trPr>
        <w:tc>
          <w:tcPr>
            <w:tcW w:w="0" w:type="auto"/>
            <w:vMerge/>
            <w:tcBorders>
              <w:top w:val="nil"/>
              <w:left w:val="single" w:sz="4" w:space="0" w:color="auto"/>
              <w:bottom w:val="nil"/>
              <w:right w:val="single" w:sz="4" w:space="0" w:color="FFFFFF"/>
            </w:tcBorders>
          </w:tcPr>
          <w:p w14:paraId="1830ACCD" w14:textId="77777777" w:rsidR="004E3967" w:rsidRDefault="004E3967"/>
        </w:tc>
        <w:tc>
          <w:tcPr>
            <w:tcW w:w="2100" w:type="dxa"/>
            <w:tcBorders>
              <w:top w:val="single" w:sz="4" w:space="0" w:color="FFFFFF"/>
              <w:left w:val="single" w:sz="4" w:space="0" w:color="FFFFFF"/>
              <w:bottom w:val="single" w:sz="4" w:space="0" w:color="FFFFFF"/>
              <w:right w:val="nil"/>
            </w:tcBorders>
            <w:shd w:val="clear" w:color="auto" w:fill="4F81BD"/>
          </w:tcPr>
          <w:p w14:paraId="1E61E1BB" w14:textId="77777777" w:rsidR="004C4DFF" w:rsidRDefault="00F1437F" w:rsidP="004C4DFF">
            <w:pPr>
              <w:pStyle w:val="ListParagraph"/>
              <w:numPr>
                <w:ilvl w:val="0"/>
                <w:numId w:val="40"/>
              </w:numPr>
              <w:spacing w:line="248" w:lineRule="auto"/>
            </w:pPr>
            <w:r w:rsidRPr="004C4DFF">
              <w:rPr>
                <w:rFonts w:ascii="Arial" w:eastAsia="Arial" w:hAnsi="Arial" w:cs="Arial"/>
                <w:b/>
                <w:color w:val="FFFFFF"/>
                <w:sz w:val="20"/>
              </w:rPr>
              <w:t xml:space="preserve">Support guests to return to their country of origin or to </w:t>
            </w:r>
            <w:r w:rsidR="004C4DFF" w:rsidRPr="004C4DFF">
              <w:rPr>
                <w:rFonts w:ascii="Arial" w:eastAsia="Arial" w:hAnsi="Arial" w:cs="Arial"/>
                <w:b/>
                <w:color w:val="FFFFFF"/>
                <w:sz w:val="20"/>
              </w:rPr>
              <w:t xml:space="preserve">reconnect with their local area </w:t>
            </w:r>
          </w:p>
          <w:p w14:paraId="2C1D91AF" w14:textId="77777777" w:rsidR="004C4DFF" w:rsidRPr="004C4DFF" w:rsidRDefault="004C4DFF" w:rsidP="004C4DFF">
            <w:pPr>
              <w:pStyle w:val="ListParagraph"/>
              <w:numPr>
                <w:ilvl w:val="0"/>
                <w:numId w:val="40"/>
              </w:numPr>
              <w:spacing w:line="248" w:lineRule="auto"/>
              <w:rPr>
                <w:rFonts w:ascii="Arial" w:eastAsia="Arial" w:hAnsi="Arial" w:cs="Arial"/>
                <w:b/>
                <w:color w:val="FFFFFF"/>
                <w:sz w:val="20"/>
              </w:rPr>
            </w:pPr>
            <w:r w:rsidRPr="004C4DFF">
              <w:rPr>
                <w:rFonts w:ascii="Arial" w:eastAsia="Arial" w:hAnsi="Arial" w:cs="Arial"/>
                <w:b/>
                <w:color w:val="FFFFFF"/>
                <w:sz w:val="20"/>
              </w:rPr>
              <w:t xml:space="preserve">Support guests to remain compliant with home office legal conditions </w:t>
            </w:r>
          </w:p>
          <w:p w14:paraId="056ABCBF" w14:textId="77777777" w:rsidR="004C4DFF" w:rsidRPr="004C4DFF" w:rsidRDefault="004C4DFF" w:rsidP="004C4DFF">
            <w:pPr>
              <w:pStyle w:val="ListParagraph"/>
              <w:numPr>
                <w:ilvl w:val="0"/>
                <w:numId w:val="40"/>
              </w:numPr>
              <w:spacing w:line="248" w:lineRule="auto"/>
              <w:rPr>
                <w:rFonts w:ascii="Arial" w:eastAsia="Arial" w:hAnsi="Arial" w:cs="Arial"/>
                <w:b/>
                <w:color w:val="FFFFFF"/>
                <w:sz w:val="20"/>
              </w:rPr>
            </w:pPr>
            <w:r w:rsidRPr="004C4DFF">
              <w:rPr>
                <w:rFonts w:ascii="Arial" w:eastAsia="Arial" w:hAnsi="Arial" w:cs="Arial"/>
                <w:b/>
                <w:color w:val="FFFFFF"/>
                <w:sz w:val="20"/>
              </w:rPr>
              <w:t xml:space="preserve">Support guests to find alternative accommodation </w:t>
            </w:r>
          </w:p>
          <w:p w14:paraId="6AD79A84" w14:textId="77777777" w:rsidR="004C4DFF" w:rsidRPr="004C4DFF" w:rsidRDefault="004C4DFF" w:rsidP="004C4DFF">
            <w:pPr>
              <w:pStyle w:val="ListParagraph"/>
              <w:numPr>
                <w:ilvl w:val="0"/>
                <w:numId w:val="40"/>
              </w:numPr>
              <w:spacing w:line="248" w:lineRule="auto"/>
              <w:rPr>
                <w:rFonts w:ascii="Arial" w:eastAsia="Arial" w:hAnsi="Arial" w:cs="Arial"/>
                <w:b/>
                <w:color w:val="FFFFFF"/>
                <w:sz w:val="20"/>
              </w:rPr>
            </w:pPr>
            <w:r w:rsidRPr="004C4DFF">
              <w:rPr>
                <w:rFonts w:ascii="Arial" w:eastAsia="Arial" w:hAnsi="Arial" w:cs="Arial"/>
                <w:b/>
                <w:color w:val="FFFFFF"/>
                <w:sz w:val="20"/>
              </w:rPr>
              <w:t xml:space="preserve">Maximise appropriate welfare benefit income for guests  </w:t>
            </w:r>
          </w:p>
          <w:p w14:paraId="6C4F9D75" w14:textId="77777777" w:rsidR="004E3967" w:rsidRDefault="004E3967" w:rsidP="004C4DFF">
            <w:pPr>
              <w:spacing w:line="248" w:lineRule="auto"/>
              <w:ind w:left="107"/>
            </w:pPr>
          </w:p>
        </w:tc>
        <w:tc>
          <w:tcPr>
            <w:tcW w:w="6404" w:type="dxa"/>
            <w:gridSpan w:val="2"/>
            <w:tcBorders>
              <w:top w:val="single" w:sz="4" w:space="0" w:color="FFFFFF"/>
              <w:left w:val="nil"/>
              <w:bottom w:val="single" w:sz="4" w:space="0" w:color="FFFFFF"/>
              <w:right w:val="nil"/>
            </w:tcBorders>
            <w:shd w:val="clear" w:color="auto" w:fill="B8CCE4"/>
          </w:tcPr>
          <w:p w14:paraId="455873BC" w14:textId="77777777" w:rsidR="004E3967" w:rsidRPr="004C4DFF" w:rsidRDefault="00F1437F" w:rsidP="004C4DFF">
            <w:pPr>
              <w:numPr>
                <w:ilvl w:val="0"/>
                <w:numId w:val="15"/>
              </w:numPr>
              <w:ind w:hanging="360"/>
              <w:rPr>
                <w:rFonts w:ascii="Arial" w:eastAsia="Arial" w:hAnsi="Arial" w:cs="Arial"/>
                <w:sz w:val="20"/>
              </w:rPr>
            </w:pPr>
            <w:r>
              <w:rPr>
                <w:rFonts w:ascii="Arial" w:eastAsia="Arial" w:hAnsi="Arial" w:cs="Arial"/>
                <w:sz w:val="20"/>
              </w:rPr>
              <w:t xml:space="preserve">Section 4 activities </w:t>
            </w:r>
          </w:p>
          <w:p w14:paraId="6D5CD23B" w14:textId="77777777" w:rsidR="004C4DFF" w:rsidRPr="004C4DFF" w:rsidRDefault="00F1437F" w:rsidP="004C4DFF">
            <w:pPr>
              <w:numPr>
                <w:ilvl w:val="0"/>
                <w:numId w:val="15"/>
              </w:numPr>
              <w:ind w:hanging="360"/>
              <w:rPr>
                <w:rFonts w:ascii="Arial" w:eastAsia="Arial" w:hAnsi="Arial" w:cs="Arial"/>
                <w:sz w:val="20"/>
              </w:rPr>
            </w:pPr>
            <w:r>
              <w:rPr>
                <w:rFonts w:ascii="Arial" w:eastAsia="Arial" w:hAnsi="Arial" w:cs="Arial"/>
                <w:sz w:val="20"/>
              </w:rPr>
              <w:t>Asylum support activities</w:t>
            </w:r>
          </w:p>
          <w:p w14:paraId="1CFA0098" w14:textId="77777777" w:rsidR="004C4DFF" w:rsidRPr="004C4DFF" w:rsidRDefault="004C4DFF" w:rsidP="004C4DFF">
            <w:pPr>
              <w:numPr>
                <w:ilvl w:val="0"/>
                <w:numId w:val="15"/>
              </w:numPr>
              <w:ind w:hanging="360"/>
              <w:rPr>
                <w:rFonts w:ascii="Arial" w:eastAsia="Arial" w:hAnsi="Arial" w:cs="Arial"/>
                <w:sz w:val="20"/>
              </w:rPr>
            </w:pPr>
            <w:r>
              <w:rPr>
                <w:rFonts w:ascii="Arial" w:eastAsia="Arial" w:hAnsi="Arial" w:cs="Arial"/>
                <w:sz w:val="20"/>
              </w:rPr>
              <w:t xml:space="preserve">Homelessness application activities  </w:t>
            </w:r>
          </w:p>
          <w:p w14:paraId="3DF59512" w14:textId="77777777" w:rsidR="004C4DFF" w:rsidRPr="004C4DFF" w:rsidRDefault="004C4DFF" w:rsidP="004C4DFF">
            <w:pPr>
              <w:numPr>
                <w:ilvl w:val="0"/>
                <w:numId w:val="15"/>
              </w:numPr>
              <w:ind w:hanging="360"/>
              <w:rPr>
                <w:rFonts w:ascii="Arial" w:eastAsia="Arial" w:hAnsi="Arial" w:cs="Arial"/>
                <w:sz w:val="20"/>
              </w:rPr>
            </w:pPr>
            <w:r>
              <w:rPr>
                <w:rFonts w:ascii="Arial" w:eastAsia="Arial" w:hAnsi="Arial" w:cs="Arial"/>
                <w:sz w:val="20"/>
              </w:rPr>
              <w:t xml:space="preserve">Hostel key working sessions </w:t>
            </w:r>
          </w:p>
          <w:p w14:paraId="1164A2D1" w14:textId="77777777" w:rsidR="004E3967" w:rsidRDefault="004C4DFF" w:rsidP="004C4DFF">
            <w:pPr>
              <w:numPr>
                <w:ilvl w:val="0"/>
                <w:numId w:val="15"/>
              </w:numPr>
              <w:ind w:hanging="360"/>
            </w:pPr>
            <w:r>
              <w:rPr>
                <w:rFonts w:ascii="Arial" w:eastAsia="Arial" w:hAnsi="Arial" w:cs="Arial"/>
                <w:sz w:val="20"/>
              </w:rPr>
              <w:t>Translation services</w:t>
            </w:r>
          </w:p>
        </w:tc>
        <w:tc>
          <w:tcPr>
            <w:tcW w:w="0" w:type="auto"/>
            <w:vMerge/>
            <w:tcBorders>
              <w:top w:val="nil"/>
              <w:left w:val="nil"/>
              <w:bottom w:val="nil"/>
              <w:right w:val="single" w:sz="4" w:space="0" w:color="auto"/>
            </w:tcBorders>
          </w:tcPr>
          <w:p w14:paraId="5CC6E625" w14:textId="77777777" w:rsidR="004E3967" w:rsidRDefault="004E3967"/>
        </w:tc>
      </w:tr>
      <w:tr w:rsidR="004C4DFF" w14:paraId="4BA29BC1" w14:textId="77777777" w:rsidTr="004C4DFF">
        <w:tblPrEx>
          <w:tblCellMar>
            <w:top w:w="3" w:type="dxa"/>
            <w:left w:w="0" w:type="dxa"/>
            <w:bottom w:w="6" w:type="dxa"/>
            <w:right w:w="0" w:type="dxa"/>
          </w:tblCellMar>
        </w:tblPrEx>
        <w:trPr>
          <w:trHeight w:val="500"/>
        </w:trPr>
        <w:tc>
          <w:tcPr>
            <w:tcW w:w="0" w:type="auto"/>
            <w:tcBorders>
              <w:top w:val="nil"/>
              <w:left w:val="single" w:sz="4" w:space="0" w:color="auto"/>
              <w:bottom w:val="single" w:sz="4" w:space="0" w:color="auto"/>
              <w:right w:val="single" w:sz="4" w:space="0" w:color="FFFFFF"/>
            </w:tcBorders>
          </w:tcPr>
          <w:p w14:paraId="768339E7" w14:textId="77777777" w:rsidR="004C4DFF" w:rsidRDefault="004C4DFF" w:rsidP="004C4DFF"/>
        </w:tc>
        <w:tc>
          <w:tcPr>
            <w:tcW w:w="2100" w:type="dxa"/>
            <w:tcBorders>
              <w:top w:val="single" w:sz="4" w:space="0" w:color="FFFFFF"/>
              <w:left w:val="single" w:sz="4" w:space="0" w:color="FFFFFF"/>
              <w:bottom w:val="single" w:sz="4" w:space="0" w:color="auto"/>
              <w:right w:val="nil"/>
            </w:tcBorders>
            <w:shd w:val="clear" w:color="auto" w:fill="4F81BD"/>
          </w:tcPr>
          <w:p w14:paraId="235142DD" w14:textId="77777777" w:rsidR="004C4DFF" w:rsidRDefault="004C4DFF" w:rsidP="004C4DFF">
            <w:pPr>
              <w:numPr>
                <w:ilvl w:val="0"/>
                <w:numId w:val="19"/>
              </w:numPr>
              <w:spacing w:after="10" w:line="248" w:lineRule="auto"/>
              <w:ind w:right="50" w:hanging="360"/>
            </w:pPr>
            <w:r>
              <w:rPr>
                <w:rFonts w:ascii="Arial" w:eastAsia="Arial" w:hAnsi="Arial" w:cs="Arial"/>
                <w:b/>
                <w:color w:val="FFFFFF"/>
                <w:sz w:val="20"/>
              </w:rPr>
              <w:t xml:space="preserve">Protect guests, the public and employees from harm  </w:t>
            </w:r>
          </w:p>
          <w:p w14:paraId="7F7EDA25" w14:textId="77777777" w:rsidR="004C4DFF" w:rsidRDefault="004C4DFF" w:rsidP="004C4DFF">
            <w:pPr>
              <w:numPr>
                <w:ilvl w:val="0"/>
                <w:numId w:val="19"/>
              </w:numPr>
              <w:spacing w:line="246" w:lineRule="auto"/>
              <w:ind w:right="50" w:hanging="360"/>
            </w:pPr>
            <w:r>
              <w:rPr>
                <w:rFonts w:ascii="Arial" w:eastAsia="Arial" w:hAnsi="Arial" w:cs="Arial"/>
                <w:b/>
                <w:color w:val="FFFFFF"/>
                <w:sz w:val="20"/>
              </w:rPr>
              <w:t xml:space="preserve">Safeguard vulnerable adults </w:t>
            </w:r>
          </w:p>
          <w:p w14:paraId="4083B0AE" w14:textId="77777777" w:rsidR="004C4DFF" w:rsidRDefault="004C4DFF" w:rsidP="004C4DFF">
            <w:pPr>
              <w:ind w:right="191"/>
              <w:jc w:val="right"/>
              <w:rPr>
                <w:rFonts w:ascii="Segoe UI Symbol" w:eastAsia="Segoe UI Symbol" w:hAnsi="Segoe UI Symbol" w:cs="Segoe UI Symbol"/>
                <w:color w:val="FFFFFF"/>
                <w:sz w:val="20"/>
              </w:rPr>
            </w:pPr>
          </w:p>
        </w:tc>
        <w:tc>
          <w:tcPr>
            <w:tcW w:w="6404" w:type="dxa"/>
            <w:gridSpan w:val="2"/>
            <w:tcBorders>
              <w:top w:val="single" w:sz="4" w:space="0" w:color="FFFFFF"/>
              <w:left w:val="nil"/>
              <w:bottom w:val="single" w:sz="4" w:space="0" w:color="auto"/>
              <w:right w:val="nil"/>
            </w:tcBorders>
            <w:shd w:val="clear" w:color="auto" w:fill="B8CCE4"/>
          </w:tcPr>
          <w:p w14:paraId="171DEB24" w14:textId="77777777" w:rsidR="004C4DFF" w:rsidRDefault="004C4DFF" w:rsidP="004C4DFF">
            <w:pPr>
              <w:numPr>
                <w:ilvl w:val="0"/>
                <w:numId w:val="16"/>
              </w:numPr>
              <w:ind w:hanging="360"/>
            </w:pPr>
            <w:r>
              <w:rPr>
                <w:rFonts w:ascii="Arial" w:eastAsia="Arial" w:hAnsi="Arial" w:cs="Arial"/>
                <w:sz w:val="20"/>
              </w:rPr>
              <w:t xml:space="preserve">Support plans &amp; Risk assessments </w:t>
            </w:r>
          </w:p>
          <w:p w14:paraId="71D27514" w14:textId="77777777" w:rsidR="004C4DFF" w:rsidRDefault="004C4DFF" w:rsidP="004C4DFF">
            <w:pPr>
              <w:numPr>
                <w:ilvl w:val="0"/>
                <w:numId w:val="16"/>
              </w:numPr>
              <w:ind w:hanging="360"/>
            </w:pPr>
            <w:r>
              <w:rPr>
                <w:rFonts w:ascii="Arial" w:eastAsia="Arial" w:hAnsi="Arial" w:cs="Arial"/>
                <w:sz w:val="20"/>
              </w:rPr>
              <w:t xml:space="preserve">SOVA referrals </w:t>
            </w:r>
          </w:p>
          <w:p w14:paraId="31E27887" w14:textId="77777777" w:rsidR="004C4DFF" w:rsidRDefault="004C4DFF" w:rsidP="004C4DFF">
            <w:pPr>
              <w:numPr>
                <w:ilvl w:val="0"/>
                <w:numId w:val="16"/>
              </w:numPr>
              <w:ind w:hanging="360"/>
            </w:pPr>
            <w:r>
              <w:rPr>
                <w:rFonts w:ascii="Arial" w:eastAsia="Arial" w:hAnsi="Arial" w:cs="Arial"/>
                <w:sz w:val="20"/>
              </w:rPr>
              <w:t xml:space="preserve">SOVA case conferences </w:t>
            </w:r>
          </w:p>
          <w:p w14:paraId="58369B0C" w14:textId="77777777" w:rsidR="004C4DFF" w:rsidRDefault="004C4DFF" w:rsidP="004C4DFF">
            <w:pPr>
              <w:numPr>
                <w:ilvl w:val="0"/>
                <w:numId w:val="16"/>
              </w:numPr>
              <w:ind w:hanging="360"/>
            </w:pPr>
            <w:r>
              <w:rPr>
                <w:rFonts w:ascii="Arial" w:eastAsia="Arial" w:hAnsi="Arial" w:cs="Arial"/>
                <w:sz w:val="20"/>
              </w:rPr>
              <w:t xml:space="preserve">Personal safety training </w:t>
            </w:r>
          </w:p>
          <w:p w14:paraId="41E70A8E" w14:textId="77777777" w:rsidR="004C4DFF" w:rsidRDefault="004C4DFF" w:rsidP="004C4DFF">
            <w:pPr>
              <w:numPr>
                <w:ilvl w:val="0"/>
                <w:numId w:val="16"/>
              </w:numPr>
              <w:ind w:hanging="360"/>
              <w:rPr>
                <w:rFonts w:ascii="Arial" w:eastAsia="Arial" w:hAnsi="Arial" w:cs="Arial"/>
                <w:sz w:val="20"/>
              </w:rPr>
            </w:pPr>
            <w:r>
              <w:rPr>
                <w:rFonts w:ascii="Arial" w:eastAsia="Arial" w:hAnsi="Arial" w:cs="Arial"/>
                <w:sz w:val="20"/>
              </w:rPr>
              <w:t>Accident and incident reporting</w:t>
            </w:r>
          </w:p>
        </w:tc>
        <w:tc>
          <w:tcPr>
            <w:tcW w:w="0" w:type="auto"/>
            <w:tcBorders>
              <w:top w:val="nil"/>
              <w:left w:val="nil"/>
              <w:bottom w:val="single" w:sz="4" w:space="0" w:color="auto"/>
              <w:right w:val="single" w:sz="4" w:space="0" w:color="auto"/>
            </w:tcBorders>
          </w:tcPr>
          <w:p w14:paraId="578CB257" w14:textId="77777777" w:rsidR="004C4DFF" w:rsidRDefault="004C4DFF" w:rsidP="004C4DFF"/>
        </w:tc>
      </w:tr>
    </w:tbl>
    <w:p w14:paraId="383E2763" w14:textId="77777777" w:rsidR="004E3967" w:rsidRDefault="004E3967">
      <w:pPr>
        <w:spacing w:after="0"/>
        <w:ind w:left="-1094" w:right="3"/>
      </w:pPr>
    </w:p>
    <w:p w14:paraId="4379C680" w14:textId="77777777" w:rsidR="004C4DFF" w:rsidRDefault="004C4DFF">
      <w:pPr>
        <w:spacing w:after="0"/>
        <w:ind w:left="-1094" w:right="3"/>
      </w:pPr>
    </w:p>
    <w:p w14:paraId="31C0E58E" w14:textId="77777777" w:rsidR="004C4DFF" w:rsidRDefault="004C4DFF">
      <w:pPr>
        <w:spacing w:after="0"/>
        <w:ind w:left="-1094" w:right="3"/>
      </w:pPr>
    </w:p>
    <w:p w14:paraId="5033563F" w14:textId="77777777" w:rsidR="004C4DFF" w:rsidRDefault="004C4DFF">
      <w:pPr>
        <w:spacing w:after="0"/>
        <w:ind w:left="-1094" w:right="3"/>
      </w:pPr>
    </w:p>
    <w:p w14:paraId="5C808AAC" w14:textId="77777777" w:rsidR="004C4DFF" w:rsidRDefault="004C4DFF">
      <w:pPr>
        <w:spacing w:after="0"/>
        <w:ind w:left="-1094" w:right="3"/>
      </w:pPr>
    </w:p>
    <w:p w14:paraId="4A54D5E1" w14:textId="77777777" w:rsidR="004C4DFF" w:rsidRDefault="004C4DFF">
      <w:pPr>
        <w:spacing w:after="0"/>
        <w:ind w:left="-1094" w:right="3"/>
      </w:pPr>
    </w:p>
    <w:tbl>
      <w:tblPr>
        <w:tblStyle w:val="TableGrid"/>
        <w:tblW w:w="8195" w:type="dxa"/>
        <w:tblInd w:w="816" w:type="dxa"/>
        <w:tblCellMar>
          <w:top w:w="10" w:type="dxa"/>
          <w:left w:w="107" w:type="dxa"/>
          <w:right w:w="3" w:type="dxa"/>
        </w:tblCellMar>
        <w:tblLook w:val="04A0" w:firstRow="1" w:lastRow="0" w:firstColumn="1" w:lastColumn="0" w:noHBand="0" w:noVBand="1"/>
      </w:tblPr>
      <w:tblGrid>
        <w:gridCol w:w="8195"/>
      </w:tblGrid>
      <w:tr w:rsidR="004E3967" w14:paraId="4E8F5C81" w14:textId="77777777">
        <w:trPr>
          <w:trHeight w:val="246"/>
        </w:trPr>
        <w:tc>
          <w:tcPr>
            <w:tcW w:w="8195" w:type="dxa"/>
            <w:tcBorders>
              <w:top w:val="single" w:sz="4" w:space="0" w:color="000000"/>
              <w:left w:val="single" w:sz="4" w:space="0" w:color="000000"/>
              <w:bottom w:val="single" w:sz="4" w:space="0" w:color="000000"/>
              <w:right w:val="single" w:sz="4" w:space="0" w:color="000000"/>
            </w:tcBorders>
          </w:tcPr>
          <w:p w14:paraId="339DFA12" w14:textId="77777777" w:rsidR="004E3967" w:rsidRDefault="00F1437F">
            <w:pPr>
              <w:tabs>
                <w:tab w:val="center" w:pos="84"/>
                <w:tab w:val="center" w:pos="1020"/>
              </w:tabs>
            </w:pPr>
            <w:r>
              <w:tab/>
            </w:r>
            <w:r>
              <w:rPr>
                <w:rFonts w:ascii="Arial" w:eastAsia="Arial" w:hAnsi="Arial" w:cs="Arial"/>
                <w:b/>
                <w:sz w:val="20"/>
              </w:rPr>
              <w:t xml:space="preserve">3. </w:t>
            </w:r>
            <w:r>
              <w:rPr>
                <w:rFonts w:ascii="Arial" w:eastAsia="Arial" w:hAnsi="Arial" w:cs="Arial"/>
                <w:b/>
                <w:sz w:val="20"/>
              </w:rPr>
              <w:tab/>
              <w:t xml:space="preserve">Scope </w:t>
            </w:r>
          </w:p>
        </w:tc>
      </w:tr>
      <w:tr w:rsidR="004E3967" w14:paraId="209474A7" w14:textId="77777777" w:rsidTr="004C4DFF">
        <w:trPr>
          <w:trHeight w:val="6785"/>
        </w:trPr>
        <w:tc>
          <w:tcPr>
            <w:tcW w:w="8195" w:type="dxa"/>
            <w:tcBorders>
              <w:top w:val="single" w:sz="4" w:space="0" w:color="000000"/>
              <w:left w:val="single" w:sz="4" w:space="0" w:color="000000"/>
              <w:bottom w:val="single" w:sz="4" w:space="0" w:color="000000"/>
              <w:right w:val="single" w:sz="4" w:space="0" w:color="000000"/>
            </w:tcBorders>
          </w:tcPr>
          <w:p w14:paraId="6CDCA424" w14:textId="77777777" w:rsidR="004E3967" w:rsidRDefault="00F1437F">
            <w:pPr>
              <w:ind w:left="1"/>
            </w:pPr>
            <w:r>
              <w:rPr>
                <w:rFonts w:ascii="Arial" w:eastAsia="Arial" w:hAnsi="Arial" w:cs="Arial"/>
                <w:sz w:val="20"/>
              </w:rPr>
              <w:lastRenderedPageBreak/>
              <w:t xml:space="preserve"> </w:t>
            </w:r>
          </w:p>
          <w:p w14:paraId="6791ECC4" w14:textId="77777777" w:rsidR="004E3967" w:rsidRDefault="00F1437F">
            <w:pPr>
              <w:tabs>
                <w:tab w:val="center" w:pos="139"/>
                <w:tab w:val="center" w:pos="2181"/>
              </w:tabs>
            </w:pPr>
            <w:r>
              <w:tab/>
            </w:r>
            <w:r>
              <w:rPr>
                <w:rFonts w:ascii="Arial" w:eastAsia="Arial" w:hAnsi="Arial" w:cs="Arial"/>
                <w:b/>
                <w:sz w:val="20"/>
              </w:rPr>
              <w:t xml:space="preserve">3.1 </w:t>
            </w:r>
            <w:r>
              <w:rPr>
                <w:rFonts w:ascii="Arial" w:eastAsia="Arial" w:hAnsi="Arial" w:cs="Arial"/>
                <w:b/>
                <w:sz w:val="20"/>
              </w:rPr>
              <w:tab/>
              <w:t xml:space="preserve">Aims and objectives of service </w:t>
            </w:r>
          </w:p>
          <w:p w14:paraId="6435066C" w14:textId="77777777" w:rsidR="004E3967" w:rsidRDefault="00F1437F">
            <w:pPr>
              <w:ind w:left="1"/>
            </w:pPr>
            <w:r>
              <w:rPr>
                <w:rFonts w:ascii="Arial" w:eastAsia="Arial" w:hAnsi="Arial" w:cs="Arial"/>
                <w:sz w:val="20"/>
              </w:rPr>
              <w:t xml:space="preserve"> </w:t>
            </w:r>
          </w:p>
          <w:p w14:paraId="61445AAA" w14:textId="77777777" w:rsidR="004E3967" w:rsidRDefault="00F1437F" w:rsidP="005A7676">
            <w:pPr>
              <w:pStyle w:val="ListParagraph"/>
              <w:numPr>
                <w:ilvl w:val="0"/>
                <w:numId w:val="31"/>
              </w:numPr>
              <w:spacing w:after="7" w:line="242" w:lineRule="auto"/>
              <w:ind w:right="165"/>
            </w:pPr>
            <w:r w:rsidRPr="005A7676">
              <w:rPr>
                <w:rFonts w:ascii="Arial" w:eastAsia="Arial" w:hAnsi="Arial" w:cs="Arial"/>
                <w:sz w:val="20"/>
              </w:rPr>
              <w:t xml:space="preserve">Specific Aims - To provide temporary accommodation to vulnerable adults medically fit for discharge from the Royal London Hospital (RLH).  Specific aims: • </w:t>
            </w:r>
            <w:r w:rsidRPr="005A7676">
              <w:rPr>
                <w:rFonts w:ascii="Arial" w:eastAsia="Arial" w:hAnsi="Arial" w:cs="Arial"/>
                <w:sz w:val="20"/>
              </w:rPr>
              <w:tab/>
              <w:t xml:space="preserve">Provide safe, comfortable temporary accommodation  </w:t>
            </w:r>
          </w:p>
          <w:p w14:paraId="16570826" w14:textId="77777777" w:rsidR="004E3967" w:rsidRDefault="00F1437F" w:rsidP="005A7676">
            <w:pPr>
              <w:pStyle w:val="ListParagraph"/>
              <w:numPr>
                <w:ilvl w:val="0"/>
                <w:numId w:val="31"/>
              </w:numPr>
            </w:pPr>
            <w:r w:rsidRPr="005A7676">
              <w:rPr>
                <w:rFonts w:ascii="Arial" w:eastAsia="Arial" w:hAnsi="Arial" w:cs="Arial"/>
                <w:sz w:val="20"/>
              </w:rPr>
              <w:t xml:space="preserve">Support guests to move on to appropriate accommodation </w:t>
            </w:r>
          </w:p>
          <w:p w14:paraId="23E04BDC" w14:textId="77777777" w:rsidR="004E3967" w:rsidRDefault="00F1437F" w:rsidP="005A7676">
            <w:pPr>
              <w:pStyle w:val="ListParagraph"/>
              <w:numPr>
                <w:ilvl w:val="0"/>
                <w:numId w:val="31"/>
              </w:numPr>
              <w:spacing w:line="248" w:lineRule="auto"/>
            </w:pPr>
            <w:r w:rsidRPr="005A7676">
              <w:rPr>
                <w:rFonts w:ascii="Arial" w:eastAsia="Arial" w:hAnsi="Arial" w:cs="Arial"/>
                <w:sz w:val="20"/>
              </w:rPr>
              <w:t xml:space="preserve">Support guests to manage their health Objectives: </w:t>
            </w:r>
          </w:p>
          <w:p w14:paraId="6ECAF748" w14:textId="77777777" w:rsidR="004E3967" w:rsidRDefault="00F1437F" w:rsidP="005A7676">
            <w:pPr>
              <w:pStyle w:val="ListParagraph"/>
              <w:numPr>
                <w:ilvl w:val="0"/>
                <w:numId w:val="31"/>
              </w:numPr>
              <w:spacing w:line="248" w:lineRule="auto"/>
            </w:pPr>
            <w:r w:rsidRPr="005A7676">
              <w:rPr>
                <w:rFonts w:ascii="Arial" w:eastAsia="Arial" w:hAnsi="Arial" w:cs="Arial"/>
                <w:sz w:val="20"/>
              </w:rPr>
              <w:t xml:space="preserve">Provide good quality manageable accommodation that affords dignity, privacy and comfort. </w:t>
            </w:r>
          </w:p>
          <w:p w14:paraId="7B7D867B" w14:textId="77777777" w:rsidR="004E3967" w:rsidRDefault="00F1437F" w:rsidP="005A7676">
            <w:pPr>
              <w:pStyle w:val="ListParagraph"/>
              <w:numPr>
                <w:ilvl w:val="0"/>
                <w:numId w:val="31"/>
              </w:numPr>
              <w:spacing w:line="242" w:lineRule="auto"/>
            </w:pPr>
            <w:r w:rsidRPr="005A7676">
              <w:rPr>
                <w:rFonts w:ascii="Arial" w:eastAsia="Arial" w:hAnsi="Arial" w:cs="Arial"/>
                <w:sz w:val="20"/>
              </w:rPr>
              <w:t xml:space="preserve">Develop an integrated partnership model with RLH and Pathways and providence row </w:t>
            </w:r>
          </w:p>
          <w:p w14:paraId="199D0A4E" w14:textId="77777777" w:rsidR="004E3967" w:rsidRDefault="00F1437F" w:rsidP="005A7676">
            <w:pPr>
              <w:pStyle w:val="ListParagraph"/>
              <w:numPr>
                <w:ilvl w:val="0"/>
                <w:numId w:val="31"/>
              </w:numPr>
            </w:pPr>
            <w:r w:rsidRPr="005A7676">
              <w:rPr>
                <w:rFonts w:ascii="Arial" w:eastAsia="Arial" w:hAnsi="Arial" w:cs="Arial"/>
                <w:sz w:val="20"/>
              </w:rPr>
              <w:t xml:space="preserve">Support eligible patients to be discharged by RLH </w:t>
            </w:r>
          </w:p>
          <w:p w14:paraId="38A12249" w14:textId="77777777" w:rsidR="004E3967" w:rsidRDefault="00F1437F" w:rsidP="005A7676">
            <w:pPr>
              <w:pStyle w:val="ListParagraph"/>
              <w:numPr>
                <w:ilvl w:val="0"/>
                <w:numId w:val="31"/>
              </w:numPr>
              <w:spacing w:line="246" w:lineRule="auto"/>
            </w:pPr>
            <w:r w:rsidRPr="005A7676">
              <w:rPr>
                <w:rFonts w:ascii="Arial" w:eastAsia="Arial" w:hAnsi="Arial" w:cs="Arial"/>
                <w:sz w:val="20"/>
              </w:rPr>
              <w:t xml:space="preserve">Support guests at </w:t>
            </w:r>
            <w:r w:rsidR="00A93EF2">
              <w:rPr>
                <w:rFonts w:ascii="Arial" w:eastAsia="Arial" w:hAnsi="Arial" w:cs="Arial"/>
                <w:sz w:val="20"/>
              </w:rPr>
              <w:t>the hospice</w:t>
            </w:r>
            <w:r w:rsidRPr="005A7676">
              <w:rPr>
                <w:rFonts w:ascii="Arial" w:eastAsia="Arial" w:hAnsi="Arial" w:cs="Arial"/>
                <w:sz w:val="20"/>
              </w:rPr>
              <w:t xml:space="preserve"> to access appropriate primary care and personal care services  </w:t>
            </w:r>
          </w:p>
          <w:p w14:paraId="18AD1D18" w14:textId="77777777" w:rsidR="004E3967" w:rsidRDefault="00F1437F" w:rsidP="005A7676">
            <w:pPr>
              <w:pStyle w:val="ListParagraph"/>
              <w:numPr>
                <w:ilvl w:val="0"/>
                <w:numId w:val="31"/>
              </w:numPr>
            </w:pPr>
            <w:r w:rsidRPr="005A7676">
              <w:rPr>
                <w:rFonts w:ascii="Arial" w:eastAsia="Arial" w:hAnsi="Arial" w:cs="Arial"/>
                <w:sz w:val="20"/>
              </w:rPr>
              <w:t xml:space="preserve">To support guests to manage and maintain their health </w:t>
            </w:r>
          </w:p>
          <w:p w14:paraId="4441DBA3" w14:textId="77777777" w:rsidR="004E3967" w:rsidRDefault="00F1437F" w:rsidP="005A7676">
            <w:pPr>
              <w:pStyle w:val="ListParagraph"/>
              <w:numPr>
                <w:ilvl w:val="0"/>
                <w:numId w:val="31"/>
              </w:numPr>
              <w:spacing w:line="248" w:lineRule="auto"/>
            </w:pPr>
            <w:r w:rsidRPr="005A7676">
              <w:rPr>
                <w:rFonts w:ascii="Arial" w:eastAsia="Arial" w:hAnsi="Arial" w:cs="Arial"/>
                <w:sz w:val="20"/>
              </w:rPr>
              <w:t xml:space="preserve">Support guests to return to their country of origin or to reconnect with their local area </w:t>
            </w:r>
          </w:p>
          <w:p w14:paraId="2D93E5B7" w14:textId="77777777" w:rsidR="004E3967" w:rsidRDefault="00F1437F" w:rsidP="005A7676">
            <w:pPr>
              <w:pStyle w:val="ListParagraph"/>
              <w:numPr>
                <w:ilvl w:val="0"/>
                <w:numId w:val="31"/>
              </w:numPr>
            </w:pPr>
            <w:r w:rsidRPr="005A7676">
              <w:rPr>
                <w:rFonts w:ascii="Arial" w:eastAsia="Arial" w:hAnsi="Arial" w:cs="Arial"/>
                <w:sz w:val="20"/>
              </w:rPr>
              <w:t xml:space="preserve">Support guests to remain compliant with home office legal conditions </w:t>
            </w:r>
          </w:p>
          <w:p w14:paraId="1DE06DBB" w14:textId="77777777" w:rsidR="004E3967" w:rsidRDefault="00F1437F" w:rsidP="005A7676">
            <w:pPr>
              <w:pStyle w:val="ListParagraph"/>
              <w:numPr>
                <w:ilvl w:val="0"/>
                <w:numId w:val="31"/>
              </w:numPr>
            </w:pPr>
            <w:r w:rsidRPr="005A7676">
              <w:rPr>
                <w:rFonts w:ascii="Arial" w:eastAsia="Arial" w:hAnsi="Arial" w:cs="Arial"/>
                <w:sz w:val="20"/>
              </w:rPr>
              <w:t xml:space="preserve">Support guests to find alternative accommodation </w:t>
            </w:r>
          </w:p>
          <w:p w14:paraId="45DE6704" w14:textId="77777777" w:rsidR="004E3967" w:rsidRDefault="00F1437F" w:rsidP="005A7676">
            <w:pPr>
              <w:pStyle w:val="ListParagraph"/>
              <w:numPr>
                <w:ilvl w:val="0"/>
                <w:numId w:val="31"/>
              </w:numPr>
            </w:pPr>
            <w:r w:rsidRPr="005A7676">
              <w:rPr>
                <w:rFonts w:ascii="Arial" w:eastAsia="Arial" w:hAnsi="Arial" w:cs="Arial"/>
                <w:sz w:val="20"/>
              </w:rPr>
              <w:t xml:space="preserve">Maximise appropriate welfare benefit income for guests  </w:t>
            </w:r>
          </w:p>
          <w:p w14:paraId="0022D442" w14:textId="77777777" w:rsidR="004E3967" w:rsidRDefault="00F1437F" w:rsidP="005A7676">
            <w:pPr>
              <w:pStyle w:val="ListParagraph"/>
              <w:numPr>
                <w:ilvl w:val="0"/>
                <w:numId w:val="31"/>
              </w:numPr>
            </w:pPr>
            <w:r w:rsidRPr="005A7676">
              <w:rPr>
                <w:rFonts w:ascii="Arial" w:eastAsia="Arial" w:hAnsi="Arial" w:cs="Arial"/>
                <w:sz w:val="20"/>
              </w:rPr>
              <w:t xml:space="preserve">Protect guests, the public and employees from harm  </w:t>
            </w:r>
          </w:p>
          <w:p w14:paraId="5335863F" w14:textId="77777777" w:rsidR="004E3967" w:rsidRDefault="00F1437F" w:rsidP="005A7676">
            <w:pPr>
              <w:pStyle w:val="ListParagraph"/>
              <w:numPr>
                <w:ilvl w:val="0"/>
                <w:numId w:val="31"/>
              </w:numPr>
            </w:pPr>
            <w:r w:rsidRPr="005A7676">
              <w:rPr>
                <w:rFonts w:ascii="Arial" w:eastAsia="Arial" w:hAnsi="Arial" w:cs="Arial"/>
                <w:sz w:val="20"/>
              </w:rPr>
              <w:t xml:space="preserve">Safeguard vulnerable adults </w:t>
            </w:r>
          </w:p>
          <w:p w14:paraId="476C076A" w14:textId="77777777" w:rsidR="004E3967" w:rsidRDefault="00F1437F" w:rsidP="004C4DFF">
            <w:pPr>
              <w:pStyle w:val="ListParagraph"/>
              <w:numPr>
                <w:ilvl w:val="0"/>
                <w:numId w:val="31"/>
              </w:numPr>
            </w:pPr>
            <w:r w:rsidRPr="004C4DFF">
              <w:rPr>
                <w:rFonts w:ascii="Arial" w:eastAsia="Arial" w:hAnsi="Arial" w:cs="Arial"/>
                <w:sz w:val="20"/>
              </w:rPr>
              <w:t xml:space="preserve">The scheme will reduce the delayed transfer for those with a housing or immigration need, which in turn will reduce the length of stay for these patients. </w:t>
            </w:r>
          </w:p>
          <w:p w14:paraId="16653E49" w14:textId="77777777" w:rsidR="004E3967" w:rsidRDefault="00F1437F" w:rsidP="004C4DFF">
            <w:pPr>
              <w:pStyle w:val="ListParagraph"/>
              <w:numPr>
                <w:ilvl w:val="0"/>
                <w:numId w:val="31"/>
              </w:numPr>
              <w:spacing w:line="241" w:lineRule="auto"/>
            </w:pPr>
            <w:r w:rsidRPr="004C4DFF">
              <w:rPr>
                <w:rFonts w:ascii="Arial" w:eastAsia="Arial" w:hAnsi="Arial" w:cs="Arial"/>
                <w:sz w:val="20"/>
              </w:rPr>
              <w:t xml:space="preserve">The scheme will also support people into stable accommodation, reducing the numbers of people experiencing homelessness or unstable accommodation </w:t>
            </w:r>
          </w:p>
          <w:p w14:paraId="451322A7" w14:textId="77777777" w:rsidR="004E3967" w:rsidRDefault="00F1437F">
            <w:pPr>
              <w:ind w:left="1"/>
            </w:pPr>
            <w:r>
              <w:rPr>
                <w:rFonts w:ascii="Arial" w:eastAsia="Arial" w:hAnsi="Arial" w:cs="Arial"/>
                <w:sz w:val="20"/>
              </w:rPr>
              <w:t xml:space="preserve"> </w:t>
            </w:r>
          </w:p>
          <w:p w14:paraId="0A2539FC" w14:textId="77777777" w:rsidR="004E3967" w:rsidRDefault="00F1437F">
            <w:pPr>
              <w:tabs>
                <w:tab w:val="center" w:pos="139"/>
                <w:tab w:val="center" w:pos="2306"/>
              </w:tabs>
            </w:pPr>
            <w:r>
              <w:tab/>
            </w:r>
            <w:r>
              <w:rPr>
                <w:rFonts w:ascii="Arial" w:eastAsia="Arial" w:hAnsi="Arial" w:cs="Arial"/>
                <w:b/>
                <w:sz w:val="20"/>
              </w:rPr>
              <w:t xml:space="preserve">3.2 </w:t>
            </w:r>
            <w:r>
              <w:rPr>
                <w:rFonts w:ascii="Arial" w:eastAsia="Arial" w:hAnsi="Arial" w:cs="Arial"/>
                <w:b/>
                <w:sz w:val="20"/>
              </w:rPr>
              <w:tab/>
              <w:t xml:space="preserve">Service description/care pathway </w:t>
            </w:r>
          </w:p>
          <w:p w14:paraId="512E3FCE" w14:textId="77777777" w:rsidR="00DC22C6" w:rsidRDefault="00DC22C6">
            <w:pPr>
              <w:spacing w:line="241" w:lineRule="auto"/>
              <w:ind w:left="1" w:right="66"/>
              <w:rPr>
                <w:rFonts w:ascii="Arial" w:eastAsia="Arial" w:hAnsi="Arial" w:cs="Arial"/>
                <w:sz w:val="20"/>
              </w:rPr>
            </w:pPr>
          </w:p>
          <w:p w14:paraId="765291B5" w14:textId="77777777" w:rsidR="004E3967" w:rsidRDefault="00DC22C6" w:rsidP="005A7676">
            <w:pPr>
              <w:pStyle w:val="ListParagraph"/>
              <w:numPr>
                <w:ilvl w:val="0"/>
                <w:numId w:val="32"/>
              </w:numPr>
              <w:spacing w:line="241" w:lineRule="auto"/>
              <w:ind w:right="66"/>
            </w:pPr>
            <w:r w:rsidRPr="005A7676">
              <w:rPr>
                <w:rFonts w:ascii="Arial" w:eastAsia="Arial" w:hAnsi="Arial" w:cs="Arial"/>
                <w:sz w:val="20"/>
              </w:rPr>
              <w:t xml:space="preserve">The service will provide a six bed accommodation offering short-term support for </w:t>
            </w:r>
            <w:r w:rsidR="001600C2" w:rsidRPr="005A7676">
              <w:rPr>
                <w:rFonts w:ascii="Arial" w:eastAsia="Arial" w:hAnsi="Arial" w:cs="Arial"/>
                <w:sz w:val="20"/>
              </w:rPr>
              <w:t xml:space="preserve">vulnerable adults who </w:t>
            </w:r>
            <w:r w:rsidRPr="005A7676">
              <w:rPr>
                <w:rFonts w:ascii="Arial" w:eastAsia="Arial" w:hAnsi="Arial" w:cs="Arial"/>
                <w:sz w:val="20"/>
              </w:rPr>
              <w:t xml:space="preserve">medically fit to be discharged from hospital, but who are unable to be discharged because of a housing need. The service will </w:t>
            </w:r>
            <w:r w:rsidR="001600C2" w:rsidRPr="005A7676">
              <w:rPr>
                <w:rFonts w:ascii="Arial" w:eastAsia="Arial" w:hAnsi="Arial" w:cs="Arial"/>
                <w:sz w:val="20"/>
              </w:rPr>
              <w:t>support those who are homeless or rough sleeping to access suitable housing and welfare services in the community whilst helping them to recover</w:t>
            </w:r>
            <w:r w:rsidRPr="005A7676">
              <w:rPr>
                <w:rFonts w:ascii="Arial" w:eastAsia="Arial" w:hAnsi="Arial" w:cs="Arial"/>
                <w:sz w:val="20"/>
              </w:rPr>
              <w:t xml:space="preserve"> from illness, prevent</w:t>
            </w:r>
            <w:r w:rsidR="001600C2" w:rsidRPr="005A7676">
              <w:rPr>
                <w:rFonts w:ascii="Arial" w:eastAsia="Arial" w:hAnsi="Arial" w:cs="Arial"/>
                <w:sz w:val="20"/>
              </w:rPr>
              <w:t>ing</w:t>
            </w:r>
            <w:r w:rsidRPr="005A7676">
              <w:rPr>
                <w:rFonts w:ascii="Arial" w:eastAsia="Arial" w:hAnsi="Arial" w:cs="Arial"/>
                <w:sz w:val="20"/>
              </w:rPr>
              <w:t xml:space="preserve"> further acute hospital admissions, and maximise independent living. </w:t>
            </w:r>
            <w:r w:rsidR="001600C2" w:rsidRPr="005A7676">
              <w:rPr>
                <w:rFonts w:ascii="Arial" w:eastAsia="Arial" w:hAnsi="Arial" w:cs="Arial"/>
                <w:sz w:val="20"/>
              </w:rPr>
              <w:t>The aim is to ensure</w:t>
            </w:r>
            <w:r w:rsidRPr="005A7676">
              <w:rPr>
                <w:rFonts w:ascii="Arial" w:eastAsia="Arial" w:hAnsi="Arial" w:cs="Arial"/>
                <w:sz w:val="20"/>
              </w:rPr>
              <w:t xml:space="preserve"> people return to the quality of life they had prior to their most recent admission</w:t>
            </w:r>
            <w:r w:rsidR="001600C2" w:rsidRPr="005A7676">
              <w:rPr>
                <w:rFonts w:ascii="Arial" w:eastAsia="Arial" w:hAnsi="Arial" w:cs="Arial"/>
                <w:sz w:val="20"/>
              </w:rPr>
              <w:t xml:space="preserve">. This may take up to </w:t>
            </w:r>
            <w:r w:rsidRPr="005A7676">
              <w:rPr>
                <w:rFonts w:ascii="Arial" w:eastAsia="Arial" w:hAnsi="Arial" w:cs="Arial"/>
                <w:sz w:val="20"/>
              </w:rPr>
              <w:t xml:space="preserve">up to six weeks, although </w:t>
            </w:r>
            <w:r w:rsidR="001600C2" w:rsidRPr="005A7676">
              <w:rPr>
                <w:rFonts w:ascii="Arial" w:eastAsia="Arial" w:hAnsi="Arial" w:cs="Arial"/>
                <w:sz w:val="20"/>
              </w:rPr>
              <w:t xml:space="preserve">it is hoped that most of them will move on in less time. </w:t>
            </w:r>
            <w:r w:rsidRPr="005A7676">
              <w:rPr>
                <w:rFonts w:ascii="Arial" w:eastAsia="Arial" w:hAnsi="Arial" w:cs="Arial"/>
                <w:sz w:val="20"/>
              </w:rPr>
              <w:t>. The service will to work closely with Adult Social Care, Housing, Rough Sleeping, relevant Health services including primar</w:t>
            </w:r>
            <w:r w:rsidR="001600C2" w:rsidRPr="005A7676">
              <w:rPr>
                <w:rFonts w:ascii="Arial" w:eastAsia="Arial" w:hAnsi="Arial" w:cs="Arial"/>
                <w:sz w:val="20"/>
              </w:rPr>
              <w:t>y care and the voluntary sector</w:t>
            </w:r>
            <w:r w:rsidR="00F1437F" w:rsidRPr="005A7676">
              <w:rPr>
                <w:rFonts w:ascii="Arial" w:eastAsia="Arial" w:hAnsi="Arial" w:cs="Arial"/>
                <w:sz w:val="20"/>
              </w:rPr>
              <w:t xml:space="preserve">.  Referrals </w:t>
            </w:r>
            <w:r w:rsidR="001600C2" w:rsidRPr="005A7676">
              <w:rPr>
                <w:rFonts w:ascii="Arial" w:eastAsia="Arial" w:hAnsi="Arial" w:cs="Arial"/>
                <w:sz w:val="20"/>
              </w:rPr>
              <w:t>will</w:t>
            </w:r>
            <w:r w:rsidR="00F1437F" w:rsidRPr="005A7676">
              <w:rPr>
                <w:rFonts w:ascii="Arial" w:eastAsia="Arial" w:hAnsi="Arial" w:cs="Arial"/>
                <w:sz w:val="20"/>
              </w:rPr>
              <w:t xml:space="preserve"> be made by the Pathways team</w:t>
            </w:r>
            <w:r w:rsidR="001600C2" w:rsidRPr="005A7676">
              <w:rPr>
                <w:rFonts w:ascii="Arial" w:eastAsia="Arial" w:hAnsi="Arial" w:cs="Arial"/>
                <w:sz w:val="20"/>
              </w:rPr>
              <w:t xml:space="preserve"> in the hospitals based in the London Boroughs of Tower Hamlets, Newham and Waltham Forest</w:t>
            </w:r>
            <w:r w:rsidR="00F1437F" w:rsidRPr="005A7676">
              <w:rPr>
                <w:rFonts w:ascii="Arial" w:eastAsia="Arial" w:hAnsi="Arial" w:cs="Arial"/>
                <w:sz w:val="20"/>
              </w:rPr>
              <w:t xml:space="preserve">. </w:t>
            </w:r>
          </w:p>
          <w:p w14:paraId="58ACBEB8" w14:textId="77777777" w:rsidR="004E3967" w:rsidRDefault="00F1437F">
            <w:pPr>
              <w:ind w:left="1"/>
            </w:pPr>
            <w:r>
              <w:rPr>
                <w:rFonts w:ascii="Arial" w:eastAsia="Arial" w:hAnsi="Arial" w:cs="Arial"/>
                <w:b/>
                <w:sz w:val="20"/>
              </w:rPr>
              <w:t xml:space="preserve"> </w:t>
            </w:r>
          </w:p>
          <w:p w14:paraId="761D7D52" w14:textId="77777777" w:rsidR="004E3967" w:rsidRDefault="00F1437F" w:rsidP="005A7676">
            <w:pPr>
              <w:pStyle w:val="ListParagraph"/>
              <w:numPr>
                <w:ilvl w:val="0"/>
                <w:numId w:val="33"/>
              </w:numPr>
            </w:pPr>
            <w:r w:rsidRPr="005A7676">
              <w:rPr>
                <w:rFonts w:ascii="Arial" w:eastAsia="Arial" w:hAnsi="Arial" w:cs="Arial"/>
                <w:b/>
                <w:sz w:val="20"/>
              </w:rPr>
              <w:t xml:space="preserve">Property profile </w:t>
            </w:r>
          </w:p>
          <w:p w14:paraId="645DA2E1" w14:textId="77777777" w:rsidR="001600C2" w:rsidRDefault="001600C2">
            <w:pPr>
              <w:ind w:left="1" w:right="83"/>
              <w:rPr>
                <w:rFonts w:ascii="Arial" w:eastAsia="Arial" w:hAnsi="Arial" w:cs="Arial"/>
                <w:sz w:val="20"/>
              </w:rPr>
            </w:pPr>
          </w:p>
          <w:p w14:paraId="773E87BF" w14:textId="77777777" w:rsidR="004E3967" w:rsidRPr="005A7676" w:rsidRDefault="001600C2" w:rsidP="005A7676">
            <w:pPr>
              <w:pStyle w:val="ListParagraph"/>
              <w:numPr>
                <w:ilvl w:val="0"/>
                <w:numId w:val="32"/>
              </w:numPr>
              <w:ind w:right="83"/>
              <w:rPr>
                <w:rFonts w:ascii="Arial" w:eastAsia="Arial" w:hAnsi="Arial" w:cs="Arial"/>
                <w:sz w:val="20"/>
              </w:rPr>
            </w:pPr>
            <w:r w:rsidRPr="005A7676">
              <w:rPr>
                <w:rFonts w:ascii="Arial" w:eastAsia="Arial" w:hAnsi="Arial" w:cs="Arial"/>
                <w:sz w:val="20"/>
              </w:rPr>
              <w:t>A</w:t>
            </w:r>
            <w:r w:rsidR="00F1437F" w:rsidRPr="005A7676">
              <w:rPr>
                <w:rFonts w:ascii="Arial" w:eastAsia="Arial" w:hAnsi="Arial" w:cs="Arial"/>
                <w:sz w:val="20"/>
              </w:rPr>
              <w:t xml:space="preserve"> 6 room shared house in </w:t>
            </w:r>
            <w:r w:rsidRPr="005A7676">
              <w:rPr>
                <w:rFonts w:ascii="Arial" w:eastAsia="Arial" w:hAnsi="Arial" w:cs="Arial"/>
                <w:sz w:val="20"/>
              </w:rPr>
              <w:t xml:space="preserve">the London Borough of </w:t>
            </w:r>
            <w:r w:rsidR="00F1437F" w:rsidRPr="005A7676">
              <w:rPr>
                <w:rFonts w:ascii="Arial" w:eastAsia="Arial" w:hAnsi="Arial" w:cs="Arial"/>
                <w:sz w:val="20"/>
              </w:rPr>
              <w:t>Hackney</w:t>
            </w:r>
            <w:r w:rsidRPr="005A7676">
              <w:rPr>
                <w:rFonts w:ascii="Arial" w:eastAsia="Arial" w:hAnsi="Arial" w:cs="Arial"/>
                <w:sz w:val="20"/>
              </w:rPr>
              <w:t xml:space="preserve"> or Tower Hamlets with a shared communal lounge, kitchen, laundry room, and at least 3 bathrooms. Ideally the premises should have wheel chair accessibility and the building should conform to all the requisite fire safety regulations.</w:t>
            </w:r>
          </w:p>
          <w:p w14:paraId="34EAADD0" w14:textId="77777777" w:rsidR="007F54E2" w:rsidRDefault="007F54E2" w:rsidP="007F54E2"/>
          <w:p w14:paraId="2A1ACF1E" w14:textId="77777777" w:rsidR="00A93EF2" w:rsidRDefault="00A93EF2" w:rsidP="007F54E2"/>
          <w:p w14:paraId="61888178" w14:textId="77777777" w:rsidR="007F54E2" w:rsidRDefault="007F54E2" w:rsidP="005A7676">
            <w:pPr>
              <w:pStyle w:val="ListParagraph"/>
              <w:numPr>
                <w:ilvl w:val="0"/>
                <w:numId w:val="33"/>
              </w:numPr>
            </w:pPr>
            <w:r w:rsidRPr="005A7676">
              <w:rPr>
                <w:rFonts w:ascii="Arial" w:eastAsia="Arial" w:hAnsi="Arial" w:cs="Arial"/>
                <w:b/>
                <w:sz w:val="20"/>
              </w:rPr>
              <w:t xml:space="preserve">Tenure </w:t>
            </w:r>
          </w:p>
          <w:p w14:paraId="4CDBD50D" w14:textId="77777777" w:rsidR="007F54E2" w:rsidRPr="005A7676" w:rsidRDefault="007F54E2" w:rsidP="005A7676">
            <w:pPr>
              <w:pStyle w:val="ListParagraph"/>
              <w:numPr>
                <w:ilvl w:val="0"/>
                <w:numId w:val="32"/>
              </w:numPr>
              <w:spacing w:after="1" w:line="241" w:lineRule="auto"/>
              <w:ind w:right="37"/>
              <w:rPr>
                <w:rFonts w:ascii="Arial" w:eastAsia="Arial" w:hAnsi="Arial" w:cs="Arial"/>
                <w:sz w:val="20"/>
              </w:rPr>
            </w:pPr>
            <w:r w:rsidRPr="005A7676">
              <w:rPr>
                <w:rFonts w:ascii="Arial" w:eastAsia="Arial" w:hAnsi="Arial" w:cs="Arial"/>
                <w:sz w:val="20"/>
              </w:rPr>
              <w:t xml:space="preserve">Guests will be required to sign license agreements and to abide by the house rules. This type of tenure grants the landlord greater control over tenants and </w:t>
            </w:r>
            <w:r w:rsidRPr="005A7676">
              <w:rPr>
                <w:rFonts w:ascii="Arial" w:eastAsia="Arial" w:hAnsi="Arial" w:cs="Arial"/>
                <w:sz w:val="20"/>
              </w:rPr>
              <w:lastRenderedPageBreak/>
              <w:t xml:space="preserve">to take possession without court application, in the event of serious tenancy breaches. </w:t>
            </w:r>
          </w:p>
          <w:p w14:paraId="28892240" w14:textId="77777777" w:rsidR="005A7676" w:rsidRDefault="005A7676" w:rsidP="005A7676">
            <w:pPr>
              <w:spacing w:after="1" w:line="241" w:lineRule="auto"/>
              <w:ind w:left="720" w:right="37"/>
            </w:pPr>
          </w:p>
          <w:p w14:paraId="2FF3B284" w14:textId="77777777" w:rsidR="007F54E2" w:rsidRDefault="007F54E2" w:rsidP="005A7676">
            <w:pPr>
              <w:pStyle w:val="ListParagraph"/>
              <w:numPr>
                <w:ilvl w:val="0"/>
                <w:numId w:val="32"/>
              </w:numPr>
              <w:spacing w:line="241" w:lineRule="auto"/>
              <w:ind w:right="29"/>
            </w:pPr>
            <w:r w:rsidRPr="005A7676">
              <w:rPr>
                <w:rFonts w:ascii="Arial" w:eastAsia="Arial" w:hAnsi="Arial" w:cs="Arial"/>
                <w:sz w:val="20"/>
              </w:rPr>
              <w:t xml:space="preserve">Housing associations are not legally required to witness personal identification before offering a tenancy, however ID will be mandatory for all other landlords to enter into a tenancy agreement and for the purpose of making a welfare benefits or housing benefit application. </w:t>
            </w:r>
          </w:p>
          <w:p w14:paraId="33142D73" w14:textId="77777777" w:rsidR="007F54E2" w:rsidRDefault="007F54E2" w:rsidP="001600C2">
            <w:pPr>
              <w:ind w:left="1" w:right="83"/>
            </w:pPr>
          </w:p>
          <w:p w14:paraId="282050CC" w14:textId="77777777" w:rsidR="007F54E2" w:rsidRDefault="007F54E2" w:rsidP="005A7676">
            <w:pPr>
              <w:pStyle w:val="ListParagraph"/>
              <w:numPr>
                <w:ilvl w:val="0"/>
                <w:numId w:val="33"/>
              </w:numPr>
            </w:pPr>
            <w:r w:rsidRPr="005A7676">
              <w:rPr>
                <w:rFonts w:ascii="Arial" w:eastAsia="Arial" w:hAnsi="Arial" w:cs="Arial"/>
                <w:b/>
                <w:sz w:val="20"/>
              </w:rPr>
              <w:t xml:space="preserve">Provisions </w:t>
            </w:r>
          </w:p>
          <w:p w14:paraId="7AC8688A" w14:textId="77777777" w:rsidR="007F54E2" w:rsidRPr="005A7676" w:rsidRDefault="007F54E2" w:rsidP="00A93EF2">
            <w:pPr>
              <w:pStyle w:val="ListParagraph"/>
              <w:numPr>
                <w:ilvl w:val="0"/>
                <w:numId w:val="32"/>
              </w:numPr>
              <w:spacing w:line="241" w:lineRule="auto"/>
              <w:ind w:right="29"/>
              <w:rPr>
                <w:rFonts w:ascii="Arial" w:eastAsia="Arial" w:hAnsi="Arial" w:cs="Arial"/>
                <w:sz w:val="20"/>
              </w:rPr>
            </w:pPr>
            <w:r w:rsidRPr="005A7676">
              <w:rPr>
                <w:rFonts w:ascii="Arial" w:eastAsia="Arial" w:hAnsi="Arial" w:cs="Arial"/>
                <w:sz w:val="20"/>
              </w:rPr>
              <w:t xml:space="preserve">Each guest should be provided with a simple starter pack that includes bed linen, a duvet set and some essential sanitary products. This will become the guest’s possession once they move on from the service. </w:t>
            </w:r>
          </w:p>
          <w:p w14:paraId="755F6C71" w14:textId="77777777" w:rsidR="007F54E2" w:rsidRDefault="007F54E2" w:rsidP="00A93EF2">
            <w:pPr>
              <w:pStyle w:val="ListParagraph"/>
              <w:numPr>
                <w:ilvl w:val="0"/>
                <w:numId w:val="32"/>
              </w:numPr>
              <w:spacing w:line="241" w:lineRule="auto"/>
              <w:ind w:right="29"/>
              <w:rPr>
                <w:rFonts w:ascii="Arial" w:eastAsia="Arial" w:hAnsi="Arial" w:cs="Arial"/>
                <w:sz w:val="20"/>
              </w:rPr>
            </w:pPr>
          </w:p>
          <w:p w14:paraId="68D0240F" w14:textId="77777777" w:rsidR="007F54E2" w:rsidRPr="005A7676" w:rsidRDefault="007F54E2" w:rsidP="00A93EF2">
            <w:pPr>
              <w:pStyle w:val="ListParagraph"/>
              <w:numPr>
                <w:ilvl w:val="0"/>
                <w:numId w:val="32"/>
              </w:numPr>
              <w:spacing w:line="241" w:lineRule="auto"/>
              <w:ind w:right="29"/>
              <w:rPr>
                <w:rFonts w:ascii="Arial" w:eastAsia="Arial" w:hAnsi="Arial" w:cs="Arial"/>
                <w:sz w:val="20"/>
              </w:rPr>
            </w:pPr>
            <w:r w:rsidRPr="005A7676">
              <w:rPr>
                <w:rFonts w:ascii="Arial" w:eastAsia="Arial" w:hAnsi="Arial" w:cs="Arial"/>
                <w:sz w:val="20"/>
              </w:rPr>
              <w:t>The shared kitchen should be fully equipped with an oven, microwave, cooking utensil and crockery. The property should have a communal washing machine and tumble dryer, for laundering linen and clothing and there should be a fully furnished shared lounge equipped with communal television</w:t>
            </w:r>
          </w:p>
          <w:p w14:paraId="14043AC7" w14:textId="77777777" w:rsidR="007F54E2" w:rsidRDefault="007F54E2" w:rsidP="00A93EF2">
            <w:pPr>
              <w:pStyle w:val="ListParagraph"/>
              <w:numPr>
                <w:ilvl w:val="0"/>
                <w:numId w:val="32"/>
              </w:numPr>
              <w:spacing w:line="241" w:lineRule="auto"/>
              <w:ind w:right="29"/>
              <w:rPr>
                <w:rFonts w:ascii="Arial" w:eastAsia="Arial" w:hAnsi="Arial" w:cs="Arial"/>
                <w:sz w:val="20"/>
              </w:rPr>
            </w:pPr>
          </w:p>
          <w:p w14:paraId="014FAA48" w14:textId="77777777" w:rsidR="007F54E2" w:rsidRPr="00A93EF2" w:rsidRDefault="007F54E2" w:rsidP="00A93EF2">
            <w:pPr>
              <w:pStyle w:val="ListParagraph"/>
              <w:numPr>
                <w:ilvl w:val="0"/>
                <w:numId w:val="32"/>
              </w:numPr>
              <w:spacing w:line="241" w:lineRule="auto"/>
              <w:ind w:right="29"/>
              <w:rPr>
                <w:rFonts w:ascii="Arial" w:eastAsia="Arial" w:hAnsi="Arial" w:cs="Arial"/>
                <w:sz w:val="20"/>
              </w:rPr>
            </w:pPr>
            <w:r w:rsidRPr="005A7676">
              <w:rPr>
                <w:rFonts w:ascii="Arial" w:eastAsia="Arial" w:hAnsi="Arial" w:cs="Arial"/>
                <w:sz w:val="20"/>
              </w:rPr>
              <w:t xml:space="preserve">Guest should be prompted and assisted to take medication with supervision if necessary. Guests that require greater assistance will have medication records maintained by the staff team. </w:t>
            </w:r>
          </w:p>
          <w:p w14:paraId="6844324B" w14:textId="77777777" w:rsidR="007F54E2" w:rsidRDefault="007F54E2" w:rsidP="001600C2">
            <w:pPr>
              <w:ind w:left="1" w:right="83"/>
            </w:pPr>
          </w:p>
          <w:p w14:paraId="1B4A528C" w14:textId="77777777" w:rsidR="007F54E2" w:rsidRDefault="007F54E2" w:rsidP="005A7676">
            <w:pPr>
              <w:pStyle w:val="ListParagraph"/>
              <w:numPr>
                <w:ilvl w:val="0"/>
                <w:numId w:val="33"/>
              </w:numPr>
            </w:pPr>
            <w:r w:rsidRPr="005A7676">
              <w:rPr>
                <w:rFonts w:ascii="Arial" w:eastAsia="Arial" w:hAnsi="Arial" w:cs="Arial"/>
                <w:b/>
                <w:sz w:val="20"/>
              </w:rPr>
              <w:t xml:space="preserve">Operating hours </w:t>
            </w:r>
          </w:p>
          <w:p w14:paraId="0D4D8800" w14:textId="77777777" w:rsidR="007F54E2" w:rsidRPr="00A93EF2" w:rsidRDefault="007F54E2" w:rsidP="00A93EF2">
            <w:pPr>
              <w:pStyle w:val="ListParagraph"/>
              <w:numPr>
                <w:ilvl w:val="1"/>
                <w:numId w:val="35"/>
              </w:numPr>
              <w:spacing w:line="241" w:lineRule="auto"/>
              <w:ind w:left="1080"/>
              <w:rPr>
                <w:rFonts w:ascii="Arial" w:eastAsia="Arial" w:hAnsi="Arial" w:cs="Arial"/>
                <w:sz w:val="20"/>
              </w:rPr>
            </w:pPr>
            <w:r w:rsidRPr="00A93EF2">
              <w:rPr>
                <w:rFonts w:ascii="Arial" w:eastAsia="Arial" w:hAnsi="Arial" w:cs="Arial"/>
                <w:sz w:val="20"/>
              </w:rPr>
              <w:t xml:space="preserve">The hostel should operate 24 hrs a day, 7 days a week. It should be staffed 08:00 - 21:00   with a security concierge present 21:00 - 08:00. </w:t>
            </w:r>
          </w:p>
          <w:p w14:paraId="726711E2" w14:textId="77777777" w:rsidR="007F54E2" w:rsidRDefault="007F54E2" w:rsidP="00A93EF2">
            <w:pPr>
              <w:spacing w:line="241" w:lineRule="auto"/>
            </w:pPr>
          </w:p>
          <w:p w14:paraId="7725F98B" w14:textId="77777777" w:rsidR="007F54E2" w:rsidRPr="00A93EF2" w:rsidRDefault="007F54E2" w:rsidP="00A93EF2">
            <w:pPr>
              <w:pStyle w:val="ListParagraph"/>
              <w:numPr>
                <w:ilvl w:val="1"/>
                <w:numId w:val="35"/>
              </w:numPr>
              <w:spacing w:after="2"/>
              <w:ind w:left="1080" w:right="14"/>
              <w:rPr>
                <w:rFonts w:ascii="Arial" w:eastAsia="Arial" w:hAnsi="Arial" w:cs="Arial"/>
                <w:sz w:val="20"/>
              </w:rPr>
            </w:pPr>
            <w:r w:rsidRPr="00A93EF2">
              <w:rPr>
                <w:rFonts w:ascii="Arial" w:eastAsia="Arial" w:hAnsi="Arial" w:cs="Arial"/>
                <w:sz w:val="20"/>
              </w:rPr>
              <w:t xml:space="preserve">Community Support &amp; Appointments – Staff will be expected to undertake a limited number of escorted appointments each week, however the service will not generally offer community outreach to guests. </w:t>
            </w:r>
          </w:p>
          <w:p w14:paraId="06E33FD0" w14:textId="77777777" w:rsidR="007F54E2" w:rsidRDefault="007F54E2" w:rsidP="00A93EF2">
            <w:pPr>
              <w:spacing w:after="2"/>
              <w:ind w:right="14"/>
            </w:pPr>
          </w:p>
          <w:p w14:paraId="5713BAD8" w14:textId="77777777" w:rsidR="007F54E2" w:rsidRDefault="007F54E2" w:rsidP="00A93EF2">
            <w:pPr>
              <w:pStyle w:val="ListParagraph"/>
              <w:numPr>
                <w:ilvl w:val="1"/>
                <w:numId w:val="35"/>
              </w:numPr>
              <w:spacing w:line="241" w:lineRule="auto"/>
              <w:ind w:left="1080"/>
            </w:pPr>
            <w:r w:rsidRPr="00A93EF2">
              <w:rPr>
                <w:rFonts w:ascii="Arial" w:eastAsia="Arial" w:hAnsi="Arial" w:cs="Arial"/>
                <w:sz w:val="20"/>
              </w:rPr>
              <w:t xml:space="preserve">New guests will be received 7 days a week 09:00 - 19:00 if appropriate referral documentation has been completed by pathways and formerly accepted by hostel staff. </w:t>
            </w:r>
          </w:p>
          <w:p w14:paraId="2AF3D7B9" w14:textId="77777777" w:rsidR="007F54E2" w:rsidRDefault="007F54E2" w:rsidP="00A93EF2">
            <w:pPr>
              <w:ind w:left="-360" w:firstLine="60"/>
            </w:pPr>
          </w:p>
          <w:p w14:paraId="67A79338" w14:textId="77777777" w:rsidR="007F54E2" w:rsidRPr="005A7676" w:rsidRDefault="007F54E2" w:rsidP="005A7676">
            <w:pPr>
              <w:pStyle w:val="ListParagraph"/>
              <w:numPr>
                <w:ilvl w:val="0"/>
                <w:numId w:val="33"/>
              </w:numPr>
              <w:rPr>
                <w:rFonts w:ascii="Arial" w:eastAsia="Arial" w:hAnsi="Arial" w:cs="Arial"/>
                <w:b/>
                <w:sz w:val="20"/>
              </w:rPr>
            </w:pPr>
            <w:r w:rsidRPr="005A7676">
              <w:rPr>
                <w:rFonts w:ascii="Arial" w:eastAsia="Arial" w:hAnsi="Arial" w:cs="Arial"/>
                <w:b/>
                <w:sz w:val="20"/>
              </w:rPr>
              <w:t xml:space="preserve">Staffing </w:t>
            </w:r>
          </w:p>
          <w:p w14:paraId="22C7C255" w14:textId="77777777" w:rsidR="007F54E2" w:rsidRDefault="007F54E2" w:rsidP="007F54E2"/>
          <w:p w14:paraId="6476FB70" w14:textId="77777777" w:rsidR="007F54E2" w:rsidRDefault="007F54E2" w:rsidP="005A7676">
            <w:pPr>
              <w:ind w:left="720"/>
              <w:rPr>
                <w:rFonts w:ascii="Arial" w:eastAsia="Arial" w:hAnsi="Arial" w:cs="Arial"/>
                <w:sz w:val="20"/>
              </w:rPr>
            </w:pPr>
            <w:r>
              <w:rPr>
                <w:rFonts w:ascii="Arial" w:eastAsia="Arial" w:hAnsi="Arial" w:cs="Arial"/>
                <w:sz w:val="20"/>
              </w:rPr>
              <w:t xml:space="preserve">The staff team consist of: </w:t>
            </w:r>
          </w:p>
          <w:p w14:paraId="4398D93F" w14:textId="77777777" w:rsidR="007F54E2" w:rsidRDefault="007F54E2" w:rsidP="007F54E2"/>
          <w:p w14:paraId="59D30C65" w14:textId="77777777" w:rsidR="007F54E2" w:rsidRPr="00A93EF2" w:rsidRDefault="00D92073" w:rsidP="00A93EF2">
            <w:pPr>
              <w:pStyle w:val="ListParagraph"/>
              <w:numPr>
                <w:ilvl w:val="0"/>
                <w:numId w:val="36"/>
              </w:numPr>
              <w:spacing w:line="241" w:lineRule="auto"/>
              <w:ind w:left="1080" w:right="17"/>
              <w:rPr>
                <w:rFonts w:ascii="Arial" w:eastAsia="Arial" w:hAnsi="Arial" w:cs="Arial"/>
                <w:sz w:val="20"/>
              </w:rPr>
            </w:pPr>
            <w:r w:rsidRPr="00A93EF2">
              <w:rPr>
                <w:rFonts w:ascii="Arial" w:eastAsia="Arial" w:hAnsi="Arial" w:cs="Arial"/>
                <w:b/>
                <w:sz w:val="20"/>
              </w:rPr>
              <w:t xml:space="preserve">Team leader (0.4 </w:t>
            </w:r>
            <w:r w:rsidR="007F54E2" w:rsidRPr="00A93EF2">
              <w:rPr>
                <w:rFonts w:ascii="Arial" w:eastAsia="Arial" w:hAnsi="Arial" w:cs="Arial"/>
                <w:b/>
                <w:sz w:val="20"/>
              </w:rPr>
              <w:t>x FTE</w:t>
            </w:r>
            <w:r w:rsidRPr="00A93EF2">
              <w:rPr>
                <w:rFonts w:ascii="Arial" w:eastAsia="Arial" w:hAnsi="Arial" w:cs="Arial"/>
                <w:b/>
                <w:sz w:val="20"/>
              </w:rPr>
              <w:t>)</w:t>
            </w:r>
            <w:r w:rsidR="007F54E2" w:rsidRPr="00A93EF2">
              <w:rPr>
                <w:rFonts w:ascii="Arial" w:eastAsia="Arial" w:hAnsi="Arial" w:cs="Arial"/>
                <w:sz w:val="20"/>
              </w:rPr>
              <w:t xml:space="preserve"> - responsible for staff supervision, stakeholder liaison and Health &amp; safety. </w:t>
            </w:r>
          </w:p>
          <w:p w14:paraId="108F559D" w14:textId="77777777" w:rsidR="007F54E2" w:rsidRDefault="007F54E2" w:rsidP="00A93EF2">
            <w:pPr>
              <w:spacing w:line="241" w:lineRule="auto"/>
              <w:ind w:left="360" w:right="17"/>
            </w:pPr>
          </w:p>
          <w:p w14:paraId="65D4101F" w14:textId="77777777" w:rsidR="00D92073" w:rsidRPr="00A93EF2" w:rsidRDefault="00D92073" w:rsidP="00A93EF2">
            <w:pPr>
              <w:pStyle w:val="ListParagraph"/>
              <w:numPr>
                <w:ilvl w:val="0"/>
                <w:numId w:val="36"/>
              </w:numPr>
              <w:spacing w:line="241" w:lineRule="auto"/>
              <w:ind w:left="1080"/>
              <w:rPr>
                <w:rFonts w:ascii="Arial" w:eastAsia="Arial" w:hAnsi="Arial" w:cs="Arial"/>
                <w:sz w:val="20"/>
              </w:rPr>
            </w:pPr>
            <w:r w:rsidRPr="00A93EF2">
              <w:rPr>
                <w:rFonts w:ascii="Arial" w:eastAsia="Arial" w:hAnsi="Arial" w:cs="Arial"/>
                <w:b/>
                <w:sz w:val="20"/>
              </w:rPr>
              <w:t>Resettlement officers (</w:t>
            </w:r>
            <w:r w:rsidR="007F54E2" w:rsidRPr="00A93EF2">
              <w:rPr>
                <w:rFonts w:ascii="Arial" w:eastAsia="Arial" w:hAnsi="Arial" w:cs="Arial"/>
                <w:b/>
                <w:sz w:val="20"/>
              </w:rPr>
              <w:t>3 x FTE</w:t>
            </w:r>
            <w:r w:rsidRPr="00A93EF2">
              <w:rPr>
                <w:rFonts w:ascii="Arial" w:eastAsia="Arial" w:hAnsi="Arial" w:cs="Arial"/>
                <w:b/>
                <w:sz w:val="20"/>
              </w:rPr>
              <w:t>)</w:t>
            </w:r>
            <w:r w:rsidR="007F54E2" w:rsidRPr="00A93EF2">
              <w:rPr>
                <w:rFonts w:ascii="Arial" w:eastAsia="Arial" w:hAnsi="Arial" w:cs="Arial"/>
                <w:sz w:val="20"/>
              </w:rPr>
              <w:t xml:space="preserve"> - responsible for supporting guests to arrive and settle in, manage their tenure, access suitable welfare benefits, remain safe, maintain their health, and move on to their local area, country of origin or  future accommodation. </w:t>
            </w:r>
          </w:p>
          <w:p w14:paraId="137B55EC" w14:textId="77777777" w:rsidR="00D92073" w:rsidRDefault="00D92073" w:rsidP="00A93EF2">
            <w:pPr>
              <w:spacing w:line="241" w:lineRule="auto"/>
              <w:ind w:left="360"/>
              <w:rPr>
                <w:rFonts w:ascii="Arial" w:eastAsia="Arial" w:hAnsi="Arial" w:cs="Arial"/>
                <w:sz w:val="20"/>
              </w:rPr>
            </w:pPr>
          </w:p>
          <w:p w14:paraId="7D9BFE58" w14:textId="77777777" w:rsidR="007F54E2" w:rsidRPr="004C4DFF" w:rsidRDefault="007F54E2" w:rsidP="00A93EF2">
            <w:pPr>
              <w:pStyle w:val="ListParagraph"/>
              <w:numPr>
                <w:ilvl w:val="0"/>
                <w:numId w:val="36"/>
              </w:numPr>
              <w:spacing w:line="241" w:lineRule="auto"/>
              <w:ind w:left="1080"/>
            </w:pPr>
            <w:r w:rsidRPr="00A93EF2">
              <w:rPr>
                <w:rFonts w:ascii="Arial" w:eastAsia="Arial" w:hAnsi="Arial" w:cs="Arial"/>
                <w:b/>
                <w:sz w:val="20"/>
              </w:rPr>
              <w:t>Security concierge</w:t>
            </w:r>
            <w:r w:rsidRPr="00A93EF2">
              <w:rPr>
                <w:rFonts w:ascii="Arial" w:eastAsia="Arial" w:hAnsi="Arial" w:cs="Arial"/>
                <w:sz w:val="20"/>
              </w:rPr>
              <w:t xml:space="preserve"> - will maintain a security presence overnight to manage access to the building and prevent antisocial </w:t>
            </w:r>
            <w:r w:rsidR="005A7676" w:rsidRPr="00A93EF2">
              <w:rPr>
                <w:rFonts w:ascii="Arial" w:eastAsia="Arial" w:hAnsi="Arial" w:cs="Arial"/>
                <w:sz w:val="20"/>
              </w:rPr>
              <w:t>behaviour</w:t>
            </w:r>
            <w:r w:rsidRPr="00A93EF2">
              <w:rPr>
                <w:rFonts w:ascii="Arial" w:eastAsia="Arial" w:hAnsi="Arial" w:cs="Arial"/>
                <w:sz w:val="20"/>
              </w:rPr>
              <w:t xml:space="preserve"> or criminal activity. </w:t>
            </w:r>
          </w:p>
          <w:p w14:paraId="64797E56" w14:textId="77777777" w:rsidR="004C4DFF" w:rsidRDefault="004C4DFF" w:rsidP="004C4DFF">
            <w:pPr>
              <w:pStyle w:val="ListParagraph"/>
            </w:pPr>
          </w:p>
          <w:p w14:paraId="23F09990" w14:textId="77777777" w:rsidR="004C4DFF" w:rsidRDefault="004C4DFF" w:rsidP="004C4DFF">
            <w:pPr>
              <w:spacing w:line="241" w:lineRule="auto"/>
            </w:pPr>
          </w:p>
          <w:p w14:paraId="603FE780" w14:textId="77777777" w:rsidR="004C4DFF" w:rsidRDefault="004C4DFF" w:rsidP="004C4DFF">
            <w:pPr>
              <w:spacing w:line="241" w:lineRule="auto"/>
            </w:pPr>
          </w:p>
          <w:p w14:paraId="0EA11090" w14:textId="77777777" w:rsidR="004C4DFF" w:rsidRDefault="007F54E2" w:rsidP="004C4DFF">
            <w:pPr>
              <w:tabs>
                <w:tab w:val="center" w:pos="138"/>
                <w:tab w:val="center" w:pos="1662"/>
              </w:tabs>
            </w:pPr>
            <w:r>
              <w:rPr>
                <w:rFonts w:ascii="Arial" w:eastAsia="Arial" w:hAnsi="Arial" w:cs="Arial"/>
                <w:sz w:val="20"/>
              </w:rPr>
              <w:t xml:space="preserve"> </w:t>
            </w:r>
            <w:r w:rsidR="004C4DFF">
              <w:rPr>
                <w:rFonts w:ascii="Arial" w:eastAsia="Arial" w:hAnsi="Arial" w:cs="Arial"/>
                <w:b/>
                <w:sz w:val="20"/>
              </w:rPr>
              <w:t xml:space="preserve">3.3 </w:t>
            </w:r>
            <w:r w:rsidR="004C4DFF">
              <w:rPr>
                <w:rFonts w:ascii="Arial" w:eastAsia="Arial" w:hAnsi="Arial" w:cs="Arial"/>
                <w:b/>
                <w:sz w:val="20"/>
              </w:rPr>
              <w:tab/>
              <w:t xml:space="preserve">Population Covered </w:t>
            </w:r>
          </w:p>
          <w:p w14:paraId="54052FD7" w14:textId="77777777" w:rsidR="004C4DFF" w:rsidRDefault="004C4DFF" w:rsidP="004C4DFF">
            <w:r>
              <w:rPr>
                <w:rFonts w:ascii="Arial" w:eastAsia="Arial" w:hAnsi="Arial" w:cs="Arial"/>
                <w:sz w:val="20"/>
              </w:rPr>
              <w:t xml:space="preserve"> </w:t>
            </w:r>
          </w:p>
          <w:p w14:paraId="6609288A" w14:textId="77777777" w:rsidR="004C4DFF" w:rsidRPr="00A93EF2" w:rsidRDefault="004C4DFF" w:rsidP="004C4DFF">
            <w:pPr>
              <w:pStyle w:val="ListParagraph"/>
              <w:numPr>
                <w:ilvl w:val="0"/>
                <w:numId w:val="37"/>
              </w:numPr>
              <w:tabs>
                <w:tab w:val="center" w:pos="35"/>
                <w:tab w:val="center" w:pos="3629"/>
              </w:tabs>
              <w:rPr>
                <w:rFonts w:ascii="Arial" w:eastAsia="Arial" w:hAnsi="Arial" w:cs="Arial"/>
                <w:sz w:val="20"/>
              </w:rPr>
            </w:pPr>
            <w:r w:rsidRPr="00A93EF2">
              <w:rPr>
                <w:rFonts w:ascii="Arial" w:eastAsia="Arial" w:hAnsi="Arial" w:cs="Arial"/>
                <w:sz w:val="20"/>
              </w:rPr>
              <w:t>Homeless vulnerable adults medically fit for discharge from hospitals in the London Borough of Tower Hamlets, Newham and Waltham Forest.</w:t>
            </w:r>
          </w:p>
          <w:p w14:paraId="08652362" w14:textId="77777777" w:rsidR="004C4DFF" w:rsidRDefault="004C4DFF" w:rsidP="004C4DFF"/>
          <w:p w14:paraId="2B0B13A3" w14:textId="77777777" w:rsidR="004C4DFF" w:rsidRDefault="004C4DFF" w:rsidP="004C4DFF">
            <w:pPr>
              <w:tabs>
                <w:tab w:val="center" w:pos="138"/>
                <w:tab w:val="center" w:pos="1997"/>
              </w:tabs>
              <w:rPr>
                <w:rFonts w:ascii="Arial" w:eastAsia="Arial" w:hAnsi="Arial" w:cs="Arial"/>
                <w:b/>
                <w:sz w:val="20"/>
              </w:rPr>
            </w:pPr>
            <w:r>
              <w:lastRenderedPageBreak/>
              <w:tab/>
            </w:r>
            <w:r>
              <w:rPr>
                <w:rFonts w:ascii="Arial" w:eastAsia="Arial" w:hAnsi="Arial" w:cs="Arial"/>
                <w:b/>
                <w:sz w:val="20"/>
              </w:rPr>
              <w:t xml:space="preserve">3.5 </w:t>
            </w:r>
            <w:r>
              <w:rPr>
                <w:rFonts w:ascii="Arial" w:eastAsia="Arial" w:hAnsi="Arial" w:cs="Arial"/>
                <w:b/>
                <w:sz w:val="20"/>
              </w:rPr>
              <w:tab/>
              <w:t xml:space="preserve">Client profile and eligibility </w:t>
            </w:r>
          </w:p>
          <w:p w14:paraId="62FD0E0F" w14:textId="77777777" w:rsidR="004C4DFF" w:rsidRDefault="004C4DFF" w:rsidP="004C4DFF">
            <w:pPr>
              <w:tabs>
                <w:tab w:val="center" w:pos="138"/>
                <w:tab w:val="center" w:pos="1997"/>
              </w:tabs>
            </w:pPr>
          </w:p>
          <w:p w14:paraId="211137FB" w14:textId="77777777" w:rsidR="004C4DFF" w:rsidRDefault="004C4DFF" w:rsidP="004C4DFF">
            <w:pPr>
              <w:ind w:left="720"/>
            </w:pPr>
            <w:r>
              <w:rPr>
                <w:rFonts w:ascii="Arial" w:eastAsia="Arial" w:hAnsi="Arial" w:cs="Arial"/>
                <w:sz w:val="20"/>
              </w:rPr>
              <w:t xml:space="preserve"> Patients being referred to the hostel must meet the following eligibility criteria: </w:t>
            </w:r>
          </w:p>
          <w:p w14:paraId="2C9D6C8E" w14:textId="77777777" w:rsidR="004C4DFF" w:rsidRDefault="004C4DFF" w:rsidP="004C4DFF">
            <w:pPr>
              <w:pStyle w:val="ListParagraph"/>
              <w:numPr>
                <w:ilvl w:val="0"/>
                <w:numId w:val="29"/>
              </w:numPr>
              <w:tabs>
                <w:tab w:val="center" w:pos="33"/>
                <w:tab w:val="center" w:pos="1713"/>
              </w:tabs>
            </w:pPr>
            <w:r w:rsidRPr="00D92073">
              <w:rPr>
                <w:rFonts w:ascii="Arial" w:eastAsia="Arial" w:hAnsi="Arial" w:cs="Arial"/>
                <w:sz w:val="20"/>
              </w:rPr>
              <w:t xml:space="preserve">Have a discharge plan </w:t>
            </w:r>
          </w:p>
          <w:p w14:paraId="2E5A4B4B" w14:textId="77777777" w:rsidR="004C4DFF" w:rsidRDefault="004C4DFF" w:rsidP="004C4DFF">
            <w:pPr>
              <w:pStyle w:val="ListParagraph"/>
              <w:numPr>
                <w:ilvl w:val="0"/>
                <w:numId w:val="29"/>
              </w:numPr>
              <w:tabs>
                <w:tab w:val="center" w:pos="33"/>
                <w:tab w:val="center" w:pos="3343"/>
              </w:tabs>
            </w:pPr>
            <w:r w:rsidRPr="00D92073">
              <w:rPr>
                <w:rFonts w:ascii="Arial" w:eastAsia="Arial" w:hAnsi="Arial" w:cs="Arial"/>
                <w:sz w:val="20"/>
              </w:rPr>
              <w:t xml:space="preserve">Are medically optimised and able to mobilise independently </w:t>
            </w:r>
          </w:p>
          <w:p w14:paraId="59074F91" w14:textId="77777777" w:rsidR="004C4DFF" w:rsidRDefault="004C4DFF" w:rsidP="004C4DFF">
            <w:pPr>
              <w:pStyle w:val="ListParagraph"/>
              <w:numPr>
                <w:ilvl w:val="0"/>
                <w:numId w:val="29"/>
              </w:numPr>
              <w:tabs>
                <w:tab w:val="center" w:pos="33"/>
                <w:tab w:val="center" w:pos="3753"/>
              </w:tabs>
            </w:pPr>
            <w:r w:rsidRPr="00D92073">
              <w:rPr>
                <w:rFonts w:ascii="Arial" w:eastAsia="Arial" w:hAnsi="Arial" w:cs="Arial"/>
                <w:sz w:val="20"/>
              </w:rPr>
              <w:t xml:space="preserve">Have appropriate arrangements in place for personal or nursing care </w:t>
            </w:r>
          </w:p>
          <w:p w14:paraId="088446EB" w14:textId="77777777" w:rsidR="004C4DFF" w:rsidRDefault="004C4DFF" w:rsidP="004C4DFF">
            <w:pPr>
              <w:pStyle w:val="ListParagraph"/>
              <w:numPr>
                <w:ilvl w:val="0"/>
                <w:numId w:val="29"/>
              </w:numPr>
              <w:spacing w:line="248" w:lineRule="auto"/>
              <w:ind w:right="24"/>
            </w:pPr>
            <w:r w:rsidRPr="00D92073">
              <w:rPr>
                <w:rFonts w:ascii="Arial" w:eastAsia="Arial" w:hAnsi="Arial" w:cs="Arial"/>
                <w:sz w:val="20"/>
              </w:rPr>
              <w:t xml:space="preserve">Have appropriate arrangements in place for the dispensing and or administration of prescribed and controlled drugs </w:t>
            </w:r>
          </w:p>
          <w:p w14:paraId="55A165A9" w14:textId="77777777" w:rsidR="004C4DFF" w:rsidRDefault="004C4DFF" w:rsidP="004C4DFF">
            <w:pPr>
              <w:pStyle w:val="ListParagraph"/>
              <w:numPr>
                <w:ilvl w:val="0"/>
                <w:numId w:val="29"/>
              </w:numPr>
              <w:tabs>
                <w:tab w:val="center" w:pos="3365"/>
              </w:tabs>
            </w:pPr>
            <w:r w:rsidRPr="00D92073">
              <w:rPr>
                <w:rFonts w:ascii="Arial" w:eastAsia="Arial" w:hAnsi="Arial" w:cs="Arial"/>
                <w:sz w:val="20"/>
              </w:rPr>
              <w:t xml:space="preserve">Have mental capacity to understand the tenancy agreement </w:t>
            </w:r>
          </w:p>
          <w:p w14:paraId="2BC5D864" w14:textId="77777777" w:rsidR="004C4DFF" w:rsidRDefault="004C4DFF" w:rsidP="004C4DFF">
            <w:pPr>
              <w:pStyle w:val="ListParagraph"/>
              <w:numPr>
                <w:ilvl w:val="0"/>
                <w:numId w:val="29"/>
              </w:numPr>
              <w:tabs>
                <w:tab w:val="center" w:pos="3503"/>
              </w:tabs>
            </w:pPr>
            <w:r w:rsidRPr="00D92073">
              <w:rPr>
                <w:rFonts w:ascii="Arial" w:eastAsia="Arial" w:hAnsi="Arial" w:cs="Arial"/>
                <w:sz w:val="20"/>
              </w:rPr>
              <w:t xml:space="preserve">Are able to self-medicate with some supervision and prompting </w:t>
            </w:r>
          </w:p>
          <w:p w14:paraId="600B3F8E" w14:textId="77777777" w:rsidR="004C4DFF" w:rsidRDefault="004C4DFF" w:rsidP="004C4DFF">
            <w:pPr>
              <w:pStyle w:val="ListParagraph"/>
              <w:numPr>
                <w:ilvl w:val="0"/>
                <w:numId w:val="29"/>
              </w:numPr>
              <w:tabs>
                <w:tab w:val="center" w:pos="2407"/>
              </w:tabs>
            </w:pPr>
            <w:r w:rsidRPr="00D92073">
              <w:rPr>
                <w:rFonts w:ascii="Arial" w:eastAsia="Arial" w:hAnsi="Arial" w:cs="Arial"/>
                <w:sz w:val="20"/>
              </w:rPr>
              <w:t xml:space="preserve">Do not present a serious risk to others  </w:t>
            </w:r>
          </w:p>
          <w:p w14:paraId="2A921283" w14:textId="77777777" w:rsidR="004C4DFF" w:rsidRDefault="004C4DFF" w:rsidP="004C4DFF">
            <w:pPr>
              <w:pStyle w:val="ListParagraph"/>
              <w:numPr>
                <w:ilvl w:val="0"/>
                <w:numId w:val="29"/>
              </w:numPr>
              <w:spacing w:line="241" w:lineRule="auto"/>
              <w:ind w:right="26"/>
              <w:jc w:val="both"/>
            </w:pPr>
            <w:r w:rsidRPr="00D92073">
              <w:rPr>
                <w:rFonts w:ascii="Arial" w:eastAsia="Arial" w:hAnsi="Arial" w:cs="Arial"/>
                <w:sz w:val="20"/>
              </w:rPr>
              <w:t>Either have the right to reside in the UK, asylum seeking status or section 4 asylum support agreed by the customs and boarders agency</w:t>
            </w:r>
          </w:p>
          <w:p w14:paraId="40DD02F5" w14:textId="77777777" w:rsidR="004C4DFF" w:rsidRDefault="004C4DFF" w:rsidP="004C4DFF">
            <w:r>
              <w:rPr>
                <w:rFonts w:ascii="Arial" w:eastAsia="Arial" w:hAnsi="Arial" w:cs="Arial"/>
                <w:sz w:val="20"/>
              </w:rPr>
              <w:t xml:space="preserve">  </w:t>
            </w:r>
          </w:p>
          <w:p w14:paraId="79C742E6" w14:textId="77777777" w:rsidR="004C4DFF" w:rsidRDefault="004C4DFF" w:rsidP="004C4DFF">
            <w:pPr>
              <w:tabs>
                <w:tab w:val="center" w:pos="2935"/>
              </w:tabs>
            </w:pPr>
            <w:r>
              <w:rPr>
                <w:rFonts w:ascii="Arial" w:eastAsia="Arial" w:hAnsi="Arial" w:cs="Arial"/>
                <w:b/>
                <w:sz w:val="20"/>
              </w:rPr>
              <w:t xml:space="preserve">3.6 </w:t>
            </w:r>
            <w:r>
              <w:rPr>
                <w:rFonts w:ascii="Arial" w:eastAsia="Arial" w:hAnsi="Arial" w:cs="Arial"/>
                <w:b/>
                <w:sz w:val="20"/>
              </w:rPr>
              <w:tab/>
              <w:t xml:space="preserve">Interdependence with other services/providers </w:t>
            </w:r>
          </w:p>
          <w:p w14:paraId="6C5E5FD9" w14:textId="77777777" w:rsidR="004C4DFF" w:rsidRDefault="004C4DFF" w:rsidP="004C4DFF">
            <w:pPr>
              <w:tabs>
                <w:tab w:val="center" w:pos="2935"/>
              </w:tabs>
            </w:pPr>
          </w:p>
          <w:p w14:paraId="7B8FF00E" w14:textId="77777777" w:rsidR="004C4DFF" w:rsidRDefault="004C4DFF" w:rsidP="004C4DFF">
            <w:pPr>
              <w:pStyle w:val="ListParagraph"/>
              <w:numPr>
                <w:ilvl w:val="0"/>
                <w:numId w:val="38"/>
              </w:numPr>
              <w:tabs>
                <w:tab w:val="center" w:pos="2935"/>
              </w:tabs>
            </w:pPr>
            <w:r w:rsidRPr="00A93EF2">
              <w:rPr>
                <w:rFonts w:ascii="Arial" w:eastAsia="Arial" w:hAnsi="Arial" w:cs="Arial"/>
                <w:sz w:val="20"/>
              </w:rPr>
              <w:t xml:space="preserve">Referrals can only be made by the Pathways team.  </w:t>
            </w:r>
          </w:p>
          <w:p w14:paraId="5BF93C66" w14:textId="77777777" w:rsidR="007F54E2" w:rsidRDefault="004C4DFF" w:rsidP="004C4DFF">
            <w:r w:rsidRPr="00A93EF2">
              <w:rPr>
                <w:rFonts w:ascii="Arial" w:eastAsia="Arial" w:hAnsi="Arial" w:cs="Arial"/>
                <w:sz w:val="20"/>
              </w:rPr>
              <w:t>Discharge planning and aftercare arrangements including dispensing of medication will be undertaken by the Royal London Hospital, Newham University Hospital or Whipps Cross Hospital.</w:t>
            </w:r>
          </w:p>
          <w:p w14:paraId="038F03E1" w14:textId="77777777" w:rsidR="007F54E2" w:rsidRDefault="007F54E2" w:rsidP="001600C2">
            <w:pPr>
              <w:ind w:left="1" w:right="83"/>
            </w:pPr>
          </w:p>
        </w:tc>
      </w:tr>
      <w:tr w:rsidR="004E3967" w14:paraId="50D186D9" w14:textId="77777777">
        <w:tblPrEx>
          <w:tblCellMar>
            <w:top w:w="7" w:type="dxa"/>
            <w:left w:w="108" w:type="dxa"/>
            <w:right w:w="0" w:type="dxa"/>
          </w:tblCellMar>
        </w:tblPrEx>
        <w:trPr>
          <w:trHeight w:val="240"/>
        </w:trPr>
        <w:tc>
          <w:tcPr>
            <w:tcW w:w="8195" w:type="dxa"/>
            <w:tcBorders>
              <w:top w:val="single" w:sz="4" w:space="0" w:color="000000"/>
              <w:left w:val="single" w:sz="4" w:space="0" w:color="000000"/>
              <w:bottom w:val="single" w:sz="4" w:space="0" w:color="000000"/>
              <w:right w:val="single" w:sz="4" w:space="0" w:color="000000"/>
            </w:tcBorders>
          </w:tcPr>
          <w:p w14:paraId="7A4C010F" w14:textId="77777777" w:rsidR="004E3967" w:rsidRDefault="00F1437F">
            <w:pPr>
              <w:tabs>
                <w:tab w:val="center" w:pos="2124"/>
              </w:tabs>
            </w:pPr>
            <w:r>
              <w:rPr>
                <w:rFonts w:ascii="Arial" w:eastAsia="Arial" w:hAnsi="Arial" w:cs="Arial"/>
                <w:b/>
                <w:sz w:val="20"/>
              </w:rPr>
              <w:lastRenderedPageBreak/>
              <w:t xml:space="preserve">4. </w:t>
            </w:r>
            <w:r>
              <w:rPr>
                <w:rFonts w:ascii="Arial" w:eastAsia="Arial" w:hAnsi="Arial" w:cs="Arial"/>
                <w:b/>
                <w:sz w:val="20"/>
              </w:rPr>
              <w:tab/>
              <w:t xml:space="preserve">Applicable Service Standards </w:t>
            </w:r>
          </w:p>
        </w:tc>
      </w:tr>
      <w:tr w:rsidR="004E3967" w14:paraId="41609BD2" w14:textId="77777777" w:rsidTr="005A7676">
        <w:tblPrEx>
          <w:tblCellMar>
            <w:top w:w="7" w:type="dxa"/>
            <w:left w:w="108" w:type="dxa"/>
            <w:right w:w="0" w:type="dxa"/>
          </w:tblCellMar>
        </w:tblPrEx>
        <w:trPr>
          <w:trHeight w:val="2269"/>
        </w:trPr>
        <w:tc>
          <w:tcPr>
            <w:tcW w:w="8195" w:type="dxa"/>
            <w:tcBorders>
              <w:top w:val="single" w:sz="4" w:space="0" w:color="000000"/>
              <w:left w:val="single" w:sz="4" w:space="0" w:color="000000"/>
              <w:bottom w:val="single" w:sz="4" w:space="0" w:color="000000"/>
              <w:right w:val="single" w:sz="4" w:space="0" w:color="000000"/>
            </w:tcBorders>
          </w:tcPr>
          <w:p w14:paraId="112F09FA" w14:textId="77777777" w:rsidR="004E3967" w:rsidRDefault="00F1437F">
            <w:r>
              <w:rPr>
                <w:rFonts w:ascii="Arial" w:eastAsia="Arial" w:hAnsi="Arial" w:cs="Arial"/>
                <w:sz w:val="20"/>
              </w:rPr>
              <w:t xml:space="preserve"> </w:t>
            </w:r>
          </w:p>
          <w:p w14:paraId="549E78D0" w14:textId="77777777" w:rsidR="004E3967" w:rsidRDefault="005A7676" w:rsidP="005A7676">
            <w:r>
              <w:rPr>
                <w:rFonts w:ascii="Arial" w:eastAsia="Arial" w:hAnsi="Arial" w:cs="Arial"/>
                <w:b/>
                <w:sz w:val="20"/>
              </w:rPr>
              <w:t xml:space="preserve">4.1        </w:t>
            </w:r>
            <w:r w:rsidR="00F1437F">
              <w:rPr>
                <w:rFonts w:ascii="Arial" w:eastAsia="Arial" w:hAnsi="Arial" w:cs="Arial"/>
                <w:b/>
                <w:sz w:val="20"/>
              </w:rPr>
              <w:t xml:space="preserve">Asylum support policy and process </w:t>
            </w:r>
          </w:p>
          <w:p w14:paraId="5E8D97DB" w14:textId="77777777" w:rsidR="004E3967" w:rsidRDefault="005A7676" w:rsidP="005A7676">
            <w:r>
              <w:rPr>
                <w:rFonts w:ascii="Arial" w:eastAsia="Arial" w:hAnsi="Arial" w:cs="Arial"/>
                <w:b/>
                <w:sz w:val="20"/>
              </w:rPr>
              <w:t xml:space="preserve">             </w:t>
            </w:r>
            <w:r w:rsidR="00F1437F">
              <w:rPr>
                <w:rFonts w:ascii="Arial" w:eastAsia="Arial" w:hAnsi="Arial" w:cs="Arial"/>
                <w:b/>
                <w:sz w:val="20"/>
              </w:rPr>
              <w:t xml:space="preserve">NRPF </w:t>
            </w:r>
            <w:r>
              <w:rPr>
                <w:rFonts w:ascii="Arial" w:eastAsia="Arial" w:hAnsi="Arial" w:cs="Arial"/>
                <w:b/>
                <w:sz w:val="20"/>
              </w:rPr>
              <w:t>factsheet</w:t>
            </w:r>
            <w:r w:rsidR="00F1437F">
              <w:rPr>
                <w:rFonts w:ascii="Arial" w:eastAsia="Arial" w:hAnsi="Arial" w:cs="Arial"/>
                <w:b/>
                <w:sz w:val="20"/>
              </w:rPr>
              <w:t xml:space="preserve"> </w:t>
            </w:r>
          </w:p>
          <w:p w14:paraId="790793A8" w14:textId="77777777" w:rsidR="004E3967" w:rsidRDefault="004E3967">
            <w:pPr>
              <w:ind w:left="3140"/>
            </w:pPr>
          </w:p>
          <w:p w14:paraId="32B891D6" w14:textId="77777777" w:rsidR="004E3967" w:rsidRDefault="00F1437F">
            <w:pPr>
              <w:spacing w:line="248" w:lineRule="auto"/>
              <w:ind w:right="30"/>
            </w:pPr>
            <w:r>
              <w:rPr>
                <w:rFonts w:ascii="Arial" w:eastAsia="Arial" w:hAnsi="Arial" w:cs="Arial"/>
                <w:b/>
                <w:sz w:val="20"/>
              </w:rPr>
              <w:t xml:space="preserve">4.2 </w:t>
            </w:r>
            <w:r>
              <w:rPr>
                <w:rFonts w:ascii="Arial" w:eastAsia="Arial" w:hAnsi="Arial" w:cs="Arial"/>
                <w:b/>
                <w:sz w:val="20"/>
              </w:rPr>
              <w:tab/>
              <w:t xml:space="preserve">Applicable standards set out in Guidance and/or issued by a competent </w:t>
            </w:r>
            <w:r w:rsidR="005A7676">
              <w:rPr>
                <w:rFonts w:ascii="Arial" w:eastAsia="Arial" w:hAnsi="Arial" w:cs="Arial"/>
                <w:b/>
                <w:sz w:val="20"/>
              </w:rPr>
              <w:t xml:space="preserve">         </w:t>
            </w:r>
            <w:r>
              <w:rPr>
                <w:rFonts w:ascii="Arial" w:eastAsia="Arial" w:hAnsi="Arial" w:cs="Arial"/>
                <w:b/>
                <w:sz w:val="20"/>
              </w:rPr>
              <w:t>body (</w:t>
            </w:r>
            <w:proofErr w:type="spellStart"/>
            <w:r>
              <w:rPr>
                <w:rFonts w:ascii="Arial" w:eastAsia="Arial" w:hAnsi="Arial" w:cs="Arial"/>
                <w:b/>
                <w:sz w:val="20"/>
              </w:rPr>
              <w:t>eg</w:t>
            </w:r>
            <w:proofErr w:type="spellEnd"/>
            <w:r>
              <w:rPr>
                <w:rFonts w:ascii="Arial" w:eastAsia="Arial" w:hAnsi="Arial" w:cs="Arial"/>
                <w:b/>
                <w:sz w:val="20"/>
              </w:rPr>
              <w:t xml:space="preserve"> Royal Colleges) </w:t>
            </w:r>
          </w:p>
          <w:p w14:paraId="6DBF97AE" w14:textId="77777777" w:rsidR="004E3967" w:rsidRDefault="00F1437F">
            <w:r>
              <w:rPr>
                <w:rFonts w:ascii="Arial" w:eastAsia="Arial" w:hAnsi="Arial" w:cs="Arial"/>
                <w:sz w:val="20"/>
              </w:rPr>
              <w:t xml:space="preserve"> </w:t>
            </w:r>
          </w:p>
          <w:p w14:paraId="6A2ADF5A" w14:textId="77777777" w:rsidR="004E3967" w:rsidRDefault="00F1437F">
            <w:pPr>
              <w:tabs>
                <w:tab w:val="center" w:pos="1986"/>
              </w:tabs>
            </w:pPr>
            <w:r>
              <w:rPr>
                <w:rFonts w:ascii="Arial" w:eastAsia="Arial" w:hAnsi="Arial" w:cs="Arial"/>
                <w:b/>
                <w:sz w:val="20"/>
              </w:rPr>
              <w:t xml:space="preserve">4.3 </w:t>
            </w:r>
            <w:r>
              <w:rPr>
                <w:rFonts w:ascii="Arial" w:eastAsia="Arial" w:hAnsi="Arial" w:cs="Arial"/>
                <w:b/>
                <w:sz w:val="20"/>
              </w:rPr>
              <w:tab/>
              <w:t xml:space="preserve">Applicable local standards </w:t>
            </w:r>
          </w:p>
          <w:p w14:paraId="09C76454" w14:textId="77777777" w:rsidR="004E3967" w:rsidRDefault="00F1437F">
            <w:r>
              <w:rPr>
                <w:rFonts w:ascii="Arial" w:eastAsia="Arial" w:hAnsi="Arial" w:cs="Arial"/>
                <w:sz w:val="20"/>
              </w:rPr>
              <w:t xml:space="preserve"> </w:t>
            </w:r>
          </w:p>
        </w:tc>
      </w:tr>
      <w:tr w:rsidR="004E3967" w14:paraId="57DD2079" w14:textId="77777777">
        <w:tblPrEx>
          <w:tblCellMar>
            <w:top w:w="7" w:type="dxa"/>
            <w:left w:w="108" w:type="dxa"/>
            <w:right w:w="0" w:type="dxa"/>
          </w:tblCellMar>
        </w:tblPrEx>
        <w:trPr>
          <w:trHeight w:val="240"/>
        </w:trPr>
        <w:tc>
          <w:tcPr>
            <w:tcW w:w="8195" w:type="dxa"/>
            <w:tcBorders>
              <w:top w:val="single" w:sz="4" w:space="0" w:color="000000"/>
              <w:left w:val="single" w:sz="4" w:space="0" w:color="000000"/>
              <w:bottom w:val="single" w:sz="4" w:space="0" w:color="000000"/>
              <w:right w:val="single" w:sz="4" w:space="0" w:color="000000"/>
            </w:tcBorders>
          </w:tcPr>
          <w:p w14:paraId="32468EB2" w14:textId="77777777" w:rsidR="004E3967" w:rsidRDefault="00F1437F">
            <w:pPr>
              <w:tabs>
                <w:tab w:val="center" w:pos="3081"/>
              </w:tabs>
            </w:pPr>
            <w:r>
              <w:rPr>
                <w:rFonts w:ascii="Arial" w:eastAsia="Arial" w:hAnsi="Arial" w:cs="Arial"/>
                <w:b/>
                <w:sz w:val="20"/>
              </w:rPr>
              <w:t xml:space="preserve">5. </w:t>
            </w:r>
            <w:r>
              <w:rPr>
                <w:rFonts w:ascii="Arial" w:eastAsia="Arial" w:hAnsi="Arial" w:cs="Arial"/>
                <w:b/>
                <w:sz w:val="20"/>
              </w:rPr>
              <w:tab/>
              <w:t xml:space="preserve">Applicable quality requirements and CQUIN goals </w:t>
            </w:r>
          </w:p>
        </w:tc>
      </w:tr>
      <w:tr w:rsidR="004E3967" w14:paraId="04E32CDF" w14:textId="77777777">
        <w:tblPrEx>
          <w:tblCellMar>
            <w:top w:w="7" w:type="dxa"/>
            <w:left w:w="108" w:type="dxa"/>
            <w:right w:w="0" w:type="dxa"/>
          </w:tblCellMar>
        </w:tblPrEx>
        <w:trPr>
          <w:trHeight w:val="470"/>
        </w:trPr>
        <w:tc>
          <w:tcPr>
            <w:tcW w:w="8195" w:type="dxa"/>
            <w:tcBorders>
              <w:top w:val="single" w:sz="4" w:space="0" w:color="000000"/>
              <w:left w:val="single" w:sz="4" w:space="0" w:color="000000"/>
              <w:bottom w:val="single" w:sz="4" w:space="0" w:color="000000"/>
              <w:right w:val="single" w:sz="4" w:space="0" w:color="000000"/>
            </w:tcBorders>
          </w:tcPr>
          <w:p w14:paraId="5933ABAE" w14:textId="77777777" w:rsidR="004E3967" w:rsidRDefault="00F1437F">
            <w:r>
              <w:rPr>
                <w:rFonts w:ascii="Arial" w:eastAsia="Arial" w:hAnsi="Arial" w:cs="Arial"/>
                <w:b/>
                <w:sz w:val="20"/>
              </w:rPr>
              <w:t xml:space="preserve">5.1 Applicable Quality Requirements (See Schedule 4A-C) </w:t>
            </w:r>
          </w:p>
          <w:p w14:paraId="2E4E175E" w14:textId="77777777" w:rsidR="004E3967" w:rsidRDefault="00F1437F">
            <w:r>
              <w:rPr>
                <w:rFonts w:ascii="Arial" w:eastAsia="Arial" w:hAnsi="Arial" w:cs="Arial"/>
                <w:b/>
                <w:sz w:val="20"/>
              </w:rPr>
              <w:t xml:space="preserve">5.2 Applicable CQUIN goals (See Schedule 4D) </w:t>
            </w:r>
          </w:p>
        </w:tc>
      </w:tr>
      <w:tr w:rsidR="004E3967" w14:paraId="33D7EE79" w14:textId="77777777">
        <w:tblPrEx>
          <w:tblCellMar>
            <w:top w:w="7" w:type="dxa"/>
            <w:left w:w="108" w:type="dxa"/>
            <w:right w:w="0" w:type="dxa"/>
          </w:tblCellMar>
        </w:tblPrEx>
        <w:trPr>
          <w:trHeight w:val="240"/>
        </w:trPr>
        <w:tc>
          <w:tcPr>
            <w:tcW w:w="8195" w:type="dxa"/>
            <w:tcBorders>
              <w:top w:val="single" w:sz="4" w:space="0" w:color="000000"/>
              <w:left w:val="single" w:sz="4" w:space="0" w:color="000000"/>
              <w:bottom w:val="single" w:sz="4" w:space="0" w:color="000000"/>
              <w:right w:val="single" w:sz="4" w:space="0" w:color="000000"/>
            </w:tcBorders>
          </w:tcPr>
          <w:p w14:paraId="1A3D1193" w14:textId="77777777" w:rsidR="004E3967" w:rsidRDefault="00F1437F">
            <w:pPr>
              <w:tabs>
                <w:tab w:val="center" w:pos="2163"/>
              </w:tabs>
            </w:pPr>
            <w:r>
              <w:rPr>
                <w:rFonts w:ascii="Arial" w:eastAsia="Arial" w:hAnsi="Arial" w:cs="Arial"/>
                <w:b/>
                <w:sz w:val="20"/>
              </w:rPr>
              <w:t xml:space="preserve">6. </w:t>
            </w:r>
            <w:r>
              <w:rPr>
                <w:rFonts w:ascii="Arial" w:eastAsia="Arial" w:hAnsi="Arial" w:cs="Arial"/>
                <w:b/>
                <w:sz w:val="20"/>
              </w:rPr>
              <w:tab/>
              <w:t xml:space="preserve">Location of Provider Premises </w:t>
            </w:r>
          </w:p>
        </w:tc>
      </w:tr>
      <w:tr w:rsidR="004E3967" w14:paraId="533B1CEA" w14:textId="77777777">
        <w:tblPrEx>
          <w:tblCellMar>
            <w:top w:w="7" w:type="dxa"/>
            <w:left w:w="108" w:type="dxa"/>
            <w:right w:w="0" w:type="dxa"/>
          </w:tblCellMar>
        </w:tblPrEx>
        <w:trPr>
          <w:trHeight w:val="1621"/>
        </w:trPr>
        <w:tc>
          <w:tcPr>
            <w:tcW w:w="8195" w:type="dxa"/>
            <w:tcBorders>
              <w:top w:val="single" w:sz="4" w:space="0" w:color="000000"/>
              <w:left w:val="single" w:sz="4" w:space="0" w:color="000000"/>
              <w:bottom w:val="single" w:sz="4" w:space="0" w:color="000000"/>
              <w:right w:val="single" w:sz="4" w:space="0" w:color="000000"/>
            </w:tcBorders>
          </w:tcPr>
          <w:p w14:paraId="7DE46907" w14:textId="77777777" w:rsidR="005A7676" w:rsidRPr="00D92073" w:rsidRDefault="005A7676" w:rsidP="005A7676">
            <w:pPr>
              <w:tabs>
                <w:tab w:val="center" w:pos="35"/>
                <w:tab w:val="center" w:pos="3629"/>
              </w:tabs>
            </w:pPr>
            <w:r w:rsidRPr="00D92073">
              <w:rPr>
                <w:rFonts w:ascii="Arial" w:eastAsia="Arial" w:hAnsi="Arial" w:cs="Arial"/>
                <w:sz w:val="20"/>
              </w:rPr>
              <w:t xml:space="preserve">The Hostel should be based in the vicinity of the London Borough of Tower Hamlets and Hackney </w:t>
            </w:r>
          </w:p>
          <w:p w14:paraId="3E9E1FEA" w14:textId="77777777" w:rsidR="004E3967" w:rsidRDefault="004E3967"/>
        </w:tc>
      </w:tr>
      <w:tr w:rsidR="004E3967" w14:paraId="77E245F6" w14:textId="77777777">
        <w:tblPrEx>
          <w:tblCellMar>
            <w:top w:w="7" w:type="dxa"/>
            <w:left w:w="108" w:type="dxa"/>
            <w:right w:w="0" w:type="dxa"/>
          </w:tblCellMar>
        </w:tblPrEx>
        <w:trPr>
          <w:trHeight w:val="240"/>
        </w:trPr>
        <w:tc>
          <w:tcPr>
            <w:tcW w:w="8195" w:type="dxa"/>
            <w:tcBorders>
              <w:top w:val="single" w:sz="4" w:space="0" w:color="000000"/>
              <w:left w:val="single" w:sz="4" w:space="0" w:color="000000"/>
              <w:bottom w:val="single" w:sz="4" w:space="0" w:color="000000"/>
              <w:right w:val="single" w:sz="4" w:space="0" w:color="000000"/>
            </w:tcBorders>
          </w:tcPr>
          <w:p w14:paraId="1DD10CBC" w14:textId="77777777" w:rsidR="004E3967" w:rsidRDefault="00F1437F">
            <w:pPr>
              <w:tabs>
                <w:tab w:val="center" w:pos="2348"/>
              </w:tabs>
            </w:pPr>
            <w:r>
              <w:rPr>
                <w:rFonts w:ascii="Arial" w:eastAsia="Arial" w:hAnsi="Arial" w:cs="Arial"/>
                <w:b/>
                <w:sz w:val="20"/>
              </w:rPr>
              <w:t xml:space="preserve">7. </w:t>
            </w:r>
            <w:r>
              <w:rPr>
                <w:rFonts w:ascii="Arial" w:eastAsia="Arial" w:hAnsi="Arial" w:cs="Arial"/>
                <w:b/>
                <w:sz w:val="20"/>
              </w:rPr>
              <w:tab/>
              <w:t xml:space="preserve">Individual Service User Placement </w:t>
            </w:r>
          </w:p>
        </w:tc>
      </w:tr>
      <w:tr w:rsidR="004E3967" w14:paraId="390D71C9" w14:textId="77777777" w:rsidTr="005A7676">
        <w:tblPrEx>
          <w:tblCellMar>
            <w:top w:w="7" w:type="dxa"/>
            <w:left w:w="108" w:type="dxa"/>
            <w:right w:w="0" w:type="dxa"/>
          </w:tblCellMar>
        </w:tblPrEx>
        <w:trPr>
          <w:trHeight w:val="63"/>
        </w:trPr>
        <w:tc>
          <w:tcPr>
            <w:tcW w:w="8195" w:type="dxa"/>
            <w:tcBorders>
              <w:top w:val="single" w:sz="4" w:space="0" w:color="000000"/>
              <w:left w:val="single" w:sz="4" w:space="0" w:color="000000"/>
              <w:bottom w:val="single" w:sz="4" w:space="0" w:color="000000"/>
              <w:right w:val="single" w:sz="4" w:space="0" w:color="000000"/>
            </w:tcBorders>
          </w:tcPr>
          <w:p w14:paraId="3EA2DB03" w14:textId="77777777" w:rsidR="004E3967" w:rsidRDefault="00F1437F">
            <w:r>
              <w:rPr>
                <w:rFonts w:ascii="Arial" w:eastAsia="Arial" w:hAnsi="Arial" w:cs="Arial"/>
                <w:sz w:val="20"/>
              </w:rPr>
              <w:t xml:space="preserve">Not Applicable </w:t>
            </w:r>
          </w:p>
          <w:p w14:paraId="08B8EA9E" w14:textId="77777777" w:rsidR="004E3967" w:rsidRDefault="00F1437F">
            <w:r>
              <w:rPr>
                <w:rFonts w:ascii="Arial" w:eastAsia="Arial" w:hAnsi="Arial" w:cs="Arial"/>
                <w:sz w:val="20"/>
              </w:rPr>
              <w:t xml:space="preserve"> </w:t>
            </w:r>
          </w:p>
        </w:tc>
      </w:tr>
    </w:tbl>
    <w:p w14:paraId="53D3034F" w14:textId="77777777" w:rsidR="004E3967" w:rsidRDefault="00F1437F">
      <w:pPr>
        <w:spacing w:after="0"/>
        <w:ind w:left="704"/>
        <w:jc w:val="both"/>
      </w:pPr>
      <w:r>
        <w:rPr>
          <w:rFonts w:ascii="Arial" w:eastAsia="Arial" w:hAnsi="Arial" w:cs="Arial"/>
          <w:sz w:val="20"/>
        </w:rPr>
        <w:t xml:space="preserve"> </w:t>
      </w:r>
    </w:p>
    <w:p w14:paraId="6132DEFD" w14:textId="77777777" w:rsidR="004E3967" w:rsidRDefault="00F1437F">
      <w:pPr>
        <w:spacing w:after="63"/>
        <w:ind w:left="704"/>
      </w:pPr>
      <w:r>
        <w:rPr>
          <w:rFonts w:ascii="Arial" w:eastAsia="Arial" w:hAnsi="Arial" w:cs="Arial"/>
          <w:i/>
          <w:sz w:val="20"/>
        </w:rPr>
        <w:t xml:space="preserve"> </w:t>
      </w:r>
    </w:p>
    <w:sectPr w:rsidR="004E3967" w:rsidSect="009D2D55">
      <w:headerReference w:type="even" r:id="rId7"/>
      <w:headerReference w:type="default" r:id="rId8"/>
      <w:footerReference w:type="even" r:id="rId9"/>
      <w:footerReference w:type="default" r:id="rId10"/>
      <w:headerReference w:type="first" r:id="rId11"/>
      <w:footerReference w:type="first" r:id="rId12"/>
      <w:pgSz w:w="11906" w:h="16838"/>
      <w:pgMar w:top="1440" w:right="1797" w:bottom="1582" w:left="1094"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6F9C" w14:textId="77777777" w:rsidR="004951D2" w:rsidRDefault="004951D2">
      <w:pPr>
        <w:spacing w:after="0" w:line="240" w:lineRule="auto"/>
      </w:pPr>
      <w:r>
        <w:separator/>
      </w:r>
    </w:p>
  </w:endnote>
  <w:endnote w:type="continuationSeparator" w:id="0">
    <w:p w14:paraId="143F49CF" w14:textId="77777777" w:rsidR="004951D2" w:rsidRDefault="0049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B967" w14:textId="098242D3" w:rsidR="004E3967" w:rsidRDefault="00EF43A1">
    <w:pPr>
      <w:spacing w:after="0" w:line="227" w:lineRule="auto"/>
      <w:ind w:right="-893"/>
    </w:pPr>
    <w:r>
      <w:rPr>
        <w:rFonts w:ascii="Arial" w:eastAsia="Arial" w:hAnsi="Arial" w:cs="Arial"/>
        <w:noProof/>
        <w:sz w:val="16"/>
      </w:rPr>
      <mc:AlternateContent>
        <mc:Choice Requires="wps">
          <w:drawing>
            <wp:anchor distT="0" distB="0" distL="0" distR="0" simplePos="0" relativeHeight="251659264" behindDoc="0" locked="0" layoutInCell="1" allowOverlap="1" wp14:anchorId="654A4F6C" wp14:editId="2F213A75">
              <wp:simplePos x="695325" y="10135870"/>
              <wp:positionH relativeFrom="leftMargin">
                <wp:align>left</wp:align>
              </wp:positionH>
              <wp:positionV relativeFrom="paragraph">
                <wp:posOffset>635</wp:posOffset>
              </wp:positionV>
              <wp:extent cx="443865" cy="443865"/>
              <wp:effectExtent l="0" t="0" r="3175" b="17145"/>
              <wp:wrapSquare wrapText="bothSides"/>
              <wp:docPr id="2" name="Text Box 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B493E" w14:textId="06E5A0C0" w:rsidR="00EF43A1" w:rsidRPr="00EF43A1" w:rsidRDefault="00EF43A1">
                          <w:pPr>
                            <w:rPr>
                              <w:sz w:val="20"/>
                              <w:szCs w:val="20"/>
                            </w:rPr>
                          </w:pPr>
                          <w:r w:rsidRPr="00EF43A1">
                            <w:rPr>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4A4F6C" id="_x0000_t202" coordsize="21600,21600" o:spt="202" path="m,l,21600r21600,l21600,xe">
              <v:stroke joinstyle="miter"/>
              <v:path gradientshapeok="t" o:connecttype="rect"/>
            </v:shapetype>
            <v:shape id="Text Box 2" o:spid="_x0000_s1026" type="#_x0000_t202" alt="OFFICIAL-SENSITIV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" filled="f" stroked="f">
              <v:fill o:detectmouseclick="t"/>
              <v:textbox style="mso-fit-shape-to-text:t" inset="5pt,0,0,0">
                <w:txbxContent>
                  <w:p w14:paraId="386B493E" w14:textId="06E5A0C0" w:rsidR="00EF43A1" w:rsidRPr="00EF43A1" w:rsidRDefault="00EF43A1">
                    <w:pPr>
                      <w:rPr>
                        <w:sz w:val="20"/>
                        <w:szCs w:val="20"/>
                      </w:rPr>
                    </w:pPr>
                    <w:r w:rsidRPr="00EF43A1">
                      <w:rPr>
                        <w:sz w:val="20"/>
                        <w:szCs w:val="20"/>
                      </w:rPr>
                      <w:t>OFFICIAL-SENSITIVE</w:t>
                    </w:r>
                  </w:p>
                </w:txbxContent>
              </v:textbox>
              <w10:wrap type="square" anchorx="margin"/>
            </v:shape>
          </w:pict>
        </mc:Fallback>
      </mc:AlternateContent>
    </w:r>
    <w:r w:rsidR="00F1437F">
      <w:rPr>
        <w:rFonts w:ascii="Arial" w:eastAsia="Arial" w:hAnsi="Arial" w:cs="Arial"/>
        <w:sz w:val="16"/>
      </w:rPr>
      <w:t xml:space="preserve">NHS STANDARD CONTRACT 2019/20 PARTICULARS (Full Length) </w:t>
    </w:r>
    <w:r w:rsidR="00F1437F">
      <w:rPr>
        <w:rFonts w:ascii="Arial" w:eastAsia="Arial" w:hAnsi="Arial" w:cs="Arial"/>
        <w:sz w:val="16"/>
      </w:rPr>
      <w:tab/>
      <w:t xml:space="preserve"> </w:t>
    </w:r>
    <w:r w:rsidR="00F1437F">
      <w:rPr>
        <w:rFonts w:ascii="Arial" w:eastAsia="Arial" w:hAnsi="Arial" w:cs="Arial"/>
        <w:sz w:val="16"/>
      </w:rPr>
      <w:tab/>
    </w:r>
    <w:r w:rsidR="00F1437F">
      <w:fldChar w:fldCharType="begin"/>
    </w:r>
    <w:r w:rsidR="00F1437F">
      <w:instrText xml:space="preserve"> PAGE   \* MERGEFORMAT </w:instrText>
    </w:r>
    <w:r w:rsidR="00F1437F">
      <w:fldChar w:fldCharType="separate"/>
    </w:r>
    <w:r w:rsidR="004C4DFF" w:rsidRPr="004C4DFF">
      <w:rPr>
        <w:rFonts w:ascii="Arial" w:eastAsia="Arial" w:hAnsi="Arial" w:cs="Arial"/>
        <w:noProof/>
        <w:sz w:val="16"/>
      </w:rPr>
      <w:t>6</w:t>
    </w:r>
    <w:r w:rsidR="00F1437F">
      <w:rPr>
        <w:rFonts w:ascii="Arial" w:eastAsia="Arial" w:hAnsi="Arial" w:cs="Arial"/>
        <w:sz w:val="16"/>
      </w:rPr>
      <w:fldChar w:fldCharType="end"/>
    </w:r>
    <w:r w:rsidR="00F1437F">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2EFA" w14:textId="449B5C88" w:rsidR="004E3967" w:rsidRDefault="00EF43A1">
    <w:pPr>
      <w:spacing w:after="0" w:line="227" w:lineRule="auto"/>
      <w:ind w:right="-893"/>
    </w:pPr>
    <w:r>
      <w:rPr>
        <w:rFonts w:ascii="Arial" w:eastAsia="Arial" w:hAnsi="Arial" w:cs="Arial"/>
        <w:noProof/>
        <w:sz w:val="16"/>
      </w:rPr>
      <mc:AlternateContent>
        <mc:Choice Requires="wps">
          <w:drawing>
            <wp:anchor distT="0" distB="0" distL="0" distR="0" simplePos="0" relativeHeight="251660288" behindDoc="0" locked="0" layoutInCell="1" allowOverlap="1" wp14:anchorId="1739A753" wp14:editId="1AA509AF">
              <wp:simplePos x="635" y="635"/>
              <wp:positionH relativeFrom="leftMargin">
                <wp:align>left</wp:align>
              </wp:positionH>
              <wp:positionV relativeFrom="paragraph">
                <wp:posOffset>635</wp:posOffset>
              </wp:positionV>
              <wp:extent cx="443865" cy="443865"/>
              <wp:effectExtent l="0" t="0" r="3175" b="17145"/>
              <wp:wrapSquare wrapText="bothSides"/>
              <wp:docPr id="3" name="Text Box 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300809" w14:textId="3EB10980" w:rsidR="00EF43A1" w:rsidRPr="00EF43A1" w:rsidRDefault="00EF43A1">
                          <w:pPr>
                            <w:rPr>
                              <w:sz w:val="20"/>
                              <w:szCs w:val="20"/>
                            </w:rPr>
                          </w:pPr>
                          <w:r w:rsidRPr="00EF43A1">
                            <w:rPr>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39A753" id="_x0000_t202" coordsize="21600,21600" o:spt="202" path="m,l,21600r21600,l21600,xe">
              <v:stroke joinstyle="miter"/>
              <v:path gradientshapeok="t" o:connecttype="rect"/>
            </v:shapetype>
            <v:shape id="Text Box 3" o:spid="_x0000_s1027" type="#_x0000_t202" alt="OFFICIAL-SENSITIV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Piz8k8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25300809" w14:textId="3EB10980" w:rsidR="00EF43A1" w:rsidRPr="00EF43A1" w:rsidRDefault="00EF43A1">
                    <w:pPr>
                      <w:rPr>
                        <w:sz w:val="20"/>
                        <w:szCs w:val="20"/>
                      </w:rPr>
                    </w:pPr>
                    <w:r w:rsidRPr="00EF43A1">
                      <w:rPr>
                        <w:sz w:val="20"/>
                        <w:szCs w:val="20"/>
                      </w:rPr>
                      <w:t>OFFICIAL-SENSITIVE</w:t>
                    </w:r>
                  </w:p>
                </w:txbxContent>
              </v:textbox>
              <w10:wrap type="square" anchorx="margin"/>
            </v:shape>
          </w:pict>
        </mc:Fallback>
      </mc:AlternateContent>
    </w:r>
    <w:r w:rsidR="00F1437F">
      <w:rPr>
        <w:rFonts w:ascii="Arial" w:eastAsia="Arial" w:hAnsi="Arial" w:cs="Arial"/>
        <w:sz w:val="16"/>
      </w:rPr>
      <w:t xml:space="preserve">NHS STANDARD CONTRACT 2019/20 PARTICULARS (Full Length) </w:t>
    </w:r>
    <w:r w:rsidR="00F1437F">
      <w:rPr>
        <w:rFonts w:ascii="Arial" w:eastAsia="Arial" w:hAnsi="Arial" w:cs="Arial"/>
        <w:sz w:val="16"/>
      </w:rPr>
      <w:tab/>
      <w:t xml:space="preserve"> </w:t>
    </w:r>
    <w:r w:rsidR="00F1437F">
      <w:rPr>
        <w:rFonts w:ascii="Arial" w:eastAsia="Arial" w:hAnsi="Arial" w:cs="Arial"/>
        <w:sz w:val="16"/>
      </w:rPr>
      <w:tab/>
    </w:r>
    <w:r w:rsidR="00F1437F">
      <w:fldChar w:fldCharType="begin"/>
    </w:r>
    <w:r w:rsidR="00F1437F">
      <w:instrText xml:space="preserve"> PAGE   \* MERGEFORMAT </w:instrText>
    </w:r>
    <w:r w:rsidR="00F1437F">
      <w:fldChar w:fldCharType="separate"/>
    </w:r>
    <w:r w:rsidR="004C4DFF" w:rsidRPr="004C4DFF">
      <w:rPr>
        <w:rFonts w:ascii="Arial" w:eastAsia="Arial" w:hAnsi="Arial" w:cs="Arial"/>
        <w:noProof/>
        <w:sz w:val="16"/>
      </w:rPr>
      <w:t>5</w:t>
    </w:r>
    <w:r w:rsidR="00F1437F">
      <w:rPr>
        <w:rFonts w:ascii="Arial" w:eastAsia="Arial" w:hAnsi="Arial" w:cs="Arial"/>
        <w:sz w:val="16"/>
      </w:rPr>
      <w:fldChar w:fldCharType="end"/>
    </w:r>
    <w:r w:rsidR="00F1437F">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ACAE" w14:textId="21A65305" w:rsidR="004E3967" w:rsidRDefault="00EF43A1">
    <w:pPr>
      <w:spacing w:after="0" w:line="227" w:lineRule="auto"/>
      <w:ind w:right="-893"/>
    </w:pPr>
    <w:r>
      <w:rPr>
        <w:rFonts w:ascii="Arial" w:eastAsia="Arial" w:hAnsi="Arial" w:cs="Arial"/>
        <w:noProof/>
        <w:sz w:val="16"/>
      </w:rPr>
      <mc:AlternateContent>
        <mc:Choice Requires="wps">
          <w:drawing>
            <wp:anchor distT="0" distB="0" distL="0" distR="0" simplePos="0" relativeHeight="251658240" behindDoc="0" locked="0" layoutInCell="1" allowOverlap="1" wp14:anchorId="04CBA2C3" wp14:editId="1ECD0E4B">
              <wp:simplePos x="696036" y="10133463"/>
              <wp:positionH relativeFrom="leftMargin">
                <wp:align>left</wp:align>
              </wp:positionH>
              <wp:positionV relativeFrom="paragraph">
                <wp:posOffset>635</wp:posOffset>
              </wp:positionV>
              <wp:extent cx="443865" cy="443865"/>
              <wp:effectExtent l="0" t="0" r="3175" b="17145"/>
              <wp:wrapSquare wrapText="bothSides"/>
              <wp:docPr id="1" name="Text Box 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23DFB" w14:textId="598083A0" w:rsidR="00EF43A1" w:rsidRPr="00EF43A1" w:rsidRDefault="00EF43A1">
                          <w:pPr>
                            <w:rPr>
                              <w:sz w:val="20"/>
                              <w:szCs w:val="20"/>
                            </w:rPr>
                          </w:pPr>
                          <w:r w:rsidRPr="00EF43A1">
                            <w:rPr>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CBA2C3" id="_x0000_t202" coordsize="21600,21600" o:spt="202" path="m,l,21600r21600,l21600,xe">
              <v:stroke joinstyle="miter"/>
              <v:path gradientshapeok="t" o:connecttype="rect"/>
            </v:shapetype>
            <v:shape id="Text Box 1" o:spid="_x0000_s1028" type="#_x0000_t202" alt="OFFICIAL-SENSITIV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Pls5wc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23323DFB" w14:textId="598083A0" w:rsidR="00EF43A1" w:rsidRPr="00EF43A1" w:rsidRDefault="00EF43A1">
                    <w:pPr>
                      <w:rPr>
                        <w:sz w:val="20"/>
                        <w:szCs w:val="20"/>
                      </w:rPr>
                    </w:pPr>
                    <w:r w:rsidRPr="00EF43A1">
                      <w:rPr>
                        <w:sz w:val="20"/>
                        <w:szCs w:val="20"/>
                      </w:rPr>
                      <w:t>OFFICIAL-SENSITIVE</w:t>
                    </w:r>
                  </w:p>
                </w:txbxContent>
              </v:textbox>
              <w10:wrap type="square" anchorx="margin"/>
            </v:shape>
          </w:pict>
        </mc:Fallback>
      </mc:AlternateContent>
    </w:r>
    <w:r w:rsidR="00F1437F">
      <w:rPr>
        <w:rFonts w:ascii="Arial" w:eastAsia="Arial" w:hAnsi="Arial" w:cs="Arial"/>
        <w:sz w:val="16"/>
      </w:rPr>
      <w:t xml:space="preserve">NHS STANDARD CONTRACT 2019/20 PARTICULARS (Full Length) </w:t>
    </w:r>
    <w:r w:rsidR="00F1437F">
      <w:rPr>
        <w:rFonts w:ascii="Arial" w:eastAsia="Arial" w:hAnsi="Arial" w:cs="Arial"/>
        <w:sz w:val="16"/>
      </w:rPr>
      <w:tab/>
      <w:t xml:space="preserve"> </w:t>
    </w:r>
    <w:r w:rsidR="00F1437F">
      <w:rPr>
        <w:rFonts w:ascii="Arial" w:eastAsia="Arial" w:hAnsi="Arial" w:cs="Arial"/>
        <w:sz w:val="16"/>
      </w:rPr>
      <w:tab/>
    </w:r>
    <w:r w:rsidR="00F1437F">
      <w:fldChar w:fldCharType="begin"/>
    </w:r>
    <w:r w:rsidR="00F1437F">
      <w:instrText xml:space="preserve"> PAGE   \* MERGEFORMAT </w:instrText>
    </w:r>
    <w:r w:rsidR="00F1437F">
      <w:fldChar w:fldCharType="separate"/>
    </w:r>
    <w:r w:rsidR="004C4DFF" w:rsidRPr="004C4DFF">
      <w:rPr>
        <w:rFonts w:ascii="Arial" w:eastAsia="Arial" w:hAnsi="Arial" w:cs="Arial"/>
        <w:noProof/>
        <w:sz w:val="16"/>
      </w:rPr>
      <w:t>1</w:t>
    </w:r>
    <w:r w:rsidR="00F1437F">
      <w:rPr>
        <w:rFonts w:ascii="Arial" w:eastAsia="Arial" w:hAnsi="Arial" w:cs="Arial"/>
        <w:sz w:val="16"/>
      </w:rPr>
      <w:fldChar w:fldCharType="end"/>
    </w:r>
    <w:r w:rsidR="00F1437F">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7F3" w14:textId="77777777" w:rsidR="004951D2" w:rsidRDefault="004951D2">
      <w:pPr>
        <w:spacing w:after="0" w:line="240" w:lineRule="auto"/>
      </w:pPr>
      <w:r>
        <w:separator/>
      </w:r>
    </w:p>
  </w:footnote>
  <w:footnote w:type="continuationSeparator" w:id="0">
    <w:p w14:paraId="0D0EA13A" w14:textId="77777777" w:rsidR="004951D2" w:rsidRDefault="0049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342D" w14:textId="77777777" w:rsidR="004E3967" w:rsidRDefault="00F1437F">
    <w:pPr>
      <w:spacing w:after="0"/>
      <w:ind w:left="888"/>
      <w:jc w:val="center"/>
    </w:pPr>
    <w:r>
      <w:rPr>
        <w:rFonts w:ascii="Arial" w:eastAsia="Arial" w:hAnsi="Arial" w:cs="Arial"/>
        <w:sz w:val="16"/>
      </w:rPr>
      <w:t xml:space="preserve">NHS STANDARD CONTRACT 2019/20 PARTICULARS (Full Length)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C033" w14:textId="77777777" w:rsidR="004E3967" w:rsidRDefault="00F1437F">
    <w:pPr>
      <w:spacing w:after="0"/>
      <w:ind w:left="888"/>
      <w:jc w:val="center"/>
    </w:pPr>
    <w:r>
      <w:rPr>
        <w:rFonts w:ascii="Arial" w:eastAsia="Arial" w:hAnsi="Arial" w:cs="Arial"/>
        <w:sz w:val="16"/>
      </w:rPr>
      <w:t xml:space="preserve">NHS STANDARD CONTRACT 2019/20 PARTICULARS (Full Length)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6C3" w14:textId="77777777" w:rsidR="004E3967" w:rsidRDefault="00F1437F">
    <w:pPr>
      <w:spacing w:after="0"/>
      <w:ind w:left="888"/>
      <w:jc w:val="center"/>
    </w:pPr>
    <w:r>
      <w:rPr>
        <w:rFonts w:ascii="Arial" w:eastAsia="Arial" w:hAnsi="Arial" w:cs="Arial"/>
        <w:sz w:val="16"/>
      </w:rPr>
      <w:t xml:space="preserve">NHS STANDARD CONTRACT 2019/20 PARTICULARS (Full Length)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001"/>
    <w:multiLevelType w:val="hybridMultilevel"/>
    <w:tmpl w:val="841A6FC0"/>
    <w:lvl w:ilvl="0" w:tplc="A8E85C4E">
      <w:start w:val="1"/>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30C71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F2D570">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DEC9A6">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CE5BC">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6C094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E2B6E">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CFB80">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DC7A0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47154"/>
    <w:multiLevelType w:val="hybridMultilevel"/>
    <w:tmpl w:val="CC2894C4"/>
    <w:lvl w:ilvl="0" w:tplc="8A3C847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F09D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C01D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DCE5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948A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C049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F613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C328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649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B140B1"/>
    <w:multiLevelType w:val="hybridMultilevel"/>
    <w:tmpl w:val="0150C7BE"/>
    <w:lvl w:ilvl="0" w:tplc="7F4E570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844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6650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26DB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A8A7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366F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02DD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647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D29F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BC34E5"/>
    <w:multiLevelType w:val="hybridMultilevel"/>
    <w:tmpl w:val="F28C7808"/>
    <w:lvl w:ilvl="0" w:tplc="33FA4BAC">
      <w:start w:val="1"/>
      <w:numFmt w:val="upperLetter"/>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15C4">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A87C4A">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6CA44">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C671E">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DC71AC">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266288">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CAEF2">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FEBA98">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9526D3"/>
    <w:multiLevelType w:val="hybridMultilevel"/>
    <w:tmpl w:val="2A881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F6419"/>
    <w:multiLevelType w:val="hybridMultilevel"/>
    <w:tmpl w:val="C48E1060"/>
    <w:lvl w:ilvl="0" w:tplc="9C785202">
      <w:start w:val="1"/>
      <w:numFmt w:val="bullet"/>
      <w:lvlText w:val="•"/>
      <w:lvlJc w:val="left"/>
      <w:pPr>
        <w:ind w:left="360"/>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1" w:tplc="A9BE4FEA">
      <w:start w:val="1"/>
      <w:numFmt w:val="bullet"/>
      <w:lvlText w:val="o"/>
      <w:lvlJc w:val="left"/>
      <w:pPr>
        <w:ind w:left="118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2" w:tplc="4740BBAA">
      <w:start w:val="1"/>
      <w:numFmt w:val="bullet"/>
      <w:lvlText w:val="▪"/>
      <w:lvlJc w:val="left"/>
      <w:pPr>
        <w:ind w:left="190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3" w:tplc="F286B00C">
      <w:start w:val="1"/>
      <w:numFmt w:val="bullet"/>
      <w:lvlText w:val="•"/>
      <w:lvlJc w:val="left"/>
      <w:pPr>
        <w:ind w:left="2627"/>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4" w:tplc="7180C804">
      <w:start w:val="1"/>
      <w:numFmt w:val="bullet"/>
      <w:lvlText w:val="o"/>
      <w:lvlJc w:val="left"/>
      <w:pPr>
        <w:ind w:left="334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5" w:tplc="D82252EC">
      <w:start w:val="1"/>
      <w:numFmt w:val="bullet"/>
      <w:lvlText w:val="▪"/>
      <w:lvlJc w:val="left"/>
      <w:pPr>
        <w:ind w:left="406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6" w:tplc="80442586">
      <w:start w:val="1"/>
      <w:numFmt w:val="bullet"/>
      <w:lvlText w:val="•"/>
      <w:lvlJc w:val="left"/>
      <w:pPr>
        <w:ind w:left="4787"/>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7" w:tplc="CE3C5916">
      <w:start w:val="1"/>
      <w:numFmt w:val="bullet"/>
      <w:lvlText w:val="o"/>
      <w:lvlJc w:val="left"/>
      <w:pPr>
        <w:ind w:left="550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8" w:tplc="3954AED6">
      <w:start w:val="1"/>
      <w:numFmt w:val="bullet"/>
      <w:lvlText w:val="▪"/>
      <w:lvlJc w:val="left"/>
      <w:pPr>
        <w:ind w:left="622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abstractNum>
  <w:abstractNum w:abstractNumId="6" w15:restartNumberingAfterBreak="0">
    <w:nsid w:val="1D9F1A89"/>
    <w:multiLevelType w:val="hybridMultilevel"/>
    <w:tmpl w:val="47DE70BE"/>
    <w:lvl w:ilvl="0" w:tplc="CA20A1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4CF55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12DA3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3C72D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44FA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AE4F1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22B0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41D3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5A684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D17189"/>
    <w:multiLevelType w:val="hybridMultilevel"/>
    <w:tmpl w:val="C55E1F76"/>
    <w:lvl w:ilvl="0" w:tplc="533C7428">
      <w:start w:val="1"/>
      <w:numFmt w:val="bullet"/>
      <w:lvlText w:val="•"/>
      <w:lvlJc w:val="left"/>
      <w:pPr>
        <w:ind w:left="36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1" w:tplc="873EBF22">
      <w:start w:val="1"/>
      <w:numFmt w:val="bullet"/>
      <w:lvlText w:val="o"/>
      <w:lvlJc w:val="left"/>
      <w:pPr>
        <w:ind w:left="118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2" w:tplc="0152F620">
      <w:start w:val="1"/>
      <w:numFmt w:val="bullet"/>
      <w:lvlText w:val="▪"/>
      <w:lvlJc w:val="left"/>
      <w:pPr>
        <w:ind w:left="190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3" w:tplc="EB582584">
      <w:start w:val="1"/>
      <w:numFmt w:val="bullet"/>
      <w:lvlText w:val="•"/>
      <w:lvlJc w:val="left"/>
      <w:pPr>
        <w:ind w:left="2627"/>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4" w:tplc="9D28AA18">
      <w:start w:val="1"/>
      <w:numFmt w:val="bullet"/>
      <w:lvlText w:val="o"/>
      <w:lvlJc w:val="left"/>
      <w:pPr>
        <w:ind w:left="334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5" w:tplc="D012F13A">
      <w:start w:val="1"/>
      <w:numFmt w:val="bullet"/>
      <w:lvlText w:val="▪"/>
      <w:lvlJc w:val="left"/>
      <w:pPr>
        <w:ind w:left="406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6" w:tplc="F9D022E8">
      <w:start w:val="1"/>
      <w:numFmt w:val="bullet"/>
      <w:lvlText w:val="•"/>
      <w:lvlJc w:val="left"/>
      <w:pPr>
        <w:ind w:left="4787"/>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7" w:tplc="69428484">
      <w:start w:val="1"/>
      <w:numFmt w:val="bullet"/>
      <w:lvlText w:val="o"/>
      <w:lvlJc w:val="left"/>
      <w:pPr>
        <w:ind w:left="550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8" w:tplc="609E2B64">
      <w:start w:val="1"/>
      <w:numFmt w:val="bullet"/>
      <w:lvlText w:val="▪"/>
      <w:lvlJc w:val="left"/>
      <w:pPr>
        <w:ind w:left="622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abstractNum>
  <w:abstractNum w:abstractNumId="8" w15:restartNumberingAfterBreak="0">
    <w:nsid w:val="212B31F0"/>
    <w:multiLevelType w:val="hybridMultilevel"/>
    <w:tmpl w:val="30C08F70"/>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22CD3CA6"/>
    <w:multiLevelType w:val="hybridMultilevel"/>
    <w:tmpl w:val="CD167A1E"/>
    <w:lvl w:ilvl="0" w:tplc="2FF2D87E">
      <w:start w:val="1"/>
      <w:numFmt w:val="upperLetter"/>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607CE">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BC6726">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C674F0">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43B2C">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AF738">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6E4E4">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8A8A2">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1C6152">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ED641B"/>
    <w:multiLevelType w:val="hybridMultilevel"/>
    <w:tmpl w:val="3D58B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A6394B"/>
    <w:multiLevelType w:val="hybridMultilevel"/>
    <w:tmpl w:val="6652C750"/>
    <w:lvl w:ilvl="0" w:tplc="F11C8228">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8579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45C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BC5E4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00EC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8839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1C31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D47B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8289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9F085B"/>
    <w:multiLevelType w:val="hybridMultilevel"/>
    <w:tmpl w:val="56DA470E"/>
    <w:lvl w:ilvl="0" w:tplc="419A3E32">
      <w:start w:val="1"/>
      <w:numFmt w:val="bullet"/>
      <w:lvlText w:val="•"/>
      <w:lvlJc w:val="left"/>
      <w:pPr>
        <w:ind w:left="360"/>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1" w:tplc="6AACBBA8">
      <w:start w:val="1"/>
      <w:numFmt w:val="bullet"/>
      <w:lvlText w:val="o"/>
      <w:lvlJc w:val="left"/>
      <w:pPr>
        <w:ind w:left="118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2" w:tplc="B9769B14">
      <w:start w:val="1"/>
      <w:numFmt w:val="bullet"/>
      <w:lvlText w:val="▪"/>
      <w:lvlJc w:val="left"/>
      <w:pPr>
        <w:ind w:left="190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3" w:tplc="C338F00C">
      <w:start w:val="1"/>
      <w:numFmt w:val="bullet"/>
      <w:lvlText w:val="•"/>
      <w:lvlJc w:val="left"/>
      <w:pPr>
        <w:ind w:left="2627"/>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4" w:tplc="7FC074C6">
      <w:start w:val="1"/>
      <w:numFmt w:val="bullet"/>
      <w:lvlText w:val="o"/>
      <w:lvlJc w:val="left"/>
      <w:pPr>
        <w:ind w:left="334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5" w:tplc="555886E8">
      <w:start w:val="1"/>
      <w:numFmt w:val="bullet"/>
      <w:lvlText w:val="▪"/>
      <w:lvlJc w:val="left"/>
      <w:pPr>
        <w:ind w:left="406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6" w:tplc="F4E45440">
      <w:start w:val="1"/>
      <w:numFmt w:val="bullet"/>
      <w:lvlText w:val="•"/>
      <w:lvlJc w:val="left"/>
      <w:pPr>
        <w:ind w:left="4787"/>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7" w:tplc="A0788F4A">
      <w:start w:val="1"/>
      <w:numFmt w:val="bullet"/>
      <w:lvlText w:val="o"/>
      <w:lvlJc w:val="left"/>
      <w:pPr>
        <w:ind w:left="550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8" w:tplc="6BEA7304">
      <w:start w:val="1"/>
      <w:numFmt w:val="bullet"/>
      <w:lvlText w:val="▪"/>
      <w:lvlJc w:val="left"/>
      <w:pPr>
        <w:ind w:left="622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abstractNum>
  <w:abstractNum w:abstractNumId="13" w15:restartNumberingAfterBreak="0">
    <w:nsid w:val="26780D3B"/>
    <w:multiLevelType w:val="hybridMultilevel"/>
    <w:tmpl w:val="6A524BA0"/>
    <w:lvl w:ilvl="0" w:tplc="A224CD4C">
      <w:start w:val="1"/>
      <w:numFmt w:val="upperLetter"/>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A9AE4">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8454F0">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2E0EFC">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469E0">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8A0248">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CD7B6">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4C37E">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C6D08A">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5978F3"/>
    <w:multiLevelType w:val="hybridMultilevel"/>
    <w:tmpl w:val="9BA44F9A"/>
    <w:lvl w:ilvl="0" w:tplc="3FECB8E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88C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D86B1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7AE69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4028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5618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0C023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239D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DA6F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1609F6"/>
    <w:multiLevelType w:val="hybridMultilevel"/>
    <w:tmpl w:val="8E1AE7AA"/>
    <w:lvl w:ilvl="0" w:tplc="EE8C114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C30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16A6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EAA59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96B29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023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1474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D6E1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0800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0B3DAB"/>
    <w:multiLevelType w:val="hybridMultilevel"/>
    <w:tmpl w:val="0D7C89CA"/>
    <w:lvl w:ilvl="0" w:tplc="9ACE4358">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E54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900C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7E77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7CBF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60E0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4AB7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2A8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483C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6241FC"/>
    <w:multiLevelType w:val="hybridMultilevel"/>
    <w:tmpl w:val="2D7679DE"/>
    <w:lvl w:ilvl="0" w:tplc="C632FF3E">
      <w:start w:val="1"/>
      <w:numFmt w:val="upperLetter"/>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E2740">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DCFEAE">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8208F8">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CFE4C">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CCCBEE">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9EEB0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4D70A">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801A6">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03260F"/>
    <w:multiLevelType w:val="hybridMultilevel"/>
    <w:tmpl w:val="86AE34D4"/>
    <w:lvl w:ilvl="0" w:tplc="3880088C">
      <w:start w:val="1"/>
      <w:numFmt w:val="upperLetter"/>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8CE0A">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AC4B56">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04738C">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B80132">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1AE494">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1A9AD4">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AC44E8">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62E22">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285D2D"/>
    <w:multiLevelType w:val="hybridMultilevel"/>
    <w:tmpl w:val="85F4750A"/>
    <w:lvl w:ilvl="0" w:tplc="7708D0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4C64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541A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F8FC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FC48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1E16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6C87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602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D825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5B488B"/>
    <w:multiLevelType w:val="hybridMultilevel"/>
    <w:tmpl w:val="666E13B8"/>
    <w:lvl w:ilvl="0" w:tplc="E05A9E1C">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89CA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A502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CE718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2308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6A3C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6AA6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6FC3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9249B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DB3271"/>
    <w:multiLevelType w:val="hybridMultilevel"/>
    <w:tmpl w:val="BCB883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D2230"/>
    <w:multiLevelType w:val="hybridMultilevel"/>
    <w:tmpl w:val="E46C8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0D45D2"/>
    <w:multiLevelType w:val="hybridMultilevel"/>
    <w:tmpl w:val="8F46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303857"/>
    <w:multiLevelType w:val="hybridMultilevel"/>
    <w:tmpl w:val="2A3EF562"/>
    <w:lvl w:ilvl="0" w:tplc="4B601F72">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E3DA8">
      <w:start w:val="1"/>
      <w:numFmt w:val="lowerLetter"/>
      <w:lvlText w:val="%2"/>
      <w:lvlJc w:val="left"/>
      <w:pPr>
        <w:ind w:left="1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F85972">
      <w:start w:val="1"/>
      <w:numFmt w:val="lowerRoman"/>
      <w:lvlText w:val="%3"/>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583134">
      <w:start w:val="1"/>
      <w:numFmt w:val="decimal"/>
      <w:lvlText w:val="%4"/>
      <w:lvlJc w:val="left"/>
      <w:pPr>
        <w:ind w:left="3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67EB6">
      <w:start w:val="1"/>
      <w:numFmt w:val="lowerLetter"/>
      <w:lvlText w:val="%5"/>
      <w:lvlJc w:val="left"/>
      <w:pPr>
        <w:ind w:left="4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DC6A6C">
      <w:start w:val="1"/>
      <w:numFmt w:val="lowerRoman"/>
      <w:lvlText w:val="%6"/>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C5D18">
      <w:start w:val="1"/>
      <w:numFmt w:val="decimal"/>
      <w:lvlText w:val="%7"/>
      <w:lvlJc w:val="left"/>
      <w:pPr>
        <w:ind w:left="5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7450BA">
      <w:start w:val="1"/>
      <w:numFmt w:val="lowerLetter"/>
      <w:lvlText w:val="%8"/>
      <w:lvlJc w:val="left"/>
      <w:pPr>
        <w:ind w:left="6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A22C2">
      <w:start w:val="1"/>
      <w:numFmt w:val="lowerRoman"/>
      <w:lvlText w:val="%9"/>
      <w:lvlJc w:val="left"/>
      <w:pPr>
        <w:ind w:left="6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AA571D"/>
    <w:multiLevelType w:val="hybridMultilevel"/>
    <w:tmpl w:val="8B5E08C0"/>
    <w:lvl w:ilvl="0" w:tplc="0F3A91F0">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FA741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E251E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F8AF3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68A6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90644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74085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5E1B6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34740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8275D2"/>
    <w:multiLevelType w:val="hybridMultilevel"/>
    <w:tmpl w:val="B24C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E77120"/>
    <w:multiLevelType w:val="hybridMultilevel"/>
    <w:tmpl w:val="72189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1495E"/>
    <w:multiLevelType w:val="hybridMultilevel"/>
    <w:tmpl w:val="0AAA80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9C51FE"/>
    <w:multiLevelType w:val="hybridMultilevel"/>
    <w:tmpl w:val="7A243646"/>
    <w:lvl w:ilvl="0" w:tplc="A096474A">
      <w:start w:val="1"/>
      <w:numFmt w:val="bullet"/>
      <w:lvlText w:val="•"/>
      <w:lvlJc w:val="left"/>
      <w:pPr>
        <w:ind w:left="360"/>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1" w:tplc="58E4A42C">
      <w:start w:val="1"/>
      <w:numFmt w:val="bullet"/>
      <w:lvlText w:val="o"/>
      <w:lvlJc w:val="left"/>
      <w:pPr>
        <w:ind w:left="118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2" w:tplc="C9BCA83E">
      <w:start w:val="1"/>
      <w:numFmt w:val="bullet"/>
      <w:lvlText w:val="▪"/>
      <w:lvlJc w:val="left"/>
      <w:pPr>
        <w:ind w:left="190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3" w:tplc="DEDE8374">
      <w:start w:val="1"/>
      <w:numFmt w:val="bullet"/>
      <w:lvlText w:val="•"/>
      <w:lvlJc w:val="left"/>
      <w:pPr>
        <w:ind w:left="2627"/>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4" w:tplc="5F965448">
      <w:start w:val="1"/>
      <w:numFmt w:val="bullet"/>
      <w:lvlText w:val="o"/>
      <w:lvlJc w:val="left"/>
      <w:pPr>
        <w:ind w:left="334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5" w:tplc="A45CDC7E">
      <w:start w:val="1"/>
      <w:numFmt w:val="bullet"/>
      <w:lvlText w:val="▪"/>
      <w:lvlJc w:val="left"/>
      <w:pPr>
        <w:ind w:left="406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6" w:tplc="7F1E44DE">
      <w:start w:val="1"/>
      <w:numFmt w:val="bullet"/>
      <w:lvlText w:val="•"/>
      <w:lvlJc w:val="left"/>
      <w:pPr>
        <w:ind w:left="4787"/>
      </w:pPr>
      <w:rPr>
        <w:rFonts w:ascii="Arial" w:eastAsia="Arial" w:hAnsi="Arial" w:cs="Arial"/>
        <w:b w:val="0"/>
        <w:i w:val="0"/>
        <w:strike w:val="0"/>
        <w:dstrike w:val="0"/>
        <w:color w:val="31849B"/>
        <w:sz w:val="20"/>
        <w:szCs w:val="20"/>
        <w:u w:val="none" w:color="000000"/>
        <w:bdr w:val="none" w:sz="0" w:space="0" w:color="auto"/>
        <w:shd w:val="clear" w:color="auto" w:fill="auto"/>
        <w:vertAlign w:val="baseline"/>
      </w:rPr>
    </w:lvl>
    <w:lvl w:ilvl="7" w:tplc="8236D3B4">
      <w:start w:val="1"/>
      <w:numFmt w:val="bullet"/>
      <w:lvlText w:val="o"/>
      <w:lvlJc w:val="left"/>
      <w:pPr>
        <w:ind w:left="550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lvl w:ilvl="8" w:tplc="5A7C9902">
      <w:start w:val="1"/>
      <w:numFmt w:val="bullet"/>
      <w:lvlText w:val="▪"/>
      <w:lvlJc w:val="left"/>
      <w:pPr>
        <w:ind w:left="6227"/>
      </w:pPr>
      <w:rPr>
        <w:rFonts w:ascii="Segoe UI Symbol" w:eastAsia="Segoe UI Symbol" w:hAnsi="Segoe UI Symbol" w:cs="Segoe UI Symbol"/>
        <w:b w:val="0"/>
        <w:i w:val="0"/>
        <w:strike w:val="0"/>
        <w:dstrike w:val="0"/>
        <w:color w:val="31849B"/>
        <w:sz w:val="20"/>
        <w:szCs w:val="20"/>
        <w:u w:val="none" w:color="000000"/>
        <w:bdr w:val="none" w:sz="0" w:space="0" w:color="auto"/>
        <w:shd w:val="clear" w:color="auto" w:fill="auto"/>
        <w:vertAlign w:val="baseline"/>
      </w:rPr>
    </w:lvl>
  </w:abstractNum>
  <w:abstractNum w:abstractNumId="30" w15:restartNumberingAfterBreak="0">
    <w:nsid w:val="69B8796F"/>
    <w:multiLevelType w:val="hybridMultilevel"/>
    <w:tmpl w:val="E35267B8"/>
    <w:lvl w:ilvl="0" w:tplc="6B8E85F2">
      <w:start w:val="1"/>
      <w:numFmt w:val="upperLetter"/>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48CA6">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CCD5C">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2A00AE">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CD0F0">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22BA96">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2C594">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ECC52">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CA64BE">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742AE3"/>
    <w:multiLevelType w:val="hybridMultilevel"/>
    <w:tmpl w:val="EAAEA01A"/>
    <w:lvl w:ilvl="0" w:tplc="77521462">
      <w:start w:val="2"/>
      <w:numFmt w:val="upperLetter"/>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2433BA">
      <w:start w:val="1"/>
      <w:numFmt w:val="lowerLetter"/>
      <w:lvlText w:val="%2"/>
      <w:lvlJc w:val="left"/>
      <w:pPr>
        <w:ind w:left="3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82C74E4">
      <w:start w:val="1"/>
      <w:numFmt w:val="lowerRoman"/>
      <w:lvlText w:val="%3"/>
      <w:lvlJc w:val="left"/>
      <w:pPr>
        <w:ind w:left="3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4F43B80">
      <w:start w:val="1"/>
      <w:numFmt w:val="decimal"/>
      <w:lvlText w:val="%4"/>
      <w:lvlJc w:val="left"/>
      <w:pPr>
        <w:ind w:left="4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C8ABA6">
      <w:start w:val="1"/>
      <w:numFmt w:val="lowerLetter"/>
      <w:lvlText w:val="%5"/>
      <w:lvlJc w:val="left"/>
      <w:pPr>
        <w:ind w:left="5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B489642">
      <w:start w:val="1"/>
      <w:numFmt w:val="lowerRoman"/>
      <w:lvlText w:val="%6"/>
      <w:lvlJc w:val="left"/>
      <w:pPr>
        <w:ind w:left="59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F82BA4">
      <w:start w:val="1"/>
      <w:numFmt w:val="decimal"/>
      <w:lvlText w:val="%7"/>
      <w:lvlJc w:val="left"/>
      <w:pPr>
        <w:ind w:left="66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60CBBA">
      <w:start w:val="1"/>
      <w:numFmt w:val="lowerLetter"/>
      <w:lvlText w:val="%8"/>
      <w:lvlJc w:val="left"/>
      <w:pPr>
        <w:ind w:left="7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430BCE2">
      <w:start w:val="1"/>
      <w:numFmt w:val="lowerRoman"/>
      <w:lvlText w:val="%9"/>
      <w:lvlJc w:val="left"/>
      <w:pPr>
        <w:ind w:left="8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9D791C"/>
    <w:multiLevelType w:val="hybridMultilevel"/>
    <w:tmpl w:val="F2646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8002F3"/>
    <w:multiLevelType w:val="hybridMultilevel"/>
    <w:tmpl w:val="B69C2CF0"/>
    <w:lvl w:ilvl="0" w:tplc="42B23A86">
      <w:start w:val="1"/>
      <w:numFmt w:val="decimal"/>
      <w:lvlText w:val="%1."/>
      <w:lvlJc w:val="left"/>
      <w:pPr>
        <w:ind w:left="1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AE5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A81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5C0C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CC17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B88D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5499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2E96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9C0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C90C6A"/>
    <w:multiLevelType w:val="hybridMultilevel"/>
    <w:tmpl w:val="D0666C0C"/>
    <w:lvl w:ilvl="0" w:tplc="6442D20C">
      <w:start w:val="12"/>
      <w:numFmt w:val="upperLetter"/>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29AEB0C">
      <w:start w:val="1"/>
      <w:numFmt w:val="lowerLetter"/>
      <w:lvlText w:val="%2"/>
      <w:lvlJc w:val="left"/>
      <w:pPr>
        <w:ind w:left="22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CC63154">
      <w:start w:val="1"/>
      <w:numFmt w:val="lowerRoman"/>
      <w:lvlText w:val="%3"/>
      <w:lvlJc w:val="left"/>
      <w:pPr>
        <w:ind w:left="29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BACCD8">
      <w:start w:val="1"/>
      <w:numFmt w:val="decimal"/>
      <w:lvlText w:val="%4"/>
      <w:lvlJc w:val="left"/>
      <w:pPr>
        <w:ind w:left="37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BB4FB80">
      <w:start w:val="1"/>
      <w:numFmt w:val="lowerLetter"/>
      <w:lvlText w:val="%5"/>
      <w:lvlJc w:val="left"/>
      <w:pPr>
        <w:ind w:left="44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BEA9BA">
      <w:start w:val="1"/>
      <w:numFmt w:val="lowerRoman"/>
      <w:lvlText w:val="%6"/>
      <w:lvlJc w:val="left"/>
      <w:pPr>
        <w:ind w:left="5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1289B34">
      <w:start w:val="1"/>
      <w:numFmt w:val="decimal"/>
      <w:lvlText w:val="%7"/>
      <w:lvlJc w:val="left"/>
      <w:pPr>
        <w:ind w:left="58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BAE10FA">
      <w:start w:val="1"/>
      <w:numFmt w:val="lowerLetter"/>
      <w:lvlText w:val="%8"/>
      <w:lvlJc w:val="left"/>
      <w:pPr>
        <w:ind w:left="65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F6FC82">
      <w:start w:val="1"/>
      <w:numFmt w:val="lowerRoman"/>
      <w:lvlText w:val="%9"/>
      <w:lvlJc w:val="left"/>
      <w:pPr>
        <w:ind w:left="73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B77712"/>
    <w:multiLevelType w:val="hybridMultilevel"/>
    <w:tmpl w:val="6E8EB770"/>
    <w:lvl w:ilvl="0" w:tplc="D924DA88">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2AD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04D0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D23C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142A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4267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5C19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6D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7ADD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50E5FCF"/>
    <w:multiLevelType w:val="hybridMultilevel"/>
    <w:tmpl w:val="3CF03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CD4679"/>
    <w:multiLevelType w:val="hybridMultilevel"/>
    <w:tmpl w:val="A2D8DD84"/>
    <w:lvl w:ilvl="0" w:tplc="B4AE2CD4">
      <w:start w:val="1"/>
      <w:numFmt w:val="bullet"/>
      <w:lvlText w:val="•"/>
      <w:lvlJc w:val="left"/>
      <w:pPr>
        <w:ind w:left="36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1" w:tplc="49D61DE4">
      <w:start w:val="1"/>
      <w:numFmt w:val="bullet"/>
      <w:lvlText w:val="o"/>
      <w:lvlJc w:val="left"/>
      <w:pPr>
        <w:ind w:left="118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2" w:tplc="162290F6">
      <w:start w:val="1"/>
      <w:numFmt w:val="bullet"/>
      <w:lvlText w:val="▪"/>
      <w:lvlJc w:val="left"/>
      <w:pPr>
        <w:ind w:left="190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3" w:tplc="9E2A5D76">
      <w:start w:val="1"/>
      <w:numFmt w:val="bullet"/>
      <w:lvlText w:val="•"/>
      <w:lvlJc w:val="left"/>
      <w:pPr>
        <w:ind w:left="2627"/>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4" w:tplc="E1FE8F18">
      <w:start w:val="1"/>
      <w:numFmt w:val="bullet"/>
      <w:lvlText w:val="o"/>
      <w:lvlJc w:val="left"/>
      <w:pPr>
        <w:ind w:left="334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5" w:tplc="0A163A20">
      <w:start w:val="1"/>
      <w:numFmt w:val="bullet"/>
      <w:lvlText w:val="▪"/>
      <w:lvlJc w:val="left"/>
      <w:pPr>
        <w:ind w:left="406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6" w:tplc="6CC2A56E">
      <w:start w:val="1"/>
      <w:numFmt w:val="bullet"/>
      <w:lvlText w:val="•"/>
      <w:lvlJc w:val="left"/>
      <w:pPr>
        <w:ind w:left="4787"/>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7" w:tplc="D750C164">
      <w:start w:val="1"/>
      <w:numFmt w:val="bullet"/>
      <w:lvlText w:val="o"/>
      <w:lvlJc w:val="left"/>
      <w:pPr>
        <w:ind w:left="550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8" w:tplc="C76AA39E">
      <w:start w:val="1"/>
      <w:numFmt w:val="bullet"/>
      <w:lvlText w:val="▪"/>
      <w:lvlJc w:val="left"/>
      <w:pPr>
        <w:ind w:left="6227"/>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abstractNum>
  <w:abstractNum w:abstractNumId="38" w15:restartNumberingAfterBreak="0">
    <w:nsid w:val="7BE6784B"/>
    <w:multiLevelType w:val="hybridMultilevel"/>
    <w:tmpl w:val="4F90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5509F6"/>
    <w:multiLevelType w:val="hybridMultilevel"/>
    <w:tmpl w:val="90A0CAB0"/>
    <w:lvl w:ilvl="0" w:tplc="759A3A6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5E5E5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224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BC8E4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C862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C8788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8E60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6E82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00627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8"/>
  </w:num>
  <w:num w:numId="3">
    <w:abstractNumId w:val="13"/>
  </w:num>
  <w:num w:numId="4">
    <w:abstractNumId w:val="30"/>
  </w:num>
  <w:num w:numId="5">
    <w:abstractNumId w:val="9"/>
  </w:num>
  <w:num w:numId="6">
    <w:abstractNumId w:val="3"/>
  </w:num>
  <w:num w:numId="7">
    <w:abstractNumId w:val="33"/>
  </w:num>
  <w:num w:numId="8">
    <w:abstractNumId w:val="31"/>
  </w:num>
  <w:num w:numId="9">
    <w:abstractNumId w:val="34"/>
  </w:num>
  <w:num w:numId="10">
    <w:abstractNumId w:val="19"/>
  </w:num>
  <w:num w:numId="11">
    <w:abstractNumId w:val="0"/>
  </w:num>
  <w:num w:numId="12">
    <w:abstractNumId w:val="1"/>
  </w:num>
  <w:num w:numId="13">
    <w:abstractNumId w:val="16"/>
  </w:num>
  <w:num w:numId="14">
    <w:abstractNumId w:val="11"/>
  </w:num>
  <w:num w:numId="15">
    <w:abstractNumId w:val="15"/>
  </w:num>
  <w:num w:numId="16">
    <w:abstractNumId w:val="39"/>
  </w:num>
  <w:num w:numId="17">
    <w:abstractNumId w:val="37"/>
  </w:num>
  <w:num w:numId="18">
    <w:abstractNumId w:val="14"/>
  </w:num>
  <w:num w:numId="19">
    <w:abstractNumId w:val="7"/>
  </w:num>
  <w:num w:numId="20">
    <w:abstractNumId w:val="2"/>
  </w:num>
  <w:num w:numId="21">
    <w:abstractNumId w:val="20"/>
  </w:num>
  <w:num w:numId="22">
    <w:abstractNumId w:val="25"/>
  </w:num>
  <w:num w:numId="23">
    <w:abstractNumId w:val="24"/>
  </w:num>
  <w:num w:numId="24">
    <w:abstractNumId w:val="35"/>
  </w:num>
  <w:num w:numId="25">
    <w:abstractNumId w:val="6"/>
  </w:num>
  <w:num w:numId="26">
    <w:abstractNumId w:val="5"/>
  </w:num>
  <w:num w:numId="27">
    <w:abstractNumId w:val="29"/>
  </w:num>
  <w:num w:numId="28">
    <w:abstractNumId w:val="12"/>
  </w:num>
  <w:num w:numId="29">
    <w:abstractNumId w:val="26"/>
  </w:num>
  <w:num w:numId="30">
    <w:abstractNumId w:val="38"/>
  </w:num>
  <w:num w:numId="31">
    <w:abstractNumId w:val="36"/>
  </w:num>
  <w:num w:numId="32">
    <w:abstractNumId w:val="28"/>
  </w:num>
  <w:num w:numId="33">
    <w:abstractNumId w:val="8"/>
  </w:num>
  <w:num w:numId="34">
    <w:abstractNumId w:val="27"/>
  </w:num>
  <w:num w:numId="35">
    <w:abstractNumId w:val="21"/>
  </w:num>
  <w:num w:numId="36">
    <w:abstractNumId w:val="4"/>
  </w:num>
  <w:num w:numId="37">
    <w:abstractNumId w:val="32"/>
  </w:num>
  <w:num w:numId="38">
    <w:abstractNumId w:val="22"/>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67"/>
    <w:rsid w:val="00026A1D"/>
    <w:rsid w:val="001600C2"/>
    <w:rsid w:val="00235570"/>
    <w:rsid w:val="003775CB"/>
    <w:rsid w:val="004951D2"/>
    <w:rsid w:val="004C4DFF"/>
    <w:rsid w:val="004E3967"/>
    <w:rsid w:val="005A7676"/>
    <w:rsid w:val="00750F2B"/>
    <w:rsid w:val="007F54E2"/>
    <w:rsid w:val="009D2D55"/>
    <w:rsid w:val="00A93EF2"/>
    <w:rsid w:val="00C167D6"/>
    <w:rsid w:val="00D92073"/>
    <w:rsid w:val="00DC22C6"/>
    <w:rsid w:val="00EF43A1"/>
    <w:rsid w:val="00F1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F74E"/>
  <w15:docId w15:val="{21EA3357-0687-440B-823E-AA4AC5AD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714"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 w:line="253" w:lineRule="auto"/>
      <w:ind w:left="714"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54E2"/>
    <w:pPr>
      <w:ind w:left="720"/>
      <w:contextualSpacing/>
    </w:pPr>
  </w:style>
  <w:style w:type="table" w:styleId="TableGrid0">
    <w:name w:val="Table Grid"/>
    <w:basedOn w:val="TableNormal"/>
    <w:uiPriority w:val="39"/>
    <w:rsid w:val="00A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Olga - Senior Transformation Manager</dc:creator>
  <cp:keywords/>
  <cp:lastModifiedBy>Taofeeq Ladega</cp:lastModifiedBy>
  <cp:revision>2</cp:revision>
  <dcterms:created xsi:type="dcterms:W3CDTF">2022-06-27T09:08:00Z</dcterms:created>
  <dcterms:modified xsi:type="dcterms:W3CDTF">2022-06-27T09:08:00Z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OFFICIAL-SENSITIVE</vt:lpwstr>
  </property>
  <property fmtid="{D5CDD505-2E9C-101B-9397-08002B2CF9AE}" pid="5" name="MSIP_Label_a2b26bae-487d-44fe-91ad-0b161268626c_Enabled">
    <vt:lpwstr>true</vt:lpwstr>
  </property>
  <property fmtid="{D5CDD505-2E9C-101B-9397-08002B2CF9AE}" pid="6" name="MSIP_Label_a2b26bae-487d-44fe-91ad-0b161268626c_SetDate">
    <vt:lpwstr>2022-06-27T09:05:23Z</vt:lpwstr>
  </property>
  <property fmtid="{D5CDD505-2E9C-101B-9397-08002B2CF9AE}" pid="7" name="MSIP_Label_a2b26bae-487d-44fe-91ad-0b161268626c_Method">
    <vt:lpwstr>Privileged</vt:lpwstr>
  </property>
  <property fmtid="{D5CDD505-2E9C-101B-9397-08002B2CF9AE}" pid="8" name="MSIP_Label_a2b26bae-487d-44fe-91ad-0b161268626c_Name">
    <vt:lpwstr>OFFICIAL-SENSITIVE</vt:lpwstr>
  </property>
  <property fmtid="{D5CDD505-2E9C-101B-9397-08002B2CF9AE}" pid="9" name="MSIP_Label_a2b26bae-487d-44fe-91ad-0b161268626c_SiteId">
    <vt:lpwstr>2f7a9b80-2e65-4ed6-9851-2f727effb3a1</vt:lpwstr>
  </property>
  <property fmtid="{D5CDD505-2E9C-101B-9397-08002B2CF9AE}" pid="10" name="MSIP_Label_a2b26bae-487d-44fe-91ad-0b161268626c_ActionId">
    <vt:lpwstr>6e23c210-f1fd-4636-b967-779f43039d6c</vt:lpwstr>
  </property>
  <property fmtid="{D5CDD505-2E9C-101B-9397-08002B2CF9AE}" pid="11" name="MSIP_Label_a2b26bae-487d-44fe-91ad-0b161268626c_ContentBits">
    <vt:lpwstr>2</vt:lpwstr>
  </property>
</Properties>
</file>