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BA9FE" w14:textId="77777777" w:rsidR="00D619AA" w:rsidRDefault="00D619AA" w:rsidP="0083262B">
      <w:pPr>
        <w:pStyle w:val="Heading1"/>
        <w:ind w:left="720" w:hanging="720"/>
      </w:pPr>
    </w:p>
    <w:p w14:paraId="14E127CF" w14:textId="0A4B7751" w:rsidR="00DD197F" w:rsidRDefault="00A81DE7" w:rsidP="00FF6F82">
      <w:pPr>
        <w:pStyle w:val="Heading1"/>
        <w:rPr>
          <w:color w:val="009597"/>
        </w:rPr>
      </w:pPr>
      <w:r>
        <w:rPr>
          <w:color w:val="009597"/>
        </w:rPr>
        <w:t xml:space="preserve">Social </w:t>
      </w:r>
      <w:r w:rsidR="00B46CB2">
        <w:rPr>
          <w:color w:val="009597"/>
        </w:rPr>
        <w:t>V</w:t>
      </w:r>
      <w:r>
        <w:rPr>
          <w:color w:val="009597"/>
        </w:rPr>
        <w:t>alue</w:t>
      </w:r>
      <w:r w:rsidR="00B46CB2">
        <w:rPr>
          <w:color w:val="009597"/>
        </w:rPr>
        <w:t xml:space="preserve"> Guidance</w:t>
      </w:r>
    </w:p>
    <w:p w14:paraId="139B71FE" w14:textId="77777777" w:rsidR="00A81DE7" w:rsidRPr="00A81DE7" w:rsidRDefault="00A81DE7" w:rsidP="00A81DE7"/>
    <w:p w14:paraId="6C06E5DB" w14:textId="641AF353" w:rsidR="00A81DE7" w:rsidRPr="00A81DE7" w:rsidRDefault="00A81DE7" w:rsidP="00A81DE7">
      <w:pPr>
        <w:pStyle w:val="NoSpacing"/>
        <w:jc w:val="both"/>
        <w:rPr>
          <w:rFonts w:ascii="Arial" w:hAnsi="Arial" w:cs="Arial"/>
          <w:bCs/>
          <w:sz w:val="24"/>
          <w:szCs w:val="24"/>
        </w:rPr>
      </w:pPr>
      <w:r w:rsidRPr="00E8113A">
        <w:rPr>
          <w:rFonts w:ascii="Arial" w:hAnsi="Arial" w:cs="Arial"/>
          <w:bCs/>
          <w:sz w:val="24"/>
          <w:szCs w:val="24"/>
        </w:rPr>
        <w:t>As a public body, North Somerset Council (NSC) has a legal obligation under the Public Services (Social Value) Act 2012 to consider the social value that can be achieved from the procurement of services. Not only this, the ideals of social value align with the Council’s own values and constitution, which inform the way we work and develop the services we provide to the population of North Somerset. North Somerset Council has adopted the TOMs model</w:t>
      </w:r>
      <w:r w:rsidR="004260CD">
        <w:rPr>
          <w:rFonts w:ascii="Arial" w:hAnsi="Arial" w:cs="Arial"/>
          <w:bCs/>
          <w:sz w:val="24"/>
          <w:szCs w:val="24"/>
        </w:rPr>
        <w:t xml:space="preserve"> for evaluating Social Value.</w:t>
      </w:r>
      <w:r w:rsidRPr="00E8113A">
        <w:rPr>
          <w:rFonts w:ascii="Arial" w:hAnsi="Arial" w:cs="Arial"/>
          <w:bCs/>
          <w:sz w:val="24"/>
          <w:szCs w:val="24"/>
        </w:rPr>
        <w:t xml:space="preserve"> </w:t>
      </w:r>
    </w:p>
    <w:p w14:paraId="1CC0F62F" w14:textId="043DB56A" w:rsidR="00AD1C18" w:rsidRDefault="00A81DE7" w:rsidP="00FF6F82">
      <w:pPr>
        <w:pStyle w:val="Heading2"/>
        <w:rPr>
          <w:color w:val="009597"/>
        </w:rPr>
      </w:pPr>
      <w:r>
        <w:rPr>
          <w:color w:val="009597"/>
        </w:rPr>
        <w:t>Introduction</w:t>
      </w:r>
    </w:p>
    <w:p w14:paraId="55B63500" w14:textId="77777777" w:rsidR="001B6B08" w:rsidRDefault="00A81DE7" w:rsidP="00A81DE7">
      <w:pPr>
        <w:jc w:val="both"/>
      </w:pPr>
      <w:r w:rsidRPr="00E8113A">
        <w:t xml:space="preserve">This </w:t>
      </w:r>
      <w:r>
        <w:t>document</w:t>
      </w:r>
      <w:r w:rsidRPr="00E8113A">
        <w:t xml:space="preserve"> sets out the methodology that North Somerset Council will follow to evaluate Social Value offers from bidders as part of this procurement.</w:t>
      </w:r>
    </w:p>
    <w:p w14:paraId="4E655D94" w14:textId="77777777" w:rsidR="00A81DE7" w:rsidRPr="00A81DE7" w:rsidRDefault="00A81DE7" w:rsidP="00A81DE7"/>
    <w:p w14:paraId="375CB303" w14:textId="77777777" w:rsidR="00A81DE7" w:rsidRPr="00A81DE7" w:rsidRDefault="00A81DE7" w:rsidP="00A81DE7">
      <w:pPr>
        <w:pStyle w:val="Heading2"/>
        <w:rPr>
          <w:color w:val="009597"/>
        </w:rPr>
      </w:pPr>
      <w:r w:rsidRPr="00A81DE7">
        <w:rPr>
          <w:color w:val="009597"/>
        </w:rPr>
        <w:t>Social Value Bid Submissions</w:t>
      </w:r>
      <w:bookmarkStart w:id="0" w:name="_Toc505794220"/>
    </w:p>
    <w:bookmarkEnd w:id="0"/>
    <w:p w14:paraId="1706FF6A" w14:textId="7FFDCFB6" w:rsidR="00A81DE7" w:rsidRDefault="00A81DE7" w:rsidP="00A81DE7">
      <w:pPr>
        <w:shd w:val="clear" w:color="auto" w:fill="FFFFFF"/>
        <w:spacing w:before="100" w:beforeAutospacing="1" w:after="240"/>
        <w:jc w:val="both"/>
        <w:rPr>
          <w:rFonts w:eastAsia="Times New Roman"/>
          <w:color w:val="222222"/>
        </w:rPr>
      </w:pPr>
      <w:r w:rsidRPr="00E8113A">
        <w:rPr>
          <w:rFonts w:eastAsia="Times New Roman"/>
          <w:color w:val="222222"/>
        </w:rPr>
        <w:t>Remember that filling in your Social Value responses will require time and preparation, including specific quantified measures with supporting qualitative submissions as required.</w:t>
      </w:r>
    </w:p>
    <w:p w14:paraId="46021C0C" w14:textId="36A5B501" w:rsidR="00D37E51" w:rsidRPr="00E8113A" w:rsidRDefault="00D37E51" w:rsidP="00A81DE7">
      <w:pPr>
        <w:shd w:val="clear" w:color="auto" w:fill="FFFFFF"/>
        <w:spacing w:before="100" w:beforeAutospacing="1" w:after="240"/>
        <w:jc w:val="both"/>
        <w:rPr>
          <w:rFonts w:eastAsia="Times New Roman"/>
          <w:color w:val="222222"/>
        </w:rPr>
      </w:pPr>
      <w:r>
        <w:rPr>
          <w:rFonts w:eastAsia="Times New Roman"/>
          <w:color w:val="222222"/>
        </w:rPr>
        <w:t xml:space="preserve">Your Social Value response must be submitted </w:t>
      </w:r>
      <w:r w:rsidR="00E86020">
        <w:rPr>
          <w:rFonts w:eastAsia="Times New Roman"/>
          <w:color w:val="222222"/>
        </w:rPr>
        <w:t xml:space="preserve">with the rest of your </w:t>
      </w:r>
      <w:r w:rsidR="00354428">
        <w:rPr>
          <w:rFonts w:eastAsia="Times New Roman"/>
          <w:color w:val="222222"/>
        </w:rPr>
        <w:t>bid on the Supplying the South West Portal (ProContract) by the advertised deadline.</w:t>
      </w:r>
      <w:r w:rsidR="006676A2">
        <w:rPr>
          <w:rFonts w:eastAsia="Times New Roman"/>
          <w:color w:val="222222"/>
        </w:rPr>
        <w:t xml:space="preserve"> </w:t>
      </w:r>
    </w:p>
    <w:p w14:paraId="58DB419B" w14:textId="77777777" w:rsidR="00354428" w:rsidRDefault="00354428" w:rsidP="00A81DE7">
      <w:pPr>
        <w:pStyle w:val="Heading2"/>
        <w:rPr>
          <w:color w:val="009597"/>
        </w:rPr>
      </w:pPr>
      <w:bookmarkStart w:id="1" w:name="_Hlk23429944"/>
    </w:p>
    <w:p w14:paraId="259D7A8E" w14:textId="4676DBCE" w:rsidR="00A81DE7" w:rsidRPr="00A81DE7" w:rsidRDefault="00A81DE7" w:rsidP="00A81DE7">
      <w:pPr>
        <w:pStyle w:val="Heading2"/>
        <w:rPr>
          <w:color w:val="009597"/>
        </w:rPr>
      </w:pPr>
      <w:r w:rsidRPr="00A81DE7">
        <w:rPr>
          <w:color w:val="009597"/>
        </w:rPr>
        <w:t xml:space="preserve">Quantitative Social Value Proposal </w:t>
      </w:r>
    </w:p>
    <w:bookmarkEnd w:id="1"/>
    <w:p w14:paraId="42E5626A" w14:textId="0E9FC971" w:rsidR="00A81DE7" w:rsidRDefault="00A81DE7" w:rsidP="00A81DE7">
      <w:pPr>
        <w:spacing w:line="240" w:lineRule="auto"/>
        <w:contextualSpacing/>
        <w:jc w:val="both"/>
        <w:rPr>
          <w:rFonts w:eastAsia="Times New Roman"/>
          <w:color w:val="000000" w:themeColor="text1"/>
        </w:rPr>
      </w:pPr>
      <w:r w:rsidRPr="00E8113A">
        <w:rPr>
          <w:rFonts w:eastAsia="Times New Roman"/>
          <w:color w:val="000000" w:themeColor="text1"/>
        </w:rPr>
        <w:t xml:space="preserve">Bidders </w:t>
      </w:r>
      <w:r w:rsidR="00EA18F4">
        <w:rPr>
          <w:rFonts w:eastAsia="Times New Roman"/>
          <w:color w:val="000000" w:themeColor="text1"/>
        </w:rPr>
        <w:t>will</w:t>
      </w:r>
      <w:r w:rsidRPr="00E8113A">
        <w:rPr>
          <w:rFonts w:eastAsia="Times New Roman"/>
          <w:color w:val="000000" w:themeColor="text1"/>
        </w:rPr>
        <w:t xml:space="preserve"> be provided with the set of TOMs that North Somerset Council has developed for this project </w:t>
      </w:r>
      <w:r w:rsidR="00354428">
        <w:rPr>
          <w:rFonts w:eastAsia="Times New Roman"/>
          <w:color w:val="000000" w:themeColor="text1"/>
        </w:rPr>
        <w:t>as part of the tender pack</w:t>
      </w:r>
      <w:r w:rsidRPr="00E8113A">
        <w:rPr>
          <w:rFonts w:eastAsia="Times New Roman"/>
          <w:color w:val="000000" w:themeColor="text1"/>
        </w:rPr>
        <w:t xml:space="preserve">. Bidders are required to complete </w:t>
      </w:r>
      <w:r w:rsidR="00354428">
        <w:rPr>
          <w:rFonts w:eastAsia="Times New Roman"/>
          <w:color w:val="000000" w:themeColor="text1"/>
        </w:rPr>
        <w:t xml:space="preserve">the TOMs spreadsheet </w:t>
      </w:r>
      <w:r w:rsidR="009B6065">
        <w:rPr>
          <w:rFonts w:eastAsia="Times New Roman"/>
          <w:color w:val="000000" w:themeColor="text1"/>
        </w:rPr>
        <w:t>and include as part of your tender submission.</w:t>
      </w:r>
    </w:p>
    <w:p w14:paraId="43B10464" w14:textId="77777777" w:rsidR="00EA18F4" w:rsidRDefault="00EA18F4" w:rsidP="00A81DE7">
      <w:pPr>
        <w:spacing w:line="240" w:lineRule="auto"/>
        <w:contextualSpacing/>
        <w:jc w:val="both"/>
        <w:rPr>
          <w:rFonts w:eastAsia="Times New Roman"/>
          <w:color w:val="000000" w:themeColor="text1"/>
        </w:rPr>
      </w:pPr>
    </w:p>
    <w:p w14:paraId="651B455D" w14:textId="7226B3AA" w:rsidR="00EA18F4" w:rsidRPr="00E8113A" w:rsidRDefault="009F1465" w:rsidP="00A81DE7">
      <w:pPr>
        <w:spacing w:line="240" w:lineRule="auto"/>
        <w:contextualSpacing/>
        <w:jc w:val="both"/>
        <w:rPr>
          <w:rFonts w:eastAsia="Times New Roman"/>
          <w:color w:val="000000" w:themeColor="text1"/>
        </w:rPr>
      </w:pPr>
      <w:r>
        <w:rPr>
          <w:rFonts w:eastAsia="Times New Roman"/>
          <w:color w:val="000000" w:themeColor="text1"/>
        </w:rPr>
        <w:t>Please complete the “Bidder</w:t>
      </w:r>
      <w:r w:rsidR="00D075DF">
        <w:rPr>
          <w:rFonts w:eastAsia="Times New Roman"/>
          <w:color w:val="000000" w:themeColor="text1"/>
        </w:rPr>
        <w:t xml:space="preserve"> Commitment” column with the number of units offered. The Total Value of your commitment will be calculated as </w:t>
      </w:r>
      <w:r w:rsidR="000669C8">
        <w:rPr>
          <w:rFonts w:eastAsia="Times New Roman"/>
          <w:color w:val="000000" w:themeColor="text1"/>
        </w:rPr>
        <w:t>the Proxy Va</w:t>
      </w:r>
      <w:r w:rsidR="008A4523">
        <w:rPr>
          <w:rFonts w:eastAsia="Times New Roman"/>
          <w:color w:val="000000" w:themeColor="text1"/>
        </w:rPr>
        <w:t>lue multiplied by the Units offered.</w:t>
      </w:r>
    </w:p>
    <w:p w14:paraId="2754A76C" w14:textId="77777777" w:rsidR="00A81DE7" w:rsidRPr="00E8113A" w:rsidRDefault="00A81DE7" w:rsidP="00A81DE7">
      <w:pPr>
        <w:contextualSpacing/>
      </w:pPr>
    </w:p>
    <w:p w14:paraId="1A75F858" w14:textId="3AC4F766" w:rsidR="00A81DE7" w:rsidRPr="00A81DE7" w:rsidRDefault="00A81DE7" w:rsidP="00A81DE7">
      <w:pPr>
        <w:pStyle w:val="Heading2"/>
        <w:rPr>
          <w:color w:val="009597"/>
        </w:rPr>
      </w:pPr>
      <w:r w:rsidRPr="00A81DE7">
        <w:rPr>
          <w:color w:val="009597"/>
        </w:rPr>
        <w:t xml:space="preserve">Qualitative Social Value Proposal </w:t>
      </w:r>
    </w:p>
    <w:p w14:paraId="3A24D792" w14:textId="77777777" w:rsidR="00A81DE7" w:rsidRDefault="00A81DE7" w:rsidP="00A81DE7">
      <w:pPr>
        <w:spacing w:line="240" w:lineRule="auto"/>
        <w:contextualSpacing/>
        <w:jc w:val="both"/>
        <w:rPr>
          <w:rFonts w:eastAsia="Times New Roman"/>
          <w:color w:val="000000" w:themeColor="text1"/>
        </w:rPr>
      </w:pPr>
      <w:r w:rsidRPr="00E8113A">
        <w:rPr>
          <w:rFonts w:eastAsia="Times New Roman"/>
          <w:color w:val="000000" w:themeColor="text1"/>
        </w:rPr>
        <w:t xml:space="preserve">Bidders are to provide evidence against each Social Value commitment to explain how each commitment will be delivered. </w:t>
      </w:r>
    </w:p>
    <w:p w14:paraId="62F0FE5F" w14:textId="77777777" w:rsidR="003A1C21" w:rsidRDefault="003A1C21" w:rsidP="00A81DE7">
      <w:pPr>
        <w:spacing w:line="240" w:lineRule="auto"/>
        <w:contextualSpacing/>
        <w:jc w:val="both"/>
        <w:rPr>
          <w:rFonts w:eastAsia="Times New Roman"/>
          <w:color w:val="000000" w:themeColor="text1"/>
        </w:rPr>
      </w:pPr>
    </w:p>
    <w:p w14:paraId="335E0FA9" w14:textId="77777777" w:rsidR="00CB7094" w:rsidRDefault="005476E5" w:rsidP="00CB7094">
      <w:pPr>
        <w:spacing w:line="240" w:lineRule="auto"/>
        <w:contextualSpacing/>
        <w:jc w:val="both"/>
        <w:rPr>
          <w:rFonts w:eastAsia="Times New Roman"/>
          <w:color w:val="000000" w:themeColor="text1"/>
        </w:rPr>
      </w:pPr>
      <w:r>
        <w:rPr>
          <w:rFonts w:eastAsia="Times New Roman"/>
          <w:color w:val="000000" w:themeColor="text1"/>
        </w:rPr>
        <w:lastRenderedPageBreak/>
        <w:t>Within the TOMs spreadsheet, please complete the column labelled “Details of how you will deliver this commitment”</w:t>
      </w:r>
      <w:r w:rsidR="00C47A66">
        <w:rPr>
          <w:rFonts w:eastAsia="Times New Roman"/>
          <w:color w:val="000000" w:themeColor="text1"/>
        </w:rPr>
        <w:t xml:space="preserve"> with evidence of your proposed delivery plans.</w:t>
      </w:r>
    </w:p>
    <w:p w14:paraId="15D49A68" w14:textId="77777777" w:rsidR="00CB7094" w:rsidRDefault="00CB7094" w:rsidP="00CB7094">
      <w:pPr>
        <w:spacing w:line="240" w:lineRule="auto"/>
        <w:contextualSpacing/>
        <w:jc w:val="both"/>
        <w:rPr>
          <w:rFonts w:eastAsia="Times New Roman"/>
          <w:color w:val="000000" w:themeColor="text1"/>
        </w:rPr>
      </w:pPr>
    </w:p>
    <w:p w14:paraId="2BC0F240" w14:textId="7825A277" w:rsidR="00A81DE7" w:rsidRPr="00E8113A" w:rsidRDefault="00A81DE7" w:rsidP="00CB7094">
      <w:pPr>
        <w:spacing w:line="240" w:lineRule="auto"/>
        <w:contextualSpacing/>
        <w:jc w:val="both"/>
        <w:rPr>
          <w:b/>
          <w:bCs/>
          <w:color w:val="000000" w:themeColor="text1"/>
        </w:rPr>
      </w:pPr>
      <w:r w:rsidRPr="00E8113A">
        <w:t xml:space="preserve">For </w:t>
      </w:r>
      <w:r>
        <w:t xml:space="preserve">all </w:t>
      </w:r>
      <w:r w:rsidRPr="00E8113A">
        <w:t>procurements</w:t>
      </w:r>
      <w:r>
        <w:t xml:space="preserve">, </w:t>
      </w:r>
      <w:r w:rsidRPr="00E8113A">
        <w:rPr>
          <w:color w:val="000000" w:themeColor="text1"/>
        </w:rPr>
        <w:t xml:space="preserve">Bidders must accompany input target figures for specific Social Value measures with a rationale for each Social Value proposal in the </w:t>
      </w:r>
      <w:r w:rsidR="00CB7094">
        <w:rPr>
          <w:rFonts w:eastAsia="Times New Roman"/>
          <w:color w:val="000000" w:themeColor="text1"/>
        </w:rPr>
        <w:t xml:space="preserve">column labelled “Details of how you will deliver this commitment” to evidence and </w:t>
      </w:r>
      <w:r w:rsidRPr="00E8113A">
        <w:rPr>
          <w:color w:val="000000" w:themeColor="text1"/>
        </w:rPr>
        <w:t>demonstrate th</w:t>
      </w:r>
      <w:r w:rsidR="00CB7094">
        <w:rPr>
          <w:color w:val="000000" w:themeColor="text1"/>
        </w:rPr>
        <w:t xml:space="preserve">at </w:t>
      </w:r>
      <w:r w:rsidRPr="00E8113A">
        <w:rPr>
          <w:color w:val="000000" w:themeColor="text1"/>
        </w:rPr>
        <w:t xml:space="preserve">credible processes </w:t>
      </w:r>
      <w:r w:rsidR="00CB7094">
        <w:rPr>
          <w:color w:val="000000" w:themeColor="text1"/>
        </w:rPr>
        <w:t xml:space="preserve">are </w:t>
      </w:r>
      <w:r w:rsidRPr="00E8113A">
        <w:rPr>
          <w:color w:val="000000" w:themeColor="text1"/>
        </w:rPr>
        <w:t>in place to deliver what is being offered.</w:t>
      </w:r>
    </w:p>
    <w:p w14:paraId="011DCD4A" w14:textId="77777777" w:rsidR="00E67B35" w:rsidRDefault="00A81DE7" w:rsidP="00E67B35">
      <w:pPr>
        <w:jc w:val="both"/>
        <w:rPr>
          <w:color w:val="000000" w:themeColor="text1"/>
        </w:rPr>
      </w:pPr>
      <w:r w:rsidRPr="00E8113A">
        <w:t xml:space="preserve">Bidders are to note that the information submitted by bidders </w:t>
      </w:r>
      <w:r w:rsidRPr="00E8113A">
        <w:rPr>
          <w:color w:val="000000" w:themeColor="text1"/>
        </w:rPr>
        <w:t>will be used in evaluation to verify the quantitative values submitted by bidders and to ensure they meet the parameters set out below.</w:t>
      </w:r>
    </w:p>
    <w:p w14:paraId="36BFF385" w14:textId="77777777" w:rsidR="00E67B35" w:rsidRDefault="00A81DE7" w:rsidP="00E67B35">
      <w:pPr>
        <w:jc w:val="both"/>
      </w:pPr>
      <w:r w:rsidRPr="00E67B35">
        <w:t xml:space="preserve">Bidders should provide clear evidence that they can identify, source, deliver and report on each target they have set. </w:t>
      </w:r>
    </w:p>
    <w:p w14:paraId="40C44FD4" w14:textId="53658544" w:rsidR="00E67B35" w:rsidRDefault="00A81DE7" w:rsidP="00E67B35">
      <w:pPr>
        <w:jc w:val="both"/>
      </w:pPr>
      <w:r w:rsidRPr="00E8113A">
        <w:t xml:space="preserve">Bidders should include the </w:t>
      </w:r>
      <w:r w:rsidR="00E67B35">
        <w:t>timescales</w:t>
      </w:r>
      <w:r w:rsidRPr="00E8113A">
        <w:t xml:space="preserve"> for delivering the social value offer.</w:t>
      </w:r>
    </w:p>
    <w:p w14:paraId="05D29B6D" w14:textId="77777777" w:rsidR="003B60F4" w:rsidRDefault="003B60F4" w:rsidP="00A81DE7">
      <w:pPr>
        <w:jc w:val="both"/>
        <w:rPr>
          <w:rFonts w:eastAsia="Times New Roman"/>
          <w:color w:val="000000" w:themeColor="text1"/>
          <w:lang w:eastAsia="en-GB"/>
        </w:rPr>
      </w:pPr>
    </w:p>
    <w:p w14:paraId="7437290D" w14:textId="4A825A64" w:rsidR="00A81DE7" w:rsidRPr="00E8113A" w:rsidRDefault="00A81DE7" w:rsidP="00A81DE7">
      <w:pPr>
        <w:jc w:val="both"/>
        <w:rPr>
          <w:b/>
          <w:bCs/>
          <w:color w:val="000000" w:themeColor="text1"/>
          <w:u w:val="single"/>
        </w:rPr>
      </w:pPr>
      <w:r w:rsidRPr="00E8113A">
        <w:rPr>
          <w:b/>
          <w:bCs/>
          <w:color w:val="000000" w:themeColor="text1"/>
          <w:u w:val="single"/>
        </w:rPr>
        <w:t xml:space="preserve">Please note that if a Bidder: </w:t>
      </w:r>
    </w:p>
    <w:p w14:paraId="032ECF16" w14:textId="77777777" w:rsidR="00A81DE7" w:rsidRPr="00E8113A" w:rsidRDefault="00A81DE7" w:rsidP="00A81DE7">
      <w:pPr>
        <w:pStyle w:val="ListParagraph"/>
        <w:ind w:left="1440"/>
        <w:jc w:val="both"/>
        <w:rPr>
          <w:rFonts w:ascii="Arial" w:hAnsi="Arial" w:cs="Arial"/>
          <w:b/>
          <w:bCs/>
          <w:color w:val="000000" w:themeColor="text1"/>
        </w:rPr>
      </w:pPr>
    </w:p>
    <w:p w14:paraId="35CB401B" w14:textId="5BD675DC" w:rsidR="00A81DE7" w:rsidRDefault="00A81DE7" w:rsidP="00A81DE7">
      <w:pPr>
        <w:pStyle w:val="ListParagraph"/>
        <w:numPr>
          <w:ilvl w:val="0"/>
          <w:numId w:val="3"/>
        </w:numPr>
        <w:jc w:val="both"/>
        <w:rPr>
          <w:rFonts w:ascii="Arial" w:hAnsi="Arial" w:cs="Arial"/>
          <w:b/>
          <w:bCs/>
          <w:color w:val="000000" w:themeColor="text1"/>
        </w:rPr>
      </w:pPr>
      <w:r w:rsidRPr="002D55A8">
        <w:rPr>
          <w:rFonts w:ascii="Arial" w:hAnsi="Arial" w:cs="Arial"/>
          <w:b/>
          <w:bCs/>
          <w:color w:val="000000" w:themeColor="text1"/>
        </w:rPr>
        <w:t>Makes quantitative proposals but does not provide any evidence</w:t>
      </w:r>
      <w:r w:rsidR="002D55A8" w:rsidRPr="002D55A8">
        <w:rPr>
          <w:rFonts w:ascii="Arial" w:hAnsi="Arial" w:cs="Arial"/>
          <w:b/>
          <w:bCs/>
          <w:color w:val="000000" w:themeColor="text1"/>
        </w:rPr>
        <w:t xml:space="preserve"> </w:t>
      </w:r>
      <w:r w:rsidRPr="002D55A8">
        <w:rPr>
          <w:rFonts w:ascii="Arial" w:hAnsi="Arial" w:cs="Arial"/>
          <w:b/>
          <w:bCs/>
          <w:color w:val="000000" w:themeColor="text1"/>
        </w:rPr>
        <w:t xml:space="preserve">about how those proposals will be delivered   OR;  </w:t>
      </w:r>
    </w:p>
    <w:p w14:paraId="7456C9D0" w14:textId="77777777" w:rsidR="002D55A8" w:rsidRPr="002D55A8" w:rsidRDefault="002D55A8" w:rsidP="002D55A8">
      <w:pPr>
        <w:pStyle w:val="ListParagraph"/>
        <w:ind w:left="1440"/>
        <w:jc w:val="both"/>
        <w:rPr>
          <w:rFonts w:ascii="Arial" w:hAnsi="Arial" w:cs="Arial"/>
          <w:b/>
          <w:bCs/>
          <w:color w:val="000000" w:themeColor="text1"/>
        </w:rPr>
      </w:pPr>
    </w:p>
    <w:p w14:paraId="51671FBB" w14:textId="40891F62" w:rsidR="00A81DE7" w:rsidRDefault="002D55A8" w:rsidP="00A81DE7">
      <w:pPr>
        <w:pStyle w:val="ListParagraph"/>
        <w:numPr>
          <w:ilvl w:val="0"/>
          <w:numId w:val="3"/>
        </w:numPr>
        <w:jc w:val="both"/>
        <w:rPr>
          <w:rFonts w:ascii="Arial" w:hAnsi="Arial" w:cs="Arial"/>
          <w:b/>
          <w:bCs/>
          <w:color w:val="000000" w:themeColor="text1"/>
        </w:rPr>
      </w:pPr>
      <w:r>
        <w:rPr>
          <w:rFonts w:ascii="Arial" w:hAnsi="Arial" w:cs="Arial"/>
          <w:b/>
          <w:bCs/>
          <w:color w:val="000000" w:themeColor="text1"/>
        </w:rPr>
        <w:t>P</w:t>
      </w:r>
      <w:r w:rsidR="00A81DE7" w:rsidRPr="00E8113A">
        <w:rPr>
          <w:rFonts w:ascii="Arial" w:hAnsi="Arial" w:cs="Arial"/>
          <w:b/>
          <w:bCs/>
          <w:color w:val="000000" w:themeColor="text1"/>
        </w:rPr>
        <w:t xml:space="preserve">rovides evidence about social value proposals but does not make any actual quantitative proposals then </w:t>
      </w:r>
    </w:p>
    <w:p w14:paraId="10FB7401" w14:textId="77777777" w:rsidR="002D55A8" w:rsidRPr="002D55A8" w:rsidRDefault="002D55A8" w:rsidP="002D55A8">
      <w:pPr>
        <w:jc w:val="both"/>
        <w:rPr>
          <w:b/>
          <w:bCs/>
          <w:color w:val="000000" w:themeColor="text1"/>
        </w:rPr>
      </w:pPr>
    </w:p>
    <w:p w14:paraId="7C392431" w14:textId="7F40A78B" w:rsidR="00A81DE7" w:rsidRPr="00E8113A" w:rsidRDefault="00A81DE7" w:rsidP="00A81DE7">
      <w:pPr>
        <w:pStyle w:val="ListParagraph"/>
        <w:numPr>
          <w:ilvl w:val="0"/>
          <w:numId w:val="3"/>
        </w:numPr>
        <w:jc w:val="both"/>
        <w:rPr>
          <w:rFonts w:ascii="Arial" w:hAnsi="Arial" w:cs="Arial"/>
          <w:b/>
          <w:bCs/>
          <w:color w:val="000000" w:themeColor="text1"/>
        </w:rPr>
      </w:pPr>
      <w:r w:rsidRPr="00E8113A">
        <w:rPr>
          <w:rFonts w:ascii="Arial" w:hAnsi="Arial" w:cs="Arial"/>
          <w:b/>
          <w:bCs/>
          <w:color w:val="000000" w:themeColor="text1"/>
        </w:rPr>
        <w:t xml:space="preserve">Does not submit a social value response </w:t>
      </w:r>
      <w:r w:rsidR="002560E1">
        <w:rPr>
          <w:rFonts w:ascii="Arial" w:hAnsi="Arial" w:cs="Arial"/>
          <w:b/>
          <w:bCs/>
          <w:color w:val="000000" w:themeColor="text1"/>
        </w:rPr>
        <w:t>via the portal</w:t>
      </w:r>
    </w:p>
    <w:p w14:paraId="372E7525" w14:textId="77777777" w:rsidR="00A81DE7" w:rsidRPr="00E8113A" w:rsidRDefault="00A81DE7" w:rsidP="00A81DE7">
      <w:pPr>
        <w:pStyle w:val="ListParagraph"/>
        <w:jc w:val="both"/>
        <w:rPr>
          <w:rFonts w:ascii="Arial" w:hAnsi="Arial" w:cs="Arial"/>
          <w:b/>
          <w:bCs/>
          <w:color w:val="000000" w:themeColor="text1"/>
        </w:rPr>
      </w:pPr>
    </w:p>
    <w:p w14:paraId="0C50E456" w14:textId="77777777" w:rsidR="00A81DE7" w:rsidRPr="00E8113A" w:rsidRDefault="00A81DE7" w:rsidP="00A81DE7">
      <w:pPr>
        <w:jc w:val="both"/>
        <w:rPr>
          <w:b/>
          <w:bCs/>
          <w:color w:val="000000" w:themeColor="text1"/>
        </w:rPr>
      </w:pPr>
      <w:r w:rsidRPr="00E8113A">
        <w:rPr>
          <w:b/>
          <w:bCs/>
          <w:color w:val="000000" w:themeColor="text1"/>
        </w:rPr>
        <w:t xml:space="preserve">The Council reserves the right to treat both the bidder’s quantitative and qualitative social value scores as non-compliant and be scored 0. </w:t>
      </w:r>
    </w:p>
    <w:p w14:paraId="1F41D5BD" w14:textId="77777777" w:rsidR="00A81DE7" w:rsidRDefault="00A81DE7" w:rsidP="00A81DE7">
      <w:pPr>
        <w:jc w:val="both"/>
        <w:rPr>
          <w:b/>
          <w:bCs/>
          <w:color w:val="000000" w:themeColor="text1"/>
        </w:rPr>
      </w:pPr>
    </w:p>
    <w:p w14:paraId="3BB167E3" w14:textId="77777777" w:rsidR="00A81DE7" w:rsidRPr="00A81DE7" w:rsidRDefault="00A81DE7" w:rsidP="00A81DE7">
      <w:pPr>
        <w:pStyle w:val="Heading2"/>
        <w:rPr>
          <w:color w:val="009597"/>
        </w:rPr>
      </w:pPr>
      <w:r w:rsidRPr="00A81DE7">
        <w:rPr>
          <w:color w:val="009597"/>
        </w:rPr>
        <w:t>Evaluation of Social Value Offers made by Bidders</w:t>
      </w:r>
    </w:p>
    <w:p w14:paraId="1E208143" w14:textId="590B4F1C" w:rsidR="00A81DE7" w:rsidRDefault="00A81DE7" w:rsidP="00A81DE7">
      <w:pPr>
        <w:jc w:val="both"/>
        <w:rPr>
          <w:color w:val="000000" w:themeColor="text1"/>
        </w:rPr>
      </w:pPr>
      <w:r w:rsidRPr="00E8113A">
        <w:rPr>
          <w:color w:val="000000" w:themeColor="text1"/>
        </w:rPr>
        <w:t xml:space="preserve">Social Value has been allocated a total </w:t>
      </w:r>
      <w:r w:rsidRPr="008B4DA5">
        <w:t xml:space="preserve">weight of </w:t>
      </w:r>
      <w:r w:rsidR="004373CB" w:rsidRPr="008B4DA5">
        <w:t>10</w:t>
      </w:r>
      <w:r w:rsidRPr="008B4DA5">
        <w:t>% as</w:t>
      </w:r>
      <w:r w:rsidRPr="004373CB">
        <w:t xml:space="preserve"> part of the overall quality/price matrix for this procurement, which will be evaluated </w:t>
      </w:r>
      <w:r w:rsidRPr="00E8113A">
        <w:rPr>
          <w:color w:val="000000" w:themeColor="text1"/>
        </w:rPr>
        <w:t>using sub-weightings on the following basis:</w:t>
      </w:r>
    </w:p>
    <w:p w14:paraId="50DC8002" w14:textId="77777777" w:rsidR="004373CB" w:rsidRPr="00E8113A" w:rsidRDefault="004373CB" w:rsidP="00A81DE7">
      <w:pPr>
        <w:jc w:val="both"/>
        <w:rPr>
          <w:color w:val="000000" w:themeColor="text1"/>
        </w:rPr>
      </w:pPr>
    </w:p>
    <w:tbl>
      <w:tblPr>
        <w:tblStyle w:val="TableGrid"/>
        <w:tblW w:w="9067" w:type="dxa"/>
        <w:tblLook w:val="04A0" w:firstRow="1" w:lastRow="0" w:firstColumn="1" w:lastColumn="0" w:noHBand="0" w:noVBand="1"/>
      </w:tblPr>
      <w:tblGrid>
        <w:gridCol w:w="3964"/>
        <w:gridCol w:w="5103"/>
      </w:tblGrid>
      <w:tr w:rsidR="00A81DE7" w:rsidRPr="004373CB" w14:paraId="391EC179" w14:textId="77777777" w:rsidTr="003D6FE7">
        <w:tc>
          <w:tcPr>
            <w:tcW w:w="396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00BB94F" w14:textId="77777777" w:rsidR="00A81DE7" w:rsidRPr="004373CB" w:rsidRDefault="00A81DE7" w:rsidP="003D6FE7">
            <w:pPr>
              <w:rPr>
                <w:sz w:val="24"/>
                <w:szCs w:val="24"/>
              </w:rPr>
            </w:pPr>
            <w:bookmarkStart w:id="2" w:name="_Hlk45194134"/>
          </w:p>
        </w:tc>
        <w:tc>
          <w:tcPr>
            <w:tcW w:w="510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CD100F6" w14:textId="77777777" w:rsidR="00A81DE7" w:rsidRPr="004373CB" w:rsidRDefault="00A81DE7" w:rsidP="003D6FE7">
            <w:pPr>
              <w:jc w:val="center"/>
              <w:rPr>
                <w:b/>
                <w:bCs/>
                <w:sz w:val="24"/>
                <w:szCs w:val="24"/>
              </w:rPr>
            </w:pPr>
            <w:r w:rsidRPr="004373CB">
              <w:rPr>
                <w:b/>
                <w:bCs/>
                <w:sz w:val="24"/>
                <w:szCs w:val="24"/>
              </w:rPr>
              <w:t>Social Value Sub-Weighting</w:t>
            </w:r>
          </w:p>
        </w:tc>
      </w:tr>
      <w:tr w:rsidR="00A81DE7" w:rsidRPr="004373CB" w14:paraId="336E2391" w14:textId="77777777" w:rsidTr="003D6FE7">
        <w:tc>
          <w:tcPr>
            <w:tcW w:w="3964" w:type="dxa"/>
            <w:tcBorders>
              <w:top w:val="single" w:sz="4" w:space="0" w:color="auto"/>
              <w:left w:val="single" w:sz="4" w:space="0" w:color="auto"/>
              <w:bottom w:val="single" w:sz="4" w:space="0" w:color="auto"/>
              <w:right w:val="single" w:sz="4" w:space="0" w:color="auto"/>
            </w:tcBorders>
            <w:hideMark/>
          </w:tcPr>
          <w:p w14:paraId="6BF10C35" w14:textId="77777777" w:rsidR="00A81DE7" w:rsidRPr="004373CB" w:rsidRDefault="00A81DE7" w:rsidP="003D6FE7">
            <w:pPr>
              <w:rPr>
                <w:sz w:val="24"/>
                <w:szCs w:val="24"/>
              </w:rPr>
            </w:pPr>
            <w:r w:rsidRPr="004373CB">
              <w:rPr>
                <w:sz w:val="24"/>
                <w:szCs w:val="24"/>
              </w:rPr>
              <w:t xml:space="preserve">Social Value Quantitative offer </w:t>
            </w:r>
          </w:p>
        </w:tc>
        <w:tc>
          <w:tcPr>
            <w:tcW w:w="5103" w:type="dxa"/>
            <w:tcBorders>
              <w:top w:val="single" w:sz="4" w:space="0" w:color="auto"/>
              <w:left w:val="single" w:sz="4" w:space="0" w:color="auto"/>
              <w:bottom w:val="single" w:sz="4" w:space="0" w:color="auto"/>
              <w:right w:val="single" w:sz="4" w:space="0" w:color="auto"/>
            </w:tcBorders>
          </w:tcPr>
          <w:p w14:paraId="196E3183" w14:textId="77777777" w:rsidR="00A81DE7" w:rsidRPr="004373CB" w:rsidRDefault="00A81DE7" w:rsidP="003D6FE7">
            <w:pPr>
              <w:jc w:val="center"/>
              <w:rPr>
                <w:sz w:val="24"/>
                <w:szCs w:val="24"/>
              </w:rPr>
            </w:pPr>
            <w:r w:rsidRPr="004373CB">
              <w:rPr>
                <w:sz w:val="24"/>
                <w:szCs w:val="24"/>
              </w:rPr>
              <w:t>50%</w:t>
            </w:r>
          </w:p>
        </w:tc>
      </w:tr>
      <w:tr w:rsidR="00A81DE7" w:rsidRPr="004373CB" w14:paraId="03EA71FE" w14:textId="77777777" w:rsidTr="003D6FE7">
        <w:tc>
          <w:tcPr>
            <w:tcW w:w="3964" w:type="dxa"/>
            <w:tcBorders>
              <w:top w:val="single" w:sz="4" w:space="0" w:color="auto"/>
              <w:left w:val="single" w:sz="4" w:space="0" w:color="auto"/>
              <w:bottom w:val="single" w:sz="4" w:space="0" w:color="auto"/>
              <w:right w:val="single" w:sz="4" w:space="0" w:color="auto"/>
            </w:tcBorders>
            <w:hideMark/>
          </w:tcPr>
          <w:p w14:paraId="23573543" w14:textId="2B8F6A71" w:rsidR="00A81DE7" w:rsidRPr="004373CB" w:rsidRDefault="00A81DE7" w:rsidP="003D6FE7">
            <w:pPr>
              <w:rPr>
                <w:sz w:val="24"/>
                <w:szCs w:val="24"/>
              </w:rPr>
            </w:pPr>
            <w:r w:rsidRPr="004373CB">
              <w:rPr>
                <w:sz w:val="24"/>
                <w:szCs w:val="24"/>
              </w:rPr>
              <w:t>Social Value Qualitative offer, including Evidence of Delivery</w:t>
            </w:r>
          </w:p>
        </w:tc>
        <w:tc>
          <w:tcPr>
            <w:tcW w:w="5103" w:type="dxa"/>
            <w:tcBorders>
              <w:top w:val="single" w:sz="4" w:space="0" w:color="auto"/>
              <w:left w:val="single" w:sz="4" w:space="0" w:color="auto"/>
              <w:bottom w:val="single" w:sz="4" w:space="0" w:color="auto"/>
              <w:right w:val="single" w:sz="4" w:space="0" w:color="auto"/>
            </w:tcBorders>
            <w:hideMark/>
          </w:tcPr>
          <w:p w14:paraId="63A31F08" w14:textId="77777777" w:rsidR="00A81DE7" w:rsidRPr="004373CB" w:rsidRDefault="00A81DE7" w:rsidP="003D6FE7">
            <w:pPr>
              <w:jc w:val="center"/>
              <w:rPr>
                <w:sz w:val="24"/>
                <w:szCs w:val="24"/>
              </w:rPr>
            </w:pPr>
            <w:r w:rsidRPr="004373CB">
              <w:rPr>
                <w:sz w:val="24"/>
                <w:szCs w:val="24"/>
              </w:rPr>
              <w:t>50%</w:t>
            </w:r>
          </w:p>
        </w:tc>
      </w:tr>
      <w:tr w:rsidR="00A81DE7" w:rsidRPr="004373CB" w14:paraId="09B62F00" w14:textId="77777777" w:rsidTr="004373CB">
        <w:trPr>
          <w:trHeight w:val="539"/>
        </w:trPr>
        <w:tc>
          <w:tcPr>
            <w:tcW w:w="3964" w:type="dxa"/>
            <w:tcBorders>
              <w:top w:val="single" w:sz="4" w:space="0" w:color="auto"/>
              <w:left w:val="single" w:sz="4" w:space="0" w:color="auto"/>
              <w:bottom w:val="single" w:sz="4" w:space="0" w:color="auto"/>
              <w:right w:val="single" w:sz="4" w:space="0" w:color="auto"/>
            </w:tcBorders>
            <w:hideMark/>
          </w:tcPr>
          <w:p w14:paraId="5423C8F5" w14:textId="77777777" w:rsidR="00A81DE7" w:rsidRPr="004373CB" w:rsidRDefault="00A81DE7" w:rsidP="003D6FE7">
            <w:pPr>
              <w:jc w:val="right"/>
              <w:rPr>
                <w:b/>
                <w:sz w:val="24"/>
                <w:szCs w:val="24"/>
              </w:rPr>
            </w:pPr>
            <w:r w:rsidRPr="004373CB">
              <w:rPr>
                <w:b/>
                <w:sz w:val="24"/>
                <w:szCs w:val="24"/>
              </w:rPr>
              <w:t xml:space="preserve">Total Social Value </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7BE134DE" w14:textId="77777777" w:rsidR="00A81DE7" w:rsidRPr="004373CB" w:rsidRDefault="00A81DE7" w:rsidP="003D6FE7">
            <w:pPr>
              <w:jc w:val="center"/>
              <w:rPr>
                <w:b/>
                <w:sz w:val="24"/>
                <w:szCs w:val="24"/>
              </w:rPr>
            </w:pPr>
            <w:r w:rsidRPr="004373CB">
              <w:rPr>
                <w:b/>
                <w:sz w:val="24"/>
                <w:szCs w:val="24"/>
              </w:rPr>
              <w:t>100%</w:t>
            </w:r>
          </w:p>
        </w:tc>
      </w:tr>
      <w:bookmarkEnd w:id="2"/>
    </w:tbl>
    <w:p w14:paraId="2D35BA57" w14:textId="77777777" w:rsidR="00A81DE7" w:rsidRDefault="00A81DE7" w:rsidP="00A81DE7">
      <w:pPr>
        <w:jc w:val="both"/>
        <w:rPr>
          <w:rFonts w:asciiTheme="majorHAnsi" w:hAnsiTheme="majorHAnsi" w:cstheme="majorHAnsi"/>
          <w:color w:val="000000" w:themeColor="text1"/>
        </w:rPr>
      </w:pPr>
    </w:p>
    <w:p w14:paraId="013A5CF2" w14:textId="77777777" w:rsidR="00A81DE7" w:rsidRPr="00E8113A" w:rsidRDefault="00A81DE7" w:rsidP="00A81DE7">
      <w:pPr>
        <w:pStyle w:val="ListParagraph"/>
        <w:numPr>
          <w:ilvl w:val="0"/>
          <w:numId w:val="2"/>
        </w:numPr>
        <w:jc w:val="both"/>
        <w:rPr>
          <w:rFonts w:ascii="Arial" w:hAnsi="Arial" w:cs="Arial"/>
          <w:b/>
          <w:color w:val="000000" w:themeColor="text1"/>
          <w:u w:val="single"/>
        </w:rPr>
      </w:pPr>
      <w:r w:rsidRPr="00E8113A">
        <w:rPr>
          <w:rFonts w:ascii="Arial" w:hAnsi="Arial" w:cs="Arial"/>
          <w:b/>
          <w:color w:val="000000" w:themeColor="text1"/>
          <w:u w:val="single"/>
        </w:rPr>
        <w:t xml:space="preserve">Quantitative Assessment: </w:t>
      </w:r>
    </w:p>
    <w:p w14:paraId="370C7260" w14:textId="77777777" w:rsidR="00A81DE7" w:rsidRPr="00E8113A" w:rsidRDefault="00A81DE7" w:rsidP="00A81DE7">
      <w:pPr>
        <w:pStyle w:val="ListParagraph"/>
        <w:jc w:val="both"/>
        <w:rPr>
          <w:rFonts w:ascii="Arial" w:hAnsi="Arial" w:cs="Arial"/>
          <w:color w:val="000000" w:themeColor="text1"/>
        </w:rPr>
      </w:pPr>
    </w:p>
    <w:p w14:paraId="738CAB22" w14:textId="77777777" w:rsidR="00A81DE7" w:rsidRPr="00E8113A" w:rsidRDefault="00A81DE7" w:rsidP="00A81DE7">
      <w:pPr>
        <w:jc w:val="both"/>
        <w:rPr>
          <w:color w:val="000000" w:themeColor="text1"/>
        </w:rPr>
      </w:pPr>
      <w:r w:rsidRPr="00E8113A">
        <w:rPr>
          <w:color w:val="000000" w:themeColor="text1"/>
        </w:rPr>
        <w:t xml:space="preserve">The quantitative score will be calculated using the formula below. </w:t>
      </w:r>
    </w:p>
    <w:p w14:paraId="57635793" w14:textId="79DFB9F2" w:rsidR="00661E00" w:rsidRDefault="00A81DE7" w:rsidP="00A81DE7">
      <w:pPr>
        <w:jc w:val="both"/>
        <w:rPr>
          <w:color w:val="000000" w:themeColor="text1"/>
        </w:rPr>
      </w:pPr>
      <w:r w:rsidRPr="00E8113A">
        <w:rPr>
          <w:color w:val="000000" w:themeColor="text1"/>
        </w:rPr>
        <w:t xml:space="preserve">The bidder submitting the highest Social Value offer will be scored 50% for this section, subject to satisfactory evidence being provided. </w:t>
      </w:r>
      <w:r w:rsidR="00A41DA8">
        <w:rPr>
          <w:rStyle w:val="ui-provider"/>
        </w:rPr>
        <w:t>The</w:t>
      </w:r>
      <w:r w:rsidR="00661E00">
        <w:rPr>
          <w:rStyle w:val="ui-provider"/>
        </w:rPr>
        <w:t xml:space="preserve"> prices of all other tenders will be expressed as a percentage of the maximum score</w:t>
      </w:r>
      <w:r w:rsidR="008B4DA5">
        <w:rPr>
          <w:rStyle w:val="ui-provider"/>
        </w:rPr>
        <w:t>.</w:t>
      </w:r>
    </w:p>
    <w:p w14:paraId="1D202F0B" w14:textId="77777777" w:rsidR="00A81DE7" w:rsidRPr="00A41DA8" w:rsidRDefault="00A81DE7" w:rsidP="00A41DA8">
      <w:pPr>
        <w:jc w:val="both"/>
        <w:rPr>
          <w:rFonts w:asciiTheme="majorHAnsi" w:hAnsiTheme="majorHAnsi" w:cstheme="majorHAnsi"/>
          <w:b/>
          <w:bCs/>
          <w:color w:val="000000" w:themeColor="text1"/>
          <w:u w:val="single"/>
        </w:rPr>
      </w:pPr>
    </w:p>
    <w:p w14:paraId="76B96D71" w14:textId="77777777" w:rsidR="00A81DE7" w:rsidRPr="00E8113A" w:rsidRDefault="00A81DE7" w:rsidP="00A81DE7">
      <w:pPr>
        <w:pStyle w:val="ListParagraph"/>
        <w:ind w:hanging="294"/>
        <w:jc w:val="both"/>
        <w:rPr>
          <w:rFonts w:ascii="Arial" w:hAnsi="Arial" w:cs="Arial"/>
          <w:b/>
          <w:bCs/>
          <w:color w:val="000000" w:themeColor="text1"/>
          <w:u w:val="single"/>
        </w:rPr>
      </w:pPr>
      <w:r w:rsidRPr="00E8113A">
        <w:rPr>
          <w:rFonts w:ascii="Arial" w:hAnsi="Arial" w:cs="Arial"/>
          <w:b/>
          <w:bCs/>
          <w:color w:val="000000" w:themeColor="text1"/>
        </w:rPr>
        <w:t xml:space="preserve">B     </w:t>
      </w:r>
      <w:r w:rsidRPr="00E8113A">
        <w:rPr>
          <w:rFonts w:ascii="Arial" w:hAnsi="Arial" w:cs="Arial"/>
          <w:b/>
          <w:bCs/>
          <w:color w:val="000000" w:themeColor="text1"/>
          <w:u w:val="single"/>
        </w:rPr>
        <w:t xml:space="preserve">Qualitative Assessment: </w:t>
      </w:r>
    </w:p>
    <w:p w14:paraId="42A88DF3" w14:textId="77777777" w:rsidR="00A81DE7" w:rsidRPr="00E8113A" w:rsidRDefault="00A81DE7" w:rsidP="00A81DE7">
      <w:pPr>
        <w:pStyle w:val="ListParagraph"/>
        <w:jc w:val="both"/>
        <w:rPr>
          <w:rFonts w:ascii="Arial" w:hAnsi="Arial" w:cs="Arial"/>
          <w:color w:val="000000" w:themeColor="text1"/>
        </w:rPr>
      </w:pPr>
    </w:p>
    <w:p w14:paraId="575A6D88" w14:textId="031888DF" w:rsidR="00A81DE7" w:rsidRDefault="00A81DE7" w:rsidP="00A81DE7">
      <w:pPr>
        <w:jc w:val="both"/>
      </w:pPr>
      <w:r w:rsidRPr="00E8113A">
        <w:rPr>
          <w:color w:val="000000" w:themeColor="text1"/>
        </w:rPr>
        <w:t xml:space="preserve">The evidence </w:t>
      </w:r>
      <w:r>
        <w:rPr>
          <w:color w:val="000000" w:themeColor="text1"/>
        </w:rPr>
        <w:t>provides</w:t>
      </w:r>
      <w:r w:rsidRPr="00E8113A">
        <w:rPr>
          <w:color w:val="000000" w:themeColor="text1"/>
        </w:rPr>
        <w:t xml:space="preserve"> information about how Social Value </w:t>
      </w:r>
      <w:r w:rsidR="008B4DA5">
        <w:rPr>
          <w:color w:val="000000" w:themeColor="text1"/>
        </w:rPr>
        <w:t>commitments</w:t>
      </w:r>
      <w:r w:rsidRPr="00E8113A">
        <w:rPr>
          <w:color w:val="000000" w:themeColor="text1"/>
        </w:rPr>
        <w:t xml:space="preserve"> will be delivered</w:t>
      </w:r>
      <w:r>
        <w:rPr>
          <w:color w:val="000000" w:themeColor="text1"/>
        </w:rPr>
        <w:t>.</w:t>
      </w:r>
      <w:r w:rsidRPr="00E8113A">
        <w:rPr>
          <w:color w:val="000000" w:themeColor="text1"/>
        </w:rPr>
        <w:t xml:space="preserve"> Qualitative evidence will be evaluated using the scoring mechanism set out in </w:t>
      </w:r>
      <w:r w:rsidR="008B4DA5">
        <w:rPr>
          <w:color w:val="000000" w:themeColor="text1"/>
        </w:rPr>
        <w:t>the table</w:t>
      </w:r>
      <w:r w:rsidRPr="00E8113A">
        <w:rPr>
          <w:color w:val="000000" w:themeColor="text1"/>
        </w:rPr>
        <w:t xml:space="preserve"> below.  The assessment will be based on an overall assurance of all the evidence provided as to the </w:t>
      </w:r>
      <w:r w:rsidR="008B4DA5">
        <w:rPr>
          <w:color w:val="000000" w:themeColor="text1"/>
        </w:rPr>
        <w:t>b</w:t>
      </w:r>
      <w:r w:rsidRPr="00E8113A">
        <w:rPr>
          <w:color w:val="000000" w:themeColor="text1"/>
        </w:rPr>
        <w:t>idder’s capabilities to deliver social value offers made</w:t>
      </w:r>
      <w:r w:rsidRPr="00E8113A">
        <w:t xml:space="preserve">. </w:t>
      </w:r>
    </w:p>
    <w:p w14:paraId="620D4993" w14:textId="77777777" w:rsidR="00714D3A" w:rsidRDefault="00714D3A" w:rsidP="00A81DE7">
      <w:pPr>
        <w:jc w:val="both"/>
      </w:pPr>
    </w:p>
    <w:tbl>
      <w:tblPr>
        <w:tblStyle w:val="TableGrid"/>
        <w:tblW w:w="0" w:type="auto"/>
        <w:tblLook w:val="04A0" w:firstRow="1" w:lastRow="0" w:firstColumn="1" w:lastColumn="0" w:noHBand="0" w:noVBand="1"/>
      </w:tblPr>
      <w:tblGrid>
        <w:gridCol w:w="931"/>
        <w:gridCol w:w="1777"/>
        <w:gridCol w:w="6346"/>
      </w:tblGrid>
      <w:tr w:rsidR="008B4DA5" w:rsidRPr="00C92AED" w14:paraId="11B0C1D3" w14:textId="77777777" w:rsidTr="009C7FAD">
        <w:tc>
          <w:tcPr>
            <w:tcW w:w="988" w:type="dxa"/>
          </w:tcPr>
          <w:p w14:paraId="351B9AF4" w14:textId="77777777" w:rsidR="008B4DA5" w:rsidRPr="00D4513B" w:rsidRDefault="008B4DA5" w:rsidP="009C7FAD">
            <w:pPr>
              <w:rPr>
                <w:b/>
                <w:sz w:val="24"/>
              </w:rPr>
            </w:pPr>
            <w:r w:rsidRPr="00D4513B">
              <w:rPr>
                <w:b/>
                <w:sz w:val="24"/>
              </w:rPr>
              <w:t xml:space="preserve">Score </w:t>
            </w:r>
          </w:p>
        </w:tc>
        <w:tc>
          <w:tcPr>
            <w:tcW w:w="1701" w:type="dxa"/>
          </w:tcPr>
          <w:p w14:paraId="7F145FB3" w14:textId="77777777" w:rsidR="008B4DA5" w:rsidRPr="00D4513B" w:rsidRDefault="008B4DA5" w:rsidP="009C7FAD">
            <w:pPr>
              <w:rPr>
                <w:b/>
                <w:sz w:val="24"/>
              </w:rPr>
            </w:pPr>
            <w:r w:rsidRPr="00D4513B">
              <w:rPr>
                <w:b/>
                <w:sz w:val="24"/>
              </w:rPr>
              <w:t>Classification</w:t>
            </w:r>
          </w:p>
        </w:tc>
        <w:tc>
          <w:tcPr>
            <w:tcW w:w="11198" w:type="dxa"/>
          </w:tcPr>
          <w:p w14:paraId="4BA846CB" w14:textId="77777777" w:rsidR="008B4DA5" w:rsidRPr="00D4513B" w:rsidRDefault="008B4DA5" w:rsidP="009C7FAD">
            <w:pPr>
              <w:rPr>
                <w:b/>
                <w:sz w:val="24"/>
              </w:rPr>
            </w:pPr>
            <w:r w:rsidRPr="00D4513B">
              <w:rPr>
                <w:b/>
                <w:sz w:val="24"/>
              </w:rPr>
              <w:t>Award Criteria</w:t>
            </w:r>
          </w:p>
        </w:tc>
      </w:tr>
      <w:tr w:rsidR="008B4DA5" w:rsidRPr="00C92AED" w14:paraId="62F81E6A" w14:textId="77777777" w:rsidTr="009C7FAD">
        <w:tc>
          <w:tcPr>
            <w:tcW w:w="988" w:type="dxa"/>
          </w:tcPr>
          <w:p w14:paraId="45087A98" w14:textId="77777777" w:rsidR="008B4DA5" w:rsidRPr="00D4513B" w:rsidRDefault="008B4DA5" w:rsidP="009C7FAD">
            <w:pPr>
              <w:rPr>
                <w:sz w:val="24"/>
              </w:rPr>
            </w:pPr>
            <w:r w:rsidRPr="00D4513B">
              <w:rPr>
                <w:sz w:val="24"/>
              </w:rPr>
              <w:t>5</w:t>
            </w:r>
          </w:p>
        </w:tc>
        <w:tc>
          <w:tcPr>
            <w:tcW w:w="1701" w:type="dxa"/>
          </w:tcPr>
          <w:p w14:paraId="7153E2DF" w14:textId="77777777" w:rsidR="008B4DA5" w:rsidRPr="00D4513B" w:rsidRDefault="008B4DA5" w:rsidP="009C7FAD">
            <w:pPr>
              <w:rPr>
                <w:sz w:val="24"/>
              </w:rPr>
            </w:pPr>
            <w:r w:rsidRPr="00D4513B">
              <w:rPr>
                <w:sz w:val="24"/>
              </w:rPr>
              <w:t>Excellent</w:t>
            </w:r>
          </w:p>
        </w:tc>
        <w:tc>
          <w:tcPr>
            <w:tcW w:w="11198" w:type="dxa"/>
          </w:tcPr>
          <w:p w14:paraId="3A33740E" w14:textId="77777777" w:rsidR="008B4DA5" w:rsidRPr="00D4513B" w:rsidRDefault="008B4DA5" w:rsidP="009C7FAD">
            <w:pPr>
              <w:rPr>
                <w:sz w:val="24"/>
              </w:rPr>
            </w:pPr>
            <w:r w:rsidRPr="00D4513B">
              <w:rPr>
                <w:bCs/>
                <w:sz w:val="24"/>
              </w:rPr>
              <w:t xml:space="preserve">A response that inspires confidence; specification is fully met and is robustly and clearly demonstrated and evidenced.  Full evidence as to how the contract will be fulfilled either by demonstrating past experience or through a clear process of implementation. </w:t>
            </w:r>
          </w:p>
        </w:tc>
      </w:tr>
      <w:tr w:rsidR="008B4DA5" w:rsidRPr="00C92AED" w14:paraId="610C8216" w14:textId="77777777" w:rsidTr="009C7FAD">
        <w:tc>
          <w:tcPr>
            <w:tcW w:w="988" w:type="dxa"/>
          </w:tcPr>
          <w:p w14:paraId="63B3C6D6" w14:textId="77777777" w:rsidR="008B4DA5" w:rsidRPr="00D4513B" w:rsidRDefault="008B4DA5" w:rsidP="009C7FAD">
            <w:pPr>
              <w:rPr>
                <w:sz w:val="24"/>
              </w:rPr>
            </w:pPr>
            <w:r w:rsidRPr="00D4513B">
              <w:rPr>
                <w:sz w:val="24"/>
              </w:rPr>
              <w:t>4</w:t>
            </w:r>
          </w:p>
        </w:tc>
        <w:tc>
          <w:tcPr>
            <w:tcW w:w="1701" w:type="dxa"/>
          </w:tcPr>
          <w:p w14:paraId="02DFE307" w14:textId="77777777" w:rsidR="008B4DA5" w:rsidRPr="00D4513B" w:rsidRDefault="008B4DA5" w:rsidP="009C7FAD">
            <w:pPr>
              <w:rPr>
                <w:sz w:val="24"/>
              </w:rPr>
            </w:pPr>
            <w:r w:rsidRPr="00D4513B">
              <w:rPr>
                <w:sz w:val="24"/>
              </w:rPr>
              <w:t>Good</w:t>
            </w:r>
          </w:p>
        </w:tc>
        <w:tc>
          <w:tcPr>
            <w:tcW w:w="11198" w:type="dxa"/>
          </w:tcPr>
          <w:p w14:paraId="62152A81" w14:textId="77777777" w:rsidR="008B4DA5" w:rsidRPr="00D4513B" w:rsidRDefault="008B4DA5" w:rsidP="009C7FAD">
            <w:pPr>
              <w:rPr>
                <w:sz w:val="24"/>
              </w:rPr>
            </w:pPr>
            <w:r w:rsidRPr="00D4513B">
              <w:rPr>
                <w:color w:val="000000"/>
                <w:sz w:val="24"/>
                <w:lang w:val="en-US"/>
              </w:rPr>
              <w:t>A response supported by good evidence/examples of the Bidders’ relevant ability and/or gives the council a good level of confidence in the Bidders’ ability.</w:t>
            </w:r>
            <w:r w:rsidRPr="00D4513B">
              <w:rPr>
                <w:bCs/>
                <w:sz w:val="24"/>
              </w:rPr>
              <w:t xml:space="preserve"> All requirements are met and evidence is provided to support the answers demonstrating sufficiency, compliance and either actual experience or a process of implementation.</w:t>
            </w:r>
          </w:p>
        </w:tc>
      </w:tr>
      <w:tr w:rsidR="008B4DA5" w:rsidRPr="00C92AED" w14:paraId="368B6439" w14:textId="77777777" w:rsidTr="009C7FAD">
        <w:tc>
          <w:tcPr>
            <w:tcW w:w="988" w:type="dxa"/>
          </w:tcPr>
          <w:p w14:paraId="37E77410" w14:textId="77777777" w:rsidR="008B4DA5" w:rsidRPr="00D4513B" w:rsidRDefault="008B4DA5" w:rsidP="009C7FAD">
            <w:pPr>
              <w:rPr>
                <w:sz w:val="24"/>
              </w:rPr>
            </w:pPr>
            <w:r w:rsidRPr="00D4513B">
              <w:rPr>
                <w:sz w:val="24"/>
              </w:rPr>
              <w:t>3</w:t>
            </w:r>
          </w:p>
        </w:tc>
        <w:tc>
          <w:tcPr>
            <w:tcW w:w="1701" w:type="dxa"/>
          </w:tcPr>
          <w:p w14:paraId="455C5D22" w14:textId="77777777" w:rsidR="008B4DA5" w:rsidRPr="00D4513B" w:rsidRDefault="008B4DA5" w:rsidP="009C7FAD">
            <w:pPr>
              <w:rPr>
                <w:sz w:val="24"/>
              </w:rPr>
            </w:pPr>
            <w:r w:rsidRPr="00D4513B">
              <w:rPr>
                <w:sz w:val="24"/>
              </w:rPr>
              <w:t>Satisfactory</w:t>
            </w:r>
          </w:p>
          <w:p w14:paraId="036DBA98" w14:textId="77777777" w:rsidR="008B4DA5" w:rsidRPr="00D4513B" w:rsidRDefault="008B4DA5" w:rsidP="009C7FAD">
            <w:pPr>
              <w:rPr>
                <w:sz w:val="24"/>
              </w:rPr>
            </w:pPr>
          </w:p>
        </w:tc>
        <w:tc>
          <w:tcPr>
            <w:tcW w:w="11198" w:type="dxa"/>
          </w:tcPr>
          <w:p w14:paraId="239C1982" w14:textId="77777777" w:rsidR="008B4DA5" w:rsidRPr="00D4513B" w:rsidRDefault="008B4DA5" w:rsidP="009C7FAD">
            <w:pPr>
              <w:rPr>
                <w:sz w:val="24"/>
              </w:rPr>
            </w:pPr>
            <w:r w:rsidRPr="00D4513B">
              <w:rPr>
                <w:rFonts w:eastAsia="Calibri"/>
                <w:color w:val="000000"/>
                <w:sz w:val="24"/>
              </w:rPr>
              <w:t xml:space="preserve">A response that is acceptable and meets the minimum requirement but remains limited and could have been expanded upon.  </w:t>
            </w:r>
          </w:p>
        </w:tc>
      </w:tr>
      <w:tr w:rsidR="008B4DA5" w:rsidRPr="00C92AED" w14:paraId="17BCFFC9" w14:textId="77777777" w:rsidTr="009C7FAD">
        <w:tc>
          <w:tcPr>
            <w:tcW w:w="988" w:type="dxa"/>
          </w:tcPr>
          <w:p w14:paraId="1C90A9F0" w14:textId="77777777" w:rsidR="008B4DA5" w:rsidRPr="00D4513B" w:rsidRDefault="008B4DA5" w:rsidP="009C7FAD">
            <w:pPr>
              <w:rPr>
                <w:sz w:val="24"/>
              </w:rPr>
            </w:pPr>
            <w:r w:rsidRPr="00D4513B">
              <w:rPr>
                <w:sz w:val="24"/>
              </w:rPr>
              <w:t>2</w:t>
            </w:r>
          </w:p>
        </w:tc>
        <w:tc>
          <w:tcPr>
            <w:tcW w:w="1701" w:type="dxa"/>
          </w:tcPr>
          <w:p w14:paraId="74D41DBF" w14:textId="77777777" w:rsidR="008B4DA5" w:rsidRPr="00D4513B" w:rsidRDefault="008B4DA5" w:rsidP="009C7FAD">
            <w:pPr>
              <w:rPr>
                <w:sz w:val="24"/>
              </w:rPr>
            </w:pPr>
            <w:r w:rsidRPr="00D4513B">
              <w:rPr>
                <w:sz w:val="24"/>
              </w:rPr>
              <w:t>Weak</w:t>
            </w:r>
          </w:p>
          <w:p w14:paraId="0886261F" w14:textId="77777777" w:rsidR="008B4DA5" w:rsidRPr="00D4513B" w:rsidRDefault="008B4DA5" w:rsidP="009C7FAD">
            <w:pPr>
              <w:rPr>
                <w:sz w:val="24"/>
              </w:rPr>
            </w:pPr>
          </w:p>
        </w:tc>
        <w:tc>
          <w:tcPr>
            <w:tcW w:w="11198" w:type="dxa"/>
          </w:tcPr>
          <w:p w14:paraId="1D711EF3" w14:textId="77777777" w:rsidR="008B4DA5" w:rsidRPr="00D4513B" w:rsidRDefault="008B4DA5" w:rsidP="009C7FAD">
            <w:pPr>
              <w:rPr>
                <w:sz w:val="24"/>
              </w:rPr>
            </w:pPr>
            <w:r w:rsidRPr="00D4513B">
              <w:rPr>
                <w:rFonts w:eastAsia="Calibri"/>
                <w:color w:val="000000"/>
                <w:sz w:val="24"/>
              </w:rPr>
              <w:t xml:space="preserve">A response only partially satisfying the requirement with deficiencies apparent.  </w:t>
            </w:r>
            <w:r w:rsidRPr="00D4513B">
              <w:rPr>
                <w:sz w:val="24"/>
              </w:rPr>
              <w:t xml:space="preserve">Not </w:t>
            </w:r>
            <w:r w:rsidRPr="00D4513B">
              <w:rPr>
                <w:color w:val="000000"/>
                <w:sz w:val="24"/>
                <w:lang w:val="en-US"/>
              </w:rPr>
              <w:t>supported by sufficient breadth or sufficient quality of evidence/examples and provides the council a limited level of confidence in the Bidders’ ability to deliver the specification.</w:t>
            </w:r>
          </w:p>
        </w:tc>
      </w:tr>
      <w:tr w:rsidR="008B4DA5" w:rsidRPr="00C92AED" w14:paraId="371C50CA" w14:textId="77777777" w:rsidTr="009C7FAD">
        <w:tc>
          <w:tcPr>
            <w:tcW w:w="988" w:type="dxa"/>
          </w:tcPr>
          <w:p w14:paraId="48AD7BA4" w14:textId="77777777" w:rsidR="008B4DA5" w:rsidRPr="00D4513B" w:rsidRDefault="008B4DA5" w:rsidP="009C7FAD">
            <w:pPr>
              <w:rPr>
                <w:sz w:val="24"/>
              </w:rPr>
            </w:pPr>
            <w:r w:rsidRPr="00D4513B">
              <w:rPr>
                <w:sz w:val="24"/>
              </w:rPr>
              <w:t>1</w:t>
            </w:r>
          </w:p>
        </w:tc>
        <w:tc>
          <w:tcPr>
            <w:tcW w:w="1701" w:type="dxa"/>
          </w:tcPr>
          <w:p w14:paraId="426D1034" w14:textId="77777777" w:rsidR="008B4DA5" w:rsidRPr="00D4513B" w:rsidRDefault="008B4DA5" w:rsidP="009C7FAD">
            <w:pPr>
              <w:rPr>
                <w:sz w:val="24"/>
              </w:rPr>
            </w:pPr>
            <w:r w:rsidRPr="00D4513B">
              <w:rPr>
                <w:sz w:val="24"/>
              </w:rPr>
              <w:t>Inadequate</w:t>
            </w:r>
          </w:p>
          <w:p w14:paraId="6D137B9F" w14:textId="77777777" w:rsidR="008B4DA5" w:rsidRPr="00D4513B" w:rsidRDefault="008B4DA5" w:rsidP="009C7FAD">
            <w:pPr>
              <w:rPr>
                <w:sz w:val="24"/>
              </w:rPr>
            </w:pPr>
          </w:p>
        </w:tc>
        <w:tc>
          <w:tcPr>
            <w:tcW w:w="11198" w:type="dxa"/>
          </w:tcPr>
          <w:p w14:paraId="1F7A6FB6" w14:textId="77777777" w:rsidR="008B4DA5" w:rsidRPr="00D4513B" w:rsidRDefault="008B4DA5" w:rsidP="009C7FAD">
            <w:pPr>
              <w:rPr>
                <w:sz w:val="24"/>
              </w:rPr>
            </w:pPr>
            <w:r w:rsidRPr="00D4513B">
              <w:rPr>
                <w:sz w:val="24"/>
              </w:rPr>
              <w:t xml:space="preserve">A response that has material omissions not supported by sufficient breadth and sufficient quality of evidence/examples. Overall the response provides the </w:t>
            </w:r>
            <w:r w:rsidRPr="00D4513B">
              <w:rPr>
                <w:sz w:val="24"/>
              </w:rPr>
              <w:lastRenderedPageBreak/>
              <w:t>council with a very low level of confidence in the Bidders’ ability to deliver the specification.</w:t>
            </w:r>
          </w:p>
        </w:tc>
      </w:tr>
      <w:tr w:rsidR="008B4DA5" w:rsidRPr="00C92AED" w14:paraId="287D2090" w14:textId="77777777" w:rsidTr="009C7FAD">
        <w:trPr>
          <w:trHeight w:val="70"/>
        </w:trPr>
        <w:tc>
          <w:tcPr>
            <w:tcW w:w="988" w:type="dxa"/>
          </w:tcPr>
          <w:p w14:paraId="54542DA6" w14:textId="77777777" w:rsidR="008B4DA5" w:rsidRPr="00D4513B" w:rsidRDefault="008B4DA5" w:rsidP="009C7FAD">
            <w:pPr>
              <w:rPr>
                <w:sz w:val="24"/>
              </w:rPr>
            </w:pPr>
            <w:r w:rsidRPr="00D4513B">
              <w:rPr>
                <w:sz w:val="24"/>
              </w:rPr>
              <w:lastRenderedPageBreak/>
              <w:t>0</w:t>
            </w:r>
          </w:p>
        </w:tc>
        <w:tc>
          <w:tcPr>
            <w:tcW w:w="1701" w:type="dxa"/>
          </w:tcPr>
          <w:p w14:paraId="3C681218" w14:textId="77777777" w:rsidR="008B4DA5" w:rsidRPr="00D4513B" w:rsidRDefault="008B4DA5" w:rsidP="009C7FAD">
            <w:pPr>
              <w:rPr>
                <w:sz w:val="24"/>
              </w:rPr>
            </w:pPr>
            <w:r w:rsidRPr="00D4513B">
              <w:rPr>
                <w:sz w:val="24"/>
              </w:rPr>
              <w:t>Unsatisfactory</w:t>
            </w:r>
          </w:p>
          <w:p w14:paraId="7F8B05EC" w14:textId="77777777" w:rsidR="008B4DA5" w:rsidRPr="00D4513B" w:rsidRDefault="008B4DA5" w:rsidP="009C7FAD">
            <w:pPr>
              <w:rPr>
                <w:sz w:val="24"/>
              </w:rPr>
            </w:pPr>
          </w:p>
        </w:tc>
        <w:tc>
          <w:tcPr>
            <w:tcW w:w="11198" w:type="dxa"/>
          </w:tcPr>
          <w:p w14:paraId="136F1B75" w14:textId="77777777" w:rsidR="008B4DA5" w:rsidRPr="00D4513B" w:rsidRDefault="008B4DA5" w:rsidP="009C7FAD">
            <w:pPr>
              <w:rPr>
                <w:sz w:val="24"/>
              </w:rPr>
            </w:pPr>
            <w:r w:rsidRPr="00D4513B">
              <w:rPr>
                <w:sz w:val="24"/>
              </w:rPr>
              <w:t>No response or response does not provide any relevant information and does not answer the question.</w:t>
            </w:r>
          </w:p>
        </w:tc>
      </w:tr>
    </w:tbl>
    <w:p w14:paraId="29A55DB3" w14:textId="77777777" w:rsidR="00A81DE7" w:rsidRDefault="00A81DE7" w:rsidP="00A81DE7">
      <w:pPr>
        <w:rPr>
          <w:rFonts w:asciiTheme="majorHAnsi" w:hAnsiTheme="majorHAnsi" w:cstheme="majorHAnsi"/>
        </w:rPr>
      </w:pPr>
    </w:p>
    <w:p w14:paraId="48087019" w14:textId="77777777" w:rsidR="00A81DE7" w:rsidRPr="00E8113A" w:rsidRDefault="00A81DE7" w:rsidP="00A81DE7">
      <w:pPr>
        <w:ind w:firstLine="720"/>
        <w:rPr>
          <w:b/>
          <w:bCs/>
          <w:u w:val="single"/>
        </w:rPr>
      </w:pPr>
      <w:r w:rsidRPr="00E8113A">
        <w:rPr>
          <w:b/>
          <w:bCs/>
          <w:u w:val="single"/>
        </w:rPr>
        <w:t xml:space="preserve">i) Minimum thresholds  </w:t>
      </w:r>
    </w:p>
    <w:p w14:paraId="06C14148" w14:textId="77777777" w:rsidR="00A81DE7" w:rsidRDefault="00A81DE7" w:rsidP="00A81DE7">
      <w:pPr>
        <w:jc w:val="both"/>
      </w:pPr>
      <w:r w:rsidRPr="00E8113A">
        <w:t xml:space="preserve">Bidders are to note that, where a bidder’s qualitative SV offer scores </w:t>
      </w:r>
      <w:r w:rsidRPr="00E8113A">
        <w:rPr>
          <w:color w:val="000000" w:themeColor="text1"/>
        </w:rPr>
        <w:t>less than a 3/5 for any measure, t</w:t>
      </w:r>
      <w:r w:rsidRPr="00E8113A">
        <w:t>he Council reserves the right to reject the Social Value offer and the overall bid in its entirety.</w:t>
      </w:r>
    </w:p>
    <w:p w14:paraId="3EF22499" w14:textId="77777777" w:rsidR="00A81DE7" w:rsidRPr="00E8113A" w:rsidRDefault="00A81DE7" w:rsidP="00A81DE7">
      <w:pPr>
        <w:jc w:val="both"/>
      </w:pPr>
    </w:p>
    <w:p w14:paraId="6A72D952" w14:textId="77777777" w:rsidR="00A81DE7" w:rsidRPr="00E8113A" w:rsidRDefault="00A81DE7" w:rsidP="00A81DE7">
      <w:pPr>
        <w:ind w:firstLine="720"/>
        <w:jc w:val="both"/>
        <w:rPr>
          <w:b/>
          <w:u w:val="single"/>
        </w:rPr>
      </w:pPr>
      <w:r w:rsidRPr="00E8113A">
        <w:rPr>
          <w:b/>
          <w:u w:val="single"/>
        </w:rPr>
        <w:t>ii) Clarification of Social Value offers</w:t>
      </w:r>
    </w:p>
    <w:p w14:paraId="53081387" w14:textId="0F755DB7" w:rsidR="00A81DE7" w:rsidRPr="00E8113A" w:rsidRDefault="00A81DE7" w:rsidP="00A81DE7">
      <w:pPr>
        <w:jc w:val="both"/>
      </w:pPr>
      <w:r w:rsidRPr="00E8113A">
        <w:t xml:space="preserve">During evaluation of bids received, if there is any apparent inconsistency between a bidder’s Social Value offer and the parameters stated above, or if the evaluation identifies a manifest inconsistency with the bidder’s qualitative Social Value proposals or the nature and scope of the proposed contract, North Somerset Council may seek clarification to enable the bidder to explain/justify the methodology used and correct their bid if necessary.      </w:t>
      </w:r>
    </w:p>
    <w:p w14:paraId="33831F08" w14:textId="0469F1CF" w:rsidR="00A81DE7" w:rsidRPr="00A81DE7" w:rsidRDefault="00A81DE7" w:rsidP="00A81DE7">
      <w:pPr>
        <w:pStyle w:val="Heading2"/>
        <w:rPr>
          <w:color w:val="009597"/>
        </w:rPr>
      </w:pPr>
      <w:r w:rsidRPr="00A81DE7">
        <w:rPr>
          <w:color w:val="009597"/>
        </w:rPr>
        <w:t>Total Social Value Score</w:t>
      </w:r>
    </w:p>
    <w:p w14:paraId="484A578A" w14:textId="77777777" w:rsidR="00A81DE7" w:rsidRPr="00E8113A" w:rsidRDefault="00A81DE7" w:rsidP="00A81DE7">
      <w:pPr>
        <w:jc w:val="both"/>
        <w:textAlignment w:val="baseline"/>
        <w:rPr>
          <w:color w:val="1A1A1A"/>
        </w:rPr>
      </w:pPr>
      <w:r w:rsidRPr="00E8113A">
        <w:rPr>
          <w:color w:val="1A1A1A"/>
        </w:rPr>
        <w:t xml:space="preserve">Bidders will be marked on a combination of their quantitative </w:t>
      </w:r>
      <w:r w:rsidRPr="00E8113A">
        <w:rPr>
          <w:color w:val="1A1A1A"/>
          <w:u w:val="single"/>
        </w:rPr>
        <w:t>and</w:t>
      </w:r>
      <w:r w:rsidRPr="00E8113A">
        <w:rPr>
          <w:color w:val="1A1A1A"/>
        </w:rPr>
        <w:t xml:space="preserve"> qualitative responses. In committing to certain targets, bidders must provide a realistic and convincing description of how these will be achieved in practice.  Example - if a bidder commits to employing 10 long-term unemployed people, it should explain the partnerships in place as well as explaining how the bidder plans to identify those potential employees.</w:t>
      </w:r>
    </w:p>
    <w:p w14:paraId="670D169B" w14:textId="77777777" w:rsidR="00A81DE7" w:rsidRPr="00E8113A" w:rsidRDefault="00A81DE7" w:rsidP="00A81DE7">
      <w:pPr>
        <w:jc w:val="both"/>
        <w:rPr>
          <w:color w:val="000000" w:themeColor="text1"/>
        </w:rPr>
      </w:pPr>
      <w:r w:rsidRPr="00E8113A">
        <w:rPr>
          <w:color w:val="000000" w:themeColor="text1"/>
        </w:rPr>
        <w:t>The total Social Value score will be derived from the following calculation: -</w:t>
      </w:r>
    </w:p>
    <w:p w14:paraId="7C293177" w14:textId="77777777" w:rsidR="00A81DE7" w:rsidRDefault="00A81DE7" w:rsidP="00A81DE7">
      <w:pPr>
        <w:jc w:val="both"/>
        <w:rPr>
          <w:color w:val="000000" w:themeColor="text1"/>
        </w:rPr>
      </w:pPr>
      <w:r w:rsidRPr="00E8113A">
        <w:rPr>
          <w:color w:val="000000" w:themeColor="text1"/>
          <w:u w:val="single"/>
        </w:rPr>
        <w:t>Total Social Value Score</w:t>
      </w:r>
      <w:r w:rsidRPr="00E8113A">
        <w:rPr>
          <w:color w:val="000000" w:themeColor="text1"/>
        </w:rPr>
        <w:t xml:space="preserve"> = (Quantitative score (%) + Qualitative score (%))</w:t>
      </w:r>
    </w:p>
    <w:p w14:paraId="535B976B" w14:textId="77777777" w:rsidR="00A81DE7" w:rsidRPr="00E8113A" w:rsidRDefault="00A81DE7" w:rsidP="00A81DE7">
      <w:pPr>
        <w:jc w:val="both"/>
        <w:rPr>
          <w:color w:val="000000" w:themeColor="text1"/>
        </w:rPr>
      </w:pPr>
    </w:p>
    <w:p w14:paraId="7BCCC101" w14:textId="77777777" w:rsidR="00A81DE7" w:rsidRPr="00E8113A" w:rsidRDefault="00A81DE7" w:rsidP="00A81DE7">
      <w:pPr>
        <w:pStyle w:val="ListParagraph"/>
        <w:ind w:left="644"/>
        <w:jc w:val="both"/>
        <w:rPr>
          <w:rFonts w:ascii="Arial" w:hAnsi="Arial" w:cs="Arial"/>
          <w:b/>
          <w:bCs/>
          <w:i/>
          <w:iCs/>
          <w:color w:val="000000" w:themeColor="text1"/>
          <w:highlight w:val="yellow"/>
        </w:rPr>
      </w:pPr>
      <w:r w:rsidRPr="00E8113A">
        <w:rPr>
          <w:rFonts w:ascii="Arial" w:hAnsi="Arial" w:cs="Arial"/>
          <w:b/>
          <w:bCs/>
          <w:i/>
          <w:iCs/>
          <w:color w:val="000000" w:themeColor="text1"/>
          <w:u w:val="single"/>
        </w:rPr>
        <w:t xml:space="preserve">Remedies   </w:t>
      </w:r>
    </w:p>
    <w:p w14:paraId="79153B18" w14:textId="77777777" w:rsidR="00A81DE7" w:rsidRPr="00E8113A" w:rsidRDefault="00A81DE7" w:rsidP="00A81DE7">
      <w:pPr>
        <w:pStyle w:val="ListParagraph"/>
        <w:jc w:val="both"/>
        <w:rPr>
          <w:rFonts w:ascii="Arial" w:hAnsi="Arial" w:cs="Arial"/>
          <w:b/>
          <w:bCs/>
          <w:color w:val="000000" w:themeColor="text1"/>
          <w:u w:val="single"/>
        </w:rPr>
      </w:pPr>
    </w:p>
    <w:p w14:paraId="22FFC743" w14:textId="36E8A3BB" w:rsidR="00AD1C18" w:rsidRDefault="00A81DE7" w:rsidP="008B4DA5">
      <w:pPr>
        <w:spacing w:line="240" w:lineRule="auto"/>
        <w:jc w:val="both"/>
      </w:pPr>
      <w:r w:rsidRPr="00E8113A">
        <w:rPr>
          <w:rFonts w:eastAsia="Times New Roman"/>
          <w:color w:val="000000"/>
          <w:lang w:eastAsia="en-GB"/>
        </w:rPr>
        <w:t>There may be genuine, justifiable reasons for the non-delivery of a Social Value offer from the winning contractor. In these circumstances North Somerset Council will work with the winning contractor to determine what social value, to an equivalent Social Value proxy value, the contractor will deliver instead.</w:t>
      </w:r>
    </w:p>
    <w:sectPr w:rsidR="00AD1C18" w:rsidSect="00D16FEE">
      <w:headerReference w:type="default" r:id="rId12"/>
      <w:footerReference w:type="default" r:id="rId13"/>
      <w:headerReference w:type="first" r:id="rId14"/>
      <w:pgSz w:w="11900" w:h="16840"/>
      <w:pgMar w:top="567" w:right="1418" w:bottom="1843" w:left="1418" w:header="170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5612F" w14:textId="77777777" w:rsidR="00D16FEE" w:rsidRDefault="00D16FEE" w:rsidP="009573A9">
      <w:r>
        <w:separator/>
      </w:r>
    </w:p>
  </w:endnote>
  <w:endnote w:type="continuationSeparator" w:id="0">
    <w:p w14:paraId="3996F77A" w14:textId="77777777" w:rsidR="00D16FEE" w:rsidRDefault="00D16FEE" w:rsidP="0095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AC02" w14:textId="7E7A0DAC" w:rsidR="00AD1C18" w:rsidRPr="00AD1C18" w:rsidRDefault="00A81DE7" w:rsidP="009573A9">
    <w:pPr>
      <w:pStyle w:val="Footer"/>
    </w:pPr>
    <w:r>
      <w:t>Social Value Appendix</w:t>
    </w:r>
    <w:r w:rsidR="008B4DA5">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24764" w14:textId="77777777" w:rsidR="00D16FEE" w:rsidRDefault="00D16FEE" w:rsidP="009573A9">
      <w:r>
        <w:separator/>
      </w:r>
    </w:p>
  </w:footnote>
  <w:footnote w:type="continuationSeparator" w:id="0">
    <w:p w14:paraId="301C26F2" w14:textId="77777777" w:rsidR="00D16FEE" w:rsidRDefault="00D16FEE" w:rsidP="00957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EB68" w14:textId="77777777" w:rsidR="00AD1C18" w:rsidRPr="00D5651B" w:rsidRDefault="00D5651B" w:rsidP="00D5651B">
    <w:pPr>
      <w:pStyle w:val="Header"/>
    </w:pPr>
    <w:r>
      <w:rPr>
        <w:noProof/>
      </w:rPr>
      <w:drawing>
        <wp:anchor distT="0" distB="0" distL="114300" distR="114300" simplePos="0" relativeHeight="251667456" behindDoc="1" locked="0" layoutInCell="1" allowOverlap="1" wp14:anchorId="5C63C5C1" wp14:editId="7AA656F3">
          <wp:simplePos x="0" y="0"/>
          <wp:positionH relativeFrom="column">
            <wp:posOffset>-900430</wp:posOffset>
          </wp:positionH>
          <wp:positionV relativeFrom="paragraph">
            <wp:posOffset>-1066067</wp:posOffset>
          </wp:positionV>
          <wp:extent cx="7567771" cy="10696630"/>
          <wp:effectExtent l="0" t="0" r="1905" b="0"/>
          <wp:wrapNone/>
          <wp:docPr id="1031061176" name="Picture 1031061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7567771" cy="1069663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6560" w14:textId="77777777" w:rsidR="00AD1C18" w:rsidRDefault="00D5651B" w:rsidP="009573A9">
    <w:pPr>
      <w:pStyle w:val="Header"/>
    </w:pPr>
    <w:r>
      <w:rPr>
        <w:noProof/>
      </w:rPr>
      <w:drawing>
        <wp:anchor distT="0" distB="0" distL="114300" distR="114300" simplePos="0" relativeHeight="251666432" behindDoc="1" locked="0" layoutInCell="1" allowOverlap="1" wp14:anchorId="5A62A050" wp14:editId="14ACF69B">
          <wp:simplePos x="0" y="0"/>
          <wp:positionH relativeFrom="column">
            <wp:posOffset>-893396</wp:posOffset>
          </wp:positionH>
          <wp:positionV relativeFrom="paragraph">
            <wp:posOffset>-1066067</wp:posOffset>
          </wp:positionV>
          <wp:extent cx="7549760" cy="10671173"/>
          <wp:effectExtent l="0" t="0" r="0" b="0"/>
          <wp:wrapNone/>
          <wp:docPr id="1881055152" name="Picture 1881055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7549760" cy="106711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FA1"/>
    <w:multiLevelType w:val="hybridMultilevel"/>
    <w:tmpl w:val="9F1A4F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542F3"/>
    <w:multiLevelType w:val="hybridMultilevel"/>
    <w:tmpl w:val="21807C4C"/>
    <w:lvl w:ilvl="0" w:tplc="B1022A6E">
      <w:start w:val="1"/>
      <w:numFmt w:val="lowerRoman"/>
      <w:lvlText w:val="%1)"/>
      <w:lvlJc w:val="left"/>
      <w:pPr>
        <w:ind w:left="1440" w:hanging="72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FB40C2"/>
    <w:multiLevelType w:val="hybridMultilevel"/>
    <w:tmpl w:val="241E0AFA"/>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8A64A4"/>
    <w:multiLevelType w:val="hybridMultilevel"/>
    <w:tmpl w:val="8B7C9F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4C15783"/>
    <w:multiLevelType w:val="hybridMultilevel"/>
    <w:tmpl w:val="B53A0A5E"/>
    <w:lvl w:ilvl="0" w:tplc="2BD60F9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C593A98"/>
    <w:multiLevelType w:val="hybridMultilevel"/>
    <w:tmpl w:val="33A25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9B7217"/>
    <w:multiLevelType w:val="hybridMultilevel"/>
    <w:tmpl w:val="6F7A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2112760">
    <w:abstractNumId w:val="3"/>
  </w:num>
  <w:num w:numId="2" w16cid:durableId="58721203">
    <w:abstractNumId w:val="0"/>
  </w:num>
  <w:num w:numId="3" w16cid:durableId="322858233">
    <w:abstractNumId w:val="1"/>
  </w:num>
  <w:num w:numId="4" w16cid:durableId="1432552108">
    <w:abstractNumId w:val="4"/>
  </w:num>
  <w:num w:numId="5" w16cid:durableId="1014767093">
    <w:abstractNumId w:val="2"/>
  </w:num>
  <w:num w:numId="6" w16cid:durableId="1974209504">
    <w:abstractNumId w:val="6"/>
  </w:num>
  <w:num w:numId="7" w16cid:durableId="10959012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DE7"/>
    <w:rsid w:val="00010A1F"/>
    <w:rsid w:val="000669C8"/>
    <w:rsid w:val="00097B4E"/>
    <w:rsid w:val="000B108C"/>
    <w:rsid w:val="000D5E44"/>
    <w:rsid w:val="00127710"/>
    <w:rsid w:val="00133A04"/>
    <w:rsid w:val="00144453"/>
    <w:rsid w:val="00163F07"/>
    <w:rsid w:val="001833EE"/>
    <w:rsid w:val="001B3E39"/>
    <w:rsid w:val="001B6B08"/>
    <w:rsid w:val="001C0999"/>
    <w:rsid w:val="002560E1"/>
    <w:rsid w:val="002D55A8"/>
    <w:rsid w:val="002F45CD"/>
    <w:rsid w:val="002F6075"/>
    <w:rsid w:val="00310540"/>
    <w:rsid w:val="00354428"/>
    <w:rsid w:val="003A1C21"/>
    <w:rsid w:val="003A5D6D"/>
    <w:rsid w:val="003B60F4"/>
    <w:rsid w:val="003C3E3B"/>
    <w:rsid w:val="004260CD"/>
    <w:rsid w:val="004373CB"/>
    <w:rsid w:val="004A38DE"/>
    <w:rsid w:val="00530821"/>
    <w:rsid w:val="005476E5"/>
    <w:rsid w:val="005823F4"/>
    <w:rsid w:val="005B1C17"/>
    <w:rsid w:val="00623A32"/>
    <w:rsid w:val="00661E00"/>
    <w:rsid w:val="006676A2"/>
    <w:rsid w:val="006721EF"/>
    <w:rsid w:val="00706442"/>
    <w:rsid w:val="00711635"/>
    <w:rsid w:val="00714D3A"/>
    <w:rsid w:val="00723D7B"/>
    <w:rsid w:val="00781D36"/>
    <w:rsid w:val="007C4BCC"/>
    <w:rsid w:val="0083262B"/>
    <w:rsid w:val="008A4523"/>
    <w:rsid w:val="008B4DA5"/>
    <w:rsid w:val="00924058"/>
    <w:rsid w:val="009573A9"/>
    <w:rsid w:val="009706A9"/>
    <w:rsid w:val="009A7DAD"/>
    <w:rsid w:val="009B6065"/>
    <w:rsid w:val="009F1465"/>
    <w:rsid w:val="00A41DA8"/>
    <w:rsid w:val="00A81DE7"/>
    <w:rsid w:val="00A85818"/>
    <w:rsid w:val="00A95827"/>
    <w:rsid w:val="00AD1C18"/>
    <w:rsid w:val="00B23428"/>
    <w:rsid w:val="00B46CB2"/>
    <w:rsid w:val="00B5640B"/>
    <w:rsid w:val="00BA4D76"/>
    <w:rsid w:val="00C47A66"/>
    <w:rsid w:val="00CB7094"/>
    <w:rsid w:val="00CF4308"/>
    <w:rsid w:val="00D075DF"/>
    <w:rsid w:val="00D16FEE"/>
    <w:rsid w:val="00D25B37"/>
    <w:rsid w:val="00D37E51"/>
    <w:rsid w:val="00D5651B"/>
    <w:rsid w:val="00D57F39"/>
    <w:rsid w:val="00D619AA"/>
    <w:rsid w:val="00DD197F"/>
    <w:rsid w:val="00E534C2"/>
    <w:rsid w:val="00E67B35"/>
    <w:rsid w:val="00E86020"/>
    <w:rsid w:val="00EA18F4"/>
    <w:rsid w:val="00EB0CF9"/>
    <w:rsid w:val="00F76DD3"/>
    <w:rsid w:val="00F941E4"/>
    <w:rsid w:val="00FA3CCB"/>
    <w:rsid w:val="00FB6665"/>
    <w:rsid w:val="00FD5EBF"/>
    <w:rsid w:val="00FF6F82"/>
    <w:rsid w:val="4A6A34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2A4BAF"/>
  <w14:defaultImageDpi w14:val="300"/>
  <w15:docId w15:val="{09B090F4-4B48-4A64-8198-C4CC9710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3A9"/>
    <w:pPr>
      <w:spacing w:before="120" w:line="300" w:lineRule="exact"/>
    </w:pPr>
    <w:rPr>
      <w:rFonts w:ascii="Arial" w:hAnsi="Arial" w:cs="Arial"/>
    </w:rPr>
  </w:style>
  <w:style w:type="paragraph" w:styleId="Heading1">
    <w:name w:val="heading 1"/>
    <w:basedOn w:val="Normal"/>
    <w:next w:val="Normal"/>
    <w:link w:val="Heading1Char"/>
    <w:uiPriority w:val="9"/>
    <w:qFormat/>
    <w:rsid w:val="00FF6F82"/>
    <w:pPr>
      <w:keepNext/>
      <w:keepLines/>
      <w:spacing w:before="480"/>
      <w:outlineLvl w:val="0"/>
    </w:pPr>
    <w:rPr>
      <w:rFonts w:eastAsiaTheme="majorEastAsia" w:cstheme="majorBidi"/>
      <w:b/>
      <w:bCs/>
      <w:color w:val="E36C0A" w:themeColor="accent6" w:themeShade="BF"/>
      <w:sz w:val="32"/>
      <w:szCs w:val="32"/>
    </w:rPr>
  </w:style>
  <w:style w:type="paragraph" w:styleId="Heading2">
    <w:name w:val="heading 2"/>
    <w:basedOn w:val="Normal"/>
    <w:next w:val="Normal"/>
    <w:link w:val="Heading2Char"/>
    <w:uiPriority w:val="9"/>
    <w:unhideWhenUsed/>
    <w:qFormat/>
    <w:rsid w:val="00FF6F82"/>
    <w:pPr>
      <w:keepNext/>
      <w:keepLines/>
      <w:spacing w:before="200"/>
      <w:outlineLvl w:val="1"/>
    </w:pPr>
    <w:rPr>
      <w:rFonts w:eastAsiaTheme="majorEastAsia" w:cstheme="majorBidi"/>
      <w:b/>
      <w:bCs/>
      <w:color w:val="FF6600"/>
      <w:sz w:val="26"/>
      <w:szCs w:val="26"/>
    </w:rPr>
  </w:style>
  <w:style w:type="paragraph" w:styleId="Heading3">
    <w:name w:val="heading 3"/>
    <w:basedOn w:val="Normal"/>
    <w:next w:val="Normal"/>
    <w:link w:val="Heading3Char"/>
    <w:uiPriority w:val="9"/>
    <w:unhideWhenUsed/>
    <w:qFormat/>
    <w:rsid w:val="00FF6F82"/>
    <w:pPr>
      <w:keepNext/>
      <w:keepLines/>
      <w:spacing w:before="200"/>
      <w:outlineLvl w:val="2"/>
    </w:pPr>
    <w:rPr>
      <w:rFonts w:eastAsiaTheme="majorEastAsia" w:cstheme="majorBidi"/>
      <w:b/>
      <w:bCs/>
      <w:color w:val="FF6600"/>
    </w:rPr>
  </w:style>
  <w:style w:type="paragraph" w:styleId="Heading4">
    <w:name w:val="heading 4"/>
    <w:basedOn w:val="Normal"/>
    <w:next w:val="Normal"/>
    <w:link w:val="Heading4Char"/>
    <w:uiPriority w:val="9"/>
    <w:unhideWhenUsed/>
    <w:qFormat/>
    <w:rsid w:val="00FF6F82"/>
    <w:pPr>
      <w:keepNext/>
      <w:keepLines/>
      <w:spacing w:before="200"/>
      <w:outlineLvl w:val="3"/>
    </w:pPr>
    <w:rPr>
      <w:rFonts w:eastAsiaTheme="majorEastAsia" w:cstheme="majorBidi"/>
      <w:b/>
      <w:bCs/>
      <w:i/>
      <w:iCs/>
      <w:color w:val="FF66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40B"/>
    <w:pPr>
      <w:tabs>
        <w:tab w:val="center" w:pos="4320"/>
        <w:tab w:val="right" w:pos="8640"/>
      </w:tabs>
    </w:pPr>
  </w:style>
  <w:style w:type="character" w:customStyle="1" w:styleId="HeaderChar">
    <w:name w:val="Header Char"/>
    <w:basedOn w:val="DefaultParagraphFont"/>
    <w:link w:val="Header"/>
    <w:uiPriority w:val="99"/>
    <w:rsid w:val="00B5640B"/>
  </w:style>
  <w:style w:type="paragraph" w:styleId="Footer">
    <w:name w:val="footer"/>
    <w:basedOn w:val="Normal"/>
    <w:link w:val="FooterChar"/>
    <w:uiPriority w:val="99"/>
    <w:unhideWhenUsed/>
    <w:rsid w:val="00D57F39"/>
    <w:pPr>
      <w:tabs>
        <w:tab w:val="center" w:pos="4320"/>
        <w:tab w:val="right" w:pos="8640"/>
      </w:tabs>
      <w:jc w:val="center"/>
    </w:pPr>
    <w:rPr>
      <w:lang w:val="en-US"/>
    </w:rPr>
  </w:style>
  <w:style w:type="character" w:customStyle="1" w:styleId="FooterChar">
    <w:name w:val="Footer Char"/>
    <w:basedOn w:val="DefaultParagraphFont"/>
    <w:link w:val="Footer"/>
    <w:uiPriority w:val="99"/>
    <w:rsid w:val="00D57F39"/>
    <w:rPr>
      <w:rFonts w:ascii="Century Gothic" w:hAnsi="Century Gothic"/>
      <w:lang w:val="en-US"/>
    </w:rPr>
  </w:style>
  <w:style w:type="paragraph" w:styleId="BalloonText">
    <w:name w:val="Balloon Text"/>
    <w:basedOn w:val="Normal"/>
    <w:link w:val="BalloonTextChar"/>
    <w:uiPriority w:val="99"/>
    <w:semiHidden/>
    <w:unhideWhenUsed/>
    <w:rsid w:val="00B564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40B"/>
    <w:rPr>
      <w:rFonts w:ascii="Lucida Grande" w:hAnsi="Lucida Grande" w:cs="Lucida Grande"/>
      <w:sz w:val="18"/>
      <w:szCs w:val="18"/>
    </w:rPr>
  </w:style>
  <w:style w:type="character" w:customStyle="1" w:styleId="Heading1Char">
    <w:name w:val="Heading 1 Char"/>
    <w:basedOn w:val="DefaultParagraphFont"/>
    <w:link w:val="Heading1"/>
    <w:uiPriority w:val="9"/>
    <w:rsid w:val="00FF6F82"/>
    <w:rPr>
      <w:rFonts w:ascii="Arial" w:eastAsiaTheme="majorEastAsia" w:hAnsi="Arial" w:cstheme="majorBidi"/>
      <w:b/>
      <w:bCs/>
      <w:color w:val="E36C0A" w:themeColor="accent6" w:themeShade="BF"/>
      <w:sz w:val="32"/>
      <w:szCs w:val="32"/>
    </w:rPr>
  </w:style>
  <w:style w:type="character" w:customStyle="1" w:styleId="Heading2Char">
    <w:name w:val="Heading 2 Char"/>
    <w:basedOn w:val="DefaultParagraphFont"/>
    <w:link w:val="Heading2"/>
    <w:uiPriority w:val="9"/>
    <w:rsid w:val="00FF6F82"/>
    <w:rPr>
      <w:rFonts w:ascii="Arial" w:eastAsiaTheme="majorEastAsia" w:hAnsi="Arial" w:cstheme="majorBidi"/>
      <w:b/>
      <w:bCs/>
      <w:color w:val="FF6600"/>
      <w:sz w:val="26"/>
      <w:szCs w:val="26"/>
    </w:rPr>
  </w:style>
  <w:style w:type="character" w:customStyle="1" w:styleId="Heading3Char">
    <w:name w:val="Heading 3 Char"/>
    <w:basedOn w:val="DefaultParagraphFont"/>
    <w:link w:val="Heading3"/>
    <w:uiPriority w:val="9"/>
    <w:rsid w:val="00FF6F82"/>
    <w:rPr>
      <w:rFonts w:ascii="Arial" w:eastAsiaTheme="majorEastAsia" w:hAnsi="Arial" w:cstheme="majorBidi"/>
      <w:b/>
      <w:bCs/>
      <w:color w:val="FF6600"/>
    </w:rPr>
  </w:style>
  <w:style w:type="character" w:customStyle="1" w:styleId="Heading4Char">
    <w:name w:val="Heading 4 Char"/>
    <w:basedOn w:val="DefaultParagraphFont"/>
    <w:link w:val="Heading4"/>
    <w:uiPriority w:val="9"/>
    <w:rsid w:val="00FF6F82"/>
    <w:rPr>
      <w:rFonts w:ascii="Arial" w:eastAsiaTheme="majorEastAsia" w:hAnsi="Arial" w:cstheme="majorBidi"/>
      <w:b/>
      <w:bCs/>
      <w:i/>
      <w:iCs/>
      <w:color w:val="FF6600"/>
    </w:rPr>
  </w:style>
  <w:style w:type="character" w:styleId="CommentReference">
    <w:name w:val="annotation reference"/>
    <w:basedOn w:val="DefaultParagraphFont"/>
    <w:uiPriority w:val="99"/>
    <w:semiHidden/>
    <w:unhideWhenUsed/>
    <w:rsid w:val="00A81DE7"/>
    <w:rPr>
      <w:sz w:val="16"/>
      <w:szCs w:val="16"/>
    </w:rPr>
  </w:style>
  <w:style w:type="paragraph" w:styleId="CommentText">
    <w:name w:val="annotation text"/>
    <w:basedOn w:val="Normal"/>
    <w:link w:val="CommentTextChar"/>
    <w:uiPriority w:val="99"/>
    <w:unhideWhenUsed/>
    <w:rsid w:val="00A81DE7"/>
    <w:pPr>
      <w:spacing w:before="0"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81DE7"/>
    <w:rPr>
      <w:rFonts w:eastAsiaTheme="minorHAnsi"/>
      <w:sz w:val="20"/>
      <w:szCs w:val="20"/>
    </w:rPr>
  </w:style>
  <w:style w:type="paragraph" w:styleId="NoSpacing">
    <w:name w:val="No Spacing"/>
    <w:uiPriority w:val="1"/>
    <w:qFormat/>
    <w:rsid w:val="00A81DE7"/>
    <w:rPr>
      <w:rFonts w:eastAsiaTheme="minorHAnsi"/>
      <w:sz w:val="22"/>
      <w:szCs w:val="22"/>
    </w:rPr>
  </w:style>
  <w:style w:type="character" w:styleId="Hyperlink">
    <w:name w:val="Hyperlink"/>
    <w:basedOn w:val="DefaultParagraphFont"/>
    <w:uiPriority w:val="99"/>
    <w:unhideWhenUsed/>
    <w:rsid w:val="00A81DE7"/>
    <w:rPr>
      <w:color w:val="0000FF" w:themeColor="hyperlink"/>
      <w:u w:val="single"/>
    </w:rPr>
  </w:style>
  <w:style w:type="paragraph" w:styleId="PlainText">
    <w:name w:val="Plain Text"/>
    <w:basedOn w:val="Normal"/>
    <w:link w:val="PlainTextChar"/>
    <w:uiPriority w:val="99"/>
    <w:unhideWhenUsed/>
    <w:rsid w:val="00A81DE7"/>
    <w:pPr>
      <w:spacing w:before="0"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81DE7"/>
    <w:rPr>
      <w:rFonts w:ascii="Calibri" w:eastAsiaTheme="minorHAnsi" w:hAnsi="Calibri"/>
      <w:sz w:val="22"/>
      <w:szCs w:val="21"/>
    </w:rPr>
  </w:style>
  <w:style w:type="paragraph" w:styleId="ListParagraph">
    <w:name w:val="List Paragraph"/>
    <w:basedOn w:val="Normal"/>
    <w:uiPriority w:val="34"/>
    <w:qFormat/>
    <w:rsid w:val="00A81DE7"/>
    <w:pPr>
      <w:spacing w:before="0" w:line="240" w:lineRule="auto"/>
      <w:ind w:left="720"/>
      <w:contextualSpacing/>
    </w:pPr>
    <w:rPr>
      <w:rFonts w:ascii="Times New Roman" w:eastAsia="Times New Roman" w:hAnsi="Times New Roman" w:cs="Times New Roman"/>
      <w:lang w:eastAsia="en-GB"/>
    </w:rPr>
  </w:style>
  <w:style w:type="table" w:styleId="TableGrid">
    <w:name w:val="Table Grid"/>
    <w:basedOn w:val="TableNormal"/>
    <w:uiPriority w:val="39"/>
    <w:rsid w:val="00A81DE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A81DE7"/>
    <w:pPr>
      <w:spacing w:before="0" w:line="240" w:lineRule="auto"/>
    </w:pPr>
    <w:rPr>
      <w:rFonts w:ascii="Calibri" w:eastAsiaTheme="minorHAnsi" w:hAnsi="Calibri" w:cs="Calibri"/>
      <w:sz w:val="22"/>
      <w:szCs w:val="22"/>
      <w:lang w:eastAsia="en-GB"/>
    </w:rPr>
  </w:style>
  <w:style w:type="paragraph" w:styleId="CommentSubject">
    <w:name w:val="annotation subject"/>
    <w:basedOn w:val="CommentText"/>
    <w:next w:val="CommentText"/>
    <w:link w:val="CommentSubjectChar"/>
    <w:uiPriority w:val="99"/>
    <w:semiHidden/>
    <w:unhideWhenUsed/>
    <w:rsid w:val="00FD5EBF"/>
    <w:pPr>
      <w:spacing w:before="120" w:after="0"/>
    </w:pPr>
    <w:rPr>
      <w:rFonts w:ascii="Arial" w:eastAsiaTheme="minorEastAsia" w:hAnsi="Arial" w:cs="Arial"/>
      <w:b/>
      <w:bCs/>
    </w:rPr>
  </w:style>
  <w:style w:type="character" w:customStyle="1" w:styleId="CommentSubjectChar">
    <w:name w:val="Comment Subject Char"/>
    <w:basedOn w:val="CommentTextChar"/>
    <w:link w:val="CommentSubject"/>
    <w:uiPriority w:val="99"/>
    <w:semiHidden/>
    <w:rsid w:val="00FD5EBF"/>
    <w:rPr>
      <w:rFonts w:ascii="Arial" w:eastAsiaTheme="minorHAnsi" w:hAnsi="Arial" w:cs="Arial"/>
      <w:b/>
      <w:bCs/>
      <w:sz w:val="20"/>
      <w:szCs w:val="20"/>
    </w:rPr>
  </w:style>
  <w:style w:type="character" w:styleId="FollowedHyperlink">
    <w:name w:val="FollowedHyperlink"/>
    <w:basedOn w:val="DefaultParagraphFont"/>
    <w:uiPriority w:val="99"/>
    <w:semiHidden/>
    <w:unhideWhenUsed/>
    <w:rsid w:val="00623A32"/>
    <w:rPr>
      <w:color w:val="800080" w:themeColor="followedHyperlink"/>
      <w:u w:val="single"/>
    </w:rPr>
  </w:style>
  <w:style w:type="character" w:customStyle="1" w:styleId="ui-provider">
    <w:name w:val="ui-provider"/>
    <w:basedOn w:val="DefaultParagraphFont"/>
    <w:rsid w:val="00661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348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39c30d1-9da3-478d-9283-3c828138270d" xsi:nil="true"/>
    <lcf76f155ced4ddcb4097134ff3c332f xmlns="238d29a5-7a0f-45a9-aedd-4b5a61862def">
      <Terms xmlns="http://schemas.microsoft.com/office/infopath/2007/PartnerControls"/>
    </lcf76f155ced4ddcb4097134ff3c332f>
    <_dlc_DocId xmlns="639c30d1-9da3-478d-9283-3c828138270d">SDNSCSPT-735604215-41318</_dlc_DocId>
    <_dlc_DocIdUrl xmlns="639c30d1-9da3-478d-9283-3c828138270d">
      <Url>https://nsomerset.sharepoint.com/sites/spt/_layouts/15/DocIdRedir.aspx?ID=SDNSCSPT-735604215-41318</Url>
      <Description>SDNSCSPT-735604215-41318</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F9905C72198BA458B5AC4885B240266" ma:contentTypeVersion="363" ma:contentTypeDescription="Create a new document." ma:contentTypeScope="" ma:versionID="58c943ce3d8a5a1ab5fbc8e53ff86238">
  <xsd:schema xmlns:xsd="http://www.w3.org/2001/XMLSchema" xmlns:xs="http://www.w3.org/2001/XMLSchema" xmlns:p="http://schemas.microsoft.com/office/2006/metadata/properties" xmlns:ns2="639c30d1-9da3-478d-9283-3c828138270d" xmlns:ns3="238d29a5-7a0f-45a9-aedd-4b5a61862def" targetNamespace="http://schemas.microsoft.com/office/2006/metadata/properties" ma:root="true" ma:fieldsID="a82702c21dfb322d8d2c6a006205ba3b" ns2:_="" ns3:_="">
    <xsd:import namespace="639c30d1-9da3-478d-9283-3c828138270d"/>
    <xsd:import namespace="238d29a5-7a0f-45a9-aedd-4b5a61862de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dlc_DocId" ma:index="2" nillable="true" ma:displayName="Document ID Value" ma:description="The value of the document ID assigned to this item." ma:internalName="_dlc_DocId" ma:readOnly="true">
      <xsd:simpleType>
        <xsd:restriction base="dms:Text"/>
      </xsd:simpleType>
    </xsd:element>
    <xsd:element name="_dlc_DocIdUrl" ma:index="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8ac87e5-57bc-4af7-be73-d6cb5f3c3a26}" ma:internalName="TaxCatchAll" ma:showField="CatchAllData" ma:web="639c30d1-9da3-478d-9283-3c82813827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8d29a5-7a0f-45a9-aedd-4b5a61862def"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7" nillable="true" ma:displayName="Tags" ma:internalName="MediaServiceAutoTags" ma:readOnly="true">
      <xsd:simpleType>
        <xsd:restriction base="dms:Text"/>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c22456b-244c-4bab-bafb-596099f7b7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F4F8CDB-150A-47ED-BE55-5136837E3F67}">
  <ds:schemaRefs>
    <ds:schemaRef ds:uri="http://schemas.microsoft.com/office/2006/metadata/properties"/>
    <ds:schemaRef ds:uri="http://schemas.microsoft.com/office/infopath/2007/PartnerControls"/>
    <ds:schemaRef ds:uri="639c30d1-9da3-478d-9283-3c828138270d"/>
    <ds:schemaRef ds:uri="238d29a5-7a0f-45a9-aedd-4b5a61862def"/>
  </ds:schemaRefs>
</ds:datastoreItem>
</file>

<file path=customXml/itemProps2.xml><?xml version="1.0" encoding="utf-8"?>
<ds:datastoreItem xmlns:ds="http://schemas.openxmlformats.org/officeDocument/2006/customXml" ds:itemID="{F4444DBB-8D82-4377-A4B5-AD761375552D}">
  <ds:schemaRefs>
    <ds:schemaRef ds:uri="http://schemas.openxmlformats.org/officeDocument/2006/bibliography"/>
  </ds:schemaRefs>
</ds:datastoreItem>
</file>

<file path=customXml/itemProps3.xml><?xml version="1.0" encoding="utf-8"?>
<ds:datastoreItem xmlns:ds="http://schemas.openxmlformats.org/officeDocument/2006/customXml" ds:itemID="{D9CE1184-8ADE-432C-855C-40368C15B576}"/>
</file>

<file path=customXml/itemProps4.xml><?xml version="1.0" encoding="utf-8"?>
<ds:datastoreItem xmlns:ds="http://schemas.openxmlformats.org/officeDocument/2006/customXml" ds:itemID="{49CE163A-1B6E-4B10-897E-F9B652EC3F54}">
  <ds:schemaRefs>
    <ds:schemaRef ds:uri="http://schemas.microsoft.com/sharepoint/events"/>
  </ds:schemaRefs>
</ds:datastoreItem>
</file>

<file path=customXml/itemProps5.xml><?xml version="1.0" encoding="utf-8"?>
<ds:datastoreItem xmlns:ds="http://schemas.openxmlformats.org/officeDocument/2006/customXml" ds:itemID="{36999EF0-B5BB-42F0-8AE6-FB5360690812}">
  <ds:schemaRefs>
    <ds:schemaRef ds:uri="http://schemas.microsoft.com/sharepoint/v3/contenttype/forms"/>
  </ds:schemaRefs>
</ds:datastoreItem>
</file>

<file path=customXml/itemProps6.xml><?xml version="1.0" encoding="utf-8"?>
<ds:datastoreItem xmlns:ds="http://schemas.openxmlformats.org/officeDocument/2006/customXml" ds:itemID="{B017240F-B1A6-4AD1-A417-34D22AC75314}"/>
</file>

<file path=docProps/app.xml><?xml version="1.0" encoding="utf-8"?>
<Properties xmlns="http://schemas.openxmlformats.org/officeDocument/2006/extended-properties" xmlns:vt="http://schemas.openxmlformats.org/officeDocument/2006/docPropsVTypes">
  <Template>Normal</Template>
  <TotalTime>38</TotalTime>
  <Pages>4</Pages>
  <Words>1073</Words>
  <Characters>6120</Characters>
  <Application>Microsoft Office Word</Application>
  <DocSecurity>0</DocSecurity>
  <Lines>51</Lines>
  <Paragraphs>14</Paragraphs>
  <ScaleCrop>false</ScaleCrop>
  <Company>North Somerset Council</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Wilkins</dc:creator>
  <cp:keywords/>
  <dc:description/>
  <cp:lastModifiedBy>Alice Griffin</cp:lastModifiedBy>
  <cp:revision>51</cp:revision>
  <dcterms:created xsi:type="dcterms:W3CDTF">2022-09-30T12:36:00Z</dcterms:created>
  <dcterms:modified xsi:type="dcterms:W3CDTF">2024-04-17T13:34:00Z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0x010100CF9905C72198BA458B5AC4885B240266</vt:lpwstr>
  </property>
  <property fmtid="{D5CDD505-2E9C-101B-9397-08002B2CF9AE}" pid="3" name="_dlc_DocIdItemGuid">
    <vt:lpwstr>7b64311d-c783-42b3-b166-b4f380a38c5a</vt:lpwstr>
  </property>
  <property fmtid="{D5CDD505-2E9C-101B-9397-08002B2CF9AE}" pid="4" name="MediaServiceImageTags">
    <vt:lpwstr/>
  </property>
</Properties>
</file>