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AEE6E" w14:textId="77777777" w:rsidR="009F28D1" w:rsidRPr="00EC215D" w:rsidRDefault="00272414" w:rsidP="007D2B94">
      <w:pPr>
        <w:jc w:val="center"/>
        <w:rPr>
          <w:b/>
          <w:szCs w:val="24"/>
        </w:rPr>
      </w:pPr>
      <w:bookmarkStart w:id="0" w:name="_DV_M1"/>
      <w:bookmarkStart w:id="1" w:name="_DV_M2"/>
      <w:bookmarkStart w:id="2" w:name="_DV_M3"/>
      <w:bookmarkStart w:id="3" w:name="_DV_M4"/>
      <w:bookmarkStart w:id="4" w:name="_GoBack"/>
      <w:bookmarkEnd w:id="0"/>
      <w:bookmarkEnd w:id="1"/>
      <w:bookmarkEnd w:id="2"/>
      <w:bookmarkEnd w:id="3"/>
      <w:bookmarkEnd w:id="4"/>
      <w:r w:rsidRPr="00EC215D">
        <w:rPr>
          <w:b/>
          <w:szCs w:val="24"/>
        </w:rPr>
        <w:t>Table of Contents</w:t>
      </w:r>
    </w:p>
    <w:p w14:paraId="448AEE6F" w14:textId="77777777" w:rsidR="00C078BD" w:rsidRDefault="00D92114">
      <w:pPr>
        <w:pStyle w:val="TOC1"/>
        <w:tabs>
          <w:tab w:val="left" w:pos="851"/>
          <w:tab w:val="right" w:leader="dot" w:pos="9060"/>
        </w:tabs>
        <w:rPr>
          <w:rFonts w:ascii="Calibri" w:hAnsi="Calibri"/>
          <w:b w:val="0"/>
          <w:bCs w:val="0"/>
          <w:noProof/>
          <w:sz w:val="22"/>
          <w:szCs w:val="22"/>
        </w:rPr>
      </w:pPr>
      <w:r w:rsidRPr="00A248D0">
        <w:rPr>
          <w:smallCaps/>
          <w:sz w:val="20"/>
          <w:szCs w:val="20"/>
        </w:rPr>
        <w:fldChar w:fldCharType="begin"/>
      </w:r>
      <w:r w:rsidR="00A47109" w:rsidRPr="00A248D0">
        <w:rPr>
          <w:smallCaps/>
          <w:sz w:val="20"/>
          <w:szCs w:val="20"/>
        </w:rPr>
        <w:instrText xml:space="preserve"> TOC \o "1-2" \h \z \u </w:instrText>
      </w:r>
      <w:r w:rsidRPr="00A248D0">
        <w:rPr>
          <w:smallCaps/>
          <w:sz w:val="20"/>
          <w:szCs w:val="20"/>
        </w:rPr>
        <w:fldChar w:fldCharType="separate"/>
      </w:r>
      <w:hyperlink w:anchor="_Toc232320384" w:history="1">
        <w:r w:rsidR="00C078BD" w:rsidRPr="006E41C7">
          <w:rPr>
            <w:rStyle w:val="Hyperlink"/>
            <w:rFonts w:cs="Arial"/>
            <w:noProof/>
          </w:rPr>
          <w:t>1</w:t>
        </w:r>
        <w:r w:rsidR="00C078BD">
          <w:rPr>
            <w:rFonts w:ascii="Calibri" w:hAnsi="Calibri"/>
            <w:b w:val="0"/>
            <w:bCs w:val="0"/>
            <w:noProof/>
            <w:sz w:val="22"/>
            <w:szCs w:val="22"/>
          </w:rPr>
          <w:tab/>
        </w:r>
        <w:r w:rsidR="00C078BD" w:rsidRPr="006E41C7">
          <w:rPr>
            <w:rStyle w:val="Hyperlink"/>
            <w:rFonts w:cs="Arial"/>
            <w:noProof/>
          </w:rPr>
          <w:t>Introduction</w:t>
        </w:r>
        <w:r w:rsidR="00C078BD">
          <w:rPr>
            <w:noProof/>
            <w:webHidden/>
          </w:rPr>
          <w:tab/>
        </w:r>
        <w:r>
          <w:rPr>
            <w:noProof/>
            <w:webHidden/>
          </w:rPr>
          <w:fldChar w:fldCharType="begin"/>
        </w:r>
        <w:r w:rsidR="00C078BD">
          <w:rPr>
            <w:noProof/>
            <w:webHidden/>
          </w:rPr>
          <w:instrText xml:space="preserve"> PAGEREF _Toc232320384 \h </w:instrText>
        </w:r>
        <w:r>
          <w:rPr>
            <w:noProof/>
            <w:webHidden/>
          </w:rPr>
        </w:r>
        <w:r>
          <w:rPr>
            <w:noProof/>
            <w:webHidden/>
          </w:rPr>
          <w:fldChar w:fldCharType="separate"/>
        </w:r>
        <w:r w:rsidR="00C078BD">
          <w:rPr>
            <w:noProof/>
            <w:webHidden/>
          </w:rPr>
          <w:t>2</w:t>
        </w:r>
        <w:r>
          <w:rPr>
            <w:noProof/>
            <w:webHidden/>
          </w:rPr>
          <w:fldChar w:fldCharType="end"/>
        </w:r>
      </w:hyperlink>
    </w:p>
    <w:p w14:paraId="448AEE70" w14:textId="77777777" w:rsidR="00C078BD" w:rsidRDefault="00D21E8F">
      <w:pPr>
        <w:pStyle w:val="TOC2"/>
        <w:rPr>
          <w:rFonts w:ascii="Calibri" w:hAnsi="Calibri"/>
          <w:noProof/>
          <w:sz w:val="22"/>
          <w:szCs w:val="22"/>
        </w:rPr>
      </w:pPr>
      <w:hyperlink w:anchor="_Toc232320385" w:history="1">
        <w:r w:rsidR="00C078BD" w:rsidRPr="006E41C7">
          <w:rPr>
            <w:rStyle w:val="Hyperlink"/>
            <w:noProof/>
          </w:rPr>
          <w:t>1.1</w:t>
        </w:r>
        <w:r w:rsidR="00C078BD">
          <w:rPr>
            <w:rFonts w:ascii="Calibri" w:hAnsi="Calibri"/>
            <w:noProof/>
            <w:sz w:val="22"/>
            <w:szCs w:val="22"/>
          </w:rPr>
          <w:tab/>
        </w:r>
        <w:r w:rsidR="00C078BD" w:rsidRPr="006E41C7">
          <w:rPr>
            <w:rStyle w:val="Hyperlink"/>
            <w:noProof/>
          </w:rPr>
          <w:t>Purpose of Appendix</w:t>
        </w:r>
        <w:r w:rsidR="00C078BD">
          <w:rPr>
            <w:noProof/>
            <w:webHidden/>
          </w:rPr>
          <w:tab/>
        </w:r>
        <w:r w:rsidR="00D92114">
          <w:rPr>
            <w:noProof/>
            <w:webHidden/>
          </w:rPr>
          <w:fldChar w:fldCharType="begin"/>
        </w:r>
        <w:r w:rsidR="00C078BD">
          <w:rPr>
            <w:noProof/>
            <w:webHidden/>
          </w:rPr>
          <w:instrText xml:space="preserve"> PAGEREF _Toc232320385 \h </w:instrText>
        </w:r>
        <w:r w:rsidR="00D92114">
          <w:rPr>
            <w:noProof/>
            <w:webHidden/>
          </w:rPr>
        </w:r>
        <w:r w:rsidR="00D92114">
          <w:rPr>
            <w:noProof/>
            <w:webHidden/>
          </w:rPr>
          <w:fldChar w:fldCharType="separate"/>
        </w:r>
        <w:r w:rsidR="00C078BD">
          <w:rPr>
            <w:noProof/>
            <w:webHidden/>
          </w:rPr>
          <w:t>2</w:t>
        </w:r>
        <w:r w:rsidR="00D92114">
          <w:rPr>
            <w:noProof/>
            <w:webHidden/>
          </w:rPr>
          <w:fldChar w:fldCharType="end"/>
        </w:r>
      </w:hyperlink>
    </w:p>
    <w:p w14:paraId="448AEE71" w14:textId="77777777" w:rsidR="00C078BD" w:rsidRDefault="00D21E8F">
      <w:pPr>
        <w:pStyle w:val="TOC2"/>
        <w:rPr>
          <w:rFonts w:ascii="Calibri" w:hAnsi="Calibri"/>
          <w:noProof/>
          <w:sz w:val="22"/>
          <w:szCs w:val="22"/>
        </w:rPr>
      </w:pPr>
      <w:hyperlink w:anchor="_Toc232320386" w:history="1">
        <w:r w:rsidR="00C078BD" w:rsidRPr="006E41C7">
          <w:rPr>
            <w:rStyle w:val="Hyperlink"/>
            <w:noProof/>
          </w:rPr>
          <w:t>1.2</w:t>
        </w:r>
        <w:r w:rsidR="00C078BD">
          <w:rPr>
            <w:rFonts w:ascii="Calibri" w:hAnsi="Calibri"/>
            <w:noProof/>
            <w:sz w:val="22"/>
            <w:szCs w:val="22"/>
          </w:rPr>
          <w:tab/>
        </w:r>
        <w:r w:rsidR="00C078BD" w:rsidRPr="006E41C7">
          <w:rPr>
            <w:rStyle w:val="Hyperlink"/>
            <w:noProof/>
          </w:rPr>
          <w:t>Document Structure</w:t>
        </w:r>
        <w:r w:rsidR="00C078BD">
          <w:rPr>
            <w:noProof/>
            <w:webHidden/>
          </w:rPr>
          <w:tab/>
        </w:r>
        <w:r w:rsidR="00D92114">
          <w:rPr>
            <w:noProof/>
            <w:webHidden/>
          </w:rPr>
          <w:fldChar w:fldCharType="begin"/>
        </w:r>
        <w:r w:rsidR="00C078BD">
          <w:rPr>
            <w:noProof/>
            <w:webHidden/>
          </w:rPr>
          <w:instrText xml:space="preserve"> PAGEREF _Toc232320386 \h </w:instrText>
        </w:r>
        <w:r w:rsidR="00D92114">
          <w:rPr>
            <w:noProof/>
            <w:webHidden/>
          </w:rPr>
        </w:r>
        <w:r w:rsidR="00D92114">
          <w:rPr>
            <w:noProof/>
            <w:webHidden/>
          </w:rPr>
          <w:fldChar w:fldCharType="separate"/>
        </w:r>
        <w:r w:rsidR="00C078BD">
          <w:rPr>
            <w:noProof/>
            <w:webHidden/>
          </w:rPr>
          <w:t>2</w:t>
        </w:r>
        <w:r w:rsidR="00D92114">
          <w:rPr>
            <w:noProof/>
            <w:webHidden/>
          </w:rPr>
          <w:fldChar w:fldCharType="end"/>
        </w:r>
      </w:hyperlink>
    </w:p>
    <w:p w14:paraId="448AEE72" w14:textId="77777777" w:rsidR="00C078BD" w:rsidRDefault="00D21E8F">
      <w:pPr>
        <w:pStyle w:val="TOC2"/>
        <w:rPr>
          <w:rFonts w:ascii="Calibri" w:hAnsi="Calibri"/>
          <w:noProof/>
          <w:sz w:val="22"/>
          <w:szCs w:val="22"/>
        </w:rPr>
      </w:pPr>
      <w:hyperlink w:anchor="_Toc232320387" w:history="1">
        <w:r w:rsidR="00C078BD" w:rsidRPr="006E41C7">
          <w:rPr>
            <w:rStyle w:val="Hyperlink"/>
            <w:noProof/>
          </w:rPr>
          <w:t>1.3</w:t>
        </w:r>
        <w:r w:rsidR="00C078BD">
          <w:rPr>
            <w:rFonts w:ascii="Calibri" w:hAnsi="Calibri"/>
            <w:noProof/>
            <w:sz w:val="22"/>
            <w:szCs w:val="22"/>
          </w:rPr>
          <w:tab/>
        </w:r>
        <w:r w:rsidR="00C078BD" w:rsidRPr="006E41C7">
          <w:rPr>
            <w:rStyle w:val="Hyperlink"/>
            <w:noProof/>
          </w:rPr>
          <w:t>Structure of Appendix</w:t>
        </w:r>
        <w:r w:rsidR="00C078BD">
          <w:rPr>
            <w:noProof/>
            <w:webHidden/>
          </w:rPr>
          <w:tab/>
        </w:r>
        <w:r w:rsidR="00D92114">
          <w:rPr>
            <w:noProof/>
            <w:webHidden/>
          </w:rPr>
          <w:fldChar w:fldCharType="begin"/>
        </w:r>
        <w:r w:rsidR="00C078BD">
          <w:rPr>
            <w:noProof/>
            <w:webHidden/>
          </w:rPr>
          <w:instrText xml:space="preserve"> PAGEREF _Toc232320387 \h </w:instrText>
        </w:r>
        <w:r w:rsidR="00D92114">
          <w:rPr>
            <w:noProof/>
            <w:webHidden/>
          </w:rPr>
        </w:r>
        <w:r w:rsidR="00D92114">
          <w:rPr>
            <w:noProof/>
            <w:webHidden/>
          </w:rPr>
          <w:fldChar w:fldCharType="separate"/>
        </w:r>
        <w:r w:rsidR="00C078BD">
          <w:rPr>
            <w:noProof/>
            <w:webHidden/>
          </w:rPr>
          <w:t>2</w:t>
        </w:r>
        <w:r w:rsidR="00D92114">
          <w:rPr>
            <w:noProof/>
            <w:webHidden/>
          </w:rPr>
          <w:fldChar w:fldCharType="end"/>
        </w:r>
      </w:hyperlink>
    </w:p>
    <w:p w14:paraId="448AEE73" w14:textId="77777777" w:rsidR="00C078BD" w:rsidRDefault="00D21E8F">
      <w:pPr>
        <w:pStyle w:val="TOC1"/>
        <w:tabs>
          <w:tab w:val="left" w:pos="851"/>
          <w:tab w:val="right" w:leader="dot" w:pos="9060"/>
        </w:tabs>
        <w:rPr>
          <w:rFonts w:ascii="Calibri" w:hAnsi="Calibri"/>
          <w:b w:val="0"/>
          <w:bCs w:val="0"/>
          <w:noProof/>
          <w:sz w:val="22"/>
          <w:szCs w:val="22"/>
        </w:rPr>
      </w:pPr>
      <w:hyperlink w:anchor="_Toc232320388" w:history="1">
        <w:r w:rsidR="00C078BD" w:rsidRPr="006E41C7">
          <w:rPr>
            <w:rStyle w:val="Hyperlink"/>
            <w:rFonts w:cs="Arial"/>
            <w:noProof/>
          </w:rPr>
          <w:t>2</w:t>
        </w:r>
        <w:r w:rsidR="00C078BD">
          <w:rPr>
            <w:rFonts w:ascii="Calibri" w:hAnsi="Calibri"/>
            <w:b w:val="0"/>
            <w:bCs w:val="0"/>
            <w:noProof/>
            <w:sz w:val="22"/>
            <w:szCs w:val="22"/>
          </w:rPr>
          <w:tab/>
        </w:r>
        <w:r w:rsidR="00C078BD" w:rsidRPr="006E41C7">
          <w:rPr>
            <w:rStyle w:val="Hyperlink"/>
            <w:rFonts w:cs="Arial"/>
            <w:noProof/>
          </w:rPr>
          <w:t>Sustainable Procurement and Supplier Diversity</w:t>
        </w:r>
        <w:r w:rsidR="00C078BD">
          <w:rPr>
            <w:noProof/>
            <w:webHidden/>
          </w:rPr>
          <w:tab/>
        </w:r>
        <w:r w:rsidR="00D92114">
          <w:rPr>
            <w:noProof/>
            <w:webHidden/>
          </w:rPr>
          <w:fldChar w:fldCharType="begin"/>
        </w:r>
        <w:r w:rsidR="00C078BD">
          <w:rPr>
            <w:noProof/>
            <w:webHidden/>
          </w:rPr>
          <w:instrText xml:space="preserve"> PAGEREF _Toc232320388 \h </w:instrText>
        </w:r>
        <w:r w:rsidR="00D92114">
          <w:rPr>
            <w:noProof/>
            <w:webHidden/>
          </w:rPr>
        </w:r>
        <w:r w:rsidR="00D92114">
          <w:rPr>
            <w:noProof/>
            <w:webHidden/>
          </w:rPr>
          <w:fldChar w:fldCharType="separate"/>
        </w:r>
        <w:r w:rsidR="00C078BD">
          <w:rPr>
            <w:noProof/>
            <w:webHidden/>
          </w:rPr>
          <w:t>3</w:t>
        </w:r>
        <w:r w:rsidR="00D92114">
          <w:rPr>
            <w:noProof/>
            <w:webHidden/>
          </w:rPr>
          <w:fldChar w:fldCharType="end"/>
        </w:r>
      </w:hyperlink>
    </w:p>
    <w:p w14:paraId="448AEE74" w14:textId="77777777" w:rsidR="00C078BD" w:rsidRDefault="00D21E8F">
      <w:pPr>
        <w:pStyle w:val="TOC2"/>
        <w:rPr>
          <w:rFonts w:ascii="Calibri" w:hAnsi="Calibri"/>
          <w:noProof/>
          <w:sz w:val="22"/>
          <w:szCs w:val="22"/>
        </w:rPr>
      </w:pPr>
      <w:hyperlink w:anchor="_Toc232320389" w:history="1">
        <w:r w:rsidR="00C078BD" w:rsidRPr="006E41C7">
          <w:rPr>
            <w:rStyle w:val="Hyperlink"/>
            <w:noProof/>
          </w:rPr>
          <w:t>2.1</w:t>
        </w:r>
        <w:r w:rsidR="00C078BD">
          <w:rPr>
            <w:rFonts w:ascii="Calibri" w:hAnsi="Calibri"/>
            <w:noProof/>
            <w:sz w:val="22"/>
            <w:szCs w:val="22"/>
          </w:rPr>
          <w:tab/>
        </w:r>
        <w:r w:rsidR="00C078BD" w:rsidRPr="006E41C7">
          <w:rPr>
            <w:rStyle w:val="Hyperlink"/>
            <w:noProof/>
          </w:rPr>
          <w:t>Overview</w:t>
        </w:r>
        <w:r w:rsidR="00C078BD">
          <w:rPr>
            <w:noProof/>
            <w:webHidden/>
          </w:rPr>
          <w:tab/>
        </w:r>
        <w:r w:rsidR="00D92114">
          <w:rPr>
            <w:noProof/>
            <w:webHidden/>
          </w:rPr>
          <w:fldChar w:fldCharType="begin"/>
        </w:r>
        <w:r w:rsidR="00C078BD">
          <w:rPr>
            <w:noProof/>
            <w:webHidden/>
          </w:rPr>
          <w:instrText xml:space="preserve"> PAGEREF _Toc232320389 \h </w:instrText>
        </w:r>
        <w:r w:rsidR="00D92114">
          <w:rPr>
            <w:noProof/>
            <w:webHidden/>
          </w:rPr>
        </w:r>
        <w:r w:rsidR="00D92114">
          <w:rPr>
            <w:noProof/>
            <w:webHidden/>
          </w:rPr>
          <w:fldChar w:fldCharType="separate"/>
        </w:r>
        <w:r w:rsidR="00C078BD">
          <w:rPr>
            <w:noProof/>
            <w:webHidden/>
          </w:rPr>
          <w:t>3</w:t>
        </w:r>
        <w:r w:rsidR="00D92114">
          <w:rPr>
            <w:noProof/>
            <w:webHidden/>
          </w:rPr>
          <w:fldChar w:fldCharType="end"/>
        </w:r>
      </w:hyperlink>
    </w:p>
    <w:p w14:paraId="448AEE75" w14:textId="65561388" w:rsidR="00C078BD" w:rsidRDefault="00D21E8F">
      <w:pPr>
        <w:pStyle w:val="TOC1"/>
        <w:tabs>
          <w:tab w:val="left" w:pos="851"/>
          <w:tab w:val="right" w:leader="dot" w:pos="9060"/>
        </w:tabs>
        <w:rPr>
          <w:rFonts w:ascii="Calibri" w:hAnsi="Calibri"/>
          <w:b w:val="0"/>
          <w:bCs w:val="0"/>
          <w:noProof/>
          <w:sz w:val="22"/>
          <w:szCs w:val="22"/>
        </w:rPr>
      </w:pPr>
      <w:hyperlink w:anchor="_Toc232320390" w:history="1">
        <w:r w:rsidR="00C078BD" w:rsidRPr="006E41C7">
          <w:rPr>
            <w:rStyle w:val="Hyperlink"/>
            <w:rFonts w:cs="Arial"/>
            <w:noProof/>
          </w:rPr>
          <w:t>3</w:t>
        </w:r>
        <w:r w:rsidR="00C078BD">
          <w:rPr>
            <w:rFonts w:ascii="Calibri" w:hAnsi="Calibri"/>
            <w:b w:val="0"/>
            <w:bCs w:val="0"/>
            <w:noProof/>
            <w:sz w:val="22"/>
            <w:szCs w:val="22"/>
          </w:rPr>
          <w:tab/>
        </w:r>
        <w:r w:rsidR="00C078BD" w:rsidRPr="006E41C7">
          <w:rPr>
            <w:rStyle w:val="Hyperlink"/>
            <w:rFonts w:cs="Arial"/>
            <w:noProof/>
          </w:rPr>
          <w:t>Equality and Diversity - Requirements</w:t>
        </w:r>
        <w:r w:rsidR="00C078BD">
          <w:rPr>
            <w:noProof/>
            <w:webHidden/>
          </w:rPr>
          <w:tab/>
        </w:r>
        <w:r w:rsidR="00620BCD">
          <w:rPr>
            <w:noProof/>
            <w:webHidden/>
          </w:rPr>
          <w:t>4</w:t>
        </w:r>
      </w:hyperlink>
    </w:p>
    <w:p w14:paraId="448AEE76" w14:textId="32DC2AA4" w:rsidR="00C078BD" w:rsidRDefault="00D21E8F">
      <w:pPr>
        <w:pStyle w:val="TOC2"/>
        <w:rPr>
          <w:rFonts w:ascii="Calibri" w:hAnsi="Calibri"/>
          <w:noProof/>
          <w:sz w:val="22"/>
          <w:szCs w:val="22"/>
        </w:rPr>
      </w:pPr>
      <w:hyperlink w:anchor="_Toc232320391" w:history="1">
        <w:r w:rsidR="00C078BD" w:rsidRPr="006E41C7">
          <w:rPr>
            <w:rStyle w:val="Hyperlink"/>
            <w:noProof/>
          </w:rPr>
          <w:t>3.1</w:t>
        </w:r>
        <w:r w:rsidR="00C078BD">
          <w:rPr>
            <w:rFonts w:ascii="Calibri" w:hAnsi="Calibri"/>
            <w:noProof/>
            <w:sz w:val="22"/>
            <w:szCs w:val="22"/>
          </w:rPr>
          <w:tab/>
        </w:r>
        <w:r w:rsidR="00C078BD" w:rsidRPr="006E41C7">
          <w:rPr>
            <w:rStyle w:val="Hyperlink"/>
            <w:noProof/>
          </w:rPr>
          <w:t>Overview</w:t>
        </w:r>
        <w:r w:rsidR="00C078BD">
          <w:rPr>
            <w:noProof/>
            <w:webHidden/>
          </w:rPr>
          <w:tab/>
        </w:r>
        <w:r w:rsidR="00620BCD">
          <w:rPr>
            <w:noProof/>
            <w:webHidden/>
          </w:rPr>
          <w:t>4</w:t>
        </w:r>
      </w:hyperlink>
    </w:p>
    <w:p w14:paraId="448AEE77" w14:textId="53050D19" w:rsidR="00C078BD" w:rsidRDefault="00D21E8F">
      <w:pPr>
        <w:pStyle w:val="TOC1"/>
        <w:tabs>
          <w:tab w:val="left" w:pos="851"/>
          <w:tab w:val="right" w:leader="dot" w:pos="9060"/>
        </w:tabs>
        <w:rPr>
          <w:rFonts w:ascii="Calibri" w:hAnsi="Calibri"/>
          <w:b w:val="0"/>
          <w:bCs w:val="0"/>
          <w:noProof/>
          <w:sz w:val="22"/>
          <w:szCs w:val="22"/>
        </w:rPr>
      </w:pPr>
      <w:hyperlink w:anchor="_Toc232320392" w:history="1">
        <w:r w:rsidR="00C078BD" w:rsidRPr="006E41C7">
          <w:rPr>
            <w:rStyle w:val="Hyperlink"/>
            <w:rFonts w:cs="Arial"/>
            <w:noProof/>
          </w:rPr>
          <w:t>4</w:t>
        </w:r>
        <w:r w:rsidR="00C078BD">
          <w:rPr>
            <w:rFonts w:ascii="Calibri" w:hAnsi="Calibri"/>
            <w:b w:val="0"/>
            <w:bCs w:val="0"/>
            <w:noProof/>
            <w:sz w:val="22"/>
            <w:szCs w:val="22"/>
          </w:rPr>
          <w:tab/>
        </w:r>
        <w:r w:rsidR="00C078BD" w:rsidRPr="006E41C7">
          <w:rPr>
            <w:rStyle w:val="Hyperlink"/>
            <w:rFonts w:cs="Arial"/>
            <w:noProof/>
          </w:rPr>
          <w:t>Equality Policy</w:t>
        </w:r>
        <w:r w:rsidR="00C078BD">
          <w:rPr>
            <w:noProof/>
            <w:webHidden/>
          </w:rPr>
          <w:tab/>
        </w:r>
        <w:r w:rsidR="00620BCD">
          <w:rPr>
            <w:noProof/>
            <w:webHidden/>
          </w:rPr>
          <w:t>5</w:t>
        </w:r>
      </w:hyperlink>
    </w:p>
    <w:p w14:paraId="448AEE78" w14:textId="047CCF38" w:rsidR="00C078BD" w:rsidRDefault="00D21E8F">
      <w:pPr>
        <w:pStyle w:val="TOC2"/>
        <w:rPr>
          <w:rFonts w:ascii="Calibri" w:hAnsi="Calibri"/>
          <w:noProof/>
          <w:sz w:val="22"/>
          <w:szCs w:val="22"/>
        </w:rPr>
      </w:pPr>
      <w:hyperlink w:anchor="_Toc232320393" w:history="1">
        <w:r w:rsidR="00C078BD" w:rsidRPr="006E41C7">
          <w:rPr>
            <w:rStyle w:val="Hyperlink"/>
            <w:noProof/>
          </w:rPr>
          <w:t>4.1</w:t>
        </w:r>
        <w:r w:rsidR="00C078BD">
          <w:rPr>
            <w:rFonts w:ascii="Calibri" w:hAnsi="Calibri"/>
            <w:noProof/>
            <w:sz w:val="22"/>
            <w:szCs w:val="22"/>
          </w:rPr>
          <w:tab/>
        </w:r>
        <w:r w:rsidR="00C078BD" w:rsidRPr="006E41C7">
          <w:rPr>
            <w:rStyle w:val="Hyperlink"/>
            <w:noProof/>
          </w:rPr>
          <w:t>Overview</w:t>
        </w:r>
        <w:r w:rsidR="00C078BD">
          <w:rPr>
            <w:noProof/>
            <w:webHidden/>
          </w:rPr>
          <w:tab/>
        </w:r>
        <w:r w:rsidR="00620BCD">
          <w:rPr>
            <w:noProof/>
            <w:webHidden/>
          </w:rPr>
          <w:t>5</w:t>
        </w:r>
      </w:hyperlink>
    </w:p>
    <w:p w14:paraId="448AEE79" w14:textId="2F3F29E5" w:rsidR="00C078BD" w:rsidRDefault="00D21E8F">
      <w:pPr>
        <w:pStyle w:val="TOC2"/>
        <w:rPr>
          <w:rFonts w:ascii="Calibri" w:hAnsi="Calibri"/>
          <w:noProof/>
          <w:sz w:val="22"/>
          <w:szCs w:val="22"/>
        </w:rPr>
      </w:pPr>
      <w:hyperlink w:anchor="_Toc232320394" w:history="1">
        <w:r w:rsidR="00C078BD" w:rsidRPr="006E41C7">
          <w:rPr>
            <w:rStyle w:val="Hyperlink"/>
            <w:noProof/>
          </w:rPr>
          <w:t>4.2</w:t>
        </w:r>
        <w:r w:rsidR="00C078BD">
          <w:rPr>
            <w:rFonts w:ascii="Calibri" w:hAnsi="Calibri"/>
            <w:noProof/>
            <w:sz w:val="22"/>
            <w:szCs w:val="22"/>
          </w:rPr>
          <w:tab/>
        </w:r>
        <w:r w:rsidR="00C078BD" w:rsidRPr="006E41C7">
          <w:rPr>
            <w:rStyle w:val="Hyperlink"/>
            <w:noProof/>
          </w:rPr>
          <w:t>Content</w:t>
        </w:r>
        <w:r w:rsidR="00C078BD">
          <w:rPr>
            <w:noProof/>
            <w:webHidden/>
          </w:rPr>
          <w:tab/>
        </w:r>
        <w:r w:rsidR="00620BCD">
          <w:rPr>
            <w:noProof/>
            <w:webHidden/>
          </w:rPr>
          <w:t>5</w:t>
        </w:r>
      </w:hyperlink>
    </w:p>
    <w:p w14:paraId="448AEE7A" w14:textId="503355A9" w:rsidR="00C078BD" w:rsidRDefault="00D21E8F">
      <w:pPr>
        <w:pStyle w:val="TOC1"/>
        <w:tabs>
          <w:tab w:val="left" w:pos="851"/>
          <w:tab w:val="right" w:leader="dot" w:pos="9060"/>
        </w:tabs>
        <w:rPr>
          <w:rFonts w:ascii="Calibri" w:hAnsi="Calibri"/>
          <w:b w:val="0"/>
          <w:bCs w:val="0"/>
          <w:noProof/>
          <w:sz w:val="22"/>
          <w:szCs w:val="22"/>
        </w:rPr>
      </w:pPr>
      <w:hyperlink w:anchor="_Toc232320395" w:history="1">
        <w:r w:rsidR="00C078BD" w:rsidRPr="006E41C7">
          <w:rPr>
            <w:rStyle w:val="Hyperlink"/>
            <w:rFonts w:cs="Arial"/>
            <w:noProof/>
          </w:rPr>
          <w:t>5</w:t>
        </w:r>
        <w:r w:rsidR="00C078BD">
          <w:rPr>
            <w:rFonts w:ascii="Calibri" w:hAnsi="Calibri"/>
            <w:b w:val="0"/>
            <w:bCs w:val="0"/>
            <w:noProof/>
            <w:sz w:val="22"/>
            <w:szCs w:val="22"/>
          </w:rPr>
          <w:tab/>
        </w:r>
        <w:r w:rsidR="00C078BD" w:rsidRPr="006E41C7">
          <w:rPr>
            <w:rStyle w:val="Hyperlink"/>
            <w:rFonts w:cs="Arial"/>
            <w:noProof/>
          </w:rPr>
          <w:t>Diversity Training Plan</w:t>
        </w:r>
        <w:r w:rsidR="00C078BD">
          <w:rPr>
            <w:noProof/>
            <w:webHidden/>
          </w:rPr>
          <w:tab/>
        </w:r>
        <w:r w:rsidR="003B4B4E">
          <w:rPr>
            <w:noProof/>
            <w:webHidden/>
          </w:rPr>
          <w:t>6</w:t>
        </w:r>
      </w:hyperlink>
    </w:p>
    <w:p w14:paraId="448AEE7B" w14:textId="6D2F3444" w:rsidR="00C078BD" w:rsidRDefault="00D21E8F">
      <w:pPr>
        <w:pStyle w:val="TOC2"/>
        <w:rPr>
          <w:rFonts w:ascii="Calibri" w:hAnsi="Calibri"/>
          <w:noProof/>
          <w:sz w:val="22"/>
          <w:szCs w:val="22"/>
        </w:rPr>
      </w:pPr>
      <w:hyperlink w:anchor="_Toc232320396" w:history="1">
        <w:r w:rsidR="00C078BD" w:rsidRPr="006E41C7">
          <w:rPr>
            <w:rStyle w:val="Hyperlink"/>
            <w:noProof/>
          </w:rPr>
          <w:t>5.1</w:t>
        </w:r>
        <w:r w:rsidR="00C078BD">
          <w:rPr>
            <w:rFonts w:ascii="Calibri" w:hAnsi="Calibri"/>
            <w:noProof/>
            <w:sz w:val="22"/>
            <w:szCs w:val="22"/>
          </w:rPr>
          <w:tab/>
        </w:r>
        <w:r w:rsidR="00C078BD" w:rsidRPr="006E41C7">
          <w:rPr>
            <w:rStyle w:val="Hyperlink"/>
            <w:noProof/>
          </w:rPr>
          <w:t>Overview</w:t>
        </w:r>
        <w:r w:rsidR="00C078BD">
          <w:rPr>
            <w:noProof/>
            <w:webHidden/>
          </w:rPr>
          <w:tab/>
        </w:r>
        <w:r w:rsidR="003B4B4E">
          <w:rPr>
            <w:noProof/>
            <w:webHidden/>
          </w:rPr>
          <w:t>6</w:t>
        </w:r>
      </w:hyperlink>
    </w:p>
    <w:p w14:paraId="448AEE7C" w14:textId="41780DBD" w:rsidR="00C078BD" w:rsidRDefault="00D21E8F">
      <w:pPr>
        <w:pStyle w:val="TOC2"/>
        <w:rPr>
          <w:rFonts w:ascii="Calibri" w:hAnsi="Calibri"/>
          <w:noProof/>
          <w:sz w:val="22"/>
          <w:szCs w:val="22"/>
        </w:rPr>
      </w:pPr>
      <w:hyperlink w:anchor="_Toc232320397" w:history="1">
        <w:r w:rsidR="00C078BD" w:rsidRPr="006E41C7">
          <w:rPr>
            <w:rStyle w:val="Hyperlink"/>
            <w:noProof/>
          </w:rPr>
          <w:t>5.2</w:t>
        </w:r>
        <w:r w:rsidR="00C078BD">
          <w:rPr>
            <w:rFonts w:ascii="Calibri" w:hAnsi="Calibri"/>
            <w:noProof/>
            <w:sz w:val="22"/>
            <w:szCs w:val="22"/>
          </w:rPr>
          <w:tab/>
        </w:r>
        <w:r w:rsidR="00C078BD" w:rsidRPr="006E41C7">
          <w:rPr>
            <w:rStyle w:val="Hyperlink"/>
            <w:noProof/>
          </w:rPr>
          <w:t>Content</w:t>
        </w:r>
        <w:r w:rsidR="00C078BD">
          <w:rPr>
            <w:noProof/>
            <w:webHidden/>
          </w:rPr>
          <w:tab/>
        </w:r>
        <w:r w:rsidR="003B4B4E">
          <w:rPr>
            <w:noProof/>
            <w:webHidden/>
          </w:rPr>
          <w:t>6</w:t>
        </w:r>
      </w:hyperlink>
    </w:p>
    <w:p w14:paraId="448AEE7D" w14:textId="53E7F51B" w:rsidR="00C078BD" w:rsidRDefault="00D21E8F">
      <w:pPr>
        <w:pStyle w:val="TOC1"/>
        <w:tabs>
          <w:tab w:val="left" w:pos="851"/>
          <w:tab w:val="right" w:leader="dot" w:pos="9060"/>
        </w:tabs>
        <w:rPr>
          <w:rFonts w:ascii="Calibri" w:hAnsi="Calibri"/>
          <w:b w:val="0"/>
          <w:bCs w:val="0"/>
          <w:noProof/>
          <w:sz w:val="22"/>
          <w:szCs w:val="22"/>
        </w:rPr>
      </w:pPr>
      <w:hyperlink w:anchor="_Toc232320398" w:history="1">
        <w:r w:rsidR="00C078BD" w:rsidRPr="006E41C7">
          <w:rPr>
            <w:rStyle w:val="Hyperlink"/>
            <w:rFonts w:cs="Arial"/>
            <w:noProof/>
          </w:rPr>
          <w:t>6</w:t>
        </w:r>
        <w:r w:rsidR="00C078BD">
          <w:rPr>
            <w:rFonts w:ascii="Calibri" w:hAnsi="Calibri"/>
            <w:b w:val="0"/>
            <w:bCs w:val="0"/>
            <w:noProof/>
            <w:sz w:val="22"/>
            <w:szCs w:val="22"/>
          </w:rPr>
          <w:tab/>
        </w:r>
        <w:r w:rsidR="00C078BD" w:rsidRPr="006E41C7">
          <w:rPr>
            <w:rStyle w:val="Hyperlink"/>
            <w:rFonts w:cs="Arial"/>
            <w:noProof/>
          </w:rPr>
          <w:t>Bidder Response Templates</w:t>
        </w:r>
        <w:r w:rsidR="00C078BD">
          <w:rPr>
            <w:noProof/>
            <w:webHidden/>
          </w:rPr>
          <w:tab/>
        </w:r>
        <w:r w:rsidR="003B4B4E">
          <w:rPr>
            <w:noProof/>
            <w:webHidden/>
          </w:rPr>
          <w:t>7</w:t>
        </w:r>
      </w:hyperlink>
    </w:p>
    <w:p w14:paraId="448AEE7E" w14:textId="28FE8C92" w:rsidR="00C078BD" w:rsidRDefault="00D21E8F">
      <w:pPr>
        <w:pStyle w:val="TOC1"/>
        <w:tabs>
          <w:tab w:val="right" w:leader="dot" w:pos="9060"/>
        </w:tabs>
        <w:rPr>
          <w:rFonts w:ascii="Calibri" w:hAnsi="Calibri"/>
          <w:b w:val="0"/>
          <w:bCs w:val="0"/>
          <w:noProof/>
          <w:sz w:val="22"/>
          <w:szCs w:val="22"/>
        </w:rPr>
      </w:pPr>
      <w:hyperlink w:anchor="_Toc232320399" w:history="1">
        <w:r w:rsidR="00C078BD" w:rsidRPr="006E41C7">
          <w:rPr>
            <w:rStyle w:val="Hyperlink"/>
            <w:rFonts w:cs="Arial"/>
            <w:noProof/>
          </w:rPr>
          <w:t>Glossary</w:t>
        </w:r>
        <w:r w:rsidR="00C078BD">
          <w:rPr>
            <w:noProof/>
            <w:webHidden/>
          </w:rPr>
          <w:tab/>
        </w:r>
        <w:r w:rsidR="003B4B4E">
          <w:rPr>
            <w:noProof/>
            <w:webHidden/>
          </w:rPr>
          <w:t>12</w:t>
        </w:r>
      </w:hyperlink>
    </w:p>
    <w:p w14:paraId="448AEE7F" w14:textId="4F1FA53E" w:rsidR="00C078BD" w:rsidRDefault="00D21E8F">
      <w:pPr>
        <w:pStyle w:val="TOC2"/>
        <w:rPr>
          <w:rFonts w:ascii="Calibri" w:hAnsi="Calibri"/>
          <w:noProof/>
          <w:sz w:val="22"/>
          <w:szCs w:val="22"/>
        </w:rPr>
      </w:pPr>
      <w:hyperlink w:anchor="_Toc232320400" w:history="1">
        <w:r w:rsidR="00C078BD" w:rsidRPr="006E41C7">
          <w:rPr>
            <w:rStyle w:val="Hyperlink"/>
            <w:noProof/>
          </w:rPr>
          <w:t>Diverse Suppliers</w:t>
        </w:r>
        <w:r w:rsidR="00C078BD">
          <w:rPr>
            <w:noProof/>
            <w:webHidden/>
          </w:rPr>
          <w:tab/>
        </w:r>
        <w:r w:rsidR="003B4B4E">
          <w:rPr>
            <w:noProof/>
            <w:webHidden/>
          </w:rPr>
          <w:t>12</w:t>
        </w:r>
      </w:hyperlink>
    </w:p>
    <w:p w14:paraId="448AEE80" w14:textId="4802CE73" w:rsidR="00C078BD" w:rsidRDefault="00D21E8F">
      <w:pPr>
        <w:pStyle w:val="TOC2"/>
        <w:rPr>
          <w:rFonts w:ascii="Calibri" w:hAnsi="Calibri"/>
          <w:noProof/>
          <w:sz w:val="22"/>
          <w:szCs w:val="22"/>
        </w:rPr>
      </w:pPr>
      <w:hyperlink w:anchor="_Toc232320401" w:history="1">
        <w:r w:rsidR="00C078BD" w:rsidRPr="006E41C7">
          <w:rPr>
            <w:rStyle w:val="Hyperlink"/>
            <w:noProof/>
          </w:rPr>
          <w:t>Small and Medium Enterprises (SMEs)</w:t>
        </w:r>
        <w:r w:rsidR="00C078BD">
          <w:rPr>
            <w:noProof/>
            <w:webHidden/>
          </w:rPr>
          <w:tab/>
        </w:r>
        <w:r w:rsidR="003B4B4E">
          <w:rPr>
            <w:noProof/>
            <w:webHidden/>
          </w:rPr>
          <w:t>12</w:t>
        </w:r>
      </w:hyperlink>
    </w:p>
    <w:p w14:paraId="448AEE81" w14:textId="2D30A19F" w:rsidR="00C078BD" w:rsidRDefault="00D21E8F">
      <w:pPr>
        <w:pStyle w:val="TOC2"/>
        <w:rPr>
          <w:rFonts w:ascii="Calibri" w:hAnsi="Calibri"/>
          <w:noProof/>
          <w:sz w:val="22"/>
          <w:szCs w:val="22"/>
        </w:rPr>
      </w:pPr>
      <w:hyperlink w:anchor="_Toc232320402" w:history="1">
        <w:r w:rsidR="00C078BD" w:rsidRPr="006E41C7">
          <w:rPr>
            <w:rStyle w:val="Hyperlink"/>
            <w:noProof/>
          </w:rPr>
          <w:t>Black, Asian and Minority Ethnic businesses (BAMEs)</w:t>
        </w:r>
        <w:r w:rsidR="00C078BD">
          <w:rPr>
            <w:noProof/>
            <w:webHidden/>
          </w:rPr>
          <w:tab/>
        </w:r>
        <w:r w:rsidR="003B4B4E">
          <w:rPr>
            <w:noProof/>
            <w:webHidden/>
          </w:rPr>
          <w:t>12</w:t>
        </w:r>
      </w:hyperlink>
    </w:p>
    <w:p w14:paraId="448AEE82" w14:textId="337BFB2B" w:rsidR="00C078BD" w:rsidRDefault="00D21E8F">
      <w:pPr>
        <w:pStyle w:val="TOC2"/>
        <w:rPr>
          <w:rFonts w:ascii="Calibri" w:hAnsi="Calibri"/>
          <w:noProof/>
          <w:sz w:val="22"/>
          <w:szCs w:val="22"/>
        </w:rPr>
      </w:pPr>
      <w:hyperlink w:anchor="_Toc232320403" w:history="1">
        <w:r w:rsidR="00C078BD" w:rsidRPr="006E41C7">
          <w:rPr>
            <w:rStyle w:val="Hyperlink"/>
            <w:noProof/>
          </w:rPr>
          <w:t>Suppliers from other under-represented groups or protected groups</w:t>
        </w:r>
        <w:r w:rsidR="00C078BD">
          <w:rPr>
            <w:noProof/>
            <w:webHidden/>
          </w:rPr>
          <w:tab/>
        </w:r>
        <w:r w:rsidR="003B4B4E">
          <w:rPr>
            <w:noProof/>
            <w:webHidden/>
          </w:rPr>
          <w:t>13</w:t>
        </w:r>
      </w:hyperlink>
    </w:p>
    <w:p w14:paraId="448AEE83" w14:textId="6D647B6D" w:rsidR="00C078BD" w:rsidRDefault="00D21E8F">
      <w:pPr>
        <w:pStyle w:val="TOC2"/>
        <w:rPr>
          <w:rFonts w:ascii="Calibri" w:hAnsi="Calibri"/>
          <w:noProof/>
          <w:sz w:val="22"/>
          <w:szCs w:val="22"/>
        </w:rPr>
      </w:pPr>
      <w:hyperlink w:anchor="_Toc232320404" w:history="1">
        <w:r w:rsidR="00C078BD" w:rsidRPr="006E41C7">
          <w:rPr>
            <w:rStyle w:val="Hyperlink"/>
            <w:noProof/>
          </w:rPr>
          <w:t>Suppliers demonstrating a diverse workforce composition</w:t>
        </w:r>
        <w:r w:rsidR="00C078BD">
          <w:rPr>
            <w:noProof/>
            <w:webHidden/>
          </w:rPr>
          <w:tab/>
        </w:r>
        <w:r w:rsidR="003B4B4E">
          <w:rPr>
            <w:noProof/>
            <w:webHidden/>
          </w:rPr>
          <w:t>13</w:t>
        </w:r>
      </w:hyperlink>
    </w:p>
    <w:p w14:paraId="448AEE84" w14:textId="77777777" w:rsidR="0059247E" w:rsidRPr="008334D4" w:rsidRDefault="00D92114" w:rsidP="002A3198">
      <w:pPr>
        <w:rPr>
          <w:b/>
        </w:rPr>
      </w:pPr>
      <w:r w:rsidRPr="00A248D0">
        <w:rPr>
          <w:b/>
          <w:smallCaps/>
          <w:sz w:val="20"/>
        </w:rPr>
        <w:fldChar w:fldCharType="end"/>
      </w:r>
    </w:p>
    <w:p w14:paraId="448AEE85" w14:textId="77777777" w:rsidR="00272414" w:rsidRPr="008334D4" w:rsidRDefault="00135374" w:rsidP="00762D64">
      <w:pPr>
        <w:pStyle w:val="Heading1"/>
        <w:spacing w:before="100" w:after="100"/>
        <w:rPr>
          <w:rFonts w:ascii="Arial" w:hAnsi="Arial" w:cs="Arial"/>
          <w:bCs/>
          <w:caps w:val="0"/>
          <w:szCs w:val="28"/>
        </w:rPr>
      </w:pPr>
      <w:bookmarkStart w:id="5" w:name="_Toc70931155"/>
      <w:bookmarkStart w:id="6" w:name="_Toc70935192"/>
      <w:bookmarkStart w:id="7" w:name="_Toc70931156"/>
      <w:bookmarkStart w:id="8" w:name="_Toc70935193"/>
      <w:bookmarkStart w:id="9" w:name="_Toc70931157"/>
      <w:bookmarkStart w:id="10" w:name="_Toc70935194"/>
      <w:bookmarkStart w:id="11" w:name="_Toc70931158"/>
      <w:bookmarkStart w:id="12" w:name="_Toc70935195"/>
      <w:bookmarkStart w:id="13" w:name="_Toc70931159"/>
      <w:bookmarkStart w:id="14" w:name="_Toc70935196"/>
      <w:bookmarkStart w:id="15" w:name="_Toc70931160"/>
      <w:bookmarkStart w:id="16" w:name="_Toc70935197"/>
      <w:bookmarkStart w:id="17" w:name="_Toc70931161"/>
      <w:bookmarkStart w:id="18" w:name="_Toc70935198"/>
      <w:bookmarkStart w:id="19" w:name="_Ref81802478"/>
      <w:bookmarkStart w:id="20" w:name="_Toc142472570"/>
      <w:bookmarkStart w:id="21" w:name="_Toc232320384"/>
      <w:bookmarkEnd w:id="5"/>
      <w:bookmarkEnd w:id="6"/>
      <w:bookmarkEnd w:id="7"/>
      <w:bookmarkEnd w:id="8"/>
      <w:bookmarkEnd w:id="9"/>
      <w:bookmarkEnd w:id="10"/>
      <w:bookmarkEnd w:id="11"/>
      <w:bookmarkEnd w:id="12"/>
      <w:bookmarkEnd w:id="13"/>
      <w:bookmarkEnd w:id="14"/>
      <w:bookmarkEnd w:id="15"/>
      <w:bookmarkEnd w:id="16"/>
      <w:bookmarkEnd w:id="17"/>
      <w:bookmarkEnd w:id="18"/>
      <w:r w:rsidRPr="008334D4">
        <w:rPr>
          <w:rFonts w:ascii="Arial" w:hAnsi="Arial" w:cs="Arial"/>
          <w:bCs/>
          <w:caps w:val="0"/>
          <w:szCs w:val="28"/>
        </w:rPr>
        <w:lastRenderedPageBreak/>
        <w:t>I</w:t>
      </w:r>
      <w:r w:rsidR="000A303C" w:rsidRPr="008334D4">
        <w:rPr>
          <w:rFonts w:ascii="Arial" w:hAnsi="Arial" w:cs="Arial"/>
          <w:bCs/>
          <w:caps w:val="0"/>
          <w:szCs w:val="28"/>
        </w:rPr>
        <w:t>n</w:t>
      </w:r>
      <w:r w:rsidR="00272414" w:rsidRPr="008334D4">
        <w:rPr>
          <w:rFonts w:ascii="Arial" w:hAnsi="Arial" w:cs="Arial"/>
          <w:bCs/>
          <w:caps w:val="0"/>
          <w:szCs w:val="28"/>
        </w:rPr>
        <w:t>troduction</w:t>
      </w:r>
      <w:bookmarkEnd w:id="19"/>
      <w:bookmarkEnd w:id="20"/>
      <w:bookmarkEnd w:id="21"/>
    </w:p>
    <w:p w14:paraId="448AEE86" w14:textId="77777777" w:rsidR="00272414" w:rsidRPr="008334D4" w:rsidRDefault="005F6333" w:rsidP="00175BBB">
      <w:pPr>
        <w:pStyle w:val="Heading2"/>
      </w:pPr>
      <w:bookmarkStart w:id="22" w:name="_Toc232320385"/>
      <w:r w:rsidRPr="005F6333">
        <w:t xml:space="preserve">Purpose of </w:t>
      </w:r>
      <w:r w:rsidR="00837907">
        <w:t>Appendix</w:t>
      </w:r>
      <w:bookmarkEnd w:id="22"/>
    </w:p>
    <w:p w14:paraId="448AEE87" w14:textId="77777777" w:rsidR="005F6333" w:rsidRDefault="005F6333" w:rsidP="005F6333">
      <w:pPr>
        <w:pStyle w:val="Heading3"/>
      </w:pPr>
      <w:r w:rsidRPr="00860A4E">
        <w:t xml:space="preserve">This </w:t>
      </w:r>
      <w:r w:rsidR="00837907">
        <w:t>Appendix</w:t>
      </w:r>
      <w:r w:rsidRPr="00860A4E">
        <w:t> </w:t>
      </w:r>
      <w:r w:rsidR="00C263B3">
        <w:t>1</w:t>
      </w:r>
      <w:r w:rsidRPr="00860A4E">
        <w:t xml:space="preserve"> describes TfL’s ‘</w:t>
      </w:r>
      <w:r w:rsidR="00C542F4">
        <w:t>Equality and Diversity</w:t>
      </w:r>
      <w:r w:rsidRPr="00860A4E">
        <w:t xml:space="preserve">’ policy, and how the Service Provider is expected to apply aspects of this policy </w:t>
      </w:r>
      <w:r w:rsidR="00A5212E">
        <w:t>in the context of the provision of</w:t>
      </w:r>
      <w:r w:rsidR="00A5212E" w:rsidRPr="00860A4E">
        <w:t xml:space="preserve"> </w:t>
      </w:r>
      <w:r w:rsidRPr="00860A4E">
        <w:t>the Services to ensure equality and diversity across the workforce, and sustainable procurement of a diverse range of suppliers.</w:t>
      </w:r>
    </w:p>
    <w:p w14:paraId="448AEE88" w14:textId="77777777" w:rsidR="005F6333" w:rsidRDefault="005F6333" w:rsidP="005F6333">
      <w:pPr>
        <w:pStyle w:val="Heading3"/>
      </w:pPr>
      <w:r>
        <w:t>TfL's vision is:</w:t>
      </w:r>
    </w:p>
    <w:p w14:paraId="448AEE89" w14:textId="77777777" w:rsidR="005F6333" w:rsidRPr="00B223D8" w:rsidRDefault="005F6333" w:rsidP="006E6920">
      <w:pPr>
        <w:pStyle w:val="Heading3"/>
        <w:numPr>
          <w:ilvl w:val="0"/>
          <w:numId w:val="0"/>
        </w:numPr>
        <w:ind w:left="1134" w:right="423"/>
        <w:rPr>
          <w:i/>
        </w:rPr>
      </w:pPr>
      <w:r w:rsidRPr="00B223D8">
        <w:rPr>
          <w:i/>
        </w:rPr>
        <w:t xml:space="preserve">"To sustain </w:t>
      </w:r>
      <w:smartTag w:uri="urn:schemas-microsoft-com:office:smarttags" w:element="City">
        <w:smartTag w:uri="urn:schemas-microsoft-com:office:smarttags" w:element="place">
          <w:r w:rsidRPr="00B223D8">
            <w:rPr>
              <w:i/>
            </w:rPr>
            <w:t>London</w:t>
          </w:r>
        </w:smartTag>
      </w:smartTag>
      <w:r w:rsidRPr="00B223D8">
        <w:rPr>
          <w:i/>
        </w:rPr>
        <w:t>'s place as a premier world city. Transport for London aims to be the world’s leading transport authority, delivering safe, reliable and integrated transport to all those who live in, work in, or visit London.”</w:t>
      </w:r>
    </w:p>
    <w:p w14:paraId="448AEE8A" w14:textId="77777777" w:rsidR="00272414" w:rsidRDefault="00272414" w:rsidP="00175BBB">
      <w:pPr>
        <w:pStyle w:val="Heading2"/>
      </w:pPr>
      <w:bookmarkStart w:id="23" w:name="_Toc142472577"/>
      <w:bookmarkStart w:id="24" w:name="_Toc232320386"/>
      <w:r w:rsidRPr="008334D4">
        <w:t>Document Structure</w:t>
      </w:r>
      <w:bookmarkEnd w:id="23"/>
      <w:bookmarkEnd w:id="24"/>
    </w:p>
    <w:p w14:paraId="448AEE8B" w14:textId="77777777" w:rsidR="00626436" w:rsidRDefault="00626436" w:rsidP="00626436">
      <w:pPr>
        <w:pStyle w:val="Heading3"/>
        <w:rPr>
          <w:color w:val="000000"/>
        </w:rPr>
      </w:pPr>
      <w:bookmarkStart w:id="25" w:name="_Ref139268736"/>
      <w:bookmarkStart w:id="26" w:name="_Toc142472578"/>
      <w:r w:rsidRPr="00860A4E">
        <w:rPr>
          <w:color w:val="000000"/>
        </w:rPr>
        <w:t xml:space="preserve">To achieve this, TfL has the following </w:t>
      </w:r>
      <w:r w:rsidR="00C542F4">
        <w:rPr>
          <w:color w:val="000000"/>
        </w:rPr>
        <w:t>Equality and Diversity</w:t>
      </w:r>
      <w:r w:rsidRPr="00860A4E">
        <w:rPr>
          <w:color w:val="000000"/>
        </w:rPr>
        <w:t xml:space="preserve"> goals, which are supported by TfL’s ‘</w:t>
      </w:r>
      <w:r w:rsidR="00C542F4">
        <w:rPr>
          <w:color w:val="000000"/>
        </w:rPr>
        <w:t>Equality and Diversity</w:t>
      </w:r>
      <w:r w:rsidRPr="00860A4E">
        <w:rPr>
          <w:color w:val="000000"/>
        </w:rPr>
        <w:t xml:space="preserve"> Policy Framework’:</w:t>
      </w:r>
      <w:bookmarkEnd w:id="25"/>
    </w:p>
    <w:p w14:paraId="448AEE8C" w14:textId="77777777" w:rsidR="00626436" w:rsidRPr="00626436" w:rsidRDefault="008E09C3" w:rsidP="008E09C3">
      <w:pPr>
        <w:pStyle w:val="Bullets"/>
        <w:numPr>
          <w:ilvl w:val="0"/>
          <w:numId w:val="25"/>
        </w:numPr>
        <w:ind w:left="1985" w:hanging="567"/>
      </w:pPr>
      <w:r>
        <w:t>t</w:t>
      </w:r>
      <w:r w:rsidR="00626436" w:rsidRPr="00626436">
        <w:t>o promote equality of opportunity;</w:t>
      </w:r>
    </w:p>
    <w:p w14:paraId="448AEE8D" w14:textId="77777777" w:rsidR="00626436" w:rsidRPr="00626436" w:rsidRDefault="008E09C3" w:rsidP="008E09C3">
      <w:pPr>
        <w:pStyle w:val="Bullets"/>
        <w:numPr>
          <w:ilvl w:val="0"/>
          <w:numId w:val="25"/>
        </w:numPr>
        <w:ind w:left="1985" w:hanging="567"/>
      </w:pPr>
      <w:r>
        <w:t>t</w:t>
      </w:r>
      <w:r w:rsidR="00626436" w:rsidRPr="00626436">
        <w:t>o promote good relations between different groups/communities;</w:t>
      </w:r>
    </w:p>
    <w:p w14:paraId="448AEE8E" w14:textId="77777777" w:rsidR="00626436" w:rsidRPr="00626436" w:rsidRDefault="008E09C3" w:rsidP="008E09C3">
      <w:pPr>
        <w:pStyle w:val="Bullets"/>
        <w:numPr>
          <w:ilvl w:val="0"/>
          <w:numId w:val="25"/>
        </w:numPr>
        <w:ind w:left="1985" w:hanging="567"/>
      </w:pPr>
      <w:r>
        <w:t>t</w:t>
      </w:r>
      <w:r w:rsidR="00626436" w:rsidRPr="00626436">
        <w:t>o eliminate unlawful discrimination; and</w:t>
      </w:r>
    </w:p>
    <w:p w14:paraId="448AEE8F" w14:textId="77777777" w:rsidR="00626436" w:rsidRDefault="008E09C3" w:rsidP="008E09C3">
      <w:pPr>
        <w:pStyle w:val="Bullets"/>
        <w:numPr>
          <w:ilvl w:val="0"/>
          <w:numId w:val="25"/>
        </w:numPr>
        <w:ind w:left="1985" w:hanging="567"/>
      </w:pPr>
      <w:r>
        <w:t>t</w:t>
      </w:r>
      <w:r w:rsidR="00626436" w:rsidRPr="00626436">
        <w:t>o provide accessible transport for all.</w:t>
      </w:r>
    </w:p>
    <w:p w14:paraId="448AEE90" w14:textId="77777777" w:rsidR="00AF6A5C" w:rsidRDefault="00AF6A5C" w:rsidP="00D259C7">
      <w:pPr>
        <w:pStyle w:val="Heading3"/>
        <w:rPr>
          <w:color w:val="000000"/>
        </w:rPr>
      </w:pPr>
      <w:r w:rsidRPr="00860A4E">
        <w:rPr>
          <w:color w:val="000000"/>
        </w:rPr>
        <w:t xml:space="preserve">TfL will evaluate each bidder’s </w:t>
      </w:r>
      <w:r>
        <w:rPr>
          <w:color w:val="000000"/>
        </w:rPr>
        <w:t>Equality and Diversity</w:t>
      </w:r>
      <w:r w:rsidRPr="00860A4E">
        <w:rPr>
          <w:color w:val="000000"/>
        </w:rPr>
        <w:t xml:space="preserve"> policies </w:t>
      </w:r>
      <w:r>
        <w:rPr>
          <w:color w:val="000000"/>
        </w:rPr>
        <w:t xml:space="preserve">by reference to the requirements set out in this document. If bidders are not able or willing to comply with contractual conditions which meet these requirements, they may be excluded from the procurement process, and this aspect will therefore be assessed on a </w:t>
      </w:r>
      <w:r w:rsidRPr="00860A4E">
        <w:rPr>
          <w:color w:val="000000"/>
        </w:rPr>
        <w:t>pass or fail basis</w:t>
      </w:r>
      <w:r>
        <w:rPr>
          <w:color w:val="000000"/>
        </w:rPr>
        <w:t>.</w:t>
      </w:r>
    </w:p>
    <w:p w14:paraId="448AEE91" w14:textId="77777777" w:rsidR="00D259C7" w:rsidRDefault="00AF6A5C" w:rsidP="00D259C7">
      <w:pPr>
        <w:pStyle w:val="Heading3"/>
        <w:rPr>
          <w:color w:val="000000"/>
        </w:rPr>
      </w:pPr>
      <w:r>
        <w:rPr>
          <w:color w:val="000000"/>
        </w:rPr>
        <w:t>Bidders are required to submit their plans using the respon</w:t>
      </w:r>
      <w:r w:rsidR="004B402C">
        <w:rPr>
          <w:color w:val="000000"/>
        </w:rPr>
        <w:t xml:space="preserve">se templates in </w:t>
      </w:r>
      <w:hyperlink w:anchor="_Bidder_Response_Templates" w:history="1">
        <w:r w:rsidR="008E09C3" w:rsidRPr="008E09C3">
          <w:rPr>
            <w:rStyle w:val="Hyperlink"/>
          </w:rPr>
          <w:t>S</w:t>
        </w:r>
        <w:r w:rsidR="004B402C" w:rsidRPr="008E09C3">
          <w:rPr>
            <w:rStyle w:val="Hyperlink"/>
          </w:rPr>
          <w:t>ection 6</w:t>
        </w:r>
      </w:hyperlink>
      <w:r>
        <w:rPr>
          <w:color w:val="000000"/>
        </w:rPr>
        <w:t>.</w:t>
      </w:r>
    </w:p>
    <w:p w14:paraId="448AEE92" w14:textId="77777777" w:rsidR="008E09C3" w:rsidRPr="008E09C3" w:rsidRDefault="008E09C3" w:rsidP="008E09C3">
      <w:pPr>
        <w:rPr>
          <w:lang w:eastAsia="en-US"/>
        </w:rPr>
      </w:pPr>
    </w:p>
    <w:p w14:paraId="448AEE93" w14:textId="77777777" w:rsidR="00D259C7" w:rsidRPr="00860A4E" w:rsidRDefault="00D259C7" w:rsidP="00D259C7">
      <w:pPr>
        <w:pStyle w:val="Heading2"/>
      </w:pPr>
      <w:bookmarkStart w:id="27" w:name="_Toc140486011"/>
      <w:bookmarkStart w:id="28" w:name="_Toc232320387"/>
      <w:r w:rsidRPr="00860A4E">
        <w:t xml:space="preserve">Structure of </w:t>
      </w:r>
      <w:bookmarkEnd w:id="27"/>
      <w:r w:rsidR="00837907">
        <w:t>Appendix</w:t>
      </w:r>
      <w:bookmarkEnd w:id="28"/>
    </w:p>
    <w:p w14:paraId="448AEE94" w14:textId="77777777" w:rsidR="00D259C7" w:rsidRPr="00D259C7" w:rsidRDefault="00D259C7" w:rsidP="00D259C7">
      <w:pPr>
        <w:pStyle w:val="Heading3"/>
        <w:rPr>
          <w:color w:val="000000"/>
        </w:rPr>
      </w:pPr>
      <w:bookmarkStart w:id="29" w:name="_DV_M149"/>
      <w:bookmarkStart w:id="30" w:name="_DV_M150"/>
      <w:bookmarkStart w:id="31" w:name="_DV_M151"/>
      <w:bookmarkStart w:id="32" w:name="_DV_M152"/>
      <w:bookmarkEnd w:id="26"/>
      <w:bookmarkEnd w:id="29"/>
      <w:bookmarkEnd w:id="30"/>
      <w:bookmarkEnd w:id="31"/>
      <w:bookmarkEnd w:id="32"/>
      <w:r w:rsidRPr="00860A4E">
        <w:t xml:space="preserve">This </w:t>
      </w:r>
      <w:r w:rsidR="00837907">
        <w:t>Appendix</w:t>
      </w:r>
      <w:r w:rsidRPr="00860A4E">
        <w:t xml:space="preserve"> </w:t>
      </w:r>
      <w:r w:rsidR="00C263B3">
        <w:t>1</w:t>
      </w:r>
      <w:r w:rsidRPr="00860A4E">
        <w:t xml:space="preserve"> is divided into the following chapters:</w:t>
      </w:r>
    </w:p>
    <w:p w14:paraId="448AEE95" w14:textId="77777777" w:rsidR="00D259C7" w:rsidRPr="00D259C7" w:rsidRDefault="008E09C3" w:rsidP="00D259C7">
      <w:pPr>
        <w:pStyle w:val="Bullets"/>
        <w:tabs>
          <w:tab w:val="num" w:pos="1418"/>
        </w:tabs>
        <w:ind w:left="1418" w:hanging="284"/>
      </w:pPr>
      <w:r>
        <w:t xml:space="preserve">2. </w:t>
      </w:r>
      <w:r w:rsidR="00D259C7" w:rsidRPr="00D259C7">
        <w:t>Pro</w:t>
      </w:r>
      <w:r>
        <w:t>curement and supplier diversity</w:t>
      </w:r>
    </w:p>
    <w:p w14:paraId="448AEE96" w14:textId="77777777" w:rsidR="00D259C7" w:rsidRPr="00D259C7" w:rsidRDefault="008E09C3" w:rsidP="00D259C7">
      <w:pPr>
        <w:pStyle w:val="Bullets"/>
        <w:tabs>
          <w:tab w:val="num" w:pos="1418"/>
        </w:tabs>
        <w:ind w:left="1418" w:hanging="284"/>
      </w:pPr>
      <w:r>
        <w:t xml:space="preserve">3. </w:t>
      </w:r>
      <w:r w:rsidR="00C542F4">
        <w:t>Equality and Diversity</w:t>
      </w:r>
      <w:r w:rsidR="00D259C7" w:rsidRPr="00D259C7">
        <w:t xml:space="preserve"> – IT</w:t>
      </w:r>
      <w:r w:rsidR="00C95F68">
        <w:t>T</w:t>
      </w:r>
      <w:r>
        <w:t xml:space="preserve"> Requirements</w:t>
      </w:r>
    </w:p>
    <w:p w14:paraId="448AEE97" w14:textId="77777777" w:rsidR="00D259C7" w:rsidRPr="00D259C7" w:rsidRDefault="008E09C3" w:rsidP="00D259C7">
      <w:pPr>
        <w:pStyle w:val="Bullets"/>
        <w:tabs>
          <w:tab w:val="num" w:pos="1418"/>
        </w:tabs>
        <w:ind w:left="1418" w:hanging="284"/>
      </w:pPr>
      <w:r>
        <w:t>4. Equality Policy</w:t>
      </w:r>
    </w:p>
    <w:p w14:paraId="448AEE98" w14:textId="77777777" w:rsidR="00D259C7" w:rsidRDefault="008E09C3" w:rsidP="008E09C3">
      <w:pPr>
        <w:pStyle w:val="Bullets"/>
        <w:tabs>
          <w:tab w:val="num" w:pos="1418"/>
        </w:tabs>
        <w:ind w:left="1418" w:hanging="284"/>
      </w:pPr>
      <w:r>
        <w:t>5. Diversity Training Plan</w:t>
      </w:r>
    </w:p>
    <w:p w14:paraId="448AEE99" w14:textId="77777777" w:rsidR="00AF6A5C" w:rsidRDefault="008E09C3" w:rsidP="00E16BDE">
      <w:pPr>
        <w:pStyle w:val="Bullets"/>
        <w:tabs>
          <w:tab w:val="num" w:pos="1418"/>
        </w:tabs>
        <w:ind w:left="1418" w:hanging="284"/>
      </w:pPr>
      <w:r>
        <w:t>6. Bidder response templates</w:t>
      </w:r>
    </w:p>
    <w:p w14:paraId="448AEE9A" w14:textId="77777777" w:rsidR="00D259C7" w:rsidRDefault="00D259C7" w:rsidP="00D259C7">
      <w:pPr>
        <w:pStyle w:val="Heading1"/>
        <w:spacing w:before="100" w:after="100"/>
        <w:rPr>
          <w:rFonts w:ascii="Arial" w:hAnsi="Arial" w:cs="Arial"/>
          <w:bCs/>
          <w:caps w:val="0"/>
          <w:szCs w:val="28"/>
        </w:rPr>
      </w:pPr>
      <w:bookmarkStart w:id="33" w:name="_Toc232320388"/>
      <w:r>
        <w:rPr>
          <w:rFonts w:ascii="Arial" w:hAnsi="Arial" w:cs="Arial"/>
          <w:bCs/>
          <w:caps w:val="0"/>
          <w:szCs w:val="28"/>
        </w:rPr>
        <w:lastRenderedPageBreak/>
        <w:t>Sustainable Procurement and Supplier Diversity</w:t>
      </w:r>
      <w:bookmarkEnd w:id="33"/>
    </w:p>
    <w:p w14:paraId="448AEE9B" w14:textId="77777777" w:rsidR="00D259C7" w:rsidRPr="00860A4E" w:rsidRDefault="00D259C7" w:rsidP="00D259C7">
      <w:pPr>
        <w:pStyle w:val="Heading2"/>
      </w:pPr>
      <w:bookmarkStart w:id="34" w:name="_Toc232320389"/>
      <w:bookmarkStart w:id="35" w:name="_Toc140486013"/>
      <w:r>
        <w:t>Overview</w:t>
      </w:r>
      <w:bookmarkEnd w:id="34"/>
    </w:p>
    <w:bookmarkEnd w:id="35"/>
    <w:p w14:paraId="448AEE9C" w14:textId="77777777" w:rsidR="00D259C7" w:rsidRPr="00D259C7" w:rsidRDefault="00D259C7" w:rsidP="00D259C7">
      <w:pPr>
        <w:pStyle w:val="Heading3"/>
        <w:rPr>
          <w:color w:val="000000"/>
        </w:rPr>
      </w:pPr>
      <w:r w:rsidRPr="00860A4E">
        <w:t xml:space="preserve">TfL’s aforementioned </w:t>
      </w:r>
      <w:r w:rsidR="00C542F4">
        <w:t>Equality and Diversity</w:t>
      </w:r>
      <w:r w:rsidRPr="00860A4E">
        <w:t xml:space="preserve"> goals are enshrined in its procurement policy and consequently its supply chains. This underpins TfL’s ‘Supplier Diversity Programme’ with its current and future suppliers, from which it procures goods, works and services. </w:t>
      </w:r>
      <w:bookmarkStart w:id="36" w:name="_Ref140477515"/>
    </w:p>
    <w:p w14:paraId="448AEE9D" w14:textId="77777777" w:rsidR="00D259C7" w:rsidRPr="00860A4E" w:rsidRDefault="00D259C7" w:rsidP="00D259C7">
      <w:pPr>
        <w:pStyle w:val="Heading3"/>
        <w:rPr>
          <w:color w:val="000000"/>
        </w:rPr>
      </w:pPr>
      <w:r w:rsidRPr="00860A4E">
        <w:rPr>
          <w:color w:val="000000"/>
        </w:rPr>
        <w:t xml:space="preserve">TfL's </w:t>
      </w:r>
      <w:r w:rsidRPr="00860A4E">
        <w:t>vision</w:t>
      </w:r>
      <w:r w:rsidRPr="00860A4E">
        <w:rPr>
          <w:color w:val="000000"/>
        </w:rPr>
        <w:t xml:space="preserve"> of supplier diversity is as outlined below:</w:t>
      </w:r>
      <w:bookmarkEnd w:id="36"/>
    </w:p>
    <w:p w14:paraId="448AEE9E" w14:textId="77777777" w:rsidR="00D259C7" w:rsidRPr="008E09C3" w:rsidRDefault="00D259C7" w:rsidP="006E6920">
      <w:pPr>
        <w:pStyle w:val="BodyText"/>
        <w:ind w:left="1134" w:right="423"/>
        <w:jc w:val="both"/>
        <w:rPr>
          <w:rFonts w:ascii="Arial" w:hAnsi="Arial" w:cs="Arial"/>
          <w:b w:val="0"/>
          <w:color w:val="auto"/>
          <w:szCs w:val="24"/>
        </w:rPr>
      </w:pPr>
      <w:r w:rsidRPr="008E09C3">
        <w:rPr>
          <w:rFonts w:ascii="Arial" w:hAnsi="Arial" w:cs="Arial"/>
          <w:b w:val="0"/>
          <w:iCs/>
          <w:color w:val="auto"/>
          <w:szCs w:val="24"/>
        </w:rPr>
        <w:t>“Transport for London will proactively encourage Diverse Suppliers to participate in its procurement process for Goods, Works and Services. It will provide a level playing field of opportunities for all organisations including Small and Medium Enterprises (SMEs), Black and Minority Ethnic (BME) businesses and other Diverse Suppliers. Within its obligations as a Best Value Authority and in compliance with EU and UK legislation, TfL’s procurement process will be transparent, objective and non-discriminatory in the selection of its suppliers. TfL will actively promote Diverse Suppliers throughout its supply chains.”</w:t>
      </w:r>
    </w:p>
    <w:p w14:paraId="448AEE9F" w14:textId="77777777" w:rsidR="008B0B69" w:rsidRPr="008B0B69" w:rsidRDefault="00D259C7" w:rsidP="008B0B69">
      <w:pPr>
        <w:pStyle w:val="Heading3"/>
        <w:rPr>
          <w:color w:val="000000"/>
        </w:rPr>
      </w:pPr>
      <w:bookmarkStart w:id="37" w:name="_For_the_relevant"/>
      <w:bookmarkStart w:id="38" w:name="_Ref140477113"/>
      <w:bookmarkEnd w:id="37"/>
      <w:r w:rsidRPr="00860A4E">
        <w:t xml:space="preserve">For the relevant definitions please see the </w:t>
      </w:r>
      <w:r w:rsidR="00FB6806" w:rsidRPr="00FB6806">
        <w:t>Glossary at the end of this document</w:t>
      </w:r>
      <w:r w:rsidRPr="00FB6806">
        <w:t>. In respect of bidders who intend to c</w:t>
      </w:r>
      <w:r w:rsidRPr="00860A4E">
        <w:t xml:space="preserve">arry out the works or services in jurisdictions other than </w:t>
      </w:r>
      <w:smartTag w:uri="urn:schemas-microsoft-com:office:smarttags" w:element="country-region">
        <w:smartTag w:uri="urn:schemas-microsoft-com:office:smarttags" w:element="place">
          <w:r w:rsidRPr="00860A4E">
            <w:t>England</w:t>
          </w:r>
        </w:smartTag>
      </w:smartTag>
      <w:r w:rsidRPr="00860A4E">
        <w:t xml:space="preserve"> and </w:t>
      </w:r>
      <w:smartTag w:uri="urn:schemas-microsoft-com:office:smarttags" w:element="country-region">
        <w:smartTag w:uri="urn:schemas-microsoft-com:office:smarttags" w:element="place">
          <w:r w:rsidRPr="00860A4E">
            <w:t>Wales</w:t>
          </w:r>
        </w:smartTag>
      </w:smartTag>
      <w:r w:rsidRPr="00860A4E">
        <w:t xml:space="preserve">, or intend to use subcontractors in jurisdictions other than </w:t>
      </w:r>
      <w:smartTag w:uri="urn:schemas-microsoft-com:office:smarttags" w:element="country-region">
        <w:smartTag w:uri="urn:schemas-microsoft-com:office:smarttags" w:element="place">
          <w:r w:rsidRPr="00860A4E">
            <w:t>England</w:t>
          </w:r>
        </w:smartTag>
      </w:smartTag>
      <w:r w:rsidRPr="00860A4E">
        <w:t xml:space="preserve"> and </w:t>
      </w:r>
      <w:smartTag w:uri="urn:schemas-microsoft-com:office:smarttags" w:element="country-region">
        <w:smartTag w:uri="urn:schemas-microsoft-com:office:smarttags" w:element="place">
          <w:r w:rsidRPr="00860A4E">
            <w:t>Wales</w:t>
          </w:r>
        </w:smartTag>
      </w:smartTag>
      <w:r w:rsidRPr="00860A4E">
        <w:t>, the bidders must use relevant equivalent definitions appropriate to the relevant jurisdiction or jurisdictions.</w:t>
      </w:r>
      <w:bookmarkStart w:id="39" w:name="OLE_LINK8"/>
      <w:bookmarkEnd w:id="38"/>
    </w:p>
    <w:p w14:paraId="448AEEA0" w14:textId="77777777" w:rsidR="008B0B69" w:rsidRPr="008B0B69" w:rsidRDefault="00D259C7" w:rsidP="008B0B69">
      <w:pPr>
        <w:pStyle w:val="Heading3"/>
        <w:rPr>
          <w:color w:val="000000"/>
        </w:rPr>
      </w:pPr>
      <w:r w:rsidRPr="00860A4E">
        <w:t xml:space="preserve">Where bidders will be using definitions different to those set out in the </w:t>
      </w:r>
      <w:r w:rsidR="00FB6806">
        <w:t>Glossary at the end of this document</w:t>
      </w:r>
      <w:r w:rsidRPr="00860A4E">
        <w:t>, they should set out in their bids the proposed definitions which they consider should apply, together with supporting information demonstrating that the proposed definitions adequately represent the minority ethnic groups in the relevant jurisdiction or jurisdictions.</w:t>
      </w:r>
      <w:bookmarkEnd w:id="39"/>
    </w:p>
    <w:p w14:paraId="448AEEA1" w14:textId="77777777" w:rsidR="00D259C7" w:rsidRPr="008B0B69" w:rsidRDefault="00D259C7" w:rsidP="008B0B69">
      <w:pPr>
        <w:pStyle w:val="Heading3"/>
        <w:rPr>
          <w:color w:val="000000"/>
        </w:rPr>
      </w:pPr>
      <w:r w:rsidRPr="00860A4E">
        <w:t>TfL will deliver its supplier diversity vision by executing the following strategies:</w:t>
      </w:r>
    </w:p>
    <w:p w14:paraId="448AEEA2" w14:textId="77777777" w:rsidR="00D259C7" w:rsidRPr="008B0B69" w:rsidRDefault="008E09C3" w:rsidP="006A4229">
      <w:pPr>
        <w:pStyle w:val="Bullets"/>
        <w:numPr>
          <w:ilvl w:val="0"/>
          <w:numId w:val="19"/>
        </w:numPr>
        <w:tabs>
          <w:tab w:val="clear" w:pos="1080"/>
          <w:tab w:val="num" w:pos="1418"/>
        </w:tabs>
        <w:ind w:left="1418" w:hanging="284"/>
      </w:pPr>
      <w:r>
        <w:t>i</w:t>
      </w:r>
      <w:r w:rsidR="00D259C7" w:rsidRPr="008B0B69">
        <w:t>nfluencing its strategic suppliers to embed diverse suppliers into their supply chains via a ‘Supplier Relationship Management Programme’;</w:t>
      </w:r>
    </w:p>
    <w:p w14:paraId="448AEEA3" w14:textId="77777777" w:rsidR="00D259C7" w:rsidRPr="008B0B69" w:rsidRDefault="008E09C3" w:rsidP="006A4229">
      <w:pPr>
        <w:pStyle w:val="Bullets"/>
        <w:numPr>
          <w:ilvl w:val="0"/>
          <w:numId w:val="19"/>
        </w:numPr>
        <w:tabs>
          <w:tab w:val="clear" w:pos="1080"/>
          <w:tab w:val="num" w:pos="1418"/>
        </w:tabs>
        <w:ind w:left="1418" w:hanging="284"/>
      </w:pPr>
      <w:r>
        <w:t>h</w:t>
      </w:r>
      <w:r w:rsidR="00D259C7" w:rsidRPr="008B0B69">
        <w:t>arnessing best practice on supplier diversity from global organisations implementing similar programmes;</w:t>
      </w:r>
    </w:p>
    <w:p w14:paraId="448AEEA4" w14:textId="77777777" w:rsidR="00D259C7" w:rsidRPr="008B0B69" w:rsidRDefault="008E09C3" w:rsidP="006A4229">
      <w:pPr>
        <w:pStyle w:val="Bullets"/>
        <w:numPr>
          <w:ilvl w:val="0"/>
          <w:numId w:val="19"/>
        </w:numPr>
        <w:tabs>
          <w:tab w:val="clear" w:pos="1080"/>
          <w:tab w:val="num" w:pos="1418"/>
        </w:tabs>
        <w:ind w:left="1418" w:hanging="284"/>
      </w:pPr>
      <w:r>
        <w:t>h</w:t>
      </w:r>
      <w:r w:rsidR="00D259C7" w:rsidRPr="008B0B69">
        <w:t>osting supplier forums to target diverse suppliers who sell goods, works or services in the sectors where TfL spends its money;</w:t>
      </w:r>
    </w:p>
    <w:p w14:paraId="448AEEA5" w14:textId="77777777" w:rsidR="00D259C7" w:rsidRPr="008B0B69" w:rsidRDefault="008E09C3" w:rsidP="006A4229">
      <w:pPr>
        <w:pStyle w:val="Bullets"/>
        <w:numPr>
          <w:ilvl w:val="0"/>
          <w:numId w:val="19"/>
        </w:numPr>
        <w:tabs>
          <w:tab w:val="clear" w:pos="1080"/>
          <w:tab w:val="num" w:pos="1418"/>
        </w:tabs>
        <w:ind w:left="1418" w:hanging="284"/>
      </w:pPr>
      <w:r>
        <w:t>i</w:t>
      </w:r>
      <w:r w:rsidR="00D259C7" w:rsidRPr="008B0B69">
        <w:t>nnovating a variety of tendering and contract packaging options, which attract diverse suppliers to bid for TfL’s business;</w:t>
      </w:r>
    </w:p>
    <w:p w14:paraId="448AEEA6" w14:textId="77777777" w:rsidR="00D259C7" w:rsidRPr="008B0B69" w:rsidRDefault="008E09C3" w:rsidP="006A4229">
      <w:pPr>
        <w:pStyle w:val="Bullets"/>
        <w:numPr>
          <w:ilvl w:val="0"/>
          <w:numId w:val="19"/>
        </w:numPr>
        <w:tabs>
          <w:tab w:val="clear" w:pos="1080"/>
          <w:tab w:val="num" w:pos="1418"/>
        </w:tabs>
        <w:ind w:left="1418" w:hanging="284"/>
      </w:pPr>
      <w:r>
        <w:t>o</w:t>
      </w:r>
      <w:r w:rsidR="00D259C7" w:rsidRPr="008B0B69">
        <w:t>ptimising the use of technology to publicise relevant information to diverse suppliers and to reduce their costs of selling to TfL; and</w:t>
      </w:r>
    </w:p>
    <w:p w14:paraId="448AEEA7" w14:textId="77777777" w:rsidR="00D259C7" w:rsidRPr="008B0B69" w:rsidRDefault="008E09C3" w:rsidP="006A4229">
      <w:pPr>
        <w:pStyle w:val="Bullets"/>
        <w:numPr>
          <w:ilvl w:val="0"/>
          <w:numId w:val="19"/>
        </w:numPr>
        <w:tabs>
          <w:tab w:val="clear" w:pos="1080"/>
          <w:tab w:val="num" w:pos="1418"/>
        </w:tabs>
        <w:ind w:left="1418" w:hanging="284"/>
      </w:pPr>
      <w:r>
        <w:t>i</w:t>
      </w:r>
      <w:r w:rsidR="00D259C7" w:rsidRPr="008B0B69">
        <w:t>ntegrating its own business processes and systems to capture relevant data and monitor improvements in supplier diversity.</w:t>
      </w:r>
    </w:p>
    <w:p w14:paraId="448AEEA8" w14:textId="77777777" w:rsidR="008B0B69" w:rsidRDefault="008B0B69" w:rsidP="008B0B69">
      <w:pPr>
        <w:rPr>
          <w:lang w:val="en-US"/>
        </w:rPr>
      </w:pPr>
    </w:p>
    <w:p w14:paraId="448AEEA9" w14:textId="77777777" w:rsidR="008B0B69" w:rsidRDefault="008B0B69" w:rsidP="008B0B69">
      <w:pPr>
        <w:rPr>
          <w:lang w:val="en-US"/>
        </w:rPr>
      </w:pPr>
    </w:p>
    <w:p w14:paraId="448AEEAA" w14:textId="77777777" w:rsidR="008B0B69" w:rsidRDefault="00C542F4" w:rsidP="008B0B69">
      <w:pPr>
        <w:pStyle w:val="Heading1"/>
        <w:spacing w:before="100" w:after="100"/>
        <w:rPr>
          <w:rFonts w:ascii="Arial" w:hAnsi="Arial" w:cs="Arial"/>
          <w:bCs/>
          <w:caps w:val="0"/>
          <w:szCs w:val="28"/>
        </w:rPr>
      </w:pPr>
      <w:bookmarkStart w:id="40" w:name="_Toc148289633"/>
      <w:bookmarkStart w:id="41" w:name="_Toc232320390"/>
      <w:bookmarkEnd w:id="40"/>
      <w:r>
        <w:rPr>
          <w:rFonts w:ascii="Arial" w:hAnsi="Arial" w:cs="Arial"/>
          <w:bCs/>
          <w:caps w:val="0"/>
          <w:szCs w:val="28"/>
        </w:rPr>
        <w:t>Equality and Diversity</w:t>
      </w:r>
      <w:r w:rsidR="008B0B69">
        <w:rPr>
          <w:rFonts w:ascii="Arial" w:hAnsi="Arial" w:cs="Arial"/>
          <w:bCs/>
          <w:caps w:val="0"/>
          <w:szCs w:val="28"/>
        </w:rPr>
        <w:t xml:space="preserve"> - Requirements</w:t>
      </w:r>
      <w:bookmarkEnd w:id="41"/>
    </w:p>
    <w:p w14:paraId="448AEEAB" w14:textId="77777777" w:rsidR="008B0B69" w:rsidRPr="00860A4E" w:rsidRDefault="008B0B69" w:rsidP="008B0B69">
      <w:pPr>
        <w:pStyle w:val="Heading2"/>
      </w:pPr>
      <w:bookmarkStart w:id="42" w:name="_Toc232320391"/>
      <w:r>
        <w:t>Overview</w:t>
      </w:r>
      <w:bookmarkEnd w:id="42"/>
    </w:p>
    <w:p w14:paraId="448AEEAC" w14:textId="77777777" w:rsidR="008B0B69" w:rsidRPr="00860A4E" w:rsidRDefault="008B0B69" w:rsidP="008B0B69">
      <w:pPr>
        <w:pStyle w:val="Heading3"/>
      </w:pPr>
      <w:r w:rsidRPr="00860A4E">
        <w:t xml:space="preserve">Bidders should prepare and submit the following documents, which are described, in turn, in the next sections of this </w:t>
      </w:r>
      <w:r w:rsidR="00837907">
        <w:t>Appendix</w:t>
      </w:r>
      <w:r w:rsidRPr="00860A4E">
        <w:t> </w:t>
      </w:r>
      <w:r w:rsidR="00C263B3">
        <w:t>1</w:t>
      </w:r>
      <w:r w:rsidRPr="00860A4E">
        <w:t>:</w:t>
      </w:r>
    </w:p>
    <w:p w14:paraId="448AEEAD" w14:textId="77777777" w:rsidR="008B0B69" w:rsidRPr="008B0B69" w:rsidRDefault="008B0B69" w:rsidP="006A4229">
      <w:pPr>
        <w:pStyle w:val="Bullets"/>
        <w:numPr>
          <w:ilvl w:val="0"/>
          <w:numId w:val="19"/>
        </w:numPr>
        <w:tabs>
          <w:tab w:val="clear" w:pos="1080"/>
          <w:tab w:val="num" w:pos="1418"/>
        </w:tabs>
        <w:ind w:left="1418" w:hanging="284"/>
      </w:pPr>
      <w:r w:rsidRPr="008B0B69">
        <w:t>Equality Policy;</w:t>
      </w:r>
    </w:p>
    <w:p w14:paraId="448AEEAE" w14:textId="77777777" w:rsidR="008B0B69" w:rsidRPr="008B0B69" w:rsidRDefault="008E09C3" w:rsidP="006A4229">
      <w:pPr>
        <w:pStyle w:val="Bullets"/>
        <w:numPr>
          <w:ilvl w:val="0"/>
          <w:numId w:val="19"/>
        </w:numPr>
        <w:tabs>
          <w:tab w:val="clear" w:pos="1080"/>
          <w:tab w:val="num" w:pos="1418"/>
        </w:tabs>
        <w:ind w:left="1418" w:hanging="284"/>
      </w:pPr>
      <w:r>
        <w:t>Diversity Training Plan.</w:t>
      </w:r>
      <w:r w:rsidR="008B0B69" w:rsidRPr="008B0B69">
        <w:t xml:space="preserve"> </w:t>
      </w:r>
    </w:p>
    <w:p w14:paraId="448AEEAF" w14:textId="77777777" w:rsidR="008B0B69" w:rsidRDefault="008B0B69" w:rsidP="008B0B69">
      <w:pPr>
        <w:pStyle w:val="Heading3"/>
      </w:pPr>
      <w:r w:rsidRPr="00860A4E">
        <w:t xml:space="preserve">Further information as to the necessary requirements and content of each of these documents is set out in sections </w:t>
      </w:r>
      <w:r w:rsidR="004B402C">
        <w:t>4 to 6</w:t>
      </w:r>
      <w:r w:rsidR="00E16BDE">
        <w:t xml:space="preserve"> </w:t>
      </w:r>
      <w:r w:rsidRPr="00860A4E">
        <w:t xml:space="preserve">below. Bidders are referred to </w:t>
      </w:r>
      <w:hyperlink w:anchor="_For_the_relevant" w:history="1">
        <w:r w:rsidRPr="008E09C3">
          <w:rPr>
            <w:rStyle w:val="Hyperlink"/>
          </w:rPr>
          <w:t>Section </w:t>
        </w:r>
        <w:r w:rsidR="00E16BDE" w:rsidRPr="008E09C3">
          <w:rPr>
            <w:rStyle w:val="Hyperlink"/>
          </w:rPr>
          <w:t>2.1.3</w:t>
        </w:r>
      </w:hyperlink>
      <w:r w:rsidR="00E16BDE">
        <w:t xml:space="preserve"> </w:t>
      </w:r>
      <w:r w:rsidRPr="00860A4E">
        <w:t xml:space="preserve">above regarding the application of the definitions set out in the </w:t>
      </w:r>
      <w:r w:rsidR="00FB6806">
        <w:t>Glossary at the end of this document</w:t>
      </w:r>
      <w:r w:rsidRPr="00860A4E">
        <w:t>.</w:t>
      </w:r>
      <w:bookmarkStart w:id="43" w:name="OLE_LINK9"/>
    </w:p>
    <w:p w14:paraId="448AEEB0" w14:textId="77777777" w:rsidR="008B0B69" w:rsidRDefault="008B0B69" w:rsidP="008B0B69">
      <w:pPr>
        <w:pStyle w:val="Heading3"/>
      </w:pPr>
      <w:r w:rsidRPr="00860A4E">
        <w:t>Bidders are each requir</w:t>
      </w:r>
      <w:r w:rsidR="00D10C5E">
        <w:t>ed to submit an Equality Policy and</w:t>
      </w:r>
      <w:r w:rsidRPr="00860A4E">
        <w:t xml:space="preserve"> Diversity Training Plan (each as defined in the following sections) as part of their </w:t>
      </w:r>
      <w:r w:rsidR="004B402C">
        <w:t>response to this IT</w:t>
      </w:r>
      <w:r w:rsidR="00AF1145">
        <w:t>T</w:t>
      </w:r>
      <w:r w:rsidRPr="00860A4E">
        <w:t>.  Bidders will be evaluated on the contents of their submitted policies and plans and evaluation will be on a pass/fail basis. Where a bidder is assessed to have failed in relation to any of these documents, they will not progress any further in this procurement process.</w:t>
      </w:r>
      <w:bookmarkEnd w:id="43"/>
    </w:p>
    <w:p w14:paraId="448AEEB1" w14:textId="77777777" w:rsidR="008B0B69" w:rsidRPr="00860A4E" w:rsidRDefault="008B0B69" w:rsidP="008B0B69">
      <w:pPr>
        <w:pStyle w:val="Heading3"/>
      </w:pPr>
      <w:r w:rsidRPr="00860A4E">
        <w:t xml:space="preserve">Bidders that carry out works and services outside an EU </w:t>
      </w:r>
      <w:r w:rsidR="00B13FCE" w:rsidRPr="00B13FCE">
        <w:t>M</w:t>
      </w:r>
      <w:r w:rsidRPr="00B13FCE">
        <w:t xml:space="preserve">ember </w:t>
      </w:r>
      <w:r w:rsidR="00B13FCE" w:rsidRPr="00B13FCE">
        <w:t>S</w:t>
      </w:r>
      <w:r w:rsidRPr="00B13FCE">
        <w:t>tate</w:t>
      </w:r>
      <w:r w:rsidRPr="00860A4E">
        <w:t xml:space="preserve"> should comply with the following requirements to the greatest extent permitted by the laws of their applicable jurisdiction. </w:t>
      </w:r>
      <w:bookmarkStart w:id="44" w:name="OLE_LINK10"/>
      <w:r w:rsidRPr="00860A4E">
        <w:t xml:space="preserve">Where a bidder's compliance with the laws of its jurisdiction means that it is unable, materially, to comply with the </w:t>
      </w:r>
      <w:r w:rsidR="00C542F4">
        <w:t>Equality and Diversity</w:t>
      </w:r>
      <w:r w:rsidRPr="00860A4E">
        <w:t xml:space="preserve"> requirements set out in this </w:t>
      </w:r>
      <w:r w:rsidR="00837907">
        <w:t>Appendix</w:t>
      </w:r>
      <w:r w:rsidRPr="00860A4E">
        <w:t> </w:t>
      </w:r>
      <w:r w:rsidR="00C263B3">
        <w:t>1</w:t>
      </w:r>
      <w:r w:rsidRPr="00860A4E">
        <w:t>, the bidder should explain in its bid:</w:t>
      </w:r>
      <w:bookmarkEnd w:id="44"/>
    </w:p>
    <w:p w14:paraId="448AEEB2" w14:textId="77777777" w:rsidR="008B0B69" w:rsidRPr="008B0B69" w:rsidRDefault="008B0B69" w:rsidP="006A4229">
      <w:pPr>
        <w:pStyle w:val="Bullets"/>
        <w:numPr>
          <w:ilvl w:val="0"/>
          <w:numId w:val="19"/>
        </w:numPr>
        <w:tabs>
          <w:tab w:val="clear" w:pos="1080"/>
          <w:tab w:val="num" w:pos="1418"/>
        </w:tabs>
        <w:ind w:left="1418" w:hanging="284"/>
      </w:pPr>
      <w:r w:rsidRPr="008B0B69">
        <w:t>the scope and nature of the statutory/regulatory constraint;</w:t>
      </w:r>
    </w:p>
    <w:p w14:paraId="448AEEB3" w14:textId="77777777" w:rsidR="008B0B69" w:rsidRPr="008B0B69" w:rsidRDefault="008B0B69" w:rsidP="006A4229">
      <w:pPr>
        <w:pStyle w:val="Bullets"/>
        <w:numPr>
          <w:ilvl w:val="0"/>
          <w:numId w:val="19"/>
        </w:numPr>
        <w:tabs>
          <w:tab w:val="clear" w:pos="1080"/>
          <w:tab w:val="num" w:pos="1418"/>
        </w:tabs>
        <w:ind w:left="1418" w:hanging="284"/>
      </w:pPr>
      <w:r w:rsidRPr="008B0B69">
        <w:t>the requirement with which the bidder is unable to comply; and</w:t>
      </w:r>
    </w:p>
    <w:p w14:paraId="448AEEB4" w14:textId="77777777" w:rsidR="008B0B69" w:rsidRPr="002350F6" w:rsidRDefault="00AF1145" w:rsidP="006A4229">
      <w:pPr>
        <w:pStyle w:val="Bullets"/>
        <w:numPr>
          <w:ilvl w:val="0"/>
          <w:numId w:val="19"/>
        </w:numPr>
        <w:tabs>
          <w:tab w:val="clear" w:pos="1080"/>
          <w:tab w:val="num" w:pos="1418"/>
        </w:tabs>
        <w:ind w:left="1418" w:hanging="284"/>
      </w:pPr>
      <w:r>
        <w:t xml:space="preserve">an </w:t>
      </w:r>
      <w:r w:rsidR="008B0B69" w:rsidRPr="008B0B69">
        <w:t>explanation as to how, in the bidder's opinion, such constraint prevents it from materially complying with the identified requirement.</w:t>
      </w:r>
    </w:p>
    <w:p w14:paraId="448AEEB5" w14:textId="77777777" w:rsidR="008B0B69" w:rsidRPr="008B0B69" w:rsidRDefault="008B0B69" w:rsidP="008B0B69">
      <w:pPr>
        <w:pStyle w:val="Bullets"/>
      </w:pPr>
    </w:p>
    <w:p w14:paraId="448AEEB6" w14:textId="77777777" w:rsidR="008B0B69" w:rsidRPr="008B0B69" w:rsidRDefault="008B0B69" w:rsidP="008B0B69">
      <w:pPr>
        <w:rPr>
          <w:lang w:val="en-US"/>
        </w:rPr>
      </w:pPr>
    </w:p>
    <w:p w14:paraId="448AEEB7" w14:textId="77777777" w:rsidR="00A407A4" w:rsidRDefault="00A407A4" w:rsidP="00A407A4">
      <w:pPr>
        <w:pStyle w:val="Heading1"/>
        <w:spacing w:before="100" w:after="100"/>
        <w:rPr>
          <w:rFonts w:ascii="Arial" w:hAnsi="Arial" w:cs="Arial"/>
          <w:bCs/>
          <w:caps w:val="0"/>
          <w:szCs w:val="28"/>
        </w:rPr>
      </w:pPr>
      <w:bookmarkStart w:id="45" w:name="_Toc232320392"/>
      <w:r>
        <w:rPr>
          <w:rFonts w:ascii="Arial" w:hAnsi="Arial" w:cs="Arial"/>
          <w:bCs/>
          <w:caps w:val="0"/>
          <w:szCs w:val="28"/>
        </w:rPr>
        <w:t>Equality Policy</w:t>
      </w:r>
      <w:bookmarkEnd w:id="45"/>
    </w:p>
    <w:p w14:paraId="448AEEB8" w14:textId="77777777" w:rsidR="00A407A4" w:rsidRDefault="00A407A4" w:rsidP="00A407A4">
      <w:pPr>
        <w:pStyle w:val="Heading2"/>
      </w:pPr>
      <w:bookmarkStart w:id="46" w:name="_Toc232320393"/>
      <w:r>
        <w:t>Overview</w:t>
      </w:r>
      <w:bookmarkEnd w:id="46"/>
    </w:p>
    <w:p w14:paraId="448AEEB9" w14:textId="77777777" w:rsidR="006A57BF" w:rsidRDefault="00A407A4" w:rsidP="006A57BF">
      <w:pPr>
        <w:pStyle w:val="Heading3"/>
      </w:pPr>
      <w:bookmarkStart w:id="47" w:name="OLE_LINK11"/>
      <w:r w:rsidRPr="00860A4E">
        <w:t>TfL requires bidders to prepare an equality policy for their organisation's provision of the Services (the “</w:t>
      </w:r>
      <w:r w:rsidRPr="00860A4E">
        <w:rPr>
          <w:b/>
          <w:bCs/>
        </w:rPr>
        <w:t>Equality Policy</w:t>
      </w:r>
      <w:r w:rsidRPr="00860A4E">
        <w:t xml:space="preserve">”). The policy should state the bidder's equality and diversity objectives and the means by which the objectives will be achieved over the term of the </w:t>
      </w:r>
      <w:r w:rsidR="00E16BDE">
        <w:t>Agreement</w:t>
      </w:r>
      <w:r w:rsidRPr="00860A4E">
        <w:t>.</w:t>
      </w:r>
      <w:bookmarkStart w:id="48" w:name="OLE_LINK12"/>
      <w:bookmarkEnd w:id="47"/>
    </w:p>
    <w:p w14:paraId="448AEEBA" w14:textId="77777777" w:rsidR="00A407A4" w:rsidRPr="00860A4E" w:rsidRDefault="00A407A4" w:rsidP="006A57BF">
      <w:pPr>
        <w:pStyle w:val="Heading3"/>
      </w:pPr>
      <w:r w:rsidRPr="00860A4E">
        <w:t>The Equality Policy should set out the methods by which the bidder proposes to monitor and report on the implementation of the policy and its effectiveness</w:t>
      </w:r>
      <w:bookmarkEnd w:id="48"/>
      <w:r w:rsidRPr="00860A4E">
        <w:t>.</w:t>
      </w:r>
    </w:p>
    <w:p w14:paraId="448AEEBB" w14:textId="77777777" w:rsidR="00A407A4" w:rsidRPr="00860A4E" w:rsidRDefault="00A407A4" w:rsidP="006A57BF">
      <w:pPr>
        <w:pStyle w:val="Heading2"/>
      </w:pPr>
      <w:bookmarkStart w:id="49" w:name="_Toc140486019"/>
      <w:bookmarkStart w:id="50" w:name="_Toc232320394"/>
      <w:r w:rsidRPr="00860A4E">
        <w:t>Content</w:t>
      </w:r>
      <w:bookmarkEnd w:id="49"/>
      <w:bookmarkEnd w:id="50"/>
    </w:p>
    <w:p w14:paraId="448AEEBC" w14:textId="77777777" w:rsidR="00A407A4" w:rsidRPr="00860A4E" w:rsidRDefault="00A407A4" w:rsidP="006A57BF">
      <w:pPr>
        <w:pStyle w:val="Heading3"/>
      </w:pPr>
      <w:r w:rsidRPr="00860A4E">
        <w:t>A comprehensive policy document will reassure TfL that the following areas have been addressed:</w:t>
      </w:r>
    </w:p>
    <w:p w14:paraId="448AEEBD" w14:textId="77777777" w:rsidR="00A407A4" w:rsidRPr="006A57BF" w:rsidRDefault="00A407A4" w:rsidP="00AF1145">
      <w:pPr>
        <w:pStyle w:val="Bullets"/>
        <w:numPr>
          <w:ilvl w:val="0"/>
          <w:numId w:val="19"/>
        </w:numPr>
        <w:tabs>
          <w:tab w:val="clear" w:pos="1080"/>
          <w:tab w:val="num" w:pos="1560"/>
        </w:tabs>
        <w:ind w:left="1560" w:hanging="426"/>
      </w:pPr>
      <w:r w:rsidRPr="006A57BF">
        <w:t>a comprehensive policy has been adopted that covers race, gender, disability, age, faith and sexual orientation. The policy should be in line with current UK legislation (or equivalent requirements in the relevant jurisdiction where the bidder will carry out the works and services) including the Race Relations Act 1976, the Sex Discrimination Act 1975, the Dis</w:t>
      </w:r>
      <w:r w:rsidR="002D1D18">
        <w:t xml:space="preserve">ability Discrimination Act 1995, </w:t>
      </w:r>
      <w:r w:rsidR="002D1D18" w:rsidRPr="000C2D97">
        <w:t>the Age Discrimination Act 2006,</w:t>
      </w:r>
      <w:r w:rsidR="002D1D18">
        <w:t xml:space="preserve"> </w:t>
      </w:r>
      <w:r w:rsidRPr="006A57BF">
        <w:t>and the Equal Pay Act 1970 and the codes of practice of the three equality commissions (i.e. the Commission for Racial Equality, the Equal Opportunities Commission and th</w:t>
      </w:r>
      <w:r w:rsidR="00AF1145">
        <w:t>e Disability Rights Commission);</w:t>
      </w:r>
    </w:p>
    <w:p w14:paraId="448AEEBE" w14:textId="77777777" w:rsidR="00A407A4" w:rsidRPr="006A57BF" w:rsidRDefault="00A407A4" w:rsidP="00AF1145">
      <w:pPr>
        <w:pStyle w:val="Bullets"/>
        <w:numPr>
          <w:ilvl w:val="0"/>
          <w:numId w:val="19"/>
        </w:numPr>
        <w:tabs>
          <w:tab w:val="clear" w:pos="1080"/>
          <w:tab w:val="num" w:pos="1560"/>
        </w:tabs>
        <w:ind w:left="1560" w:hanging="426"/>
      </w:pPr>
      <w:r w:rsidRPr="006A57BF">
        <w:t>recruitment policies and procedures will be adopted and reviewed regularly to ensure that they do not discriminate, create unfair conditions of employment or create unequal rates of pay par</w:t>
      </w:r>
      <w:r w:rsidR="00AF1145">
        <w:t>ticularly between men and women;</w:t>
      </w:r>
    </w:p>
    <w:p w14:paraId="448AEEBF" w14:textId="77777777" w:rsidR="00A407A4" w:rsidRPr="006A57BF" w:rsidRDefault="00A407A4" w:rsidP="00AF1145">
      <w:pPr>
        <w:pStyle w:val="Bullets"/>
        <w:numPr>
          <w:ilvl w:val="0"/>
          <w:numId w:val="19"/>
        </w:numPr>
        <w:tabs>
          <w:tab w:val="clear" w:pos="1080"/>
          <w:tab w:val="num" w:pos="1560"/>
        </w:tabs>
        <w:ind w:left="1560" w:hanging="426"/>
      </w:pPr>
      <w:r w:rsidRPr="006A57BF">
        <w:t xml:space="preserve">the bidder has demonstrated that it is actively engaging with local employment agencies and local unemployment programmes so that, as vacancies arise in respect of work or services to be carried out under the </w:t>
      </w:r>
      <w:r w:rsidR="002D1D18">
        <w:t xml:space="preserve">Agreement, </w:t>
      </w:r>
      <w:r w:rsidRPr="006A57BF">
        <w:t>local people are ma</w:t>
      </w:r>
      <w:r w:rsidR="00AF1145">
        <w:t>de aware of these opportunities;</w:t>
      </w:r>
    </w:p>
    <w:p w14:paraId="448AEEC0" w14:textId="77777777" w:rsidR="00A407A4" w:rsidRPr="006A57BF" w:rsidRDefault="00A407A4" w:rsidP="00AF1145">
      <w:pPr>
        <w:pStyle w:val="Bullets"/>
        <w:numPr>
          <w:ilvl w:val="0"/>
          <w:numId w:val="19"/>
        </w:numPr>
        <w:tabs>
          <w:tab w:val="clear" w:pos="1080"/>
          <w:tab w:val="num" w:pos="1560"/>
        </w:tabs>
        <w:ind w:left="1560" w:hanging="426"/>
      </w:pPr>
      <w:r w:rsidRPr="006A57BF">
        <w:t>the bidder will publicise vacancies to encourage applicants from disadvantaged groups. Recruitment processes for the Service Provider will need to be reviewed on a regular basis to ensure that all potential barriers to recruitment particularly with regard to disadva</w:t>
      </w:r>
      <w:r w:rsidR="00AF1145">
        <w:t>ntaged groups have been removed;</w:t>
      </w:r>
    </w:p>
    <w:p w14:paraId="448AEEC1" w14:textId="77777777" w:rsidR="00A407A4" w:rsidRPr="006A57BF" w:rsidRDefault="00A407A4" w:rsidP="00AF1145">
      <w:pPr>
        <w:pStyle w:val="Bullets"/>
        <w:numPr>
          <w:ilvl w:val="0"/>
          <w:numId w:val="19"/>
        </w:numPr>
        <w:tabs>
          <w:tab w:val="clear" w:pos="1080"/>
          <w:tab w:val="num" w:pos="1560"/>
        </w:tabs>
        <w:ind w:left="1560" w:hanging="426"/>
      </w:pPr>
      <w:r w:rsidRPr="006A57BF">
        <w:t xml:space="preserve">there will be well-defined procedures to deal with harassment and grievances, staff assigned to deal with issues of this nature and a robust mechanism for implementation. Additionally, it would be preferable if equality objectives were </w:t>
      </w:r>
      <w:r w:rsidR="00E16BDE">
        <w:t>incorporated</w:t>
      </w:r>
      <w:r w:rsidR="00E16BDE" w:rsidRPr="006A57BF">
        <w:t xml:space="preserve"> </w:t>
      </w:r>
      <w:r w:rsidRPr="006A57BF">
        <w:t xml:space="preserve">into </w:t>
      </w:r>
      <w:r w:rsidR="00AF1145">
        <w:t>management appraisal mechanisms;</w:t>
      </w:r>
    </w:p>
    <w:p w14:paraId="448AEEC2" w14:textId="77777777" w:rsidR="00A407A4" w:rsidRPr="00AF1145" w:rsidRDefault="00A407A4" w:rsidP="00A407A4">
      <w:pPr>
        <w:pStyle w:val="Bullets"/>
        <w:numPr>
          <w:ilvl w:val="0"/>
          <w:numId w:val="19"/>
        </w:numPr>
        <w:tabs>
          <w:tab w:val="clear" w:pos="1080"/>
          <w:tab w:val="num" w:pos="1560"/>
        </w:tabs>
        <w:ind w:left="1560" w:hanging="426"/>
      </w:pPr>
      <w:r w:rsidRPr="006A57BF">
        <w:t xml:space="preserve">the policy is clear on what it is trying to achieve and what actions will be taken by the Service Provider to ensure there is continual progress. </w:t>
      </w:r>
      <w:r w:rsidR="00E16BDE">
        <w:t>Bidders are also required to</w:t>
      </w:r>
      <w:r w:rsidRPr="006A57BF">
        <w:t xml:space="preserve"> identify how the policy will continue to be shaped by key stakeholders such as TfL, the bidd</w:t>
      </w:r>
      <w:r w:rsidR="00AF1145">
        <w:t>er's employees and trade unions.</w:t>
      </w:r>
    </w:p>
    <w:p w14:paraId="448AEEC3" w14:textId="77777777" w:rsidR="00A917BF" w:rsidRDefault="00A917BF" w:rsidP="00A917BF">
      <w:pPr>
        <w:pStyle w:val="Heading1"/>
        <w:spacing w:before="100" w:after="100"/>
        <w:rPr>
          <w:rFonts w:ascii="Arial" w:hAnsi="Arial" w:cs="Arial"/>
          <w:bCs/>
          <w:caps w:val="0"/>
          <w:szCs w:val="28"/>
        </w:rPr>
      </w:pPr>
      <w:bookmarkStart w:id="51" w:name="_Toc232320395"/>
      <w:r>
        <w:rPr>
          <w:rFonts w:ascii="Arial" w:hAnsi="Arial" w:cs="Arial"/>
          <w:bCs/>
          <w:caps w:val="0"/>
          <w:szCs w:val="28"/>
        </w:rPr>
        <w:t>Diversity Training Plan</w:t>
      </w:r>
      <w:bookmarkEnd w:id="51"/>
    </w:p>
    <w:p w14:paraId="448AEEC4" w14:textId="77777777" w:rsidR="00A917BF" w:rsidRDefault="00A917BF" w:rsidP="00A917BF">
      <w:pPr>
        <w:pStyle w:val="Heading2"/>
      </w:pPr>
      <w:bookmarkStart w:id="52" w:name="_Toc232320396"/>
      <w:r>
        <w:t>Overview</w:t>
      </w:r>
      <w:bookmarkEnd w:id="52"/>
    </w:p>
    <w:p w14:paraId="448AEEC5" w14:textId="77777777" w:rsidR="00A917BF" w:rsidRPr="00860A4E" w:rsidRDefault="00A917BF" w:rsidP="00A917BF">
      <w:pPr>
        <w:pStyle w:val="Heading3"/>
      </w:pPr>
      <w:bookmarkStart w:id="53" w:name="OLE_LINK13"/>
      <w:r w:rsidRPr="00860A4E">
        <w:t>TfL requires bidders to each prepare a diversity training plan that explains the strategy for ensuring that its employees, who are engaged in providing services required in respect of the Services, are trained in and understand the equality and diversity issues which may arise in the workplace</w:t>
      </w:r>
      <w:bookmarkEnd w:id="53"/>
      <w:r w:rsidRPr="00860A4E">
        <w:t xml:space="preserve"> and in the delivery of the Services (the “</w:t>
      </w:r>
      <w:r w:rsidRPr="00860A4E">
        <w:rPr>
          <w:b/>
          <w:bCs/>
        </w:rPr>
        <w:t>Diversity Training Plan</w:t>
      </w:r>
      <w:r w:rsidRPr="00860A4E">
        <w:t>”).</w:t>
      </w:r>
    </w:p>
    <w:p w14:paraId="448AEEC6" w14:textId="77777777" w:rsidR="00A917BF" w:rsidRPr="00860A4E" w:rsidRDefault="00A917BF" w:rsidP="000D3F1D">
      <w:pPr>
        <w:pStyle w:val="Heading2"/>
      </w:pPr>
      <w:bookmarkStart w:id="54" w:name="_Toc140486022"/>
      <w:bookmarkStart w:id="55" w:name="_Toc232320397"/>
      <w:r w:rsidRPr="00860A4E">
        <w:t>Content</w:t>
      </w:r>
      <w:bookmarkEnd w:id="54"/>
      <w:bookmarkEnd w:id="55"/>
    </w:p>
    <w:p w14:paraId="448AEEC7" w14:textId="77777777" w:rsidR="00FB08C7" w:rsidRDefault="00A917BF" w:rsidP="00FB08C7">
      <w:pPr>
        <w:pStyle w:val="Heading3"/>
      </w:pPr>
      <w:r w:rsidRPr="00860A4E">
        <w:t>Bidders should identify as part of the Diversity Training Plan, those employees that will receive the equality and diversity training and the proposed timeframes for providing the training. The plan should also identify those persons or organisations that will provide the equality and diversity training, the proposed content, and the duration of the proposed training programmes.</w:t>
      </w:r>
      <w:bookmarkStart w:id="56" w:name="OLE_LINK14"/>
    </w:p>
    <w:p w14:paraId="448AEEC8" w14:textId="77777777" w:rsidR="00FB08C7" w:rsidRDefault="00A917BF" w:rsidP="00FB08C7">
      <w:pPr>
        <w:pStyle w:val="Heading3"/>
      </w:pPr>
      <w:r w:rsidRPr="00860A4E">
        <w:t xml:space="preserve">Within the Diversity Training Plan, bidders will need to have identified resources and personnel to deliver this training plan and to assess its outcomes. </w:t>
      </w:r>
      <w:bookmarkEnd w:id="56"/>
      <w:r w:rsidRPr="00860A4E">
        <w:t>Employees in managerial roles should receive equality impact assessment training and managing diversity competency training. New employees should receive equality and diversity training as part of their induction and be made aware of equality goals that have been set.</w:t>
      </w:r>
    </w:p>
    <w:p w14:paraId="448AEEC9" w14:textId="77777777" w:rsidR="00A917BF" w:rsidRPr="00860A4E" w:rsidRDefault="00A917BF" w:rsidP="00FB08C7">
      <w:pPr>
        <w:pStyle w:val="Heading3"/>
      </w:pPr>
      <w:r w:rsidRPr="00860A4E">
        <w:t xml:space="preserve">A comprehensive Diversity Training Plan will reassure TfL that the plan, together with a programme of implementation, provides relevant senior managers with clear guidance on </w:t>
      </w:r>
      <w:r w:rsidR="00AF1145">
        <w:t>non</w:t>
      </w:r>
      <w:r w:rsidRPr="00860A4E">
        <w:noBreakHyphen/>
        <w:t>discriminatory practices within recruitment, training, and appraisal, and delivers comprehensive training to relevant employees. The plan should also indicate the types and levels of training and evaluation processes, and how effectiveness will be monitored.</w:t>
      </w:r>
    </w:p>
    <w:p w14:paraId="448AEECA" w14:textId="77777777" w:rsidR="008B0B69" w:rsidRDefault="008B0B69" w:rsidP="008B0B69">
      <w:pPr>
        <w:rPr>
          <w:lang w:val="en-US"/>
        </w:rPr>
      </w:pPr>
    </w:p>
    <w:p w14:paraId="448AEECB" w14:textId="77777777" w:rsidR="00100FBA" w:rsidRDefault="00100FBA" w:rsidP="008B0B69">
      <w:pPr>
        <w:rPr>
          <w:lang w:val="en-US"/>
        </w:rPr>
      </w:pPr>
    </w:p>
    <w:p w14:paraId="448AEECC" w14:textId="77777777" w:rsidR="00100FBA" w:rsidRDefault="00100FBA" w:rsidP="008B0B69">
      <w:pPr>
        <w:rPr>
          <w:lang w:val="en-US"/>
        </w:rPr>
      </w:pPr>
    </w:p>
    <w:p w14:paraId="448AEECD" w14:textId="77777777" w:rsidR="00100FBA" w:rsidRDefault="00100FBA" w:rsidP="008B0B69">
      <w:pPr>
        <w:rPr>
          <w:lang w:val="en-US"/>
        </w:rPr>
      </w:pPr>
    </w:p>
    <w:p w14:paraId="448AEECE" w14:textId="77777777" w:rsidR="00100FBA" w:rsidRDefault="00100FBA" w:rsidP="008B0B69">
      <w:pPr>
        <w:rPr>
          <w:lang w:val="en-US"/>
        </w:rPr>
      </w:pPr>
    </w:p>
    <w:p w14:paraId="448AEECF" w14:textId="77777777" w:rsidR="00100FBA" w:rsidRDefault="00100FBA" w:rsidP="008B0B69">
      <w:pPr>
        <w:rPr>
          <w:lang w:val="en-US"/>
        </w:rPr>
      </w:pPr>
    </w:p>
    <w:p w14:paraId="448AEED0" w14:textId="77777777" w:rsidR="00100FBA" w:rsidRDefault="00100FBA" w:rsidP="008B0B69">
      <w:pPr>
        <w:rPr>
          <w:lang w:val="en-US"/>
        </w:rPr>
      </w:pPr>
    </w:p>
    <w:p w14:paraId="448AEED1" w14:textId="77777777" w:rsidR="00100FBA" w:rsidRDefault="00100FBA" w:rsidP="008B0B69">
      <w:pPr>
        <w:rPr>
          <w:lang w:val="en-US"/>
        </w:rPr>
      </w:pPr>
    </w:p>
    <w:p w14:paraId="448AEED2" w14:textId="77777777" w:rsidR="00100FBA" w:rsidRDefault="00100FBA" w:rsidP="008B0B69">
      <w:pPr>
        <w:rPr>
          <w:lang w:val="en-US"/>
        </w:rPr>
      </w:pPr>
    </w:p>
    <w:p w14:paraId="448AEED3" w14:textId="77777777" w:rsidR="00100FBA" w:rsidRDefault="00100FBA" w:rsidP="008B0B69">
      <w:pPr>
        <w:rPr>
          <w:lang w:val="en-US"/>
        </w:rPr>
      </w:pPr>
    </w:p>
    <w:p w14:paraId="448AEED4" w14:textId="77777777" w:rsidR="00F67AFC" w:rsidRDefault="00F67AFC" w:rsidP="00F67AFC">
      <w:pPr>
        <w:rPr>
          <w:lang w:val="en-US"/>
        </w:rPr>
      </w:pPr>
    </w:p>
    <w:p w14:paraId="448AEED5" w14:textId="77777777" w:rsidR="00AF6A5C" w:rsidRDefault="00AF6A5C" w:rsidP="00F67AFC">
      <w:pPr>
        <w:rPr>
          <w:lang w:val="en-US"/>
        </w:rPr>
      </w:pPr>
    </w:p>
    <w:p w14:paraId="448AEED6" w14:textId="77777777" w:rsidR="00AF6A5C" w:rsidRDefault="00AF6A5C" w:rsidP="00AF6A5C">
      <w:pPr>
        <w:rPr>
          <w:b/>
          <w:sz w:val="32"/>
          <w:szCs w:val="32"/>
        </w:rPr>
        <w:sectPr w:rsidR="00AF6A5C" w:rsidSect="00C575E3">
          <w:headerReference w:type="default" r:id="rId13"/>
          <w:footerReference w:type="default" r:id="rId14"/>
          <w:pgSz w:w="11906" w:h="16838" w:code="9"/>
          <w:pgMar w:top="1418" w:right="1418" w:bottom="1418" w:left="1418" w:header="720" w:footer="720" w:gutter="0"/>
          <w:cols w:space="720"/>
        </w:sectPr>
      </w:pPr>
    </w:p>
    <w:p w14:paraId="448AEED7" w14:textId="77777777" w:rsidR="00AF6A5C" w:rsidRPr="00AF6A5C" w:rsidRDefault="00AF6A5C" w:rsidP="00AF6A5C">
      <w:pPr>
        <w:pStyle w:val="Heading1"/>
        <w:spacing w:before="100" w:after="100"/>
        <w:rPr>
          <w:rFonts w:ascii="Arial" w:hAnsi="Arial" w:cs="Arial"/>
          <w:bCs/>
          <w:caps w:val="0"/>
          <w:szCs w:val="28"/>
        </w:rPr>
      </w:pPr>
      <w:bookmarkStart w:id="58" w:name="_Bidder_Response_Templates"/>
      <w:bookmarkStart w:id="59" w:name="_Toc232320398"/>
      <w:bookmarkEnd w:id="58"/>
      <w:r>
        <w:rPr>
          <w:rFonts w:ascii="Arial" w:hAnsi="Arial" w:cs="Arial"/>
          <w:bCs/>
          <w:caps w:val="0"/>
          <w:szCs w:val="28"/>
        </w:rPr>
        <w:t>Bidder Response Templates</w:t>
      </w:r>
      <w:bookmarkEnd w:id="59"/>
    </w:p>
    <w:p w14:paraId="448AEED8" w14:textId="77777777" w:rsidR="00AF6A5C" w:rsidRPr="00C84A66" w:rsidRDefault="00AF6A5C" w:rsidP="00AF6A5C">
      <w:pPr>
        <w:jc w:val="center"/>
        <w:rPr>
          <w:b/>
          <w:sz w:val="32"/>
          <w:szCs w:val="32"/>
        </w:rPr>
      </w:pPr>
    </w:p>
    <w:p w14:paraId="448AEED9" w14:textId="77777777" w:rsidR="00AF6A5C" w:rsidRPr="00D165A9" w:rsidRDefault="00AF6A5C" w:rsidP="00AF6A5C">
      <w:pPr>
        <w:rPr>
          <w:b/>
        </w:rPr>
      </w:pPr>
      <w:r w:rsidRPr="00D165A9">
        <w:rPr>
          <w:b/>
        </w:rPr>
        <w:t>Guidance for suppliers</w:t>
      </w:r>
    </w:p>
    <w:p w14:paraId="448AEEDA" w14:textId="77777777" w:rsidR="00AF6A5C" w:rsidRDefault="00AF6A5C" w:rsidP="00AF6A5C"/>
    <w:p w14:paraId="448AEEDB" w14:textId="77777777" w:rsidR="00AF6A5C" w:rsidRDefault="00AF6A5C" w:rsidP="00AF6A5C">
      <w:r>
        <w:t xml:space="preserve">It is helpful if each submission is accompanied by some contextual information including reference to the key policies of the supplier and the baseline information concerning the supplier’s employment, delivery and contracting position. This information helps to put the action plan in context. Key policy documents such as the equality and diversity policy (or equivalent) can be appended. However, only relevant E&amp;D policies are required. </w:t>
      </w:r>
    </w:p>
    <w:p w14:paraId="448AEEDC" w14:textId="77777777" w:rsidR="00AF6A5C" w:rsidRDefault="00AF6A5C" w:rsidP="00AF6A5C"/>
    <w:p w14:paraId="448AEEDD" w14:textId="77777777" w:rsidR="00AF6A5C" w:rsidRDefault="00AF6A5C" w:rsidP="00AF6A5C">
      <w:r>
        <w:t>All relevant information for the submission is to be included and the total E&amp;</w:t>
      </w:r>
      <w:r w:rsidR="00843D04">
        <w:t>D submission should not exceed 1</w:t>
      </w:r>
      <w:r>
        <w:t>0 pages with the exception of any appendices. Any appendices should only to include relevant policies as any other information will not be considered.</w:t>
      </w:r>
    </w:p>
    <w:p w14:paraId="448AEEDE" w14:textId="77777777" w:rsidR="00AF6A5C" w:rsidRDefault="00AF6A5C" w:rsidP="00AF6A5C"/>
    <w:p w14:paraId="448AEEDF" w14:textId="77777777" w:rsidR="00AF6A5C" w:rsidRPr="00C84A66" w:rsidRDefault="00AF6A5C" w:rsidP="00AF6A5C">
      <w:pPr>
        <w:rPr>
          <w:b/>
          <w:sz w:val="28"/>
          <w:szCs w:val="28"/>
        </w:rPr>
      </w:pPr>
      <w:r w:rsidRPr="00C84A66">
        <w:rPr>
          <w:b/>
          <w:sz w:val="28"/>
          <w:szCs w:val="28"/>
        </w:rPr>
        <w:t>Action Plans</w:t>
      </w:r>
    </w:p>
    <w:p w14:paraId="448AEEE0" w14:textId="77777777" w:rsidR="00AF6A5C" w:rsidRDefault="00AF6A5C" w:rsidP="00AF6A5C"/>
    <w:p w14:paraId="448AEEE1" w14:textId="77777777" w:rsidR="00AF6A5C" w:rsidRDefault="00AF6A5C" w:rsidP="00AF6A5C"/>
    <w:p w14:paraId="448AEEE2" w14:textId="77777777" w:rsidR="00AF6A5C" w:rsidRPr="00B32914" w:rsidRDefault="00AF6A5C" w:rsidP="00AF6A5C">
      <w:pPr>
        <w:rPr>
          <w:b/>
        </w:rPr>
      </w:pPr>
      <w:r>
        <w:rPr>
          <w:b/>
        </w:rPr>
        <w:t>A suggested structure for all action plans is outlined below</w:t>
      </w:r>
    </w:p>
    <w:p w14:paraId="448AEEE3" w14:textId="77777777" w:rsidR="00AF6A5C" w:rsidRDefault="00AF6A5C" w:rsidP="00AF6A5C"/>
    <w:p w14:paraId="448AEEE4" w14:textId="77777777" w:rsidR="00AF6A5C" w:rsidRDefault="00AF6A5C" w:rsidP="00AF6A5C">
      <w:pPr>
        <w:numPr>
          <w:ilvl w:val="0"/>
          <w:numId w:val="23"/>
        </w:numPr>
      </w:pPr>
      <w:r>
        <w:t>Equality and diversity objective – what are you seeking to achieve</w:t>
      </w:r>
    </w:p>
    <w:p w14:paraId="448AEEE5" w14:textId="77777777" w:rsidR="00AF6A5C" w:rsidRPr="00507EB2" w:rsidRDefault="00AF6A5C" w:rsidP="00AF6A5C">
      <w:pPr>
        <w:numPr>
          <w:ilvl w:val="0"/>
          <w:numId w:val="23"/>
        </w:numPr>
      </w:pPr>
      <w:r w:rsidRPr="00507EB2">
        <w:t>Current position/Baseline - what does your baseline data say about where you are</w:t>
      </w:r>
      <w:r>
        <w:t xml:space="preserve"> (this should provide some guidance as to the additional actions to be taken or actions to be dis/continued. TfL’s E&amp;D Target groups relates to: age, disability, ethnicity, faith/belief, gender and sexual orientation.</w:t>
      </w:r>
    </w:p>
    <w:p w14:paraId="448AEEE6" w14:textId="77777777" w:rsidR="00AF6A5C" w:rsidRDefault="00AF6A5C" w:rsidP="00AF6A5C">
      <w:pPr>
        <w:numPr>
          <w:ilvl w:val="0"/>
          <w:numId w:val="23"/>
        </w:numPr>
      </w:pPr>
      <w:r>
        <w:t>Action/task – what are you going to do towards meeting your objective</w:t>
      </w:r>
    </w:p>
    <w:p w14:paraId="448AEEE7" w14:textId="77777777" w:rsidR="00AF6A5C" w:rsidRDefault="00AF6A5C" w:rsidP="00AF6A5C">
      <w:pPr>
        <w:numPr>
          <w:ilvl w:val="0"/>
          <w:numId w:val="23"/>
        </w:numPr>
      </w:pPr>
      <w:r>
        <w:t>When this will happen – when will you take the action specified above</w:t>
      </w:r>
    </w:p>
    <w:p w14:paraId="448AEEE8" w14:textId="77777777" w:rsidR="00AF6A5C" w:rsidRDefault="00AF6A5C" w:rsidP="00AF6A5C">
      <w:pPr>
        <w:numPr>
          <w:ilvl w:val="0"/>
          <w:numId w:val="23"/>
        </w:numPr>
      </w:pPr>
      <w:r>
        <w:t>Person responsible – who will be responsible for this action</w:t>
      </w:r>
    </w:p>
    <w:p w14:paraId="448AEEE9" w14:textId="77777777" w:rsidR="00AF6A5C" w:rsidRDefault="00AF6A5C" w:rsidP="00AF6A5C">
      <w:pPr>
        <w:numPr>
          <w:ilvl w:val="0"/>
          <w:numId w:val="23"/>
        </w:numPr>
      </w:pPr>
      <w:r>
        <w:t>Resource - you may also want to consider the resources needed to take action over and above the responsible officer</w:t>
      </w:r>
    </w:p>
    <w:p w14:paraId="448AEEEA" w14:textId="77777777" w:rsidR="00AF6A5C" w:rsidRDefault="00AF6A5C" w:rsidP="00AF6A5C">
      <w:pPr>
        <w:numPr>
          <w:ilvl w:val="0"/>
          <w:numId w:val="23"/>
        </w:numPr>
      </w:pPr>
      <w:r>
        <w:t>Measure of success (outcome/KPI’s) – what will success look like</w:t>
      </w:r>
    </w:p>
    <w:p w14:paraId="448AEEEB" w14:textId="77777777" w:rsidR="00AF6A5C" w:rsidRDefault="00AF6A5C" w:rsidP="00AF6A5C"/>
    <w:p w14:paraId="448AEEEC" w14:textId="77777777" w:rsidR="00AF6A5C" w:rsidRDefault="00AF6A5C" w:rsidP="00AF6A5C">
      <w:r>
        <w:t>The objectives and actions indicated under policy and plans are purely illustrative. The objective and plans selected will vary depending on the situation of the company concerned. However, the areas covered below are indicative of objective areas that TfL would at least expect suppliers to have considered.</w:t>
      </w:r>
    </w:p>
    <w:p w14:paraId="448AEEED" w14:textId="77777777" w:rsidR="00AF6A5C" w:rsidRDefault="00AF6A5C" w:rsidP="00AF6A5C">
      <w:pPr>
        <w:rPr>
          <w:b/>
        </w:rPr>
      </w:pPr>
    </w:p>
    <w:p w14:paraId="448AEEEE" w14:textId="77777777" w:rsidR="00AF6A5C" w:rsidRDefault="00AF6A5C" w:rsidP="00AF6A5C">
      <w:pPr>
        <w:rPr>
          <w:b/>
        </w:rPr>
      </w:pPr>
    </w:p>
    <w:p w14:paraId="448AEEEF" w14:textId="77777777" w:rsidR="00AF6A5C" w:rsidRPr="00622108" w:rsidRDefault="00AF6A5C" w:rsidP="00AF6A5C">
      <w:pPr>
        <w:rPr>
          <w:b/>
          <w:sz w:val="28"/>
          <w:szCs w:val="28"/>
        </w:rPr>
      </w:pPr>
      <w:r>
        <w:rPr>
          <w:b/>
          <w:sz w:val="28"/>
          <w:szCs w:val="28"/>
        </w:rPr>
        <w:t xml:space="preserve">Equality &amp; Diversity </w:t>
      </w:r>
      <w:r w:rsidRPr="00622108">
        <w:rPr>
          <w:b/>
          <w:sz w:val="28"/>
          <w:szCs w:val="28"/>
        </w:rPr>
        <w:t>Policy/Strategic Plan</w:t>
      </w:r>
    </w:p>
    <w:p w14:paraId="448AEEF0" w14:textId="77777777" w:rsidR="00AF6A5C" w:rsidRDefault="00AF6A5C" w:rsidP="00AF6A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701"/>
        <w:gridCol w:w="2551"/>
        <w:gridCol w:w="992"/>
        <w:gridCol w:w="1701"/>
        <w:gridCol w:w="1623"/>
        <w:gridCol w:w="1806"/>
      </w:tblGrid>
      <w:tr w:rsidR="00AF6A5C" w14:paraId="448AEEF8" w14:textId="77777777" w:rsidTr="00AF6A5C">
        <w:tc>
          <w:tcPr>
            <w:tcW w:w="2802" w:type="dxa"/>
          </w:tcPr>
          <w:p w14:paraId="448AEEF1" w14:textId="77777777" w:rsidR="00AF6A5C" w:rsidRDefault="00AF6A5C" w:rsidP="003F3988">
            <w:r w:rsidRPr="00AF6A5C">
              <w:rPr>
                <w:b/>
              </w:rPr>
              <w:t xml:space="preserve">Equality and diversity objective </w:t>
            </w:r>
            <w:r w:rsidRPr="00AF6A5C">
              <w:rPr>
                <w:b/>
                <w:color w:val="FF0000"/>
              </w:rPr>
              <w:t>(Examples)</w:t>
            </w:r>
          </w:p>
        </w:tc>
        <w:tc>
          <w:tcPr>
            <w:tcW w:w="1701" w:type="dxa"/>
          </w:tcPr>
          <w:p w14:paraId="448AEEF2" w14:textId="77777777" w:rsidR="00AF6A5C" w:rsidRPr="00AF6A5C" w:rsidRDefault="00AF6A5C" w:rsidP="003F3988">
            <w:pPr>
              <w:rPr>
                <w:b/>
              </w:rPr>
            </w:pPr>
            <w:r w:rsidRPr="00AF6A5C">
              <w:rPr>
                <w:b/>
              </w:rPr>
              <w:t xml:space="preserve">Current position/Baseline </w:t>
            </w:r>
            <w:r w:rsidRPr="00AF6A5C">
              <w:rPr>
                <w:b/>
                <w:color w:val="FF0000"/>
              </w:rPr>
              <w:t>(examples)</w:t>
            </w:r>
            <w:r w:rsidRPr="00AF6A5C">
              <w:rPr>
                <w:b/>
              </w:rPr>
              <w:t xml:space="preserve"> </w:t>
            </w:r>
          </w:p>
        </w:tc>
        <w:tc>
          <w:tcPr>
            <w:tcW w:w="2551" w:type="dxa"/>
          </w:tcPr>
          <w:p w14:paraId="448AEEF3" w14:textId="77777777" w:rsidR="00AF6A5C" w:rsidRDefault="00AF6A5C" w:rsidP="003F3988">
            <w:r w:rsidRPr="00AF6A5C">
              <w:rPr>
                <w:b/>
              </w:rPr>
              <w:t>Action/task</w:t>
            </w:r>
          </w:p>
        </w:tc>
        <w:tc>
          <w:tcPr>
            <w:tcW w:w="992" w:type="dxa"/>
          </w:tcPr>
          <w:p w14:paraId="448AEEF4" w14:textId="77777777" w:rsidR="00AF6A5C" w:rsidRPr="00AF6A5C" w:rsidRDefault="00AF6A5C" w:rsidP="003F3988">
            <w:pPr>
              <w:rPr>
                <w:b/>
              </w:rPr>
            </w:pPr>
            <w:r w:rsidRPr="00AF6A5C">
              <w:rPr>
                <w:b/>
              </w:rPr>
              <w:t>When</w:t>
            </w:r>
          </w:p>
        </w:tc>
        <w:tc>
          <w:tcPr>
            <w:tcW w:w="1701" w:type="dxa"/>
          </w:tcPr>
          <w:p w14:paraId="448AEEF5" w14:textId="77777777" w:rsidR="00AF6A5C" w:rsidRDefault="00AF6A5C" w:rsidP="003F3988">
            <w:r w:rsidRPr="00AF6A5C">
              <w:rPr>
                <w:b/>
              </w:rPr>
              <w:t>Person responsible</w:t>
            </w:r>
          </w:p>
        </w:tc>
        <w:tc>
          <w:tcPr>
            <w:tcW w:w="1623" w:type="dxa"/>
          </w:tcPr>
          <w:p w14:paraId="448AEEF6" w14:textId="77777777" w:rsidR="00AF6A5C" w:rsidRDefault="00AF6A5C" w:rsidP="003F3988">
            <w:r w:rsidRPr="00AF6A5C">
              <w:rPr>
                <w:b/>
              </w:rPr>
              <w:t>Resource implications</w:t>
            </w:r>
          </w:p>
        </w:tc>
        <w:tc>
          <w:tcPr>
            <w:tcW w:w="1806" w:type="dxa"/>
          </w:tcPr>
          <w:p w14:paraId="448AEEF7" w14:textId="77777777" w:rsidR="00AF6A5C" w:rsidRDefault="00AF6A5C" w:rsidP="003F3988">
            <w:r w:rsidRPr="00AF6A5C">
              <w:rPr>
                <w:b/>
              </w:rPr>
              <w:t>Measure of success</w:t>
            </w:r>
          </w:p>
        </w:tc>
      </w:tr>
      <w:tr w:rsidR="00AF6A5C" w14:paraId="448AEF19" w14:textId="77777777" w:rsidTr="00AF6A5C">
        <w:tc>
          <w:tcPr>
            <w:tcW w:w="2802" w:type="dxa"/>
          </w:tcPr>
          <w:p w14:paraId="448AEEF9" w14:textId="77777777" w:rsidR="00AF6A5C" w:rsidRDefault="00AF6A5C" w:rsidP="003F3988">
            <w:r>
              <w:t>To create a workforce that is reflective of the diversity of area</w:t>
            </w:r>
          </w:p>
        </w:tc>
        <w:tc>
          <w:tcPr>
            <w:tcW w:w="1701" w:type="dxa"/>
          </w:tcPr>
          <w:p w14:paraId="448AEEFA" w14:textId="77777777" w:rsidR="00AF6A5C" w:rsidRDefault="00AF6A5C" w:rsidP="003F3988">
            <w:r>
              <w:t>For example – there is no data currently collected on ethnicity, faith etc.</w:t>
            </w:r>
          </w:p>
          <w:p w14:paraId="448AEEFB" w14:textId="77777777" w:rsidR="00AF6A5C" w:rsidRDefault="00AF6A5C" w:rsidP="003F3988"/>
          <w:p w14:paraId="448AEEFC" w14:textId="77777777" w:rsidR="00AF6A5C" w:rsidRDefault="00AF6A5C" w:rsidP="003F3988"/>
          <w:p w14:paraId="448AEEFD" w14:textId="77777777" w:rsidR="00AF6A5C" w:rsidRDefault="00AF6A5C" w:rsidP="003F3988">
            <w:r>
              <w:t xml:space="preserve">There </w:t>
            </w:r>
            <w:r w:rsidR="003D16D2">
              <w:t xml:space="preserve">are </w:t>
            </w:r>
            <w:r>
              <w:t>no links with educational institutions</w:t>
            </w:r>
          </w:p>
          <w:p w14:paraId="448AEEFE" w14:textId="77777777" w:rsidR="00AF6A5C" w:rsidRDefault="00AF6A5C" w:rsidP="003F3988"/>
          <w:p w14:paraId="448AEEFF" w14:textId="77777777" w:rsidR="00AF6A5C" w:rsidRDefault="00AF6A5C" w:rsidP="003F3988"/>
          <w:p w14:paraId="448AEF00" w14:textId="77777777" w:rsidR="00AF6A5C" w:rsidRDefault="00AF6A5C" w:rsidP="003F3988"/>
          <w:p w14:paraId="448AEF01" w14:textId="77777777" w:rsidR="00AF6A5C" w:rsidRDefault="00AF6A5C" w:rsidP="003F3988"/>
          <w:p w14:paraId="448AEF02" w14:textId="77777777" w:rsidR="00AF6A5C" w:rsidRDefault="00AF6A5C" w:rsidP="003F3988">
            <w:r>
              <w:t xml:space="preserve">The E&amp;D policy has not been reviewed in the last three years </w:t>
            </w:r>
          </w:p>
          <w:p w14:paraId="448AEF03" w14:textId="77777777" w:rsidR="00AF6A5C" w:rsidRDefault="00AF6A5C" w:rsidP="003F3988"/>
          <w:p w14:paraId="448AEF04" w14:textId="77777777" w:rsidR="00AF6A5C" w:rsidRDefault="00AF6A5C" w:rsidP="003F3988"/>
        </w:tc>
        <w:tc>
          <w:tcPr>
            <w:tcW w:w="2551" w:type="dxa"/>
          </w:tcPr>
          <w:p w14:paraId="448AEF05" w14:textId="77777777" w:rsidR="00AF6A5C" w:rsidRDefault="00AF6A5C" w:rsidP="003F3988">
            <w:r>
              <w:t>Collate workforce diversity data on all equality groups</w:t>
            </w:r>
          </w:p>
          <w:p w14:paraId="448AEF06" w14:textId="77777777" w:rsidR="00AF6A5C" w:rsidRDefault="00AF6A5C" w:rsidP="003F3988"/>
          <w:p w14:paraId="448AEF07" w14:textId="77777777" w:rsidR="00AF6A5C" w:rsidRDefault="00AF6A5C" w:rsidP="003F3988"/>
          <w:p w14:paraId="448AEF08" w14:textId="77777777" w:rsidR="00AF6A5C" w:rsidRDefault="00AF6A5C" w:rsidP="003F3988">
            <w:r>
              <w:t>Survey employees on their ethnicity</w:t>
            </w:r>
          </w:p>
          <w:p w14:paraId="448AEF09" w14:textId="77777777" w:rsidR="00AF6A5C" w:rsidRDefault="00AF6A5C" w:rsidP="003F3988"/>
          <w:p w14:paraId="448AEF0A" w14:textId="77777777" w:rsidR="00AF6A5C" w:rsidRDefault="00AF6A5C" w:rsidP="003F3988">
            <w:r>
              <w:t xml:space="preserve">Develop links with schools/ colleges representing diverse </w:t>
            </w:r>
          </w:p>
          <w:p w14:paraId="448AEF0B" w14:textId="77777777" w:rsidR="00AF6A5C" w:rsidRDefault="003D16D2" w:rsidP="003F3988">
            <w:r>
              <w:t>c</w:t>
            </w:r>
            <w:r w:rsidR="00AF6A5C">
              <w:t>ommunities</w:t>
            </w:r>
          </w:p>
          <w:p w14:paraId="448AEF0C" w14:textId="77777777" w:rsidR="00AF6A5C" w:rsidRDefault="00AF6A5C" w:rsidP="003F3988"/>
          <w:p w14:paraId="448AEF0D" w14:textId="77777777" w:rsidR="00AF6A5C" w:rsidRDefault="00AF6A5C" w:rsidP="003F3988">
            <w:r>
              <w:t>Monitor data on a six monthly basis</w:t>
            </w:r>
          </w:p>
          <w:p w14:paraId="448AEF0E" w14:textId="77777777" w:rsidR="00AF6A5C" w:rsidRDefault="00AF6A5C" w:rsidP="003F3988"/>
          <w:p w14:paraId="448AEF0F" w14:textId="77777777" w:rsidR="00AF6A5C" w:rsidRDefault="00AF6A5C" w:rsidP="003F3988">
            <w:r>
              <w:t>Review and update policy</w:t>
            </w:r>
          </w:p>
        </w:tc>
        <w:tc>
          <w:tcPr>
            <w:tcW w:w="992" w:type="dxa"/>
          </w:tcPr>
          <w:p w14:paraId="448AEF10" w14:textId="77777777" w:rsidR="00AF6A5C" w:rsidRDefault="00AF6A5C" w:rsidP="003F3988">
            <w:r>
              <w:t>April 2008</w:t>
            </w:r>
          </w:p>
        </w:tc>
        <w:tc>
          <w:tcPr>
            <w:tcW w:w="1701" w:type="dxa"/>
          </w:tcPr>
          <w:p w14:paraId="448AEF11" w14:textId="77777777" w:rsidR="00AF6A5C" w:rsidRDefault="00AF6A5C" w:rsidP="003F3988">
            <w:r>
              <w:t>Dir of HR</w:t>
            </w:r>
          </w:p>
        </w:tc>
        <w:tc>
          <w:tcPr>
            <w:tcW w:w="1623" w:type="dxa"/>
          </w:tcPr>
          <w:p w14:paraId="448AEF12" w14:textId="77777777" w:rsidR="00AF6A5C" w:rsidRDefault="00AF6A5C" w:rsidP="003F3988">
            <w:r>
              <w:t>Data analyst</w:t>
            </w:r>
          </w:p>
        </w:tc>
        <w:tc>
          <w:tcPr>
            <w:tcW w:w="1806" w:type="dxa"/>
          </w:tcPr>
          <w:p w14:paraId="448AEF13" w14:textId="77777777" w:rsidR="00AF6A5C" w:rsidRDefault="00AF6A5C" w:rsidP="003F3988">
            <w:r>
              <w:t>Workforce is increasingly reflective of gender, ethnic, disability diversity</w:t>
            </w:r>
          </w:p>
          <w:p w14:paraId="448AEF14" w14:textId="77777777" w:rsidR="00AF6A5C" w:rsidRDefault="00AF6A5C" w:rsidP="003F3988"/>
          <w:p w14:paraId="448AEF15" w14:textId="77777777" w:rsidR="00AF6A5C" w:rsidRDefault="00AF6A5C" w:rsidP="003F3988">
            <w:r>
              <w:t>20% of staff are women by 2013</w:t>
            </w:r>
          </w:p>
          <w:p w14:paraId="448AEF16" w14:textId="77777777" w:rsidR="00AF6A5C" w:rsidRDefault="00AF6A5C" w:rsidP="003F3988">
            <w:r>
              <w:t>29% of staff are BAME by 2013</w:t>
            </w:r>
          </w:p>
          <w:p w14:paraId="448AEF17" w14:textId="77777777" w:rsidR="00AF6A5C" w:rsidRDefault="00AF6A5C" w:rsidP="003F3988">
            <w:r>
              <w:t>8% of staff are disabled</w:t>
            </w:r>
          </w:p>
          <w:p w14:paraId="448AEF18" w14:textId="77777777" w:rsidR="00AF6A5C" w:rsidRDefault="00AF6A5C" w:rsidP="003F3988">
            <w:r>
              <w:t>40% of new staff are women by x year</w:t>
            </w:r>
          </w:p>
        </w:tc>
      </w:tr>
      <w:tr w:rsidR="00AF6A5C" w14:paraId="448AEF21" w14:textId="77777777" w:rsidTr="00AF6A5C">
        <w:tc>
          <w:tcPr>
            <w:tcW w:w="2802" w:type="dxa"/>
          </w:tcPr>
          <w:p w14:paraId="448AEF1A" w14:textId="77777777" w:rsidR="00AF6A5C" w:rsidRDefault="00AF6A5C" w:rsidP="003D16D2">
            <w:r>
              <w:t>To ensure that suppliers adopt similar approache</w:t>
            </w:r>
            <w:r w:rsidR="003D16D2">
              <w:t>s</w:t>
            </w:r>
            <w:r>
              <w:t xml:space="preserve"> to E&amp;D</w:t>
            </w:r>
          </w:p>
        </w:tc>
        <w:tc>
          <w:tcPr>
            <w:tcW w:w="1701" w:type="dxa"/>
          </w:tcPr>
          <w:p w14:paraId="448AEF1B" w14:textId="77777777" w:rsidR="00AF6A5C" w:rsidRDefault="00AF6A5C" w:rsidP="003F3988"/>
        </w:tc>
        <w:tc>
          <w:tcPr>
            <w:tcW w:w="2551" w:type="dxa"/>
          </w:tcPr>
          <w:p w14:paraId="448AEF1C" w14:textId="77777777" w:rsidR="00AF6A5C" w:rsidRDefault="00AF6A5C" w:rsidP="003F3988"/>
        </w:tc>
        <w:tc>
          <w:tcPr>
            <w:tcW w:w="992" w:type="dxa"/>
          </w:tcPr>
          <w:p w14:paraId="448AEF1D" w14:textId="77777777" w:rsidR="00AF6A5C" w:rsidRDefault="00AF6A5C" w:rsidP="003F3988"/>
        </w:tc>
        <w:tc>
          <w:tcPr>
            <w:tcW w:w="1701" w:type="dxa"/>
          </w:tcPr>
          <w:p w14:paraId="448AEF1E" w14:textId="77777777" w:rsidR="00AF6A5C" w:rsidRDefault="00AF6A5C" w:rsidP="003F3988"/>
        </w:tc>
        <w:tc>
          <w:tcPr>
            <w:tcW w:w="1623" w:type="dxa"/>
          </w:tcPr>
          <w:p w14:paraId="448AEF1F" w14:textId="77777777" w:rsidR="00AF6A5C" w:rsidRDefault="00AF6A5C" w:rsidP="003F3988"/>
        </w:tc>
        <w:tc>
          <w:tcPr>
            <w:tcW w:w="1806" w:type="dxa"/>
          </w:tcPr>
          <w:p w14:paraId="448AEF20" w14:textId="77777777" w:rsidR="00AF6A5C" w:rsidRDefault="00AF6A5C" w:rsidP="003F3988"/>
        </w:tc>
      </w:tr>
      <w:tr w:rsidR="00AF6A5C" w14:paraId="448AEF29" w14:textId="77777777" w:rsidTr="00AF6A5C">
        <w:tc>
          <w:tcPr>
            <w:tcW w:w="2802" w:type="dxa"/>
          </w:tcPr>
          <w:p w14:paraId="448AEF22" w14:textId="77777777" w:rsidR="00AF6A5C" w:rsidRDefault="00AF6A5C" w:rsidP="003F3988">
            <w:r>
              <w:t>Fair Employment practices including working with employment agencies</w:t>
            </w:r>
          </w:p>
        </w:tc>
        <w:tc>
          <w:tcPr>
            <w:tcW w:w="1701" w:type="dxa"/>
          </w:tcPr>
          <w:p w14:paraId="448AEF23" w14:textId="77777777" w:rsidR="00AF6A5C" w:rsidRDefault="00AF6A5C" w:rsidP="003F3988"/>
        </w:tc>
        <w:tc>
          <w:tcPr>
            <w:tcW w:w="2551" w:type="dxa"/>
          </w:tcPr>
          <w:p w14:paraId="448AEF24" w14:textId="77777777" w:rsidR="00AF6A5C" w:rsidRDefault="00AF6A5C" w:rsidP="003F3988"/>
        </w:tc>
        <w:tc>
          <w:tcPr>
            <w:tcW w:w="992" w:type="dxa"/>
          </w:tcPr>
          <w:p w14:paraId="448AEF25" w14:textId="77777777" w:rsidR="00AF6A5C" w:rsidRDefault="00AF6A5C" w:rsidP="003F3988"/>
        </w:tc>
        <w:tc>
          <w:tcPr>
            <w:tcW w:w="1701" w:type="dxa"/>
          </w:tcPr>
          <w:p w14:paraId="448AEF26" w14:textId="77777777" w:rsidR="00AF6A5C" w:rsidRDefault="00AF6A5C" w:rsidP="003F3988"/>
        </w:tc>
        <w:tc>
          <w:tcPr>
            <w:tcW w:w="1623" w:type="dxa"/>
          </w:tcPr>
          <w:p w14:paraId="448AEF27" w14:textId="77777777" w:rsidR="00AF6A5C" w:rsidRDefault="00AF6A5C" w:rsidP="003F3988"/>
        </w:tc>
        <w:tc>
          <w:tcPr>
            <w:tcW w:w="1806" w:type="dxa"/>
          </w:tcPr>
          <w:p w14:paraId="448AEF28" w14:textId="77777777" w:rsidR="00AF6A5C" w:rsidRDefault="00AF6A5C" w:rsidP="003F3988"/>
        </w:tc>
      </w:tr>
      <w:tr w:rsidR="00AF6A5C" w14:paraId="448AEF31" w14:textId="77777777" w:rsidTr="00AF6A5C">
        <w:tc>
          <w:tcPr>
            <w:tcW w:w="2802" w:type="dxa"/>
          </w:tcPr>
          <w:p w14:paraId="448AEF2A" w14:textId="77777777" w:rsidR="00AF6A5C" w:rsidRDefault="00AF6A5C" w:rsidP="003F3988">
            <w:r>
              <w:t>To ensure that appropriate policies are in place and are regularly monitored and reviewed</w:t>
            </w:r>
          </w:p>
        </w:tc>
        <w:tc>
          <w:tcPr>
            <w:tcW w:w="1701" w:type="dxa"/>
          </w:tcPr>
          <w:p w14:paraId="448AEF2B" w14:textId="77777777" w:rsidR="00AF6A5C" w:rsidRDefault="00AF6A5C" w:rsidP="003F3988"/>
        </w:tc>
        <w:tc>
          <w:tcPr>
            <w:tcW w:w="2551" w:type="dxa"/>
          </w:tcPr>
          <w:p w14:paraId="448AEF2C" w14:textId="77777777" w:rsidR="00AF6A5C" w:rsidRDefault="00AF6A5C" w:rsidP="003F3988"/>
        </w:tc>
        <w:tc>
          <w:tcPr>
            <w:tcW w:w="992" w:type="dxa"/>
          </w:tcPr>
          <w:p w14:paraId="448AEF2D" w14:textId="77777777" w:rsidR="00AF6A5C" w:rsidRDefault="00AF6A5C" w:rsidP="003F3988"/>
        </w:tc>
        <w:tc>
          <w:tcPr>
            <w:tcW w:w="1701" w:type="dxa"/>
          </w:tcPr>
          <w:p w14:paraId="448AEF2E" w14:textId="77777777" w:rsidR="00AF6A5C" w:rsidRDefault="00AF6A5C" w:rsidP="003F3988"/>
        </w:tc>
        <w:tc>
          <w:tcPr>
            <w:tcW w:w="1623" w:type="dxa"/>
          </w:tcPr>
          <w:p w14:paraId="448AEF2F" w14:textId="77777777" w:rsidR="00AF6A5C" w:rsidRDefault="00AF6A5C" w:rsidP="003F3988"/>
        </w:tc>
        <w:tc>
          <w:tcPr>
            <w:tcW w:w="1806" w:type="dxa"/>
          </w:tcPr>
          <w:p w14:paraId="448AEF30" w14:textId="77777777" w:rsidR="00AF6A5C" w:rsidRDefault="00AF6A5C" w:rsidP="003F3988"/>
        </w:tc>
      </w:tr>
      <w:tr w:rsidR="00AF6A5C" w14:paraId="448AEF39" w14:textId="77777777" w:rsidTr="00AF6A5C">
        <w:tc>
          <w:tcPr>
            <w:tcW w:w="2802" w:type="dxa"/>
          </w:tcPr>
          <w:p w14:paraId="448AEF32" w14:textId="77777777" w:rsidR="00AF6A5C" w:rsidRDefault="00AF6A5C" w:rsidP="003F3988">
            <w:r>
              <w:t>To eradicate any form of bullying or harassment from the organisation</w:t>
            </w:r>
          </w:p>
        </w:tc>
        <w:tc>
          <w:tcPr>
            <w:tcW w:w="1701" w:type="dxa"/>
          </w:tcPr>
          <w:p w14:paraId="448AEF33" w14:textId="77777777" w:rsidR="00AF6A5C" w:rsidRDefault="00AF6A5C" w:rsidP="003F3988"/>
        </w:tc>
        <w:tc>
          <w:tcPr>
            <w:tcW w:w="2551" w:type="dxa"/>
          </w:tcPr>
          <w:p w14:paraId="448AEF34" w14:textId="77777777" w:rsidR="00AF6A5C" w:rsidRDefault="00AF6A5C" w:rsidP="003F3988"/>
        </w:tc>
        <w:tc>
          <w:tcPr>
            <w:tcW w:w="992" w:type="dxa"/>
          </w:tcPr>
          <w:p w14:paraId="448AEF35" w14:textId="77777777" w:rsidR="00AF6A5C" w:rsidRDefault="00AF6A5C" w:rsidP="003F3988"/>
        </w:tc>
        <w:tc>
          <w:tcPr>
            <w:tcW w:w="1701" w:type="dxa"/>
          </w:tcPr>
          <w:p w14:paraId="448AEF36" w14:textId="77777777" w:rsidR="00AF6A5C" w:rsidRDefault="00AF6A5C" w:rsidP="003F3988"/>
        </w:tc>
        <w:tc>
          <w:tcPr>
            <w:tcW w:w="1623" w:type="dxa"/>
          </w:tcPr>
          <w:p w14:paraId="448AEF37" w14:textId="77777777" w:rsidR="00AF6A5C" w:rsidRDefault="00AF6A5C" w:rsidP="003F3988"/>
        </w:tc>
        <w:tc>
          <w:tcPr>
            <w:tcW w:w="1806" w:type="dxa"/>
          </w:tcPr>
          <w:p w14:paraId="448AEF38" w14:textId="77777777" w:rsidR="00AF6A5C" w:rsidRDefault="00AF6A5C" w:rsidP="003F3988"/>
        </w:tc>
      </w:tr>
    </w:tbl>
    <w:p w14:paraId="448AEF3A" w14:textId="77777777" w:rsidR="00AF6A5C" w:rsidRDefault="00AF6A5C" w:rsidP="00AF6A5C"/>
    <w:p w14:paraId="448AEF3B" w14:textId="77777777" w:rsidR="00AF6A5C" w:rsidRDefault="00AF6A5C" w:rsidP="00AF6A5C"/>
    <w:p w14:paraId="448AEF3C" w14:textId="77777777" w:rsidR="00AF6A5C" w:rsidRDefault="00AF6A5C" w:rsidP="00AF6A5C"/>
    <w:p w14:paraId="448AEF3D" w14:textId="77777777" w:rsidR="00AF6A5C" w:rsidRPr="00704A8E" w:rsidRDefault="00AF6A5C" w:rsidP="00AF6A5C">
      <w:pPr>
        <w:rPr>
          <w:b/>
          <w:sz w:val="28"/>
          <w:szCs w:val="28"/>
        </w:rPr>
      </w:pPr>
      <w:r>
        <w:br w:type="page"/>
      </w:r>
      <w:r w:rsidRPr="00704A8E">
        <w:rPr>
          <w:b/>
          <w:sz w:val="28"/>
          <w:szCs w:val="28"/>
        </w:rPr>
        <w:t>Training Plan</w:t>
      </w:r>
    </w:p>
    <w:p w14:paraId="448AEF3E" w14:textId="77777777" w:rsidR="00AF6A5C" w:rsidRDefault="00AF6A5C" w:rsidP="00AF6A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648"/>
        <w:gridCol w:w="2349"/>
        <w:gridCol w:w="1280"/>
        <w:gridCol w:w="1851"/>
        <w:gridCol w:w="1857"/>
        <w:gridCol w:w="1815"/>
      </w:tblGrid>
      <w:tr w:rsidR="00AF6A5C" w14:paraId="448AEF46" w14:textId="77777777" w:rsidTr="00AF6A5C">
        <w:tc>
          <w:tcPr>
            <w:tcW w:w="2376" w:type="dxa"/>
          </w:tcPr>
          <w:p w14:paraId="448AEF3F" w14:textId="77777777" w:rsidR="00AF6A5C" w:rsidRDefault="00AF6A5C" w:rsidP="003F3988">
            <w:r w:rsidRPr="00AF6A5C">
              <w:rPr>
                <w:b/>
              </w:rPr>
              <w:t xml:space="preserve">Equality and diversity objective </w:t>
            </w:r>
            <w:r w:rsidRPr="00AF6A5C">
              <w:rPr>
                <w:b/>
                <w:color w:val="FF0000"/>
              </w:rPr>
              <w:t>(Examples)</w:t>
            </w:r>
          </w:p>
        </w:tc>
        <w:tc>
          <w:tcPr>
            <w:tcW w:w="1648" w:type="dxa"/>
          </w:tcPr>
          <w:p w14:paraId="448AEF40" w14:textId="77777777" w:rsidR="00AF6A5C" w:rsidRPr="00AF6A5C" w:rsidRDefault="00AF6A5C" w:rsidP="003F3988">
            <w:pPr>
              <w:rPr>
                <w:b/>
              </w:rPr>
            </w:pPr>
            <w:r w:rsidRPr="00AF6A5C">
              <w:rPr>
                <w:b/>
              </w:rPr>
              <w:t>Current position/Baseline</w:t>
            </w:r>
          </w:p>
        </w:tc>
        <w:tc>
          <w:tcPr>
            <w:tcW w:w="2349" w:type="dxa"/>
          </w:tcPr>
          <w:p w14:paraId="448AEF41" w14:textId="77777777" w:rsidR="00AF6A5C" w:rsidRDefault="00AF6A5C" w:rsidP="003F3988">
            <w:r w:rsidRPr="00AF6A5C">
              <w:rPr>
                <w:b/>
              </w:rPr>
              <w:t>Action/task</w:t>
            </w:r>
          </w:p>
        </w:tc>
        <w:tc>
          <w:tcPr>
            <w:tcW w:w="1280" w:type="dxa"/>
          </w:tcPr>
          <w:p w14:paraId="448AEF42" w14:textId="77777777" w:rsidR="00AF6A5C" w:rsidRPr="00AF6A5C" w:rsidRDefault="00AF6A5C" w:rsidP="003F3988">
            <w:pPr>
              <w:rPr>
                <w:b/>
              </w:rPr>
            </w:pPr>
            <w:r w:rsidRPr="00AF6A5C">
              <w:rPr>
                <w:b/>
              </w:rPr>
              <w:t>When</w:t>
            </w:r>
          </w:p>
        </w:tc>
        <w:tc>
          <w:tcPr>
            <w:tcW w:w="1851" w:type="dxa"/>
          </w:tcPr>
          <w:p w14:paraId="448AEF43" w14:textId="77777777" w:rsidR="00AF6A5C" w:rsidRDefault="00AF6A5C" w:rsidP="003F3988">
            <w:r w:rsidRPr="00AF6A5C">
              <w:rPr>
                <w:b/>
              </w:rPr>
              <w:t>Person responsible</w:t>
            </w:r>
          </w:p>
        </w:tc>
        <w:tc>
          <w:tcPr>
            <w:tcW w:w="1857" w:type="dxa"/>
          </w:tcPr>
          <w:p w14:paraId="448AEF44" w14:textId="77777777" w:rsidR="00AF6A5C" w:rsidRDefault="00AF6A5C" w:rsidP="003F3988">
            <w:r w:rsidRPr="00AF6A5C">
              <w:rPr>
                <w:b/>
              </w:rPr>
              <w:t>Resource implications</w:t>
            </w:r>
          </w:p>
        </w:tc>
        <w:tc>
          <w:tcPr>
            <w:tcW w:w="1815" w:type="dxa"/>
          </w:tcPr>
          <w:p w14:paraId="448AEF45" w14:textId="77777777" w:rsidR="00AF6A5C" w:rsidRDefault="00AF6A5C" w:rsidP="003F3988">
            <w:r w:rsidRPr="00AF6A5C">
              <w:rPr>
                <w:b/>
              </w:rPr>
              <w:t>Measure of success</w:t>
            </w:r>
          </w:p>
        </w:tc>
      </w:tr>
      <w:tr w:rsidR="00AF6A5C" w14:paraId="448AEF4E" w14:textId="77777777" w:rsidTr="00AF6A5C">
        <w:tc>
          <w:tcPr>
            <w:tcW w:w="2376" w:type="dxa"/>
          </w:tcPr>
          <w:p w14:paraId="448AEF47" w14:textId="77777777" w:rsidR="00AF6A5C" w:rsidRDefault="00AF6A5C" w:rsidP="003F3988">
            <w:r>
              <w:t>Ensure that there is an effective E&amp;I training programme in place for staff at all levels of the organisation</w:t>
            </w:r>
          </w:p>
        </w:tc>
        <w:tc>
          <w:tcPr>
            <w:tcW w:w="1648" w:type="dxa"/>
          </w:tcPr>
          <w:p w14:paraId="448AEF48" w14:textId="77777777" w:rsidR="00AF6A5C" w:rsidRDefault="00AF6A5C" w:rsidP="003F3988"/>
        </w:tc>
        <w:tc>
          <w:tcPr>
            <w:tcW w:w="2349" w:type="dxa"/>
          </w:tcPr>
          <w:p w14:paraId="448AEF49" w14:textId="77777777" w:rsidR="00AF6A5C" w:rsidRDefault="00AF6A5C" w:rsidP="003F3988"/>
        </w:tc>
        <w:tc>
          <w:tcPr>
            <w:tcW w:w="1280" w:type="dxa"/>
          </w:tcPr>
          <w:p w14:paraId="448AEF4A" w14:textId="77777777" w:rsidR="00AF6A5C" w:rsidRDefault="00AF6A5C" w:rsidP="003F3988"/>
        </w:tc>
        <w:tc>
          <w:tcPr>
            <w:tcW w:w="1851" w:type="dxa"/>
          </w:tcPr>
          <w:p w14:paraId="448AEF4B" w14:textId="77777777" w:rsidR="00AF6A5C" w:rsidRDefault="00AF6A5C" w:rsidP="003F3988"/>
        </w:tc>
        <w:tc>
          <w:tcPr>
            <w:tcW w:w="1857" w:type="dxa"/>
          </w:tcPr>
          <w:p w14:paraId="448AEF4C" w14:textId="77777777" w:rsidR="00AF6A5C" w:rsidRDefault="00AF6A5C" w:rsidP="003F3988"/>
        </w:tc>
        <w:tc>
          <w:tcPr>
            <w:tcW w:w="1815" w:type="dxa"/>
          </w:tcPr>
          <w:p w14:paraId="448AEF4D" w14:textId="77777777" w:rsidR="00AF6A5C" w:rsidRDefault="00AF6A5C" w:rsidP="003F3988"/>
        </w:tc>
      </w:tr>
      <w:tr w:rsidR="00AF6A5C" w14:paraId="448AEF56" w14:textId="77777777" w:rsidTr="00AF6A5C">
        <w:tc>
          <w:tcPr>
            <w:tcW w:w="2376" w:type="dxa"/>
          </w:tcPr>
          <w:p w14:paraId="448AEF4F" w14:textId="77777777" w:rsidR="00AF6A5C" w:rsidRDefault="00AF6A5C" w:rsidP="003F3988">
            <w:r>
              <w:t xml:space="preserve">Ensure that all contractor staff receive appropriate E&amp;D training </w:t>
            </w:r>
          </w:p>
        </w:tc>
        <w:tc>
          <w:tcPr>
            <w:tcW w:w="1648" w:type="dxa"/>
          </w:tcPr>
          <w:p w14:paraId="448AEF50" w14:textId="77777777" w:rsidR="00AF6A5C" w:rsidRDefault="00AF6A5C" w:rsidP="003F3988"/>
        </w:tc>
        <w:tc>
          <w:tcPr>
            <w:tcW w:w="2349" w:type="dxa"/>
          </w:tcPr>
          <w:p w14:paraId="448AEF51" w14:textId="77777777" w:rsidR="00AF6A5C" w:rsidRDefault="00AF6A5C" w:rsidP="003F3988"/>
        </w:tc>
        <w:tc>
          <w:tcPr>
            <w:tcW w:w="1280" w:type="dxa"/>
          </w:tcPr>
          <w:p w14:paraId="448AEF52" w14:textId="77777777" w:rsidR="00AF6A5C" w:rsidRDefault="00AF6A5C" w:rsidP="003F3988"/>
        </w:tc>
        <w:tc>
          <w:tcPr>
            <w:tcW w:w="1851" w:type="dxa"/>
          </w:tcPr>
          <w:p w14:paraId="448AEF53" w14:textId="77777777" w:rsidR="00AF6A5C" w:rsidRDefault="00AF6A5C" w:rsidP="003F3988"/>
        </w:tc>
        <w:tc>
          <w:tcPr>
            <w:tcW w:w="1857" w:type="dxa"/>
          </w:tcPr>
          <w:p w14:paraId="448AEF54" w14:textId="77777777" w:rsidR="00AF6A5C" w:rsidRDefault="00AF6A5C" w:rsidP="003F3988"/>
        </w:tc>
        <w:tc>
          <w:tcPr>
            <w:tcW w:w="1815" w:type="dxa"/>
          </w:tcPr>
          <w:p w14:paraId="448AEF55" w14:textId="77777777" w:rsidR="00AF6A5C" w:rsidRDefault="00AF6A5C" w:rsidP="003F3988"/>
        </w:tc>
      </w:tr>
      <w:tr w:rsidR="00AF6A5C" w14:paraId="448AEF5E" w14:textId="77777777" w:rsidTr="00AF6A5C">
        <w:tc>
          <w:tcPr>
            <w:tcW w:w="2376" w:type="dxa"/>
          </w:tcPr>
          <w:p w14:paraId="448AEF57" w14:textId="77777777" w:rsidR="00AF6A5C" w:rsidRDefault="00AF6A5C" w:rsidP="003F3988">
            <w:r>
              <w:t>To provide access to training and development opportunities for people in the locality including those in schools and colleges in the area</w:t>
            </w:r>
          </w:p>
        </w:tc>
        <w:tc>
          <w:tcPr>
            <w:tcW w:w="1648" w:type="dxa"/>
          </w:tcPr>
          <w:p w14:paraId="448AEF58" w14:textId="77777777" w:rsidR="00AF6A5C" w:rsidRDefault="00AF6A5C" w:rsidP="003F3988"/>
        </w:tc>
        <w:tc>
          <w:tcPr>
            <w:tcW w:w="2349" w:type="dxa"/>
          </w:tcPr>
          <w:p w14:paraId="448AEF59" w14:textId="77777777" w:rsidR="00AF6A5C" w:rsidRDefault="00AF6A5C" w:rsidP="003F3988"/>
        </w:tc>
        <w:tc>
          <w:tcPr>
            <w:tcW w:w="1280" w:type="dxa"/>
          </w:tcPr>
          <w:p w14:paraId="448AEF5A" w14:textId="77777777" w:rsidR="00AF6A5C" w:rsidRDefault="00AF6A5C" w:rsidP="003F3988"/>
        </w:tc>
        <w:tc>
          <w:tcPr>
            <w:tcW w:w="1851" w:type="dxa"/>
          </w:tcPr>
          <w:p w14:paraId="448AEF5B" w14:textId="77777777" w:rsidR="00AF6A5C" w:rsidRDefault="00AF6A5C" w:rsidP="003F3988"/>
        </w:tc>
        <w:tc>
          <w:tcPr>
            <w:tcW w:w="1857" w:type="dxa"/>
          </w:tcPr>
          <w:p w14:paraId="448AEF5C" w14:textId="77777777" w:rsidR="00AF6A5C" w:rsidRDefault="00AF6A5C" w:rsidP="003F3988"/>
        </w:tc>
        <w:tc>
          <w:tcPr>
            <w:tcW w:w="1815" w:type="dxa"/>
          </w:tcPr>
          <w:p w14:paraId="448AEF5D" w14:textId="77777777" w:rsidR="00AF6A5C" w:rsidRDefault="00AF6A5C" w:rsidP="003F3988"/>
        </w:tc>
      </w:tr>
      <w:tr w:rsidR="00AF6A5C" w14:paraId="448AEF66" w14:textId="77777777" w:rsidTr="00AF6A5C">
        <w:tc>
          <w:tcPr>
            <w:tcW w:w="2376" w:type="dxa"/>
          </w:tcPr>
          <w:p w14:paraId="448AEF5F" w14:textId="77777777" w:rsidR="00AF6A5C" w:rsidRDefault="00AF6A5C" w:rsidP="003F3988">
            <w:r>
              <w:t>To ensure that E&amp;D training i</w:t>
            </w:r>
            <w:r w:rsidR="003D16D2">
              <w:t xml:space="preserve">s effectively resourced </w:t>
            </w:r>
            <w:r>
              <w:t xml:space="preserve"> </w:t>
            </w:r>
          </w:p>
        </w:tc>
        <w:tc>
          <w:tcPr>
            <w:tcW w:w="1648" w:type="dxa"/>
          </w:tcPr>
          <w:p w14:paraId="448AEF60" w14:textId="77777777" w:rsidR="00AF6A5C" w:rsidRDefault="00AF6A5C" w:rsidP="003F3988"/>
        </w:tc>
        <w:tc>
          <w:tcPr>
            <w:tcW w:w="2349" w:type="dxa"/>
          </w:tcPr>
          <w:p w14:paraId="448AEF61" w14:textId="77777777" w:rsidR="00AF6A5C" w:rsidRDefault="00AF6A5C" w:rsidP="003F3988"/>
        </w:tc>
        <w:tc>
          <w:tcPr>
            <w:tcW w:w="1280" w:type="dxa"/>
          </w:tcPr>
          <w:p w14:paraId="448AEF62" w14:textId="77777777" w:rsidR="00AF6A5C" w:rsidRDefault="00AF6A5C" w:rsidP="003F3988"/>
        </w:tc>
        <w:tc>
          <w:tcPr>
            <w:tcW w:w="1851" w:type="dxa"/>
          </w:tcPr>
          <w:p w14:paraId="448AEF63" w14:textId="77777777" w:rsidR="00AF6A5C" w:rsidRDefault="00AF6A5C" w:rsidP="003F3988"/>
        </w:tc>
        <w:tc>
          <w:tcPr>
            <w:tcW w:w="1857" w:type="dxa"/>
          </w:tcPr>
          <w:p w14:paraId="448AEF64" w14:textId="77777777" w:rsidR="00AF6A5C" w:rsidRDefault="00AF6A5C" w:rsidP="003F3988"/>
        </w:tc>
        <w:tc>
          <w:tcPr>
            <w:tcW w:w="1815" w:type="dxa"/>
          </w:tcPr>
          <w:p w14:paraId="448AEF65" w14:textId="77777777" w:rsidR="00AF6A5C" w:rsidRDefault="00AF6A5C" w:rsidP="003F3988"/>
        </w:tc>
      </w:tr>
    </w:tbl>
    <w:p w14:paraId="448AEF67" w14:textId="77777777" w:rsidR="00AF6A5C" w:rsidRDefault="00AF6A5C" w:rsidP="00AF6A5C"/>
    <w:p w14:paraId="448AEF68" w14:textId="77777777" w:rsidR="003D16D2" w:rsidRDefault="003D16D2" w:rsidP="00AF6A5C">
      <w:pPr>
        <w:rPr>
          <w:b/>
          <w:sz w:val="28"/>
          <w:szCs w:val="28"/>
        </w:rPr>
      </w:pPr>
    </w:p>
    <w:p w14:paraId="448AEF69" w14:textId="77777777" w:rsidR="00AF6A5C" w:rsidRPr="00C84A66" w:rsidRDefault="003D16D2" w:rsidP="00AF6A5C">
      <w:pPr>
        <w:rPr>
          <w:b/>
          <w:sz w:val="28"/>
          <w:szCs w:val="28"/>
        </w:rPr>
      </w:pPr>
      <w:r>
        <w:rPr>
          <w:b/>
          <w:sz w:val="28"/>
          <w:szCs w:val="28"/>
        </w:rPr>
        <w:t>KPI</w:t>
      </w:r>
      <w:r w:rsidR="00AF6A5C" w:rsidRPr="00C84A66">
        <w:rPr>
          <w:b/>
          <w:sz w:val="28"/>
          <w:szCs w:val="28"/>
        </w:rPr>
        <w:t>s</w:t>
      </w:r>
    </w:p>
    <w:p w14:paraId="448AEF6A" w14:textId="77777777" w:rsidR="00AF6A5C" w:rsidRDefault="003D16D2" w:rsidP="00AF6A5C">
      <w:r>
        <w:t>KPI</w:t>
      </w:r>
      <w:r w:rsidR="00AF6A5C">
        <w:t>s should largely focus on measuring outcome. Ideally they should be grouped together and demonstrate a link to the measures of success relating to each of the objectives. They should extend over the lifetime of the contract at least.</w:t>
      </w:r>
    </w:p>
    <w:p w14:paraId="448AEF6B" w14:textId="77777777" w:rsidR="00AF6A5C" w:rsidRDefault="00AF6A5C" w:rsidP="00E279A2">
      <w:pPr>
        <w:pStyle w:val="Heading1"/>
        <w:numPr>
          <w:ilvl w:val="0"/>
          <w:numId w:val="0"/>
        </w:numPr>
        <w:spacing w:before="100" w:after="100"/>
        <w:rPr>
          <w:rFonts w:ascii="Arial" w:hAnsi="Arial" w:cs="Arial"/>
          <w:bCs/>
          <w:caps w:val="0"/>
          <w:szCs w:val="28"/>
        </w:rPr>
        <w:sectPr w:rsidR="00AF6A5C" w:rsidSect="00AF6A5C">
          <w:pgSz w:w="16838" w:h="11906" w:orient="landscape" w:code="9"/>
          <w:pgMar w:top="1418" w:right="1418" w:bottom="1418" w:left="1418" w:header="720" w:footer="720" w:gutter="0"/>
          <w:cols w:space="720"/>
        </w:sectPr>
      </w:pPr>
    </w:p>
    <w:p w14:paraId="448AEF6C" w14:textId="77777777" w:rsidR="0058102B" w:rsidRDefault="0058102B" w:rsidP="00E279A2">
      <w:pPr>
        <w:pStyle w:val="Heading1"/>
        <w:numPr>
          <w:ilvl w:val="0"/>
          <w:numId w:val="0"/>
        </w:numPr>
        <w:spacing w:before="100" w:after="100"/>
        <w:rPr>
          <w:rFonts w:ascii="Arial" w:hAnsi="Arial" w:cs="Arial"/>
          <w:bCs/>
          <w:caps w:val="0"/>
          <w:szCs w:val="28"/>
        </w:rPr>
      </w:pPr>
      <w:bookmarkStart w:id="60" w:name="_Toc232320399"/>
      <w:r>
        <w:rPr>
          <w:rFonts w:ascii="Arial" w:hAnsi="Arial" w:cs="Arial"/>
          <w:bCs/>
          <w:caps w:val="0"/>
          <w:szCs w:val="28"/>
        </w:rPr>
        <w:t>Glossary</w:t>
      </w:r>
      <w:bookmarkEnd w:id="60"/>
    </w:p>
    <w:p w14:paraId="448AEF6D" w14:textId="77777777" w:rsidR="0058102B" w:rsidRPr="008334D4" w:rsidRDefault="0058102B" w:rsidP="00017AF7">
      <w:pPr>
        <w:pStyle w:val="Heading2"/>
        <w:numPr>
          <w:ilvl w:val="0"/>
          <w:numId w:val="0"/>
        </w:numPr>
      </w:pPr>
      <w:bookmarkStart w:id="61" w:name="_Toc232320400"/>
      <w:r>
        <w:t>Diverse Suppliers</w:t>
      </w:r>
      <w:bookmarkEnd w:id="61"/>
    </w:p>
    <w:p w14:paraId="448AEF6E" w14:textId="77777777" w:rsidR="0058102B" w:rsidRPr="0058102B" w:rsidRDefault="0058102B" w:rsidP="00017AF7">
      <w:pPr>
        <w:pStyle w:val="Heading3"/>
        <w:numPr>
          <w:ilvl w:val="0"/>
          <w:numId w:val="0"/>
        </w:numPr>
        <w:spacing w:before="0" w:beforeAutospacing="0"/>
      </w:pPr>
      <w:r w:rsidRPr="0058102B">
        <w:t xml:space="preserve">For the purposes of TfL’s supplier diversity programme, </w:t>
      </w:r>
      <w:r w:rsidRPr="0058102B">
        <w:rPr>
          <w:bCs/>
          <w:i/>
          <w:iCs/>
        </w:rPr>
        <w:t>“Diverse Suppliers”</w:t>
      </w:r>
      <w:r w:rsidRPr="0058102B">
        <w:t xml:space="preserve"> comprise of the following four sub-sets:</w:t>
      </w:r>
    </w:p>
    <w:p w14:paraId="448AEF6F" w14:textId="77777777" w:rsidR="0058102B" w:rsidRPr="00307798" w:rsidRDefault="0058102B" w:rsidP="006A4229">
      <w:pPr>
        <w:pStyle w:val="Bullets"/>
        <w:numPr>
          <w:ilvl w:val="0"/>
          <w:numId w:val="17"/>
        </w:numPr>
        <w:tabs>
          <w:tab w:val="clear" w:pos="928"/>
          <w:tab w:val="num" w:pos="851"/>
        </w:tabs>
        <w:ind w:hanging="502"/>
      </w:pPr>
      <w:r w:rsidRPr="00307798">
        <w:t>Small and Medium Enterprises (SMEs);</w:t>
      </w:r>
    </w:p>
    <w:p w14:paraId="448AEF70" w14:textId="77777777" w:rsidR="0058102B" w:rsidRPr="00307798" w:rsidRDefault="0058102B" w:rsidP="006A4229">
      <w:pPr>
        <w:pStyle w:val="Bullets"/>
        <w:numPr>
          <w:ilvl w:val="0"/>
          <w:numId w:val="17"/>
        </w:numPr>
        <w:tabs>
          <w:tab w:val="clear" w:pos="928"/>
          <w:tab w:val="num" w:pos="851"/>
        </w:tabs>
        <w:ind w:hanging="502"/>
      </w:pPr>
      <w:r w:rsidRPr="00307798">
        <w:t>Black</w:t>
      </w:r>
      <w:r w:rsidR="00B13FCE">
        <w:t>, Asian</w:t>
      </w:r>
      <w:r w:rsidRPr="00307798">
        <w:t xml:space="preserve"> and Minority Ethnic businesses (B</w:t>
      </w:r>
      <w:r w:rsidR="00B13FCE">
        <w:t>A</w:t>
      </w:r>
      <w:r w:rsidRPr="00307798">
        <w:t>MEs);</w:t>
      </w:r>
    </w:p>
    <w:p w14:paraId="448AEF71" w14:textId="77777777" w:rsidR="0058102B" w:rsidRPr="00307798" w:rsidRDefault="003D16D2" w:rsidP="006A4229">
      <w:pPr>
        <w:pStyle w:val="Bullets"/>
        <w:numPr>
          <w:ilvl w:val="0"/>
          <w:numId w:val="17"/>
        </w:numPr>
        <w:tabs>
          <w:tab w:val="clear" w:pos="928"/>
          <w:tab w:val="num" w:pos="851"/>
        </w:tabs>
        <w:ind w:hanging="502"/>
      </w:pPr>
      <w:r>
        <w:t>s</w:t>
      </w:r>
      <w:r w:rsidR="0058102B" w:rsidRPr="00307798">
        <w:t>uppliers from other under-represented or protected groups; and</w:t>
      </w:r>
    </w:p>
    <w:p w14:paraId="448AEF72" w14:textId="77777777" w:rsidR="0058102B" w:rsidRPr="00307798" w:rsidRDefault="003D16D2" w:rsidP="006A4229">
      <w:pPr>
        <w:pStyle w:val="Bullets"/>
        <w:numPr>
          <w:ilvl w:val="0"/>
          <w:numId w:val="17"/>
        </w:numPr>
        <w:tabs>
          <w:tab w:val="clear" w:pos="928"/>
          <w:tab w:val="num" w:pos="851"/>
        </w:tabs>
        <w:ind w:hanging="502"/>
      </w:pPr>
      <w:r>
        <w:t>s</w:t>
      </w:r>
      <w:r w:rsidR="0058102B" w:rsidRPr="00307798">
        <w:t>uppliers demonstrating a diverse workforce composition.</w:t>
      </w:r>
    </w:p>
    <w:p w14:paraId="448AEF73" w14:textId="77777777" w:rsidR="0058102B" w:rsidRPr="00307798" w:rsidRDefault="0058102B" w:rsidP="001B38C3">
      <w:pPr>
        <w:pStyle w:val="Heading3"/>
        <w:numPr>
          <w:ilvl w:val="0"/>
          <w:numId w:val="0"/>
        </w:numPr>
      </w:pPr>
      <w:r w:rsidRPr="00307798">
        <w:t>More detailed explanations of t</w:t>
      </w:r>
      <w:r w:rsidR="00307798">
        <w:t>he four subsets are given below.</w:t>
      </w:r>
    </w:p>
    <w:p w14:paraId="448AEF74" w14:textId="77777777" w:rsidR="0058102B" w:rsidRDefault="0058102B" w:rsidP="00653923">
      <w:pPr>
        <w:pStyle w:val="Heading2"/>
        <w:numPr>
          <w:ilvl w:val="0"/>
          <w:numId w:val="0"/>
        </w:numPr>
      </w:pPr>
      <w:bookmarkStart w:id="62" w:name="_Toc232320401"/>
      <w:r w:rsidRPr="0099604C">
        <w:t>Small and Medium Enterprises (SMEs)</w:t>
      </w:r>
      <w:bookmarkEnd w:id="62"/>
    </w:p>
    <w:p w14:paraId="448AEF75" w14:textId="5F69453C" w:rsidR="0058102B" w:rsidRPr="0099604C" w:rsidRDefault="0058102B" w:rsidP="005C6A7F">
      <w:pPr>
        <w:pStyle w:val="Heading3"/>
        <w:numPr>
          <w:ilvl w:val="0"/>
          <w:numId w:val="0"/>
        </w:numPr>
        <w:ind w:left="426"/>
      </w:pPr>
      <w:r w:rsidRPr="0099604C">
        <w:t xml:space="preserve">A </w:t>
      </w:r>
      <w:r w:rsidRPr="005C6A7F">
        <w:rPr>
          <w:b/>
        </w:rPr>
        <w:t>Small Enterprise</w:t>
      </w:r>
      <w:r w:rsidRPr="0099604C">
        <w:t xml:space="preserve"> is a business which </w:t>
      </w:r>
      <w:r w:rsidR="00B13FCE">
        <w:t xml:space="preserve">has </w:t>
      </w:r>
      <w:r w:rsidR="00EB454D">
        <w:t xml:space="preserve">both </w:t>
      </w:r>
      <w:r w:rsidR="00B13FCE">
        <w:t>the</w:t>
      </w:r>
      <w:r w:rsidRPr="0099604C">
        <w:t xml:space="preserve"> following:</w:t>
      </w:r>
    </w:p>
    <w:p w14:paraId="448AEF76" w14:textId="6491F9CB" w:rsidR="00B13FCE" w:rsidRDefault="00B13FCE" w:rsidP="005B6CB0">
      <w:pPr>
        <w:pStyle w:val="Bullets"/>
        <w:ind w:left="709"/>
      </w:pPr>
      <w:r>
        <w:t>0-49 Full Time Equivalent employees</w:t>
      </w:r>
      <w:r w:rsidR="00EB454D">
        <w:t>;</w:t>
      </w:r>
      <w:r>
        <w:t xml:space="preserve"> </w:t>
      </w:r>
    </w:p>
    <w:p w14:paraId="448AEF77" w14:textId="77777777" w:rsidR="002F4BA1" w:rsidRDefault="002F4BA1" w:rsidP="002F4BA1">
      <w:pPr>
        <w:pStyle w:val="Bullets"/>
        <w:ind w:left="426"/>
        <w:jc w:val="center"/>
      </w:pPr>
      <w:r>
        <w:t>AND EITHER</w:t>
      </w:r>
    </w:p>
    <w:p w14:paraId="448AEF78" w14:textId="19ED795C" w:rsidR="0058102B" w:rsidRDefault="0058102B" w:rsidP="005B6CB0">
      <w:pPr>
        <w:pStyle w:val="Bullets"/>
        <w:ind w:left="851"/>
      </w:pPr>
      <w:r w:rsidRPr="003C1C15">
        <w:t xml:space="preserve">Turnover per annum of </w:t>
      </w:r>
      <w:r w:rsidR="005B6CB0">
        <w:t>no more than</w:t>
      </w:r>
      <w:r w:rsidRPr="003C1C15">
        <w:t xml:space="preserve"> £</w:t>
      </w:r>
      <w:r w:rsidR="005B6CB0">
        <w:t>5.6</w:t>
      </w:r>
      <w:r w:rsidRPr="003C1C15">
        <w:t xml:space="preserve"> million</w:t>
      </w:r>
      <w:r w:rsidR="002F4BA1">
        <w:t xml:space="preserve"> </w:t>
      </w:r>
      <w:r w:rsidR="005B6CB0">
        <w:t xml:space="preserve">net </w:t>
      </w:r>
      <w:r w:rsidR="002F4BA1">
        <w:t>(</w:t>
      </w:r>
      <w:r w:rsidR="005B6CB0">
        <w:t>or £6.72 million gross) in the l</w:t>
      </w:r>
      <w:r w:rsidR="002F4BA1">
        <w:t>ast financial year</w:t>
      </w:r>
      <w:r w:rsidRPr="003C1C15">
        <w:t>;</w:t>
      </w:r>
    </w:p>
    <w:p w14:paraId="448AEF79" w14:textId="77777777" w:rsidR="002F4BA1" w:rsidRPr="003C1C15" w:rsidRDefault="002F4BA1" w:rsidP="002F4BA1">
      <w:pPr>
        <w:pStyle w:val="Bullets"/>
        <w:ind w:left="426"/>
        <w:jc w:val="center"/>
      </w:pPr>
      <w:r>
        <w:t>OR</w:t>
      </w:r>
    </w:p>
    <w:p w14:paraId="448AEF7A" w14:textId="7492F384" w:rsidR="00B060FD" w:rsidRDefault="005B6CB0" w:rsidP="005B6CB0">
      <w:pPr>
        <w:pStyle w:val="Bullets"/>
        <w:ind w:left="709"/>
      </w:pPr>
      <w:r>
        <w:t>Balance s</w:t>
      </w:r>
      <w:r w:rsidR="0058102B" w:rsidRPr="003C1C15">
        <w:t xml:space="preserve">heet total </w:t>
      </w:r>
      <w:r w:rsidR="002F4BA1">
        <w:t xml:space="preserve">of </w:t>
      </w:r>
      <w:r>
        <w:t xml:space="preserve">no more than </w:t>
      </w:r>
      <w:r w:rsidR="0058102B" w:rsidRPr="003C1C15">
        <w:t>£</w:t>
      </w:r>
      <w:r>
        <w:t xml:space="preserve">2.8 </w:t>
      </w:r>
      <w:r w:rsidR="0058102B" w:rsidRPr="003C1C15">
        <w:t>million</w:t>
      </w:r>
      <w:r>
        <w:t xml:space="preserve"> net</w:t>
      </w:r>
      <w:r w:rsidR="002F4BA1">
        <w:t xml:space="preserve"> (</w:t>
      </w:r>
      <w:r>
        <w:t>£3.36 million gross)</w:t>
      </w:r>
      <w:r w:rsidR="002F4BA1">
        <w:t>.</w:t>
      </w:r>
    </w:p>
    <w:p w14:paraId="448AEF7B" w14:textId="77777777" w:rsidR="0058102B" w:rsidRPr="0099604C" w:rsidRDefault="0058102B" w:rsidP="005C6A7F">
      <w:pPr>
        <w:pStyle w:val="Heading3"/>
        <w:numPr>
          <w:ilvl w:val="0"/>
          <w:numId w:val="0"/>
        </w:numPr>
        <w:ind w:left="426"/>
      </w:pPr>
      <w:r w:rsidRPr="0099604C">
        <w:t xml:space="preserve">A </w:t>
      </w:r>
      <w:r w:rsidRPr="005C6A7F">
        <w:rPr>
          <w:b/>
        </w:rPr>
        <w:t>Medium Enterprise</w:t>
      </w:r>
      <w:r w:rsidRPr="0099604C">
        <w:t xml:space="preserve"> is a business </w:t>
      </w:r>
      <w:r w:rsidR="002F4BA1" w:rsidRPr="0099604C">
        <w:t xml:space="preserve">which </w:t>
      </w:r>
      <w:r w:rsidR="002F4BA1">
        <w:t>has both the</w:t>
      </w:r>
      <w:r w:rsidR="002F4BA1" w:rsidRPr="0099604C">
        <w:t xml:space="preserve"> following</w:t>
      </w:r>
      <w:r w:rsidRPr="0099604C">
        <w:t>:</w:t>
      </w:r>
    </w:p>
    <w:p w14:paraId="448AEF7C" w14:textId="77777777" w:rsidR="002F4BA1" w:rsidRDefault="002F4BA1" w:rsidP="005C6A7F">
      <w:pPr>
        <w:pStyle w:val="Bullets"/>
        <w:tabs>
          <w:tab w:val="num" w:pos="1353"/>
        </w:tabs>
        <w:ind w:left="851"/>
      </w:pPr>
      <w:r>
        <w:t xml:space="preserve">50-249 Full Time Equivalent employees; </w:t>
      </w:r>
    </w:p>
    <w:p w14:paraId="448AEF7D" w14:textId="77777777" w:rsidR="002F4BA1" w:rsidRDefault="002F4BA1" w:rsidP="002F4BA1">
      <w:pPr>
        <w:pStyle w:val="Bullets"/>
        <w:ind w:left="426"/>
        <w:jc w:val="center"/>
      </w:pPr>
      <w:r>
        <w:t>AND EITHER</w:t>
      </w:r>
    </w:p>
    <w:p w14:paraId="448AEF7E" w14:textId="4D31DB17" w:rsidR="0058102B" w:rsidRDefault="0058102B" w:rsidP="005C6A7F">
      <w:pPr>
        <w:pStyle w:val="Bullets"/>
        <w:tabs>
          <w:tab w:val="num" w:pos="1353"/>
        </w:tabs>
        <w:ind w:left="851"/>
      </w:pPr>
      <w:r w:rsidRPr="003C1C15">
        <w:t xml:space="preserve">Turnover per annum of </w:t>
      </w:r>
      <w:r w:rsidR="005C6A7F">
        <w:t>no more than</w:t>
      </w:r>
      <w:r w:rsidR="002F4BA1">
        <w:t xml:space="preserve"> </w:t>
      </w:r>
      <w:r w:rsidRPr="003C1C15">
        <w:t>£</w:t>
      </w:r>
      <w:r w:rsidR="005C6A7F">
        <w:t>22.8</w:t>
      </w:r>
      <w:r w:rsidRPr="003C1C15">
        <w:t xml:space="preserve"> million</w:t>
      </w:r>
      <w:r w:rsidR="005C6A7F">
        <w:t xml:space="preserve"> net</w:t>
      </w:r>
      <w:r w:rsidR="002F4BA1">
        <w:t xml:space="preserve"> (</w:t>
      </w:r>
      <w:r w:rsidR="005C6A7F">
        <w:t>or £27.36 million gross</w:t>
      </w:r>
      <w:r w:rsidR="00CF4A73">
        <w:t>) in the last financial year</w:t>
      </w:r>
      <w:r w:rsidRPr="003C1C15">
        <w:t>;</w:t>
      </w:r>
    </w:p>
    <w:p w14:paraId="448AEF7F" w14:textId="77777777" w:rsidR="00CF4A73" w:rsidRPr="003C1C15" w:rsidRDefault="00CF4A73" w:rsidP="00CF4A73">
      <w:pPr>
        <w:pStyle w:val="Bullets"/>
        <w:tabs>
          <w:tab w:val="num" w:pos="1353"/>
        </w:tabs>
        <w:ind w:left="426"/>
        <w:jc w:val="center"/>
      </w:pPr>
      <w:r>
        <w:t>OR</w:t>
      </w:r>
    </w:p>
    <w:p w14:paraId="448AEF80" w14:textId="4D700D0E" w:rsidR="0058102B" w:rsidRPr="003C1C15" w:rsidRDefault="00203550" w:rsidP="005C6A7F">
      <w:pPr>
        <w:pStyle w:val="Bullets"/>
        <w:tabs>
          <w:tab w:val="num" w:pos="1353"/>
        </w:tabs>
        <w:ind w:left="851"/>
      </w:pPr>
      <w:r>
        <w:t>Balance s</w:t>
      </w:r>
      <w:r w:rsidR="0058102B" w:rsidRPr="003C1C15">
        <w:t xml:space="preserve">heet total </w:t>
      </w:r>
      <w:r w:rsidR="00CF4A73">
        <w:t xml:space="preserve">of </w:t>
      </w:r>
      <w:r>
        <w:t xml:space="preserve">no more than </w:t>
      </w:r>
      <w:r w:rsidR="0058102B" w:rsidRPr="008C455B">
        <w:t>£</w:t>
      </w:r>
      <w:r>
        <w:t>11.4</w:t>
      </w:r>
      <w:r w:rsidR="0058102B" w:rsidRPr="008C455B">
        <w:t xml:space="preserve"> million</w:t>
      </w:r>
      <w:r w:rsidR="008C455B" w:rsidRPr="008C455B">
        <w:t xml:space="preserve"> </w:t>
      </w:r>
      <w:r>
        <w:t xml:space="preserve">net </w:t>
      </w:r>
      <w:r w:rsidR="008C455B" w:rsidRPr="008C455B">
        <w:t>(</w:t>
      </w:r>
      <w:r>
        <w:t>or £13.68 million gross</w:t>
      </w:r>
      <w:r w:rsidR="008C455B" w:rsidRPr="008C455B">
        <w:t>)</w:t>
      </w:r>
      <w:r w:rsidR="00CF4A73" w:rsidRPr="008C455B">
        <w:t>.</w:t>
      </w:r>
    </w:p>
    <w:p w14:paraId="448AEF81" w14:textId="77777777" w:rsidR="00682222" w:rsidRDefault="0058102B" w:rsidP="00B060FD">
      <w:pPr>
        <w:pStyle w:val="Heading2"/>
        <w:numPr>
          <w:ilvl w:val="0"/>
          <w:numId w:val="0"/>
        </w:numPr>
        <w:spacing w:after="120" w:afterAutospacing="0"/>
      </w:pPr>
      <w:bookmarkStart w:id="63" w:name="_Toc232320402"/>
      <w:r w:rsidRPr="00653923">
        <w:t>Black</w:t>
      </w:r>
      <w:r w:rsidR="00674485">
        <w:t>, Asian</w:t>
      </w:r>
      <w:r w:rsidRPr="00653923">
        <w:t xml:space="preserve"> and Minority Ethnic businesses (B</w:t>
      </w:r>
      <w:r w:rsidR="006017A3">
        <w:t>A</w:t>
      </w:r>
      <w:r w:rsidRPr="00653923">
        <w:t>MEs)</w:t>
      </w:r>
      <w:bookmarkEnd w:id="63"/>
    </w:p>
    <w:p w14:paraId="448AEF82" w14:textId="77777777" w:rsidR="00CF4A73" w:rsidRDefault="0058102B" w:rsidP="00682222">
      <w:pPr>
        <w:pStyle w:val="BodyText"/>
        <w:rPr>
          <w:rFonts w:ascii="Arial" w:hAnsi="Arial" w:cs="Arial"/>
          <w:b w:val="0"/>
          <w:color w:val="000000"/>
          <w:szCs w:val="24"/>
        </w:rPr>
      </w:pPr>
      <w:r w:rsidRPr="00375DB4">
        <w:rPr>
          <w:rFonts w:ascii="Arial" w:hAnsi="Arial" w:cs="Arial"/>
          <w:b w:val="0"/>
          <w:color w:val="000000"/>
          <w:szCs w:val="24"/>
        </w:rPr>
        <w:t>A Black</w:t>
      </w:r>
      <w:r w:rsidR="00CF4A73">
        <w:rPr>
          <w:rFonts w:ascii="Arial" w:hAnsi="Arial" w:cs="Arial"/>
          <w:b w:val="0"/>
          <w:color w:val="000000"/>
          <w:szCs w:val="24"/>
        </w:rPr>
        <w:t>, Asian</w:t>
      </w:r>
      <w:r w:rsidRPr="00375DB4">
        <w:rPr>
          <w:rFonts w:ascii="Arial" w:hAnsi="Arial" w:cs="Arial"/>
          <w:b w:val="0"/>
          <w:color w:val="000000"/>
          <w:szCs w:val="24"/>
        </w:rPr>
        <w:t xml:space="preserve"> and Minority Ethnic </w:t>
      </w:r>
      <w:r w:rsidR="00CF4A73" w:rsidRPr="00375DB4">
        <w:rPr>
          <w:rFonts w:ascii="Arial" w:hAnsi="Arial" w:cs="Arial"/>
          <w:b w:val="0"/>
          <w:color w:val="000000"/>
          <w:szCs w:val="24"/>
        </w:rPr>
        <w:t>(B</w:t>
      </w:r>
      <w:r w:rsidR="00CF4A73">
        <w:rPr>
          <w:rFonts w:ascii="Arial" w:hAnsi="Arial" w:cs="Arial"/>
          <w:b w:val="0"/>
          <w:color w:val="000000"/>
          <w:szCs w:val="24"/>
        </w:rPr>
        <w:t>A</w:t>
      </w:r>
      <w:r w:rsidR="00CF4A73" w:rsidRPr="00375DB4">
        <w:rPr>
          <w:rFonts w:ascii="Arial" w:hAnsi="Arial" w:cs="Arial"/>
          <w:b w:val="0"/>
          <w:color w:val="000000"/>
          <w:szCs w:val="24"/>
        </w:rPr>
        <w:t xml:space="preserve">ME) </w:t>
      </w:r>
      <w:r w:rsidRPr="00375DB4">
        <w:rPr>
          <w:rFonts w:ascii="Arial" w:hAnsi="Arial" w:cs="Arial"/>
          <w:b w:val="0"/>
          <w:color w:val="000000"/>
          <w:szCs w:val="24"/>
        </w:rPr>
        <w:t xml:space="preserve">business is a business which is 51% or more owned by members of one or more </w:t>
      </w:r>
      <w:r w:rsidR="00CF4A73">
        <w:rPr>
          <w:rFonts w:ascii="Arial" w:hAnsi="Arial" w:cs="Arial"/>
          <w:b w:val="0"/>
          <w:color w:val="000000"/>
          <w:szCs w:val="24"/>
        </w:rPr>
        <w:t>Black, Asian or Minority</w:t>
      </w:r>
      <w:r w:rsidRPr="00375DB4">
        <w:rPr>
          <w:rFonts w:ascii="Arial" w:hAnsi="Arial" w:cs="Arial"/>
          <w:b w:val="0"/>
          <w:color w:val="000000"/>
          <w:szCs w:val="24"/>
        </w:rPr>
        <w:t xml:space="preserve"> ethnic groups.</w:t>
      </w:r>
      <w:r w:rsidR="00C653CD" w:rsidRPr="00375DB4">
        <w:rPr>
          <w:rFonts w:ascii="Arial" w:hAnsi="Arial" w:cs="Arial"/>
          <w:b w:val="0"/>
          <w:color w:val="000000"/>
          <w:szCs w:val="24"/>
        </w:rPr>
        <w:t xml:space="preserve"> </w:t>
      </w:r>
    </w:p>
    <w:p w14:paraId="448AEF83" w14:textId="77777777" w:rsidR="00CF4A73" w:rsidRDefault="00CF4A73" w:rsidP="00682222">
      <w:pPr>
        <w:pStyle w:val="BodyText"/>
        <w:rPr>
          <w:rFonts w:ascii="Arial" w:hAnsi="Arial" w:cs="Arial"/>
          <w:b w:val="0"/>
          <w:color w:val="000000"/>
          <w:szCs w:val="24"/>
        </w:rPr>
      </w:pPr>
    </w:p>
    <w:p w14:paraId="448AEF84" w14:textId="77777777" w:rsidR="0058102B" w:rsidRPr="00375DB4" w:rsidRDefault="00CF4A73" w:rsidP="00682222">
      <w:pPr>
        <w:pStyle w:val="BodyText"/>
        <w:rPr>
          <w:rFonts w:ascii="Arial" w:hAnsi="Arial" w:cs="Arial"/>
          <w:b w:val="0"/>
          <w:color w:val="000000"/>
          <w:szCs w:val="24"/>
        </w:rPr>
      </w:pPr>
      <w:r>
        <w:rPr>
          <w:rFonts w:ascii="Arial" w:hAnsi="Arial" w:cs="Arial"/>
          <w:b w:val="0"/>
          <w:color w:val="000000"/>
          <w:szCs w:val="24"/>
        </w:rPr>
        <w:t>M</w:t>
      </w:r>
      <w:r w:rsidR="0058102B" w:rsidRPr="00375DB4">
        <w:rPr>
          <w:rFonts w:ascii="Arial" w:hAnsi="Arial" w:cs="Arial"/>
          <w:b w:val="0"/>
          <w:color w:val="000000"/>
          <w:szCs w:val="24"/>
        </w:rPr>
        <w:t>inority ethnic groups are all people including those who have classified themselves as members of ethnic groups other than ‘white British’.</w:t>
      </w:r>
    </w:p>
    <w:p w14:paraId="448AEF85" w14:textId="77777777" w:rsidR="00C653CD" w:rsidRPr="00375DB4" w:rsidRDefault="00C653CD" w:rsidP="00682222">
      <w:pPr>
        <w:pStyle w:val="BodyText"/>
        <w:rPr>
          <w:rFonts w:ascii="Arial" w:hAnsi="Arial" w:cs="Arial"/>
          <w:b w:val="0"/>
          <w:color w:val="000000"/>
          <w:szCs w:val="24"/>
        </w:rPr>
      </w:pPr>
    </w:p>
    <w:p w14:paraId="448AEF86" w14:textId="77777777" w:rsidR="0058102B" w:rsidRDefault="00CF4A73" w:rsidP="00682222">
      <w:pPr>
        <w:pStyle w:val="BodyText"/>
        <w:rPr>
          <w:rFonts w:ascii="Arial" w:hAnsi="Arial" w:cs="Arial"/>
          <w:b w:val="0"/>
          <w:color w:val="000000"/>
          <w:szCs w:val="24"/>
        </w:rPr>
      </w:pPr>
      <w:r>
        <w:rPr>
          <w:rFonts w:ascii="Arial" w:hAnsi="Arial" w:cs="Arial"/>
          <w:b w:val="0"/>
          <w:color w:val="000000"/>
          <w:szCs w:val="24"/>
        </w:rPr>
        <w:t xml:space="preserve">The minority ethnic classification groups </w:t>
      </w:r>
      <w:r w:rsidR="0058102B" w:rsidRPr="00375DB4">
        <w:rPr>
          <w:rFonts w:ascii="Arial" w:hAnsi="Arial" w:cs="Arial"/>
          <w:b w:val="0"/>
          <w:color w:val="000000"/>
          <w:szCs w:val="24"/>
        </w:rPr>
        <w:t>used by TfL for monitoring purposes are:</w:t>
      </w:r>
    </w:p>
    <w:p w14:paraId="448AEF87" w14:textId="77777777" w:rsidR="00CF4A73" w:rsidRPr="00375DB4" w:rsidRDefault="00CF4A73" w:rsidP="00682222">
      <w:pPr>
        <w:pStyle w:val="BodyText"/>
        <w:rPr>
          <w:rFonts w:ascii="Arial" w:hAnsi="Arial" w:cs="Arial"/>
          <w:b w:val="0"/>
          <w:color w:val="000000"/>
          <w:szCs w:val="24"/>
        </w:rPr>
      </w:pPr>
    </w:p>
    <w:tbl>
      <w:tblPr>
        <w:tblW w:w="838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140"/>
      </w:tblGrid>
      <w:tr w:rsidR="0058102B" w:rsidRPr="00B25B49" w14:paraId="448AEF8A" w14:textId="77777777" w:rsidTr="00B25B49">
        <w:trPr>
          <w:cantSplit/>
          <w:jc w:val="center"/>
        </w:trPr>
        <w:tc>
          <w:tcPr>
            <w:tcW w:w="4248" w:type="dxa"/>
          </w:tcPr>
          <w:p w14:paraId="448AEF88" w14:textId="77777777" w:rsidR="0058102B" w:rsidRPr="00B25B49" w:rsidRDefault="0058102B" w:rsidP="00B25B49">
            <w:pPr>
              <w:pStyle w:val="BodyText"/>
              <w:keepNext/>
              <w:jc w:val="center"/>
              <w:rPr>
                <w:rFonts w:ascii="Arial" w:hAnsi="Arial" w:cs="Arial"/>
                <w:color w:val="000000"/>
                <w:szCs w:val="24"/>
              </w:rPr>
            </w:pPr>
            <w:r w:rsidRPr="00B25B49">
              <w:rPr>
                <w:rFonts w:ascii="Arial" w:hAnsi="Arial" w:cs="Arial"/>
                <w:color w:val="000000"/>
                <w:szCs w:val="24"/>
              </w:rPr>
              <w:t>Ethnic group</w:t>
            </w:r>
          </w:p>
        </w:tc>
        <w:tc>
          <w:tcPr>
            <w:tcW w:w="4140" w:type="dxa"/>
          </w:tcPr>
          <w:p w14:paraId="448AEF89" w14:textId="77777777" w:rsidR="0058102B" w:rsidRPr="00B25B49" w:rsidRDefault="0058102B" w:rsidP="00B25B49">
            <w:pPr>
              <w:pStyle w:val="BodyText"/>
              <w:keepNext/>
              <w:jc w:val="center"/>
              <w:rPr>
                <w:rFonts w:ascii="Arial" w:hAnsi="Arial" w:cs="Arial"/>
                <w:color w:val="000000"/>
                <w:szCs w:val="24"/>
              </w:rPr>
            </w:pPr>
            <w:r w:rsidRPr="00B25B49">
              <w:rPr>
                <w:rFonts w:ascii="Arial" w:hAnsi="Arial" w:cs="Arial"/>
                <w:color w:val="000000"/>
                <w:szCs w:val="24"/>
              </w:rPr>
              <w:t>Racial Origin</w:t>
            </w:r>
          </w:p>
        </w:tc>
      </w:tr>
      <w:tr w:rsidR="0058102B" w:rsidRPr="00B25B49" w14:paraId="448AEF8E" w14:textId="77777777" w:rsidTr="00B25B49">
        <w:trPr>
          <w:cantSplit/>
          <w:jc w:val="center"/>
        </w:trPr>
        <w:tc>
          <w:tcPr>
            <w:tcW w:w="4248" w:type="dxa"/>
          </w:tcPr>
          <w:p w14:paraId="448AEF8B" w14:textId="77777777" w:rsidR="0058102B" w:rsidRPr="00B25B49" w:rsidRDefault="0058102B" w:rsidP="009017BC">
            <w:pPr>
              <w:pStyle w:val="BodyText"/>
              <w:rPr>
                <w:rFonts w:ascii="Arial" w:hAnsi="Arial" w:cs="Arial"/>
                <w:b w:val="0"/>
                <w:color w:val="000000"/>
                <w:szCs w:val="24"/>
              </w:rPr>
            </w:pPr>
            <w:r w:rsidRPr="00B25B49">
              <w:rPr>
                <w:rFonts w:ascii="Arial" w:hAnsi="Arial" w:cs="Arial"/>
                <w:b w:val="0"/>
                <w:color w:val="000000"/>
                <w:szCs w:val="24"/>
              </w:rPr>
              <w:t>White</w:t>
            </w:r>
          </w:p>
        </w:tc>
        <w:tc>
          <w:tcPr>
            <w:tcW w:w="4140" w:type="dxa"/>
          </w:tcPr>
          <w:p w14:paraId="448AEF8C" w14:textId="77777777" w:rsidR="0058102B" w:rsidRPr="00B25B49" w:rsidRDefault="0058102B" w:rsidP="009017BC">
            <w:pPr>
              <w:pStyle w:val="BodyText"/>
              <w:rPr>
                <w:rFonts w:ascii="Arial" w:hAnsi="Arial" w:cs="Arial"/>
                <w:b w:val="0"/>
                <w:color w:val="000000"/>
                <w:szCs w:val="24"/>
              </w:rPr>
            </w:pPr>
            <w:r w:rsidRPr="00B25B49">
              <w:rPr>
                <w:rFonts w:ascii="Arial" w:hAnsi="Arial" w:cs="Arial"/>
                <w:b w:val="0"/>
                <w:color w:val="000000"/>
                <w:szCs w:val="24"/>
              </w:rPr>
              <w:t>Irish</w:t>
            </w:r>
          </w:p>
          <w:p w14:paraId="448AEF8D" w14:textId="77777777" w:rsidR="0058102B" w:rsidRPr="00B25B49" w:rsidRDefault="0058102B" w:rsidP="009017BC">
            <w:pPr>
              <w:pStyle w:val="BodyText"/>
              <w:rPr>
                <w:rFonts w:ascii="Arial" w:hAnsi="Arial" w:cs="Arial"/>
                <w:b w:val="0"/>
                <w:color w:val="000000"/>
                <w:szCs w:val="24"/>
              </w:rPr>
            </w:pPr>
            <w:r w:rsidRPr="00B25B49">
              <w:rPr>
                <w:rFonts w:ascii="Arial" w:hAnsi="Arial" w:cs="Arial"/>
                <w:b w:val="0"/>
                <w:color w:val="000000"/>
                <w:szCs w:val="24"/>
              </w:rPr>
              <w:t>Any other White background</w:t>
            </w:r>
          </w:p>
        </w:tc>
      </w:tr>
      <w:tr w:rsidR="0058102B" w:rsidRPr="00B25B49" w14:paraId="448AEF94" w14:textId="77777777" w:rsidTr="00B25B49">
        <w:trPr>
          <w:cantSplit/>
          <w:jc w:val="center"/>
        </w:trPr>
        <w:tc>
          <w:tcPr>
            <w:tcW w:w="4248" w:type="dxa"/>
          </w:tcPr>
          <w:p w14:paraId="448AEF8F" w14:textId="77777777" w:rsidR="0058102B" w:rsidRPr="00B25B49" w:rsidRDefault="0058102B" w:rsidP="009017BC">
            <w:pPr>
              <w:pStyle w:val="BodyText"/>
              <w:rPr>
                <w:rFonts w:ascii="Arial" w:hAnsi="Arial" w:cs="Arial"/>
                <w:b w:val="0"/>
                <w:color w:val="000000"/>
                <w:szCs w:val="24"/>
              </w:rPr>
            </w:pPr>
            <w:r w:rsidRPr="00B25B49">
              <w:rPr>
                <w:rFonts w:ascii="Arial" w:hAnsi="Arial" w:cs="Arial"/>
                <w:b w:val="0"/>
                <w:color w:val="000000"/>
                <w:szCs w:val="24"/>
              </w:rPr>
              <w:t>Mixed</w:t>
            </w:r>
          </w:p>
        </w:tc>
        <w:tc>
          <w:tcPr>
            <w:tcW w:w="4140" w:type="dxa"/>
          </w:tcPr>
          <w:p w14:paraId="448AEF90" w14:textId="77777777" w:rsidR="0058102B" w:rsidRPr="00B25B49" w:rsidRDefault="0058102B" w:rsidP="009017BC">
            <w:pPr>
              <w:pStyle w:val="BodyText"/>
              <w:rPr>
                <w:rFonts w:ascii="Arial" w:hAnsi="Arial" w:cs="Arial"/>
                <w:b w:val="0"/>
                <w:color w:val="000000"/>
                <w:szCs w:val="24"/>
              </w:rPr>
            </w:pPr>
            <w:r w:rsidRPr="00B25B49">
              <w:rPr>
                <w:rFonts w:ascii="Arial" w:hAnsi="Arial" w:cs="Arial"/>
                <w:b w:val="0"/>
                <w:color w:val="000000"/>
                <w:szCs w:val="24"/>
              </w:rPr>
              <w:t xml:space="preserve">White &amp; Black </w:t>
            </w:r>
            <w:smartTag w:uri="urn:schemas-microsoft-com:office:smarttags" w:element="place">
              <w:r w:rsidRPr="00B25B49">
                <w:rPr>
                  <w:rFonts w:ascii="Arial" w:hAnsi="Arial" w:cs="Arial"/>
                  <w:b w:val="0"/>
                  <w:color w:val="000000"/>
                  <w:szCs w:val="24"/>
                </w:rPr>
                <w:t>Caribbean</w:t>
              </w:r>
            </w:smartTag>
          </w:p>
          <w:p w14:paraId="448AEF91" w14:textId="77777777" w:rsidR="0058102B" w:rsidRPr="00B25B49" w:rsidRDefault="0058102B" w:rsidP="009017BC">
            <w:pPr>
              <w:pStyle w:val="BodyText"/>
              <w:rPr>
                <w:rFonts w:ascii="Arial" w:hAnsi="Arial" w:cs="Arial"/>
                <w:b w:val="0"/>
                <w:color w:val="000000"/>
                <w:szCs w:val="24"/>
              </w:rPr>
            </w:pPr>
            <w:r w:rsidRPr="00B25B49">
              <w:rPr>
                <w:rFonts w:ascii="Arial" w:hAnsi="Arial" w:cs="Arial"/>
                <w:b w:val="0"/>
                <w:color w:val="000000"/>
                <w:szCs w:val="24"/>
              </w:rPr>
              <w:t>White &amp; Black African</w:t>
            </w:r>
          </w:p>
          <w:p w14:paraId="448AEF92" w14:textId="77777777" w:rsidR="0058102B" w:rsidRPr="00B25B49" w:rsidRDefault="0058102B" w:rsidP="009017BC">
            <w:pPr>
              <w:pStyle w:val="BodyText"/>
              <w:rPr>
                <w:rFonts w:ascii="Arial" w:hAnsi="Arial" w:cs="Arial"/>
                <w:b w:val="0"/>
                <w:color w:val="000000"/>
                <w:szCs w:val="24"/>
              </w:rPr>
            </w:pPr>
            <w:r w:rsidRPr="00B25B49">
              <w:rPr>
                <w:rFonts w:ascii="Arial" w:hAnsi="Arial" w:cs="Arial"/>
                <w:b w:val="0"/>
                <w:color w:val="000000"/>
                <w:szCs w:val="24"/>
              </w:rPr>
              <w:t>White &amp; Asian</w:t>
            </w:r>
          </w:p>
          <w:p w14:paraId="448AEF93" w14:textId="77777777" w:rsidR="0058102B" w:rsidRPr="00B25B49" w:rsidRDefault="0058102B" w:rsidP="009017BC">
            <w:pPr>
              <w:pStyle w:val="BodyText"/>
              <w:rPr>
                <w:rFonts w:ascii="Arial" w:hAnsi="Arial" w:cs="Arial"/>
                <w:b w:val="0"/>
                <w:color w:val="000000"/>
                <w:szCs w:val="24"/>
              </w:rPr>
            </w:pPr>
            <w:r w:rsidRPr="00B25B49">
              <w:rPr>
                <w:rFonts w:ascii="Arial" w:hAnsi="Arial" w:cs="Arial"/>
                <w:b w:val="0"/>
                <w:color w:val="000000"/>
                <w:szCs w:val="24"/>
              </w:rPr>
              <w:t>Any other Mixed background</w:t>
            </w:r>
          </w:p>
        </w:tc>
      </w:tr>
      <w:tr w:rsidR="0058102B" w:rsidRPr="00B25B49" w14:paraId="448AEF9A" w14:textId="77777777" w:rsidTr="00B25B49">
        <w:trPr>
          <w:cantSplit/>
          <w:jc w:val="center"/>
        </w:trPr>
        <w:tc>
          <w:tcPr>
            <w:tcW w:w="4248" w:type="dxa"/>
          </w:tcPr>
          <w:p w14:paraId="448AEF95" w14:textId="77777777" w:rsidR="0058102B" w:rsidRPr="00B25B49" w:rsidRDefault="0058102B" w:rsidP="009017BC">
            <w:pPr>
              <w:pStyle w:val="BodyText"/>
              <w:rPr>
                <w:rFonts w:ascii="Arial" w:hAnsi="Arial" w:cs="Arial"/>
                <w:b w:val="0"/>
                <w:color w:val="000000"/>
                <w:szCs w:val="24"/>
              </w:rPr>
            </w:pPr>
            <w:r w:rsidRPr="00B25B49">
              <w:rPr>
                <w:rFonts w:ascii="Arial" w:hAnsi="Arial" w:cs="Arial"/>
                <w:b w:val="0"/>
                <w:color w:val="000000"/>
                <w:szCs w:val="24"/>
              </w:rPr>
              <w:t>Asian or Asian British</w:t>
            </w:r>
          </w:p>
        </w:tc>
        <w:tc>
          <w:tcPr>
            <w:tcW w:w="4140" w:type="dxa"/>
          </w:tcPr>
          <w:p w14:paraId="448AEF96" w14:textId="77777777" w:rsidR="0058102B" w:rsidRPr="00B25B49" w:rsidRDefault="0058102B" w:rsidP="009017BC">
            <w:pPr>
              <w:pStyle w:val="BodyText"/>
              <w:rPr>
                <w:rFonts w:ascii="Arial" w:hAnsi="Arial" w:cs="Arial"/>
                <w:b w:val="0"/>
                <w:color w:val="000000"/>
                <w:szCs w:val="24"/>
              </w:rPr>
            </w:pPr>
            <w:r w:rsidRPr="00B25B49">
              <w:rPr>
                <w:rFonts w:ascii="Arial" w:hAnsi="Arial" w:cs="Arial"/>
                <w:b w:val="0"/>
                <w:color w:val="000000"/>
                <w:szCs w:val="24"/>
              </w:rPr>
              <w:t>Indian</w:t>
            </w:r>
          </w:p>
          <w:p w14:paraId="448AEF97" w14:textId="77777777" w:rsidR="0058102B" w:rsidRPr="00B25B49" w:rsidRDefault="0058102B" w:rsidP="009017BC">
            <w:pPr>
              <w:pStyle w:val="BodyText"/>
              <w:rPr>
                <w:rFonts w:ascii="Arial" w:hAnsi="Arial" w:cs="Arial"/>
                <w:b w:val="0"/>
                <w:color w:val="000000"/>
                <w:szCs w:val="24"/>
              </w:rPr>
            </w:pPr>
            <w:r w:rsidRPr="00B25B49">
              <w:rPr>
                <w:rFonts w:ascii="Arial" w:hAnsi="Arial" w:cs="Arial"/>
                <w:b w:val="0"/>
                <w:color w:val="000000"/>
                <w:szCs w:val="24"/>
              </w:rPr>
              <w:t>Pakistani</w:t>
            </w:r>
          </w:p>
          <w:p w14:paraId="448AEF98" w14:textId="77777777" w:rsidR="0058102B" w:rsidRPr="00B25B49" w:rsidRDefault="0058102B" w:rsidP="009017BC">
            <w:pPr>
              <w:pStyle w:val="BodyText"/>
              <w:rPr>
                <w:rFonts w:ascii="Arial" w:hAnsi="Arial" w:cs="Arial"/>
                <w:b w:val="0"/>
                <w:color w:val="000000"/>
                <w:szCs w:val="24"/>
              </w:rPr>
            </w:pPr>
            <w:r w:rsidRPr="00B25B49">
              <w:rPr>
                <w:rFonts w:ascii="Arial" w:hAnsi="Arial" w:cs="Arial"/>
                <w:b w:val="0"/>
                <w:color w:val="000000"/>
                <w:szCs w:val="24"/>
              </w:rPr>
              <w:t>Bangladeshi</w:t>
            </w:r>
          </w:p>
          <w:p w14:paraId="448AEF99" w14:textId="77777777" w:rsidR="0058102B" w:rsidRPr="00B25B49" w:rsidRDefault="0058102B" w:rsidP="009017BC">
            <w:pPr>
              <w:pStyle w:val="BodyText"/>
              <w:rPr>
                <w:rFonts w:ascii="Arial" w:hAnsi="Arial" w:cs="Arial"/>
                <w:b w:val="0"/>
                <w:color w:val="000000"/>
                <w:szCs w:val="24"/>
              </w:rPr>
            </w:pPr>
            <w:r w:rsidRPr="00B25B49">
              <w:rPr>
                <w:rFonts w:ascii="Arial" w:hAnsi="Arial" w:cs="Arial"/>
                <w:b w:val="0"/>
                <w:color w:val="000000"/>
                <w:szCs w:val="24"/>
              </w:rPr>
              <w:t>Any other Asian background</w:t>
            </w:r>
          </w:p>
        </w:tc>
      </w:tr>
      <w:tr w:rsidR="0058102B" w:rsidRPr="00B25B49" w14:paraId="448AEF9F" w14:textId="77777777" w:rsidTr="00B25B49">
        <w:trPr>
          <w:cantSplit/>
          <w:jc w:val="center"/>
        </w:trPr>
        <w:tc>
          <w:tcPr>
            <w:tcW w:w="4248" w:type="dxa"/>
          </w:tcPr>
          <w:p w14:paraId="448AEF9B" w14:textId="77777777" w:rsidR="0058102B" w:rsidRPr="00B25B49" w:rsidRDefault="0058102B" w:rsidP="009017BC">
            <w:pPr>
              <w:pStyle w:val="BodyText"/>
              <w:rPr>
                <w:rFonts w:ascii="Arial" w:hAnsi="Arial" w:cs="Arial"/>
                <w:b w:val="0"/>
                <w:color w:val="000000"/>
                <w:szCs w:val="24"/>
              </w:rPr>
            </w:pPr>
            <w:r w:rsidRPr="00B25B49">
              <w:rPr>
                <w:rFonts w:ascii="Arial" w:hAnsi="Arial" w:cs="Arial"/>
                <w:b w:val="0"/>
                <w:color w:val="000000"/>
                <w:szCs w:val="24"/>
              </w:rPr>
              <w:t>Black or Black British</w:t>
            </w:r>
          </w:p>
        </w:tc>
        <w:tc>
          <w:tcPr>
            <w:tcW w:w="4140" w:type="dxa"/>
          </w:tcPr>
          <w:p w14:paraId="448AEF9C" w14:textId="77777777" w:rsidR="0058102B" w:rsidRPr="00B25B49" w:rsidRDefault="0058102B" w:rsidP="009017BC">
            <w:pPr>
              <w:pStyle w:val="BodyText"/>
              <w:rPr>
                <w:rFonts w:ascii="Arial" w:hAnsi="Arial" w:cs="Arial"/>
                <w:b w:val="0"/>
                <w:color w:val="000000"/>
                <w:szCs w:val="24"/>
              </w:rPr>
            </w:pPr>
            <w:smartTag w:uri="urn:schemas-microsoft-com:office:smarttags" w:element="place">
              <w:r w:rsidRPr="00B25B49">
                <w:rPr>
                  <w:rFonts w:ascii="Arial" w:hAnsi="Arial" w:cs="Arial"/>
                  <w:b w:val="0"/>
                  <w:color w:val="000000"/>
                  <w:szCs w:val="24"/>
                </w:rPr>
                <w:t>Caribbean</w:t>
              </w:r>
            </w:smartTag>
          </w:p>
          <w:p w14:paraId="448AEF9D" w14:textId="77777777" w:rsidR="0058102B" w:rsidRPr="00B25B49" w:rsidRDefault="0058102B" w:rsidP="009017BC">
            <w:pPr>
              <w:pStyle w:val="BodyText"/>
              <w:rPr>
                <w:rFonts w:ascii="Arial" w:hAnsi="Arial" w:cs="Arial"/>
                <w:b w:val="0"/>
                <w:color w:val="000000"/>
                <w:szCs w:val="24"/>
              </w:rPr>
            </w:pPr>
            <w:r w:rsidRPr="00B25B49">
              <w:rPr>
                <w:rFonts w:ascii="Arial" w:hAnsi="Arial" w:cs="Arial"/>
                <w:b w:val="0"/>
                <w:color w:val="000000"/>
                <w:szCs w:val="24"/>
              </w:rPr>
              <w:t>African</w:t>
            </w:r>
          </w:p>
          <w:p w14:paraId="448AEF9E" w14:textId="77777777" w:rsidR="0058102B" w:rsidRPr="00B25B49" w:rsidRDefault="0058102B" w:rsidP="009017BC">
            <w:pPr>
              <w:pStyle w:val="BodyText"/>
              <w:rPr>
                <w:rFonts w:ascii="Arial" w:hAnsi="Arial" w:cs="Arial"/>
                <w:b w:val="0"/>
                <w:color w:val="000000"/>
                <w:szCs w:val="24"/>
              </w:rPr>
            </w:pPr>
            <w:r w:rsidRPr="00B25B49">
              <w:rPr>
                <w:rFonts w:ascii="Arial" w:hAnsi="Arial" w:cs="Arial"/>
                <w:b w:val="0"/>
                <w:color w:val="000000"/>
                <w:szCs w:val="24"/>
              </w:rPr>
              <w:t>Any other Black background</w:t>
            </w:r>
          </w:p>
        </w:tc>
      </w:tr>
      <w:tr w:rsidR="0058102B" w:rsidRPr="00B25B49" w14:paraId="448AEFA3" w14:textId="77777777" w:rsidTr="00B25B49">
        <w:trPr>
          <w:cantSplit/>
          <w:jc w:val="center"/>
        </w:trPr>
        <w:tc>
          <w:tcPr>
            <w:tcW w:w="4248" w:type="dxa"/>
          </w:tcPr>
          <w:p w14:paraId="448AEFA0" w14:textId="77777777" w:rsidR="0058102B" w:rsidRPr="00B25B49" w:rsidRDefault="0058102B" w:rsidP="009017BC">
            <w:pPr>
              <w:pStyle w:val="BodyText"/>
              <w:rPr>
                <w:rFonts w:ascii="Arial" w:hAnsi="Arial" w:cs="Arial"/>
                <w:b w:val="0"/>
                <w:color w:val="000000"/>
                <w:szCs w:val="24"/>
              </w:rPr>
            </w:pPr>
            <w:r w:rsidRPr="00B25B49">
              <w:rPr>
                <w:rFonts w:ascii="Arial" w:hAnsi="Arial" w:cs="Arial"/>
                <w:b w:val="0"/>
                <w:color w:val="000000"/>
                <w:szCs w:val="24"/>
              </w:rPr>
              <w:t>Chinese or other Ethnic Group</w:t>
            </w:r>
          </w:p>
        </w:tc>
        <w:tc>
          <w:tcPr>
            <w:tcW w:w="4140" w:type="dxa"/>
          </w:tcPr>
          <w:p w14:paraId="448AEFA1" w14:textId="77777777" w:rsidR="0058102B" w:rsidRPr="00B25B49" w:rsidRDefault="0058102B" w:rsidP="009017BC">
            <w:pPr>
              <w:pStyle w:val="BodyText"/>
              <w:rPr>
                <w:rFonts w:ascii="Arial" w:hAnsi="Arial" w:cs="Arial"/>
                <w:b w:val="0"/>
                <w:color w:val="000000"/>
                <w:szCs w:val="24"/>
              </w:rPr>
            </w:pPr>
            <w:r w:rsidRPr="00B25B49">
              <w:rPr>
                <w:rFonts w:ascii="Arial" w:hAnsi="Arial" w:cs="Arial"/>
                <w:b w:val="0"/>
                <w:color w:val="000000"/>
                <w:szCs w:val="24"/>
              </w:rPr>
              <w:t>Chinese</w:t>
            </w:r>
          </w:p>
          <w:p w14:paraId="448AEFA2" w14:textId="77777777" w:rsidR="0058102B" w:rsidRPr="00B25B49" w:rsidRDefault="0058102B" w:rsidP="009017BC">
            <w:pPr>
              <w:pStyle w:val="BodyText"/>
              <w:rPr>
                <w:rFonts w:ascii="Arial" w:hAnsi="Arial" w:cs="Arial"/>
                <w:b w:val="0"/>
                <w:color w:val="000000"/>
                <w:szCs w:val="24"/>
              </w:rPr>
            </w:pPr>
            <w:r w:rsidRPr="00B25B49">
              <w:rPr>
                <w:rFonts w:ascii="Arial" w:hAnsi="Arial" w:cs="Arial"/>
                <w:b w:val="0"/>
                <w:color w:val="000000"/>
                <w:szCs w:val="24"/>
              </w:rPr>
              <w:t>Any other ethnic group</w:t>
            </w:r>
          </w:p>
        </w:tc>
      </w:tr>
    </w:tbl>
    <w:p w14:paraId="448AEFA4" w14:textId="77777777" w:rsidR="0058102B" w:rsidRPr="00375DB4" w:rsidRDefault="0058102B" w:rsidP="001B38C3">
      <w:pPr>
        <w:pStyle w:val="Heading2"/>
        <w:numPr>
          <w:ilvl w:val="0"/>
          <w:numId w:val="0"/>
        </w:numPr>
        <w:spacing w:before="120" w:beforeAutospacing="0" w:after="120" w:afterAutospacing="0"/>
        <w:rPr>
          <w:color w:val="000000"/>
        </w:rPr>
      </w:pPr>
      <w:bookmarkStart w:id="64" w:name="_Toc232320403"/>
      <w:r w:rsidRPr="00375DB4">
        <w:rPr>
          <w:color w:val="000000"/>
        </w:rPr>
        <w:t>Suppliers from other under-represente</w:t>
      </w:r>
      <w:r w:rsidR="00682222" w:rsidRPr="00375DB4">
        <w:rPr>
          <w:color w:val="000000"/>
        </w:rPr>
        <w:t xml:space="preserve">d groups or protected </w:t>
      </w:r>
      <w:r w:rsidRPr="00375DB4">
        <w:rPr>
          <w:color w:val="000000"/>
        </w:rPr>
        <w:t>groups</w:t>
      </w:r>
      <w:bookmarkEnd w:id="64"/>
    </w:p>
    <w:p w14:paraId="448AEFA5" w14:textId="77777777" w:rsidR="0058102B" w:rsidRPr="00375DB4" w:rsidRDefault="0058102B" w:rsidP="00CF4A73">
      <w:pPr>
        <w:pStyle w:val="BodyText"/>
        <w:numPr>
          <w:ilvl w:val="0"/>
          <w:numId w:val="18"/>
        </w:numPr>
        <w:tabs>
          <w:tab w:val="num" w:pos="426"/>
        </w:tabs>
        <w:spacing w:line="260" w:lineRule="atLeast"/>
        <w:ind w:left="425" w:hanging="425"/>
        <w:rPr>
          <w:rFonts w:ascii="Arial" w:hAnsi="Arial" w:cs="Arial"/>
          <w:b w:val="0"/>
          <w:color w:val="000000"/>
          <w:szCs w:val="24"/>
        </w:rPr>
      </w:pPr>
      <w:r w:rsidRPr="00375DB4">
        <w:rPr>
          <w:rFonts w:ascii="Arial" w:hAnsi="Arial" w:cs="Arial"/>
          <w:b w:val="0"/>
          <w:color w:val="000000"/>
          <w:szCs w:val="24"/>
        </w:rPr>
        <w:t>A supplier from an under-represent</w:t>
      </w:r>
      <w:r w:rsidR="00B060FD" w:rsidRPr="00375DB4">
        <w:rPr>
          <w:rFonts w:ascii="Arial" w:hAnsi="Arial" w:cs="Arial"/>
          <w:b w:val="0"/>
          <w:color w:val="000000"/>
          <w:szCs w:val="24"/>
        </w:rPr>
        <w:t xml:space="preserve">ed group is one which is 51% </w:t>
      </w:r>
      <w:r w:rsidRPr="00375DB4">
        <w:rPr>
          <w:rFonts w:ascii="Arial" w:hAnsi="Arial" w:cs="Arial"/>
          <w:b w:val="0"/>
          <w:color w:val="000000"/>
          <w:szCs w:val="24"/>
        </w:rPr>
        <w:t>or more owned by members of o</w:t>
      </w:r>
      <w:r w:rsidR="00B060FD" w:rsidRPr="00375DB4">
        <w:rPr>
          <w:rFonts w:ascii="Arial" w:hAnsi="Arial" w:cs="Arial"/>
          <w:b w:val="0"/>
          <w:color w:val="000000"/>
          <w:szCs w:val="24"/>
        </w:rPr>
        <w:t xml:space="preserve">ne or more of the following </w:t>
      </w:r>
      <w:r w:rsidRPr="00375DB4">
        <w:rPr>
          <w:rFonts w:ascii="Arial" w:hAnsi="Arial" w:cs="Arial"/>
          <w:b w:val="0"/>
          <w:color w:val="000000"/>
          <w:szCs w:val="24"/>
        </w:rPr>
        <w:t>groups under the headings below (w</w:t>
      </w:r>
      <w:r w:rsidR="00B060FD" w:rsidRPr="00375DB4">
        <w:rPr>
          <w:rFonts w:ascii="Arial" w:hAnsi="Arial" w:cs="Arial"/>
          <w:b w:val="0"/>
          <w:color w:val="000000"/>
          <w:szCs w:val="24"/>
        </w:rPr>
        <w:t xml:space="preserve">here not covered by previous </w:t>
      </w:r>
      <w:r w:rsidRPr="00375DB4">
        <w:rPr>
          <w:rFonts w:ascii="Arial" w:hAnsi="Arial" w:cs="Arial"/>
          <w:b w:val="0"/>
          <w:color w:val="000000"/>
          <w:szCs w:val="24"/>
        </w:rPr>
        <w:t>definitions):</w:t>
      </w:r>
    </w:p>
    <w:p w14:paraId="448AEFA6" w14:textId="77777777" w:rsidR="0058102B" w:rsidRPr="00375DB4" w:rsidRDefault="00CF4A73" w:rsidP="002350F6">
      <w:pPr>
        <w:pStyle w:val="Bullets"/>
        <w:numPr>
          <w:ilvl w:val="0"/>
          <w:numId w:val="20"/>
        </w:numPr>
        <w:tabs>
          <w:tab w:val="num" w:pos="1353"/>
        </w:tabs>
        <w:rPr>
          <w:color w:val="000000"/>
        </w:rPr>
      </w:pPr>
      <w:r>
        <w:rPr>
          <w:color w:val="000000"/>
        </w:rPr>
        <w:t>Women (gender)</w:t>
      </w:r>
      <w:r w:rsidR="0058102B" w:rsidRPr="00375DB4">
        <w:rPr>
          <w:color w:val="000000"/>
        </w:rPr>
        <w:t>;</w:t>
      </w:r>
    </w:p>
    <w:p w14:paraId="448AEFA7" w14:textId="77777777" w:rsidR="0058102B" w:rsidRPr="00375DB4" w:rsidRDefault="00CF4A73" w:rsidP="002350F6">
      <w:pPr>
        <w:pStyle w:val="Bullets"/>
        <w:numPr>
          <w:ilvl w:val="0"/>
          <w:numId w:val="20"/>
        </w:numPr>
        <w:tabs>
          <w:tab w:val="num" w:pos="1353"/>
        </w:tabs>
        <w:rPr>
          <w:color w:val="000000"/>
        </w:rPr>
      </w:pPr>
      <w:r>
        <w:rPr>
          <w:color w:val="000000"/>
        </w:rPr>
        <w:t xml:space="preserve">Disabled people </w:t>
      </w:r>
      <w:r w:rsidR="0058102B" w:rsidRPr="00375DB4">
        <w:rPr>
          <w:color w:val="000000"/>
        </w:rPr>
        <w:t>with physical and sensory impairments, learning difficulties and mental health requirements;</w:t>
      </w:r>
    </w:p>
    <w:p w14:paraId="448AEFA8" w14:textId="77777777" w:rsidR="0058102B" w:rsidRPr="00375DB4" w:rsidRDefault="00CF4A73" w:rsidP="002350F6">
      <w:pPr>
        <w:pStyle w:val="Bullets"/>
        <w:numPr>
          <w:ilvl w:val="0"/>
          <w:numId w:val="20"/>
        </w:numPr>
        <w:tabs>
          <w:tab w:val="num" w:pos="1353"/>
        </w:tabs>
        <w:rPr>
          <w:color w:val="000000"/>
        </w:rPr>
      </w:pPr>
      <w:r>
        <w:rPr>
          <w:color w:val="000000"/>
        </w:rPr>
        <w:t>L</w:t>
      </w:r>
      <w:r w:rsidR="0058102B" w:rsidRPr="00375DB4">
        <w:rPr>
          <w:color w:val="000000"/>
        </w:rPr>
        <w:t xml:space="preserve">esbians, </w:t>
      </w:r>
      <w:r>
        <w:rPr>
          <w:color w:val="000000"/>
        </w:rPr>
        <w:t>G</w:t>
      </w:r>
      <w:r w:rsidR="0058102B" w:rsidRPr="00375DB4">
        <w:rPr>
          <w:color w:val="000000"/>
        </w:rPr>
        <w:t xml:space="preserve">ay men, </w:t>
      </w:r>
      <w:r>
        <w:rPr>
          <w:color w:val="000000"/>
        </w:rPr>
        <w:t>B</w:t>
      </w:r>
      <w:r w:rsidR="0058102B" w:rsidRPr="00375DB4">
        <w:rPr>
          <w:color w:val="000000"/>
        </w:rPr>
        <w:t xml:space="preserve">isexual and </w:t>
      </w:r>
      <w:r>
        <w:rPr>
          <w:color w:val="000000"/>
        </w:rPr>
        <w:t>T</w:t>
      </w:r>
      <w:r w:rsidR="0058102B" w:rsidRPr="00375DB4">
        <w:rPr>
          <w:color w:val="000000"/>
        </w:rPr>
        <w:t>ransgender people</w:t>
      </w:r>
      <w:r>
        <w:rPr>
          <w:color w:val="000000"/>
        </w:rPr>
        <w:t xml:space="preserve"> (sexual orientation)</w:t>
      </w:r>
      <w:r w:rsidR="0058102B" w:rsidRPr="00375DB4">
        <w:rPr>
          <w:color w:val="000000"/>
        </w:rPr>
        <w:t>; and</w:t>
      </w:r>
    </w:p>
    <w:p w14:paraId="448AEFA9" w14:textId="77777777" w:rsidR="0058102B" w:rsidRPr="00375DB4" w:rsidRDefault="00CF4A73" w:rsidP="002350F6">
      <w:pPr>
        <w:pStyle w:val="Bullets"/>
        <w:numPr>
          <w:ilvl w:val="0"/>
          <w:numId w:val="20"/>
        </w:numPr>
        <w:tabs>
          <w:tab w:val="num" w:pos="1353"/>
        </w:tabs>
        <w:rPr>
          <w:color w:val="000000"/>
        </w:rPr>
      </w:pPr>
      <w:r>
        <w:rPr>
          <w:color w:val="000000"/>
        </w:rPr>
        <w:t>Older</w:t>
      </w:r>
      <w:r w:rsidR="0058102B" w:rsidRPr="00375DB4">
        <w:rPr>
          <w:color w:val="000000"/>
        </w:rPr>
        <w:t xml:space="preserve"> people (aged 60 or over), young </w:t>
      </w:r>
      <w:r w:rsidR="003F4D09">
        <w:rPr>
          <w:color w:val="000000"/>
        </w:rPr>
        <w:t>people</w:t>
      </w:r>
      <w:r w:rsidR="003F4D09" w:rsidRPr="00375DB4">
        <w:rPr>
          <w:color w:val="000000"/>
        </w:rPr>
        <w:t xml:space="preserve"> </w:t>
      </w:r>
      <w:r w:rsidR="0058102B" w:rsidRPr="00375DB4">
        <w:rPr>
          <w:color w:val="000000"/>
        </w:rPr>
        <w:t>(aged 24 or under)</w:t>
      </w:r>
      <w:r w:rsidR="003F4D09">
        <w:rPr>
          <w:color w:val="000000"/>
        </w:rPr>
        <w:t xml:space="preserve"> (age)</w:t>
      </w:r>
      <w:r w:rsidR="0058102B" w:rsidRPr="00375DB4">
        <w:rPr>
          <w:color w:val="000000"/>
        </w:rPr>
        <w:t>.</w:t>
      </w:r>
    </w:p>
    <w:p w14:paraId="448AEFAA" w14:textId="77777777" w:rsidR="0058102B" w:rsidRPr="00375DB4" w:rsidRDefault="0058102B" w:rsidP="006A4229">
      <w:pPr>
        <w:pStyle w:val="BodyText"/>
        <w:numPr>
          <w:ilvl w:val="0"/>
          <w:numId w:val="18"/>
        </w:numPr>
        <w:tabs>
          <w:tab w:val="num" w:pos="426"/>
        </w:tabs>
        <w:spacing w:before="120" w:line="260" w:lineRule="atLeast"/>
        <w:ind w:left="426" w:hanging="426"/>
        <w:rPr>
          <w:rFonts w:ascii="Arial" w:hAnsi="Arial" w:cs="Arial"/>
          <w:b w:val="0"/>
          <w:color w:val="000000"/>
          <w:szCs w:val="24"/>
        </w:rPr>
      </w:pPr>
      <w:r w:rsidRPr="00375DB4">
        <w:rPr>
          <w:rFonts w:ascii="Arial" w:hAnsi="Arial" w:cs="Arial"/>
          <w:b w:val="0"/>
          <w:color w:val="000000"/>
          <w:szCs w:val="24"/>
        </w:rPr>
        <w:t>A supplier from a protected group</w:t>
      </w:r>
      <w:r w:rsidR="00B060FD" w:rsidRPr="00375DB4">
        <w:rPr>
          <w:rFonts w:ascii="Arial" w:hAnsi="Arial" w:cs="Arial"/>
          <w:b w:val="0"/>
          <w:color w:val="000000"/>
          <w:szCs w:val="24"/>
        </w:rPr>
        <w:t xml:space="preserve"> is one which is 51% or more </w:t>
      </w:r>
      <w:r w:rsidRPr="00375DB4">
        <w:rPr>
          <w:rFonts w:ascii="Arial" w:hAnsi="Arial" w:cs="Arial"/>
          <w:b w:val="0"/>
          <w:color w:val="000000"/>
          <w:szCs w:val="24"/>
        </w:rPr>
        <w:t>owned by members of a group for which protect</w:t>
      </w:r>
      <w:r w:rsidR="00B060FD" w:rsidRPr="00375DB4">
        <w:rPr>
          <w:rFonts w:ascii="Arial" w:hAnsi="Arial" w:cs="Arial"/>
          <w:b w:val="0"/>
          <w:color w:val="000000"/>
          <w:szCs w:val="24"/>
        </w:rPr>
        <w:t xml:space="preserve">ion is provided by </w:t>
      </w:r>
      <w:r w:rsidRPr="00375DB4">
        <w:rPr>
          <w:rFonts w:ascii="Arial" w:hAnsi="Arial" w:cs="Arial"/>
          <w:b w:val="0"/>
          <w:color w:val="000000"/>
          <w:szCs w:val="24"/>
        </w:rPr>
        <w:t>anti-discriminatory legislation and whi</w:t>
      </w:r>
      <w:r w:rsidR="00C653CD" w:rsidRPr="00375DB4">
        <w:rPr>
          <w:rFonts w:ascii="Arial" w:hAnsi="Arial" w:cs="Arial"/>
          <w:b w:val="0"/>
          <w:color w:val="000000"/>
          <w:szCs w:val="24"/>
        </w:rPr>
        <w:t xml:space="preserve">ch is not already covered by </w:t>
      </w:r>
      <w:r w:rsidRPr="00375DB4">
        <w:rPr>
          <w:rFonts w:ascii="Arial" w:hAnsi="Arial" w:cs="Arial"/>
          <w:b w:val="0"/>
          <w:color w:val="000000"/>
          <w:szCs w:val="24"/>
        </w:rPr>
        <w:t>the above (</w:t>
      </w:r>
      <w:r w:rsidR="003F4D09">
        <w:rPr>
          <w:rFonts w:ascii="Arial" w:hAnsi="Arial" w:cs="Arial"/>
          <w:b w:val="0"/>
          <w:color w:val="000000"/>
          <w:szCs w:val="24"/>
        </w:rPr>
        <w:t>such as</w:t>
      </w:r>
      <w:r w:rsidRPr="00375DB4">
        <w:rPr>
          <w:rFonts w:ascii="Arial" w:hAnsi="Arial" w:cs="Arial"/>
          <w:b w:val="0"/>
          <w:color w:val="000000"/>
          <w:szCs w:val="24"/>
        </w:rPr>
        <w:t xml:space="preserve"> religious, faith or belief groups</w:t>
      </w:r>
      <w:r w:rsidR="003F4D09">
        <w:rPr>
          <w:rFonts w:ascii="Arial" w:hAnsi="Arial" w:cs="Arial"/>
          <w:b w:val="0"/>
          <w:color w:val="000000"/>
          <w:szCs w:val="24"/>
        </w:rPr>
        <w:t xml:space="preserve"> or alternatively, ownership by a social enterprise or a voluntary/community organisation</w:t>
      </w:r>
      <w:r w:rsidRPr="00375DB4">
        <w:rPr>
          <w:rFonts w:ascii="Arial" w:hAnsi="Arial" w:cs="Arial"/>
          <w:b w:val="0"/>
          <w:color w:val="000000"/>
          <w:szCs w:val="24"/>
        </w:rPr>
        <w:t>).</w:t>
      </w:r>
    </w:p>
    <w:p w14:paraId="448AEFAB" w14:textId="77777777" w:rsidR="0058102B" w:rsidRPr="00375DB4" w:rsidRDefault="0058102B" w:rsidP="00E279A2">
      <w:pPr>
        <w:pStyle w:val="Heading2"/>
        <w:numPr>
          <w:ilvl w:val="0"/>
          <w:numId w:val="0"/>
        </w:numPr>
        <w:spacing w:after="120" w:afterAutospacing="0"/>
        <w:rPr>
          <w:color w:val="000000"/>
        </w:rPr>
      </w:pPr>
      <w:bookmarkStart w:id="65" w:name="_Toc232320404"/>
      <w:r w:rsidRPr="00375DB4">
        <w:rPr>
          <w:color w:val="000000"/>
        </w:rPr>
        <w:t>Suppliers demonstrating a diverse workforce composition</w:t>
      </w:r>
      <w:bookmarkEnd w:id="65"/>
    </w:p>
    <w:p w14:paraId="448AEFAC" w14:textId="77777777" w:rsidR="0058102B" w:rsidRPr="00375DB4" w:rsidRDefault="003F4D09" w:rsidP="00C653CD">
      <w:pPr>
        <w:pStyle w:val="BodyText"/>
        <w:rPr>
          <w:rFonts w:ascii="Arial" w:hAnsi="Arial" w:cs="Arial"/>
          <w:b w:val="0"/>
          <w:color w:val="000000"/>
          <w:szCs w:val="24"/>
        </w:rPr>
      </w:pPr>
      <w:r>
        <w:rPr>
          <w:rFonts w:ascii="Arial" w:hAnsi="Arial" w:cs="Arial"/>
          <w:b w:val="0"/>
          <w:color w:val="000000"/>
          <w:szCs w:val="24"/>
        </w:rPr>
        <w:t>This relates to Full Time Equivalent employees in the supplier’s workforce who may be from one or more minority ethnic groups, and/or under-represented groups and/or protected groups as listed above.</w:t>
      </w:r>
    </w:p>
    <w:p w14:paraId="448AEFAD" w14:textId="77777777" w:rsidR="0058102B" w:rsidRPr="00375DB4" w:rsidRDefault="0058102B" w:rsidP="0058102B">
      <w:pPr>
        <w:rPr>
          <w:color w:val="000000"/>
          <w:lang w:val="en-US"/>
        </w:rPr>
      </w:pPr>
    </w:p>
    <w:p w14:paraId="448AEFAE" w14:textId="77777777" w:rsidR="00100FBA" w:rsidRPr="00375DB4" w:rsidRDefault="00100FBA" w:rsidP="008B0B69">
      <w:pPr>
        <w:rPr>
          <w:color w:val="000000"/>
          <w:lang w:val="en-US"/>
        </w:rPr>
      </w:pPr>
    </w:p>
    <w:sectPr w:rsidR="00100FBA" w:rsidRPr="00375DB4" w:rsidSect="00AF6A5C">
      <w:pgSz w:w="11906" w:h="16838" w:code="9"/>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8AEFB1" w14:textId="77777777" w:rsidR="00AF1145" w:rsidRDefault="00AF1145">
      <w:r>
        <w:separator/>
      </w:r>
    </w:p>
  </w:endnote>
  <w:endnote w:type="continuationSeparator" w:id="0">
    <w:p w14:paraId="448AEFB2" w14:textId="77777777" w:rsidR="00AF1145" w:rsidRDefault="00AF1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CC"/>
    <w:family w:val="swiss"/>
    <w:pitch w:val="variable"/>
    <w:sig w:usb0="E0002AFF" w:usb1="00007843"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AEFB4" w14:textId="77777777" w:rsidR="00AF1145" w:rsidRPr="00D07311" w:rsidRDefault="00AF1145" w:rsidP="002702CF">
    <w:pPr>
      <w:pStyle w:val="Footer"/>
      <w:tabs>
        <w:tab w:val="clear" w:pos="8640"/>
        <w:tab w:val="right" w:pos="8280"/>
      </w:tabs>
      <w:spacing w:before="0"/>
      <w:ind w:left="0" w:right="28" w:firstLine="0"/>
      <w:rPr>
        <w:rStyle w:val="PageNumber"/>
        <w:rFonts w:ascii="Arial" w:hAnsi="Arial" w:cs="Arial"/>
        <w:i w:val="0"/>
        <w:color w:val="FF0000"/>
      </w:rPr>
    </w:pPr>
  </w:p>
  <w:tbl>
    <w:tblPr>
      <w:tblW w:w="0" w:type="auto"/>
      <w:tblInd w:w="108" w:type="dxa"/>
      <w:tblBorders>
        <w:top w:val="single" w:sz="4" w:space="0" w:color="auto"/>
      </w:tblBorders>
      <w:tblLayout w:type="fixed"/>
      <w:tblLook w:val="0000" w:firstRow="0" w:lastRow="0" w:firstColumn="0" w:lastColumn="0" w:noHBand="0" w:noVBand="0"/>
    </w:tblPr>
    <w:tblGrid>
      <w:gridCol w:w="3544"/>
      <w:gridCol w:w="3969"/>
      <w:gridCol w:w="1559"/>
    </w:tblGrid>
    <w:tr w:rsidR="00AF1145" w:rsidRPr="002F2443" w14:paraId="448AEFB9" w14:textId="77777777">
      <w:trPr>
        <w:trHeight w:val="246"/>
      </w:trPr>
      <w:tc>
        <w:tcPr>
          <w:tcW w:w="3544" w:type="dxa"/>
        </w:tcPr>
        <w:p w14:paraId="448AEFB5" w14:textId="77777777" w:rsidR="00AF1145" w:rsidRPr="003D16D2" w:rsidRDefault="00E942A9" w:rsidP="00151AAF">
          <w:pPr>
            <w:pStyle w:val="Footer"/>
            <w:tabs>
              <w:tab w:val="center" w:pos="4820"/>
              <w:tab w:val="right" w:pos="9639"/>
            </w:tabs>
            <w:spacing w:before="120" w:after="120"/>
            <w:ind w:left="0" w:firstLine="0"/>
            <w:jc w:val="left"/>
            <w:rPr>
              <w:rFonts w:ascii="Arial" w:hAnsi="Arial"/>
              <w:sz w:val="20"/>
            </w:rPr>
          </w:pPr>
          <w:r>
            <w:rPr>
              <w:rFonts w:ascii="Arial" w:hAnsi="Arial"/>
              <w:sz w:val="20"/>
            </w:rPr>
            <w:t>TfL</w:t>
          </w:r>
          <w:r w:rsidR="003D16D2" w:rsidRPr="003D16D2">
            <w:rPr>
              <w:rFonts w:ascii="Arial" w:hAnsi="Arial"/>
              <w:sz w:val="20"/>
            </w:rPr>
            <w:t xml:space="preserve"> Reference</w:t>
          </w:r>
          <w:r w:rsidR="00AF1145" w:rsidRPr="003D16D2">
            <w:rPr>
              <w:rFonts w:ascii="Arial" w:hAnsi="Arial"/>
              <w:sz w:val="20"/>
            </w:rPr>
            <w:t xml:space="preserve"> </w:t>
          </w:r>
        </w:p>
      </w:tc>
      <w:tc>
        <w:tcPr>
          <w:tcW w:w="3969" w:type="dxa"/>
        </w:tcPr>
        <w:p w14:paraId="448AEFB6" w14:textId="77777777" w:rsidR="00AF1145" w:rsidRPr="003D16D2" w:rsidRDefault="00AF1145" w:rsidP="00CB55B8">
          <w:pPr>
            <w:pStyle w:val="Footer"/>
            <w:tabs>
              <w:tab w:val="left" w:pos="2309"/>
              <w:tab w:val="center" w:pos="2868"/>
              <w:tab w:val="center" w:pos="4820"/>
              <w:tab w:val="right" w:pos="9639"/>
            </w:tabs>
            <w:spacing w:before="120" w:after="120"/>
            <w:rPr>
              <w:sz w:val="20"/>
            </w:rPr>
          </w:pPr>
          <w:r w:rsidRPr="003D16D2">
            <w:rPr>
              <w:sz w:val="20"/>
            </w:rPr>
            <w:t xml:space="preserve">            - In Confidence -</w:t>
          </w:r>
        </w:p>
        <w:p w14:paraId="448AEFB7" w14:textId="77777777" w:rsidR="00AF1145" w:rsidRPr="003D16D2" w:rsidRDefault="00AF1145" w:rsidP="002702CF">
          <w:pPr>
            <w:pStyle w:val="Footer"/>
            <w:tabs>
              <w:tab w:val="left" w:pos="2309"/>
              <w:tab w:val="center" w:pos="2868"/>
              <w:tab w:val="center" w:pos="4820"/>
              <w:tab w:val="right" w:pos="9639"/>
            </w:tabs>
            <w:spacing w:before="120" w:after="120"/>
            <w:jc w:val="center"/>
            <w:rPr>
              <w:rFonts w:ascii="Arial" w:hAnsi="Arial"/>
              <w:sz w:val="20"/>
            </w:rPr>
          </w:pPr>
        </w:p>
      </w:tc>
      <w:tc>
        <w:tcPr>
          <w:tcW w:w="1559" w:type="dxa"/>
        </w:tcPr>
        <w:p w14:paraId="448AEFB8" w14:textId="77777777" w:rsidR="00AF1145" w:rsidRPr="003D16D2" w:rsidRDefault="00AF1145" w:rsidP="00194CAA">
          <w:pPr>
            <w:pStyle w:val="Footer"/>
            <w:tabs>
              <w:tab w:val="center" w:pos="4820"/>
              <w:tab w:val="right" w:pos="9639"/>
            </w:tabs>
            <w:spacing w:before="120" w:after="120"/>
            <w:jc w:val="right"/>
            <w:rPr>
              <w:rFonts w:cs="Arial"/>
              <w:sz w:val="20"/>
            </w:rPr>
          </w:pPr>
          <w:r w:rsidRPr="003D16D2">
            <w:rPr>
              <w:rFonts w:cs="Arial"/>
              <w:sz w:val="20"/>
            </w:rPr>
            <w:t xml:space="preserve">Page </w:t>
          </w:r>
          <w:r w:rsidR="00D92114" w:rsidRPr="003D16D2">
            <w:rPr>
              <w:rFonts w:cs="Arial"/>
              <w:sz w:val="20"/>
            </w:rPr>
            <w:fldChar w:fldCharType="begin"/>
          </w:r>
          <w:r w:rsidRPr="003D16D2">
            <w:rPr>
              <w:rFonts w:cs="Arial"/>
              <w:sz w:val="20"/>
            </w:rPr>
            <w:instrText xml:space="preserve"> PAGE </w:instrText>
          </w:r>
          <w:r w:rsidR="00D92114" w:rsidRPr="003D16D2">
            <w:rPr>
              <w:rFonts w:cs="Arial"/>
              <w:sz w:val="20"/>
            </w:rPr>
            <w:fldChar w:fldCharType="separate"/>
          </w:r>
          <w:r w:rsidR="00D21E8F">
            <w:rPr>
              <w:rFonts w:cs="Arial"/>
              <w:noProof/>
              <w:sz w:val="20"/>
            </w:rPr>
            <w:t>1</w:t>
          </w:r>
          <w:r w:rsidR="00D92114" w:rsidRPr="003D16D2">
            <w:rPr>
              <w:rFonts w:cs="Arial"/>
              <w:sz w:val="20"/>
            </w:rPr>
            <w:fldChar w:fldCharType="end"/>
          </w:r>
          <w:r w:rsidRPr="003D16D2">
            <w:rPr>
              <w:rFonts w:cs="Arial"/>
              <w:sz w:val="20"/>
            </w:rPr>
            <w:t xml:space="preserve"> of </w:t>
          </w:r>
          <w:bookmarkStart w:id="57" w:name="_DV_C1"/>
          <w:r w:rsidR="00D92114" w:rsidRPr="003D16D2">
            <w:rPr>
              <w:rFonts w:cs="Arial"/>
              <w:sz w:val="20"/>
            </w:rPr>
            <w:fldChar w:fldCharType="begin"/>
          </w:r>
          <w:r w:rsidRPr="003D16D2">
            <w:rPr>
              <w:rFonts w:cs="Arial"/>
              <w:sz w:val="20"/>
            </w:rPr>
            <w:instrText xml:space="preserve"> NUMPAGES </w:instrText>
          </w:r>
          <w:r w:rsidR="00D92114" w:rsidRPr="003D16D2">
            <w:rPr>
              <w:rFonts w:cs="Arial"/>
              <w:sz w:val="20"/>
            </w:rPr>
            <w:fldChar w:fldCharType="separate"/>
          </w:r>
          <w:r w:rsidR="00D21E8F">
            <w:rPr>
              <w:rFonts w:cs="Arial"/>
              <w:noProof/>
              <w:sz w:val="20"/>
            </w:rPr>
            <w:t>13</w:t>
          </w:r>
          <w:r w:rsidR="00D92114" w:rsidRPr="003D16D2">
            <w:rPr>
              <w:rFonts w:cs="Arial"/>
              <w:sz w:val="20"/>
            </w:rPr>
            <w:fldChar w:fldCharType="end"/>
          </w:r>
          <w:bookmarkEnd w:id="57"/>
        </w:p>
      </w:tc>
    </w:tr>
  </w:tbl>
  <w:p w14:paraId="448AEFBA" w14:textId="77777777" w:rsidR="00AF1145" w:rsidRPr="00D07311" w:rsidRDefault="00AF1145" w:rsidP="002702CF">
    <w:pPr>
      <w:pStyle w:val="Footer"/>
      <w:tabs>
        <w:tab w:val="clear" w:pos="8640"/>
        <w:tab w:val="right" w:pos="8280"/>
      </w:tabs>
      <w:spacing w:before="0"/>
      <w:ind w:left="0" w:right="28" w:firstLine="0"/>
      <w:rPr>
        <w:rStyle w:val="PageNumber"/>
        <w:rFonts w:ascii="Arial" w:hAnsi="Arial" w:cs="Arial"/>
        <w:i w:val="0"/>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8AEFAF" w14:textId="77777777" w:rsidR="00AF1145" w:rsidRDefault="00AF1145">
      <w:r>
        <w:separator/>
      </w:r>
    </w:p>
  </w:footnote>
  <w:footnote w:type="continuationSeparator" w:id="0">
    <w:p w14:paraId="448AEFB0" w14:textId="77777777" w:rsidR="00AF1145" w:rsidRDefault="00AF1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AEFB3" w14:textId="77777777" w:rsidR="00AF1145" w:rsidRPr="003F2F42" w:rsidRDefault="00AF1145" w:rsidP="006017A3">
    <w:pPr>
      <w:pStyle w:val="Header"/>
      <w:pBdr>
        <w:bottom w:val="single" w:sz="4" w:space="1" w:color="auto"/>
      </w:pBdr>
      <w:tabs>
        <w:tab w:val="clear" w:pos="8306"/>
        <w:tab w:val="right" w:pos="9072"/>
      </w:tabs>
      <w:spacing w:after="240"/>
      <w:rPr>
        <w:sz w:val="20"/>
      </w:rPr>
    </w:pPr>
    <w:r>
      <w:rPr>
        <w:sz w:val="20"/>
      </w:rPr>
      <w:t xml:space="preserve">Volume 1 - </w:t>
    </w:r>
    <w:r w:rsidRPr="003F2F42">
      <w:rPr>
        <w:sz w:val="20"/>
      </w:rPr>
      <w:t xml:space="preserve">Appendix </w:t>
    </w:r>
    <w:r>
      <w:rPr>
        <w:sz w:val="20"/>
      </w:rPr>
      <w:t>1</w:t>
    </w:r>
    <w:r w:rsidRPr="003F2F42">
      <w:rPr>
        <w:sz w:val="20"/>
      </w:rPr>
      <w:t xml:space="preserve"> - </w:t>
    </w:r>
    <w:r>
      <w:rPr>
        <w:sz w:val="20"/>
      </w:rPr>
      <w:t>Equality and Diversity</w:t>
    </w:r>
    <w:r w:rsidRPr="003F2F42">
      <w:t xml:space="preserve"> </w:t>
    </w:r>
    <w:r w:rsidRPr="003F2F42">
      <w:tab/>
    </w:r>
    <w:r w:rsidRPr="003F2F42">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4455"/>
    <w:multiLevelType w:val="multilevel"/>
    <w:tmpl w:val="52C84AEE"/>
    <w:lvl w:ilvl="0">
      <w:start w:val="1"/>
      <w:numFmt w:val="bullet"/>
      <w:pStyle w:val="TfLBullet"/>
      <w:lvlText w:val=""/>
      <w:lvlJc w:val="left"/>
      <w:pPr>
        <w:tabs>
          <w:tab w:val="num" w:pos="1276"/>
        </w:tabs>
        <w:ind w:left="1276" w:hanging="425"/>
      </w:pPr>
      <w:rPr>
        <w:rFonts w:ascii="Symbol" w:hAnsi="Symbol" w:hint="default"/>
      </w:rPr>
    </w:lvl>
    <w:lvl w:ilvl="1">
      <w:start w:val="1"/>
      <w:numFmt w:val="bullet"/>
      <w:lvlText w:val=""/>
      <w:lvlJc w:val="left"/>
      <w:pPr>
        <w:tabs>
          <w:tab w:val="num" w:pos="1701"/>
        </w:tabs>
        <w:ind w:left="1701" w:hanging="425"/>
      </w:pPr>
      <w:rPr>
        <w:rFonts w:ascii="Wingdings" w:hAnsi="Wingdings" w:hint="default"/>
        <w:color w:val="000080"/>
      </w:rPr>
    </w:lvl>
    <w:lvl w:ilvl="2">
      <w:start w:val="1"/>
      <w:numFmt w:val="bullet"/>
      <w:lvlText w:val=""/>
      <w:lvlJc w:val="left"/>
      <w:pPr>
        <w:tabs>
          <w:tab w:val="num" w:pos="2126"/>
        </w:tabs>
        <w:ind w:left="2126" w:hanging="425"/>
      </w:pPr>
      <w:rPr>
        <w:rFonts w:ascii="Wingdings" w:hAnsi="Wingdings" w:hint="default"/>
      </w:rPr>
    </w:lvl>
    <w:lvl w:ilvl="3">
      <w:start w:val="1"/>
      <w:numFmt w:val="decimal"/>
      <w:lvlText w:val="%1.%2.%3.%4"/>
      <w:lvlJc w:val="left"/>
      <w:pPr>
        <w:tabs>
          <w:tab w:val="num" w:pos="1571"/>
        </w:tabs>
        <w:ind w:left="851" w:firstLine="0"/>
      </w:pPr>
      <w:rPr>
        <w:rFonts w:hint="default"/>
      </w:rPr>
    </w:lvl>
    <w:lvl w:ilvl="4">
      <w:start w:val="1"/>
      <w:numFmt w:val="decimal"/>
      <w:lvlText w:val="%1.%2.%3.%4.%5"/>
      <w:lvlJc w:val="left"/>
      <w:pPr>
        <w:tabs>
          <w:tab w:val="num" w:pos="851"/>
        </w:tabs>
        <w:ind w:left="851" w:firstLine="0"/>
      </w:pPr>
      <w:rPr>
        <w:rFonts w:hint="default"/>
      </w:rPr>
    </w:lvl>
    <w:lvl w:ilvl="5">
      <w:start w:val="1"/>
      <w:numFmt w:val="decimal"/>
      <w:lvlText w:val="%1.%2.%3.%4.%5.%6"/>
      <w:lvlJc w:val="left"/>
      <w:pPr>
        <w:tabs>
          <w:tab w:val="num" w:pos="851"/>
        </w:tabs>
        <w:ind w:left="851" w:firstLine="0"/>
      </w:pPr>
      <w:rPr>
        <w:rFonts w:hint="default"/>
      </w:rPr>
    </w:lvl>
    <w:lvl w:ilvl="6">
      <w:start w:val="1"/>
      <w:numFmt w:val="decimal"/>
      <w:lvlText w:val="%1.%2.%3.%4.%5.%6.%7"/>
      <w:lvlJc w:val="left"/>
      <w:pPr>
        <w:tabs>
          <w:tab w:val="num" w:pos="851"/>
        </w:tabs>
        <w:ind w:left="851" w:firstLine="0"/>
      </w:pPr>
      <w:rPr>
        <w:rFonts w:hint="default"/>
      </w:rPr>
    </w:lvl>
    <w:lvl w:ilvl="7">
      <w:start w:val="1"/>
      <w:numFmt w:val="decimal"/>
      <w:lvlText w:val="%1.%2.%3.%4.%5.%6.%7.%8"/>
      <w:lvlJc w:val="left"/>
      <w:pPr>
        <w:tabs>
          <w:tab w:val="num" w:pos="851"/>
        </w:tabs>
        <w:ind w:left="851" w:firstLine="0"/>
      </w:pPr>
      <w:rPr>
        <w:rFonts w:hint="default"/>
      </w:rPr>
    </w:lvl>
    <w:lvl w:ilvl="8">
      <w:start w:val="1"/>
      <w:numFmt w:val="decimal"/>
      <w:lvlText w:val="%1.%2.%3.%4.%5.%6.%7.%8.%9"/>
      <w:lvlJc w:val="left"/>
      <w:pPr>
        <w:tabs>
          <w:tab w:val="num" w:pos="851"/>
        </w:tabs>
        <w:ind w:left="851" w:firstLine="0"/>
      </w:pPr>
      <w:rPr>
        <w:rFonts w:hint="default"/>
      </w:rPr>
    </w:lvl>
  </w:abstractNum>
  <w:abstractNum w:abstractNumId="1">
    <w:nsid w:val="01D85C1B"/>
    <w:multiLevelType w:val="hybridMultilevel"/>
    <w:tmpl w:val="A950E348"/>
    <w:lvl w:ilvl="0" w:tplc="51BE5BE4">
      <w:start w:val="1"/>
      <w:numFmt w:val="lowerLetter"/>
      <w:pStyle w:val="L3abc"/>
      <w:lvlText w:val="%1."/>
      <w:lvlJc w:val="left"/>
      <w:pPr>
        <w:tabs>
          <w:tab w:val="num" w:pos="1571"/>
        </w:tabs>
        <w:ind w:left="1571" w:hanging="491"/>
      </w:pPr>
      <w:rPr>
        <w:rFonts w:hint="default"/>
      </w:rPr>
    </w:lvl>
    <w:lvl w:ilvl="1" w:tplc="94FE407C" w:tentative="1">
      <w:start w:val="1"/>
      <w:numFmt w:val="lowerLetter"/>
      <w:lvlText w:val="%2."/>
      <w:lvlJc w:val="left"/>
      <w:pPr>
        <w:tabs>
          <w:tab w:val="num" w:pos="2160"/>
        </w:tabs>
        <w:ind w:left="2160" w:hanging="360"/>
      </w:pPr>
    </w:lvl>
    <w:lvl w:ilvl="2" w:tplc="29BEDB8C" w:tentative="1">
      <w:start w:val="1"/>
      <w:numFmt w:val="lowerRoman"/>
      <w:lvlText w:val="%3."/>
      <w:lvlJc w:val="right"/>
      <w:pPr>
        <w:tabs>
          <w:tab w:val="num" w:pos="2880"/>
        </w:tabs>
        <w:ind w:left="2880" w:hanging="180"/>
      </w:pPr>
    </w:lvl>
    <w:lvl w:ilvl="3" w:tplc="03BEC91A" w:tentative="1">
      <w:start w:val="1"/>
      <w:numFmt w:val="decimal"/>
      <w:lvlText w:val="%4."/>
      <w:lvlJc w:val="left"/>
      <w:pPr>
        <w:tabs>
          <w:tab w:val="num" w:pos="3600"/>
        </w:tabs>
        <w:ind w:left="3600" w:hanging="360"/>
      </w:pPr>
    </w:lvl>
    <w:lvl w:ilvl="4" w:tplc="8EB66144" w:tentative="1">
      <w:start w:val="1"/>
      <w:numFmt w:val="lowerLetter"/>
      <w:lvlText w:val="%5."/>
      <w:lvlJc w:val="left"/>
      <w:pPr>
        <w:tabs>
          <w:tab w:val="num" w:pos="4320"/>
        </w:tabs>
        <w:ind w:left="4320" w:hanging="360"/>
      </w:pPr>
    </w:lvl>
    <w:lvl w:ilvl="5" w:tplc="E05E1FB0" w:tentative="1">
      <w:start w:val="1"/>
      <w:numFmt w:val="lowerRoman"/>
      <w:lvlText w:val="%6."/>
      <w:lvlJc w:val="right"/>
      <w:pPr>
        <w:tabs>
          <w:tab w:val="num" w:pos="5040"/>
        </w:tabs>
        <w:ind w:left="5040" w:hanging="180"/>
      </w:pPr>
    </w:lvl>
    <w:lvl w:ilvl="6" w:tplc="2D72F3BE" w:tentative="1">
      <w:start w:val="1"/>
      <w:numFmt w:val="decimal"/>
      <w:lvlText w:val="%7."/>
      <w:lvlJc w:val="left"/>
      <w:pPr>
        <w:tabs>
          <w:tab w:val="num" w:pos="5760"/>
        </w:tabs>
        <w:ind w:left="5760" w:hanging="360"/>
      </w:pPr>
    </w:lvl>
    <w:lvl w:ilvl="7" w:tplc="76CA81C2" w:tentative="1">
      <w:start w:val="1"/>
      <w:numFmt w:val="lowerLetter"/>
      <w:lvlText w:val="%8."/>
      <w:lvlJc w:val="left"/>
      <w:pPr>
        <w:tabs>
          <w:tab w:val="num" w:pos="6480"/>
        </w:tabs>
        <w:ind w:left="6480" w:hanging="360"/>
      </w:pPr>
    </w:lvl>
    <w:lvl w:ilvl="8" w:tplc="4F061636" w:tentative="1">
      <w:start w:val="1"/>
      <w:numFmt w:val="lowerRoman"/>
      <w:lvlText w:val="%9."/>
      <w:lvlJc w:val="right"/>
      <w:pPr>
        <w:tabs>
          <w:tab w:val="num" w:pos="7200"/>
        </w:tabs>
        <w:ind w:left="7200" w:hanging="180"/>
      </w:pPr>
    </w:lvl>
  </w:abstractNum>
  <w:abstractNum w:abstractNumId="2">
    <w:nsid w:val="045904E8"/>
    <w:multiLevelType w:val="hybridMultilevel"/>
    <w:tmpl w:val="D01084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9A41CCC"/>
    <w:multiLevelType w:val="hybridMultilevel"/>
    <w:tmpl w:val="8E0E320C"/>
    <w:lvl w:ilvl="0" w:tplc="4F34097A">
      <w:start w:val="1"/>
      <w:numFmt w:val="decimal"/>
      <w:pStyle w:val="StyleAppendixListsSmallcaps"/>
      <w:lvlText w:val="Appendix %1:"/>
      <w:lvlJc w:val="left"/>
      <w:pPr>
        <w:tabs>
          <w:tab w:val="num" w:pos="862"/>
        </w:tabs>
        <w:ind w:left="862" w:hanging="436"/>
      </w:pPr>
      <w:rPr>
        <w:rFonts w:hint="default"/>
        <w:caps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D1B0330"/>
    <w:multiLevelType w:val="multilevel"/>
    <w:tmpl w:val="37EA7B94"/>
    <w:lvl w:ilvl="0">
      <w:start w:val="1"/>
      <w:numFmt w:val="decimal"/>
      <w:pStyle w:val="CCHead1"/>
      <w:lvlText w:val="%1."/>
      <w:lvlJc w:val="left"/>
      <w:pPr>
        <w:tabs>
          <w:tab w:val="num" w:pos="360"/>
        </w:tabs>
        <w:ind w:left="284" w:hanging="284"/>
      </w:pPr>
      <w:rPr>
        <w:rFonts w:hint="default"/>
      </w:rPr>
    </w:lvl>
    <w:lvl w:ilvl="1">
      <w:start w:val="1"/>
      <w:numFmt w:val="decimal"/>
      <w:pStyle w:val="CCHead2"/>
      <w:lvlText w:val="%1.%2."/>
      <w:lvlJc w:val="left"/>
      <w:pPr>
        <w:tabs>
          <w:tab w:val="num" w:pos="1004"/>
        </w:tabs>
        <w:ind w:left="567" w:hanging="283"/>
      </w:pPr>
      <w:rPr>
        <w:rFonts w:hint="default"/>
      </w:rPr>
    </w:lvl>
    <w:lvl w:ilvl="2">
      <w:start w:val="1"/>
      <w:numFmt w:val="decimal"/>
      <w:pStyle w:val="CCHead3"/>
      <w:lvlText w:val="%1.%2.%3."/>
      <w:lvlJc w:val="left"/>
      <w:pPr>
        <w:tabs>
          <w:tab w:val="num" w:pos="1647"/>
        </w:tabs>
        <w:ind w:left="851" w:hanging="284"/>
      </w:pPr>
      <w:rPr>
        <w:rFonts w:hint="default"/>
      </w:rPr>
    </w:lvl>
    <w:lvl w:ilvl="3">
      <w:start w:val="1"/>
      <w:numFmt w:val="decimal"/>
      <w:lvlText w:val="%1.%2.%3.%4."/>
      <w:lvlJc w:val="left"/>
      <w:pPr>
        <w:tabs>
          <w:tab w:val="num" w:pos="272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607"/>
        </w:tabs>
        <w:ind w:left="4887" w:hanging="1440"/>
      </w:pPr>
      <w:rPr>
        <w:rFonts w:hint="default"/>
      </w:rPr>
    </w:lvl>
  </w:abstractNum>
  <w:abstractNum w:abstractNumId="5">
    <w:nsid w:val="16E2070C"/>
    <w:multiLevelType w:val="multilevel"/>
    <w:tmpl w:val="46CC524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67"/>
        </w:tabs>
        <w:ind w:left="567" w:hanging="567"/>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sz w:val="24"/>
        <w:szCs w:val="24"/>
        <w:u w:val="none"/>
        <w:vertAlign w:val="baseline"/>
        <w:em w:val="none"/>
      </w:rPr>
    </w:lvl>
    <w:lvl w:ilvl="2">
      <w:start w:val="1"/>
      <w:numFmt w:val="decimal"/>
      <w:pStyle w:val="Heading3"/>
      <w:lvlText w:val="%1.%2.%3"/>
      <w:lvlJc w:val="left"/>
      <w:pPr>
        <w:tabs>
          <w:tab w:val="num" w:pos="1855"/>
        </w:tabs>
        <w:ind w:left="1855"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nsid w:val="19A74AC1"/>
    <w:multiLevelType w:val="multilevel"/>
    <w:tmpl w:val="C83C191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StyleHeading310ptNotBold1"/>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30347A0A"/>
    <w:multiLevelType w:val="hybridMultilevel"/>
    <w:tmpl w:val="9EFE27E2"/>
    <w:lvl w:ilvl="0" w:tplc="5F746DC8">
      <w:start w:val="1"/>
      <w:numFmt w:val="bullet"/>
      <w:pStyle w:val="NormalBullet"/>
      <w:lvlText w:val=""/>
      <w:lvlJc w:val="left"/>
      <w:pPr>
        <w:tabs>
          <w:tab w:val="num" w:pos="1440"/>
        </w:tabs>
        <w:ind w:left="1440" w:hanging="360"/>
      </w:pPr>
      <w:rPr>
        <w:rFonts w:ascii="Symbol" w:hAnsi="Symbol" w:hint="default"/>
      </w:rPr>
    </w:lvl>
    <w:lvl w:ilvl="1" w:tplc="27C29528">
      <w:start w:val="1"/>
      <w:numFmt w:val="lowerLetter"/>
      <w:lvlText w:val="C%2."/>
      <w:lvlJc w:val="left"/>
      <w:pPr>
        <w:tabs>
          <w:tab w:val="num" w:pos="2520"/>
        </w:tabs>
        <w:ind w:left="2520" w:hanging="360"/>
      </w:pPr>
      <w:rPr>
        <w:rFonts w:hint="default"/>
      </w:rPr>
    </w:lvl>
    <w:lvl w:ilvl="2" w:tplc="A8403930" w:tentative="1">
      <w:start w:val="1"/>
      <w:numFmt w:val="bullet"/>
      <w:lvlText w:val=""/>
      <w:lvlJc w:val="left"/>
      <w:pPr>
        <w:tabs>
          <w:tab w:val="num" w:pos="3240"/>
        </w:tabs>
        <w:ind w:left="3240" w:hanging="360"/>
      </w:pPr>
      <w:rPr>
        <w:rFonts w:ascii="Wingdings" w:hAnsi="Wingdings" w:hint="default"/>
      </w:rPr>
    </w:lvl>
    <w:lvl w:ilvl="3" w:tplc="66AEA9D8" w:tentative="1">
      <w:start w:val="1"/>
      <w:numFmt w:val="bullet"/>
      <w:lvlText w:val=""/>
      <w:lvlJc w:val="left"/>
      <w:pPr>
        <w:tabs>
          <w:tab w:val="num" w:pos="3960"/>
        </w:tabs>
        <w:ind w:left="3960" w:hanging="360"/>
      </w:pPr>
      <w:rPr>
        <w:rFonts w:ascii="Symbol" w:hAnsi="Symbol" w:hint="default"/>
      </w:rPr>
    </w:lvl>
    <w:lvl w:ilvl="4" w:tplc="37C29DAA" w:tentative="1">
      <w:start w:val="1"/>
      <w:numFmt w:val="bullet"/>
      <w:lvlText w:val="o"/>
      <w:lvlJc w:val="left"/>
      <w:pPr>
        <w:tabs>
          <w:tab w:val="num" w:pos="4680"/>
        </w:tabs>
        <w:ind w:left="4680" w:hanging="360"/>
      </w:pPr>
      <w:rPr>
        <w:rFonts w:ascii="Courier New" w:hAnsi="Courier New" w:hint="default"/>
      </w:rPr>
    </w:lvl>
    <w:lvl w:ilvl="5" w:tplc="1220A108" w:tentative="1">
      <w:start w:val="1"/>
      <w:numFmt w:val="bullet"/>
      <w:lvlText w:val=""/>
      <w:lvlJc w:val="left"/>
      <w:pPr>
        <w:tabs>
          <w:tab w:val="num" w:pos="5400"/>
        </w:tabs>
        <w:ind w:left="5400" w:hanging="360"/>
      </w:pPr>
      <w:rPr>
        <w:rFonts w:ascii="Wingdings" w:hAnsi="Wingdings" w:hint="default"/>
      </w:rPr>
    </w:lvl>
    <w:lvl w:ilvl="6" w:tplc="3F144DAE" w:tentative="1">
      <w:start w:val="1"/>
      <w:numFmt w:val="bullet"/>
      <w:lvlText w:val=""/>
      <w:lvlJc w:val="left"/>
      <w:pPr>
        <w:tabs>
          <w:tab w:val="num" w:pos="6120"/>
        </w:tabs>
        <w:ind w:left="6120" w:hanging="360"/>
      </w:pPr>
      <w:rPr>
        <w:rFonts w:ascii="Symbol" w:hAnsi="Symbol" w:hint="default"/>
      </w:rPr>
    </w:lvl>
    <w:lvl w:ilvl="7" w:tplc="5C78C0C8" w:tentative="1">
      <w:start w:val="1"/>
      <w:numFmt w:val="bullet"/>
      <w:lvlText w:val="o"/>
      <w:lvlJc w:val="left"/>
      <w:pPr>
        <w:tabs>
          <w:tab w:val="num" w:pos="6840"/>
        </w:tabs>
        <w:ind w:left="6840" w:hanging="360"/>
      </w:pPr>
      <w:rPr>
        <w:rFonts w:ascii="Courier New" w:hAnsi="Courier New" w:hint="default"/>
      </w:rPr>
    </w:lvl>
    <w:lvl w:ilvl="8" w:tplc="36F6F7EE" w:tentative="1">
      <w:start w:val="1"/>
      <w:numFmt w:val="bullet"/>
      <w:lvlText w:val=""/>
      <w:lvlJc w:val="left"/>
      <w:pPr>
        <w:tabs>
          <w:tab w:val="num" w:pos="7560"/>
        </w:tabs>
        <w:ind w:left="7560" w:hanging="360"/>
      </w:pPr>
      <w:rPr>
        <w:rFonts w:ascii="Wingdings" w:hAnsi="Wingdings" w:hint="default"/>
      </w:rPr>
    </w:lvl>
  </w:abstractNum>
  <w:abstractNum w:abstractNumId="8">
    <w:nsid w:val="34C35077"/>
    <w:multiLevelType w:val="multilevel"/>
    <w:tmpl w:val="9F1A1B96"/>
    <w:lvl w:ilvl="0">
      <w:start w:val="1"/>
      <w:numFmt w:val="lowerRoman"/>
      <w:lvlText w:val="(%1)"/>
      <w:lvlJc w:val="left"/>
      <w:pPr>
        <w:tabs>
          <w:tab w:val="num" w:pos="1080"/>
        </w:tabs>
        <w:ind w:left="1080" w:hanging="360"/>
      </w:pPr>
      <w:rPr>
        <w:rFonts w:hint="default"/>
        <w:sz w:val="24"/>
        <w:szCs w:val="24"/>
      </w:rPr>
    </w:lvl>
    <w:lvl w:ilvl="1">
      <w:start w:val="1"/>
      <w:numFmt w:val="lowerRoman"/>
      <w:lvlText w:val="%2"/>
      <w:lvlJc w:val="left"/>
      <w:pPr>
        <w:tabs>
          <w:tab w:val="num" w:pos="1429"/>
        </w:tabs>
        <w:ind w:left="1429" w:hanging="360"/>
      </w:pPr>
      <w:rPr>
        <w:rFonts w:hint="default"/>
      </w:rPr>
    </w:lvl>
    <w:lvl w:ilvl="2">
      <w:start w:val="1"/>
      <w:numFmt w:val="bullet"/>
      <w:lvlText w:val=""/>
      <w:lvlJc w:val="left"/>
      <w:pPr>
        <w:tabs>
          <w:tab w:val="num" w:pos="2149"/>
        </w:tabs>
        <w:ind w:left="2149" w:hanging="360"/>
      </w:pPr>
      <w:rPr>
        <w:rFonts w:ascii="Wingdings" w:hAnsi="Wingdings" w:hint="default"/>
      </w:rPr>
    </w:lvl>
    <w:lvl w:ilvl="3">
      <w:start w:val="1"/>
      <w:numFmt w:val="bullet"/>
      <w:lvlText w:val=""/>
      <w:lvlJc w:val="left"/>
      <w:pPr>
        <w:tabs>
          <w:tab w:val="num" w:pos="2869"/>
        </w:tabs>
        <w:ind w:left="2869" w:hanging="360"/>
      </w:pPr>
      <w:rPr>
        <w:rFonts w:ascii="Symbol" w:hAnsi="Symbol" w:hint="default"/>
      </w:rPr>
    </w:lvl>
    <w:lvl w:ilvl="4">
      <w:start w:val="1"/>
      <w:numFmt w:val="bullet"/>
      <w:lvlText w:val="o"/>
      <w:lvlJc w:val="left"/>
      <w:pPr>
        <w:tabs>
          <w:tab w:val="num" w:pos="3589"/>
        </w:tabs>
        <w:ind w:left="3589" w:hanging="360"/>
      </w:pPr>
      <w:rPr>
        <w:rFonts w:ascii="Courier New" w:hAnsi="Courier New" w:cs="Courier New" w:hint="default"/>
      </w:rPr>
    </w:lvl>
    <w:lvl w:ilvl="5">
      <w:start w:val="1"/>
      <w:numFmt w:val="bullet"/>
      <w:lvlText w:val=""/>
      <w:lvlJc w:val="left"/>
      <w:pPr>
        <w:tabs>
          <w:tab w:val="num" w:pos="4309"/>
        </w:tabs>
        <w:ind w:left="4309" w:hanging="360"/>
      </w:pPr>
      <w:rPr>
        <w:rFonts w:ascii="Wingdings" w:hAnsi="Wingdings" w:hint="default"/>
      </w:rPr>
    </w:lvl>
    <w:lvl w:ilvl="6">
      <w:start w:val="1"/>
      <w:numFmt w:val="bullet"/>
      <w:lvlText w:val=""/>
      <w:lvlJc w:val="left"/>
      <w:pPr>
        <w:tabs>
          <w:tab w:val="num" w:pos="5029"/>
        </w:tabs>
        <w:ind w:left="5029" w:hanging="360"/>
      </w:pPr>
      <w:rPr>
        <w:rFonts w:ascii="Symbol" w:hAnsi="Symbol" w:hint="default"/>
      </w:rPr>
    </w:lvl>
    <w:lvl w:ilvl="7">
      <w:start w:val="1"/>
      <w:numFmt w:val="bullet"/>
      <w:lvlText w:val="o"/>
      <w:lvlJc w:val="left"/>
      <w:pPr>
        <w:tabs>
          <w:tab w:val="num" w:pos="5749"/>
        </w:tabs>
        <w:ind w:left="5749" w:hanging="360"/>
      </w:pPr>
      <w:rPr>
        <w:rFonts w:ascii="Courier New" w:hAnsi="Courier New" w:cs="Courier New" w:hint="default"/>
      </w:rPr>
    </w:lvl>
    <w:lvl w:ilvl="8">
      <w:start w:val="1"/>
      <w:numFmt w:val="bullet"/>
      <w:lvlText w:val=""/>
      <w:lvlJc w:val="left"/>
      <w:pPr>
        <w:tabs>
          <w:tab w:val="num" w:pos="6469"/>
        </w:tabs>
        <w:ind w:left="6469" w:hanging="360"/>
      </w:pPr>
      <w:rPr>
        <w:rFonts w:ascii="Wingdings" w:hAnsi="Wingdings" w:hint="default"/>
      </w:rPr>
    </w:lvl>
  </w:abstractNum>
  <w:abstractNum w:abstractNumId="9">
    <w:nsid w:val="3C611EF5"/>
    <w:multiLevelType w:val="multilevel"/>
    <w:tmpl w:val="C4EE5DB6"/>
    <w:lvl w:ilvl="0">
      <w:start w:val="1"/>
      <w:numFmt w:val="bullet"/>
      <w:pStyle w:val="BullList1"/>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Symbol" w:hAnsi="Symbol"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0">
    <w:nsid w:val="3E627534"/>
    <w:multiLevelType w:val="hybridMultilevel"/>
    <w:tmpl w:val="19DA443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nsid w:val="40164BB0"/>
    <w:multiLevelType w:val="hybridMultilevel"/>
    <w:tmpl w:val="3EA81F34"/>
    <w:lvl w:ilvl="0" w:tplc="15885C66">
      <w:start w:val="1"/>
      <w:numFmt w:val="decimal"/>
      <w:pStyle w:val="StyleAppendixListsBefore0ptAfter6pt"/>
      <w:lvlText w:val="Appendix %1:"/>
      <w:lvlJc w:val="left"/>
      <w:pPr>
        <w:tabs>
          <w:tab w:val="num" w:pos="721"/>
        </w:tabs>
        <w:ind w:left="721" w:hanging="436"/>
      </w:pPr>
      <w:rPr>
        <w:rFonts w:hint="default"/>
        <w:caps/>
      </w:rPr>
    </w:lvl>
    <w:lvl w:ilvl="1" w:tplc="123E31D6" w:tentative="1">
      <w:start w:val="1"/>
      <w:numFmt w:val="lowerLetter"/>
      <w:lvlText w:val="%2."/>
      <w:lvlJc w:val="left"/>
      <w:pPr>
        <w:tabs>
          <w:tab w:val="num" w:pos="1440"/>
        </w:tabs>
        <w:ind w:left="1440" w:hanging="360"/>
      </w:pPr>
    </w:lvl>
    <w:lvl w:ilvl="2" w:tplc="2448270E" w:tentative="1">
      <w:start w:val="1"/>
      <w:numFmt w:val="lowerRoman"/>
      <w:lvlText w:val="%3."/>
      <w:lvlJc w:val="right"/>
      <w:pPr>
        <w:tabs>
          <w:tab w:val="num" w:pos="2160"/>
        </w:tabs>
        <w:ind w:left="2160" w:hanging="180"/>
      </w:pPr>
    </w:lvl>
    <w:lvl w:ilvl="3" w:tplc="C6C2B4D0" w:tentative="1">
      <w:start w:val="1"/>
      <w:numFmt w:val="decimal"/>
      <w:lvlText w:val="%4."/>
      <w:lvlJc w:val="left"/>
      <w:pPr>
        <w:tabs>
          <w:tab w:val="num" w:pos="2880"/>
        </w:tabs>
        <w:ind w:left="2880" w:hanging="360"/>
      </w:pPr>
    </w:lvl>
    <w:lvl w:ilvl="4" w:tplc="3272B19C" w:tentative="1">
      <w:start w:val="1"/>
      <w:numFmt w:val="lowerLetter"/>
      <w:lvlText w:val="%5."/>
      <w:lvlJc w:val="left"/>
      <w:pPr>
        <w:tabs>
          <w:tab w:val="num" w:pos="3600"/>
        </w:tabs>
        <w:ind w:left="3600" w:hanging="360"/>
      </w:pPr>
    </w:lvl>
    <w:lvl w:ilvl="5" w:tplc="4D6CA1DC" w:tentative="1">
      <w:start w:val="1"/>
      <w:numFmt w:val="lowerRoman"/>
      <w:lvlText w:val="%6."/>
      <w:lvlJc w:val="right"/>
      <w:pPr>
        <w:tabs>
          <w:tab w:val="num" w:pos="4320"/>
        </w:tabs>
        <w:ind w:left="4320" w:hanging="180"/>
      </w:pPr>
    </w:lvl>
    <w:lvl w:ilvl="6" w:tplc="FE303110" w:tentative="1">
      <w:start w:val="1"/>
      <w:numFmt w:val="decimal"/>
      <w:lvlText w:val="%7."/>
      <w:lvlJc w:val="left"/>
      <w:pPr>
        <w:tabs>
          <w:tab w:val="num" w:pos="5040"/>
        </w:tabs>
        <w:ind w:left="5040" w:hanging="360"/>
      </w:pPr>
    </w:lvl>
    <w:lvl w:ilvl="7" w:tplc="A6F827DE" w:tentative="1">
      <w:start w:val="1"/>
      <w:numFmt w:val="lowerLetter"/>
      <w:lvlText w:val="%8."/>
      <w:lvlJc w:val="left"/>
      <w:pPr>
        <w:tabs>
          <w:tab w:val="num" w:pos="5760"/>
        </w:tabs>
        <w:ind w:left="5760" w:hanging="360"/>
      </w:pPr>
    </w:lvl>
    <w:lvl w:ilvl="8" w:tplc="BC6037A8" w:tentative="1">
      <w:start w:val="1"/>
      <w:numFmt w:val="lowerRoman"/>
      <w:lvlText w:val="%9."/>
      <w:lvlJc w:val="right"/>
      <w:pPr>
        <w:tabs>
          <w:tab w:val="num" w:pos="6480"/>
        </w:tabs>
        <w:ind w:left="6480" w:hanging="180"/>
      </w:pPr>
    </w:lvl>
  </w:abstractNum>
  <w:abstractNum w:abstractNumId="12">
    <w:nsid w:val="41656FE1"/>
    <w:multiLevelType w:val="multilevel"/>
    <w:tmpl w:val="37285A68"/>
    <w:lvl w:ilvl="0">
      <w:start w:val="1"/>
      <w:numFmt w:val="lowerLetter"/>
      <w:lvlText w:val="%1)"/>
      <w:lvlJc w:val="left"/>
      <w:pPr>
        <w:tabs>
          <w:tab w:val="num" w:pos="720"/>
        </w:tabs>
        <w:ind w:left="720" w:hanging="360"/>
      </w:pPr>
    </w:lvl>
    <w:lvl w:ilvl="1">
      <w:start w:val="1"/>
      <w:numFmt w:val="lowerRoman"/>
      <w:lvlText w:val="(%2)"/>
      <w:lvlJc w:val="left"/>
      <w:pPr>
        <w:tabs>
          <w:tab w:val="num" w:pos="1353"/>
        </w:tabs>
        <w:ind w:left="1353"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4C44D13"/>
    <w:multiLevelType w:val="hybridMultilevel"/>
    <w:tmpl w:val="37285A68"/>
    <w:lvl w:ilvl="0" w:tplc="08090017">
      <w:start w:val="1"/>
      <w:numFmt w:val="lowerLetter"/>
      <w:lvlText w:val="%1)"/>
      <w:lvlJc w:val="left"/>
      <w:pPr>
        <w:tabs>
          <w:tab w:val="num" w:pos="720"/>
        </w:tabs>
        <w:ind w:left="720" w:hanging="360"/>
      </w:pPr>
    </w:lvl>
    <w:lvl w:ilvl="1" w:tplc="C83E984A">
      <w:start w:val="1"/>
      <w:numFmt w:val="lowerRoman"/>
      <w:lvlText w:val="(%2)"/>
      <w:lvlJc w:val="left"/>
      <w:pPr>
        <w:tabs>
          <w:tab w:val="num" w:pos="1353"/>
        </w:tabs>
        <w:ind w:left="1353"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2CE6C2F"/>
    <w:multiLevelType w:val="multilevel"/>
    <w:tmpl w:val="89447F50"/>
    <w:lvl w:ilvl="0">
      <w:start w:val="1"/>
      <w:numFmt w:val="upperLetter"/>
      <w:pStyle w:val="Appendix"/>
      <w:suff w:val="nothing"/>
      <w:lvlText w:val="%1"/>
      <w:lvlJc w:val="left"/>
      <w:pPr>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3.%2"/>
      <w:lvlJc w:val="left"/>
      <w:pPr>
        <w:tabs>
          <w:tab w:val="num" w:pos="851"/>
        </w:tabs>
        <w:ind w:left="851" w:hanging="851"/>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upperLetter"/>
      <w:lvlText w:val="%61."/>
      <w:lvlJc w:val="left"/>
      <w:pPr>
        <w:tabs>
          <w:tab w:val="num" w:pos="851"/>
        </w:tabs>
        <w:ind w:left="851" w:hanging="851"/>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5">
    <w:nsid w:val="52E73864"/>
    <w:multiLevelType w:val="multilevel"/>
    <w:tmpl w:val="03AE8C10"/>
    <w:lvl w:ilvl="0">
      <w:start w:val="1"/>
      <w:numFmt w:val="bullet"/>
      <w:pStyle w:val="BulletNormal"/>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A01123A"/>
    <w:multiLevelType w:val="hybridMultilevel"/>
    <w:tmpl w:val="DCCAB3CA"/>
    <w:lvl w:ilvl="0" w:tplc="698A5360">
      <w:start w:val="1"/>
      <w:numFmt w:val="bullet"/>
      <w:pStyle w:val="TableEntry1"/>
      <w:lvlText w:val=""/>
      <w:lvlJc w:val="left"/>
      <w:pPr>
        <w:tabs>
          <w:tab w:val="num" w:pos="720"/>
        </w:tabs>
        <w:ind w:left="720" w:hanging="360"/>
      </w:pPr>
      <w:rPr>
        <w:rFonts w:ascii="Symbol" w:hAnsi="Symbol" w:hint="default"/>
      </w:rPr>
    </w:lvl>
    <w:lvl w:ilvl="1" w:tplc="03A048CC">
      <w:start w:val="1"/>
      <w:numFmt w:val="bullet"/>
      <w:lvlText w:val="o"/>
      <w:lvlJc w:val="left"/>
      <w:pPr>
        <w:tabs>
          <w:tab w:val="num" w:pos="1440"/>
        </w:tabs>
        <w:ind w:left="1440" w:hanging="360"/>
      </w:pPr>
      <w:rPr>
        <w:rFonts w:ascii="Courier New" w:hAnsi="Courier New" w:hint="default"/>
      </w:rPr>
    </w:lvl>
    <w:lvl w:ilvl="2" w:tplc="37DE9856" w:tentative="1">
      <w:start w:val="1"/>
      <w:numFmt w:val="bullet"/>
      <w:lvlText w:val=""/>
      <w:lvlJc w:val="left"/>
      <w:pPr>
        <w:tabs>
          <w:tab w:val="num" w:pos="2160"/>
        </w:tabs>
        <w:ind w:left="2160" w:hanging="360"/>
      </w:pPr>
      <w:rPr>
        <w:rFonts w:ascii="Wingdings" w:hAnsi="Wingdings" w:hint="default"/>
      </w:rPr>
    </w:lvl>
    <w:lvl w:ilvl="3" w:tplc="7F08F3DC" w:tentative="1">
      <w:start w:val="1"/>
      <w:numFmt w:val="bullet"/>
      <w:lvlText w:val=""/>
      <w:lvlJc w:val="left"/>
      <w:pPr>
        <w:tabs>
          <w:tab w:val="num" w:pos="2880"/>
        </w:tabs>
        <w:ind w:left="2880" w:hanging="360"/>
      </w:pPr>
      <w:rPr>
        <w:rFonts w:ascii="Symbol" w:hAnsi="Symbol" w:hint="default"/>
      </w:rPr>
    </w:lvl>
    <w:lvl w:ilvl="4" w:tplc="C41C1D00" w:tentative="1">
      <w:start w:val="1"/>
      <w:numFmt w:val="bullet"/>
      <w:lvlText w:val="o"/>
      <w:lvlJc w:val="left"/>
      <w:pPr>
        <w:tabs>
          <w:tab w:val="num" w:pos="3600"/>
        </w:tabs>
        <w:ind w:left="3600" w:hanging="360"/>
      </w:pPr>
      <w:rPr>
        <w:rFonts w:ascii="Courier New" w:hAnsi="Courier New" w:hint="default"/>
      </w:rPr>
    </w:lvl>
    <w:lvl w:ilvl="5" w:tplc="EC8422E0" w:tentative="1">
      <w:start w:val="1"/>
      <w:numFmt w:val="bullet"/>
      <w:lvlText w:val=""/>
      <w:lvlJc w:val="left"/>
      <w:pPr>
        <w:tabs>
          <w:tab w:val="num" w:pos="4320"/>
        </w:tabs>
        <w:ind w:left="4320" w:hanging="360"/>
      </w:pPr>
      <w:rPr>
        <w:rFonts w:ascii="Wingdings" w:hAnsi="Wingdings" w:hint="default"/>
      </w:rPr>
    </w:lvl>
    <w:lvl w:ilvl="6" w:tplc="54CEC18A" w:tentative="1">
      <w:start w:val="1"/>
      <w:numFmt w:val="bullet"/>
      <w:lvlText w:val=""/>
      <w:lvlJc w:val="left"/>
      <w:pPr>
        <w:tabs>
          <w:tab w:val="num" w:pos="5040"/>
        </w:tabs>
        <w:ind w:left="5040" w:hanging="360"/>
      </w:pPr>
      <w:rPr>
        <w:rFonts w:ascii="Symbol" w:hAnsi="Symbol" w:hint="default"/>
      </w:rPr>
    </w:lvl>
    <w:lvl w:ilvl="7" w:tplc="5A3E580E" w:tentative="1">
      <w:start w:val="1"/>
      <w:numFmt w:val="bullet"/>
      <w:lvlText w:val="o"/>
      <w:lvlJc w:val="left"/>
      <w:pPr>
        <w:tabs>
          <w:tab w:val="num" w:pos="5760"/>
        </w:tabs>
        <w:ind w:left="5760" w:hanging="360"/>
      </w:pPr>
      <w:rPr>
        <w:rFonts w:ascii="Courier New" w:hAnsi="Courier New" w:hint="default"/>
      </w:rPr>
    </w:lvl>
    <w:lvl w:ilvl="8" w:tplc="6E041B8A" w:tentative="1">
      <w:start w:val="1"/>
      <w:numFmt w:val="bullet"/>
      <w:lvlText w:val=""/>
      <w:lvlJc w:val="left"/>
      <w:pPr>
        <w:tabs>
          <w:tab w:val="num" w:pos="6480"/>
        </w:tabs>
        <w:ind w:left="6480" w:hanging="360"/>
      </w:pPr>
      <w:rPr>
        <w:rFonts w:ascii="Wingdings" w:hAnsi="Wingdings" w:hint="default"/>
      </w:rPr>
    </w:lvl>
  </w:abstractNum>
  <w:abstractNum w:abstractNumId="17">
    <w:nsid w:val="5B74449C"/>
    <w:multiLevelType w:val="multilevel"/>
    <w:tmpl w:val="C9CADA40"/>
    <w:lvl w:ilvl="0">
      <w:start w:val="1"/>
      <w:numFmt w:val="lowerLetter"/>
      <w:pStyle w:val="ListBullet"/>
      <w:lvlText w:val="%1."/>
      <w:lvlJc w:val="left"/>
      <w:pPr>
        <w:tabs>
          <w:tab w:val="num" w:pos="1224"/>
        </w:tabs>
        <w:ind w:left="1224" w:hanging="360"/>
      </w:pPr>
    </w:lvl>
    <w:lvl w:ilvl="1" w:tentative="1">
      <w:start w:val="1"/>
      <w:numFmt w:val="lowerLetter"/>
      <w:lvlText w:val="%2."/>
      <w:lvlJc w:val="left"/>
      <w:pPr>
        <w:tabs>
          <w:tab w:val="num" w:pos="1944"/>
        </w:tabs>
        <w:ind w:left="1944" w:hanging="360"/>
      </w:pPr>
    </w:lvl>
    <w:lvl w:ilvl="2" w:tentative="1">
      <w:start w:val="1"/>
      <w:numFmt w:val="lowerRoman"/>
      <w:lvlText w:val="%3."/>
      <w:lvlJc w:val="right"/>
      <w:pPr>
        <w:tabs>
          <w:tab w:val="num" w:pos="2664"/>
        </w:tabs>
        <w:ind w:left="2664" w:hanging="180"/>
      </w:pPr>
    </w:lvl>
    <w:lvl w:ilvl="3" w:tentative="1">
      <w:start w:val="1"/>
      <w:numFmt w:val="decimal"/>
      <w:lvlText w:val="%4."/>
      <w:lvlJc w:val="left"/>
      <w:pPr>
        <w:tabs>
          <w:tab w:val="num" w:pos="3384"/>
        </w:tabs>
        <w:ind w:left="3384" w:hanging="360"/>
      </w:pPr>
    </w:lvl>
    <w:lvl w:ilvl="4" w:tentative="1">
      <w:start w:val="1"/>
      <w:numFmt w:val="lowerLetter"/>
      <w:lvlText w:val="%5."/>
      <w:lvlJc w:val="left"/>
      <w:pPr>
        <w:tabs>
          <w:tab w:val="num" w:pos="4104"/>
        </w:tabs>
        <w:ind w:left="4104" w:hanging="360"/>
      </w:pPr>
    </w:lvl>
    <w:lvl w:ilvl="5" w:tentative="1">
      <w:start w:val="1"/>
      <w:numFmt w:val="lowerRoman"/>
      <w:lvlText w:val="%6."/>
      <w:lvlJc w:val="right"/>
      <w:pPr>
        <w:tabs>
          <w:tab w:val="num" w:pos="4824"/>
        </w:tabs>
        <w:ind w:left="4824" w:hanging="180"/>
      </w:pPr>
    </w:lvl>
    <w:lvl w:ilvl="6" w:tentative="1">
      <w:start w:val="1"/>
      <w:numFmt w:val="decimal"/>
      <w:lvlText w:val="%7."/>
      <w:lvlJc w:val="left"/>
      <w:pPr>
        <w:tabs>
          <w:tab w:val="num" w:pos="5544"/>
        </w:tabs>
        <w:ind w:left="5544" w:hanging="360"/>
      </w:pPr>
    </w:lvl>
    <w:lvl w:ilvl="7" w:tentative="1">
      <w:start w:val="1"/>
      <w:numFmt w:val="lowerLetter"/>
      <w:lvlText w:val="%8."/>
      <w:lvlJc w:val="left"/>
      <w:pPr>
        <w:tabs>
          <w:tab w:val="num" w:pos="6264"/>
        </w:tabs>
        <w:ind w:left="6264" w:hanging="360"/>
      </w:pPr>
    </w:lvl>
    <w:lvl w:ilvl="8" w:tentative="1">
      <w:start w:val="1"/>
      <w:numFmt w:val="lowerRoman"/>
      <w:lvlText w:val="%9."/>
      <w:lvlJc w:val="right"/>
      <w:pPr>
        <w:tabs>
          <w:tab w:val="num" w:pos="6984"/>
        </w:tabs>
        <w:ind w:left="6984" w:hanging="180"/>
      </w:pPr>
    </w:lvl>
  </w:abstractNum>
  <w:abstractNum w:abstractNumId="18">
    <w:nsid w:val="5F592C8E"/>
    <w:multiLevelType w:val="multilevel"/>
    <w:tmpl w:val="5FEC7C52"/>
    <w:lvl w:ilvl="0">
      <w:start w:val="1"/>
      <w:numFmt w:val="bullet"/>
      <w:lvlText w:val=""/>
      <w:lvlJc w:val="left"/>
      <w:pPr>
        <w:tabs>
          <w:tab w:val="num" w:pos="928"/>
        </w:tabs>
        <w:ind w:left="928" w:hanging="360"/>
      </w:pPr>
      <w:rPr>
        <w:rFonts w:ascii="Symbol" w:hAnsi="Symbol" w:hint="default"/>
        <w:color w:val="auto"/>
        <w:sz w:val="16"/>
        <w:szCs w:val="16"/>
      </w:rPr>
    </w:lvl>
    <w:lvl w:ilvl="1">
      <w:start w:val="1"/>
      <w:numFmt w:val="lowerRoman"/>
      <w:lvlText w:val="%2"/>
      <w:lvlJc w:val="left"/>
      <w:pPr>
        <w:tabs>
          <w:tab w:val="num" w:pos="1419"/>
        </w:tabs>
        <w:ind w:left="1419" w:hanging="360"/>
      </w:pPr>
      <w:rPr>
        <w:rFonts w:hint="default"/>
      </w:rPr>
    </w:lvl>
    <w:lvl w:ilvl="2">
      <w:start w:val="1"/>
      <w:numFmt w:val="bullet"/>
      <w:lvlText w:val=""/>
      <w:lvlJc w:val="left"/>
      <w:pPr>
        <w:tabs>
          <w:tab w:val="num" w:pos="2139"/>
        </w:tabs>
        <w:ind w:left="2139" w:hanging="360"/>
      </w:pPr>
      <w:rPr>
        <w:rFonts w:ascii="Wingdings" w:hAnsi="Wingdings" w:hint="default"/>
      </w:rPr>
    </w:lvl>
    <w:lvl w:ilvl="3">
      <w:start w:val="1"/>
      <w:numFmt w:val="bullet"/>
      <w:lvlText w:val=""/>
      <w:lvlJc w:val="left"/>
      <w:pPr>
        <w:tabs>
          <w:tab w:val="num" w:pos="2859"/>
        </w:tabs>
        <w:ind w:left="2859" w:hanging="360"/>
      </w:pPr>
      <w:rPr>
        <w:rFonts w:ascii="Symbol" w:hAnsi="Symbol" w:hint="default"/>
      </w:rPr>
    </w:lvl>
    <w:lvl w:ilvl="4">
      <w:start w:val="1"/>
      <w:numFmt w:val="bullet"/>
      <w:lvlText w:val="o"/>
      <w:lvlJc w:val="left"/>
      <w:pPr>
        <w:tabs>
          <w:tab w:val="num" w:pos="3579"/>
        </w:tabs>
        <w:ind w:left="3579" w:hanging="360"/>
      </w:pPr>
      <w:rPr>
        <w:rFonts w:ascii="Courier New" w:hAnsi="Courier New" w:cs="Courier New" w:hint="default"/>
      </w:rPr>
    </w:lvl>
    <w:lvl w:ilvl="5">
      <w:start w:val="1"/>
      <w:numFmt w:val="bullet"/>
      <w:lvlText w:val=""/>
      <w:lvlJc w:val="left"/>
      <w:pPr>
        <w:tabs>
          <w:tab w:val="num" w:pos="4299"/>
        </w:tabs>
        <w:ind w:left="4299" w:hanging="360"/>
      </w:pPr>
      <w:rPr>
        <w:rFonts w:ascii="Wingdings" w:hAnsi="Wingdings" w:hint="default"/>
      </w:rPr>
    </w:lvl>
    <w:lvl w:ilvl="6">
      <w:start w:val="1"/>
      <w:numFmt w:val="bullet"/>
      <w:lvlText w:val=""/>
      <w:lvlJc w:val="left"/>
      <w:pPr>
        <w:tabs>
          <w:tab w:val="num" w:pos="5019"/>
        </w:tabs>
        <w:ind w:left="5019" w:hanging="360"/>
      </w:pPr>
      <w:rPr>
        <w:rFonts w:ascii="Symbol" w:hAnsi="Symbol" w:hint="default"/>
      </w:rPr>
    </w:lvl>
    <w:lvl w:ilvl="7">
      <w:start w:val="1"/>
      <w:numFmt w:val="bullet"/>
      <w:lvlText w:val="o"/>
      <w:lvlJc w:val="left"/>
      <w:pPr>
        <w:tabs>
          <w:tab w:val="num" w:pos="5739"/>
        </w:tabs>
        <w:ind w:left="5739" w:hanging="360"/>
      </w:pPr>
      <w:rPr>
        <w:rFonts w:ascii="Courier New" w:hAnsi="Courier New" w:cs="Courier New" w:hint="default"/>
      </w:rPr>
    </w:lvl>
    <w:lvl w:ilvl="8">
      <w:start w:val="1"/>
      <w:numFmt w:val="bullet"/>
      <w:lvlText w:val=""/>
      <w:lvlJc w:val="left"/>
      <w:pPr>
        <w:tabs>
          <w:tab w:val="num" w:pos="6459"/>
        </w:tabs>
        <w:ind w:left="6459" w:hanging="360"/>
      </w:pPr>
      <w:rPr>
        <w:rFonts w:ascii="Wingdings" w:hAnsi="Wingdings" w:hint="default"/>
      </w:rPr>
    </w:lvl>
  </w:abstractNum>
  <w:abstractNum w:abstractNumId="19">
    <w:nsid w:val="67EF04AC"/>
    <w:multiLevelType w:val="hybridMultilevel"/>
    <w:tmpl w:val="B5F635F4"/>
    <w:lvl w:ilvl="0" w:tplc="921CD34E">
      <w:start w:val="1"/>
      <w:numFmt w:val="lowerRoman"/>
      <w:lvlText w:val="(%1)"/>
      <w:lvlJc w:val="left"/>
      <w:pPr>
        <w:tabs>
          <w:tab w:val="num" w:pos="928"/>
        </w:tabs>
        <w:ind w:left="928" w:hanging="360"/>
      </w:pPr>
      <w:rPr>
        <w:rFonts w:hint="default"/>
      </w:rPr>
    </w:lvl>
    <w:lvl w:ilvl="1" w:tplc="08090019" w:tentative="1">
      <w:start w:val="1"/>
      <w:numFmt w:val="lowerLetter"/>
      <w:lvlText w:val="%2."/>
      <w:lvlJc w:val="left"/>
      <w:pPr>
        <w:tabs>
          <w:tab w:val="num" w:pos="1648"/>
        </w:tabs>
        <w:ind w:left="1648" w:hanging="360"/>
      </w:pPr>
    </w:lvl>
    <w:lvl w:ilvl="2" w:tplc="0809001B" w:tentative="1">
      <w:start w:val="1"/>
      <w:numFmt w:val="lowerRoman"/>
      <w:lvlText w:val="%3."/>
      <w:lvlJc w:val="right"/>
      <w:pPr>
        <w:tabs>
          <w:tab w:val="num" w:pos="2368"/>
        </w:tabs>
        <w:ind w:left="2368" w:hanging="180"/>
      </w:pPr>
    </w:lvl>
    <w:lvl w:ilvl="3" w:tplc="0809000F" w:tentative="1">
      <w:start w:val="1"/>
      <w:numFmt w:val="decimal"/>
      <w:lvlText w:val="%4."/>
      <w:lvlJc w:val="left"/>
      <w:pPr>
        <w:tabs>
          <w:tab w:val="num" w:pos="3088"/>
        </w:tabs>
        <w:ind w:left="3088" w:hanging="360"/>
      </w:pPr>
    </w:lvl>
    <w:lvl w:ilvl="4" w:tplc="08090019" w:tentative="1">
      <w:start w:val="1"/>
      <w:numFmt w:val="lowerLetter"/>
      <w:lvlText w:val="%5."/>
      <w:lvlJc w:val="left"/>
      <w:pPr>
        <w:tabs>
          <w:tab w:val="num" w:pos="3808"/>
        </w:tabs>
        <w:ind w:left="3808" w:hanging="360"/>
      </w:pPr>
    </w:lvl>
    <w:lvl w:ilvl="5" w:tplc="0809001B" w:tentative="1">
      <w:start w:val="1"/>
      <w:numFmt w:val="lowerRoman"/>
      <w:lvlText w:val="%6."/>
      <w:lvlJc w:val="right"/>
      <w:pPr>
        <w:tabs>
          <w:tab w:val="num" w:pos="4528"/>
        </w:tabs>
        <w:ind w:left="4528" w:hanging="180"/>
      </w:pPr>
    </w:lvl>
    <w:lvl w:ilvl="6" w:tplc="0809000F" w:tentative="1">
      <w:start w:val="1"/>
      <w:numFmt w:val="decimal"/>
      <w:lvlText w:val="%7."/>
      <w:lvlJc w:val="left"/>
      <w:pPr>
        <w:tabs>
          <w:tab w:val="num" w:pos="5248"/>
        </w:tabs>
        <w:ind w:left="5248" w:hanging="360"/>
      </w:pPr>
    </w:lvl>
    <w:lvl w:ilvl="7" w:tplc="08090019" w:tentative="1">
      <w:start w:val="1"/>
      <w:numFmt w:val="lowerLetter"/>
      <w:lvlText w:val="%8."/>
      <w:lvlJc w:val="left"/>
      <w:pPr>
        <w:tabs>
          <w:tab w:val="num" w:pos="5968"/>
        </w:tabs>
        <w:ind w:left="5968" w:hanging="360"/>
      </w:pPr>
    </w:lvl>
    <w:lvl w:ilvl="8" w:tplc="0809001B" w:tentative="1">
      <w:start w:val="1"/>
      <w:numFmt w:val="lowerRoman"/>
      <w:lvlText w:val="%9."/>
      <w:lvlJc w:val="right"/>
      <w:pPr>
        <w:tabs>
          <w:tab w:val="num" w:pos="6688"/>
        </w:tabs>
        <w:ind w:left="6688" w:hanging="180"/>
      </w:pPr>
    </w:lvl>
  </w:abstractNum>
  <w:abstractNum w:abstractNumId="20">
    <w:nsid w:val="6F0A2C98"/>
    <w:multiLevelType w:val="multilevel"/>
    <w:tmpl w:val="07F47C7C"/>
    <w:lvl w:ilvl="0">
      <w:start w:val="1"/>
      <w:numFmt w:val="bullet"/>
      <w:lvlText w:val=""/>
      <w:lvlJc w:val="left"/>
      <w:pPr>
        <w:tabs>
          <w:tab w:val="num" w:pos="1080"/>
        </w:tabs>
        <w:ind w:left="1080" w:hanging="360"/>
      </w:pPr>
      <w:rPr>
        <w:rFonts w:ascii="Symbol" w:hAnsi="Symbol" w:hint="default"/>
        <w:color w:val="auto"/>
        <w:sz w:val="16"/>
        <w:szCs w:val="16"/>
      </w:rPr>
    </w:lvl>
    <w:lvl w:ilvl="1">
      <w:start w:val="1"/>
      <w:numFmt w:val="lowerRoman"/>
      <w:lvlText w:val="%2"/>
      <w:lvlJc w:val="left"/>
      <w:pPr>
        <w:tabs>
          <w:tab w:val="num" w:pos="1429"/>
        </w:tabs>
        <w:ind w:left="1429" w:hanging="360"/>
      </w:pPr>
      <w:rPr>
        <w:rFonts w:hint="default"/>
      </w:rPr>
    </w:lvl>
    <w:lvl w:ilvl="2">
      <w:start w:val="1"/>
      <w:numFmt w:val="bullet"/>
      <w:lvlText w:val=""/>
      <w:lvlJc w:val="left"/>
      <w:pPr>
        <w:tabs>
          <w:tab w:val="num" w:pos="2149"/>
        </w:tabs>
        <w:ind w:left="2149" w:hanging="360"/>
      </w:pPr>
      <w:rPr>
        <w:rFonts w:ascii="Wingdings" w:hAnsi="Wingdings" w:hint="default"/>
      </w:rPr>
    </w:lvl>
    <w:lvl w:ilvl="3">
      <w:start w:val="1"/>
      <w:numFmt w:val="bullet"/>
      <w:lvlText w:val=""/>
      <w:lvlJc w:val="left"/>
      <w:pPr>
        <w:tabs>
          <w:tab w:val="num" w:pos="2869"/>
        </w:tabs>
        <w:ind w:left="2869" w:hanging="360"/>
      </w:pPr>
      <w:rPr>
        <w:rFonts w:ascii="Symbol" w:hAnsi="Symbol" w:hint="default"/>
      </w:rPr>
    </w:lvl>
    <w:lvl w:ilvl="4">
      <w:start w:val="1"/>
      <w:numFmt w:val="bullet"/>
      <w:lvlText w:val="o"/>
      <w:lvlJc w:val="left"/>
      <w:pPr>
        <w:tabs>
          <w:tab w:val="num" w:pos="3589"/>
        </w:tabs>
        <w:ind w:left="3589" w:hanging="360"/>
      </w:pPr>
      <w:rPr>
        <w:rFonts w:ascii="Courier New" w:hAnsi="Courier New" w:cs="Courier New" w:hint="default"/>
      </w:rPr>
    </w:lvl>
    <w:lvl w:ilvl="5">
      <w:start w:val="1"/>
      <w:numFmt w:val="bullet"/>
      <w:lvlText w:val=""/>
      <w:lvlJc w:val="left"/>
      <w:pPr>
        <w:tabs>
          <w:tab w:val="num" w:pos="4309"/>
        </w:tabs>
        <w:ind w:left="4309" w:hanging="360"/>
      </w:pPr>
      <w:rPr>
        <w:rFonts w:ascii="Wingdings" w:hAnsi="Wingdings" w:hint="default"/>
      </w:rPr>
    </w:lvl>
    <w:lvl w:ilvl="6">
      <w:start w:val="1"/>
      <w:numFmt w:val="bullet"/>
      <w:lvlText w:val=""/>
      <w:lvlJc w:val="left"/>
      <w:pPr>
        <w:tabs>
          <w:tab w:val="num" w:pos="5029"/>
        </w:tabs>
        <w:ind w:left="5029" w:hanging="360"/>
      </w:pPr>
      <w:rPr>
        <w:rFonts w:ascii="Symbol" w:hAnsi="Symbol" w:hint="default"/>
      </w:rPr>
    </w:lvl>
    <w:lvl w:ilvl="7">
      <w:start w:val="1"/>
      <w:numFmt w:val="bullet"/>
      <w:lvlText w:val="o"/>
      <w:lvlJc w:val="left"/>
      <w:pPr>
        <w:tabs>
          <w:tab w:val="num" w:pos="5749"/>
        </w:tabs>
        <w:ind w:left="5749" w:hanging="360"/>
      </w:pPr>
      <w:rPr>
        <w:rFonts w:ascii="Courier New" w:hAnsi="Courier New" w:cs="Courier New" w:hint="default"/>
      </w:rPr>
    </w:lvl>
    <w:lvl w:ilvl="8">
      <w:start w:val="1"/>
      <w:numFmt w:val="bullet"/>
      <w:lvlText w:val=""/>
      <w:lvlJc w:val="left"/>
      <w:pPr>
        <w:tabs>
          <w:tab w:val="num" w:pos="6469"/>
        </w:tabs>
        <w:ind w:left="6469" w:hanging="360"/>
      </w:pPr>
      <w:rPr>
        <w:rFonts w:ascii="Wingdings" w:hAnsi="Wingdings" w:hint="default"/>
      </w:rPr>
    </w:lvl>
  </w:abstractNum>
  <w:abstractNum w:abstractNumId="21">
    <w:nsid w:val="7A6B27F3"/>
    <w:multiLevelType w:val="hybridMultilevel"/>
    <w:tmpl w:val="60F04EE6"/>
    <w:lvl w:ilvl="0" w:tplc="08090017">
      <w:start w:val="1"/>
      <w:numFmt w:val="lowerLetter"/>
      <w:lvlText w:val="%1)"/>
      <w:lvlJc w:val="left"/>
      <w:pPr>
        <w:tabs>
          <w:tab w:val="num" w:pos="928"/>
        </w:tabs>
        <w:ind w:left="928" w:hanging="360"/>
      </w:pPr>
    </w:lvl>
    <w:lvl w:ilvl="1" w:tplc="08090019" w:tentative="1">
      <w:start w:val="1"/>
      <w:numFmt w:val="lowerLetter"/>
      <w:lvlText w:val="%2."/>
      <w:lvlJc w:val="left"/>
      <w:pPr>
        <w:tabs>
          <w:tab w:val="num" w:pos="1866"/>
        </w:tabs>
        <w:ind w:left="1866" w:hanging="360"/>
      </w:pPr>
    </w:lvl>
    <w:lvl w:ilvl="2" w:tplc="0809001B" w:tentative="1">
      <w:start w:val="1"/>
      <w:numFmt w:val="lowerRoman"/>
      <w:lvlText w:val="%3."/>
      <w:lvlJc w:val="right"/>
      <w:pPr>
        <w:tabs>
          <w:tab w:val="num" w:pos="2586"/>
        </w:tabs>
        <w:ind w:left="2586" w:hanging="180"/>
      </w:pPr>
    </w:lvl>
    <w:lvl w:ilvl="3" w:tplc="0809000F" w:tentative="1">
      <w:start w:val="1"/>
      <w:numFmt w:val="decimal"/>
      <w:lvlText w:val="%4."/>
      <w:lvlJc w:val="left"/>
      <w:pPr>
        <w:tabs>
          <w:tab w:val="num" w:pos="3306"/>
        </w:tabs>
        <w:ind w:left="3306" w:hanging="360"/>
      </w:pPr>
    </w:lvl>
    <w:lvl w:ilvl="4" w:tplc="08090019" w:tentative="1">
      <w:start w:val="1"/>
      <w:numFmt w:val="lowerLetter"/>
      <w:lvlText w:val="%5."/>
      <w:lvlJc w:val="left"/>
      <w:pPr>
        <w:tabs>
          <w:tab w:val="num" w:pos="4026"/>
        </w:tabs>
        <w:ind w:left="4026" w:hanging="360"/>
      </w:pPr>
    </w:lvl>
    <w:lvl w:ilvl="5" w:tplc="0809001B" w:tentative="1">
      <w:start w:val="1"/>
      <w:numFmt w:val="lowerRoman"/>
      <w:lvlText w:val="%6."/>
      <w:lvlJc w:val="right"/>
      <w:pPr>
        <w:tabs>
          <w:tab w:val="num" w:pos="4746"/>
        </w:tabs>
        <w:ind w:left="4746" w:hanging="180"/>
      </w:pPr>
    </w:lvl>
    <w:lvl w:ilvl="6" w:tplc="0809000F" w:tentative="1">
      <w:start w:val="1"/>
      <w:numFmt w:val="decimal"/>
      <w:lvlText w:val="%7."/>
      <w:lvlJc w:val="left"/>
      <w:pPr>
        <w:tabs>
          <w:tab w:val="num" w:pos="5466"/>
        </w:tabs>
        <w:ind w:left="5466" w:hanging="360"/>
      </w:pPr>
    </w:lvl>
    <w:lvl w:ilvl="7" w:tplc="08090019" w:tentative="1">
      <w:start w:val="1"/>
      <w:numFmt w:val="lowerLetter"/>
      <w:lvlText w:val="%8."/>
      <w:lvlJc w:val="left"/>
      <w:pPr>
        <w:tabs>
          <w:tab w:val="num" w:pos="6186"/>
        </w:tabs>
        <w:ind w:left="6186" w:hanging="360"/>
      </w:pPr>
    </w:lvl>
    <w:lvl w:ilvl="8" w:tplc="0809001B" w:tentative="1">
      <w:start w:val="1"/>
      <w:numFmt w:val="lowerRoman"/>
      <w:lvlText w:val="%9."/>
      <w:lvlJc w:val="right"/>
      <w:pPr>
        <w:tabs>
          <w:tab w:val="num" w:pos="6906"/>
        </w:tabs>
        <w:ind w:left="6906" w:hanging="180"/>
      </w:pPr>
    </w:lvl>
  </w:abstractNum>
  <w:num w:numId="1">
    <w:abstractNumId w:val="6"/>
  </w:num>
  <w:num w:numId="2">
    <w:abstractNumId w:val="17"/>
  </w:num>
  <w:num w:numId="3">
    <w:abstractNumId w:val="16"/>
  </w:num>
  <w:num w:numId="4">
    <w:abstractNumId w:val="7"/>
  </w:num>
  <w:num w:numId="5">
    <w:abstractNumId w:val="11"/>
  </w:num>
  <w:num w:numId="6">
    <w:abstractNumId w:val="8"/>
  </w:num>
  <w:num w:numId="7">
    <w:abstractNumId w:val="5"/>
  </w:num>
  <w:num w:numId="8">
    <w:abstractNumId w:val="1"/>
  </w:num>
  <w:num w:numId="9">
    <w:abstractNumId w:val="3"/>
  </w:num>
  <w:num w:numId="10">
    <w:abstractNumId w:val="5"/>
  </w:num>
  <w:num w:numId="11">
    <w:abstractNumId w:val="9"/>
  </w:num>
  <w:num w:numId="12">
    <w:abstractNumId w:val="4"/>
  </w:num>
  <w:num w:numId="13">
    <w:abstractNumId w:val="14"/>
  </w:num>
  <w:num w:numId="14">
    <w:abstractNumId w:val="15"/>
  </w:num>
  <w:num w:numId="15">
    <w:abstractNumId w:val="0"/>
  </w:num>
  <w:num w:numId="16">
    <w:abstractNumId w:val="13"/>
  </w:num>
  <w:num w:numId="17">
    <w:abstractNumId w:val="18"/>
  </w:num>
  <w:num w:numId="18">
    <w:abstractNumId w:val="21"/>
  </w:num>
  <w:num w:numId="19">
    <w:abstractNumId w:val="20"/>
  </w:num>
  <w:num w:numId="20">
    <w:abstractNumId w:val="19"/>
  </w:num>
  <w:num w:numId="21">
    <w:abstractNumId w:val="12"/>
  </w:num>
  <w:num w:numId="22">
    <w:abstractNumId w:val="5"/>
  </w:num>
  <w:num w:numId="23">
    <w:abstractNumId w:val="2"/>
  </w:num>
  <w:num w:numId="24">
    <w:abstractNumId w:val="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
  <w:rsids>
    <w:rsidRoot w:val="00A83541"/>
    <w:rsid w:val="0000029D"/>
    <w:rsid w:val="00002EDA"/>
    <w:rsid w:val="00003180"/>
    <w:rsid w:val="00003ACE"/>
    <w:rsid w:val="0000425F"/>
    <w:rsid w:val="00005BDC"/>
    <w:rsid w:val="000077D9"/>
    <w:rsid w:val="000078E5"/>
    <w:rsid w:val="00007D8F"/>
    <w:rsid w:val="00011A3C"/>
    <w:rsid w:val="00011F30"/>
    <w:rsid w:val="000134CE"/>
    <w:rsid w:val="00013B59"/>
    <w:rsid w:val="000148F3"/>
    <w:rsid w:val="00015C7E"/>
    <w:rsid w:val="0001665A"/>
    <w:rsid w:val="00017826"/>
    <w:rsid w:val="00017AF7"/>
    <w:rsid w:val="00020C93"/>
    <w:rsid w:val="000215DE"/>
    <w:rsid w:val="00022E04"/>
    <w:rsid w:val="0002327C"/>
    <w:rsid w:val="00023CA2"/>
    <w:rsid w:val="00024828"/>
    <w:rsid w:val="000265E4"/>
    <w:rsid w:val="00030F91"/>
    <w:rsid w:val="000311BD"/>
    <w:rsid w:val="00031963"/>
    <w:rsid w:val="00031A12"/>
    <w:rsid w:val="00031F2B"/>
    <w:rsid w:val="00032403"/>
    <w:rsid w:val="0003261F"/>
    <w:rsid w:val="00032DAF"/>
    <w:rsid w:val="000331BE"/>
    <w:rsid w:val="00033467"/>
    <w:rsid w:val="00034DED"/>
    <w:rsid w:val="00034E79"/>
    <w:rsid w:val="00040E91"/>
    <w:rsid w:val="00041E56"/>
    <w:rsid w:val="000426EB"/>
    <w:rsid w:val="00042787"/>
    <w:rsid w:val="00043CA5"/>
    <w:rsid w:val="00044CB6"/>
    <w:rsid w:val="000470D9"/>
    <w:rsid w:val="00047FCD"/>
    <w:rsid w:val="000503B9"/>
    <w:rsid w:val="00051193"/>
    <w:rsid w:val="00051908"/>
    <w:rsid w:val="00051FB0"/>
    <w:rsid w:val="00052694"/>
    <w:rsid w:val="00053694"/>
    <w:rsid w:val="00054EBE"/>
    <w:rsid w:val="000564AB"/>
    <w:rsid w:val="00056832"/>
    <w:rsid w:val="00056A58"/>
    <w:rsid w:val="00056FAD"/>
    <w:rsid w:val="00060E34"/>
    <w:rsid w:val="00060EB6"/>
    <w:rsid w:val="000614C4"/>
    <w:rsid w:val="00062086"/>
    <w:rsid w:val="000631BC"/>
    <w:rsid w:val="000633CA"/>
    <w:rsid w:val="0006401C"/>
    <w:rsid w:val="00064416"/>
    <w:rsid w:val="00064CE2"/>
    <w:rsid w:val="00065176"/>
    <w:rsid w:val="00066466"/>
    <w:rsid w:val="0006681D"/>
    <w:rsid w:val="00067F14"/>
    <w:rsid w:val="00070E75"/>
    <w:rsid w:val="000712AC"/>
    <w:rsid w:val="000746FE"/>
    <w:rsid w:val="00074E0D"/>
    <w:rsid w:val="00075524"/>
    <w:rsid w:val="0007574C"/>
    <w:rsid w:val="00075A51"/>
    <w:rsid w:val="0007601A"/>
    <w:rsid w:val="0007690A"/>
    <w:rsid w:val="00080423"/>
    <w:rsid w:val="00080F40"/>
    <w:rsid w:val="00081A9F"/>
    <w:rsid w:val="00082E63"/>
    <w:rsid w:val="00083D6A"/>
    <w:rsid w:val="0008483C"/>
    <w:rsid w:val="00084D48"/>
    <w:rsid w:val="000858E0"/>
    <w:rsid w:val="0008590F"/>
    <w:rsid w:val="00087A98"/>
    <w:rsid w:val="00087C9F"/>
    <w:rsid w:val="00090648"/>
    <w:rsid w:val="0009168B"/>
    <w:rsid w:val="0009182B"/>
    <w:rsid w:val="00091858"/>
    <w:rsid w:val="00091D70"/>
    <w:rsid w:val="00092AA4"/>
    <w:rsid w:val="00092FA5"/>
    <w:rsid w:val="00093C3C"/>
    <w:rsid w:val="00094A94"/>
    <w:rsid w:val="00095141"/>
    <w:rsid w:val="000959C3"/>
    <w:rsid w:val="00095A3C"/>
    <w:rsid w:val="00096899"/>
    <w:rsid w:val="000A303C"/>
    <w:rsid w:val="000A5CF6"/>
    <w:rsid w:val="000A5DF7"/>
    <w:rsid w:val="000A637A"/>
    <w:rsid w:val="000A69DC"/>
    <w:rsid w:val="000A6F3D"/>
    <w:rsid w:val="000A737B"/>
    <w:rsid w:val="000A7BB3"/>
    <w:rsid w:val="000B2818"/>
    <w:rsid w:val="000B386E"/>
    <w:rsid w:val="000B4408"/>
    <w:rsid w:val="000B4B57"/>
    <w:rsid w:val="000B4EAE"/>
    <w:rsid w:val="000B5BD1"/>
    <w:rsid w:val="000B5D4C"/>
    <w:rsid w:val="000B5DCF"/>
    <w:rsid w:val="000B5E8B"/>
    <w:rsid w:val="000B6CB0"/>
    <w:rsid w:val="000B70BA"/>
    <w:rsid w:val="000B78EA"/>
    <w:rsid w:val="000B7B64"/>
    <w:rsid w:val="000C0293"/>
    <w:rsid w:val="000C03FB"/>
    <w:rsid w:val="000C06D0"/>
    <w:rsid w:val="000C0C09"/>
    <w:rsid w:val="000C1CB1"/>
    <w:rsid w:val="000C2158"/>
    <w:rsid w:val="000C2B5D"/>
    <w:rsid w:val="000C2D97"/>
    <w:rsid w:val="000C3474"/>
    <w:rsid w:val="000C3DAE"/>
    <w:rsid w:val="000C4168"/>
    <w:rsid w:val="000C439D"/>
    <w:rsid w:val="000C4982"/>
    <w:rsid w:val="000C5166"/>
    <w:rsid w:val="000C6A8F"/>
    <w:rsid w:val="000C73B6"/>
    <w:rsid w:val="000D171E"/>
    <w:rsid w:val="000D1B4E"/>
    <w:rsid w:val="000D1E2C"/>
    <w:rsid w:val="000D2112"/>
    <w:rsid w:val="000D2ECC"/>
    <w:rsid w:val="000D2F2B"/>
    <w:rsid w:val="000D3385"/>
    <w:rsid w:val="000D3F1D"/>
    <w:rsid w:val="000D5275"/>
    <w:rsid w:val="000D6D5B"/>
    <w:rsid w:val="000D717A"/>
    <w:rsid w:val="000D73D1"/>
    <w:rsid w:val="000E01D9"/>
    <w:rsid w:val="000E0301"/>
    <w:rsid w:val="000E059D"/>
    <w:rsid w:val="000E29E3"/>
    <w:rsid w:val="000E2B42"/>
    <w:rsid w:val="000E2E0A"/>
    <w:rsid w:val="000E4CB0"/>
    <w:rsid w:val="000E5945"/>
    <w:rsid w:val="000E5C73"/>
    <w:rsid w:val="000E6217"/>
    <w:rsid w:val="000E6D3F"/>
    <w:rsid w:val="000F0056"/>
    <w:rsid w:val="000F0B4E"/>
    <w:rsid w:val="000F2482"/>
    <w:rsid w:val="000F26A5"/>
    <w:rsid w:val="000F3B29"/>
    <w:rsid w:val="000F3DD7"/>
    <w:rsid w:val="000F48A4"/>
    <w:rsid w:val="000F52A8"/>
    <w:rsid w:val="000F599B"/>
    <w:rsid w:val="000F5BC0"/>
    <w:rsid w:val="000F61AC"/>
    <w:rsid w:val="000F6F9C"/>
    <w:rsid w:val="00100CDB"/>
    <w:rsid w:val="00100FBA"/>
    <w:rsid w:val="001021E3"/>
    <w:rsid w:val="00102923"/>
    <w:rsid w:val="0010326A"/>
    <w:rsid w:val="00103A63"/>
    <w:rsid w:val="00104C27"/>
    <w:rsid w:val="001053A3"/>
    <w:rsid w:val="001057D2"/>
    <w:rsid w:val="001057FC"/>
    <w:rsid w:val="00106974"/>
    <w:rsid w:val="00110557"/>
    <w:rsid w:val="00110628"/>
    <w:rsid w:val="00111249"/>
    <w:rsid w:val="0011152C"/>
    <w:rsid w:val="00112162"/>
    <w:rsid w:val="001123B2"/>
    <w:rsid w:val="00114BD8"/>
    <w:rsid w:val="00114F82"/>
    <w:rsid w:val="0011552C"/>
    <w:rsid w:val="00117620"/>
    <w:rsid w:val="001177CB"/>
    <w:rsid w:val="001202D5"/>
    <w:rsid w:val="00120E79"/>
    <w:rsid w:val="00121757"/>
    <w:rsid w:val="001218AB"/>
    <w:rsid w:val="001223B9"/>
    <w:rsid w:val="00124C0E"/>
    <w:rsid w:val="00125DF9"/>
    <w:rsid w:val="001268B7"/>
    <w:rsid w:val="00126E8C"/>
    <w:rsid w:val="00127097"/>
    <w:rsid w:val="00127CB3"/>
    <w:rsid w:val="00130282"/>
    <w:rsid w:val="00131219"/>
    <w:rsid w:val="0013152D"/>
    <w:rsid w:val="001319C5"/>
    <w:rsid w:val="001323CA"/>
    <w:rsid w:val="00135374"/>
    <w:rsid w:val="00136111"/>
    <w:rsid w:val="0013641B"/>
    <w:rsid w:val="001376F6"/>
    <w:rsid w:val="001377A9"/>
    <w:rsid w:val="00140251"/>
    <w:rsid w:val="00141672"/>
    <w:rsid w:val="00141DA1"/>
    <w:rsid w:val="001437D1"/>
    <w:rsid w:val="00143E9D"/>
    <w:rsid w:val="00144976"/>
    <w:rsid w:val="001450DB"/>
    <w:rsid w:val="001455D2"/>
    <w:rsid w:val="00145942"/>
    <w:rsid w:val="00145A44"/>
    <w:rsid w:val="001468C9"/>
    <w:rsid w:val="00146968"/>
    <w:rsid w:val="001469C9"/>
    <w:rsid w:val="001476FE"/>
    <w:rsid w:val="00147F39"/>
    <w:rsid w:val="0015049B"/>
    <w:rsid w:val="00150942"/>
    <w:rsid w:val="00151AAF"/>
    <w:rsid w:val="001527E8"/>
    <w:rsid w:val="00153199"/>
    <w:rsid w:val="00153C7D"/>
    <w:rsid w:val="00154997"/>
    <w:rsid w:val="001553F0"/>
    <w:rsid w:val="001553F5"/>
    <w:rsid w:val="00155B1A"/>
    <w:rsid w:val="00155CFC"/>
    <w:rsid w:val="001568AE"/>
    <w:rsid w:val="00162395"/>
    <w:rsid w:val="00162976"/>
    <w:rsid w:val="00163686"/>
    <w:rsid w:val="001649D0"/>
    <w:rsid w:val="00164B4B"/>
    <w:rsid w:val="0016518E"/>
    <w:rsid w:val="0016536C"/>
    <w:rsid w:val="00165E3F"/>
    <w:rsid w:val="0016694C"/>
    <w:rsid w:val="00167AAE"/>
    <w:rsid w:val="00171C88"/>
    <w:rsid w:val="00171E06"/>
    <w:rsid w:val="00172037"/>
    <w:rsid w:val="001723A9"/>
    <w:rsid w:val="001724EF"/>
    <w:rsid w:val="00172EBD"/>
    <w:rsid w:val="00173731"/>
    <w:rsid w:val="0017374A"/>
    <w:rsid w:val="00174F4A"/>
    <w:rsid w:val="00175462"/>
    <w:rsid w:val="00175BBB"/>
    <w:rsid w:val="00176DDE"/>
    <w:rsid w:val="001770AB"/>
    <w:rsid w:val="00177D13"/>
    <w:rsid w:val="001819FF"/>
    <w:rsid w:val="00182929"/>
    <w:rsid w:val="001836B9"/>
    <w:rsid w:val="00184361"/>
    <w:rsid w:val="00184376"/>
    <w:rsid w:val="00184B52"/>
    <w:rsid w:val="00185BD5"/>
    <w:rsid w:val="00185E8D"/>
    <w:rsid w:val="00186EEA"/>
    <w:rsid w:val="00187DAF"/>
    <w:rsid w:val="001900C3"/>
    <w:rsid w:val="00190CAA"/>
    <w:rsid w:val="001921D5"/>
    <w:rsid w:val="00192E01"/>
    <w:rsid w:val="001936AC"/>
    <w:rsid w:val="00194854"/>
    <w:rsid w:val="00194CAA"/>
    <w:rsid w:val="00195ADC"/>
    <w:rsid w:val="00197396"/>
    <w:rsid w:val="001A0E8D"/>
    <w:rsid w:val="001A1462"/>
    <w:rsid w:val="001A1780"/>
    <w:rsid w:val="001A286D"/>
    <w:rsid w:val="001A33D1"/>
    <w:rsid w:val="001A35CE"/>
    <w:rsid w:val="001A39DF"/>
    <w:rsid w:val="001A5C6C"/>
    <w:rsid w:val="001A61DB"/>
    <w:rsid w:val="001A684C"/>
    <w:rsid w:val="001A6A06"/>
    <w:rsid w:val="001A72B6"/>
    <w:rsid w:val="001B2514"/>
    <w:rsid w:val="001B261C"/>
    <w:rsid w:val="001B2B51"/>
    <w:rsid w:val="001B2D5D"/>
    <w:rsid w:val="001B3270"/>
    <w:rsid w:val="001B38C3"/>
    <w:rsid w:val="001B5067"/>
    <w:rsid w:val="001B5131"/>
    <w:rsid w:val="001B5350"/>
    <w:rsid w:val="001B5A06"/>
    <w:rsid w:val="001B603B"/>
    <w:rsid w:val="001B6059"/>
    <w:rsid w:val="001B68CD"/>
    <w:rsid w:val="001B72BA"/>
    <w:rsid w:val="001B7AE8"/>
    <w:rsid w:val="001C09F2"/>
    <w:rsid w:val="001C0C3F"/>
    <w:rsid w:val="001C21B8"/>
    <w:rsid w:val="001C2444"/>
    <w:rsid w:val="001C261A"/>
    <w:rsid w:val="001C3A5B"/>
    <w:rsid w:val="001C3DF5"/>
    <w:rsid w:val="001C4084"/>
    <w:rsid w:val="001C48FE"/>
    <w:rsid w:val="001C4AA6"/>
    <w:rsid w:val="001C537D"/>
    <w:rsid w:val="001C552A"/>
    <w:rsid w:val="001C5635"/>
    <w:rsid w:val="001C5B80"/>
    <w:rsid w:val="001C648A"/>
    <w:rsid w:val="001C6CCC"/>
    <w:rsid w:val="001D097C"/>
    <w:rsid w:val="001D1552"/>
    <w:rsid w:val="001D3898"/>
    <w:rsid w:val="001D3910"/>
    <w:rsid w:val="001D3ADE"/>
    <w:rsid w:val="001D4B85"/>
    <w:rsid w:val="001D5D6B"/>
    <w:rsid w:val="001D64C2"/>
    <w:rsid w:val="001D703A"/>
    <w:rsid w:val="001D757F"/>
    <w:rsid w:val="001D783A"/>
    <w:rsid w:val="001E14F0"/>
    <w:rsid w:val="001E2481"/>
    <w:rsid w:val="001E2BD0"/>
    <w:rsid w:val="001E3867"/>
    <w:rsid w:val="001E402F"/>
    <w:rsid w:val="001E404F"/>
    <w:rsid w:val="001E4457"/>
    <w:rsid w:val="001E4F1E"/>
    <w:rsid w:val="001E5096"/>
    <w:rsid w:val="001E55FB"/>
    <w:rsid w:val="001E5699"/>
    <w:rsid w:val="001E6BD6"/>
    <w:rsid w:val="001E714C"/>
    <w:rsid w:val="001E7F15"/>
    <w:rsid w:val="001F0BE8"/>
    <w:rsid w:val="001F0E1E"/>
    <w:rsid w:val="001F1AF7"/>
    <w:rsid w:val="001F1EAE"/>
    <w:rsid w:val="001F224C"/>
    <w:rsid w:val="001F25EB"/>
    <w:rsid w:val="001F3216"/>
    <w:rsid w:val="001F3FE7"/>
    <w:rsid w:val="001F403D"/>
    <w:rsid w:val="001F48B1"/>
    <w:rsid w:val="001F4B01"/>
    <w:rsid w:val="001F4B08"/>
    <w:rsid w:val="001F7BE6"/>
    <w:rsid w:val="002013EE"/>
    <w:rsid w:val="00201AF0"/>
    <w:rsid w:val="0020229A"/>
    <w:rsid w:val="00203550"/>
    <w:rsid w:val="00204804"/>
    <w:rsid w:val="002051D4"/>
    <w:rsid w:val="002059F8"/>
    <w:rsid w:val="002059FE"/>
    <w:rsid w:val="00206B98"/>
    <w:rsid w:val="00207467"/>
    <w:rsid w:val="00207963"/>
    <w:rsid w:val="002103DE"/>
    <w:rsid w:val="002109B1"/>
    <w:rsid w:val="00210E49"/>
    <w:rsid w:val="002113E8"/>
    <w:rsid w:val="00211F70"/>
    <w:rsid w:val="00212401"/>
    <w:rsid w:val="00213526"/>
    <w:rsid w:val="00213664"/>
    <w:rsid w:val="00214180"/>
    <w:rsid w:val="0021421F"/>
    <w:rsid w:val="00215D7E"/>
    <w:rsid w:val="00216773"/>
    <w:rsid w:val="0021782B"/>
    <w:rsid w:val="002210EB"/>
    <w:rsid w:val="00221D6B"/>
    <w:rsid w:val="00227B33"/>
    <w:rsid w:val="002312DD"/>
    <w:rsid w:val="002329AD"/>
    <w:rsid w:val="00234B17"/>
    <w:rsid w:val="002350F6"/>
    <w:rsid w:val="00235E4D"/>
    <w:rsid w:val="00235F9A"/>
    <w:rsid w:val="002367D7"/>
    <w:rsid w:val="00236E62"/>
    <w:rsid w:val="002376D2"/>
    <w:rsid w:val="002401A2"/>
    <w:rsid w:val="00240809"/>
    <w:rsid w:val="00241019"/>
    <w:rsid w:val="002428F0"/>
    <w:rsid w:val="00245B75"/>
    <w:rsid w:val="00245E33"/>
    <w:rsid w:val="002460E9"/>
    <w:rsid w:val="00247215"/>
    <w:rsid w:val="0024788D"/>
    <w:rsid w:val="00247A31"/>
    <w:rsid w:val="00247F02"/>
    <w:rsid w:val="00250916"/>
    <w:rsid w:val="00252CC6"/>
    <w:rsid w:val="00252D91"/>
    <w:rsid w:val="00253511"/>
    <w:rsid w:val="0025515D"/>
    <w:rsid w:val="00255B5B"/>
    <w:rsid w:val="00257617"/>
    <w:rsid w:val="00257840"/>
    <w:rsid w:val="00257AC4"/>
    <w:rsid w:val="00260E2B"/>
    <w:rsid w:val="00261569"/>
    <w:rsid w:val="00261C6B"/>
    <w:rsid w:val="00261FB5"/>
    <w:rsid w:val="00262092"/>
    <w:rsid w:val="00263A1A"/>
    <w:rsid w:val="00263CF6"/>
    <w:rsid w:val="0026429B"/>
    <w:rsid w:val="002642A8"/>
    <w:rsid w:val="0026453F"/>
    <w:rsid w:val="00264C80"/>
    <w:rsid w:val="002653A7"/>
    <w:rsid w:val="00267E2A"/>
    <w:rsid w:val="002702CF"/>
    <w:rsid w:val="00270E13"/>
    <w:rsid w:val="00272414"/>
    <w:rsid w:val="002729FA"/>
    <w:rsid w:val="00275B4D"/>
    <w:rsid w:val="00277B46"/>
    <w:rsid w:val="0028106B"/>
    <w:rsid w:val="00282408"/>
    <w:rsid w:val="00282F93"/>
    <w:rsid w:val="00283064"/>
    <w:rsid w:val="002839E3"/>
    <w:rsid w:val="00283CA0"/>
    <w:rsid w:val="00285797"/>
    <w:rsid w:val="00285B1F"/>
    <w:rsid w:val="002860E6"/>
    <w:rsid w:val="00287A12"/>
    <w:rsid w:val="00287D35"/>
    <w:rsid w:val="00293FA7"/>
    <w:rsid w:val="00294757"/>
    <w:rsid w:val="00294FC3"/>
    <w:rsid w:val="00295495"/>
    <w:rsid w:val="0029552A"/>
    <w:rsid w:val="00295DD8"/>
    <w:rsid w:val="00296587"/>
    <w:rsid w:val="00296A9C"/>
    <w:rsid w:val="00297C9D"/>
    <w:rsid w:val="00297F72"/>
    <w:rsid w:val="002A04A7"/>
    <w:rsid w:val="002A1EDC"/>
    <w:rsid w:val="002A202D"/>
    <w:rsid w:val="002A2E43"/>
    <w:rsid w:val="002A3001"/>
    <w:rsid w:val="002A3198"/>
    <w:rsid w:val="002A42A4"/>
    <w:rsid w:val="002A4FF1"/>
    <w:rsid w:val="002A6B9A"/>
    <w:rsid w:val="002A7757"/>
    <w:rsid w:val="002B1134"/>
    <w:rsid w:val="002B1262"/>
    <w:rsid w:val="002B1F34"/>
    <w:rsid w:val="002B202C"/>
    <w:rsid w:val="002B2439"/>
    <w:rsid w:val="002B2B78"/>
    <w:rsid w:val="002B2E03"/>
    <w:rsid w:val="002B3DEF"/>
    <w:rsid w:val="002B44BB"/>
    <w:rsid w:val="002B47B2"/>
    <w:rsid w:val="002B560F"/>
    <w:rsid w:val="002B611E"/>
    <w:rsid w:val="002B7BC4"/>
    <w:rsid w:val="002C0445"/>
    <w:rsid w:val="002C319F"/>
    <w:rsid w:val="002C4BD6"/>
    <w:rsid w:val="002C620C"/>
    <w:rsid w:val="002C6BEF"/>
    <w:rsid w:val="002C7D7C"/>
    <w:rsid w:val="002D0022"/>
    <w:rsid w:val="002D0C7B"/>
    <w:rsid w:val="002D1D18"/>
    <w:rsid w:val="002D2CEF"/>
    <w:rsid w:val="002D2DD0"/>
    <w:rsid w:val="002D7A5C"/>
    <w:rsid w:val="002D7CC6"/>
    <w:rsid w:val="002E00B2"/>
    <w:rsid w:val="002E0544"/>
    <w:rsid w:val="002E1325"/>
    <w:rsid w:val="002E33E8"/>
    <w:rsid w:val="002E403E"/>
    <w:rsid w:val="002E4140"/>
    <w:rsid w:val="002E4386"/>
    <w:rsid w:val="002E4C9F"/>
    <w:rsid w:val="002E5CFE"/>
    <w:rsid w:val="002E7E63"/>
    <w:rsid w:val="002F0600"/>
    <w:rsid w:val="002F065B"/>
    <w:rsid w:val="002F0E0F"/>
    <w:rsid w:val="002F2669"/>
    <w:rsid w:val="002F2A55"/>
    <w:rsid w:val="002F2D86"/>
    <w:rsid w:val="002F45CE"/>
    <w:rsid w:val="002F48F4"/>
    <w:rsid w:val="002F4BA1"/>
    <w:rsid w:val="002F5042"/>
    <w:rsid w:val="002F5578"/>
    <w:rsid w:val="002F6AC6"/>
    <w:rsid w:val="002F7942"/>
    <w:rsid w:val="00300BF7"/>
    <w:rsid w:val="0030142F"/>
    <w:rsid w:val="00301593"/>
    <w:rsid w:val="003032EA"/>
    <w:rsid w:val="003036D4"/>
    <w:rsid w:val="0030376E"/>
    <w:rsid w:val="0030384B"/>
    <w:rsid w:val="00304DFB"/>
    <w:rsid w:val="003059DB"/>
    <w:rsid w:val="003062AE"/>
    <w:rsid w:val="00306DAA"/>
    <w:rsid w:val="003071B6"/>
    <w:rsid w:val="00307798"/>
    <w:rsid w:val="00310D2E"/>
    <w:rsid w:val="00311835"/>
    <w:rsid w:val="00313536"/>
    <w:rsid w:val="00313BC2"/>
    <w:rsid w:val="00314201"/>
    <w:rsid w:val="0031473B"/>
    <w:rsid w:val="00315189"/>
    <w:rsid w:val="00315B73"/>
    <w:rsid w:val="0031663F"/>
    <w:rsid w:val="003168AA"/>
    <w:rsid w:val="00316CFB"/>
    <w:rsid w:val="00316ECE"/>
    <w:rsid w:val="00320B7D"/>
    <w:rsid w:val="00322F39"/>
    <w:rsid w:val="00324CFE"/>
    <w:rsid w:val="00324FDB"/>
    <w:rsid w:val="003275E6"/>
    <w:rsid w:val="00327E79"/>
    <w:rsid w:val="0033009A"/>
    <w:rsid w:val="00330B46"/>
    <w:rsid w:val="003333AA"/>
    <w:rsid w:val="00333A0E"/>
    <w:rsid w:val="00333E68"/>
    <w:rsid w:val="00333E71"/>
    <w:rsid w:val="00336F87"/>
    <w:rsid w:val="00340136"/>
    <w:rsid w:val="00341ADC"/>
    <w:rsid w:val="00341B2D"/>
    <w:rsid w:val="00342128"/>
    <w:rsid w:val="0034246F"/>
    <w:rsid w:val="003429A8"/>
    <w:rsid w:val="00344742"/>
    <w:rsid w:val="00344751"/>
    <w:rsid w:val="00344F49"/>
    <w:rsid w:val="00345E8B"/>
    <w:rsid w:val="00350941"/>
    <w:rsid w:val="003513C3"/>
    <w:rsid w:val="00352407"/>
    <w:rsid w:val="00352E55"/>
    <w:rsid w:val="0035454C"/>
    <w:rsid w:val="00355872"/>
    <w:rsid w:val="00360DDE"/>
    <w:rsid w:val="00361238"/>
    <w:rsid w:val="00362133"/>
    <w:rsid w:val="003625EF"/>
    <w:rsid w:val="00362769"/>
    <w:rsid w:val="00362E0F"/>
    <w:rsid w:val="00362F65"/>
    <w:rsid w:val="003633B0"/>
    <w:rsid w:val="003640A6"/>
    <w:rsid w:val="00364FBF"/>
    <w:rsid w:val="00365CFA"/>
    <w:rsid w:val="00367813"/>
    <w:rsid w:val="003719DB"/>
    <w:rsid w:val="00373647"/>
    <w:rsid w:val="003749B3"/>
    <w:rsid w:val="00374B75"/>
    <w:rsid w:val="003750B8"/>
    <w:rsid w:val="00375DB4"/>
    <w:rsid w:val="00375F3B"/>
    <w:rsid w:val="003767AA"/>
    <w:rsid w:val="00376BBA"/>
    <w:rsid w:val="00376C50"/>
    <w:rsid w:val="00377CC0"/>
    <w:rsid w:val="00381058"/>
    <w:rsid w:val="00381521"/>
    <w:rsid w:val="00382590"/>
    <w:rsid w:val="00383492"/>
    <w:rsid w:val="00383B99"/>
    <w:rsid w:val="003840B7"/>
    <w:rsid w:val="00384324"/>
    <w:rsid w:val="00384E8A"/>
    <w:rsid w:val="003859F4"/>
    <w:rsid w:val="003900EA"/>
    <w:rsid w:val="003904A9"/>
    <w:rsid w:val="003907D8"/>
    <w:rsid w:val="00390C6A"/>
    <w:rsid w:val="00391072"/>
    <w:rsid w:val="0039119A"/>
    <w:rsid w:val="00391442"/>
    <w:rsid w:val="003929BC"/>
    <w:rsid w:val="003932D2"/>
    <w:rsid w:val="0039330C"/>
    <w:rsid w:val="00393DB6"/>
    <w:rsid w:val="003940FA"/>
    <w:rsid w:val="00394F19"/>
    <w:rsid w:val="0039503A"/>
    <w:rsid w:val="00395103"/>
    <w:rsid w:val="003961F3"/>
    <w:rsid w:val="0039656B"/>
    <w:rsid w:val="003972AF"/>
    <w:rsid w:val="00397969"/>
    <w:rsid w:val="003A0560"/>
    <w:rsid w:val="003A0AE6"/>
    <w:rsid w:val="003A3253"/>
    <w:rsid w:val="003A3369"/>
    <w:rsid w:val="003A353F"/>
    <w:rsid w:val="003A38B1"/>
    <w:rsid w:val="003A4302"/>
    <w:rsid w:val="003A57F1"/>
    <w:rsid w:val="003A6056"/>
    <w:rsid w:val="003B0FE1"/>
    <w:rsid w:val="003B1BF0"/>
    <w:rsid w:val="003B2A2B"/>
    <w:rsid w:val="003B2B4D"/>
    <w:rsid w:val="003B2C10"/>
    <w:rsid w:val="003B36D9"/>
    <w:rsid w:val="003B3EF7"/>
    <w:rsid w:val="003B43C9"/>
    <w:rsid w:val="003B48BB"/>
    <w:rsid w:val="003B4A33"/>
    <w:rsid w:val="003B4B4E"/>
    <w:rsid w:val="003B638B"/>
    <w:rsid w:val="003B70C1"/>
    <w:rsid w:val="003B7256"/>
    <w:rsid w:val="003B75A0"/>
    <w:rsid w:val="003B77F3"/>
    <w:rsid w:val="003C0299"/>
    <w:rsid w:val="003C0621"/>
    <w:rsid w:val="003C0718"/>
    <w:rsid w:val="003C0F4E"/>
    <w:rsid w:val="003C16F1"/>
    <w:rsid w:val="003C1846"/>
    <w:rsid w:val="003C1872"/>
    <w:rsid w:val="003C1C15"/>
    <w:rsid w:val="003C1E3C"/>
    <w:rsid w:val="003C274F"/>
    <w:rsid w:val="003C3B60"/>
    <w:rsid w:val="003C54BD"/>
    <w:rsid w:val="003C5E1C"/>
    <w:rsid w:val="003C7409"/>
    <w:rsid w:val="003C77F9"/>
    <w:rsid w:val="003C7FED"/>
    <w:rsid w:val="003D08CD"/>
    <w:rsid w:val="003D16D2"/>
    <w:rsid w:val="003D574C"/>
    <w:rsid w:val="003D6136"/>
    <w:rsid w:val="003D6E82"/>
    <w:rsid w:val="003D79F7"/>
    <w:rsid w:val="003E0417"/>
    <w:rsid w:val="003E1C0A"/>
    <w:rsid w:val="003E2010"/>
    <w:rsid w:val="003E2229"/>
    <w:rsid w:val="003E29B3"/>
    <w:rsid w:val="003E44FB"/>
    <w:rsid w:val="003E5214"/>
    <w:rsid w:val="003E5EB0"/>
    <w:rsid w:val="003E6322"/>
    <w:rsid w:val="003E70B1"/>
    <w:rsid w:val="003E769B"/>
    <w:rsid w:val="003E7D3B"/>
    <w:rsid w:val="003F1110"/>
    <w:rsid w:val="003F1DD9"/>
    <w:rsid w:val="003F2286"/>
    <w:rsid w:val="003F2582"/>
    <w:rsid w:val="003F2E15"/>
    <w:rsid w:val="003F2F42"/>
    <w:rsid w:val="003F34F6"/>
    <w:rsid w:val="003F3988"/>
    <w:rsid w:val="003F3A81"/>
    <w:rsid w:val="003F47F3"/>
    <w:rsid w:val="003F4A20"/>
    <w:rsid w:val="003F4D09"/>
    <w:rsid w:val="003F50F4"/>
    <w:rsid w:val="003F5E52"/>
    <w:rsid w:val="003F60D7"/>
    <w:rsid w:val="003F704D"/>
    <w:rsid w:val="003F70C1"/>
    <w:rsid w:val="003F7FF5"/>
    <w:rsid w:val="004003DF"/>
    <w:rsid w:val="00400B53"/>
    <w:rsid w:val="00400D3B"/>
    <w:rsid w:val="004013CA"/>
    <w:rsid w:val="00401749"/>
    <w:rsid w:val="004018FD"/>
    <w:rsid w:val="00401B4E"/>
    <w:rsid w:val="00402C10"/>
    <w:rsid w:val="00403D70"/>
    <w:rsid w:val="00403E15"/>
    <w:rsid w:val="00403EFA"/>
    <w:rsid w:val="00403FEE"/>
    <w:rsid w:val="0040452F"/>
    <w:rsid w:val="00404617"/>
    <w:rsid w:val="004062D2"/>
    <w:rsid w:val="00406F1C"/>
    <w:rsid w:val="004076C2"/>
    <w:rsid w:val="00407752"/>
    <w:rsid w:val="00410F7B"/>
    <w:rsid w:val="00411131"/>
    <w:rsid w:val="00412CF8"/>
    <w:rsid w:val="00413C0E"/>
    <w:rsid w:val="00414CA8"/>
    <w:rsid w:val="00414D90"/>
    <w:rsid w:val="0041577D"/>
    <w:rsid w:val="00415904"/>
    <w:rsid w:val="004162AC"/>
    <w:rsid w:val="0041637C"/>
    <w:rsid w:val="004167C1"/>
    <w:rsid w:val="004175B7"/>
    <w:rsid w:val="004211B6"/>
    <w:rsid w:val="004220CA"/>
    <w:rsid w:val="00422FE1"/>
    <w:rsid w:val="00423B7F"/>
    <w:rsid w:val="00424528"/>
    <w:rsid w:val="00424E48"/>
    <w:rsid w:val="00425179"/>
    <w:rsid w:val="004251A6"/>
    <w:rsid w:val="00425628"/>
    <w:rsid w:val="004260C1"/>
    <w:rsid w:val="00426700"/>
    <w:rsid w:val="00427D68"/>
    <w:rsid w:val="00427F2F"/>
    <w:rsid w:val="004300DF"/>
    <w:rsid w:val="00430879"/>
    <w:rsid w:val="004308C0"/>
    <w:rsid w:val="00431041"/>
    <w:rsid w:val="00431883"/>
    <w:rsid w:val="004326C9"/>
    <w:rsid w:val="00433AAA"/>
    <w:rsid w:val="00435668"/>
    <w:rsid w:val="0043582E"/>
    <w:rsid w:val="00436650"/>
    <w:rsid w:val="00436D57"/>
    <w:rsid w:val="00436DEE"/>
    <w:rsid w:val="00437F38"/>
    <w:rsid w:val="004400D8"/>
    <w:rsid w:val="004417A8"/>
    <w:rsid w:val="004430D5"/>
    <w:rsid w:val="004433CA"/>
    <w:rsid w:val="00443FE2"/>
    <w:rsid w:val="004441D8"/>
    <w:rsid w:val="0044480C"/>
    <w:rsid w:val="00444871"/>
    <w:rsid w:val="00444AE0"/>
    <w:rsid w:val="004458CB"/>
    <w:rsid w:val="004467BE"/>
    <w:rsid w:val="00446F10"/>
    <w:rsid w:val="004472D5"/>
    <w:rsid w:val="00447A48"/>
    <w:rsid w:val="00450624"/>
    <w:rsid w:val="00452C04"/>
    <w:rsid w:val="00452E35"/>
    <w:rsid w:val="00453FF7"/>
    <w:rsid w:val="00454671"/>
    <w:rsid w:val="00454BCD"/>
    <w:rsid w:val="004554E0"/>
    <w:rsid w:val="004569A1"/>
    <w:rsid w:val="00456BD7"/>
    <w:rsid w:val="00460445"/>
    <w:rsid w:val="004605BC"/>
    <w:rsid w:val="004617E7"/>
    <w:rsid w:val="00461D0D"/>
    <w:rsid w:val="00462B57"/>
    <w:rsid w:val="00464CFA"/>
    <w:rsid w:val="00465C30"/>
    <w:rsid w:val="004660A8"/>
    <w:rsid w:val="004662A6"/>
    <w:rsid w:val="00467633"/>
    <w:rsid w:val="00470DC9"/>
    <w:rsid w:val="00471807"/>
    <w:rsid w:val="00473861"/>
    <w:rsid w:val="00475226"/>
    <w:rsid w:val="00475643"/>
    <w:rsid w:val="004770B2"/>
    <w:rsid w:val="00477206"/>
    <w:rsid w:val="004772E3"/>
    <w:rsid w:val="0047786B"/>
    <w:rsid w:val="00477F6E"/>
    <w:rsid w:val="00480F11"/>
    <w:rsid w:val="00480F73"/>
    <w:rsid w:val="004814FA"/>
    <w:rsid w:val="00482BE7"/>
    <w:rsid w:val="00482EC3"/>
    <w:rsid w:val="00483A09"/>
    <w:rsid w:val="004854D8"/>
    <w:rsid w:val="00487E3D"/>
    <w:rsid w:val="0049033A"/>
    <w:rsid w:val="00490EB8"/>
    <w:rsid w:val="00491517"/>
    <w:rsid w:val="00492211"/>
    <w:rsid w:val="0049234A"/>
    <w:rsid w:val="00492BDB"/>
    <w:rsid w:val="0049523C"/>
    <w:rsid w:val="0049562E"/>
    <w:rsid w:val="004967C2"/>
    <w:rsid w:val="00496B44"/>
    <w:rsid w:val="004A0279"/>
    <w:rsid w:val="004A0AA5"/>
    <w:rsid w:val="004A1F01"/>
    <w:rsid w:val="004A2401"/>
    <w:rsid w:val="004A24E3"/>
    <w:rsid w:val="004A3C3D"/>
    <w:rsid w:val="004A4254"/>
    <w:rsid w:val="004A456C"/>
    <w:rsid w:val="004A4F44"/>
    <w:rsid w:val="004A4FA7"/>
    <w:rsid w:val="004A5163"/>
    <w:rsid w:val="004A5668"/>
    <w:rsid w:val="004A5854"/>
    <w:rsid w:val="004A7B54"/>
    <w:rsid w:val="004A7D4F"/>
    <w:rsid w:val="004B0455"/>
    <w:rsid w:val="004B0E9D"/>
    <w:rsid w:val="004B1010"/>
    <w:rsid w:val="004B2BA8"/>
    <w:rsid w:val="004B2F5A"/>
    <w:rsid w:val="004B30A7"/>
    <w:rsid w:val="004B402C"/>
    <w:rsid w:val="004B446F"/>
    <w:rsid w:val="004B47B4"/>
    <w:rsid w:val="004B4ECB"/>
    <w:rsid w:val="004B61B6"/>
    <w:rsid w:val="004B6242"/>
    <w:rsid w:val="004B6730"/>
    <w:rsid w:val="004B68F7"/>
    <w:rsid w:val="004B6907"/>
    <w:rsid w:val="004B6B7E"/>
    <w:rsid w:val="004C0641"/>
    <w:rsid w:val="004C068A"/>
    <w:rsid w:val="004C17DC"/>
    <w:rsid w:val="004C37D9"/>
    <w:rsid w:val="004C41F7"/>
    <w:rsid w:val="004C43C9"/>
    <w:rsid w:val="004C5BBB"/>
    <w:rsid w:val="004C65CD"/>
    <w:rsid w:val="004C6D7E"/>
    <w:rsid w:val="004C7C97"/>
    <w:rsid w:val="004D144A"/>
    <w:rsid w:val="004D1592"/>
    <w:rsid w:val="004D175D"/>
    <w:rsid w:val="004D23B0"/>
    <w:rsid w:val="004D2732"/>
    <w:rsid w:val="004D3990"/>
    <w:rsid w:val="004D401E"/>
    <w:rsid w:val="004D47DC"/>
    <w:rsid w:val="004D6262"/>
    <w:rsid w:val="004D67C3"/>
    <w:rsid w:val="004D6E9C"/>
    <w:rsid w:val="004D78FF"/>
    <w:rsid w:val="004E0DA1"/>
    <w:rsid w:val="004E15AD"/>
    <w:rsid w:val="004E16FE"/>
    <w:rsid w:val="004E18CB"/>
    <w:rsid w:val="004E1EBA"/>
    <w:rsid w:val="004E37BF"/>
    <w:rsid w:val="004E453F"/>
    <w:rsid w:val="004E51E7"/>
    <w:rsid w:val="004E5870"/>
    <w:rsid w:val="004E641F"/>
    <w:rsid w:val="004E677B"/>
    <w:rsid w:val="004F057A"/>
    <w:rsid w:val="004F1BF2"/>
    <w:rsid w:val="004F332A"/>
    <w:rsid w:val="004F346E"/>
    <w:rsid w:val="004F378B"/>
    <w:rsid w:val="004F381C"/>
    <w:rsid w:val="004F3982"/>
    <w:rsid w:val="004F4037"/>
    <w:rsid w:val="004F4DAD"/>
    <w:rsid w:val="004F5E0C"/>
    <w:rsid w:val="004F68BA"/>
    <w:rsid w:val="004F6DD9"/>
    <w:rsid w:val="004F6F82"/>
    <w:rsid w:val="0050014E"/>
    <w:rsid w:val="00500F15"/>
    <w:rsid w:val="0050144A"/>
    <w:rsid w:val="00501778"/>
    <w:rsid w:val="00501A54"/>
    <w:rsid w:val="005026B0"/>
    <w:rsid w:val="0050399C"/>
    <w:rsid w:val="00504ADD"/>
    <w:rsid w:val="005066E3"/>
    <w:rsid w:val="00510D91"/>
    <w:rsid w:val="00510F2A"/>
    <w:rsid w:val="00511E3B"/>
    <w:rsid w:val="00512BF7"/>
    <w:rsid w:val="0051380F"/>
    <w:rsid w:val="00515DCE"/>
    <w:rsid w:val="00516062"/>
    <w:rsid w:val="00520CF8"/>
    <w:rsid w:val="00521173"/>
    <w:rsid w:val="00521503"/>
    <w:rsid w:val="005225DB"/>
    <w:rsid w:val="0052273E"/>
    <w:rsid w:val="0052286F"/>
    <w:rsid w:val="005235DB"/>
    <w:rsid w:val="00523D77"/>
    <w:rsid w:val="005240DF"/>
    <w:rsid w:val="00524789"/>
    <w:rsid w:val="005254C8"/>
    <w:rsid w:val="00525E83"/>
    <w:rsid w:val="00526656"/>
    <w:rsid w:val="00526D4A"/>
    <w:rsid w:val="0052741C"/>
    <w:rsid w:val="0052741E"/>
    <w:rsid w:val="00527446"/>
    <w:rsid w:val="0053141F"/>
    <w:rsid w:val="00534728"/>
    <w:rsid w:val="00534D9A"/>
    <w:rsid w:val="00535749"/>
    <w:rsid w:val="00536E4F"/>
    <w:rsid w:val="00537539"/>
    <w:rsid w:val="00540132"/>
    <w:rsid w:val="00540206"/>
    <w:rsid w:val="00540603"/>
    <w:rsid w:val="00540A15"/>
    <w:rsid w:val="00540E69"/>
    <w:rsid w:val="00540FD5"/>
    <w:rsid w:val="00541104"/>
    <w:rsid w:val="00541491"/>
    <w:rsid w:val="00543019"/>
    <w:rsid w:val="0054311C"/>
    <w:rsid w:val="0054323E"/>
    <w:rsid w:val="005438F7"/>
    <w:rsid w:val="005440AE"/>
    <w:rsid w:val="0054514B"/>
    <w:rsid w:val="00545351"/>
    <w:rsid w:val="005478A1"/>
    <w:rsid w:val="00550941"/>
    <w:rsid w:val="00552754"/>
    <w:rsid w:val="005529E7"/>
    <w:rsid w:val="00553392"/>
    <w:rsid w:val="00553576"/>
    <w:rsid w:val="00553589"/>
    <w:rsid w:val="00554BED"/>
    <w:rsid w:val="005552DD"/>
    <w:rsid w:val="00555AF5"/>
    <w:rsid w:val="00557143"/>
    <w:rsid w:val="00557189"/>
    <w:rsid w:val="00561B7E"/>
    <w:rsid w:val="00562389"/>
    <w:rsid w:val="00564955"/>
    <w:rsid w:val="00570ED4"/>
    <w:rsid w:val="00571594"/>
    <w:rsid w:val="00571A33"/>
    <w:rsid w:val="00571ECB"/>
    <w:rsid w:val="00572287"/>
    <w:rsid w:val="00572318"/>
    <w:rsid w:val="00574B34"/>
    <w:rsid w:val="00574C1C"/>
    <w:rsid w:val="00577346"/>
    <w:rsid w:val="005774DE"/>
    <w:rsid w:val="0058102B"/>
    <w:rsid w:val="005810F9"/>
    <w:rsid w:val="0058224F"/>
    <w:rsid w:val="00582904"/>
    <w:rsid w:val="00582BA0"/>
    <w:rsid w:val="00584343"/>
    <w:rsid w:val="005843CE"/>
    <w:rsid w:val="00584A84"/>
    <w:rsid w:val="00584D3C"/>
    <w:rsid w:val="00584F97"/>
    <w:rsid w:val="00585C23"/>
    <w:rsid w:val="0059003A"/>
    <w:rsid w:val="0059055B"/>
    <w:rsid w:val="00590ABC"/>
    <w:rsid w:val="00591520"/>
    <w:rsid w:val="00591EDB"/>
    <w:rsid w:val="00592207"/>
    <w:rsid w:val="0059247E"/>
    <w:rsid w:val="0059248B"/>
    <w:rsid w:val="00593185"/>
    <w:rsid w:val="00593324"/>
    <w:rsid w:val="00593569"/>
    <w:rsid w:val="005957A3"/>
    <w:rsid w:val="00596D84"/>
    <w:rsid w:val="005A0599"/>
    <w:rsid w:val="005A13E8"/>
    <w:rsid w:val="005A2660"/>
    <w:rsid w:val="005A2A7B"/>
    <w:rsid w:val="005A2BC4"/>
    <w:rsid w:val="005A54F2"/>
    <w:rsid w:val="005A5766"/>
    <w:rsid w:val="005A61E1"/>
    <w:rsid w:val="005B0383"/>
    <w:rsid w:val="005B08AC"/>
    <w:rsid w:val="005B13DF"/>
    <w:rsid w:val="005B1E2D"/>
    <w:rsid w:val="005B231A"/>
    <w:rsid w:val="005B32C0"/>
    <w:rsid w:val="005B35B9"/>
    <w:rsid w:val="005B43E1"/>
    <w:rsid w:val="005B56E1"/>
    <w:rsid w:val="005B5B5F"/>
    <w:rsid w:val="005B654A"/>
    <w:rsid w:val="005B6CB0"/>
    <w:rsid w:val="005B7DB9"/>
    <w:rsid w:val="005C0464"/>
    <w:rsid w:val="005C10AD"/>
    <w:rsid w:val="005C1127"/>
    <w:rsid w:val="005C1D87"/>
    <w:rsid w:val="005C217C"/>
    <w:rsid w:val="005C28AC"/>
    <w:rsid w:val="005C32CD"/>
    <w:rsid w:val="005C33EA"/>
    <w:rsid w:val="005C3C92"/>
    <w:rsid w:val="005C3C95"/>
    <w:rsid w:val="005C3E32"/>
    <w:rsid w:val="005C4022"/>
    <w:rsid w:val="005C560B"/>
    <w:rsid w:val="005C631C"/>
    <w:rsid w:val="005C6347"/>
    <w:rsid w:val="005C693E"/>
    <w:rsid w:val="005C6A7F"/>
    <w:rsid w:val="005C7B14"/>
    <w:rsid w:val="005D05F7"/>
    <w:rsid w:val="005D08AA"/>
    <w:rsid w:val="005D0F88"/>
    <w:rsid w:val="005D16E7"/>
    <w:rsid w:val="005D170F"/>
    <w:rsid w:val="005D2FC5"/>
    <w:rsid w:val="005D44BB"/>
    <w:rsid w:val="005D6365"/>
    <w:rsid w:val="005D6FD2"/>
    <w:rsid w:val="005D73AC"/>
    <w:rsid w:val="005E005B"/>
    <w:rsid w:val="005E0D50"/>
    <w:rsid w:val="005E0F17"/>
    <w:rsid w:val="005E1F29"/>
    <w:rsid w:val="005E2968"/>
    <w:rsid w:val="005E30F7"/>
    <w:rsid w:val="005E39A0"/>
    <w:rsid w:val="005E428E"/>
    <w:rsid w:val="005E48E5"/>
    <w:rsid w:val="005E4C0D"/>
    <w:rsid w:val="005E5007"/>
    <w:rsid w:val="005E51F8"/>
    <w:rsid w:val="005E7823"/>
    <w:rsid w:val="005E7E3F"/>
    <w:rsid w:val="005F0C31"/>
    <w:rsid w:val="005F1119"/>
    <w:rsid w:val="005F167E"/>
    <w:rsid w:val="005F20B7"/>
    <w:rsid w:val="005F2274"/>
    <w:rsid w:val="005F48D7"/>
    <w:rsid w:val="005F4E2F"/>
    <w:rsid w:val="005F5808"/>
    <w:rsid w:val="005F6333"/>
    <w:rsid w:val="005F75CA"/>
    <w:rsid w:val="005F7FB1"/>
    <w:rsid w:val="00600D2A"/>
    <w:rsid w:val="006017A3"/>
    <w:rsid w:val="0060338C"/>
    <w:rsid w:val="006033BD"/>
    <w:rsid w:val="006043FF"/>
    <w:rsid w:val="0060490F"/>
    <w:rsid w:val="006060D4"/>
    <w:rsid w:val="006063CD"/>
    <w:rsid w:val="00607698"/>
    <w:rsid w:val="00607D85"/>
    <w:rsid w:val="00607F25"/>
    <w:rsid w:val="006101B7"/>
    <w:rsid w:val="00611094"/>
    <w:rsid w:val="00611F60"/>
    <w:rsid w:val="006122C1"/>
    <w:rsid w:val="006127C9"/>
    <w:rsid w:val="0061311E"/>
    <w:rsid w:val="006133A1"/>
    <w:rsid w:val="006139E2"/>
    <w:rsid w:val="0061553E"/>
    <w:rsid w:val="00615B53"/>
    <w:rsid w:val="006174BC"/>
    <w:rsid w:val="00617980"/>
    <w:rsid w:val="00620BCD"/>
    <w:rsid w:val="00621F83"/>
    <w:rsid w:val="00622003"/>
    <w:rsid w:val="006233F2"/>
    <w:rsid w:val="00623A54"/>
    <w:rsid w:val="00623A60"/>
    <w:rsid w:val="006243C8"/>
    <w:rsid w:val="0062459E"/>
    <w:rsid w:val="0062610E"/>
    <w:rsid w:val="0062618D"/>
    <w:rsid w:val="00626436"/>
    <w:rsid w:val="006273A4"/>
    <w:rsid w:val="00631A4E"/>
    <w:rsid w:val="0063213E"/>
    <w:rsid w:val="00632315"/>
    <w:rsid w:val="00632646"/>
    <w:rsid w:val="00633C81"/>
    <w:rsid w:val="0063451B"/>
    <w:rsid w:val="00637BA4"/>
    <w:rsid w:val="006400DE"/>
    <w:rsid w:val="00640D5C"/>
    <w:rsid w:val="00640D95"/>
    <w:rsid w:val="006417DE"/>
    <w:rsid w:val="0064303C"/>
    <w:rsid w:val="00644A39"/>
    <w:rsid w:val="00645728"/>
    <w:rsid w:val="006457D0"/>
    <w:rsid w:val="0064633E"/>
    <w:rsid w:val="00646E5C"/>
    <w:rsid w:val="00650388"/>
    <w:rsid w:val="006504A5"/>
    <w:rsid w:val="00650E4F"/>
    <w:rsid w:val="00650EC7"/>
    <w:rsid w:val="0065108A"/>
    <w:rsid w:val="00651A6F"/>
    <w:rsid w:val="006523B5"/>
    <w:rsid w:val="006529AE"/>
    <w:rsid w:val="00652DB6"/>
    <w:rsid w:val="00653923"/>
    <w:rsid w:val="00654A66"/>
    <w:rsid w:val="00655087"/>
    <w:rsid w:val="00655540"/>
    <w:rsid w:val="00655BE4"/>
    <w:rsid w:val="00656215"/>
    <w:rsid w:val="006564B1"/>
    <w:rsid w:val="006565D6"/>
    <w:rsid w:val="006565E5"/>
    <w:rsid w:val="0065737A"/>
    <w:rsid w:val="006577F1"/>
    <w:rsid w:val="006578BF"/>
    <w:rsid w:val="00660B4D"/>
    <w:rsid w:val="006613E8"/>
    <w:rsid w:val="0066185F"/>
    <w:rsid w:val="00663448"/>
    <w:rsid w:val="00663BC1"/>
    <w:rsid w:val="00664178"/>
    <w:rsid w:val="0066688D"/>
    <w:rsid w:val="006668B5"/>
    <w:rsid w:val="00670603"/>
    <w:rsid w:val="006714C2"/>
    <w:rsid w:val="006723ED"/>
    <w:rsid w:val="00673146"/>
    <w:rsid w:val="00674485"/>
    <w:rsid w:val="00675585"/>
    <w:rsid w:val="00675A02"/>
    <w:rsid w:val="0067658B"/>
    <w:rsid w:val="00676BB4"/>
    <w:rsid w:val="00676F43"/>
    <w:rsid w:val="006772BD"/>
    <w:rsid w:val="0067734C"/>
    <w:rsid w:val="00677F24"/>
    <w:rsid w:val="00677F49"/>
    <w:rsid w:val="00677FD3"/>
    <w:rsid w:val="00680276"/>
    <w:rsid w:val="006810BD"/>
    <w:rsid w:val="00681DA7"/>
    <w:rsid w:val="00682222"/>
    <w:rsid w:val="00682846"/>
    <w:rsid w:val="006835B5"/>
    <w:rsid w:val="006837B4"/>
    <w:rsid w:val="0068388C"/>
    <w:rsid w:val="00684FD9"/>
    <w:rsid w:val="00687872"/>
    <w:rsid w:val="00687EDD"/>
    <w:rsid w:val="00690950"/>
    <w:rsid w:val="006909A0"/>
    <w:rsid w:val="00691F3F"/>
    <w:rsid w:val="006921DC"/>
    <w:rsid w:val="0069223C"/>
    <w:rsid w:val="006936E8"/>
    <w:rsid w:val="00693E5F"/>
    <w:rsid w:val="00694C0B"/>
    <w:rsid w:val="00697768"/>
    <w:rsid w:val="00697C59"/>
    <w:rsid w:val="00697C64"/>
    <w:rsid w:val="006A11C7"/>
    <w:rsid w:val="006A1D3E"/>
    <w:rsid w:val="006A2BBF"/>
    <w:rsid w:val="006A39E3"/>
    <w:rsid w:val="006A3C62"/>
    <w:rsid w:val="006A4229"/>
    <w:rsid w:val="006A4A80"/>
    <w:rsid w:val="006A57BF"/>
    <w:rsid w:val="006A5984"/>
    <w:rsid w:val="006A5B1D"/>
    <w:rsid w:val="006A6C57"/>
    <w:rsid w:val="006A79DC"/>
    <w:rsid w:val="006B0464"/>
    <w:rsid w:val="006B04A8"/>
    <w:rsid w:val="006B088E"/>
    <w:rsid w:val="006B096A"/>
    <w:rsid w:val="006B31F9"/>
    <w:rsid w:val="006B4F4E"/>
    <w:rsid w:val="006B54B8"/>
    <w:rsid w:val="006B6D98"/>
    <w:rsid w:val="006C22DA"/>
    <w:rsid w:val="006C3530"/>
    <w:rsid w:val="006C4201"/>
    <w:rsid w:val="006C5F68"/>
    <w:rsid w:val="006C79DA"/>
    <w:rsid w:val="006D0EEB"/>
    <w:rsid w:val="006D1028"/>
    <w:rsid w:val="006D15AE"/>
    <w:rsid w:val="006D2034"/>
    <w:rsid w:val="006D355A"/>
    <w:rsid w:val="006D3728"/>
    <w:rsid w:val="006D43B5"/>
    <w:rsid w:val="006D44D7"/>
    <w:rsid w:val="006D46A0"/>
    <w:rsid w:val="006D4B93"/>
    <w:rsid w:val="006D57AE"/>
    <w:rsid w:val="006D5E4E"/>
    <w:rsid w:val="006D5F5D"/>
    <w:rsid w:val="006E03D9"/>
    <w:rsid w:val="006E07DF"/>
    <w:rsid w:val="006E1E59"/>
    <w:rsid w:val="006E1E9B"/>
    <w:rsid w:val="006E28D2"/>
    <w:rsid w:val="006E34CE"/>
    <w:rsid w:val="006E3610"/>
    <w:rsid w:val="006E4476"/>
    <w:rsid w:val="006E5574"/>
    <w:rsid w:val="006E55A7"/>
    <w:rsid w:val="006E64F9"/>
    <w:rsid w:val="006E6920"/>
    <w:rsid w:val="006E6F47"/>
    <w:rsid w:val="006F064E"/>
    <w:rsid w:val="006F081A"/>
    <w:rsid w:val="006F125A"/>
    <w:rsid w:val="006F1849"/>
    <w:rsid w:val="006F2147"/>
    <w:rsid w:val="006F2412"/>
    <w:rsid w:val="006F2D49"/>
    <w:rsid w:val="006F3342"/>
    <w:rsid w:val="006F3D8D"/>
    <w:rsid w:val="006F4425"/>
    <w:rsid w:val="006F548F"/>
    <w:rsid w:val="006F68BE"/>
    <w:rsid w:val="006F6B4C"/>
    <w:rsid w:val="006F7760"/>
    <w:rsid w:val="006F787A"/>
    <w:rsid w:val="006F7992"/>
    <w:rsid w:val="007000FE"/>
    <w:rsid w:val="00700F70"/>
    <w:rsid w:val="0070125A"/>
    <w:rsid w:val="007013F1"/>
    <w:rsid w:val="00701706"/>
    <w:rsid w:val="00701B08"/>
    <w:rsid w:val="007026A7"/>
    <w:rsid w:val="00702B43"/>
    <w:rsid w:val="00702B93"/>
    <w:rsid w:val="007031B7"/>
    <w:rsid w:val="0070322B"/>
    <w:rsid w:val="0070432D"/>
    <w:rsid w:val="00704CDD"/>
    <w:rsid w:val="00705E9E"/>
    <w:rsid w:val="0070666E"/>
    <w:rsid w:val="007067CB"/>
    <w:rsid w:val="0070683C"/>
    <w:rsid w:val="00706AA3"/>
    <w:rsid w:val="0071114F"/>
    <w:rsid w:val="00711B0C"/>
    <w:rsid w:val="00711B8B"/>
    <w:rsid w:val="00712D40"/>
    <w:rsid w:val="00713EE6"/>
    <w:rsid w:val="00713F48"/>
    <w:rsid w:val="0071427D"/>
    <w:rsid w:val="00716C88"/>
    <w:rsid w:val="00717F72"/>
    <w:rsid w:val="00720372"/>
    <w:rsid w:val="00720881"/>
    <w:rsid w:val="00720DF9"/>
    <w:rsid w:val="00724063"/>
    <w:rsid w:val="007240DC"/>
    <w:rsid w:val="007249E2"/>
    <w:rsid w:val="00725DC8"/>
    <w:rsid w:val="00726E1E"/>
    <w:rsid w:val="00730777"/>
    <w:rsid w:val="00730AC9"/>
    <w:rsid w:val="00730D89"/>
    <w:rsid w:val="00730E8D"/>
    <w:rsid w:val="00731C69"/>
    <w:rsid w:val="007332D6"/>
    <w:rsid w:val="00733731"/>
    <w:rsid w:val="0073419D"/>
    <w:rsid w:val="00734413"/>
    <w:rsid w:val="0073480E"/>
    <w:rsid w:val="0073528B"/>
    <w:rsid w:val="00735753"/>
    <w:rsid w:val="0073698A"/>
    <w:rsid w:val="007374CD"/>
    <w:rsid w:val="00737CD3"/>
    <w:rsid w:val="00741E48"/>
    <w:rsid w:val="00744E7B"/>
    <w:rsid w:val="00744F2F"/>
    <w:rsid w:val="00745185"/>
    <w:rsid w:val="00745B36"/>
    <w:rsid w:val="00745CF4"/>
    <w:rsid w:val="00746269"/>
    <w:rsid w:val="00747985"/>
    <w:rsid w:val="00747E15"/>
    <w:rsid w:val="00747EE3"/>
    <w:rsid w:val="0075047F"/>
    <w:rsid w:val="007508F0"/>
    <w:rsid w:val="00750DE7"/>
    <w:rsid w:val="007523B3"/>
    <w:rsid w:val="00753F8C"/>
    <w:rsid w:val="00754458"/>
    <w:rsid w:val="00756417"/>
    <w:rsid w:val="00756D29"/>
    <w:rsid w:val="007572F8"/>
    <w:rsid w:val="00760A51"/>
    <w:rsid w:val="00761000"/>
    <w:rsid w:val="00761B6E"/>
    <w:rsid w:val="00762AF7"/>
    <w:rsid w:val="00762D64"/>
    <w:rsid w:val="00762E0D"/>
    <w:rsid w:val="00763739"/>
    <w:rsid w:val="00764ECB"/>
    <w:rsid w:val="00765340"/>
    <w:rsid w:val="0076601B"/>
    <w:rsid w:val="0076657B"/>
    <w:rsid w:val="0076664A"/>
    <w:rsid w:val="00767562"/>
    <w:rsid w:val="007729E0"/>
    <w:rsid w:val="00772B6E"/>
    <w:rsid w:val="00773022"/>
    <w:rsid w:val="00773A98"/>
    <w:rsid w:val="007755B9"/>
    <w:rsid w:val="00775CEF"/>
    <w:rsid w:val="00775D1C"/>
    <w:rsid w:val="007760A0"/>
    <w:rsid w:val="007761F9"/>
    <w:rsid w:val="00776C23"/>
    <w:rsid w:val="00780728"/>
    <w:rsid w:val="00781195"/>
    <w:rsid w:val="00781846"/>
    <w:rsid w:val="007832C0"/>
    <w:rsid w:val="00783706"/>
    <w:rsid w:val="00786305"/>
    <w:rsid w:val="007912D8"/>
    <w:rsid w:val="00791891"/>
    <w:rsid w:val="00792EAF"/>
    <w:rsid w:val="00792FDC"/>
    <w:rsid w:val="007937B9"/>
    <w:rsid w:val="00793FE1"/>
    <w:rsid w:val="007946DA"/>
    <w:rsid w:val="00795CF1"/>
    <w:rsid w:val="007972FA"/>
    <w:rsid w:val="00797C99"/>
    <w:rsid w:val="007A1EC8"/>
    <w:rsid w:val="007A2385"/>
    <w:rsid w:val="007A3F6B"/>
    <w:rsid w:val="007A48DF"/>
    <w:rsid w:val="007A55A0"/>
    <w:rsid w:val="007A6701"/>
    <w:rsid w:val="007A734B"/>
    <w:rsid w:val="007B0372"/>
    <w:rsid w:val="007B1416"/>
    <w:rsid w:val="007B1643"/>
    <w:rsid w:val="007B1F28"/>
    <w:rsid w:val="007B1F89"/>
    <w:rsid w:val="007B26B4"/>
    <w:rsid w:val="007B2938"/>
    <w:rsid w:val="007B4DAC"/>
    <w:rsid w:val="007B4F40"/>
    <w:rsid w:val="007B5D00"/>
    <w:rsid w:val="007B5EEA"/>
    <w:rsid w:val="007B671E"/>
    <w:rsid w:val="007B7532"/>
    <w:rsid w:val="007B7EA8"/>
    <w:rsid w:val="007C0D9E"/>
    <w:rsid w:val="007C1376"/>
    <w:rsid w:val="007C1AE0"/>
    <w:rsid w:val="007C2790"/>
    <w:rsid w:val="007C378E"/>
    <w:rsid w:val="007C3D85"/>
    <w:rsid w:val="007C430A"/>
    <w:rsid w:val="007C5B94"/>
    <w:rsid w:val="007C7D0A"/>
    <w:rsid w:val="007C7F0E"/>
    <w:rsid w:val="007D0814"/>
    <w:rsid w:val="007D0B5E"/>
    <w:rsid w:val="007D1EBF"/>
    <w:rsid w:val="007D2B94"/>
    <w:rsid w:val="007D3B7D"/>
    <w:rsid w:val="007D49D8"/>
    <w:rsid w:val="007D50E0"/>
    <w:rsid w:val="007D5216"/>
    <w:rsid w:val="007D646D"/>
    <w:rsid w:val="007D666B"/>
    <w:rsid w:val="007D6856"/>
    <w:rsid w:val="007D6F50"/>
    <w:rsid w:val="007E0FBF"/>
    <w:rsid w:val="007E1473"/>
    <w:rsid w:val="007E174E"/>
    <w:rsid w:val="007E1B8E"/>
    <w:rsid w:val="007E304E"/>
    <w:rsid w:val="007E349E"/>
    <w:rsid w:val="007E3C76"/>
    <w:rsid w:val="007E3E7B"/>
    <w:rsid w:val="007E4286"/>
    <w:rsid w:val="007E4BC1"/>
    <w:rsid w:val="007E5F06"/>
    <w:rsid w:val="007E7122"/>
    <w:rsid w:val="007E77AA"/>
    <w:rsid w:val="007E79B0"/>
    <w:rsid w:val="007E7ECC"/>
    <w:rsid w:val="007F0109"/>
    <w:rsid w:val="007F0313"/>
    <w:rsid w:val="007F0EA1"/>
    <w:rsid w:val="007F283F"/>
    <w:rsid w:val="007F2CBD"/>
    <w:rsid w:val="007F4161"/>
    <w:rsid w:val="007F4B76"/>
    <w:rsid w:val="007F5574"/>
    <w:rsid w:val="007F5F5B"/>
    <w:rsid w:val="007F6625"/>
    <w:rsid w:val="007F7572"/>
    <w:rsid w:val="007F79B7"/>
    <w:rsid w:val="007F7B6D"/>
    <w:rsid w:val="007F7EAB"/>
    <w:rsid w:val="00800882"/>
    <w:rsid w:val="0080088B"/>
    <w:rsid w:val="00800C6B"/>
    <w:rsid w:val="00800D8F"/>
    <w:rsid w:val="00800E82"/>
    <w:rsid w:val="00802461"/>
    <w:rsid w:val="00803211"/>
    <w:rsid w:val="00803B9F"/>
    <w:rsid w:val="00803F67"/>
    <w:rsid w:val="00804A35"/>
    <w:rsid w:val="0080549F"/>
    <w:rsid w:val="00805830"/>
    <w:rsid w:val="00805A64"/>
    <w:rsid w:val="00806B35"/>
    <w:rsid w:val="00806B85"/>
    <w:rsid w:val="0080774D"/>
    <w:rsid w:val="0081101C"/>
    <w:rsid w:val="008110A8"/>
    <w:rsid w:val="00812FF3"/>
    <w:rsid w:val="008137D4"/>
    <w:rsid w:val="008142C7"/>
    <w:rsid w:val="00816983"/>
    <w:rsid w:val="00817D55"/>
    <w:rsid w:val="00817F64"/>
    <w:rsid w:val="00821121"/>
    <w:rsid w:val="00821399"/>
    <w:rsid w:val="00821923"/>
    <w:rsid w:val="00821B06"/>
    <w:rsid w:val="00822D43"/>
    <w:rsid w:val="00824E11"/>
    <w:rsid w:val="00824F2F"/>
    <w:rsid w:val="00825D30"/>
    <w:rsid w:val="00825EB9"/>
    <w:rsid w:val="008262C7"/>
    <w:rsid w:val="00827094"/>
    <w:rsid w:val="008275DE"/>
    <w:rsid w:val="00827660"/>
    <w:rsid w:val="00827727"/>
    <w:rsid w:val="0083068A"/>
    <w:rsid w:val="008310BE"/>
    <w:rsid w:val="00831E6C"/>
    <w:rsid w:val="008334D4"/>
    <w:rsid w:val="00834B08"/>
    <w:rsid w:val="00835079"/>
    <w:rsid w:val="008352E1"/>
    <w:rsid w:val="008358FD"/>
    <w:rsid w:val="00835A6B"/>
    <w:rsid w:val="00835FF1"/>
    <w:rsid w:val="00837907"/>
    <w:rsid w:val="00837B24"/>
    <w:rsid w:val="00841FEF"/>
    <w:rsid w:val="008427D3"/>
    <w:rsid w:val="0084350D"/>
    <w:rsid w:val="00843C65"/>
    <w:rsid w:val="00843D04"/>
    <w:rsid w:val="00844043"/>
    <w:rsid w:val="00844893"/>
    <w:rsid w:val="00845812"/>
    <w:rsid w:val="008459B6"/>
    <w:rsid w:val="00845D76"/>
    <w:rsid w:val="0084682A"/>
    <w:rsid w:val="00846AA7"/>
    <w:rsid w:val="00846F22"/>
    <w:rsid w:val="0084731E"/>
    <w:rsid w:val="00850B36"/>
    <w:rsid w:val="00851FC4"/>
    <w:rsid w:val="0085211B"/>
    <w:rsid w:val="0085312C"/>
    <w:rsid w:val="008539A5"/>
    <w:rsid w:val="008542BF"/>
    <w:rsid w:val="008545D3"/>
    <w:rsid w:val="00854E53"/>
    <w:rsid w:val="00855C3D"/>
    <w:rsid w:val="0085794D"/>
    <w:rsid w:val="008624BC"/>
    <w:rsid w:val="00864D54"/>
    <w:rsid w:val="00866066"/>
    <w:rsid w:val="0086641F"/>
    <w:rsid w:val="0086789A"/>
    <w:rsid w:val="00867D15"/>
    <w:rsid w:val="00867D30"/>
    <w:rsid w:val="00867D37"/>
    <w:rsid w:val="00867F72"/>
    <w:rsid w:val="00871168"/>
    <w:rsid w:val="008715AD"/>
    <w:rsid w:val="00871722"/>
    <w:rsid w:val="0087216A"/>
    <w:rsid w:val="00872916"/>
    <w:rsid w:val="00872A0E"/>
    <w:rsid w:val="008730F8"/>
    <w:rsid w:val="00873ACF"/>
    <w:rsid w:val="008751AF"/>
    <w:rsid w:val="008751F0"/>
    <w:rsid w:val="00875A76"/>
    <w:rsid w:val="00875DAF"/>
    <w:rsid w:val="008774E4"/>
    <w:rsid w:val="0088065E"/>
    <w:rsid w:val="0088139D"/>
    <w:rsid w:val="00882790"/>
    <w:rsid w:val="00882DFE"/>
    <w:rsid w:val="00883E3F"/>
    <w:rsid w:val="00884050"/>
    <w:rsid w:val="0088411B"/>
    <w:rsid w:val="008852FB"/>
    <w:rsid w:val="00885332"/>
    <w:rsid w:val="00885517"/>
    <w:rsid w:val="00885F4F"/>
    <w:rsid w:val="008879FB"/>
    <w:rsid w:val="00887A6B"/>
    <w:rsid w:val="008911AD"/>
    <w:rsid w:val="00893BE7"/>
    <w:rsid w:val="00894048"/>
    <w:rsid w:val="00895F37"/>
    <w:rsid w:val="0089652D"/>
    <w:rsid w:val="008A06ED"/>
    <w:rsid w:val="008A1682"/>
    <w:rsid w:val="008A2244"/>
    <w:rsid w:val="008A2304"/>
    <w:rsid w:val="008A3283"/>
    <w:rsid w:val="008A4AAE"/>
    <w:rsid w:val="008A4CCC"/>
    <w:rsid w:val="008A62DD"/>
    <w:rsid w:val="008A68D6"/>
    <w:rsid w:val="008A6E09"/>
    <w:rsid w:val="008B0B18"/>
    <w:rsid w:val="008B0B69"/>
    <w:rsid w:val="008B1A9D"/>
    <w:rsid w:val="008B1E45"/>
    <w:rsid w:val="008B296C"/>
    <w:rsid w:val="008B2BDA"/>
    <w:rsid w:val="008B3906"/>
    <w:rsid w:val="008B3B6F"/>
    <w:rsid w:val="008B3DC2"/>
    <w:rsid w:val="008B3F52"/>
    <w:rsid w:val="008B416D"/>
    <w:rsid w:val="008B545A"/>
    <w:rsid w:val="008B65CF"/>
    <w:rsid w:val="008B663B"/>
    <w:rsid w:val="008B7997"/>
    <w:rsid w:val="008C0563"/>
    <w:rsid w:val="008C05E8"/>
    <w:rsid w:val="008C07EA"/>
    <w:rsid w:val="008C0A38"/>
    <w:rsid w:val="008C0D36"/>
    <w:rsid w:val="008C0D37"/>
    <w:rsid w:val="008C15CA"/>
    <w:rsid w:val="008C19C2"/>
    <w:rsid w:val="008C1CF4"/>
    <w:rsid w:val="008C3213"/>
    <w:rsid w:val="008C455B"/>
    <w:rsid w:val="008C47AF"/>
    <w:rsid w:val="008C48E2"/>
    <w:rsid w:val="008C4976"/>
    <w:rsid w:val="008C4CD1"/>
    <w:rsid w:val="008C5487"/>
    <w:rsid w:val="008C5775"/>
    <w:rsid w:val="008C5EE4"/>
    <w:rsid w:val="008C7352"/>
    <w:rsid w:val="008D112A"/>
    <w:rsid w:val="008D1425"/>
    <w:rsid w:val="008D1574"/>
    <w:rsid w:val="008D21E9"/>
    <w:rsid w:val="008D25A2"/>
    <w:rsid w:val="008D28FC"/>
    <w:rsid w:val="008D320C"/>
    <w:rsid w:val="008D3C03"/>
    <w:rsid w:val="008D4C36"/>
    <w:rsid w:val="008D77DC"/>
    <w:rsid w:val="008D7AC1"/>
    <w:rsid w:val="008D7CF5"/>
    <w:rsid w:val="008E02C7"/>
    <w:rsid w:val="008E09C3"/>
    <w:rsid w:val="008E112E"/>
    <w:rsid w:val="008E156E"/>
    <w:rsid w:val="008E16FD"/>
    <w:rsid w:val="008E29F6"/>
    <w:rsid w:val="008E49FA"/>
    <w:rsid w:val="008E5F44"/>
    <w:rsid w:val="008E612B"/>
    <w:rsid w:val="008E7201"/>
    <w:rsid w:val="008E7372"/>
    <w:rsid w:val="008E77A6"/>
    <w:rsid w:val="008E7BC5"/>
    <w:rsid w:val="008F2772"/>
    <w:rsid w:val="008F2CE3"/>
    <w:rsid w:val="008F2F9F"/>
    <w:rsid w:val="008F34F5"/>
    <w:rsid w:val="008F4130"/>
    <w:rsid w:val="008F45B1"/>
    <w:rsid w:val="008F4726"/>
    <w:rsid w:val="008F5750"/>
    <w:rsid w:val="008F5933"/>
    <w:rsid w:val="008F5D21"/>
    <w:rsid w:val="008F5F65"/>
    <w:rsid w:val="008F6751"/>
    <w:rsid w:val="008F69CF"/>
    <w:rsid w:val="008F7236"/>
    <w:rsid w:val="009005E1"/>
    <w:rsid w:val="009008FC"/>
    <w:rsid w:val="009017BC"/>
    <w:rsid w:val="00901C5D"/>
    <w:rsid w:val="00901CB2"/>
    <w:rsid w:val="009021BD"/>
    <w:rsid w:val="009021E1"/>
    <w:rsid w:val="009024E1"/>
    <w:rsid w:val="009035FA"/>
    <w:rsid w:val="00903AF7"/>
    <w:rsid w:val="00904104"/>
    <w:rsid w:val="0090440D"/>
    <w:rsid w:val="00904CB7"/>
    <w:rsid w:val="00904E44"/>
    <w:rsid w:val="00905FFE"/>
    <w:rsid w:val="00906095"/>
    <w:rsid w:val="00906394"/>
    <w:rsid w:val="00907687"/>
    <w:rsid w:val="00907FD6"/>
    <w:rsid w:val="00910178"/>
    <w:rsid w:val="00910204"/>
    <w:rsid w:val="00911A81"/>
    <w:rsid w:val="009123D6"/>
    <w:rsid w:val="0091303A"/>
    <w:rsid w:val="00913059"/>
    <w:rsid w:val="0091380E"/>
    <w:rsid w:val="00913D28"/>
    <w:rsid w:val="00913E33"/>
    <w:rsid w:val="00913FDA"/>
    <w:rsid w:val="0091432B"/>
    <w:rsid w:val="00914439"/>
    <w:rsid w:val="00915359"/>
    <w:rsid w:val="00915552"/>
    <w:rsid w:val="00915C7C"/>
    <w:rsid w:val="00915E31"/>
    <w:rsid w:val="0091618B"/>
    <w:rsid w:val="00916AC9"/>
    <w:rsid w:val="00916E50"/>
    <w:rsid w:val="009175F2"/>
    <w:rsid w:val="009176C6"/>
    <w:rsid w:val="009179A8"/>
    <w:rsid w:val="00920DDF"/>
    <w:rsid w:val="009212D6"/>
    <w:rsid w:val="0092164B"/>
    <w:rsid w:val="00921B3D"/>
    <w:rsid w:val="00922014"/>
    <w:rsid w:val="0092254C"/>
    <w:rsid w:val="0092417E"/>
    <w:rsid w:val="009247EF"/>
    <w:rsid w:val="009269DE"/>
    <w:rsid w:val="009277F7"/>
    <w:rsid w:val="00927831"/>
    <w:rsid w:val="00930DC3"/>
    <w:rsid w:val="00931AA9"/>
    <w:rsid w:val="0093237B"/>
    <w:rsid w:val="00932BE3"/>
    <w:rsid w:val="009330F4"/>
    <w:rsid w:val="00933719"/>
    <w:rsid w:val="00933E28"/>
    <w:rsid w:val="0093497A"/>
    <w:rsid w:val="00936C15"/>
    <w:rsid w:val="00936E21"/>
    <w:rsid w:val="00937265"/>
    <w:rsid w:val="00937E68"/>
    <w:rsid w:val="00940BCC"/>
    <w:rsid w:val="009413E4"/>
    <w:rsid w:val="00942527"/>
    <w:rsid w:val="00943472"/>
    <w:rsid w:val="0094387E"/>
    <w:rsid w:val="009468C7"/>
    <w:rsid w:val="00947A8E"/>
    <w:rsid w:val="00950A9B"/>
    <w:rsid w:val="009513FE"/>
    <w:rsid w:val="00954B8B"/>
    <w:rsid w:val="00955FFE"/>
    <w:rsid w:val="0095645B"/>
    <w:rsid w:val="009567CD"/>
    <w:rsid w:val="0095784E"/>
    <w:rsid w:val="009613D1"/>
    <w:rsid w:val="0096172D"/>
    <w:rsid w:val="009617A9"/>
    <w:rsid w:val="00962607"/>
    <w:rsid w:val="00965791"/>
    <w:rsid w:val="00965E03"/>
    <w:rsid w:val="009662B3"/>
    <w:rsid w:val="00966532"/>
    <w:rsid w:val="00966E16"/>
    <w:rsid w:val="0096795C"/>
    <w:rsid w:val="00967F99"/>
    <w:rsid w:val="009703BC"/>
    <w:rsid w:val="00970DE4"/>
    <w:rsid w:val="009713CF"/>
    <w:rsid w:val="00971410"/>
    <w:rsid w:val="00972BCD"/>
    <w:rsid w:val="00973101"/>
    <w:rsid w:val="009739B6"/>
    <w:rsid w:val="00973F81"/>
    <w:rsid w:val="00974F56"/>
    <w:rsid w:val="009769AE"/>
    <w:rsid w:val="0097754E"/>
    <w:rsid w:val="00980866"/>
    <w:rsid w:val="00980E89"/>
    <w:rsid w:val="00981232"/>
    <w:rsid w:val="009818AB"/>
    <w:rsid w:val="0098216E"/>
    <w:rsid w:val="009829C4"/>
    <w:rsid w:val="00983345"/>
    <w:rsid w:val="009843DC"/>
    <w:rsid w:val="0098502B"/>
    <w:rsid w:val="0098741F"/>
    <w:rsid w:val="009878C3"/>
    <w:rsid w:val="009901F2"/>
    <w:rsid w:val="00993EC6"/>
    <w:rsid w:val="00994AEC"/>
    <w:rsid w:val="00994CD2"/>
    <w:rsid w:val="00995E14"/>
    <w:rsid w:val="00996043"/>
    <w:rsid w:val="0099604C"/>
    <w:rsid w:val="0099615C"/>
    <w:rsid w:val="0099655C"/>
    <w:rsid w:val="0099661A"/>
    <w:rsid w:val="0099751D"/>
    <w:rsid w:val="00997837"/>
    <w:rsid w:val="009A0F0A"/>
    <w:rsid w:val="009A139F"/>
    <w:rsid w:val="009A33C4"/>
    <w:rsid w:val="009A4787"/>
    <w:rsid w:val="009A4E90"/>
    <w:rsid w:val="009A4F5C"/>
    <w:rsid w:val="009A55FF"/>
    <w:rsid w:val="009A6AE7"/>
    <w:rsid w:val="009A71BB"/>
    <w:rsid w:val="009A7933"/>
    <w:rsid w:val="009B021C"/>
    <w:rsid w:val="009B05A4"/>
    <w:rsid w:val="009B0A2A"/>
    <w:rsid w:val="009B23DF"/>
    <w:rsid w:val="009B3E52"/>
    <w:rsid w:val="009B45FD"/>
    <w:rsid w:val="009B4BD8"/>
    <w:rsid w:val="009B4E15"/>
    <w:rsid w:val="009B6196"/>
    <w:rsid w:val="009B6556"/>
    <w:rsid w:val="009C07EE"/>
    <w:rsid w:val="009C088D"/>
    <w:rsid w:val="009C1192"/>
    <w:rsid w:val="009C1D5B"/>
    <w:rsid w:val="009C2201"/>
    <w:rsid w:val="009C2266"/>
    <w:rsid w:val="009C2A73"/>
    <w:rsid w:val="009C4F3A"/>
    <w:rsid w:val="009C57BB"/>
    <w:rsid w:val="009C5DDA"/>
    <w:rsid w:val="009C6701"/>
    <w:rsid w:val="009C6F96"/>
    <w:rsid w:val="009C77C1"/>
    <w:rsid w:val="009D0BB5"/>
    <w:rsid w:val="009D1C95"/>
    <w:rsid w:val="009D274A"/>
    <w:rsid w:val="009D2952"/>
    <w:rsid w:val="009D2C0D"/>
    <w:rsid w:val="009D399D"/>
    <w:rsid w:val="009D39AC"/>
    <w:rsid w:val="009D3C61"/>
    <w:rsid w:val="009D40BC"/>
    <w:rsid w:val="009D4AAA"/>
    <w:rsid w:val="009D530F"/>
    <w:rsid w:val="009D54CD"/>
    <w:rsid w:val="009D5565"/>
    <w:rsid w:val="009E126E"/>
    <w:rsid w:val="009E1983"/>
    <w:rsid w:val="009E1F63"/>
    <w:rsid w:val="009E2412"/>
    <w:rsid w:val="009E3051"/>
    <w:rsid w:val="009E3670"/>
    <w:rsid w:val="009E48E7"/>
    <w:rsid w:val="009E4FE5"/>
    <w:rsid w:val="009E54C9"/>
    <w:rsid w:val="009E66A5"/>
    <w:rsid w:val="009E6797"/>
    <w:rsid w:val="009E78E2"/>
    <w:rsid w:val="009E7ADC"/>
    <w:rsid w:val="009F22C7"/>
    <w:rsid w:val="009F28D1"/>
    <w:rsid w:val="009F2B02"/>
    <w:rsid w:val="009F3BDD"/>
    <w:rsid w:val="009F3BE2"/>
    <w:rsid w:val="009F4F60"/>
    <w:rsid w:val="009F5B0A"/>
    <w:rsid w:val="009F5EC4"/>
    <w:rsid w:val="009F5F14"/>
    <w:rsid w:val="009F6656"/>
    <w:rsid w:val="00A00196"/>
    <w:rsid w:val="00A005B1"/>
    <w:rsid w:val="00A00E7C"/>
    <w:rsid w:val="00A01800"/>
    <w:rsid w:val="00A02DDC"/>
    <w:rsid w:val="00A033D7"/>
    <w:rsid w:val="00A03EF3"/>
    <w:rsid w:val="00A045CA"/>
    <w:rsid w:val="00A04F0A"/>
    <w:rsid w:val="00A06D10"/>
    <w:rsid w:val="00A07A28"/>
    <w:rsid w:val="00A07ABA"/>
    <w:rsid w:val="00A11E1C"/>
    <w:rsid w:val="00A122E2"/>
    <w:rsid w:val="00A12E94"/>
    <w:rsid w:val="00A1324F"/>
    <w:rsid w:val="00A13EA3"/>
    <w:rsid w:val="00A1402D"/>
    <w:rsid w:val="00A14646"/>
    <w:rsid w:val="00A14A7B"/>
    <w:rsid w:val="00A15676"/>
    <w:rsid w:val="00A163D2"/>
    <w:rsid w:val="00A20136"/>
    <w:rsid w:val="00A21B1B"/>
    <w:rsid w:val="00A23FB4"/>
    <w:rsid w:val="00A243A9"/>
    <w:rsid w:val="00A248A9"/>
    <w:rsid w:val="00A248D0"/>
    <w:rsid w:val="00A24CAF"/>
    <w:rsid w:val="00A25586"/>
    <w:rsid w:val="00A25D12"/>
    <w:rsid w:val="00A26440"/>
    <w:rsid w:val="00A275FA"/>
    <w:rsid w:val="00A27F82"/>
    <w:rsid w:val="00A315D1"/>
    <w:rsid w:val="00A325DB"/>
    <w:rsid w:val="00A327AF"/>
    <w:rsid w:val="00A328DD"/>
    <w:rsid w:val="00A32B6B"/>
    <w:rsid w:val="00A342F2"/>
    <w:rsid w:val="00A352C7"/>
    <w:rsid w:val="00A3561B"/>
    <w:rsid w:val="00A358CB"/>
    <w:rsid w:val="00A35A64"/>
    <w:rsid w:val="00A372D5"/>
    <w:rsid w:val="00A37628"/>
    <w:rsid w:val="00A407A4"/>
    <w:rsid w:val="00A40C63"/>
    <w:rsid w:val="00A4121C"/>
    <w:rsid w:val="00A42110"/>
    <w:rsid w:val="00A42EB0"/>
    <w:rsid w:val="00A432EB"/>
    <w:rsid w:val="00A43566"/>
    <w:rsid w:val="00A43ACF"/>
    <w:rsid w:val="00A4579A"/>
    <w:rsid w:val="00A45A7F"/>
    <w:rsid w:val="00A46A0D"/>
    <w:rsid w:val="00A47109"/>
    <w:rsid w:val="00A47F1F"/>
    <w:rsid w:val="00A50BFD"/>
    <w:rsid w:val="00A50D3D"/>
    <w:rsid w:val="00A50F7E"/>
    <w:rsid w:val="00A50FC6"/>
    <w:rsid w:val="00A51B11"/>
    <w:rsid w:val="00A51DA9"/>
    <w:rsid w:val="00A5212E"/>
    <w:rsid w:val="00A5342E"/>
    <w:rsid w:val="00A536DA"/>
    <w:rsid w:val="00A53DAA"/>
    <w:rsid w:val="00A54584"/>
    <w:rsid w:val="00A55A89"/>
    <w:rsid w:val="00A5615E"/>
    <w:rsid w:val="00A57426"/>
    <w:rsid w:val="00A57712"/>
    <w:rsid w:val="00A57F17"/>
    <w:rsid w:val="00A57FF1"/>
    <w:rsid w:val="00A605EC"/>
    <w:rsid w:val="00A61286"/>
    <w:rsid w:val="00A61782"/>
    <w:rsid w:val="00A617A5"/>
    <w:rsid w:val="00A62981"/>
    <w:rsid w:val="00A637AB"/>
    <w:rsid w:val="00A63BBA"/>
    <w:rsid w:val="00A63E42"/>
    <w:rsid w:val="00A650CA"/>
    <w:rsid w:val="00A655D2"/>
    <w:rsid w:val="00A65A9E"/>
    <w:rsid w:val="00A65F03"/>
    <w:rsid w:val="00A661C6"/>
    <w:rsid w:val="00A67B0F"/>
    <w:rsid w:val="00A72D91"/>
    <w:rsid w:val="00A73EA6"/>
    <w:rsid w:val="00A73F8A"/>
    <w:rsid w:val="00A7440F"/>
    <w:rsid w:val="00A7564C"/>
    <w:rsid w:val="00A77159"/>
    <w:rsid w:val="00A823B4"/>
    <w:rsid w:val="00A82AFC"/>
    <w:rsid w:val="00A82CF4"/>
    <w:rsid w:val="00A83541"/>
    <w:rsid w:val="00A841BC"/>
    <w:rsid w:val="00A867C2"/>
    <w:rsid w:val="00A86F9C"/>
    <w:rsid w:val="00A877E0"/>
    <w:rsid w:val="00A90DDD"/>
    <w:rsid w:val="00A90E14"/>
    <w:rsid w:val="00A917BF"/>
    <w:rsid w:val="00A935BC"/>
    <w:rsid w:val="00A9371D"/>
    <w:rsid w:val="00A93BC2"/>
    <w:rsid w:val="00A93E66"/>
    <w:rsid w:val="00A952E6"/>
    <w:rsid w:val="00A96217"/>
    <w:rsid w:val="00A96D94"/>
    <w:rsid w:val="00AA0314"/>
    <w:rsid w:val="00AA06C1"/>
    <w:rsid w:val="00AA0E8B"/>
    <w:rsid w:val="00AA13CF"/>
    <w:rsid w:val="00AA1661"/>
    <w:rsid w:val="00AA1A2D"/>
    <w:rsid w:val="00AA1D15"/>
    <w:rsid w:val="00AA2C98"/>
    <w:rsid w:val="00AA32A9"/>
    <w:rsid w:val="00AA351C"/>
    <w:rsid w:val="00AA41D8"/>
    <w:rsid w:val="00AA466F"/>
    <w:rsid w:val="00AA4DE7"/>
    <w:rsid w:val="00AA515E"/>
    <w:rsid w:val="00AA5942"/>
    <w:rsid w:val="00AA6398"/>
    <w:rsid w:val="00AA71FB"/>
    <w:rsid w:val="00AB0F2D"/>
    <w:rsid w:val="00AB1E7F"/>
    <w:rsid w:val="00AB485B"/>
    <w:rsid w:val="00AB4AF4"/>
    <w:rsid w:val="00AB5A71"/>
    <w:rsid w:val="00AB7B75"/>
    <w:rsid w:val="00AC0511"/>
    <w:rsid w:val="00AC0CB4"/>
    <w:rsid w:val="00AC15CC"/>
    <w:rsid w:val="00AC1E06"/>
    <w:rsid w:val="00AC245A"/>
    <w:rsid w:val="00AC3DB5"/>
    <w:rsid w:val="00AC4248"/>
    <w:rsid w:val="00AC430F"/>
    <w:rsid w:val="00AC4557"/>
    <w:rsid w:val="00AC4ECF"/>
    <w:rsid w:val="00AC52A8"/>
    <w:rsid w:val="00AC52FC"/>
    <w:rsid w:val="00AC63AC"/>
    <w:rsid w:val="00AC7027"/>
    <w:rsid w:val="00AC71C1"/>
    <w:rsid w:val="00AC7A0E"/>
    <w:rsid w:val="00AD2430"/>
    <w:rsid w:val="00AD2C80"/>
    <w:rsid w:val="00AD37E6"/>
    <w:rsid w:val="00AD41D6"/>
    <w:rsid w:val="00AD49BB"/>
    <w:rsid w:val="00AD49DB"/>
    <w:rsid w:val="00AD5BC3"/>
    <w:rsid w:val="00AD7184"/>
    <w:rsid w:val="00AD79CD"/>
    <w:rsid w:val="00AD7C69"/>
    <w:rsid w:val="00AE03A4"/>
    <w:rsid w:val="00AE08DD"/>
    <w:rsid w:val="00AE2D49"/>
    <w:rsid w:val="00AE30D9"/>
    <w:rsid w:val="00AE32DD"/>
    <w:rsid w:val="00AE3328"/>
    <w:rsid w:val="00AE33BA"/>
    <w:rsid w:val="00AE358E"/>
    <w:rsid w:val="00AE3CE5"/>
    <w:rsid w:val="00AE48F2"/>
    <w:rsid w:val="00AE4E70"/>
    <w:rsid w:val="00AE518F"/>
    <w:rsid w:val="00AF1145"/>
    <w:rsid w:val="00AF1E63"/>
    <w:rsid w:val="00AF1FF8"/>
    <w:rsid w:val="00AF2510"/>
    <w:rsid w:val="00AF45CA"/>
    <w:rsid w:val="00AF5349"/>
    <w:rsid w:val="00AF5C53"/>
    <w:rsid w:val="00AF6A5C"/>
    <w:rsid w:val="00B001ED"/>
    <w:rsid w:val="00B0069B"/>
    <w:rsid w:val="00B00DED"/>
    <w:rsid w:val="00B017A0"/>
    <w:rsid w:val="00B01C8D"/>
    <w:rsid w:val="00B01EC1"/>
    <w:rsid w:val="00B01F31"/>
    <w:rsid w:val="00B020F4"/>
    <w:rsid w:val="00B02144"/>
    <w:rsid w:val="00B0215C"/>
    <w:rsid w:val="00B026C8"/>
    <w:rsid w:val="00B02DF8"/>
    <w:rsid w:val="00B035C3"/>
    <w:rsid w:val="00B03BB2"/>
    <w:rsid w:val="00B03E3F"/>
    <w:rsid w:val="00B04599"/>
    <w:rsid w:val="00B05026"/>
    <w:rsid w:val="00B05119"/>
    <w:rsid w:val="00B058EB"/>
    <w:rsid w:val="00B05F3A"/>
    <w:rsid w:val="00B060FD"/>
    <w:rsid w:val="00B065BF"/>
    <w:rsid w:val="00B06639"/>
    <w:rsid w:val="00B10249"/>
    <w:rsid w:val="00B110C5"/>
    <w:rsid w:val="00B12390"/>
    <w:rsid w:val="00B124EA"/>
    <w:rsid w:val="00B125B6"/>
    <w:rsid w:val="00B12A98"/>
    <w:rsid w:val="00B13AD0"/>
    <w:rsid w:val="00B13F2E"/>
    <w:rsid w:val="00B13FCE"/>
    <w:rsid w:val="00B15813"/>
    <w:rsid w:val="00B15DCB"/>
    <w:rsid w:val="00B20C95"/>
    <w:rsid w:val="00B22325"/>
    <w:rsid w:val="00B223D8"/>
    <w:rsid w:val="00B22D6E"/>
    <w:rsid w:val="00B246A5"/>
    <w:rsid w:val="00B24B09"/>
    <w:rsid w:val="00B251A6"/>
    <w:rsid w:val="00B25B49"/>
    <w:rsid w:val="00B25DBB"/>
    <w:rsid w:val="00B27082"/>
    <w:rsid w:val="00B317B8"/>
    <w:rsid w:val="00B31EC6"/>
    <w:rsid w:val="00B328E1"/>
    <w:rsid w:val="00B32945"/>
    <w:rsid w:val="00B32C03"/>
    <w:rsid w:val="00B344A1"/>
    <w:rsid w:val="00B373E0"/>
    <w:rsid w:val="00B37611"/>
    <w:rsid w:val="00B377FD"/>
    <w:rsid w:val="00B40280"/>
    <w:rsid w:val="00B4043B"/>
    <w:rsid w:val="00B41FF4"/>
    <w:rsid w:val="00B42CCC"/>
    <w:rsid w:val="00B43947"/>
    <w:rsid w:val="00B44CDD"/>
    <w:rsid w:val="00B47BD0"/>
    <w:rsid w:val="00B5016D"/>
    <w:rsid w:val="00B52502"/>
    <w:rsid w:val="00B52AF2"/>
    <w:rsid w:val="00B52F49"/>
    <w:rsid w:val="00B54817"/>
    <w:rsid w:val="00B553D7"/>
    <w:rsid w:val="00B56150"/>
    <w:rsid w:val="00B570C7"/>
    <w:rsid w:val="00B57E40"/>
    <w:rsid w:val="00B60198"/>
    <w:rsid w:val="00B612F3"/>
    <w:rsid w:val="00B61F5A"/>
    <w:rsid w:val="00B6208F"/>
    <w:rsid w:val="00B628B7"/>
    <w:rsid w:val="00B63DDA"/>
    <w:rsid w:val="00B645B1"/>
    <w:rsid w:val="00B64C0F"/>
    <w:rsid w:val="00B658C8"/>
    <w:rsid w:val="00B6646B"/>
    <w:rsid w:val="00B66656"/>
    <w:rsid w:val="00B67004"/>
    <w:rsid w:val="00B70149"/>
    <w:rsid w:val="00B703FD"/>
    <w:rsid w:val="00B7130F"/>
    <w:rsid w:val="00B71406"/>
    <w:rsid w:val="00B7146E"/>
    <w:rsid w:val="00B724FE"/>
    <w:rsid w:val="00B7354E"/>
    <w:rsid w:val="00B74449"/>
    <w:rsid w:val="00B748D7"/>
    <w:rsid w:val="00B74C8E"/>
    <w:rsid w:val="00B80083"/>
    <w:rsid w:val="00B80E7F"/>
    <w:rsid w:val="00B816EF"/>
    <w:rsid w:val="00B81FB1"/>
    <w:rsid w:val="00B8390F"/>
    <w:rsid w:val="00B8395F"/>
    <w:rsid w:val="00B847EF"/>
    <w:rsid w:val="00B84DC2"/>
    <w:rsid w:val="00B85C96"/>
    <w:rsid w:val="00B85E7B"/>
    <w:rsid w:val="00B864D0"/>
    <w:rsid w:val="00B873A7"/>
    <w:rsid w:val="00B903A8"/>
    <w:rsid w:val="00B90C0B"/>
    <w:rsid w:val="00B91645"/>
    <w:rsid w:val="00B91A09"/>
    <w:rsid w:val="00B934D6"/>
    <w:rsid w:val="00B93B92"/>
    <w:rsid w:val="00B94456"/>
    <w:rsid w:val="00B949C6"/>
    <w:rsid w:val="00B94C02"/>
    <w:rsid w:val="00B95BC9"/>
    <w:rsid w:val="00B95F8B"/>
    <w:rsid w:val="00B9750E"/>
    <w:rsid w:val="00BA0E96"/>
    <w:rsid w:val="00BA2308"/>
    <w:rsid w:val="00BA26D7"/>
    <w:rsid w:val="00BA2F74"/>
    <w:rsid w:val="00BA366E"/>
    <w:rsid w:val="00BA6238"/>
    <w:rsid w:val="00BA6339"/>
    <w:rsid w:val="00BA65C3"/>
    <w:rsid w:val="00BA67EA"/>
    <w:rsid w:val="00BA792F"/>
    <w:rsid w:val="00BB055D"/>
    <w:rsid w:val="00BB07CD"/>
    <w:rsid w:val="00BB1D0A"/>
    <w:rsid w:val="00BB3BCF"/>
    <w:rsid w:val="00BB3D7C"/>
    <w:rsid w:val="00BB5B09"/>
    <w:rsid w:val="00BB60FA"/>
    <w:rsid w:val="00BB6AE6"/>
    <w:rsid w:val="00BB6DD7"/>
    <w:rsid w:val="00BB7056"/>
    <w:rsid w:val="00BC075F"/>
    <w:rsid w:val="00BC21BF"/>
    <w:rsid w:val="00BC2461"/>
    <w:rsid w:val="00BC3BDD"/>
    <w:rsid w:val="00BC5542"/>
    <w:rsid w:val="00BC696E"/>
    <w:rsid w:val="00BC69AC"/>
    <w:rsid w:val="00BC6BEE"/>
    <w:rsid w:val="00BD0D96"/>
    <w:rsid w:val="00BD13EE"/>
    <w:rsid w:val="00BD2D81"/>
    <w:rsid w:val="00BD3032"/>
    <w:rsid w:val="00BD33D0"/>
    <w:rsid w:val="00BD449B"/>
    <w:rsid w:val="00BD517C"/>
    <w:rsid w:val="00BD56B3"/>
    <w:rsid w:val="00BD56BC"/>
    <w:rsid w:val="00BD5780"/>
    <w:rsid w:val="00BD609D"/>
    <w:rsid w:val="00BD6169"/>
    <w:rsid w:val="00BD6E19"/>
    <w:rsid w:val="00BE009D"/>
    <w:rsid w:val="00BE0391"/>
    <w:rsid w:val="00BE03D4"/>
    <w:rsid w:val="00BE0B9B"/>
    <w:rsid w:val="00BE1C40"/>
    <w:rsid w:val="00BE2382"/>
    <w:rsid w:val="00BE2F33"/>
    <w:rsid w:val="00BE3478"/>
    <w:rsid w:val="00BE3F28"/>
    <w:rsid w:val="00BE5917"/>
    <w:rsid w:val="00BE5BDC"/>
    <w:rsid w:val="00BE5D33"/>
    <w:rsid w:val="00BE5EFF"/>
    <w:rsid w:val="00BE61B9"/>
    <w:rsid w:val="00BE6AB2"/>
    <w:rsid w:val="00BE6E73"/>
    <w:rsid w:val="00BE7FDF"/>
    <w:rsid w:val="00BE7FF9"/>
    <w:rsid w:val="00BF0785"/>
    <w:rsid w:val="00BF1306"/>
    <w:rsid w:val="00BF235B"/>
    <w:rsid w:val="00BF2A6B"/>
    <w:rsid w:val="00BF2F60"/>
    <w:rsid w:val="00BF336C"/>
    <w:rsid w:val="00BF3428"/>
    <w:rsid w:val="00BF3598"/>
    <w:rsid w:val="00BF3D43"/>
    <w:rsid w:val="00BF40B4"/>
    <w:rsid w:val="00BF4F0F"/>
    <w:rsid w:val="00BF53A9"/>
    <w:rsid w:val="00BF54F0"/>
    <w:rsid w:val="00BF5899"/>
    <w:rsid w:val="00BF5FDD"/>
    <w:rsid w:val="00BF6DAC"/>
    <w:rsid w:val="00BF79C7"/>
    <w:rsid w:val="00C0040D"/>
    <w:rsid w:val="00C008AF"/>
    <w:rsid w:val="00C00CF3"/>
    <w:rsid w:val="00C01B4C"/>
    <w:rsid w:val="00C01FF4"/>
    <w:rsid w:val="00C027E4"/>
    <w:rsid w:val="00C05C45"/>
    <w:rsid w:val="00C05E30"/>
    <w:rsid w:val="00C065B9"/>
    <w:rsid w:val="00C06631"/>
    <w:rsid w:val="00C06D9A"/>
    <w:rsid w:val="00C073D9"/>
    <w:rsid w:val="00C078BD"/>
    <w:rsid w:val="00C07A74"/>
    <w:rsid w:val="00C07C36"/>
    <w:rsid w:val="00C111F2"/>
    <w:rsid w:val="00C115F3"/>
    <w:rsid w:val="00C11645"/>
    <w:rsid w:val="00C11C2E"/>
    <w:rsid w:val="00C11EDB"/>
    <w:rsid w:val="00C12357"/>
    <w:rsid w:val="00C123AB"/>
    <w:rsid w:val="00C12B93"/>
    <w:rsid w:val="00C13322"/>
    <w:rsid w:val="00C13F85"/>
    <w:rsid w:val="00C141AE"/>
    <w:rsid w:val="00C15081"/>
    <w:rsid w:val="00C150C9"/>
    <w:rsid w:val="00C15AFB"/>
    <w:rsid w:val="00C16530"/>
    <w:rsid w:val="00C1783F"/>
    <w:rsid w:val="00C17F5B"/>
    <w:rsid w:val="00C20007"/>
    <w:rsid w:val="00C21D67"/>
    <w:rsid w:val="00C24B5F"/>
    <w:rsid w:val="00C2551A"/>
    <w:rsid w:val="00C262B2"/>
    <w:rsid w:val="00C263B3"/>
    <w:rsid w:val="00C27207"/>
    <w:rsid w:val="00C276B5"/>
    <w:rsid w:val="00C327C3"/>
    <w:rsid w:val="00C32B82"/>
    <w:rsid w:val="00C33639"/>
    <w:rsid w:val="00C33678"/>
    <w:rsid w:val="00C34546"/>
    <w:rsid w:val="00C3495B"/>
    <w:rsid w:val="00C34ABD"/>
    <w:rsid w:val="00C359E2"/>
    <w:rsid w:val="00C35F04"/>
    <w:rsid w:val="00C406B2"/>
    <w:rsid w:val="00C40E95"/>
    <w:rsid w:val="00C424B7"/>
    <w:rsid w:val="00C42BB6"/>
    <w:rsid w:val="00C43B1C"/>
    <w:rsid w:val="00C44BC4"/>
    <w:rsid w:val="00C44F4E"/>
    <w:rsid w:val="00C46BF2"/>
    <w:rsid w:val="00C47C31"/>
    <w:rsid w:val="00C506BB"/>
    <w:rsid w:val="00C507C5"/>
    <w:rsid w:val="00C50A4F"/>
    <w:rsid w:val="00C53280"/>
    <w:rsid w:val="00C542F4"/>
    <w:rsid w:val="00C555CF"/>
    <w:rsid w:val="00C575E3"/>
    <w:rsid w:val="00C57CF5"/>
    <w:rsid w:val="00C6025C"/>
    <w:rsid w:val="00C614B1"/>
    <w:rsid w:val="00C622BC"/>
    <w:rsid w:val="00C624CB"/>
    <w:rsid w:val="00C62A50"/>
    <w:rsid w:val="00C6373A"/>
    <w:rsid w:val="00C6459B"/>
    <w:rsid w:val="00C653CD"/>
    <w:rsid w:val="00C6682D"/>
    <w:rsid w:val="00C66E8B"/>
    <w:rsid w:val="00C670C0"/>
    <w:rsid w:val="00C67C3D"/>
    <w:rsid w:val="00C71EEF"/>
    <w:rsid w:val="00C72BD4"/>
    <w:rsid w:val="00C72E37"/>
    <w:rsid w:val="00C73984"/>
    <w:rsid w:val="00C74356"/>
    <w:rsid w:val="00C74F70"/>
    <w:rsid w:val="00C75422"/>
    <w:rsid w:val="00C761E9"/>
    <w:rsid w:val="00C76E55"/>
    <w:rsid w:val="00C83C4A"/>
    <w:rsid w:val="00C83D1F"/>
    <w:rsid w:val="00C8443A"/>
    <w:rsid w:val="00C8547C"/>
    <w:rsid w:val="00C8605F"/>
    <w:rsid w:val="00C876C6"/>
    <w:rsid w:val="00C91E79"/>
    <w:rsid w:val="00C92094"/>
    <w:rsid w:val="00C92102"/>
    <w:rsid w:val="00C9305F"/>
    <w:rsid w:val="00C937EB"/>
    <w:rsid w:val="00C94A99"/>
    <w:rsid w:val="00C9548B"/>
    <w:rsid w:val="00C95AB7"/>
    <w:rsid w:val="00C95B6D"/>
    <w:rsid w:val="00C95F24"/>
    <w:rsid w:val="00C95F68"/>
    <w:rsid w:val="00C961AD"/>
    <w:rsid w:val="00C9620C"/>
    <w:rsid w:val="00C97C0F"/>
    <w:rsid w:val="00CA025D"/>
    <w:rsid w:val="00CA1C64"/>
    <w:rsid w:val="00CA1CB1"/>
    <w:rsid w:val="00CA2337"/>
    <w:rsid w:val="00CA33A6"/>
    <w:rsid w:val="00CA3FE4"/>
    <w:rsid w:val="00CA4A49"/>
    <w:rsid w:val="00CA52B2"/>
    <w:rsid w:val="00CA65AC"/>
    <w:rsid w:val="00CA69B5"/>
    <w:rsid w:val="00CA76E6"/>
    <w:rsid w:val="00CB14DA"/>
    <w:rsid w:val="00CB160F"/>
    <w:rsid w:val="00CB1C99"/>
    <w:rsid w:val="00CB2611"/>
    <w:rsid w:val="00CB2947"/>
    <w:rsid w:val="00CB2C57"/>
    <w:rsid w:val="00CB30FD"/>
    <w:rsid w:val="00CB4362"/>
    <w:rsid w:val="00CB4776"/>
    <w:rsid w:val="00CB538E"/>
    <w:rsid w:val="00CB54D1"/>
    <w:rsid w:val="00CB55B8"/>
    <w:rsid w:val="00CB60DC"/>
    <w:rsid w:val="00CB6DDC"/>
    <w:rsid w:val="00CB7D44"/>
    <w:rsid w:val="00CC0225"/>
    <w:rsid w:val="00CC02A4"/>
    <w:rsid w:val="00CC1CE8"/>
    <w:rsid w:val="00CC23B9"/>
    <w:rsid w:val="00CC2579"/>
    <w:rsid w:val="00CC28D8"/>
    <w:rsid w:val="00CC3235"/>
    <w:rsid w:val="00CC407A"/>
    <w:rsid w:val="00CC4381"/>
    <w:rsid w:val="00CC4630"/>
    <w:rsid w:val="00CC4D58"/>
    <w:rsid w:val="00CC4F92"/>
    <w:rsid w:val="00CC5110"/>
    <w:rsid w:val="00CC65EE"/>
    <w:rsid w:val="00CC6B1D"/>
    <w:rsid w:val="00CD037C"/>
    <w:rsid w:val="00CD06B4"/>
    <w:rsid w:val="00CD19DC"/>
    <w:rsid w:val="00CD1D54"/>
    <w:rsid w:val="00CD2D3F"/>
    <w:rsid w:val="00CD419F"/>
    <w:rsid w:val="00CD41CD"/>
    <w:rsid w:val="00CD5EA2"/>
    <w:rsid w:val="00CD6010"/>
    <w:rsid w:val="00CD66F3"/>
    <w:rsid w:val="00CD776C"/>
    <w:rsid w:val="00CD7AE6"/>
    <w:rsid w:val="00CE0464"/>
    <w:rsid w:val="00CE1195"/>
    <w:rsid w:val="00CE121B"/>
    <w:rsid w:val="00CE1525"/>
    <w:rsid w:val="00CE2155"/>
    <w:rsid w:val="00CE21AB"/>
    <w:rsid w:val="00CE5FA4"/>
    <w:rsid w:val="00CE6EF1"/>
    <w:rsid w:val="00CE7CFF"/>
    <w:rsid w:val="00CF00EB"/>
    <w:rsid w:val="00CF0523"/>
    <w:rsid w:val="00CF1515"/>
    <w:rsid w:val="00CF1B56"/>
    <w:rsid w:val="00CF240D"/>
    <w:rsid w:val="00CF2758"/>
    <w:rsid w:val="00CF2D31"/>
    <w:rsid w:val="00CF4531"/>
    <w:rsid w:val="00CF4585"/>
    <w:rsid w:val="00CF4A73"/>
    <w:rsid w:val="00CF4F3F"/>
    <w:rsid w:val="00CF5882"/>
    <w:rsid w:val="00CF617C"/>
    <w:rsid w:val="00CF6F22"/>
    <w:rsid w:val="00D014DC"/>
    <w:rsid w:val="00D01E0F"/>
    <w:rsid w:val="00D02C6B"/>
    <w:rsid w:val="00D03352"/>
    <w:rsid w:val="00D03E93"/>
    <w:rsid w:val="00D0670A"/>
    <w:rsid w:val="00D0684F"/>
    <w:rsid w:val="00D07311"/>
    <w:rsid w:val="00D10202"/>
    <w:rsid w:val="00D10258"/>
    <w:rsid w:val="00D10AB3"/>
    <w:rsid w:val="00D10C5E"/>
    <w:rsid w:val="00D1219C"/>
    <w:rsid w:val="00D127E3"/>
    <w:rsid w:val="00D129D2"/>
    <w:rsid w:val="00D12A5B"/>
    <w:rsid w:val="00D13047"/>
    <w:rsid w:val="00D136F6"/>
    <w:rsid w:val="00D14413"/>
    <w:rsid w:val="00D155DC"/>
    <w:rsid w:val="00D17DA4"/>
    <w:rsid w:val="00D21DF7"/>
    <w:rsid w:val="00D21E8F"/>
    <w:rsid w:val="00D22516"/>
    <w:rsid w:val="00D22A15"/>
    <w:rsid w:val="00D25948"/>
    <w:rsid w:val="00D259C7"/>
    <w:rsid w:val="00D25D5F"/>
    <w:rsid w:val="00D268A9"/>
    <w:rsid w:val="00D26A2A"/>
    <w:rsid w:val="00D26E72"/>
    <w:rsid w:val="00D30CB1"/>
    <w:rsid w:val="00D31639"/>
    <w:rsid w:val="00D322C3"/>
    <w:rsid w:val="00D324B4"/>
    <w:rsid w:val="00D32CA2"/>
    <w:rsid w:val="00D331CB"/>
    <w:rsid w:val="00D34677"/>
    <w:rsid w:val="00D34AD1"/>
    <w:rsid w:val="00D34B77"/>
    <w:rsid w:val="00D34BEE"/>
    <w:rsid w:val="00D35273"/>
    <w:rsid w:val="00D3685E"/>
    <w:rsid w:val="00D368DD"/>
    <w:rsid w:val="00D36F35"/>
    <w:rsid w:val="00D37DCB"/>
    <w:rsid w:val="00D41303"/>
    <w:rsid w:val="00D4148E"/>
    <w:rsid w:val="00D41AD8"/>
    <w:rsid w:val="00D4215B"/>
    <w:rsid w:val="00D42FF9"/>
    <w:rsid w:val="00D432DB"/>
    <w:rsid w:val="00D44206"/>
    <w:rsid w:val="00D448B8"/>
    <w:rsid w:val="00D4516A"/>
    <w:rsid w:val="00D45B3E"/>
    <w:rsid w:val="00D46CFC"/>
    <w:rsid w:val="00D473E3"/>
    <w:rsid w:val="00D47825"/>
    <w:rsid w:val="00D50A87"/>
    <w:rsid w:val="00D50AEF"/>
    <w:rsid w:val="00D51013"/>
    <w:rsid w:val="00D525CB"/>
    <w:rsid w:val="00D5494D"/>
    <w:rsid w:val="00D5515E"/>
    <w:rsid w:val="00D56B8D"/>
    <w:rsid w:val="00D5738D"/>
    <w:rsid w:val="00D61A98"/>
    <w:rsid w:val="00D61DAB"/>
    <w:rsid w:val="00D62237"/>
    <w:rsid w:val="00D63D2F"/>
    <w:rsid w:val="00D64AA5"/>
    <w:rsid w:val="00D65547"/>
    <w:rsid w:val="00D65641"/>
    <w:rsid w:val="00D66178"/>
    <w:rsid w:val="00D667D5"/>
    <w:rsid w:val="00D6721B"/>
    <w:rsid w:val="00D67CA6"/>
    <w:rsid w:val="00D70BC2"/>
    <w:rsid w:val="00D739C0"/>
    <w:rsid w:val="00D756C3"/>
    <w:rsid w:val="00D75750"/>
    <w:rsid w:val="00D76FF5"/>
    <w:rsid w:val="00D81A08"/>
    <w:rsid w:val="00D8219B"/>
    <w:rsid w:val="00D8253C"/>
    <w:rsid w:val="00D82B7B"/>
    <w:rsid w:val="00D82CBC"/>
    <w:rsid w:val="00D830A9"/>
    <w:rsid w:val="00D833BD"/>
    <w:rsid w:val="00D83FBD"/>
    <w:rsid w:val="00D843FB"/>
    <w:rsid w:val="00D846A0"/>
    <w:rsid w:val="00D84C2D"/>
    <w:rsid w:val="00D85508"/>
    <w:rsid w:val="00D855B9"/>
    <w:rsid w:val="00D86737"/>
    <w:rsid w:val="00D873A6"/>
    <w:rsid w:val="00D87664"/>
    <w:rsid w:val="00D9015B"/>
    <w:rsid w:val="00D9020B"/>
    <w:rsid w:val="00D9152A"/>
    <w:rsid w:val="00D91AB3"/>
    <w:rsid w:val="00D92114"/>
    <w:rsid w:val="00D921AE"/>
    <w:rsid w:val="00D92438"/>
    <w:rsid w:val="00D9285C"/>
    <w:rsid w:val="00D92A72"/>
    <w:rsid w:val="00D92D74"/>
    <w:rsid w:val="00D93F7D"/>
    <w:rsid w:val="00D942B5"/>
    <w:rsid w:val="00D9495F"/>
    <w:rsid w:val="00D9666F"/>
    <w:rsid w:val="00D96F03"/>
    <w:rsid w:val="00D97282"/>
    <w:rsid w:val="00D97922"/>
    <w:rsid w:val="00DA0113"/>
    <w:rsid w:val="00DA07C6"/>
    <w:rsid w:val="00DA0AC8"/>
    <w:rsid w:val="00DA3003"/>
    <w:rsid w:val="00DA429D"/>
    <w:rsid w:val="00DA590F"/>
    <w:rsid w:val="00DB0760"/>
    <w:rsid w:val="00DB2EAA"/>
    <w:rsid w:val="00DB482B"/>
    <w:rsid w:val="00DB494D"/>
    <w:rsid w:val="00DB4A4D"/>
    <w:rsid w:val="00DB4C88"/>
    <w:rsid w:val="00DB4D0F"/>
    <w:rsid w:val="00DB621F"/>
    <w:rsid w:val="00DB69AA"/>
    <w:rsid w:val="00DB7694"/>
    <w:rsid w:val="00DB7BBA"/>
    <w:rsid w:val="00DB7BE4"/>
    <w:rsid w:val="00DC0C0F"/>
    <w:rsid w:val="00DC1F9A"/>
    <w:rsid w:val="00DC221B"/>
    <w:rsid w:val="00DC2924"/>
    <w:rsid w:val="00DC2BD8"/>
    <w:rsid w:val="00DC2F80"/>
    <w:rsid w:val="00DC3B4A"/>
    <w:rsid w:val="00DC3B96"/>
    <w:rsid w:val="00DC409B"/>
    <w:rsid w:val="00DC44ED"/>
    <w:rsid w:val="00DC4E3C"/>
    <w:rsid w:val="00DD06CF"/>
    <w:rsid w:val="00DD0D5C"/>
    <w:rsid w:val="00DD1359"/>
    <w:rsid w:val="00DD3AA3"/>
    <w:rsid w:val="00DD6B34"/>
    <w:rsid w:val="00DD70B1"/>
    <w:rsid w:val="00DD7D98"/>
    <w:rsid w:val="00DE00BF"/>
    <w:rsid w:val="00DE02E5"/>
    <w:rsid w:val="00DE0752"/>
    <w:rsid w:val="00DE0BE6"/>
    <w:rsid w:val="00DE1380"/>
    <w:rsid w:val="00DE13E1"/>
    <w:rsid w:val="00DE1440"/>
    <w:rsid w:val="00DE1D4A"/>
    <w:rsid w:val="00DE1FAF"/>
    <w:rsid w:val="00DE3B4B"/>
    <w:rsid w:val="00DE42A1"/>
    <w:rsid w:val="00DE48AE"/>
    <w:rsid w:val="00DE595E"/>
    <w:rsid w:val="00DE6CCA"/>
    <w:rsid w:val="00DE73F1"/>
    <w:rsid w:val="00DF0D3E"/>
    <w:rsid w:val="00DF0E73"/>
    <w:rsid w:val="00DF1C47"/>
    <w:rsid w:val="00DF22BA"/>
    <w:rsid w:val="00DF242B"/>
    <w:rsid w:val="00DF363C"/>
    <w:rsid w:val="00DF384C"/>
    <w:rsid w:val="00DF4CDF"/>
    <w:rsid w:val="00DF5002"/>
    <w:rsid w:val="00DF557C"/>
    <w:rsid w:val="00DF578F"/>
    <w:rsid w:val="00DF73ED"/>
    <w:rsid w:val="00DF7CD5"/>
    <w:rsid w:val="00E009D5"/>
    <w:rsid w:val="00E00DBE"/>
    <w:rsid w:val="00E00F05"/>
    <w:rsid w:val="00E010A4"/>
    <w:rsid w:val="00E01857"/>
    <w:rsid w:val="00E01F60"/>
    <w:rsid w:val="00E0388F"/>
    <w:rsid w:val="00E049D8"/>
    <w:rsid w:val="00E050B8"/>
    <w:rsid w:val="00E056E6"/>
    <w:rsid w:val="00E05B3D"/>
    <w:rsid w:val="00E05DA0"/>
    <w:rsid w:val="00E062B4"/>
    <w:rsid w:val="00E068C1"/>
    <w:rsid w:val="00E07AAA"/>
    <w:rsid w:val="00E101F2"/>
    <w:rsid w:val="00E10881"/>
    <w:rsid w:val="00E11B9C"/>
    <w:rsid w:val="00E13E7A"/>
    <w:rsid w:val="00E140F1"/>
    <w:rsid w:val="00E14638"/>
    <w:rsid w:val="00E153DF"/>
    <w:rsid w:val="00E1591F"/>
    <w:rsid w:val="00E16BDE"/>
    <w:rsid w:val="00E170F6"/>
    <w:rsid w:val="00E20552"/>
    <w:rsid w:val="00E2072B"/>
    <w:rsid w:val="00E21274"/>
    <w:rsid w:val="00E2298F"/>
    <w:rsid w:val="00E2421E"/>
    <w:rsid w:val="00E24668"/>
    <w:rsid w:val="00E24DA8"/>
    <w:rsid w:val="00E25DAB"/>
    <w:rsid w:val="00E27903"/>
    <w:rsid w:val="00E279A2"/>
    <w:rsid w:val="00E314F6"/>
    <w:rsid w:val="00E3156A"/>
    <w:rsid w:val="00E31C92"/>
    <w:rsid w:val="00E3322F"/>
    <w:rsid w:val="00E34595"/>
    <w:rsid w:val="00E35B75"/>
    <w:rsid w:val="00E35DD0"/>
    <w:rsid w:val="00E36A44"/>
    <w:rsid w:val="00E36D9D"/>
    <w:rsid w:val="00E40BEE"/>
    <w:rsid w:val="00E423C5"/>
    <w:rsid w:val="00E423F5"/>
    <w:rsid w:val="00E427F8"/>
    <w:rsid w:val="00E43288"/>
    <w:rsid w:val="00E44CDB"/>
    <w:rsid w:val="00E46580"/>
    <w:rsid w:val="00E46B7E"/>
    <w:rsid w:val="00E50016"/>
    <w:rsid w:val="00E50739"/>
    <w:rsid w:val="00E509B8"/>
    <w:rsid w:val="00E52A35"/>
    <w:rsid w:val="00E52C41"/>
    <w:rsid w:val="00E52DDD"/>
    <w:rsid w:val="00E544D0"/>
    <w:rsid w:val="00E545AD"/>
    <w:rsid w:val="00E54D88"/>
    <w:rsid w:val="00E553B0"/>
    <w:rsid w:val="00E555EC"/>
    <w:rsid w:val="00E5591C"/>
    <w:rsid w:val="00E56490"/>
    <w:rsid w:val="00E56FD6"/>
    <w:rsid w:val="00E6043D"/>
    <w:rsid w:val="00E60B63"/>
    <w:rsid w:val="00E60B86"/>
    <w:rsid w:val="00E61804"/>
    <w:rsid w:val="00E63EC0"/>
    <w:rsid w:val="00E64280"/>
    <w:rsid w:val="00E66DBF"/>
    <w:rsid w:val="00E70063"/>
    <w:rsid w:val="00E72C82"/>
    <w:rsid w:val="00E72F8D"/>
    <w:rsid w:val="00E735FD"/>
    <w:rsid w:val="00E73F86"/>
    <w:rsid w:val="00E75421"/>
    <w:rsid w:val="00E76AD3"/>
    <w:rsid w:val="00E802C3"/>
    <w:rsid w:val="00E80AB0"/>
    <w:rsid w:val="00E80DB8"/>
    <w:rsid w:val="00E812B8"/>
    <w:rsid w:val="00E81872"/>
    <w:rsid w:val="00E8249A"/>
    <w:rsid w:val="00E8393E"/>
    <w:rsid w:val="00E83BFE"/>
    <w:rsid w:val="00E83C62"/>
    <w:rsid w:val="00E8698F"/>
    <w:rsid w:val="00E873DE"/>
    <w:rsid w:val="00E90093"/>
    <w:rsid w:val="00E90C04"/>
    <w:rsid w:val="00E931E0"/>
    <w:rsid w:val="00E942A9"/>
    <w:rsid w:val="00E94829"/>
    <w:rsid w:val="00E9550C"/>
    <w:rsid w:val="00E9630A"/>
    <w:rsid w:val="00E97DC2"/>
    <w:rsid w:val="00EA24BE"/>
    <w:rsid w:val="00EA2B3B"/>
    <w:rsid w:val="00EA69BF"/>
    <w:rsid w:val="00EB13CC"/>
    <w:rsid w:val="00EB2067"/>
    <w:rsid w:val="00EB22C7"/>
    <w:rsid w:val="00EB242E"/>
    <w:rsid w:val="00EB292E"/>
    <w:rsid w:val="00EB34C0"/>
    <w:rsid w:val="00EB3768"/>
    <w:rsid w:val="00EB454D"/>
    <w:rsid w:val="00EB5674"/>
    <w:rsid w:val="00EB6E23"/>
    <w:rsid w:val="00EB7416"/>
    <w:rsid w:val="00EB7454"/>
    <w:rsid w:val="00EC0924"/>
    <w:rsid w:val="00EC1B3B"/>
    <w:rsid w:val="00EC1D34"/>
    <w:rsid w:val="00EC215D"/>
    <w:rsid w:val="00EC22F3"/>
    <w:rsid w:val="00EC3A43"/>
    <w:rsid w:val="00EC4A25"/>
    <w:rsid w:val="00EC4CE0"/>
    <w:rsid w:val="00EC4CF4"/>
    <w:rsid w:val="00EC5755"/>
    <w:rsid w:val="00EC5D4C"/>
    <w:rsid w:val="00EC7058"/>
    <w:rsid w:val="00EC78BE"/>
    <w:rsid w:val="00EC7A93"/>
    <w:rsid w:val="00EC7C01"/>
    <w:rsid w:val="00EC7DC0"/>
    <w:rsid w:val="00ED0125"/>
    <w:rsid w:val="00ED1796"/>
    <w:rsid w:val="00ED29F0"/>
    <w:rsid w:val="00ED2A73"/>
    <w:rsid w:val="00ED2BF5"/>
    <w:rsid w:val="00ED335D"/>
    <w:rsid w:val="00ED4273"/>
    <w:rsid w:val="00ED4802"/>
    <w:rsid w:val="00ED4D1D"/>
    <w:rsid w:val="00ED556E"/>
    <w:rsid w:val="00ED62CA"/>
    <w:rsid w:val="00ED6C09"/>
    <w:rsid w:val="00ED6DD0"/>
    <w:rsid w:val="00ED751F"/>
    <w:rsid w:val="00ED7D60"/>
    <w:rsid w:val="00ED7D63"/>
    <w:rsid w:val="00EE08FF"/>
    <w:rsid w:val="00EE0B6A"/>
    <w:rsid w:val="00EE0FD6"/>
    <w:rsid w:val="00EE32AC"/>
    <w:rsid w:val="00EE34D6"/>
    <w:rsid w:val="00EE466D"/>
    <w:rsid w:val="00EE4AFC"/>
    <w:rsid w:val="00EE4E30"/>
    <w:rsid w:val="00EE6A52"/>
    <w:rsid w:val="00EF0420"/>
    <w:rsid w:val="00EF0C09"/>
    <w:rsid w:val="00EF1A1B"/>
    <w:rsid w:val="00EF1F2D"/>
    <w:rsid w:val="00EF51D1"/>
    <w:rsid w:val="00EF5372"/>
    <w:rsid w:val="00EF659E"/>
    <w:rsid w:val="00EF768E"/>
    <w:rsid w:val="00F01A7B"/>
    <w:rsid w:val="00F034B6"/>
    <w:rsid w:val="00F05570"/>
    <w:rsid w:val="00F06C75"/>
    <w:rsid w:val="00F110DB"/>
    <w:rsid w:val="00F11902"/>
    <w:rsid w:val="00F11E1F"/>
    <w:rsid w:val="00F11FAD"/>
    <w:rsid w:val="00F122C3"/>
    <w:rsid w:val="00F1237E"/>
    <w:rsid w:val="00F14222"/>
    <w:rsid w:val="00F14233"/>
    <w:rsid w:val="00F14763"/>
    <w:rsid w:val="00F14817"/>
    <w:rsid w:val="00F14837"/>
    <w:rsid w:val="00F15264"/>
    <w:rsid w:val="00F1631D"/>
    <w:rsid w:val="00F16333"/>
    <w:rsid w:val="00F16974"/>
    <w:rsid w:val="00F2027C"/>
    <w:rsid w:val="00F2084F"/>
    <w:rsid w:val="00F2128A"/>
    <w:rsid w:val="00F22AC6"/>
    <w:rsid w:val="00F236BA"/>
    <w:rsid w:val="00F24DE4"/>
    <w:rsid w:val="00F24E8F"/>
    <w:rsid w:val="00F253F3"/>
    <w:rsid w:val="00F25C47"/>
    <w:rsid w:val="00F2760F"/>
    <w:rsid w:val="00F30400"/>
    <w:rsid w:val="00F30DA4"/>
    <w:rsid w:val="00F311D9"/>
    <w:rsid w:val="00F3179F"/>
    <w:rsid w:val="00F321CA"/>
    <w:rsid w:val="00F33153"/>
    <w:rsid w:val="00F33610"/>
    <w:rsid w:val="00F3478A"/>
    <w:rsid w:val="00F34D13"/>
    <w:rsid w:val="00F357C9"/>
    <w:rsid w:val="00F35988"/>
    <w:rsid w:val="00F37046"/>
    <w:rsid w:val="00F4112C"/>
    <w:rsid w:val="00F41EE0"/>
    <w:rsid w:val="00F44DC9"/>
    <w:rsid w:val="00F45A5C"/>
    <w:rsid w:val="00F460A9"/>
    <w:rsid w:val="00F474EF"/>
    <w:rsid w:val="00F476B5"/>
    <w:rsid w:val="00F50776"/>
    <w:rsid w:val="00F509E8"/>
    <w:rsid w:val="00F52936"/>
    <w:rsid w:val="00F52C7F"/>
    <w:rsid w:val="00F532FD"/>
    <w:rsid w:val="00F54436"/>
    <w:rsid w:val="00F54662"/>
    <w:rsid w:val="00F54856"/>
    <w:rsid w:val="00F55B10"/>
    <w:rsid w:val="00F56D95"/>
    <w:rsid w:val="00F57242"/>
    <w:rsid w:val="00F57381"/>
    <w:rsid w:val="00F60177"/>
    <w:rsid w:val="00F612DD"/>
    <w:rsid w:val="00F6194B"/>
    <w:rsid w:val="00F627C4"/>
    <w:rsid w:val="00F62C93"/>
    <w:rsid w:val="00F64334"/>
    <w:rsid w:val="00F646CC"/>
    <w:rsid w:val="00F64AC4"/>
    <w:rsid w:val="00F64D47"/>
    <w:rsid w:val="00F64EF8"/>
    <w:rsid w:val="00F6560C"/>
    <w:rsid w:val="00F658B9"/>
    <w:rsid w:val="00F6646C"/>
    <w:rsid w:val="00F66DAA"/>
    <w:rsid w:val="00F66F26"/>
    <w:rsid w:val="00F67AFC"/>
    <w:rsid w:val="00F70FC0"/>
    <w:rsid w:val="00F71AD9"/>
    <w:rsid w:val="00F71E5C"/>
    <w:rsid w:val="00F720A6"/>
    <w:rsid w:val="00F73723"/>
    <w:rsid w:val="00F739A6"/>
    <w:rsid w:val="00F73CC2"/>
    <w:rsid w:val="00F741A7"/>
    <w:rsid w:val="00F7455B"/>
    <w:rsid w:val="00F74962"/>
    <w:rsid w:val="00F74DF9"/>
    <w:rsid w:val="00F75147"/>
    <w:rsid w:val="00F757BE"/>
    <w:rsid w:val="00F762F8"/>
    <w:rsid w:val="00F7663B"/>
    <w:rsid w:val="00F769A6"/>
    <w:rsid w:val="00F76BC0"/>
    <w:rsid w:val="00F76EC8"/>
    <w:rsid w:val="00F775EE"/>
    <w:rsid w:val="00F77A30"/>
    <w:rsid w:val="00F77C46"/>
    <w:rsid w:val="00F800DF"/>
    <w:rsid w:val="00F80A0E"/>
    <w:rsid w:val="00F812CB"/>
    <w:rsid w:val="00F81EFB"/>
    <w:rsid w:val="00F8247D"/>
    <w:rsid w:val="00F82AB8"/>
    <w:rsid w:val="00F82F36"/>
    <w:rsid w:val="00F839BD"/>
    <w:rsid w:val="00F83CD6"/>
    <w:rsid w:val="00F84E32"/>
    <w:rsid w:val="00F8655E"/>
    <w:rsid w:val="00F86CF7"/>
    <w:rsid w:val="00F872EA"/>
    <w:rsid w:val="00F908D3"/>
    <w:rsid w:val="00F92687"/>
    <w:rsid w:val="00F92767"/>
    <w:rsid w:val="00F9304D"/>
    <w:rsid w:val="00F931F8"/>
    <w:rsid w:val="00F93934"/>
    <w:rsid w:val="00F93E32"/>
    <w:rsid w:val="00F94939"/>
    <w:rsid w:val="00F95D4F"/>
    <w:rsid w:val="00F95F33"/>
    <w:rsid w:val="00F96D1A"/>
    <w:rsid w:val="00FA0303"/>
    <w:rsid w:val="00FA052F"/>
    <w:rsid w:val="00FA0EC2"/>
    <w:rsid w:val="00FA15EE"/>
    <w:rsid w:val="00FA165D"/>
    <w:rsid w:val="00FA1732"/>
    <w:rsid w:val="00FA208E"/>
    <w:rsid w:val="00FA21D7"/>
    <w:rsid w:val="00FA2279"/>
    <w:rsid w:val="00FA2EBA"/>
    <w:rsid w:val="00FA6BF8"/>
    <w:rsid w:val="00FA7236"/>
    <w:rsid w:val="00FB08C7"/>
    <w:rsid w:val="00FB0CEB"/>
    <w:rsid w:val="00FB0E9C"/>
    <w:rsid w:val="00FB120A"/>
    <w:rsid w:val="00FB1715"/>
    <w:rsid w:val="00FB2A5C"/>
    <w:rsid w:val="00FB2C60"/>
    <w:rsid w:val="00FB2F1A"/>
    <w:rsid w:val="00FB34A7"/>
    <w:rsid w:val="00FB4401"/>
    <w:rsid w:val="00FB4CA1"/>
    <w:rsid w:val="00FB669E"/>
    <w:rsid w:val="00FB6806"/>
    <w:rsid w:val="00FB6B51"/>
    <w:rsid w:val="00FB7115"/>
    <w:rsid w:val="00FB7A0F"/>
    <w:rsid w:val="00FC0E98"/>
    <w:rsid w:val="00FC0F24"/>
    <w:rsid w:val="00FC18B2"/>
    <w:rsid w:val="00FC2079"/>
    <w:rsid w:val="00FC24CE"/>
    <w:rsid w:val="00FC4703"/>
    <w:rsid w:val="00FC4B2E"/>
    <w:rsid w:val="00FC4F3D"/>
    <w:rsid w:val="00FC5F5B"/>
    <w:rsid w:val="00FC6965"/>
    <w:rsid w:val="00FD1B28"/>
    <w:rsid w:val="00FD1B4E"/>
    <w:rsid w:val="00FD1FBC"/>
    <w:rsid w:val="00FD259D"/>
    <w:rsid w:val="00FD3C22"/>
    <w:rsid w:val="00FD5BA1"/>
    <w:rsid w:val="00FD5EDE"/>
    <w:rsid w:val="00FD5F61"/>
    <w:rsid w:val="00FD6936"/>
    <w:rsid w:val="00FD7246"/>
    <w:rsid w:val="00FE095A"/>
    <w:rsid w:val="00FE1DD8"/>
    <w:rsid w:val="00FE1FAA"/>
    <w:rsid w:val="00FE2F54"/>
    <w:rsid w:val="00FE322F"/>
    <w:rsid w:val="00FE333B"/>
    <w:rsid w:val="00FE3948"/>
    <w:rsid w:val="00FE6D98"/>
    <w:rsid w:val="00FE716F"/>
    <w:rsid w:val="00FE7A25"/>
    <w:rsid w:val="00FF32B5"/>
    <w:rsid w:val="00FF3334"/>
    <w:rsid w:val="00FF3568"/>
    <w:rsid w:val="00FF4354"/>
    <w:rsid w:val="00FF4DA9"/>
    <w:rsid w:val="00FF62A2"/>
    <w:rsid w:val="00FF65FA"/>
    <w:rsid w:val="00FF6719"/>
    <w:rsid w:val="00FF6ADB"/>
    <w:rsid w:val="00FF6D4A"/>
    <w:rsid w:val="00FF73B4"/>
    <w:rsid w:val="00FF7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9457"/>
    <o:shapelayout v:ext="edit">
      <o:idmap v:ext="edit" data="1"/>
    </o:shapelayout>
  </w:shapeDefaults>
  <w:decimalSymbol w:val="."/>
  <w:listSeparator w:val=","/>
  <w14:docId w14:val="448AE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9D8"/>
    <w:rPr>
      <w:rFonts w:ascii="Arial" w:hAnsi="Arial"/>
      <w:sz w:val="24"/>
    </w:rPr>
  </w:style>
  <w:style w:type="paragraph" w:styleId="Heading1">
    <w:name w:val="heading 1"/>
    <w:aliases w:val="Heading 1 A,h1,Heading 1 (NN),Lev 1,lev1,Outline1,Prophead 1,Prophead level 1,h11,PIP Head 1,Heading 1 (1),Part,Heading,A MAJOR/BOLD,Schedheading,Heading 1(Report Only),h1 chapter heading,Section Heading,H1,(Alt+1),l1,Header1,Heading One,1,o"/>
    <w:basedOn w:val="Normal"/>
    <w:next w:val="Normal"/>
    <w:link w:val="Heading1Char"/>
    <w:qFormat/>
    <w:rsid w:val="00175BBB"/>
    <w:pPr>
      <w:keepNext/>
      <w:pageBreakBefore/>
      <w:numPr>
        <w:numId w:val="7"/>
      </w:numPr>
      <w:spacing w:before="240" w:after="240"/>
      <w:jc w:val="both"/>
      <w:outlineLvl w:val="0"/>
    </w:pPr>
    <w:rPr>
      <w:rFonts w:ascii="Arial Narrow" w:hAnsi="Arial Narrow"/>
      <w:b/>
      <w:caps/>
      <w:kern w:val="28"/>
      <w:sz w:val="28"/>
      <w:lang w:eastAsia="en-US"/>
    </w:rPr>
  </w:style>
  <w:style w:type="paragraph" w:styleId="Heading2">
    <w:name w:val="heading 2"/>
    <w:aliases w:val="KJL:1st Level,Heading Two,h2,(1.1,1.2,1.3 etc),Prophead 2,2,RFP Heading 2,Activity,l2,H2,Major,PARA2,headi,heading2,h21,h22,21,1.1 Heading 2,h211,h23,h212,h24,h213,h221,h2111,h231,h2121,paragraaf titel,Lev 2,lev2,Outline2,HD2,PIP Head 2,m,2m,l"/>
    <w:next w:val="Normal"/>
    <w:qFormat/>
    <w:rsid w:val="00175BBB"/>
    <w:pPr>
      <w:numPr>
        <w:ilvl w:val="1"/>
        <w:numId w:val="7"/>
      </w:numPr>
      <w:spacing w:before="100" w:beforeAutospacing="1" w:after="100" w:afterAutospacing="1"/>
      <w:outlineLvl w:val="1"/>
    </w:pPr>
    <w:rPr>
      <w:rFonts w:ascii="Arial" w:hAnsi="Arial" w:cs="Arial"/>
      <w:b/>
      <w:kern w:val="28"/>
      <w:sz w:val="24"/>
      <w:szCs w:val="24"/>
      <w:lang w:eastAsia="en-US"/>
    </w:rPr>
  </w:style>
  <w:style w:type="paragraph" w:styleId="Heading3">
    <w:name w:val="heading 3"/>
    <w:aliases w:val="Heading 3 Char,Heading 3 Char1 Char,Heading 3 Char Char Char,Heading 3 Char1 Char Char Char,Heading 3 Char Char Char Char Char,Heading 3 Char1 Char Char Char Char Char,Heading 3 Char Char Char Char Char Char Char,H3 Char Char Char Char Char"/>
    <w:next w:val="Normal"/>
    <w:link w:val="Heading3Char1"/>
    <w:qFormat/>
    <w:rsid w:val="00B90C0B"/>
    <w:pPr>
      <w:numPr>
        <w:ilvl w:val="2"/>
        <w:numId w:val="7"/>
      </w:numPr>
      <w:tabs>
        <w:tab w:val="clear" w:pos="1855"/>
        <w:tab w:val="num" w:pos="851"/>
      </w:tabs>
      <w:spacing w:before="100" w:beforeAutospacing="1" w:after="100" w:afterAutospacing="1"/>
      <w:ind w:left="851" w:hanging="851"/>
      <w:jc w:val="both"/>
      <w:outlineLvl w:val="2"/>
    </w:pPr>
    <w:rPr>
      <w:rFonts w:ascii="Arial" w:hAnsi="Arial" w:cs="Arial"/>
      <w:kern w:val="28"/>
      <w:sz w:val="24"/>
      <w:szCs w:val="24"/>
      <w:lang w:eastAsia="en-US"/>
    </w:rPr>
  </w:style>
  <w:style w:type="paragraph" w:styleId="Heading4">
    <w:name w:val="heading 4"/>
    <w:aliases w:val="Heading 4 Char1,Heading 4 Char Char,Sub-Minor Char Char,Project table Char Char,Propos Char Char,Bullet 1 Char Char,Level 2 - a Char Char,Bullet 11 Char Char,Bullet 12 Char Char,Bullet 13 Char Char,Bullet 14 Char Char,Bullet 15 Char Char"/>
    <w:basedOn w:val="Normal"/>
    <w:next w:val="Normal"/>
    <w:link w:val="Heading4Char"/>
    <w:qFormat/>
    <w:rsid w:val="00E049D8"/>
    <w:pPr>
      <w:numPr>
        <w:ilvl w:val="3"/>
        <w:numId w:val="7"/>
      </w:numPr>
      <w:tabs>
        <w:tab w:val="clear" w:pos="864"/>
        <w:tab w:val="num" w:pos="1134"/>
      </w:tabs>
      <w:spacing w:before="100" w:beforeAutospacing="1" w:after="100" w:afterAutospacing="1"/>
      <w:ind w:left="1134" w:hanging="1134"/>
      <w:jc w:val="both"/>
      <w:outlineLvl w:val="3"/>
    </w:pPr>
    <w:rPr>
      <w:rFonts w:cs="Arial"/>
      <w:lang w:eastAsia="en-US"/>
    </w:rPr>
  </w:style>
  <w:style w:type="paragraph" w:styleId="Heading5">
    <w:name w:val="heading 5"/>
    <w:aliases w:val="h5,Heading 5(unused),Level 3 - (i),H5,Roman list,H51,Appendix A to X,Heading 5   Appendix A to X,PR13,Second Subheading,i) ii) iii),Lev 5,Level 3 - i,5,H5-Heading 5,l5,heading5,Heading5,Roman list1,Roman list2,Roman list3,Roman list4,sb,(A)"/>
    <w:basedOn w:val="Normal"/>
    <w:next w:val="Normal"/>
    <w:qFormat/>
    <w:rsid w:val="00175BBB"/>
    <w:pPr>
      <w:keepNext/>
      <w:numPr>
        <w:ilvl w:val="4"/>
        <w:numId w:val="7"/>
      </w:numPr>
      <w:outlineLvl w:val="4"/>
    </w:pPr>
    <w:rPr>
      <w:rFonts w:ascii="Arial Narrow" w:hAnsi="Arial Narrow"/>
      <w:lang w:eastAsia="en-US"/>
    </w:rPr>
  </w:style>
  <w:style w:type="paragraph" w:styleId="Heading6">
    <w:name w:val="heading 6"/>
    <w:aliases w:val="h6,H6,H61,H62,H63,H64,H65,H66,H67,H68,H69,H610,H611,H612,H613,H614,H615,H616,H617,H618,H619,H621,H631,H641,H651,H661,H671,H681,H691,H6101,H6111,H6121,H6131,H6141,H6151,H6161,H6171,H6181,H620,H622,H623,H624,H625,H626,H627,H628,H629,H630,H632"/>
    <w:basedOn w:val="Normal"/>
    <w:next w:val="Normal"/>
    <w:qFormat/>
    <w:rsid w:val="00175BBB"/>
    <w:pPr>
      <w:numPr>
        <w:ilvl w:val="5"/>
        <w:numId w:val="7"/>
      </w:numPr>
      <w:spacing w:before="240" w:after="60"/>
      <w:outlineLvl w:val="5"/>
    </w:pPr>
    <w:rPr>
      <w:rFonts w:ascii="Times New Roman" w:hAnsi="Times New Roman"/>
      <w:b/>
      <w:sz w:val="22"/>
      <w:lang w:eastAsia="en-US"/>
    </w:rPr>
  </w:style>
  <w:style w:type="paragraph" w:styleId="Heading7">
    <w:name w:val="heading 7"/>
    <w:basedOn w:val="Normal"/>
    <w:next w:val="Normal"/>
    <w:qFormat/>
    <w:rsid w:val="00175BBB"/>
    <w:pPr>
      <w:numPr>
        <w:ilvl w:val="6"/>
        <w:numId w:val="7"/>
      </w:numPr>
      <w:spacing w:before="240" w:after="60"/>
      <w:outlineLvl w:val="6"/>
    </w:pPr>
    <w:rPr>
      <w:rFonts w:ascii="Times New Roman" w:hAnsi="Times New Roman"/>
      <w:lang w:eastAsia="en-US"/>
    </w:rPr>
  </w:style>
  <w:style w:type="paragraph" w:styleId="Heading8">
    <w:name w:val="heading 8"/>
    <w:basedOn w:val="Normal"/>
    <w:next w:val="Normal"/>
    <w:qFormat/>
    <w:rsid w:val="00175BBB"/>
    <w:pPr>
      <w:numPr>
        <w:ilvl w:val="7"/>
        <w:numId w:val="7"/>
      </w:numPr>
      <w:spacing w:before="240" w:after="60"/>
      <w:outlineLvl w:val="7"/>
    </w:pPr>
    <w:rPr>
      <w:rFonts w:ascii="Times New Roman" w:hAnsi="Times New Roman"/>
      <w:i/>
      <w:lang w:eastAsia="en-US"/>
    </w:rPr>
  </w:style>
  <w:style w:type="paragraph" w:styleId="Heading9">
    <w:name w:val="heading 9"/>
    <w:basedOn w:val="Normal"/>
    <w:next w:val="Normal"/>
    <w:qFormat/>
    <w:rsid w:val="00175BBB"/>
    <w:pPr>
      <w:numPr>
        <w:ilvl w:val="8"/>
        <w:numId w:val="7"/>
      </w:numPr>
      <w:spacing w:before="240" w:after="60"/>
      <w:outlineLvl w:val="8"/>
    </w:pPr>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37E68"/>
    <w:rPr>
      <w:color w:val="0000FF"/>
      <w:u w:val="single"/>
    </w:rPr>
  </w:style>
  <w:style w:type="paragraph" w:styleId="BodyTextIndent">
    <w:name w:val="Body Text Indent"/>
    <w:basedOn w:val="Normal"/>
    <w:rsid w:val="00937E68"/>
    <w:pPr>
      <w:spacing w:line="252" w:lineRule="auto"/>
      <w:jc w:val="both"/>
    </w:pPr>
    <w:rPr>
      <w:rFonts w:ascii="Arial Narrow" w:hAnsi="Arial Narrow"/>
      <w:lang w:eastAsia="en-US"/>
    </w:rPr>
  </w:style>
  <w:style w:type="paragraph" w:customStyle="1" w:styleId="aBullet">
    <w:name w:val="a. Bullet"/>
    <w:basedOn w:val="Normal"/>
    <w:rsid w:val="00937E68"/>
    <w:pPr>
      <w:tabs>
        <w:tab w:val="left" w:pos="720"/>
        <w:tab w:val="left" w:pos="1080"/>
      </w:tabs>
      <w:ind w:left="1077" w:hanging="357"/>
      <w:jc w:val="both"/>
    </w:pPr>
    <w:rPr>
      <w:rFonts w:ascii="Arial Narrow" w:hAnsi="Arial Narrow"/>
      <w:lang w:eastAsia="en-US"/>
    </w:rPr>
  </w:style>
  <w:style w:type="paragraph" w:customStyle="1" w:styleId="Romanbullet">
    <w:name w:val="Roman bullet"/>
    <w:basedOn w:val="aBullet"/>
    <w:rsid w:val="00937E68"/>
    <w:pPr>
      <w:tabs>
        <w:tab w:val="clear" w:pos="720"/>
        <w:tab w:val="clear" w:pos="1080"/>
        <w:tab w:val="left" w:pos="1077"/>
        <w:tab w:val="left" w:pos="1446"/>
        <w:tab w:val="left" w:pos="1800"/>
      </w:tabs>
      <w:ind w:left="1449" w:hanging="369"/>
    </w:pPr>
  </w:style>
  <w:style w:type="paragraph" w:styleId="Header">
    <w:name w:val="header"/>
    <w:basedOn w:val="Normal"/>
    <w:rsid w:val="00937E68"/>
    <w:pPr>
      <w:tabs>
        <w:tab w:val="center" w:pos="4153"/>
        <w:tab w:val="right" w:pos="8306"/>
      </w:tabs>
    </w:pPr>
    <w:rPr>
      <w:rFonts w:ascii="Arial Narrow" w:hAnsi="Arial Narrow"/>
      <w:lang w:eastAsia="en-US"/>
    </w:rPr>
  </w:style>
  <w:style w:type="paragraph" w:customStyle="1" w:styleId="FooterCentral">
    <w:name w:val="Footer Central"/>
    <w:basedOn w:val="Normal"/>
    <w:rsid w:val="00937E68"/>
    <w:pPr>
      <w:jc w:val="center"/>
    </w:pPr>
    <w:rPr>
      <w:rFonts w:ascii="Arial Narrow" w:hAnsi="Arial Narrow"/>
      <w:lang w:eastAsia="en-US"/>
    </w:rPr>
  </w:style>
  <w:style w:type="paragraph" w:customStyle="1" w:styleId="Decorative3">
    <w:name w:val="Decorative3"/>
    <w:basedOn w:val="Normal"/>
    <w:rsid w:val="00937E68"/>
    <w:rPr>
      <w:b/>
      <w:lang w:eastAsia="en-US"/>
    </w:rPr>
  </w:style>
  <w:style w:type="paragraph" w:customStyle="1" w:styleId="abullet0">
    <w:name w:val="a bullet"/>
    <w:basedOn w:val="aBullet"/>
    <w:rsid w:val="00937E68"/>
    <w:pPr>
      <w:tabs>
        <w:tab w:val="clear" w:pos="1080"/>
      </w:tabs>
      <w:ind w:left="0" w:firstLine="0"/>
    </w:pPr>
  </w:style>
  <w:style w:type="paragraph" w:customStyle="1" w:styleId="Bullet">
    <w:name w:val="Bullet"/>
    <w:basedOn w:val="Normal"/>
    <w:rsid w:val="00937E68"/>
    <w:pPr>
      <w:tabs>
        <w:tab w:val="left" w:pos="1080"/>
      </w:tabs>
      <w:ind w:left="1077" w:hanging="357"/>
      <w:jc w:val="both"/>
    </w:pPr>
    <w:rPr>
      <w:rFonts w:ascii="Arial Narrow" w:hAnsi="Arial Narrow"/>
      <w:lang w:eastAsia="en-US"/>
    </w:rPr>
  </w:style>
  <w:style w:type="paragraph" w:styleId="Footer">
    <w:name w:val="footer"/>
    <w:basedOn w:val="Normal"/>
    <w:rsid w:val="00937E68"/>
    <w:pPr>
      <w:tabs>
        <w:tab w:val="center" w:pos="4320"/>
        <w:tab w:val="right" w:pos="8640"/>
      </w:tabs>
      <w:spacing w:before="240"/>
      <w:ind w:left="720" w:hanging="720"/>
      <w:jc w:val="both"/>
    </w:pPr>
    <w:rPr>
      <w:rFonts w:ascii="Arial Narrow" w:hAnsi="Arial Narrow"/>
      <w:lang w:eastAsia="en-US"/>
    </w:rPr>
  </w:style>
  <w:style w:type="character" w:styleId="PageNumber">
    <w:name w:val="page number"/>
    <w:basedOn w:val="DefaultParagraphFont"/>
    <w:rsid w:val="00937E68"/>
    <w:rPr>
      <w:rFonts w:ascii="Arial Narrow" w:hAnsi="Arial Narrow"/>
      <w:i/>
      <w:sz w:val="20"/>
    </w:rPr>
  </w:style>
  <w:style w:type="paragraph" w:styleId="ListBullet">
    <w:name w:val="List Bullet"/>
    <w:basedOn w:val="Normal"/>
    <w:autoRedefine/>
    <w:rsid w:val="00937E68"/>
    <w:pPr>
      <w:numPr>
        <w:numId w:val="2"/>
      </w:numPr>
      <w:tabs>
        <w:tab w:val="clear" w:pos="1224"/>
        <w:tab w:val="num" w:pos="360"/>
        <w:tab w:val="num" w:pos="1800"/>
      </w:tabs>
      <w:ind w:left="1800" w:firstLine="0"/>
      <w:jc w:val="both"/>
    </w:pPr>
    <w:rPr>
      <w:rFonts w:ascii="Arial Narrow" w:hAnsi="Arial Narrow"/>
      <w:lang w:eastAsia="en-US"/>
    </w:rPr>
  </w:style>
  <w:style w:type="paragraph" w:styleId="BodyText">
    <w:name w:val="Body Text"/>
    <w:basedOn w:val="Normal"/>
    <w:rsid w:val="00937E68"/>
    <w:rPr>
      <w:rFonts w:ascii="Arial Narrow" w:hAnsi="Arial Narrow"/>
      <w:b/>
      <w:color w:val="FF0000"/>
    </w:rPr>
  </w:style>
  <w:style w:type="character" w:styleId="CommentReference">
    <w:name w:val="annotation reference"/>
    <w:basedOn w:val="DefaultParagraphFont"/>
    <w:semiHidden/>
    <w:rsid w:val="00937E68"/>
    <w:rPr>
      <w:sz w:val="16"/>
      <w:szCs w:val="16"/>
    </w:rPr>
  </w:style>
  <w:style w:type="paragraph" w:styleId="CommentText">
    <w:name w:val="annotation text"/>
    <w:basedOn w:val="Normal"/>
    <w:semiHidden/>
    <w:rsid w:val="00937E68"/>
    <w:rPr>
      <w:sz w:val="20"/>
    </w:rPr>
  </w:style>
  <w:style w:type="paragraph" w:styleId="CommentSubject">
    <w:name w:val="annotation subject"/>
    <w:basedOn w:val="CommentText"/>
    <w:next w:val="CommentText"/>
    <w:semiHidden/>
    <w:rsid w:val="00937E68"/>
    <w:rPr>
      <w:b/>
      <w:bCs/>
    </w:rPr>
  </w:style>
  <w:style w:type="paragraph" w:styleId="BalloonText">
    <w:name w:val="Balloon Text"/>
    <w:basedOn w:val="Normal"/>
    <w:semiHidden/>
    <w:rsid w:val="00937E68"/>
    <w:rPr>
      <w:rFonts w:ascii="Tahoma" w:hAnsi="Tahoma" w:cs="Tahoma"/>
      <w:sz w:val="16"/>
      <w:szCs w:val="16"/>
    </w:rPr>
  </w:style>
  <w:style w:type="paragraph" w:customStyle="1" w:styleId="TableEntry1">
    <w:name w:val="Table Entry 1"/>
    <w:basedOn w:val="Normal"/>
    <w:autoRedefine/>
    <w:rsid w:val="00937E68"/>
    <w:pPr>
      <w:numPr>
        <w:numId w:val="3"/>
      </w:numPr>
      <w:overflowPunct w:val="0"/>
      <w:autoSpaceDE w:val="0"/>
      <w:autoSpaceDN w:val="0"/>
      <w:adjustRightInd w:val="0"/>
      <w:jc w:val="both"/>
      <w:textAlignment w:val="baseline"/>
    </w:pPr>
    <w:rPr>
      <w:rFonts w:ascii="Arial Narrow" w:hAnsi="Arial Narrow"/>
      <w:sz w:val="20"/>
      <w:lang w:eastAsia="en-US"/>
    </w:rPr>
  </w:style>
  <w:style w:type="paragraph" w:customStyle="1" w:styleId="MarginText">
    <w:name w:val="Margin Text"/>
    <w:basedOn w:val="BodyText"/>
    <w:rsid w:val="00247F02"/>
    <w:pPr>
      <w:overflowPunct w:val="0"/>
      <w:autoSpaceDE w:val="0"/>
      <w:autoSpaceDN w:val="0"/>
      <w:adjustRightInd w:val="0"/>
      <w:spacing w:after="240" w:line="360" w:lineRule="auto"/>
      <w:jc w:val="both"/>
      <w:textAlignment w:val="baseline"/>
    </w:pPr>
    <w:rPr>
      <w:rFonts w:ascii="Times New Roman" w:hAnsi="Times New Roman"/>
      <w:b w:val="0"/>
      <w:color w:val="auto"/>
      <w:sz w:val="22"/>
    </w:rPr>
  </w:style>
  <w:style w:type="paragraph" w:customStyle="1" w:styleId="Decorative">
    <w:name w:val="Decorative"/>
    <w:rsid w:val="00937E68"/>
    <w:pPr>
      <w:overflowPunct w:val="0"/>
      <w:autoSpaceDE w:val="0"/>
      <w:autoSpaceDN w:val="0"/>
      <w:adjustRightInd w:val="0"/>
      <w:jc w:val="center"/>
      <w:textAlignment w:val="baseline"/>
    </w:pPr>
    <w:rPr>
      <w:b/>
      <w:noProof/>
      <w:sz w:val="24"/>
      <w:lang w:val="en-US" w:eastAsia="en-US"/>
    </w:rPr>
  </w:style>
  <w:style w:type="paragraph" w:styleId="Caption">
    <w:name w:val="caption"/>
    <w:basedOn w:val="Normal"/>
    <w:next w:val="Normal"/>
    <w:qFormat/>
    <w:rsid w:val="004467BE"/>
    <w:pPr>
      <w:spacing w:before="120" w:after="120"/>
    </w:pPr>
    <w:rPr>
      <w:rFonts w:ascii="Arial Narrow" w:hAnsi="Arial Narrow"/>
      <w:b/>
      <w:sz w:val="22"/>
      <w:lang w:eastAsia="en-US"/>
    </w:rPr>
  </w:style>
  <w:style w:type="paragraph" w:customStyle="1" w:styleId="TableText">
    <w:name w:val="Table Text"/>
    <w:basedOn w:val="Normal"/>
    <w:rsid w:val="00937E68"/>
    <w:pPr>
      <w:overflowPunct w:val="0"/>
      <w:autoSpaceDE w:val="0"/>
      <w:autoSpaceDN w:val="0"/>
      <w:adjustRightInd w:val="0"/>
      <w:textAlignment w:val="baseline"/>
    </w:pPr>
    <w:rPr>
      <w:rFonts w:ascii="Arial Narrow" w:hAnsi="Arial Narrow"/>
      <w:lang w:eastAsia="en-US"/>
    </w:rPr>
  </w:style>
  <w:style w:type="paragraph" w:styleId="BodyText2">
    <w:name w:val="Body Text 2"/>
    <w:basedOn w:val="Normal"/>
    <w:rsid w:val="00937E68"/>
    <w:pPr>
      <w:spacing w:after="120" w:line="480" w:lineRule="auto"/>
    </w:pPr>
  </w:style>
  <w:style w:type="paragraph" w:styleId="TOC1">
    <w:name w:val="toc 1"/>
    <w:basedOn w:val="Normal"/>
    <w:next w:val="Normal"/>
    <w:uiPriority w:val="39"/>
    <w:qFormat/>
    <w:rsid w:val="00261FB5"/>
    <w:pPr>
      <w:spacing w:before="120" w:after="120"/>
    </w:pPr>
    <w:rPr>
      <w:b/>
      <w:bCs/>
      <w:szCs w:val="24"/>
    </w:rPr>
  </w:style>
  <w:style w:type="paragraph" w:styleId="TOC2">
    <w:name w:val="toc 2"/>
    <w:basedOn w:val="Normal"/>
    <w:next w:val="Normal"/>
    <w:autoRedefine/>
    <w:uiPriority w:val="39"/>
    <w:qFormat/>
    <w:rsid w:val="003F50F4"/>
    <w:pPr>
      <w:tabs>
        <w:tab w:val="left" w:pos="851"/>
        <w:tab w:val="right" w:leader="dot" w:pos="9072"/>
      </w:tabs>
      <w:ind w:left="851" w:hanging="567"/>
    </w:pPr>
    <w:rPr>
      <w:szCs w:val="24"/>
    </w:rPr>
  </w:style>
  <w:style w:type="paragraph" w:customStyle="1" w:styleId="Decorative2">
    <w:name w:val="Decorative2"/>
    <w:basedOn w:val="Decorative"/>
    <w:rsid w:val="00937E68"/>
    <w:rPr>
      <w:rFonts w:ascii="Arial" w:hAnsi="Arial"/>
      <w:b w:val="0"/>
      <w:i/>
    </w:rPr>
  </w:style>
  <w:style w:type="paragraph" w:customStyle="1" w:styleId="FrontPageTitle3">
    <w:name w:val="Front Page Title 3"/>
    <w:basedOn w:val="Normal"/>
    <w:autoRedefine/>
    <w:rsid w:val="00031F2B"/>
    <w:pPr>
      <w:overflowPunct w:val="0"/>
      <w:autoSpaceDE w:val="0"/>
      <w:autoSpaceDN w:val="0"/>
      <w:adjustRightInd w:val="0"/>
      <w:textAlignment w:val="baseline"/>
    </w:pPr>
    <w:rPr>
      <w:rFonts w:ascii="Arial Narrow" w:hAnsi="Arial Narrow"/>
      <w:iCs/>
      <w:lang w:eastAsia="en-US"/>
    </w:rPr>
  </w:style>
  <w:style w:type="paragraph" w:styleId="TOC3">
    <w:name w:val="toc 3"/>
    <w:basedOn w:val="Normal"/>
    <w:next w:val="Normal"/>
    <w:autoRedefine/>
    <w:uiPriority w:val="39"/>
    <w:qFormat/>
    <w:rsid w:val="00A47109"/>
    <w:pPr>
      <w:ind w:left="480"/>
    </w:pPr>
    <w:rPr>
      <w:sz w:val="22"/>
      <w:szCs w:val="22"/>
    </w:rPr>
  </w:style>
  <w:style w:type="paragraph" w:styleId="TOC4">
    <w:name w:val="toc 4"/>
    <w:basedOn w:val="Normal"/>
    <w:next w:val="Normal"/>
    <w:autoRedefine/>
    <w:semiHidden/>
    <w:rsid w:val="00937E68"/>
    <w:pPr>
      <w:ind w:left="720"/>
    </w:pPr>
    <w:rPr>
      <w:rFonts w:ascii="Times New Roman" w:hAnsi="Times New Roman"/>
      <w:szCs w:val="24"/>
    </w:rPr>
  </w:style>
  <w:style w:type="paragraph" w:styleId="TOC5">
    <w:name w:val="toc 5"/>
    <w:basedOn w:val="Normal"/>
    <w:next w:val="Normal"/>
    <w:autoRedefine/>
    <w:semiHidden/>
    <w:rsid w:val="00937E68"/>
    <w:pPr>
      <w:ind w:left="960"/>
    </w:pPr>
    <w:rPr>
      <w:rFonts w:ascii="Times New Roman" w:hAnsi="Times New Roman"/>
      <w:szCs w:val="24"/>
    </w:rPr>
  </w:style>
  <w:style w:type="paragraph" w:styleId="TOC6">
    <w:name w:val="toc 6"/>
    <w:basedOn w:val="Normal"/>
    <w:next w:val="Normal"/>
    <w:autoRedefine/>
    <w:semiHidden/>
    <w:rsid w:val="00937E68"/>
    <w:pPr>
      <w:ind w:left="1200"/>
    </w:pPr>
    <w:rPr>
      <w:rFonts w:ascii="Times New Roman" w:hAnsi="Times New Roman"/>
      <w:szCs w:val="24"/>
    </w:rPr>
  </w:style>
  <w:style w:type="paragraph" w:styleId="TOC7">
    <w:name w:val="toc 7"/>
    <w:basedOn w:val="Normal"/>
    <w:next w:val="Normal"/>
    <w:autoRedefine/>
    <w:semiHidden/>
    <w:rsid w:val="00937E68"/>
    <w:pPr>
      <w:ind w:left="1440"/>
    </w:pPr>
    <w:rPr>
      <w:rFonts w:ascii="Times New Roman" w:hAnsi="Times New Roman"/>
      <w:szCs w:val="24"/>
    </w:rPr>
  </w:style>
  <w:style w:type="paragraph" w:styleId="TOC8">
    <w:name w:val="toc 8"/>
    <w:basedOn w:val="Normal"/>
    <w:next w:val="Normal"/>
    <w:autoRedefine/>
    <w:semiHidden/>
    <w:rsid w:val="00937E68"/>
    <w:pPr>
      <w:ind w:left="1680"/>
    </w:pPr>
    <w:rPr>
      <w:rFonts w:ascii="Times New Roman" w:hAnsi="Times New Roman"/>
      <w:szCs w:val="24"/>
    </w:rPr>
  </w:style>
  <w:style w:type="paragraph" w:styleId="TOC9">
    <w:name w:val="toc 9"/>
    <w:basedOn w:val="Normal"/>
    <w:next w:val="Normal"/>
    <w:autoRedefine/>
    <w:semiHidden/>
    <w:rsid w:val="00937E68"/>
    <w:pPr>
      <w:ind w:left="1920"/>
    </w:pPr>
    <w:rPr>
      <w:rFonts w:ascii="Times New Roman" w:hAnsi="Times New Roman"/>
      <w:szCs w:val="24"/>
    </w:rPr>
  </w:style>
  <w:style w:type="paragraph" w:customStyle="1" w:styleId="NormalBullet">
    <w:name w:val="Normal Bullet"/>
    <w:basedOn w:val="Normal"/>
    <w:rsid w:val="006A2BBF"/>
    <w:pPr>
      <w:numPr>
        <w:numId w:val="4"/>
      </w:numPr>
      <w:jc w:val="both"/>
    </w:pPr>
    <w:rPr>
      <w:rFonts w:ascii="Arial Narrow" w:hAnsi="Arial Narrow"/>
      <w:lang w:eastAsia="en-US"/>
    </w:rPr>
  </w:style>
  <w:style w:type="table" w:styleId="TableGrid">
    <w:name w:val="Table Grid"/>
    <w:basedOn w:val="TableNormal"/>
    <w:rsid w:val="005C0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Lists">
    <w:name w:val="Appendix Lists"/>
    <w:basedOn w:val="Normal"/>
    <w:next w:val="Normal"/>
    <w:rsid w:val="001B261C"/>
    <w:pPr>
      <w:tabs>
        <w:tab w:val="left" w:pos="2693"/>
      </w:tabs>
      <w:spacing w:before="100" w:after="100"/>
      <w:jc w:val="both"/>
    </w:pPr>
    <w:rPr>
      <w:rFonts w:ascii="Arial Narrow" w:hAnsi="Arial Narrow"/>
      <w:lang w:val="en-AU"/>
    </w:rPr>
  </w:style>
  <w:style w:type="paragraph" w:customStyle="1" w:styleId="Test">
    <w:name w:val="Test"/>
    <w:basedOn w:val="Normal"/>
    <w:rsid w:val="00A661C6"/>
  </w:style>
  <w:style w:type="paragraph" w:customStyle="1" w:styleId="Bullets">
    <w:name w:val="Bullets"/>
    <w:basedOn w:val="Normal"/>
    <w:rsid w:val="0084731E"/>
    <w:pPr>
      <w:spacing w:before="100" w:beforeAutospacing="1" w:after="100" w:afterAutospacing="1"/>
      <w:jc w:val="both"/>
    </w:pPr>
    <w:rPr>
      <w:rFonts w:cs="Arial"/>
    </w:rPr>
  </w:style>
  <w:style w:type="paragraph" w:customStyle="1" w:styleId="SubHeading3Indented">
    <w:name w:val="Sub Heading 3 Indented"/>
    <w:basedOn w:val="Heading3"/>
    <w:rsid w:val="00702B93"/>
    <w:pPr>
      <w:ind w:left="709" w:firstLine="0"/>
    </w:pPr>
    <w:rPr>
      <w:szCs w:val="20"/>
    </w:rPr>
  </w:style>
  <w:style w:type="paragraph" w:customStyle="1" w:styleId="Subheading3Indented0">
    <w:name w:val="Sub heading 3 Indented"/>
    <w:basedOn w:val="Heading3"/>
    <w:rsid w:val="00702B93"/>
    <w:pPr>
      <w:ind w:left="709" w:firstLine="0"/>
    </w:pPr>
    <w:rPr>
      <w:szCs w:val="20"/>
    </w:rPr>
  </w:style>
  <w:style w:type="paragraph" w:customStyle="1" w:styleId="L3abc">
    <w:name w:val="L3 abc"/>
    <w:basedOn w:val="Normal"/>
    <w:rsid w:val="00B6208F"/>
    <w:pPr>
      <w:numPr>
        <w:numId w:val="8"/>
      </w:numPr>
    </w:pPr>
  </w:style>
  <w:style w:type="paragraph" w:customStyle="1" w:styleId="NormalTableTextBoldCenter">
    <w:name w:val="Normal Table Text Bold Center"/>
    <w:basedOn w:val="Normal"/>
    <w:rsid w:val="00971410"/>
    <w:pPr>
      <w:keepNext/>
      <w:spacing w:before="100" w:after="100"/>
      <w:jc w:val="center"/>
    </w:pPr>
    <w:rPr>
      <w:rFonts w:ascii="Arial Narrow" w:hAnsi="Arial Narrow"/>
      <w:b/>
      <w:bCs/>
      <w:iCs/>
    </w:rPr>
  </w:style>
  <w:style w:type="paragraph" w:styleId="DocumentMap">
    <w:name w:val="Document Map"/>
    <w:basedOn w:val="Normal"/>
    <w:semiHidden/>
    <w:rsid w:val="005C3E32"/>
    <w:pPr>
      <w:shd w:val="clear" w:color="auto" w:fill="000080"/>
    </w:pPr>
    <w:rPr>
      <w:rFonts w:ascii="Tahoma" w:hAnsi="Tahoma" w:cs="Tahoma"/>
    </w:rPr>
  </w:style>
  <w:style w:type="character" w:customStyle="1" w:styleId="Heading1Char">
    <w:name w:val="Heading 1 Char"/>
    <w:aliases w:val="Heading 1 A Char,h1 Char,Heading 1 (NN) Char,Lev 1 Char,lev1 Char,Outline1 Char,Prophead 1 Char,Prophead level 1 Char,h11 Char,PIP Head 1 Char,Heading 1 (1) Char,Part Char,Heading Char,A MAJOR/BOLD Char,Schedheading Char,H1 Char,l1 Char"/>
    <w:basedOn w:val="DefaultParagraphFont"/>
    <w:link w:val="Heading1"/>
    <w:rsid w:val="00175BBB"/>
    <w:rPr>
      <w:rFonts w:ascii="Arial Narrow" w:hAnsi="Arial Narrow"/>
      <w:b/>
      <w:caps/>
      <w:kern w:val="28"/>
      <w:sz w:val="28"/>
      <w:lang w:eastAsia="en-US"/>
    </w:rPr>
  </w:style>
  <w:style w:type="character" w:customStyle="1" w:styleId="Heading3Char1">
    <w:name w:val="Heading 3 Char1"/>
    <w:aliases w:val="Heading 3 Char Char,Heading 3 Char1 Char Char,Heading 3 Char Char Char Char,Heading 3 Char1 Char Char Char Char,Heading 3 Char Char Char Char Char Char,Heading 3 Char1 Char Char Char Char Char Char,H3 Char Char Char Char Char Char"/>
    <w:basedOn w:val="Heading1Char"/>
    <w:link w:val="Heading3"/>
    <w:rsid w:val="00B90C0B"/>
    <w:rPr>
      <w:rFonts w:ascii="Arial" w:hAnsi="Arial" w:cs="Arial"/>
      <w:b/>
      <w:caps/>
      <w:kern w:val="28"/>
      <w:sz w:val="24"/>
      <w:szCs w:val="24"/>
      <w:lang w:val="en-GB" w:eastAsia="en-US" w:bidi="ar-SA"/>
    </w:rPr>
  </w:style>
  <w:style w:type="character" w:customStyle="1" w:styleId="Heading4Char">
    <w:name w:val="Heading 4 Char"/>
    <w:aliases w:val="Heading 4 Char1 Char,Heading 4 Char Char Char,Sub-Minor Char Char Char,Project table Char Char Char,Propos Char Char Char,Bullet 1 Char Char Char,Level 2 - a Char Char Char,Bullet 11 Char Char Char,Bullet 12 Char Char Char"/>
    <w:basedOn w:val="DefaultParagraphFont"/>
    <w:link w:val="Heading4"/>
    <w:rsid w:val="00E049D8"/>
    <w:rPr>
      <w:rFonts w:ascii="Arial" w:hAnsi="Arial" w:cs="Arial"/>
      <w:sz w:val="24"/>
      <w:lang w:val="en-GB" w:eastAsia="en-US" w:bidi="ar-SA"/>
    </w:rPr>
  </w:style>
  <w:style w:type="character" w:styleId="FollowedHyperlink">
    <w:name w:val="FollowedHyperlink"/>
    <w:basedOn w:val="DefaultParagraphFont"/>
    <w:rsid w:val="00E802C3"/>
    <w:rPr>
      <w:color w:val="606420"/>
      <w:u w:val="single"/>
    </w:rPr>
  </w:style>
  <w:style w:type="paragraph" w:styleId="TableofFigures">
    <w:name w:val="table of figures"/>
    <w:basedOn w:val="Normal"/>
    <w:next w:val="Normal"/>
    <w:semiHidden/>
    <w:rsid w:val="001D783A"/>
    <w:pPr>
      <w:ind w:left="480" w:hanging="480"/>
    </w:pPr>
    <w:rPr>
      <w:rFonts w:ascii="Arial Narrow" w:hAnsi="Arial Narrow"/>
      <w:smallCaps/>
    </w:rPr>
  </w:style>
  <w:style w:type="paragraph" w:customStyle="1" w:styleId="StyleAppendixListsBefore0ptAfter6pt">
    <w:name w:val="Style Appendix Lists + Before:  0 pt After:  6 pt"/>
    <w:basedOn w:val="AppendixLists"/>
    <w:rsid w:val="001B261C"/>
    <w:pPr>
      <w:numPr>
        <w:numId w:val="5"/>
      </w:numPr>
      <w:spacing w:before="0" w:after="120"/>
    </w:pPr>
    <w:rPr>
      <w:smallCaps/>
      <w:szCs w:val="24"/>
    </w:rPr>
  </w:style>
  <w:style w:type="paragraph" w:customStyle="1" w:styleId="StyleAppendixListsSmallcaps">
    <w:name w:val="Style Appendix Lists + Small caps"/>
    <w:basedOn w:val="AppendixLists"/>
    <w:rsid w:val="002A3198"/>
    <w:pPr>
      <w:numPr>
        <w:numId w:val="9"/>
      </w:numPr>
      <w:tabs>
        <w:tab w:val="clear" w:pos="2693"/>
        <w:tab w:val="left" w:pos="1985"/>
        <w:tab w:val="right" w:pos="8295"/>
      </w:tabs>
      <w:spacing w:beforeAutospacing="1" w:afterAutospacing="1"/>
    </w:pPr>
    <w:rPr>
      <w:rFonts w:ascii="Arial" w:hAnsi="Arial" w:cs="Arial"/>
      <w:szCs w:val="24"/>
      <w:lang w:val="en-GB"/>
    </w:rPr>
  </w:style>
  <w:style w:type="paragraph" w:customStyle="1" w:styleId="NormalTableTextBold">
    <w:name w:val="Normal Table Text Bold"/>
    <w:basedOn w:val="Normal"/>
    <w:rsid w:val="007B5D00"/>
    <w:pPr>
      <w:spacing w:before="100" w:after="100"/>
      <w:jc w:val="both"/>
    </w:pPr>
    <w:rPr>
      <w:rFonts w:ascii="Arial Narrow" w:hAnsi="Arial Narrow"/>
      <w:b/>
      <w:bCs/>
      <w:iCs/>
    </w:rPr>
  </w:style>
  <w:style w:type="paragraph" w:customStyle="1" w:styleId="PageNoFooter">
    <w:name w:val="Page No Footer"/>
    <w:basedOn w:val="Footer"/>
    <w:rsid w:val="00756D29"/>
    <w:pPr>
      <w:pBdr>
        <w:top w:val="single" w:sz="6" w:space="1" w:color="auto"/>
      </w:pBdr>
      <w:tabs>
        <w:tab w:val="clear" w:pos="4320"/>
        <w:tab w:val="clear" w:pos="8640"/>
        <w:tab w:val="center" w:pos="4153"/>
        <w:tab w:val="right" w:pos="8306"/>
      </w:tabs>
      <w:spacing w:before="0"/>
      <w:ind w:left="0" w:firstLine="0"/>
    </w:pPr>
    <w:rPr>
      <w:i/>
    </w:rPr>
  </w:style>
  <w:style w:type="paragraph" w:customStyle="1" w:styleId="Bulleta">
    <w:name w:val="Bullet a"/>
    <w:basedOn w:val="Heading4"/>
    <w:rsid w:val="00756D29"/>
    <w:pPr>
      <w:numPr>
        <w:ilvl w:val="0"/>
        <w:numId w:val="0"/>
      </w:numPr>
      <w:tabs>
        <w:tab w:val="num" w:pos="1418"/>
      </w:tabs>
      <w:overflowPunct w:val="0"/>
      <w:autoSpaceDE w:val="0"/>
      <w:autoSpaceDN w:val="0"/>
      <w:adjustRightInd w:val="0"/>
      <w:spacing w:before="240"/>
      <w:ind w:left="1418" w:hanging="409"/>
      <w:jc w:val="left"/>
      <w:textAlignment w:val="baseline"/>
    </w:pPr>
    <w:rPr>
      <w:bCs/>
    </w:rPr>
  </w:style>
  <w:style w:type="paragraph" w:customStyle="1" w:styleId="Normalbold">
    <w:name w:val="Normal bold"/>
    <w:basedOn w:val="Normal"/>
    <w:rsid w:val="00713EE6"/>
    <w:pPr>
      <w:overflowPunct w:val="0"/>
      <w:autoSpaceDE w:val="0"/>
      <w:autoSpaceDN w:val="0"/>
      <w:adjustRightInd w:val="0"/>
      <w:jc w:val="both"/>
      <w:textAlignment w:val="baseline"/>
    </w:pPr>
    <w:rPr>
      <w:rFonts w:ascii="Arial Narrow" w:hAnsi="Arial Narrow"/>
      <w:b/>
      <w:bCs/>
      <w:lang w:eastAsia="en-US"/>
    </w:rPr>
  </w:style>
  <w:style w:type="paragraph" w:customStyle="1" w:styleId="ssPara2">
    <w:name w:val="ssPara2"/>
    <w:basedOn w:val="Normal"/>
    <w:rsid w:val="00BD0D96"/>
    <w:pPr>
      <w:spacing w:after="220"/>
      <w:ind w:left="709"/>
      <w:jc w:val="both"/>
    </w:pPr>
    <w:rPr>
      <w:sz w:val="22"/>
    </w:rPr>
  </w:style>
  <w:style w:type="paragraph" w:customStyle="1" w:styleId="ssRestartNumber">
    <w:name w:val="ssRestartNumber"/>
    <w:basedOn w:val="Normal"/>
    <w:next w:val="Normal"/>
    <w:rsid w:val="00BD0D96"/>
    <w:pPr>
      <w:tabs>
        <w:tab w:val="num" w:pos="432"/>
      </w:tabs>
      <w:ind w:left="432" w:hanging="432"/>
      <w:jc w:val="both"/>
    </w:pPr>
    <w:rPr>
      <w:color w:val="FF0000"/>
      <w:sz w:val="22"/>
    </w:rPr>
  </w:style>
  <w:style w:type="paragraph" w:customStyle="1" w:styleId="StyleHeading210ptNotBold">
    <w:name w:val="Style Heading 2 + 10 pt Not Bold"/>
    <w:basedOn w:val="Heading2"/>
    <w:rsid w:val="00854E53"/>
    <w:pPr>
      <w:widowControl w:val="0"/>
      <w:numPr>
        <w:numId w:val="0"/>
      </w:numPr>
      <w:tabs>
        <w:tab w:val="num" w:pos="576"/>
      </w:tabs>
      <w:spacing w:before="120" w:after="240"/>
      <w:ind w:left="576" w:hanging="576"/>
    </w:pPr>
    <w:rPr>
      <w:b w:val="0"/>
      <w:kern w:val="0"/>
      <w:sz w:val="20"/>
    </w:rPr>
  </w:style>
  <w:style w:type="paragraph" w:customStyle="1" w:styleId="StyleHeading310ptNotBold1">
    <w:name w:val="Style Heading 3 + 10 pt Not Bold1"/>
    <w:basedOn w:val="Heading3"/>
    <w:rsid w:val="00854E53"/>
    <w:pPr>
      <w:numPr>
        <w:numId w:val="1"/>
      </w:numPr>
      <w:spacing w:before="120"/>
      <w:jc w:val="left"/>
    </w:pPr>
    <w:rPr>
      <w:kern w:val="0"/>
      <w:sz w:val="20"/>
    </w:rPr>
  </w:style>
  <w:style w:type="paragraph" w:styleId="NormalIndent">
    <w:name w:val="Normal Indent"/>
    <w:basedOn w:val="Normal"/>
    <w:rsid w:val="00854E53"/>
    <w:pPr>
      <w:overflowPunct w:val="0"/>
      <w:autoSpaceDE w:val="0"/>
      <w:autoSpaceDN w:val="0"/>
      <w:adjustRightInd w:val="0"/>
      <w:ind w:left="720"/>
      <w:textAlignment w:val="baseline"/>
    </w:pPr>
    <w:rPr>
      <w:rFonts w:ascii="Times New Roman" w:hAnsi="Times New Roman"/>
      <w:sz w:val="20"/>
    </w:rPr>
  </w:style>
  <w:style w:type="paragraph" w:styleId="Title">
    <w:name w:val="Title"/>
    <w:basedOn w:val="Normal"/>
    <w:qFormat/>
    <w:rsid w:val="00854E53"/>
    <w:pPr>
      <w:overflowPunct w:val="0"/>
      <w:autoSpaceDE w:val="0"/>
      <w:autoSpaceDN w:val="0"/>
      <w:adjustRightInd w:val="0"/>
      <w:spacing w:before="240" w:after="60"/>
      <w:jc w:val="center"/>
      <w:textAlignment w:val="baseline"/>
      <w:outlineLvl w:val="0"/>
    </w:pPr>
    <w:rPr>
      <w:rFonts w:cs="Arial"/>
      <w:b/>
      <w:bCs/>
      <w:kern w:val="28"/>
      <w:sz w:val="32"/>
      <w:szCs w:val="32"/>
    </w:rPr>
  </w:style>
  <w:style w:type="character" w:customStyle="1" w:styleId="Char">
    <w:name w:val="Char"/>
    <w:basedOn w:val="DefaultParagraphFont"/>
    <w:rsid w:val="00854E53"/>
    <w:rPr>
      <w:rFonts w:ascii="Arial" w:hAnsi="Arial" w:cs="Arial"/>
      <w:b/>
      <w:bCs/>
      <w:kern w:val="32"/>
      <w:sz w:val="32"/>
      <w:szCs w:val="32"/>
      <w:lang w:val="en-GB" w:eastAsia="en-GB" w:bidi="ar-SA"/>
    </w:rPr>
  </w:style>
  <w:style w:type="paragraph" w:styleId="BodyTextIndent2">
    <w:name w:val="Body Text Indent 2"/>
    <w:basedOn w:val="Normal"/>
    <w:rsid w:val="00854E53"/>
    <w:pPr>
      <w:overflowPunct w:val="0"/>
      <w:autoSpaceDE w:val="0"/>
      <w:autoSpaceDN w:val="0"/>
      <w:adjustRightInd w:val="0"/>
      <w:spacing w:after="120" w:line="480" w:lineRule="auto"/>
      <w:ind w:left="283"/>
      <w:textAlignment w:val="baseline"/>
    </w:pPr>
    <w:rPr>
      <w:rFonts w:ascii="Times New Roman" w:hAnsi="Times New Roman"/>
      <w:sz w:val="20"/>
    </w:rPr>
  </w:style>
  <w:style w:type="paragraph" w:styleId="BodyTextIndent3">
    <w:name w:val="Body Text Indent 3"/>
    <w:basedOn w:val="Normal"/>
    <w:rsid w:val="00854E53"/>
    <w:pPr>
      <w:overflowPunct w:val="0"/>
      <w:autoSpaceDE w:val="0"/>
      <w:autoSpaceDN w:val="0"/>
      <w:adjustRightInd w:val="0"/>
      <w:spacing w:after="120"/>
      <w:ind w:left="283"/>
      <w:textAlignment w:val="baseline"/>
    </w:pPr>
    <w:rPr>
      <w:rFonts w:ascii="Times New Roman" w:hAnsi="Times New Roman"/>
      <w:sz w:val="16"/>
      <w:szCs w:val="16"/>
    </w:rPr>
  </w:style>
  <w:style w:type="paragraph" w:customStyle="1" w:styleId="text0">
    <w:name w:val="text 0"/>
    <w:basedOn w:val="Normal"/>
    <w:rsid w:val="009D274A"/>
    <w:pPr>
      <w:spacing w:before="320" w:line="320" w:lineRule="atLeast"/>
      <w:jc w:val="both"/>
    </w:pPr>
    <w:rPr>
      <w:rFonts w:ascii="Times New Roman" w:hAnsi="Times New Roman"/>
      <w:sz w:val="23"/>
      <w:lang w:eastAsia="en-US"/>
    </w:rPr>
  </w:style>
  <w:style w:type="character" w:styleId="FootnoteReference">
    <w:name w:val="footnote reference"/>
    <w:basedOn w:val="DefaultParagraphFont"/>
    <w:semiHidden/>
    <w:rsid w:val="009D274A"/>
    <w:rPr>
      <w:position w:val="6"/>
      <w:sz w:val="16"/>
    </w:rPr>
  </w:style>
  <w:style w:type="paragraph" w:styleId="FootnoteText">
    <w:name w:val="footnote text"/>
    <w:basedOn w:val="Normal"/>
    <w:semiHidden/>
    <w:rsid w:val="009D274A"/>
    <w:rPr>
      <w:rFonts w:ascii="Times New Roman" w:hAnsi="Times New Roman"/>
      <w:sz w:val="20"/>
      <w:lang w:eastAsia="en-US"/>
    </w:rPr>
  </w:style>
  <w:style w:type="paragraph" w:customStyle="1" w:styleId="StyleNormalIndentBefore0cmCharCharCharChar">
    <w:name w:val="Style Normal Indent + Before:  0 cm Char Char Char Char"/>
    <w:basedOn w:val="NormalIndent"/>
    <w:link w:val="StyleNormalIndentBefore0cmCharCharCharCharChar"/>
    <w:rsid w:val="00F96D1A"/>
    <w:pPr>
      <w:overflowPunct/>
      <w:autoSpaceDE/>
      <w:autoSpaceDN/>
      <w:adjustRightInd/>
      <w:spacing w:after="240"/>
      <w:ind w:left="0"/>
      <w:jc w:val="both"/>
      <w:textAlignment w:val="auto"/>
    </w:pPr>
    <w:rPr>
      <w:rFonts w:ascii="Arial" w:hAnsi="Arial"/>
      <w:sz w:val="24"/>
      <w:lang w:eastAsia="en-US"/>
    </w:rPr>
  </w:style>
  <w:style w:type="character" w:customStyle="1" w:styleId="StyleNormalIndentBefore0cmCharCharCharCharChar">
    <w:name w:val="Style Normal Indent + Before:  0 cm Char Char Char Char Char"/>
    <w:basedOn w:val="DefaultParagraphFont"/>
    <w:link w:val="StyleNormalIndentBefore0cmCharCharCharChar"/>
    <w:rsid w:val="00F96D1A"/>
    <w:rPr>
      <w:rFonts w:ascii="Arial" w:hAnsi="Arial"/>
      <w:sz w:val="24"/>
      <w:lang w:val="en-GB" w:eastAsia="en-US" w:bidi="ar-SA"/>
    </w:rPr>
  </w:style>
  <w:style w:type="paragraph" w:customStyle="1" w:styleId="BullList1">
    <w:name w:val="BullList 1"/>
    <w:basedOn w:val="Normal"/>
    <w:rsid w:val="00DF242B"/>
    <w:pPr>
      <w:numPr>
        <w:numId w:val="11"/>
      </w:numPr>
      <w:spacing w:before="120" w:after="60"/>
      <w:jc w:val="both"/>
    </w:pPr>
    <w:rPr>
      <w:rFonts w:ascii="Arial Narrow" w:hAnsi="Arial Narrow"/>
    </w:rPr>
  </w:style>
  <w:style w:type="character" w:customStyle="1" w:styleId="Heading3Char2Char">
    <w:name w:val="Heading 3 Char2 Char"/>
    <w:aliases w:val="Heading 3 Char Char1 Char,Heading 3 Char2 Char Char1 Char2,Heading 3 Char Char1 Char Char1 Char,Heading 3 Char2 Char Char1 Char2 Char Char,Heading 3 Char Char1 Char Char1 Char Char Char,h31 Char"/>
    <w:basedOn w:val="DefaultParagraphFont"/>
    <w:rsid w:val="00DF242B"/>
    <w:rPr>
      <w:rFonts w:ascii="Arial Narrow" w:hAnsi="Arial Narrow"/>
      <w:kern w:val="28"/>
      <w:sz w:val="24"/>
      <w:szCs w:val="24"/>
      <w:lang w:val="en-GB" w:eastAsia="en-US" w:bidi="ar-SA"/>
    </w:rPr>
  </w:style>
  <w:style w:type="paragraph" w:customStyle="1" w:styleId="NormalTableTextCharCharCharCharCharCharCharCharCharCharCharCharCharCharCharCharCharChar">
    <w:name w:val="Normal Table Text Char Char Char Char Char Char Char Char Char Char Char Char Char Char Char Char Char Char"/>
    <w:basedOn w:val="Normal"/>
    <w:rsid w:val="00DF242B"/>
    <w:pPr>
      <w:spacing w:before="100" w:after="100"/>
      <w:jc w:val="both"/>
    </w:pPr>
    <w:rPr>
      <w:rFonts w:ascii="Arial Narrow" w:hAnsi="Arial Narrow"/>
    </w:rPr>
  </w:style>
  <w:style w:type="paragraph" w:customStyle="1" w:styleId="CCHead1">
    <w:name w:val="CC Head 1"/>
    <w:basedOn w:val="Heading1"/>
    <w:next w:val="Normal"/>
    <w:rsid w:val="001437D1"/>
    <w:pPr>
      <w:numPr>
        <w:numId w:val="12"/>
      </w:numPr>
      <w:jc w:val="left"/>
    </w:pPr>
    <w:rPr>
      <w:rFonts w:cs="Arial"/>
      <w:b w:val="0"/>
      <w:bCs/>
      <w:caps w:val="0"/>
      <w:kern w:val="32"/>
      <w:sz w:val="32"/>
      <w:szCs w:val="32"/>
    </w:rPr>
  </w:style>
  <w:style w:type="paragraph" w:customStyle="1" w:styleId="CCHead2">
    <w:name w:val="CC Head 2"/>
    <w:basedOn w:val="Heading2"/>
    <w:next w:val="Normal"/>
    <w:autoRedefine/>
    <w:rsid w:val="001437D1"/>
    <w:pPr>
      <w:numPr>
        <w:numId w:val="12"/>
      </w:numPr>
      <w:tabs>
        <w:tab w:val="clear" w:pos="1004"/>
        <w:tab w:val="num" w:pos="576"/>
      </w:tabs>
      <w:spacing w:before="360" w:after="240"/>
      <w:ind w:left="0" w:firstLine="0"/>
    </w:pPr>
    <w:rPr>
      <w:bCs/>
      <w:iCs/>
      <w:kern w:val="0"/>
      <w:szCs w:val="28"/>
    </w:rPr>
  </w:style>
  <w:style w:type="paragraph" w:customStyle="1" w:styleId="CCHead3">
    <w:name w:val="CC Head 3"/>
    <w:basedOn w:val="Heading3"/>
    <w:rsid w:val="001437D1"/>
    <w:pPr>
      <w:keepNext/>
      <w:numPr>
        <w:numId w:val="12"/>
      </w:numPr>
      <w:jc w:val="left"/>
    </w:pPr>
    <w:rPr>
      <w:bCs/>
      <w:kern w:val="0"/>
      <w:szCs w:val="26"/>
    </w:rPr>
  </w:style>
  <w:style w:type="character" w:customStyle="1" w:styleId="DeltaViewInsertion">
    <w:name w:val="DeltaView Insertion"/>
    <w:rsid w:val="00E63EC0"/>
    <w:rPr>
      <w:spacing w:val="0"/>
      <w:u w:val="double"/>
    </w:rPr>
  </w:style>
  <w:style w:type="paragraph" w:customStyle="1" w:styleId="Appendix">
    <w:name w:val="Appendix"/>
    <w:basedOn w:val="Normal"/>
    <w:next w:val="Normal"/>
    <w:rsid w:val="00C115F3"/>
    <w:pPr>
      <w:keepNext/>
      <w:numPr>
        <w:numId w:val="13"/>
      </w:numPr>
      <w:spacing w:before="240" w:after="60" w:line="264" w:lineRule="auto"/>
      <w:jc w:val="center"/>
      <w:outlineLvl w:val="0"/>
    </w:pPr>
    <w:rPr>
      <w:b/>
      <w:caps/>
      <w:sz w:val="22"/>
      <w:szCs w:val="24"/>
      <w:lang w:eastAsia="en-US"/>
    </w:rPr>
  </w:style>
  <w:style w:type="paragraph" w:customStyle="1" w:styleId="TfLHeading2">
    <w:name w:val="TfL Heading 2"/>
    <w:basedOn w:val="Normal"/>
    <w:next w:val="TfLnumberedparagraph"/>
    <w:rsid w:val="00C115F3"/>
    <w:pPr>
      <w:keepNext/>
      <w:widowControl w:val="0"/>
      <w:tabs>
        <w:tab w:val="num" w:pos="851"/>
      </w:tabs>
      <w:spacing w:before="240" w:after="240" w:line="264" w:lineRule="auto"/>
      <w:ind w:left="851" w:hanging="851"/>
      <w:jc w:val="both"/>
      <w:outlineLvl w:val="1"/>
    </w:pPr>
    <w:rPr>
      <w:rFonts w:cs="Arial"/>
      <w:b/>
      <w:sz w:val="22"/>
      <w:lang w:eastAsia="en-US"/>
    </w:rPr>
  </w:style>
  <w:style w:type="paragraph" w:customStyle="1" w:styleId="TfLnumberedparagraph">
    <w:name w:val="TfL numbered paragraph"/>
    <w:basedOn w:val="Normal"/>
    <w:rsid w:val="00C115F3"/>
    <w:pPr>
      <w:widowControl w:val="0"/>
      <w:tabs>
        <w:tab w:val="num" w:pos="851"/>
      </w:tabs>
      <w:spacing w:before="240" w:after="240" w:line="264" w:lineRule="auto"/>
      <w:ind w:left="851" w:hanging="851"/>
      <w:jc w:val="both"/>
    </w:pPr>
    <w:rPr>
      <w:rFonts w:cs="Arial"/>
      <w:sz w:val="22"/>
      <w:szCs w:val="24"/>
      <w:lang w:eastAsia="en-US"/>
    </w:rPr>
  </w:style>
  <w:style w:type="paragraph" w:customStyle="1" w:styleId="BulletNormal">
    <w:name w:val="Bullet Normal"/>
    <w:basedOn w:val="Normal"/>
    <w:rsid w:val="00D86737"/>
    <w:pPr>
      <w:numPr>
        <w:numId w:val="14"/>
      </w:numPr>
      <w:tabs>
        <w:tab w:val="decimal" w:pos="284"/>
        <w:tab w:val="left" w:pos="1440"/>
        <w:tab w:val="left" w:pos="3960"/>
      </w:tabs>
      <w:spacing w:after="240"/>
      <w:jc w:val="both"/>
    </w:pPr>
    <w:rPr>
      <w:lang w:eastAsia="en-US"/>
    </w:rPr>
  </w:style>
  <w:style w:type="character" w:customStyle="1" w:styleId="DeltaViewDeletion">
    <w:name w:val="DeltaView Deletion"/>
    <w:rsid w:val="002312DD"/>
    <w:rPr>
      <w:strike/>
      <w:spacing w:val="0"/>
    </w:rPr>
  </w:style>
  <w:style w:type="paragraph" w:customStyle="1" w:styleId="TfLBullet">
    <w:name w:val="TfL Bullet"/>
    <w:basedOn w:val="Normal"/>
    <w:rsid w:val="00626436"/>
    <w:pPr>
      <w:widowControl w:val="0"/>
      <w:numPr>
        <w:numId w:val="15"/>
      </w:numPr>
      <w:tabs>
        <w:tab w:val="left" w:pos="425"/>
      </w:tabs>
      <w:spacing w:before="60" w:after="60"/>
      <w:jc w:val="both"/>
      <w:outlineLvl w:val="0"/>
    </w:pPr>
    <w:rPr>
      <w:rFonts w:cs="Arial"/>
      <w:kern w:val="28"/>
      <w:sz w:val="22"/>
      <w:lang w:eastAsia="en-US"/>
    </w:rPr>
  </w:style>
  <w:style w:type="paragraph" w:styleId="TOCHeading">
    <w:name w:val="TOC Heading"/>
    <w:basedOn w:val="Heading1"/>
    <w:next w:val="Normal"/>
    <w:uiPriority w:val="39"/>
    <w:semiHidden/>
    <w:unhideWhenUsed/>
    <w:qFormat/>
    <w:rsid w:val="008E09C3"/>
    <w:pPr>
      <w:keepLines/>
      <w:pageBreakBefore w:val="0"/>
      <w:numPr>
        <w:numId w:val="0"/>
      </w:numPr>
      <w:spacing w:before="480" w:after="0" w:line="276" w:lineRule="auto"/>
      <w:jc w:val="left"/>
      <w:outlineLvl w:val="9"/>
    </w:pPr>
    <w:rPr>
      <w:rFonts w:asciiTheme="majorHAnsi" w:eastAsiaTheme="majorEastAsia" w:hAnsiTheme="majorHAnsi" w:cstheme="majorBidi"/>
      <w:bCs/>
      <w:caps w:val="0"/>
      <w:color w:val="365F91" w:themeColor="accent1" w:themeShade="BF"/>
      <w:kern w:val="0"/>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830104">
      <w:bodyDiv w:val="1"/>
      <w:marLeft w:val="0"/>
      <w:marRight w:val="0"/>
      <w:marTop w:val="0"/>
      <w:marBottom w:val="0"/>
      <w:divBdr>
        <w:top w:val="none" w:sz="0" w:space="0" w:color="auto"/>
        <w:left w:val="none" w:sz="0" w:space="0" w:color="auto"/>
        <w:bottom w:val="none" w:sz="0" w:space="0" w:color="auto"/>
        <w:right w:val="none" w:sz="0" w:space="0" w:color="auto"/>
      </w:divBdr>
    </w:div>
    <w:div w:id="449475996">
      <w:bodyDiv w:val="1"/>
      <w:marLeft w:val="0"/>
      <w:marRight w:val="0"/>
      <w:marTop w:val="0"/>
      <w:marBottom w:val="0"/>
      <w:divBdr>
        <w:top w:val="none" w:sz="0" w:space="0" w:color="auto"/>
        <w:left w:val="none" w:sz="0" w:space="0" w:color="auto"/>
        <w:bottom w:val="none" w:sz="0" w:space="0" w:color="auto"/>
        <w:right w:val="none" w:sz="0" w:space="0" w:color="auto"/>
      </w:divBdr>
      <w:divsChild>
        <w:div w:id="165294987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9345830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3495693">
                  <w:marLeft w:val="0"/>
                  <w:marRight w:val="0"/>
                  <w:marTop w:val="0"/>
                  <w:marBottom w:val="0"/>
                  <w:divBdr>
                    <w:top w:val="none" w:sz="0" w:space="0" w:color="auto"/>
                    <w:left w:val="none" w:sz="0" w:space="0" w:color="auto"/>
                    <w:bottom w:val="none" w:sz="0" w:space="0" w:color="auto"/>
                    <w:right w:val="none" w:sz="0" w:space="0" w:color="auto"/>
                  </w:divBdr>
                </w:div>
                <w:div w:id="593830301">
                  <w:marLeft w:val="0"/>
                  <w:marRight w:val="0"/>
                  <w:marTop w:val="0"/>
                  <w:marBottom w:val="0"/>
                  <w:divBdr>
                    <w:top w:val="none" w:sz="0" w:space="0" w:color="auto"/>
                    <w:left w:val="none" w:sz="0" w:space="0" w:color="auto"/>
                    <w:bottom w:val="none" w:sz="0" w:space="0" w:color="auto"/>
                    <w:right w:val="none" w:sz="0" w:space="0" w:color="auto"/>
                  </w:divBdr>
                </w:div>
                <w:div w:id="869755440">
                  <w:marLeft w:val="0"/>
                  <w:marRight w:val="0"/>
                  <w:marTop w:val="0"/>
                  <w:marBottom w:val="0"/>
                  <w:divBdr>
                    <w:top w:val="none" w:sz="0" w:space="0" w:color="auto"/>
                    <w:left w:val="none" w:sz="0" w:space="0" w:color="auto"/>
                    <w:bottom w:val="none" w:sz="0" w:space="0" w:color="auto"/>
                    <w:right w:val="none" w:sz="0" w:space="0" w:color="auto"/>
                  </w:divBdr>
                </w:div>
                <w:div w:id="1085225641">
                  <w:marLeft w:val="0"/>
                  <w:marRight w:val="0"/>
                  <w:marTop w:val="0"/>
                  <w:marBottom w:val="0"/>
                  <w:divBdr>
                    <w:top w:val="none" w:sz="0" w:space="0" w:color="auto"/>
                    <w:left w:val="none" w:sz="0" w:space="0" w:color="auto"/>
                    <w:bottom w:val="none" w:sz="0" w:space="0" w:color="auto"/>
                    <w:right w:val="none" w:sz="0" w:space="0" w:color="auto"/>
                  </w:divBdr>
                </w:div>
                <w:div w:id="1242254479">
                  <w:marLeft w:val="0"/>
                  <w:marRight w:val="0"/>
                  <w:marTop w:val="0"/>
                  <w:marBottom w:val="0"/>
                  <w:divBdr>
                    <w:top w:val="none" w:sz="0" w:space="0" w:color="auto"/>
                    <w:left w:val="none" w:sz="0" w:space="0" w:color="auto"/>
                    <w:bottom w:val="none" w:sz="0" w:space="0" w:color="auto"/>
                    <w:right w:val="none" w:sz="0" w:space="0" w:color="auto"/>
                  </w:divBdr>
                </w:div>
                <w:div w:id="1260941551">
                  <w:marLeft w:val="0"/>
                  <w:marRight w:val="0"/>
                  <w:marTop w:val="0"/>
                  <w:marBottom w:val="0"/>
                  <w:divBdr>
                    <w:top w:val="none" w:sz="0" w:space="0" w:color="auto"/>
                    <w:left w:val="none" w:sz="0" w:space="0" w:color="auto"/>
                    <w:bottom w:val="none" w:sz="0" w:space="0" w:color="auto"/>
                    <w:right w:val="none" w:sz="0" w:space="0" w:color="auto"/>
                  </w:divBdr>
                </w:div>
                <w:div w:id="1415856114">
                  <w:marLeft w:val="0"/>
                  <w:marRight w:val="0"/>
                  <w:marTop w:val="0"/>
                  <w:marBottom w:val="0"/>
                  <w:divBdr>
                    <w:top w:val="none" w:sz="0" w:space="0" w:color="auto"/>
                    <w:left w:val="none" w:sz="0" w:space="0" w:color="auto"/>
                    <w:bottom w:val="none" w:sz="0" w:space="0" w:color="auto"/>
                    <w:right w:val="none" w:sz="0" w:space="0" w:color="auto"/>
                  </w:divBdr>
                </w:div>
                <w:div w:id="213320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92014">
      <w:bodyDiv w:val="1"/>
      <w:marLeft w:val="0"/>
      <w:marRight w:val="0"/>
      <w:marTop w:val="0"/>
      <w:marBottom w:val="0"/>
      <w:divBdr>
        <w:top w:val="none" w:sz="0" w:space="0" w:color="auto"/>
        <w:left w:val="none" w:sz="0" w:space="0" w:color="auto"/>
        <w:bottom w:val="none" w:sz="0" w:space="0" w:color="auto"/>
        <w:right w:val="none" w:sz="0" w:space="0" w:color="auto"/>
      </w:divBdr>
    </w:div>
    <w:div w:id="953368266">
      <w:bodyDiv w:val="1"/>
      <w:marLeft w:val="0"/>
      <w:marRight w:val="0"/>
      <w:marTop w:val="0"/>
      <w:marBottom w:val="0"/>
      <w:divBdr>
        <w:top w:val="none" w:sz="0" w:space="0" w:color="auto"/>
        <w:left w:val="none" w:sz="0" w:space="0" w:color="auto"/>
        <w:bottom w:val="none" w:sz="0" w:space="0" w:color="auto"/>
        <w:right w:val="none" w:sz="0" w:space="0" w:color="auto"/>
      </w:divBdr>
      <w:divsChild>
        <w:div w:id="44947619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7249727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53651395">
                  <w:marLeft w:val="0"/>
                  <w:marRight w:val="0"/>
                  <w:marTop w:val="0"/>
                  <w:marBottom w:val="0"/>
                  <w:divBdr>
                    <w:top w:val="none" w:sz="0" w:space="0" w:color="auto"/>
                    <w:left w:val="none" w:sz="0" w:space="0" w:color="auto"/>
                    <w:bottom w:val="none" w:sz="0" w:space="0" w:color="auto"/>
                    <w:right w:val="none" w:sz="0" w:space="0" w:color="auto"/>
                  </w:divBdr>
                </w:div>
                <w:div w:id="379673307">
                  <w:marLeft w:val="0"/>
                  <w:marRight w:val="0"/>
                  <w:marTop w:val="0"/>
                  <w:marBottom w:val="0"/>
                  <w:divBdr>
                    <w:top w:val="none" w:sz="0" w:space="0" w:color="auto"/>
                    <w:left w:val="none" w:sz="0" w:space="0" w:color="auto"/>
                    <w:bottom w:val="none" w:sz="0" w:space="0" w:color="auto"/>
                    <w:right w:val="none" w:sz="0" w:space="0" w:color="auto"/>
                  </w:divBdr>
                </w:div>
                <w:div w:id="805388651">
                  <w:marLeft w:val="0"/>
                  <w:marRight w:val="0"/>
                  <w:marTop w:val="0"/>
                  <w:marBottom w:val="0"/>
                  <w:divBdr>
                    <w:top w:val="none" w:sz="0" w:space="0" w:color="auto"/>
                    <w:left w:val="none" w:sz="0" w:space="0" w:color="auto"/>
                    <w:bottom w:val="none" w:sz="0" w:space="0" w:color="auto"/>
                    <w:right w:val="none" w:sz="0" w:space="0" w:color="auto"/>
                  </w:divBdr>
                </w:div>
                <w:div w:id="1016007125">
                  <w:marLeft w:val="0"/>
                  <w:marRight w:val="0"/>
                  <w:marTop w:val="0"/>
                  <w:marBottom w:val="0"/>
                  <w:divBdr>
                    <w:top w:val="none" w:sz="0" w:space="0" w:color="auto"/>
                    <w:left w:val="none" w:sz="0" w:space="0" w:color="auto"/>
                    <w:bottom w:val="none" w:sz="0" w:space="0" w:color="auto"/>
                    <w:right w:val="none" w:sz="0" w:space="0" w:color="auto"/>
                  </w:divBdr>
                </w:div>
                <w:div w:id="1229338800">
                  <w:marLeft w:val="0"/>
                  <w:marRight w:val="0"/>
                  <w:marTop w:val="0"/>
                  <w:marBottom w:val="0"/>
                  <w:divBdr>
                    <w:top w:val="none" w:sz="0" w:space="0" w:color="auto"/>
                    <w:left w:val="none" w:sz="0" w:space="0" w:color="auto"/>
                    <w:bottom w:val="none" w:sz="0" w:space="0" w:color="auto"/>
                    <w:right w:val="none" w:sz="0" w:space="0" w:color="auto"/>
                  </w:divBdr>
                </w:div>
                <w:div w:id="1527910170">
                  <w:marLeft w:val="0"/>
                  <w:marRight w:val="0"/>
                  <w:marTop w:val="0"/>
                  <w:marBottom w:val="0"/>
                  <w:divBdr>
                    <w:top w:val="none" w:sz="0" w:space="0" w:color="auto"/>
                    <w:left w:val="none" w:sz="0" w:space="0" w:color="auto"/>
                    <w:bottom w:val="none" w:sz="0" w:space="0" w:color="auto"/>
                    <w:right w:val="none" w:sz="0" w:space="0" w:color="auto"/>
                  </w:divBdr>
                </w:div>
                <w:div w:id="1794322177">
                  <w:marLeft w:val="0"/>
                  <w:marRight w:val="0"/>
                  <w:marTop w:val="0"/>
                  <w:marBottom w:val="0"/>
                  <w:divBdr>
                    <w:top w:val="none" w:sz="0" w:space="0" w:color="auto"/>
                    <w:left w:val="none" w:sz="0" w:space="0" w:color="auto"/>
                    <w:bottom w:val="none" w:sz="0" w:space="0" w:color="auto"/>
                    <w:right w:val="none" w:sz="0" w:space="0" w:color="auto"/>
                  </w:divBdr>
                </w:div>
                <w:div w:id="19415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633365">
      <w:bodyDiv w:val="1"/>
      <w:marLeft w:val="0"/>
      <w:marRight w:val="0"/>
      <w:marTop w:val="0"/>
      <w:marBottom w:val="0"/>
      <w:divBdr>
        <w:top w:val="none" w:sz="0" w:space="0" w:color="auto"/>
        <w:left w:val="none" w:sz="0" w:space="0" w:color="auto"/>
        <w:bottom w:val="none" w:sz="0" w:space="0" w:color="auto"/>
        <w:right w:val="none" w:sz="0" w:space="0" w:color="auto"/>
      </w:divBdr>
      <w:divsChild>
        <w:div w:id="753478500">
          <w:marLeft w:val="0"/>
          <w:marRight w:val="0"/>
          <w:marTop w:val="0"/>
          <w:marBottom w:val="0"/>
          <w:divBdr>
            <w:top w:val="none" w:sz="0" w:space="0" w:color="auto"/>
            <w:left w:val="none" w:sz="0" w:space="0" w:color="auto"/>
            <w:bottom w:val="none" w:sz="0" w:space="0" w:color="auto"/>
            <w:right w:val="none" w:sz="0" w:space="0" w:color="auto"/>
          </w:divBdr>
          <w:divsChild>
            <w:div w:id="621689429">
              <w:marLeft w:val="0"/>
              <w:marRight w:val="0"/>
              <w:marTop w:val="0"/>
              <w:marBottom w:val="0"/>
              <w:divBdr>
                <w:top w:val="none" w:sz="0" w:space="0" w:color="auto"/>
                <w:left w:val="none" w:sz="0" w:space="0" w:color="auto"/>
                <w:bottom w:val="none" w:sz="0" w:space="0" w:color="auto"/>
                <w:right w:val="none" w:sz="0" w:space="0" w:color="auto"/>
              </w:divBdr>
            </w:div>
            <w:div w:id="1050765334">
              <w:marLeft w:val="0"/>
              <w:marRight w:val="0"/>
              <w:marTop w:val="0"/>
              <w:marBottom w:val="0"/>
              <w:divBdr>
                <w:top w:val="none" w:sz="0" w:space="0" w:color="auto"/>
                <w:left w:val="none" w:sz="0" w:space="0" w:color="auto"/>
                <w:bottom w:val="none" w:sz="0" w:space="0" w:color="auto"/>
                <w:right w:val="none" w:sz="0" w:space="0" w:color="auto"/>
              </w:divBdr>
            </w:div>
            <w:div w:id="1065185047">
              <w:marLeft w:val="0"/>
              <w:marRight w:val="0"/>
              <w:marTop w:val="0"/>
              <w:marBottom w:val="0"/>
              <w:divBdr>
                <w:top w:val="none" w:sz="0" w:space="0" w:color="auto"/>
                <w:left w:val="none" w:sz="0" w:space="0" w:color="auto"/>
                <w:bottom w:val="none" w:sz="0" w:space="0" w:color="auto"/>
                <w:right w:val="none" w:sz="0" w:space="0" w:color="auto"/>
              </w:divBdr>
            </w:div>
            <w:div w:id="1936934515">
              <w:marLeft w:val="0"/>
              <w:marRight w:val="0"/>
              <w:marTop w:val="0"/>
              <w:marBottom w:val="0"/>
              <w:divBdr>
                <w:top w:val="none" w:sz="0" w:space="0" w:color="auto"/>
                <w:left w:val="none" w:sz="0" w:space="0" w:color="auto"/>
                <w:bottom w:val="none" w:sz="0" w:space="0" w:color="auto"/>
                <w:right w:val="none" w:sz="0" w:space="0" w:color="auto"/>
              </w:divBdr>
            </w:div>
            <w:div w:id="20501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27738">
      <w:bodyDiv w:val="1"/>
      <w:marLeft w:val="0"/>
      <w:marRight w:val="0"/>
      <w:marTop w:val="0"/>
      <w:marBottom w:val="0"/>
      <w:divBdr>
        <w:top w:val="none" w:sz="0" w:space="0" w:color="auto"/>
        <w:left w:val="none" w:sz="0" w:space="0" w:color="auto"/>
        <w:bottom w:val="none" w:sz="0" w:space="0" w:color="auto"/>
        <w:right w:val="none" w:sz="0" w:space="0" w:color="auto"/>
      </w:divBdr>
      <w:divsChild>
        <w:div w:id="204991769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9083952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6569324">
                  <w:marLeft w:val="0"/>
                  <w:marRight w:val="0"/>
                  <w:marTop w:val="0"/>
                  <w:marBottom w:val="0"/>
                  <w:divBdr>
                    <w:top w:val="none" w:sz="0" w:space="0" w:color="auto"/>
                    <w:left w:val="none" w:sz="0" w:space="0" w:color="auto"/>
                    <w:bottom w:val="none" w:sz="0" w:space="0" w:color="auto"/>
                    <w:right w:val="none" w:sz="0" w:space="0" w:color="auto"/>
                  </w:divBdr>
                </w:div>
                <w:div w:id="127629150">
                  <w:marLeft w:val="0"/>
                  <w:marRight w:val="0"/>
                  <w:marTop w:val="0"/>
                  <w:marBottom w:val="0"/>
                  <w:divBdr>
                    <w:top w:val="none" w:sz="0" w:space="0" w:color="auto"/>
                    <w:left w:val="none" w:sz="0" w:space="0" w:color="auto"/>
                    <w:bottom w:val="none" w:sz="0" w:space="0" w:color="auto"/>
                    <w:right w:val="none" w:sz="0" w:space="0" w:color="auto"/>
                  </w:divBdr>
                </w:div>
                <w:div w:id="480775994">
                  <w:marLeft w:val="0"/>
                  <w:marRight w:val="0"/>
                  <w:marTop w:val="0"/>
                  <w:marBottom w:val="0"/>
                  <w:divBdr>
                    <w:top w:val="none" w:sz="0" w:space="0" w:color="auto"/>
                    <w:left w:val="none" w:sz="0" w:space="0" w:color="auto"/>
                    <w:bottom w:val="none" w:sz="0" w:space="0" w:color="auto"/>
                    <w:right w:val="none" w:sz="0" w:space="0" w:color="auto"/>
                  </w:divBdr>
                </w:div>
                <w:div w:id="894008781">
                  <w:marLeft w:val="0"/>
                  <w:marRight w:val="0"/>
                  <w:marTop w:val="0"/>
                  <w:marBottom w:val="0"/>
                  <w:divBdr>
                    <w:top w:val="none" w:sz="0" w:space="0" w:color="auto"/>
                    <w:left w:val="none" w:sz="0" w:space="0" w:color="auto"/>
                    <w:bottom w:val="none" w:sz="0" w:space="0" w:color="auto"/>
                    <w:right w:val="none" w:sz="0" w:space="0" w:color="auto"/>
                  </w:divBdr>
                </w:div>
                <w:div w:id="924385804">
                  <w:marLeft w:val="0"/>
                  <w:marRight w:val="0"/>
                  <w:marTop w:val="0"/>
                  <w:marBottom w:val="0"/>
                  <w:divBdr>
                    <w:top w:val="none" w:sz="0" w:space="0" w:color="auto"/>
                    <w:left w:val="none" w:sz="0" w:space="0" w:color="auto"/>
                    <w:bottom w:val="none" w:sz="0" w:space="0" w:color="auto"/>
                    <w:right w:val="none" w:sz="0" w:space="0" w:color="auto"/>
                  </w:divBdr>
                </w:div>
                <w:div w:id="1298412335">
                  <w:marLeft w:val="0"/>
                  <w:marRight w:val="0"/>
                  <w:marTop w:val="0"/>
                  <w:marBottom w:val="0"/>
                  <w:divBdr>
                    <w:top w:val="none" w:sz="0" w:space="0" w:color="auto"/>
                    <w:left w:val="none" w:sz="0" w:space="0" w:color="auto"/>
                    <w:bottom w:val="none" w:sz="0" w:space="0" w:color="auto"/>
                    <w:right w:val="none" w:sz="0" w:space="0" w:color="auto"/>
                  </w:divBdr>
                </w:div>
                <w:div w:id="1438016548">
                  <w:marLeft w:val="0"/>
                  <w:marRight w:val="0"/>
                  <w:marTop w:val="0"/>
                  <w:marBottom w:val="0"/>
                  <w:divBdr>
                    <w:top w:val="none" w:sz="0" w:space="0" w:color="auto"/>
                    <w:left w:val="none" w:sz="0" w:space="0" w:color="auto"/>
                    <w:bottom w:val="none" w:sz="0" w:space="0" w:color="auto"/>
                    <w:right w:val="none" w:sz="0" w:space="0" w:color="auto"/>
                  </w:divBdr>
                </w:div>
                <w:div w:id="148662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58467">
      <w:bodyDiv w:val="1"/>
      <w:marLeft w:val="0"/>
      <w:marRight w:val="0"/>
      <w:marTop w:val="0"/>
      <w:marBottom w:val="0"/>
      <w:divBdr>
        <w:top w:val="none" w:sz="0" w:space="0" w:color="auto"/>
        <w:left w:val="none" w:sz="0" w:space="0" w:color="auto"/>
        <w:bottom w:val="none" w:sz="0" w:space="0" w:color="auto"/>
        <w:right w:val="none" w:sz="0" w:space="0" w:color="auto"/>
      </w:divBdr>
    </w:div>
    <w:div w:id="1646811238">
      <w:bodyDiv w:val="1"/>
      <w:marLeft w:val="0"/>
      <w:marRight w:val="0"/>
      <w:marTop w:val="0"/>
      <w:marBottom w:val="600"/>
      <w:divBdr>
        <w:top w:val="none" w:sz="0" w:space="0" w:color="auto"/>
        <w:left w:val="none" w:sz="0" w:space="0" w:color="auto"/>
        <w:bottom w:val="none" w:sz="0" w:space="0" w:color="auto"/>
        <w:right w:val="none" w:sz="0" w:space="0" w:color="auto"/>
      </w:divBdr>
      <w:divsChild>
        <w:div w:id="86007173">
          <w:marLeft w:val="0"/>
          <w:marRight w:val="0"/>
          <w:marTop w:val="0"/>
          <w:marBottom w:val="720"/>
          <w:divBdr>
            <w:top w:val="none" w:sz="0" w:space="0" w:color="auto"/>
            <w:left w:val="none" w:sz="0" w:space="0" w:color="auto"/>
            <w:bottom w:val="none" w:sz="0" w:space="0" w:color="auto"/>
            <w:right w:val="none" w:sz="0" w:space="0" w:color="auto"/>
          </w:divBdr>
          <w:divsChild>
            <w:div w:id="40326597">
              <w:marLeft w:val="0"/>
              <w:marRight w:val="0"/>
              <w:marTop w:val="0"/>
              <w:marBottom w:val="720"/>
              <w:divBdr>
                <w:top w:val="none" w:sz="0" w:space="0" w:color="auto"/>
                <w:left w:val="none" w:sz="0" w:space="0" w:color="auto"/>
                <w:bottom w:val="none" w:sz="0" w:space="0" w:color="auto"/>
                <w:right w:val="none" w:sz="0" w:space="0" w:color="auto"/>
              </w:divBdr>
              <w:divsChild>
                <w:div w:id="997655269">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 w:id="1892838560">
      <w:bodyDiv w:val="1"/>
      <w:marLeft w:val="0"/>
      <w:marRight w:val="0"/>
      <w:marTop w:val="0"/>
      <w:marBottom w:val="0"/>
      <w:divBdr>
        <w:top w:val="none" w:sz="0" w:space="0" w:color="auto"/>
        <w:left w:val="none" w:sz="0" w:space="0" w:color="auto"/>
        <w:bottom w:val="none" w:sz="0" w:space="0" w:color="auto"/>
        <w:right w:val="none" w:sz="0" w:space="0" w:color="auto"/>
      </w:divBdr>
      <w:divsChild>
        <w:div w:id="170998452">
          <w:marLeft w:val="0"/>
          <w:marRight w:val="0"/>
          <w:marTop w:val="0"/>
          <w:marBottom w:val="0"/>
          <w:divBdr>
            <w:top w:val="none" w:sz="0" w:space="0" w:color="auto"/>
            <w:left w:val="none" w:sz="0" w:space="0" w:color="auto"/>
            <w:bottom w:val="none" w:sz="0" w:space="0" w:color="auto"/>
            <w:right w:val="none" w:sz="0" w:space="0" w:color="auto"/>
          </w:divBdr>
        </w:div>
        <w:div w:id="835418246">
          <w:marLeft w:val="0"/>
          <w:marRight w:val="0"/>
          <w:marTop w:val="0"/>
          <w:marBottom w:val="0"/>
          <w:divBdr>
            <w:top w:val="none" w:sz="0" w:space="0" w:color="auto"/>
            <w:left w:val="none" w:sz="0" w:space="0" w:color="auto"/>
            <w:bottom w:val="none" w:sz="0" w:space="0" w:color="auto"/>
            <w:right w:val="none" w:sz="0" w:space="0" w:color="auto"/>
          </w:divBdr>
        </w:div>
        <w:div w:id="1585068679">
          <w:marLeft w:val="0"/>
          <w:marRight w:val="0"/>
          <w:marTop w:val="0"/>
          <w:marBottom w:val="0"/>
          <w:divBdr>
            <w:top w:val="none" w:sz="0" w:space="0" w:color="auto"/>
            <w:left w:val="none" w:sz="0" w:space="0" w:color="auto"/>
            <w:bottom w:val="none" w:sz="0" w:space="0" w:color="auto"/>
            <w:right w:val="none" w:sz="0" w:space="0" w:color="auto"/>
          </w:divBdr>
        </w:div>
        <w:div w:id="1782457499">
          <w:marLeft w:val="0"/>
          <w:marRight w:val="0"/>
          <w:marTop w:val="0"/>
          <w:marBottom w:val="0"/>
          <w:divBdr>
            <w:top w:val="none" w:sz="0" w:space="0" w:color="auto"/>
            <w:left w:val="none" w:sz="0" w:space="0" w:color="auto"/>
            <w:bottom w:val="none" w:sz="0" w:space="0" w:color="auto"/>
            <w:right w:val="none" w:sz="0" w:space="0" w:color="auto"/>
          </w:divBdr>
        </w:div>
      </w:divsChild>
    </w:div>
    <w:div w:id="191234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Description xmlns="0a98f185-7d9b-4351-974c-4439f1a0aa4b" xsi:nil="true"/>
    <SecurityClassification xmlns="0a98f185-7d9b-4351-974c-4439f1a0aa4b">TfL Unclassified</SecurityClassification>
    <Terms_x0020_and_x0020_Conditions_x0020_Type xmlns="6d9a6787-200a-42a5-b889-551cd20ee08b" xsi:nil="true"/>
    <Business_x0020_Unit xmlns="6d9a6787-200a-42a5-b889-551cd20ee08b" xsi:nil="true"/>
    <_Version xmlns="http://schemas.microsoft.com/sharepoint/v3/fields" xsi:nil="true"/>
    <IconOverlay xmlns="http://schemas.microsoft.com/sharepoint/v4" xsi:nil="true"/>
    <Document_x0020_Type xmlns="6d9a6787-200a-42a5-b889-551cd20ee08b">Template</Document_x0020_Type>
    <Phase_x0020_6_x0020_sub_x0020_category xmlns="6d9a6787-200a-42a5-b889-551cd20ee08b" xsi:nil="true"/>
    <Phase xmlns="6d9a6787-200a-42a5-b889-551cd20ee08b">4: Procure and Contract</Phase>
    <Phase_x0020_4_x0020_sub_x0020_category xmlns="6d9a6787-200a-42a5-b889-551cd20ee08b">3 Tendering</Phase_x0020_4_x0020_sub_x0020_category>
    <Ordering xmlns="6d9a6787-200a-42a5-b889-551cd20ee08b" xsi:nil="true"/>
    <Obsolete xmlns="6d9a6787-200a-42a5-b889-551cd20ee08b">false</Obsolete>
    <Phase_x0020_3_x0020_Sub_x0020_Category xmlns="6d9a6787-200a-42a5-b889-551cd20ee08b" xsi:nil="true"/>
    <Frequently_x0020_Used xmlns="6d9a6787-200a-42a5-b889-551cd20ee08b">true</Frequently_x0020_Us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fe24ade7-d6d4-4b2d-b0da-5ed6b450fb89" ContentTypeId="0x01010060E4370FF7EFA94AB74C22F1A8A38288" PreviousValue="false"/>
</file>

<file path=customXml/item4.xml><?xml version="1.0" encoding="utf-8"?>
<ct:contentTypeSchema xmlns:ct="http://schemas.microsoft.com/office/2006/metadata/contentType" xmlns:ma="http://schemas.microsoft.com/office/2006/metadata/properties/metaAttributes" ct:_="" ma:_="" ma:contentTypeName="TfL Document" ma:contentTypeID="0x01010060E4370FF7EFA94AB74C22F1A8A3828800F7C8BA0F0EAA8B4F9D978BDF8575E09E" ma:contentTypeVersion="21" ma:contentTypeDescription="TfL Document Content Types" ma:contentTypeScope="" ma:versionID="465a557ca0fe0ab3ac6594e54ab5c3f6">
  <xsd:schema xmlns:xsd="http://www.w3.org/2001/XMLSchema" xmlns:xs="http://www.w3.org/2001/XMLSchema" xmlns:p="http://schemas.microsoft.com/office/2006/metadata/properties" xmlns:ns2="0a98f185-7d9b-4351-974c-4439f1a0aa4b" xmlns:ns3="http://schemas.microsoft.com/sharepoint/v3/fields" xmlns:ns4="6d9a6787-200a-42a5-b889-551cd20ee08b" xmlns:ns5="http://schemas.microsoft.com/sharepoint/v4" targetNamespace="http://schemas.microsoft.com/office/2006/metadata/properties" ma:root="true" ma:fieldsID="e8a34cadf93cd7aac3bc01a23d714c0a" ns2:_="" ns3:_="" ns4:_="" ns5:_="">
    <xsd:import namespace="0a98f185-7d9b-4351-974c-4439f1a0aa4b"/>
    <xsd:import namespace="http://schemas.microsoft.com/sharepoint/v3/fields"/>
    <xsd:import namespace="6d9a6787-200a-42a5-b889-551cd20ee08b"/>
    <xsd:import namespace="http://schemas.microsoft.com/sharepoint/v4"/>
    <xsd:element name="properties">
      <xsd:complexType>
        <xsd:sequence>
          <xsd:element name="documentManagement">
            <xsd:complexType>
              <xsd:all>
                <xsd:element ref="ns2:SecurityClassification" minOccurs="0"/>
                <xsd:element ref="ns2:DocDescription" minOccurs="0"/>
                <xsd:element ref="ns4:Business_x0020_Unit" minOccurs="0"/>
                <xsd:element ref="ns5:IconOverlay" minOccurs="0"/>
                <xsd:element ref="ns4:Obsolete" minOccurs="0"/>
                <xsd:element ref="ns4:Phase" minOccurs="0"/>
                <xsd:element ref="ns4:Terms_x0020_and_x0020_Conditions_x0020_Type" minOccurs="0"/>
                <xsd:element ref="ns4:Document_x0020_Type" minOccurs="0"/>
                <xsd:element ref="ns3:_Version" minOccurs="0"/>
                <xsd:element ref="ns4:Phase_x0020_4_x0020_sub_x0020_category" minOccurs="0"/>
                <xsd:element ref="ns4:Phase_x0020_6_x0020_sub_x0020_category" minOccurs="0"/>
                <xsd:element ref="ns4:Phase_x0020_3_x0020_Sub_x0020_Category" minOccurs="0"/>
                <xsd:element ref="ns4:Ordering" minOccurs="0"/>
                <xsd:element ref="ns4:Frequently_x0020_U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8f185-7d9b-4351-974c-4439f1a0aa4b"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default="TfL Unclassified" ma:internalName="SecurityClassification">
      <xsd:simpleType>
        <xsd:restriction base="dms:Choice">
          <xsd:enumeration value="TfL Unclassified"/>
          <xsd:enumeration value="TfL Restricted"/>
          <xsd:enumeration value="TfL Confidential"/>
        </xsd:restriction>
      </xsd:simpleType>
    </xsd:element>
    <xsd:element name="DocDescription" ma:index="9" nillable="true" ma:displayName="Description" ma:internalName="Doc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7"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9a6787-200a-42a5-b889-551cd20ee08b" elementFormDefault="qualified">
    <xsd:import namespace="http://schemas.microsoft.com/office/2006/documentManagement/types"/>
    <xsd:import namespace="http://schemas.microsoft.com/office/infopath/2007/PartnerControls"/>
    <xsd:element name="Business_x0020_Unit" ma:index="11" nillable="true" ma:displayName="Business Unit" ma:internalName="Business_x0020_Unit">
      <xsd:simpleType>
        <xsd:restriction base="dms:Text">
          <xsd:maxLength value="255"/>
        </xsd:restriction>
      </xsd:simpleType>
    </xsd:element>
    <xsd:element name="Obsolete" ma:index="13" nillable="true" ma:displayName="Obsolete" ma:default="0" ma:internalName="Obsolete">
      <xsd:simpleType>
        <xsd:restriction base="dms:Boolean"/>
      </xsd:simpleType>
    </xsd:element>
    <xsd:element name="Phase" ma:index="14" nillable="true" ma:displayName="Phase" ma:format="Dropdown" ma:internalName="Phase">
      <xsd:simpleType>
        <xsd:restriction base="dms:Choice">
          <xsd:enumeration value="1: Define Business Need"/>
          <xsd:enumeration value="2: Develop Business Case"/>
          <xsd:enumeration value="3: Set Strategy and Agree Specification"/>
          <xsd:enumeration value="4: Procure and Contract"/>
          <xsd:enumeration value="5: Implement"/>
          <xsd:enumeration value="6: Operate and Manage"/>
          <xsd:enumeration value="7: Review and/or Exit"/>
        </xsd:restriction>
      </xsd:simpleType>
    </xsd:element>
    <xsd:element name="Terms_x0020_and_x0020_Conditions_x0020_Type" ma:index="15" nillable="true" ma:displayName="Terms and Conditions Type" ma:internalName="Terms_x0020_and_x0020_Conditions_x0020_Type">
      <xsd:simpleType>
        <xsd:restriction base="dms:Text">
          <xsd:maxLength value="255"/>
        </xsd:restriction>
      </xsd:simpleType>
    </xsd:element>
    <xsd:element name="Document_x0020_Type" ma:index="16" nillable="true" ma:displayName="Document Type" ma:default="Guidance" ma:format="Dropdown" ma:internalName="Document_x0020_Type">
      <xsd:simpleType>
        <xsd:restriction base="dms:Choice">
          <xsd:enumeration value="Guidance"/>
          <xsd:enumeration value="Template"/>
          <xsd:enumeration value="Terms and Conditions"/>
          <xsd:enumeration value="Instruction"/>
          <xsd:enumeration value="Process Flow"/>
          <xsd:enumeration value="Other"/>
        </xsd:restriction>
      </xsd:simpleType>
    </xsd:element>
    <xsd:element name="Phase_x0020_4_x0020_sub_x0020_category" ma:index="18" nillable="true" ma:displayName="Phase 4 sub category" ma:format="Dropdown" ma:internalName="Phase_x0020_4_x0020_sub_x0020_category">
      <xsd:simpleType>
        <xsd:restriction base="dms:Choice">
          <xsd:enumeration value="1 General"/>
          <xsd:enumeration value="2 Supplier Selection"/>
          <xsd:enumeration value="3 Tendering"/>
          <xsd:enumeration value="4 Evaluation"/>
          <xsd:enumeration value="5 Contract Award"/>
          <xsd:enumeration value="6 Process"/>
        </xsd:restriction>
      </xsd:simpleType>
    </xsd:element>
    <xsd:element name="Phase_x0020_6_x0020_sub_x0020_category" ma:index="19" nillable="true" ma:displayName="Phase 6 sub category" ma:format="Dropdown" ma:internalName="Phase_x0020_6_x0020_sub_x0020_category">
      <xsd:simpleType>
        <xsd:restriction base="dms:Choice">
          <xsd:enumeration value="1 General"/>
          <xsd:enumeration value="2 Contract Management"/>
          <xsd:enumeration value="4 Contract Change"/>
          <xsd:enumeration value="5 Claims &amp; Dispute Resolution"/>
          <xsd:enumeration value="3 Payments &amp; Cost Reporting"/>
          <xsd:enumeration value="6 Process"/>
        </xsd:restriction>
      </xsd:simpleType>
    </xsd:element>
    <xsd:element name="Phase_x0020_3_x0020_Sub_x0020_Category" ma:index="20" nillable="true" ma:displayName="Phase 3 sub category" ma:format="Dropdown" ma:internalName="Phase_x0020_3_x0020_Sub_x0020_Category">
      <xsd:simpleType>
        <xsd:restriction base="dms:Choice">
          <xsd:enumeration value="1 Strategy"/>
          <xsd:enumeration value="2 Specification"/>
          <xsd:enumeration value="3 General"/>
          <xsd:enumeration value="4 Process"/>
        </xsd:restriction>
      </xsd:simpleType>
    </xsd:element>
    <xsd:element name="Ordering" ma:index="21" nillable="true" ma:displayName="Ordering" ma:decimals="0" ma:internalName="Ordering">
      <xsd:simpleType>
        <xsd:restriction base="dms:Number"/>
      </xsd:simpleType>
    </xsd:element>
    <xsd:element name="Frequently_x0020_Used" ma:index="23" nillable="true" ma:displayName="Frequently Used" ma:default="0" ma:description="Appear in frequently used view" ma:internalName="Frequently_x0020_Us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2AEFA7-5FF1-439C-9717-789205C620A6}">
  <ds:schemaRefs>
    <ds:schemaRef ds:uri="http://purl.org/dc/dcmitype/"/>
    <ds:schemaRef ds:uri="http://schemas.microsoft.com/sharepoint/v3/fields"/>
    <ds:schemaRef ds:uri="http://purl.org/dc/elements/1.1/"/>
    <ds:schemaRef ds:uri="http://schemas.openxmlformats.org/package/2006/metadata/core-properties"/>
    <ds:schemaRef ds:uri="0a98f185-7d9b-4351-974c-4439f1a0aa4b"/>
    <ds:schemaRef ds:uri="http://www.w3.org/XML/1998/namespace"/>
    <ds:schemaRef ds:uri="http://schemas.microsoft.com/office/2006/documentManagement/types"/>
    <ds:schemaRef ds:uri="http://schemas.microsoft.com/office/infopath/2007/PartnerControls"/>
    <ds:schemaRef ds:uri="http://purl.org/dc/terms/"/>
    <ds:schemaRef ds:uri="http://schemas.microsoft.com/sharepoint/v4"/>
    <ds:schemaRef ds:uri="6d9a6787-200a-42a5-b889-551cd20ee08b"/>
    <ds:schemaRef ds:uri="http://schemas.microsoft.com/office/2006/metadata/properties"/>
  </ds:schemaRefs>
</ds:datastoreItem>
</file>

<file path=customXml/itemProps2.xml><?xml version="1.0" encoding="utf-8"?>
<ds:datastoreItem xmlns:ds="http://schemas.openxmlformats.org/officeDocument/2006/customXml" ds:itemID="{4B92CC2D-2AC4-4538-AA41-322AF9A3214F}">
  <ds:schemaRefs>
    <ds:schemaRef ds:uri="http://schemas.microsoft.com/sharepoint/v3/contenttype/forms"/>
  </ds:schemaRefs>
</ds:datastoreItem>
</file>

<file path=customXml/itemProps3.xml><?xml version="1.0" encoding="utf-8"?>
<ds:datastoreItem xmlns:ds="http://schemas.openxmlformats.org/officeDocument/2006/customXml" ds:itemID="{38560A78-DD28-4F93-B62A-3B37743AAE75}">
  <ds:schemaRefs>
    <ds:schemaRef ds:uri="Microsoft.SharePoint.Taxonomy.ContentTypeSync"/>
  </ds:schemaRefs>
</ds:datastoreItem>
</file>

<file path=customXml/itemProps4.xml><?xml version="1.0" encoding="utf-8"?>
<ds:datastoreItem xmlns:ds="http://schemas.openxmlformats.org/officeDocument/2006/customXml" ds:itemID="{8F23876A-C577-442E-A4C4-5FCC4F67E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8f185-7d9b-4351-974c-4439f1a0aa4b"/>
    <ds:schemaRef ds:uri="http://schemas.microsoft.com/sharepoint/v3/fields"/>
    <ds:schemaRef ds:uri="6d9a6787-200a-42a5-b889-551cd20ee08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3A1A015-3168-4C44-9177-F8E240C38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2703</Words>
  <Characters>15918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ITT Template Appendix 1 - Equality and Diversity</vt:lpstr>
    </vt:vector>
  </TitlesOfParts>
  <Company>Transport For London</Company>
  <LinksUpToDate>false</LinksUpToDate>
  <CharactersWithSpaces>18584</CharactersWithSpaces>
  <SharedDoc>false</SharedDoc>
  <HLinks>
    <vt:vector size="126" baseType="variant">
      <vt:variant>
        <vt:i4>1507382</vt:i4>
      </vt:variant>
      <vt:variant>
        <vt:i4>122</vt:i4>
      </vt:variant>
      <vt:variant>
        <vt:i4>0</vt:i4>
      </vt:variant>
      <vt:variant>
        <vt:i4>5</vt:i4>
      </vt:variant>
      <vt:variant>
        <vt:lpwstr/>
      </vt:variant>
      <vt:variant>
        <vt:lpwstr>_Toc232320404</vt:lpwstr>
      </vt:variant>
      <vt:variant>
        <vt:i4>1507382</vt:i4>
      </vt:variant>
      <vt:variant>
        <vt:i4>116</vt:i4>
      </vt:variant>
      <vt:variant>
        <vt:i4>0</vt:i4>
      </vt:variant>
      <vt:variant>
        <vt:i4>5</vt:i4>
      </vt:variant>
      <vt:variant>
        <vt:lpwstr/>
      </vt:variant>
      <vt:variant>
        <vt:lpwstr>_Toc232320403</vt:lpwstr>
      </vt:variant>
      <vt:variant>
        <vt:i4>1507382</vt:i4>
      </vt:variant>
      <vt:variant>
        <vt:i4>110</vt:i4>
      </vt:variant>
      <vt:variant>
        <vt:i4>0</vt:i4>
      </vt:variant>
      <vt:variant>
        <vt:i4>5</vt:i4>
      </vt:variant>
      <vt:variant>
        <vt:lpwstr/>
      </vt:variant>
      <vt:variant>
        <vt:lpwstr>_Toc232320402</vt:lpwstr>
      </vt:variant>
      <vt:variant>
        <vt:i4>1507382</vt:i4>
      </vt:variant>
      <vt:variant>
        <vt:i4>104</vt:i4>
      </vt:variant>
      <vt:variant>
        <vt:i4>0</vt:i4>
      </vt:variant>
      <vt:variant>
        <vt:i4>5</vt:i4>
      </vt:variant>
      <vt:variant>
        <vt:lpwstr/>
      </vt:variant>
      <vt:variant>
        <vt:lpwstr>_Toc232320401</vt:lpwstr>
      </vt:variant>
      <vt:variant>
        <vt:i4>1507382</vt:i4>
      </vt:variant>
      <vt:variant>
        <vt:i4>98</vt:i4>
      </vt:variant>
      <vt:variant>
        <vt:i4>0</vt:i4>
      </vt:variant>
      <vt:variant>
        <vt:i4>5</vt:i4>
      </vt:variant>
      <vt:variant>
        <vt:lpwstr/>
      </vt:variant>
      <vt:variant>
        <vt:lpwstr>_Toc232320400</vt:lpwstr>
      </vt:variant>
      <vt:variant>
        <vt:i4>1966129</vt:i4>
      </vt:variant>
      <vt:variant>
        <vt:i4>92</vt:i4>
      </vt:variant>
      <vt:variant>
        <vt:i4>0</vt:i4>
      </vt:variant>
      <vt:variant>
        <vt:i4>5</vt:i4>
      </vt:variant>
      <vt:variant>
        <vt:lpwstr/>
      </vt:variant>
      <vt:variant>
        <vt:lpwstr>_Toc232320399</vt:lpwstr>
      </vt:variant>
      <vt:variant>
        <vt:i4>1966129</vt:i4>
      </vt:variant>
      <vt:variant>
        <vt:i4>86</vt:i4>
      </vt:variant>
      <vt:variant>
        <vt:i4>0</vt:i4>
      </vt:variant>
      <vt:variant>
        <vt:i4>5</vt:i4>
      </vt:variant>
      <vt:variant>
        <vt:lpwstr/>
      </vt:variant>
      <vt:variant>
        <vt:lpwstr>_Toc232320398</vt:lpwstr>
      </vt:variant>
      <vt:variant>
        <vt:i4>1966129</vt:i4>
      </vt:variant>
      <vt:variant>
        <vt:i4>80</vt:i4>
      </vt:variant>
      <vt:variant>
        <vt:i4>0</vt:i4>
      </vt:variant>
      <vt:variant>
        <vt:i4>5</vt:i4>
      </vt:variant>
      <vt:variant>
        <vt:lpwstr/>
      </vt:variant>
      <vt:variant>
        <vt:lpwstr>_Toc232320397</vt:lpwstr>
      </vt:variant>
      <vt:variant>
        <vt:i4>1966129</vt:i4>
      </vt:variant>
      <vt:variant>
        <vt:i4>74</vt:i4>
      </vt:variant>
      <vt:variant>
        <vt:i4>0</vt:i4>
      </vt:variant>
      <vt:variant>
        <vt:i4>5</vt:i4>
      </vt:variant>
      <vt:variant>
        <vt:lpwstr/>
      </vt:variant>
      <vt:variant>
        <vt:lpwstr>_Toc232320396</vt:lpwstr>
      </vt:variant>
      <vt:variant>
        <vt:i4>1966129</vt:i4>
      </vt:variant>
      <vt:variant>
        <vt:i4>68</vt:i4>
      </vt:variant>
      <vt:variant>
        <vt:i4>0</vt:i4>
      </vt:variant>
      <vt:variant>
        <vt:i4>5</vt:i4>
      </vt:variant>
      <vt:variant>
        <vt:lpwstr/>
      </vt:variant>
      <vt:variant>
        <vt:lpwstr>_Toc232320395</vt:lpwstr>
      </vt:variant>
      <vt:variant>
        <vt:i4>1966129</vt:i4>
      </vt:variant>
      <vt:variant>
        <vt:i4>62</vt:i4>
      </vt:variant>
      <vt:variant>
        <vt:i4>0</vt:i4>
      </vt:variant>
      <vt:variant>
        <vt:i4>5</vt:i4>
      </vt:variant>
      <vt:variant>
        <vt:lpwstr/>
      </vt:variant>
      <vt:variant>
        <vt:lpwstr>_Toc232320394</vt:lpwstr>
      </vt:variant>
      <vt:variant>
        <vt:i4>1966129</vt:i4>
      </vt:variant>
      <vt:variant>
        <vt:i4>56</vt:i4>
      </vt:variant>
      <vt:variant>
        <vt:i4>0</vt:i4>
      </vt:variant>
      <vt:variant>
        <vt:i4>5</vt:i4>
      </vt:variant>
      <vt:variant>
        <vt:lpwstr/>
      </vt:variant>
      <vt:variant>
        <vt:lpwstr>_Toc232320393</vt:lpwstr>
      </vt:variant>
      <vt:variant>
        <vt:i4>1966129</vt:i4>
      </vt:variant>
      <vt:variant>
        <vt:i4>50</vt:i4>
      </vt:variant>
      <vt:variant>
        <vt:i4>0</vt:i4>
      </vt:variant>
      <vt:variant>
        <vt:i4>5</vt:i4>
      </vt:variant>
      <vt:variant>
        <vt:lpwstr/>
      </vt:variant>
      <vt:variant>
        <vt:lpwstr>_Toc232320392</vt:lpwstr>
      </vt:variant>
      <vt:variant>
        <vt:i4>1966129</vt:i4>
      </vt:variant>
      <vt:variant>
        <vt:i4>44</vt:i4>
      </vt:variant>
      <vt:variant>
        <vt:i4>0</vt:i4>
      </vt:variant>
      <vt:variant>
        <vt:i4>5</vt:i4>
      </vt:variant>
      <vt:variant>
        <vt:lpwstr/>
      </vt:variant>
      <vt:variant>
        <vt:lpwstr>_Toc232320391</vt:lpwstr>
      </vt:variant>
      <vt:variant>
        <vt:i4>1966129</vt:i4>
      </vt:variant>
      <vt:variant>
        <vt:i4>38</vt:i4>
      </vt:variant>
      <vt:variant>
        <vt:i4>0</vt:i4>
      </vt:variant>
      <vt:variant>
        <vt:i4>5</vt:i4>
      </vt:variant>
      <vt:variant>
        <vt:lpwstr/>
      </vt:variant>
      <vt:variant>
        <vt:lpwstr>_Toc232320390</vt:lpwstr>
      </vt:variant>
      <vt:variant>
        <vt:i4>2031665</vt:i4>
      </vt:variant>
      <vt:variant>
        <vt:i4>32</vt:i4>
      </vt:variant>
      <vt:variant>
        <vt:i4>0</vt:i4>
      </vt:variant>
      <vt:variant>
        <vt:i4>5</vt:i4>
      </vt:variant>
      <vt:variant>
        <vt:lpwstr/>
      </vt:variant>
      <vt:variant>
        <vt:lpwstr>_Toc232320389</vt:lpwstr>
      </vt:variant>
      <vt:variant>
        <vt:i4>2031665</vt:i4>
      </vt:variant>
      <vt:variant>
        <vt:i4>26</vt:i4>
      </vt:variant>
      <vt:variant>
        <vt:i4>0</vt:i4>
      </vt:variant>
      <vt:variant>
        <vt:i4>5</vt:i4>
      </vt:variant>
      <vt:variant>
        <vt:lpwstr/>
      </vt:variant>
      <vt:variant>
        <vt:lpwstr>_Toc232320388</vt:lpwstr>
      </vt:variant>
      <vt:variant>
        <vt:i4>2031665</vt:i4>
      </vt:variant>
      <vt:variant>
        <vt:i4>20</vt:i4>
      </vt:variant>
      <vt:variant>
        <vt:i4>0</vt:i4>
      </vt:variant>
      <vt:variant>
        <vt:i4>5</vt:i4>
      </vt:variant>
      <vt:variant>
        <vt:lpwstr/>
      </vt:variant>
      <vt:variant>
        <vt:lpwstr>_Toc232320387</vt:lpwstr>
      </vt:variant>
      <vt:variant>
        <vt:i4>2031665</vt:i4>
      </vt:variant>
      <vt:variant>
        <vt:i4>14</vt:i4>
      </vt:variant>
      <vt:variant>
        <vt:i4>0</vt:i4>
      </vt:variant>
      <vt:variant>
        <vt:i4>5</vt:i4>
      </vt:variant>
      <vt:variant>
        <vt:lpwstr/>
      </vt:variant>
      <vt:variant>
        <vt:lpwstr>_Toc232320386</vt:lpwstr>
      </vt:variant>
      <vt:variant>
        <vt:i4>2031665</vt:i4>
      </vt:variant>
      <vt:variant>
        <vt:i4>8</vt:i4>
      </vt:variant>
      <vt:variant>
        <vt:i4>0</vt:i4>
      </vt:variant>
      <vt:variant>
        <vt:i4>5</vt:i4>
      </vt:variant>
      <vt:variant>
        <vt:lpwstr/>
      </vt:variant>
      <vt:variant>
        <vt:lpwstr>_Toc232320385</vt:lpwstr>
      </vt:variant>
      <vt:variant>
        <vt:i4>2031665</vt:i4>
      </vt:variant>
      <vt:variant>
        <vt:i4>2</vt:i4>
      </vt:variant>
      <vt:variant>
        <vt:i4>0</vt:i4>
      </vt:variant>
      <vt:variant>
        <vt:i4>5</vt:i4>
      </vt:variant>
      <vt:variant>
        <vt:lpwstr/>
      </vt:variant>
      <vt:variant>
        <vt:lpwstr>_Toc232320384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ITT Template Appendix 1 - Equality and Diversity</dc:title>
  <dc:creator>trissanen</dc:creator>
  <cp:lastModifiedBy>v_MichaelOConnell</cp:lastModifiedBy>
  <cp:revision>3</cp:revision>
  <cp:lastPrinted>2009-03-11T15:43:00Z</cp:lastPrinted>
  <dcterms:created xsi:type="dcterms:W3CDTF">2019-11-15T18:43:00Z</dcterms:created>
  <dcterms:modified xsi:type="dcterms:W3CDTF">2019-11-18T08:55:00Z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-1796010889</vt:i4>
  </property>
  <property fmtid="{D5CDD505-2E9C-101B-9397-08002B2CF9AE}" pid="3" name="_EmailSubject">
    <vt:lpwstr>CCS Re-Let ITP Volume 1 - All Sections v0.33</vt:lpwstr>
  </property>
  <property fmtid="{D5CDD505-2E9C-101B-9397-08002B2CF9AE}" pid="4" name="_AuthorEmail">
    <vt:lpwstr>SalimaNazarali@TfL.gov.uk</vt:lpwstr>
  </property>
  <property fmtid="{D5CDD505-2E9C-101B-9397-08002B2CF9AE}" pid="5" name="_AuthorEmailDisplayName">
    <vt:lpwstr>Nazarali Salima</vt:lpwstr>
  </property>
  <property fmtid="{D5CDD505-2E9C-101B-9397-08002B2CF9AE}" pid="6" name="_ReviewingToolsShownOnce">
    <vt:lpwstr/>
  </property>
  <property fmtid="{D5CDD505-2E9C-101B-9397-08002B2CF9AE}" pid="7" name="ContentTypeId">
    <vt:lpwstr>0x01010060E4370FF7EFA94AB74C22F1A8A3828800F7C8BA0F0EAA8B4F9D978BDF8575E09E</vt:lpwstr>
  </property>
  <property fmtid="{D5CDD505-2E9C-101B-9397-08002B2CF9AE}" pid="8" name="Order">
    <vt:r8>28600</vt:r8>
  </property>
</Properties>
</file>