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07" w:rsidRPr="007665C7" w:rsidRDefault="00D32207" w:rsidP="00D32207">
      <w:pPr>
        <w:autoSpaceDE w:val="0"/>
        <w:autoSpaceDN w:val="0"/>
        <w:adjustRightInd w:val="0"/>
        <w:rPr>
          <w:rFonts w:asciiTheme="minorHAnsi" w:hAnsiTheme="minorHAnsi" w:cs="Arial"/>
          <w:b/>
          <w:color w:val="000000"/>
          <w:sz w:val="22"/>
          <w:szCs w:val="22"/>
        </w:rPr>
      </w:pPr>
      <w:bookmarkStart w:id="0" w:name="_GoBack"/>
      <w:bookmarkEnd w:id="0"/>
    </w:p>
    <w:p w:rsidR="00D32207" w:rsidRPr="007665C7" w:rsidRDefault="00542E92" w:rsidP="00D32207">
      <w:pPr>
        <w:autoSpaceDE w:val="0"/>
        <w:autoSpaceDN w:val="0"/>
        <w:adjustRightInd w:val="0"/>
        <w:rPr>
          <w:rFonts w:asciiTheme="minorHAnsi" w:hAnsiTheme="minorHAnsi" w:cs="Arial"/>
          <w:color w:val="000000"/>
          <w:sz w:val="22"/>
          <w:szCs w:val="22"/>
        </w:rPr>
      </w:pPr>
      <w:r w:rsidRPr="007665C7">
        <w:rPr>
          <w:rFonts w:asciiTheme="minorHAnsi" w:hAnsiTheme="minorHAnsi" w:cs="Arial"/>
          <w:noProof/>
          <w:color w:val="000000"/>
          <w:sz w:val="22"/>
          <w:szCs w:val="22"/>
        </w:rPr>
        <w:drawing>
          <wp:anchor distT="0" distB="0" distL="114300" distR="114300" simplePos="0" relativeHeight="251658240" behindDoc="0" locked="0" layoutInCell="1" allowOverlap="1">
            <wp:simplePos x="0" y="0"/>
            <wp:positionH relativeFrom="column">
              <wp:posOffset>-251988</wp:posOffset>
            </wp:positionH>
            <wp:positionV relativeFrom="paragraph">
              <wp:posOffset>8225361</wp:posOffset>
            </wp:positionV>
            <wp:extent cx="3032909" cy="59376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5816" t="38196" r="44260" b="51459"/>
                    <a:stretch>
                      <a:fillRect/>
                    </a:stretch>
                  </pic:blipFill>
                  <pic:spPr bwMode="auto">
                    <a:xfrm>
                      <a:off x="0" y="0"/>
                      <a:ext cx="3032909" cy="593766"/>
                    </a:xfrm>
                    <a:prstGeom prst="rect">
                      <a:avLst/>
                    </a:prstGeom>
                    <a:noFill/>
                    <a:ln w="9525">
                      <a:noFill/>
                      <a:miter lim="800000"/>
                      <a:headEnd/>
                      <a:tailEnd/>
                    </a:ln>
                  </pic:spPr>
                </pic:pic>
              </a:graphicData>
            </a:graphic>
          </wp:anchor>
        </w:drawing>
      </w:r>
    </w:p>
    <w:p w:rsidR="0079619E" w:rsidRPr="00804E02" w:rsidRDefault="0079619E" w:rsidP="0079619E">
      <w:pPr>
        <w:autoSpaceDE w:val="0"/>
        <w:autoSpaceDN w:val="0"/>
        <w:adjustRightInd w:val="0"/>
        <w:outlineLvl w:val="0"/>
        <w:rPr>
          <w:rFonts w:ascii="Calibri" w:hAnsi="Calibri" w:cs="Arial"/>
          <w:color w:val="000000"/>
          <w:sz w:val="32"/>
          <w:szCs w:val="32"/>
        </w:rPr>
      </w:pPr>
      <w:r>
        <w:rPr>
          <w:rFonts w:ascii="Calibri" w:hAnsi="Calibri" w:cs="Arial"/>
          <w:color w:val="000000"/>
          <w:sz w:val="32"/>
          <w:szCs w:val="32"/>
        </w:rPr>
        <w:t>DOCUMENT 3</w:t>
      </w:r>
    </w:p>
    <w:p w:rsidR="0079619E" w:rsidRPr="00804E02" w:rsidRDefault="0079619E" w:rsidP="0079619E">
      <w:pPr>
        <w:autoSpaceDE w:val="0"/>
        <w:autoSpaceDN w:val="0"/>
        <w:adjustRightInd w:val="0"/>
        <w:outlineLvl w:val="0"/>
        <w:rPr>
          <w:rFonts w:ascii="Calibri" w:hAnsi="Calibri" w:cs="Arial"/>
          <w:color w:val="000000"/>
          <w:sz w:val="48"/>
          <w:szCs w:val="32"/>
        </w:rPr>
      </w:pPr>
      <w:r>
        <w:rPr>
          <w:rFonts w:ascii="Calibri" w:hAnsi="Calibri" w:cs="Arial"/>
          <w:color w:val="000000"/>
          <w:sz w:val="48"/>
          <w:szCs w:val="32"/>
        </w:rPr>
        <w:t>SPECIFICATION</w:t>
      </w:r>
    </w:p>
    <w:p w:rsidR="0079619E" w:rsidRPr="00904E73" w:rsidRDefault="0079619E" w:rsidP="0079619E">
      <w:pPr>
        <w:spacing w:before="120" w:after="120"/>
        <w:rPr>
          <w:rFonts w:ascii="Calibri" w:hAnsi="Calibri" w:cs="Calibri"/>
          <w:sz w:val="32"/>
          <w:szCs w:val="32"/>
        </w:rPr>
      </w:pPr>
    </w:p>
    <w:p w:rsidR="000A36C8" w:rsidRPr="007966E0" w:rsidRDefault="000A36C8" w:rsidP="000A36C8">
      <w:pPr>
        <w:autoSpaceDE w:val="0"/>
        <w:autoSpaceDN w:val="0"/>
        <w:adjustRightInd w:val="0"/>
        <w:outlineLvl w:val="0"/>
        <w:rPr>
          <w:rFonts w:ascii="Calibri" w:hAnsi="Calibri" w:cs="Arial"/>
          <w:b/>
          <w:color w:val="000000"/>
          <w:sz w:val="36"/>
          <w:szCs w:val="36"/>
        </w:rPr>
      </w:pPr>
      <w:r w:rsidRPr="00D70EA4">
        <w:rPr>
          <w:rFonts w:ascii="Calibri" w:hAnsi="Calibri" w:cs="Arial"/>
          <w:b/>
          <w:color w:val="000000"/>
          <w:sz w:val="36"/>
          <w:szCs w:val="36"/>
        </w:rPr>
        <w:t xml:space="preserve">FRAMEWORK FOR </w:t>
      </w:r>
      <w:bookmarkStart w:id="1" w:name="_Toc456686591"/>
      <w:r w:rsidRPr="00D70EA4">
        <w:rPr>
          <w:rFonts w:ascii="Calibri" w:hAnsi="Calibri" w:cs="Arial"/>
          <w:b/>
          <w:color w:val="000000"/>
          <w:sz w:val="36"/>
          <w:szCs w:val="36"/>
        </w:rPr>
        <w:t xml:space="preserve">FUNCTIONAL ELECTRICAL </w:t>
      </w:r>
      <w:r>
        <w:rPr>
          <w:rFonts w:ascii="Calibri" w:hAnsi="Calibri" w:cs="Arial"/>
          <w:b/>
          <w:color w:val="000000"/>
          <w:sz w:val="36"/>
          <w:szCs w:val="36"/>
        </w:rPr>
        <w:t>S</w:t>
      </w:r>
      <w:r w:rsidRPr="00D70EA4">
        <w:rPr>
          <w:rFonts w:ascii="Calibri" w:hAnsi="Calibri" w:cs="Arial"/>
          <w:b/>
          <w:color w:val="000000"/>
          <w:sz w:val="36"/>
          <w:szCs w:val="36"/>
        </w:rPr>
        <w:t>TIMULATORS (FES) AND ACCESSORIES</w:t>
      </w:r>
      <w:bookmarkEnd w:id="1"/>
      <w:r w:rsidRPr="00D70EA4">
        <w:rPr>
          <w:rFonts w:ascii="Calibri" w:hAnsi="Calibri" w:cs="Arial"/>
          <w:b/>
          <w:color w:val="000000"/>
          <w:sz w:val="36"/>
          <w:szCs w:val="36"/>
        </w:rPr>
        <w:t xml:space="preserve"> FOR BIRMINGHAM COMMUNITY HEALTHCARE NHS FOUNDATION TRUST (BCHC)</w:t>
      </w:r>
    </w:p>
    <w:p w:rsidR="0079619E" w:rsidRPr="007966E0" w:rsidRDefault="0079619E" w:rsidP="0079619E">
      <w:pPr>
        <w:autoSpaceDE w:val="0"/>
        <w:autoSpaceDN w:val="0"/>
        <w:adjustRightInd w:val="0"/>
        <w:outlineLvl w:val="0"/>
        <w:rPr>
          <w:rFonts w:ascii="Calibri" w:hAnsi="Calibri" w:cs="Arial"/>
          <w:color w:val="000000"/>
          <w:sz w:val="22"/>
          <w:szCs w:val="22"/>
        </w:rPr>
      </w:pPr>
    </w:p>
    <w:p w:rsidR="0079619E" w:rsidRPr="009E3965" w:rsidRDefault="0079619E" w:rsidP="0079619E">
      <w:pPr>
        <w:spacing w:before="120" w:after="120" w:line="288" w:lineRule="auto"/>
        <w:rPr>
          <w:rFonts w:ascii="Calibri" w:hAnsi="Calibri" w:cs="Calibri"/>
          <w:sz w:val="22"/>
          <w:szCs w:val="22"/>
        </w:rPr>
      </w:pPr>
      <w:r w:rsidRPr="009E3965">
        <w:rPr>
          <w:rFonts w:ascii="Calibri" w:hAnsi="Calibri" w:cs="Calibri"/>
          <w:sz w:val="22"/>
          <w:szCs w:val="22"/>
        </w:rPr>
        <w:t>Tender Reference: BCHC-16-0010</w:t>
      </w:r>
    </w:p>
    <w:p w:rsidR="0079619E" w:rsidRPr="009E3965" w:rsidRDefault="0079619E" w:rsidP="0079619E">
      <w:pPr>
        <w:spacing w:before="120" w:after="120" w:line="288" w:lineRule="auto"/>
        <w:rPr>
          <w:rFonts w:ascii="Calibri" w:hAnsi="Calibri" w:cs="Calibri"/>
          <w:sz w:val="22"/>
          <w:szCs w:val="22"/>
        </w:rPr>
      </w:pPr>
      <w:bookmarkStart w:id="2" w:name="_Toc439145576"/>
      <w:bookmarkStart w:id="3" w:name="_Toc439168351"/>
      <w:bookmarkStart w:id="4" w:name="_Toc440270006"/>
      <w:bookmarkStart w:id="5" w:name="_Toc440270110"/>
      <w:bookmarkStart w:id="6" w:name="_Toc440957337"/>
      <w:bookmarkStart w:id="7" w:name="_Toc452547599"/>
      <w:bookmarkStart w:id="8" w:name="_Toc452547744"/>
      <w:bookmarkStart w:id="9" w:name="_Toc452559054"/>
      <w:bookmarkStart w:id="10" w:name="_Toc452971193"/>
      <w:r w:rsidRPr="009E3965">
        <w:rPr>
          <w:rFonts w:ascii="Calibri" w:hAnsi="Calibri" w:cs="Calibri"/>
          <w:sz w:val="22"/>
          <w:szCs w:val="22"/>
        </w:rPr>
        <w:t xml:space="preserve">Dated: </w:t>
      </w:r>
      <w:bookmarkEnd w:id="2"/>
      <w:bookmarkEnd w:id="3"/>
      <w:bookmarkEnd w:id="4"/>
      <w:bookmarkEnd w:id="5"/>
      <w:bookmarkEnd w:id="6"/>
      <w:bookmarkEnd w:id="7"/>
      <w:bookmarkEnd w:id="8"/>
      <w:bookmarkEnd w:id="9"/>
      <w:bookmarkEnd w:id="10"/>
      <w:r w:rsidRPr="009E3965">
        <w:rPr>
          <w:rFonts w:ascii="Calibri" w:hAnsi="Calibri" w:cs="Calibri"/>
          <w:sz w:val="22"/>
          <w:szCs w:val="22"/>
        </w:rPr>
        <w:t>15 September 2016</w:t>
      </w:r>
    </w:p>
    <w:p w:rsidR="0079619E" w:rsidRPr="009E3965" w:rsidRDefault="0079619E" w:rsidP="0079619E">
      <w:pPr>
        <w:spacing w:before="120" w:after="120" w:line="288" w:lineRule="auto"/>
        <w:rPr>
          <w:rFonts w:ascii="Calibri" w:hAnsi="Calibri" w:cs="Calibri"/>
          <w:sz w:val="22"/>
          <w:szCs w:val="22"/>
        </w:rPr>
      </w:pPr>
      <w:bookmarkStart w:id="11" w:name="_Toc439145577"/>
      <w:bookmarkStart w:id="12" w:name="_Toc439168352"/>
      <w:bookmarkStart w:id="13" w:name="_Toc440270007"/>
      <w:bookmarkStart w:id="14" w:name="_Toc440270111"/>
      <w:bookmarkStart w:id="15" w:name="_Toc440957338"/>
      <w:bookmarkStart w:id="16" w:name="_Toc452547600"/>
      <w:bookmarkStart w:id="17" w:name="_Toc452547745"/>
      <w:bookmarkStart w:id="18" w:name="_Toc452559055"/>
      <w:bookmarkStart w:id="19" w:name="_Toc452971194"/>
      <w:r w:rsidRPr="009E3965">
        <w:rPr>
          <w:rFonts w:ascii="Calibri" w:hAnsi="Calibri" w:cs="Calibri"/>
          <w:sz w:val="22"/>
          <w:szCs w:val="22"/>
        </w:rPr>
        <w:t xml:space="preserve">Emma Leach - Procurement </w:t>
      </w:r>
      <w:bookmarkEnd w:id="11"/>
      <w:bookmarkEnd w:id="12"/>
      <w:bookmarkEnd w:id="13"/>
      <w:bookmarkEnd w:id="14"/>
      <w:bookmarkEnd w:id="15"/>
      <w:r w:rsidRPr="009E3965">
        <w:rPr>
          <w:rFonts w:ascii="Calibri" w:hAnsi="Calibri" w:cs="Calibri"/>
          <w:sz w:val="22"/>
          <w:szCs w:val="22"/>
        </w:rPr>
        <w:t>Manager</w:t>
      </w:r>
      <w:bookmarkEnd w:id="16"/>
      <w:bookmarkEnd w:id="17"/>
      <w:bookmarkEnd w:id="18"/>
      <w:bookmarkEnd w:id="19"/>
    </w:p>
    <w:p w:rsidR="0079619E" w:rsidRPr="009E3965" w:rsidRDefault="0079619E" w:rsidP="0079619E">
      <w:pPr>
        <w:spacing w:before="120" w:after="120" w:line="288" w:lineRule="auto"/>
        <w:rPr>
          <w:rFonts w:ascii="Calibri" w:hAnsi="Calibri" w:cs="Calibri"/>
          <w:sz w:val="22"/>
          <w:szCs w:val="22"/>
        </w:rPr>
      </w:pPr>
      <w:bookmarkStart w:id="20" w:name="_Toc452547601"/>
      <w:bookmarkStart w:id="21" w:name="_Toc452547746"/>
      <w:bookmarkStart w:id="22" w:name="_Toc452559056"/>
      <w:bookmarkStart w:id="23" w:name="_Toc452971195"/>
      <w:r w:rsidRPr="009E3965">
        <w:rPr>
          <w:rFonts w:ascii="Calibri" w:hAnsi="Calibri" w:cs="Calibri"/>
          <w:sz w:val="22"/>
          <w:szCs w:val="22"/>
        </w:rPr>
        <w:t>Birmingham Community Healthcare NHS Foundation Trust</w:t>
      </w:r>
      <w:bookmarkEnd w:id="20"/>
      <w:bookmarkEnd w:id="21"/>
      <w:bookmarkEnd w:id="22"/>
      <w:bookmarkEnd w:id="23"/>
    </w:p>
    <w:p w:rsidR="00F30225" w:rsidRDefault="00F30225" w:rsidP="00D32207">
      <w:pPr>
        <w:outlineLvl w:val="0"/>
        <w:rPr>
          <w:rFonts w:asciiTheme="minorHAnsi" w:hAnsiTheme="minorHAnsi" w:cs="Arial"/>
          <w:sz w:val="22"/>
          <w:szCs w:val="22"/>
        </w:rPr>
      </w:pPr>
    </w:p>
    <w:p w:rsidR="00D32207" w:rsidRPr="007665C7" w:rsidRDefault="00D32207" w:rsidP="00D32207">
      <w:pPr>
        <w:autoSpaceDE w:val="0"/>
        <w:autoSpaceDN w:val="0"/>
        <w:adjustRightInd w:val="0"/>
        <w:rPr>
          <w:rFonts w:asciiTheme="minorHAnsi" w:hAnsiTheme="minorHAnsi" w:cs="Arial"/>
          <w:color w:val="000000"/>
          <w:sz w:val="22"/>
          <w:szCs w:val="22"/>
        </w:rPr>
      </w:pPr>
    </w:p>
    <w:p w:rsidR="00D32207" w:rsidRPr="007665C7" w:rsidRDefault="00D32207">
      <w:pPr>
        <w:rPr>
          <w:rFonts w:asciiTheme="minorHAnsi" w:hAnsiTheme="minorHAnsi" w:cs="Arial"/>
          <w:color w:val="000000"/>
          <w:sz w:val="22"/>
          <w:szCs w:val="22"/>
        </w:rPr>
      </w:pPr>
      <w:r w:rsidRPr="007665C7">
        <w:rPr>
          <w:rFonts w:asciiTheme="minorHAnsi" w:hAnsiTheme="minorHAnsi" w:cs="Arial"/>
          <w:color w:val="000000"/>
          <w:sz w:val="22"/>
          <w:szCs w:val="22"/>
        </w:rPr>
        <w:br w:type="page"/>
      </w:r>
    </w:p>
    <w:sdt>
      <w:sdtPr>
        <w:rPr>
          <w:rFonts w:ascii="Arial" w:eastAsia="Times New Roman" w:hAnsi="Arial" w:cs="Times New Roman"/>
          <w:b w:val="0"/>
          <w:bCs w:val="0"/>
          <w:color w:val="auto"/>
          <w:sz w:val="24"/>
          <w:szCs w:val="20"/>
          <w:lang w:val="en-GB" w:eastAsia="en-GB"/>
        </w:rPr>
        <w:id w:val="-2136946174"/>
        <w:docPartObj>
          <w:docPartGallery w:val="Table of Contents"/>
          <w:docPartUnique/>
        </w:docPartObj>
      </w:sdtPr>
      <w:sdtEndPr>
        <w:rPr>
          <w:noProof/>
        </w:rPr>
      </w:sdtEndPr>
      <w:sdtContent>
        <w:p w:rsidR="00E516B9" w:rsidRPr="0079619E" w:rsidRDefault="00E516B9" w:rsidP="0079619E">
          <w:pPr>
            <w:pStyle w:val="TOCHeading"/>
            <w:jc w:val="center"/>
            <w:rPr>
              <w:rFonts w:ascii="Calibri" w:hAnsi="Calibri"/>
              <w:caps/>
              <w:color w:val="auto"/>
            </w:rPr>
          </w:pPr>
          <w:r w:rsidRPr="0079619E">
            <w:rPr>
              <w:rFonts w:ascii="Calibri" w:hAnsi="Calibri"/>
              <w:caps/>
              <w:color w:val="auto"/>
            </w:rPr>
            <w:t>Contents</w:t>
          </w:r>
        </w:p>
        <w:p w:rsidR="00A85E33" w:rsidRPr="0079619E" w:rsidRDefault="00E516B9">
          <w:pPr>
            <w:pStyle w:val="TOC1"/>
            <w:tabs>
              <w:tab w:val="left" w:pos="440"/>
              <w:tab w:val="right" w:leader="dot" w:pos="8681"/>
            </w:tabs>
            <w:rPr>
              <w:rFonts w:ascii="Calibri" w:eastAsiaTheme="minorEastAsia" w:hAnsi="Calibri" w:cstheme="minorBidi"/>
              <w:b/>
              <w:noProof/>
              <w:sz w:val="22"/>
              <w:szCs w:val="22"/>
            </w:rPr>
          </w:pPr>
          <w:r>
            <w:fldChar w:fldCharType="begin"/>
          </w:r>
          <w:r>
            <w:instrText xml:space="preserve"> TOC \o "1-3" \h \z \u </w:instrText>
          </w:r>
          <w:r>
            <w:fldChar w:fldCharType="separate"/>
          </w:r>
          <w:hyperlink w:anchor="_Toc461700997" w:history="1">
            <w:r w:rsidR="00A85E33" w:rsidRPr="0079619E">
              <w:rPr>
                <w:rStyle w:val="Hyperlink"/>
                <w:rFonts w:ascii="Calibri" w:hAnsi="Calibri"/>
                <w:b/>
                <w:noProof/>
              </w:rPr>
              <w:t>1.</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Glossary</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_Toc461700997 \h </w:instrText>
            </w:r>
            <w:r w:rsidR="00A85E33" w:rsidRPr="0079619E">
              <w:rPr>
                <w:rFonts w:ascii="Calibri" w:hAnsi="Calibri"/>
                <w:b/>
                <w:noProof/>
                <w:webHidden/>
              </w:rPr>
            </w:r>
            <w:r w:rsidR="00A85E33" w:rsidRPr="0079619E">
              <w:rPr>
                <w:rFonts w:ascii="Calibri" w:hAnsi="Calibri"/>
                <w:b/>
                <w:noProof/>
                <w:webHidden/>
              </w:rPr>
              <w:fldChar w:fldCharType="separate"/>
            </w:r>
            <w:r w:rsidR="009341BE">
              <w:rPr>
                <w:rFonts w:ascii="Calibri" w:hAnsi="Calibri"/>
                <w:b/>
                <w:noProof/>
                <w:webHidden/>
              </w:rPr>
              <w:t>3</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0998" w:history="1">
            <w:r w:rsidR="00A85E33" w:rsidRPr="0079619E">
              <w:rPr>
                <w:rStyle w:val="Hyperlink"/>
                <w:rFonts w:ascii="Calibri" w:hAnsi="Calibri"/>
                <w:b/>
                <w:noProof/>
              </w:rPr>
              <w:t>2.</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Introduction</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_Toc461700998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3</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0999" w:history="1">
            <w:r w:rsidR="00A85E33" w:rsidRPr="0079619E">
              <w:rPr>
                <w:rStyle w:val="Hyperlink"/>
                <w:rFonts w:ascii="Calibri" w:hAnsi="Calibri"/>
                <w:b/>
                <w:noProof/>
              </w:rPr>
              <w:t>3.</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Background</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_Toc461700999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4</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0" w:history="1">
            <w:r w:rsidR="00A85E33" w:rsidRPr="0079619E">
              <w:rPr>
                <w:rStyle w:val="Hyperlink"/>
                <w:rFonts w:ascii="Calibri" w:hAnsi="Calibri"/>
                <w:b/>
                <w:noProof/>
              </w:rPr>
              <w:t>4.</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Contract Period</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_Toc461701000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4</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1" w:history="1">
            <w:r w:rsidR="00A85E33" w:rsidRPr="0079619E">
              <w:rPr>
                <w:rStyle w:val="Hyperlink"/>
                <w:rFonts w:ascii="Calibri" w:hAnsi="Calibri"/>
                <w:b/>
                <w:noProof/>
              </w:rPr>
              <w:t>5.</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Scope</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_Toc461701001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4</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2" w:history="1">
            <w:r w:rsidR="00A85E33" w:rsidRPr="0079619E">
              <w:rPr>
                <w:rStyle w:val="Hyperlink"/>
                <w:rFonts w:ascii="Calibri" w:hAnsi="Calibri"/>
                <w:b/>
                <w:noProof/>
              </w:rPr>
              <w:t>6.</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TUPE</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_Toc461701002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4</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3" w:history="1">
            <w:r w:rsidR="00A85E33" w:rsidRPr="0079619E">
              <w:rPr>
                <w:rStyle w:val="Hyperlink"/>
                <w:rFonts w:ascii="Calibri" w:hAnsi="Calibri"/>
                <w:b/>
                <w:noProof/>
              </w:rPr>
              <w:t>7.</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Functional Electrical Stimulation Treatment (FES)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_Toc461701003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4</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4" w:history="1">
            <w:r w:rsidR="00A85E33" w:rsidRPr="0079619E">
              <w:rPr>
                <w:rStyle w:val="Hyperlink"/>
                <w:rFonts w:ascii="Calibri" w:hAnsi="Calibri"/>
                <w:b/>
                <w:noProof/>
              </w:rPr>
              <w:t>8.</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FES Inclusion Criteria</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_Toc461701004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5</w:t>
            </w:r>
            <w:r w:rsidR="00A85E33" w:rsidRPr="0079619E">
              <w:rPr>
                <w:rFonts w:ascii="Calibri" w:hAnsi="Calibri"/>
                <w:b/>
                <w:noProof/>
                <w:webHidden/>
              </w:rPr>
              <w:fldChar w:fldCharType="end"/>
            </w:r>
          </w:hyperlink>
        </w:p>
        <w:p w:rsidR="00A85E33" w:rsidRPr="0079619E" w:rsidRDefault="009341BE">
          <w:pPr>
            <w:pStyle w:val="TOC1"/>
            <w:tabs>
              <w:tab w:val="left" w:pos="440"/>
              <w:tab w:val="right" w:leader="dot" w:pos="8681"/>
            </w:tabs>
            <w:rPr>
              <w:rFonts w:ascii="Calibri" w:eastAsiaTheme="minorEastAsia" w:hAnsi="Calibri" w:cstheme="minorBidi"/>
              <w:b/>
              <w:noProof/>
              <w:sz w:val="22"/>
              <w:szCs w:val="22"/>
            </w:rPr>
          </w:pPr>
          <w:hyperlink w:anchor="_Toc461701005" w:history="1">
            <w:r w:rsidR="00A85E33" w:rsidRPr="0079619E">
              <w:rPr>
                <w:rStyle w:val="Hyperlink"/>
                <w:rFonts w:ascii="Calibri" w:hAnsi="Calibri" w:cs="Arial"/>
                <w:b/>
                <w:noProof/>
              </w:rPr>
              <w:t>9.</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FES Exclusion Criteria</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_Toc461701005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5</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06" w:history="1">
            <w:r w:rsidR="00A85E33" w:rsidRPr="0079619E">
              <w:rPr>
                <w:rStyle w:val="Hyperlink"/>
                <w:rFonts w:ascii="Calibri" w:hAnsi="Calibri"/>
                <w:b/>
                <w:noProof/>
              </w:rPr>
              <w:t>10.</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Examples of Clinical Reasons for FES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_Toc461701006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6</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07" w:history="1">
            <w:r w:rsidR="00A85E33" w:rsidRPr="0079619E">
              <w:rPr>
                <w:rStyle w:val="Hyperlink"/>
                <w:rFonts w:ascii="Calibri" w:hAnsi="Calibri"/>
                <w:b/>
                <w:noProof/>
              </w:rPr>
              <w:t>11.</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Types Of Stimulators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_Toc461701007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6</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08" w:history="1">
            <w:r w:rsidR="00A85E33" w:rsidRPr="0079619E">
              <w:rPr>
                <w:rStyle w:val="Hyperlink"/>
                <w:rFonts w:ascii="Calibri" w:hAnsi="Calibri"/>
                <w:b/>
                <w:noProof/>
              </w:rPr>
              <w:t>12.</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Uses of Stimulators &amp; External Surface Electrode Application of FES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_Toc461701008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6</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09" w:history="1">
            <w:r w:rsidR="00A85E33" w:rsidRPr="0079619E">
              <w:rPr>
                <w:rStyle w:val="Hyperlink"/>
                <w:rFonts w:ascii="Calibri" w:hAnsi="Calibri"/>
                <w:b/>
                <w:noProof/>
              </w:rPr>
              <w:t>13.</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Regulations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_Toc461701009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6</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0" w:history="1">
            <w:r w:rsidR="00A85E33" w:rsidRPr="0079619E">
              <w:rPr>
                <w:rStyle w:val="Hyperlink"/>
                <w:rFonts w:ascii="Calibri" w:hAnsi="Calibri"/>
                <w:b/>
                <w:noProof/>
              </w:rPr>
              <w:t>14.</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Key Aims and Objectives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_Toc461701010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7</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1" w:history="1">
            <w:r w:rsidR="00A85E33" w:rsidRPr="0079619E">
              <w:rPr>
                <w:rStyle w:val="Hyperlink"/>
                <w:rFonts w:ascii="Calibri" w:hAnsi="Calibri"/>
                <w:b/>
                <w:noProof/>
              </w:rPr>
              <w:t>15.</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Lot 1 Functional and Exercise Electrical Stimulation Equipment</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_Toc461701011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7</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2" w:history="1">
            <w:r w:rsidR="00A85E33" w:rsidRPr="0079619E">
              <w:rPr>
                <w:rStyle w:val="Hyperlink"/>
                <w:rFonts w:ascii="Calibri" w:hAnsi="Calibri"/>
                <w:b/>
                <w:noProof/>
              </w:rPr>
              <w:t>16.</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Lot 2 Exercise Only Electrical Stimulation Equipment</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_Toc461701012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8</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3" w:history="1">
            <w:r w:rsidR="00A85E33" w:rsidRPr="0079619E">
              <w:rPr>
                <w:rStyle w:val="Hyperlink"/>
                <w:rFonts w:ascii="Calibri" w:hAnsi="Calibri"/>
                <w:b/>
                <w:noProof/>
              </w:rPr>
              <w:t>17.</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Lot 3 Consumables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_Toc461701013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8</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4" w:history="1">
            <w:r w:rsidR="00A85E33" w:rsidRPr="0079619E">
              <w:rPr>
                <w:rStyle w:val="Hyperlink"/>
                <w:rFonts w:ascii="Calibri" w:hAnsi="Calibri"/>
                <w:b/>
                <w:noProof/>
              </w:rPr>
              <w:t>18.</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Contractor(s) Requirements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_Toc461701014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8</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5" w:history="1">
            <w:r w:rsidR="00A85E33" w:rsidRPr="0079619E">
              <w:rPr>
                <w:rStyle w:val="Hyperlink"/>
                <w:rFonts w:ascii="Calibri" w:hAnsi="Calibri"/>
                <w:b/>
                <w:noProof/>
              </w:rPr>
              <w:t>19.</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Repairs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_Toc461701015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9</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6" w:history="1">
            <w:r w:rsidR="00A85E33" w:rsidRPr="0079619E">
              <w:rPr>
                <w:rStyle w:val="Hyperlink"/>
                <w:rFonts w:ascii="Calibri" w:hAnsi="Calibri"/>
                <w:b/>
                <w:noProof/>
              </w:rPr>
              <w:t>20.</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Insurance</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_Toc461701016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9</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7" w:history="1">
            <w:r w:rsidR="00A85E33" w:rsidRPr="0079619E">
              <w:rPr>
                <w:rStyle w:val="Hyperlink"/>
                <w:rFonts w:ascii="Calibri" w:hAnsi="Calibri"/>
                <w:b/>
                <w:noProof/>
              </w:rPr>
              <w:t>21.</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Incident Reporting</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_Toc461701017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9</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8" w:history="1">
            <w:r w:rsidR="00A85E33" w:rsidRPr="0079619E">
              <w:rPr>
                <w:rStyle w:val="Hyperlink"/>
                <w:rFonts w:ascii="Calibri" w:hAnsi="Calibri"/>
                <w:b/>
                <w:noProof/>
              </w:rPr>
              <w:t>22.</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Contract Management</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_Toc461701018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10</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19" w:history="1">
            <w:r w:rsidR="00A85E33" w:rsidRPr="0079619E">
              <w:rPr>
                <w:rStyle w:val="Hyperlink"/>
                <w:rFonts w:ascii="Calibri" w:hAnsi="Calibri"/>
                <w:b/>
                <w:noProof/>
              </w:rPr>
              <w:t>23.</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Management Information</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_Toc461701019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11</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0" w:history="1">
            <w:r w:rsidR="00A85E33" w:rsidRPr="0079619E">
              <w:rPr>
                <w:rStyle w:val="Hyperlink"/>
                <w:rFonts w:ascii="Calibri" w:hAnsi="Calibri"/>
                <w:b/>
                <w:noProof/>
              </w:rPr>
              <w:t>24.</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Key Performance Indicators (KPI’s)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_Toc461701020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12</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1" w:history="1">
            <w:r w:rsidR="00A85E33" w:rsidRPr="0079619E">
              <w:rPr>
                <w:rStyle w:val="Hyperlink"/>
                <w:rFonts w:ascii="Calibri" w:hAnsi="Calibri"/>
                <w:b/>
                <w:noProof/>
              </w:rPr>
              <w:t>25.</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Staff</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_Toc461701021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12</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2" w:history="1">
            <w:r w:rsidR="00A85E33" w:rsidRPr="0079619E">
              <w:rPr>
                <w:rStyle w:val="Hyperlink"/>
                <w:rFonts w:ascii="Calibri" w:hAnsi="Calibri"/>
                <w:b/>
                <w:noProof/>
              </w:rPr>
              <w:t>26.</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Uniforms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_Toc461701022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15</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3" w:history="1">
            <w:r w:rsidR="00A85E33" w:rsidRPr="0079619E">
              <w:rPr>
                <w:rStyle w:val="Hyperlink"/>
                <w:rFonts w:ascii="Calibri" w:hAnsi="Calibri"/>
                <w:b/>
                <w:noProof/>
              </w:rPr>
              <w:t>27.</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Complaints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_Toc461701023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15</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4" w:history="1">
            <w:r w:rsidR="00A85E33" w:rsidRPr="0079619E">
              <w:rPr>
                <w:rStyle w:val="Hyperlink"/>
                <w:rFonts w:ascii="Calibri" w:hAnsi="Calibri"/>
                <w:b/>
                <w:noProof/>
              </w:rPr>
              <w:t>28.</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Quality Standards</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_Toc461701024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15</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5" w:history="1">
            <w:r w:rsidR="00A85E33" w:rsidRPr="0079619E">
              <w:rPr>
                <w:rStyle w:val="Hyperlink"/>
                <w:rFonts w:ascii="Calibri" w:hAnsi="Calibri"/>
                <w:b/>
                <w:noProof/>
              </w:rPr>
              <w:t>29.</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Legislation</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_Toc461701025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17</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6" w:history="1">
            <w:r w:rsidR="00A85E33" w:rsidRPr="0079619E">
              <w:rPr>
                <w:rStyle w:val="Hyperlink"/>
                <w:rFonts w:ascii="Calibri" w:hAnsi="Calibri"/>
                <w:b/>
                <w:noProof/>
              </w:rPr>
              <w:t>30.</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Information Governance</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_Toc461701026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18</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7" w:history="1">
            <w:r w:rsidR="00A85E33" w:rsidRPr="0079619E">
              <w:rPr>
                <w:rStyle w:val="Hyperlink"/>
                <w:rFonts w:ascii="Calibri" w:hAnsi="Calibri"/>
                <w:b/>
                <w:noProof/>
              </w:rPr>
              <w:t>31.</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Business Continuity</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_Toc461701027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18</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8" w:history="1">
            <w:r w:rsidR="00A85E33" w:rsidRPr="0079619E">
              <w:rPr>
                <w:rStyle w:val="Hyperlink"/>
                <w:rFonts w:ascii="Calibri" w:hAnsi="Calibri"/>
                <w:b/>
                <w:noProof/>
              </w:rPr>
              <w:t>32.</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Exit Plan</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_Toc461701028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19</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29" w:history="1">
            <w:r w:rsidR="00A85E33" w:rsidRPr="0079619E">
              <w:rPr>
                <w:rStyle w:val="Hyperlink"/>
                <w:rFonts w:ascii="Calibri" w:hAnsi="Calibri"/>
                <w:b/>
                <w:noProof/>
              </w:rPr>
              <w:t>33.</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Sustainability</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_Toc461701029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20</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30" w:history="1">
            <w:r w:rsidR="00A85E33" w:rsidRPr="0079619E">
              <w:rPr>
                <w:rStyle w:val="Hyperlink"/>
                <w:rFonts w:ascii="Calibri" w:hAnsi="Calibri"/>
                <w:b/>
                <w:noProof/>
              </w:rPr>
              <w:t>34.</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Social Economic Responsibility</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_Toc461701030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20</w:t>
            </w:r>
            <w:r w:rsidR="00A85E33" w:rsidRPr="0079619E">
              <w:rPr>
                <w:rFonts w:ascii="Calibri" w:hAnsi="Calibri"/>
                <w:b/>
                <w:noProof/>
                <w:webHidden/>
              </w:rPr>
              <w:fldChar w:fldCharType="end"/>
            </w:r>
          </w:hyperlink>
        </w:p>
        <w:p w:rsidR="00A85E33" w:rsidRPr="0079619E" w:rsidRDefault="009341BE">
          <w:pPr>
            <w:pStyle w:val="TOC1"/>
            <w:tabs>
              <w:tab w:val="left" w:pos="660"/>
              <w:tab w:val="right" w:leader="dot" w:pos="8681"/>
            </w:tabs>
            <w:rPr>
              <w:rFonts w:ascii="Calibri" w:eastAsiaTheme="minorEastAsia" w:hAnsi="Calibri" w:cstheme="minorBidi"/>
              <w:b/>
              <w:noProof/>
              <w:sz w:val="22"/>
              <w:szCs w:val="22"/>
            </w:rPr>
          </w:pPr>
          <w:hyperlink w:anchor="_Toc461701031" w:history="1">
            <w:r w:rsidR="00A85E33" w:rsidRPr="0079619E">
              <w:rPr>
                <w:rStyle w:val="Hyperlink"/>
                <w:rFonts w:ascii="Calibri" w:hAnsi="Calibri"/>
                <w:b/>
                <w:noProof/>
              </w:rPr>
              <w:t>35.</w:t>
            </w:r>
            <w:r w:rsidR="00A85E33" w:rsidRPr="0079619E">
              <w:rPr>
                <w:rFonts w:ascii="Calibri" w:eastAsiaTheme="minorEastAsia" w:hAnsi="Calibri" w:cstheme="minorBidi"/>
                <w:b/>
                <w:noProof/>
                <w:sz w:val="22"/>
                <w:szCs w:val="22"/>
              </w:rPr>
              <w:tab/>
            </w:r>
            <w:r w:rsidR="00A85E33" w:rsidRPr="0079619E">
              <w:rPr>
                <w:rStyle w:val="Hyperlink"/>
                <w:rFonts w:ascii="Calibri" w:hAnsi="Calibri"/>
                <w:b/>
                <w:noProof/>
              </w:rPr>
              <w:t>Payment</w:t>
            </w:r>
            <w:r w:rsidR="00A85E33" w:rsidRPr="0079619E">
              <w:rPr>
                <w:rFonts w:ascii="Calibri" w:hAnsi="Calibri"/>
                <w:b/>
                <w:noProof/>
                <w:webHidden/>
              </w:rPr>
              <w:tab/>
            </w:r>
            <w:r w:rsidR="00A85E33" w:rsidRPr="0079619E">
              <w:rPr>
                <w:rFonts w:ascii="Calibri" w:hAnsi="Calibri"/>
                <w:b/>
                <w:noProof/>
                <w:webHidden/>
              </w:rPr>
              <w:fldChar w:fldCharType="begin"/>
            </w:r>
            <w:r w:rsidR="00A85E33" w:rsidRPr="0079619E">
              <w:rPr>
                <w:rFonts w:ascii="Calibri" w:hAnsi="Calibri"/>
                <w:b/>
                <w:noProof/>
                <w:webHidden/>
              </w:rPr>
              <w:instrText xml:space="preserve"> PAGEREF _Toc461701031 \h </w:instrText>
            </w:r>
            <w:r w:rsidR="00A85E33" w:rsidRPr="0079619E">
              <w:rPr>
                <w:rFonts w:ascii="Calibri" w:hAnsi="Calibri"/>
                <w:b/>
                <w:noProof/>
                <w:webHidden/>
              </w:rPr>
            </w:r>
            <w:r w:rsidR="00A85E33" w:rsidRPr="0079619E">
              <w:rPr>
                <w:rFonts w:ascii="Calibri" w:hAnsi="Calibri"/>
                <w:b/>
                <w:noProof/>
                <w:webHidden/>
              </w:rPr>
              <w:fldChar w:fldCharType="separate"/>
            </w:r>
            <w:r>
              <w:rPr>
                <w:rFonts w:ascii="Calibri" w:hAnsi="Calibri"/>
                <w:b/>
                <w:noProof/>
                <w:webHidden/>
              </w:rPr>
              <w:t>20</w:t>
            </w:r>
            <w:r w:rsidR="00A85E33" w:rsidRPr="0079619E">
              <w:rPr>
                <w:rFonts w:ascii="Calibri" w:hAnsi="Calibri"/>
                <w:b/>
                <w:noProof/>
                <w:webHidden/>
              </w:rPr>
              <w:fldChar w:fldCharType="end"/>
            </w:r>
          </w:hyperlink>
        </w:p>
        <w:p w:rsidR="00E516B9" w:rsidRDefault="00E516B9">
          <w:r>
            <w:fldChar w:fldCharType="end"/>
          </w:r>
        </w:p>
      </w:sdtContent>
    </w:sdt>
    <w:p w:rsidR="00A0099A" w:rsidRPr="00403A99" w:rsidRDefault="00A0099A" w:rsidP="00403A99">
      <w:pPr>
        <w:pStyle w:val="Heading1"/>
        <w:keepLines/>
        <w:numPr>
          <w:ilvl w:val="0"/>
          <w:numId w:val="1"/>
        </w:numPr>
        <w:spacing w:before="120" w:after="120"/>
        <w:jc w:val="both"/>
        <w:rPr>
          <w:rFonts w:asciiTheme="minorHAnsi" w:hAnsiTheme="minorHAnsi"/>
          <w:b/>
          <w:color w:val="000000" w:themeColor="text1"/>
          <w:sz w:val="28"/>
          <w:szCs w:val="28"/>
          <w:u w:val="none"/>
        </w:rPr>
      </w:pPr>
      <w:bookmarkStart w:id="24" w:name="_Toc410303126"/>
      <w:bookmarkStart w:id="25" w:name="_Toc461700997"/>
      <w:r w:rsidRPr="00403A99">
        <w:rPr>
          <w:rFonts w:asciiTheme="minorHAnsi" w:hAnsiTheme="minorHAnsi"/>
          <w:b/>
          <w:color w:val="000000" w:themeColor="text1"/>
          <w:sz w:val="28"/>
          <w:szCs w:val="28"/>
          <w:u w:val="none"/>
        </w:rPr>
        <w:lastRenderedPageBreak/>
        <w:t>Glossary</w:t>
      </w:r>
      <w:bookmarkEnd w:id="24"/>
      <w:bookmarkEnd w:id="25"/>
    </w:p>
    <w:p w:rsidR="0079619E" w:rsidRDefault="0079619E" w:rsidP="00446B3B">
      <w:pPr>
        <w:tabs>
          <w:tab w:val="left" w:pos="1276"/>
        </w:tabs>
        <w:spacing w:before="120" w:after="120"/>
        <w:contextualSpacing/>
        <w:rPr>
          <w:rFonts w:asciiTheme="minorHAnsi" w:hAnsiTheme="minorHAnsi" w:cs="Arial"/>
          <w:sz w:val="22"/>
          <w:szCs w:val="22"/>
        </w:rPr>
      </w:pPr>
      <w:r>
        <w:rPr>
          <w:rFonts w:asciiTheme="minorHAnsi" w:hAnsiTheme="minorHAnsi" w:cs="Arial"/>
          <w:sz w:val="22"/>
          <w:szCs w:val="22"/>
        </w:rPr>
        <w:t>BCHC</w:t>
      </w:r>
      <w:r>
        <w:rPr>
          <w:rFonts w:asciiTheme="minorHAnsi" w:hAnsiTheme="minorHAnsi" w:cs="Arial"/>
          <w:sz w:val="22"/>
          <w:szCs w:val="22"/>
        </w:rPr>
        <w:tab/>
      </w:r>
    </w:p>
    <w:p w:rsidR="00906A10" w:rsidRDefault="00906A10" w:rsidP="00446B3B">
      <w:pPr>
        <w:tabs>
          <w:tab w:val="left" w:pos="1276"/>
        </w:tabs>
        <w:spacing w:before="120" w:after="120"/>
        <w:contextualSpacing/>
        <w:rPr>
          <w:rFonts w:asciiTheme="minorHAnsi" w:hAnsiTheme="minorHAnsi" w:cs="Arial"/>
          <w:sz w:val="22"/>
          <w:szCs w:val="22"/>
        </w:rPr>
      </w:pPr>
      <w:r>
        <w:rPr>
          <w:rFonts w:asciiTheme="minorHAnsi" w:hAnsiTheme="minorHAnsi" w:cs="Arial"/>
          <w:sz w:val="22"/>
          <w:szCs w:val="22"/>
        </w:rPr>
        <w:t>CE</w:t>
      </w:r>
      <w:r>
        <w:rPr>
          <w:rFonts w:asciiTheme="minorHAnsi" w:hAnsiTheme="minorHAnsi" w:cs="Arial"/>
          <w:sz w:val="22"/>
          <w:szCs w:val="22"/>
        </w:rPr>
        <w:tab/>
      </w:r>
      <w:r w:rsidRPr="00906A10">
        <w:rPr>
          <w:rFonts w:asciiTheme="minorHAnsi" w:hAnsiTheme="minorHAnsi" w:cs="Arial"/>
          <w:sz w:val="22"/>
          <w:szCs w:val="22"/>
        </w:rPr>
        <w:t>European Conformity</w:t>
      </w:r>
    </w:p>
    <w:p w:rsidR="00446B3B" w:rsidRDefault="00446B3B" w:rsidP="00446B3B">
      <w:pPr>
        <w:tabs>
          <w:tab w:val="left" w:pos="1276"/>
        </w:tabs>
        <w:spacing w:before="120" w:after="120"/>
        <w:contextualSpacing/>
        <w:rPr>
          <w:rFonts w:asciiTheme="minorHAnsi" w:hAnsiTheme="minorHAnsi"/>
          <w:sz w:val="22"/>
          <w:szCs w:val="22"/>
          <w:lang w:val="en-US"/>
        </w:rPr>
      </w:pPr>
      <w:r w:rsidRPr="00757557">
        <w:rPr>
          <w:rFonts w:asciiTheme="minorHAnsi" w:hAnsiTheme="minorHAnsi" w:cs="Arial"/>
          <w:sz w:val="22"/>
          <w:szCs w:val="22"/>
        </w:rPr>
        <w:t>CFT</w:t>
      </w:r>
      <w:r w:rsidRPr="00757557">
        <w:rPr>
          <w:rFonts w:asciiTheme="minorHAnsi" w:hAnsiTheme="minorHAnsi" w:cs="Arial"/>
          <w:sz w:val="22"/>
          <w:szCs w:val="22"/>
        </w:rPr>
        <w:tab/>
      </w:r>
      <w:r w:rsidRPr="00757557">
        <w:rPr>
          <w:rFonts w:asciiTheme="minorHAnsi" w:hAnsiTheme="minorHAnsi"/>
          <w:sz w:val="22"/>
          <w:szCs w:val="22"/>
          <w:lang w:val="en-US"/>
        </w:rPr>
        <w:t>Community Foundation Trust</w:t>
      </w:r>
    </w:p>
    <w:p w:rsidR="00446B3B" w:rsidRPr="00757557" w:rsidRDefault="00446B3B" w:rsidP="00446B3B">
      <w:pPr>
        <w:tabs>
          <w:tab w:val="left" w:pos="1276"/>
        </w:tabs>
        <w:spacing w:before="120" w:after="120"/>
        <w:contextualSpacing/>
        <w:rPr>
          <w:rFonts w:asciiTheme="minorHAnsi" w:hAnsiTheme="minorHAnsi" w:cs="Arial"/>
          <w:sz w:val="22"/>
          <w:szCs w:val="22"/>
        </w:rPr>
      </w:pPr>
      <w:r w:rsidRPr="00757557">
        <w:rPr>
          <w:rFonts w:asciiTheme="minorHAnsi" w:hAnsiTheme="minorHAnsi" w:cs="Arial"/>
          <w:sz w:val="22"/>
          <w:szCs w:val="22"/>
        </w:rPr>
        <w:t>CQC</w:t>
      </w:r>
      <w:r w:rsidRPr="00757557">
        <w:rPr>
          <w:rFonts w:asciiTheme="minorHAnsi" w:hAnsiTheme="minorHAnsi" w:cs="Arial"/>
          <w:sz w:val="22"/>
          <w:szCs w:val="22"/>
        </w:rPr>
        <w:tab/>
        <w:t>Care Quality Commission</w:t>
      </w:r>
    </w:p>
    <w:p w:rsidR="00446B3B" w:rsidRDefault="00446B3B" w:rsidP="00446B3B">
      <w:pPr>
        <w:tabs>
          <w:tab w:val="left" w:pos="1276"/>
        </w:tabs>
        <w:spacing w:before="120" w:after="120"/>
        <w:contextualSpacing/>
        <w:rPr>
          <w:rFonts w:asciiTheme="minorHAnsi" w:hAnsiTheme="minorHAnsi" w:cs="Arial"/>
          <w:sz w:val="22"/>
          <w:szCs w:val="22"/>
        </w:rPr>
      </w:pPr>
      <w:r w:rsidRPr="00757557">
        <w:rPr>
          <w:rFonts w:asciiTheme="minorHAnsi" w:hAnsiTheme="minorHAnsi" w:cs="Arial"/>
          <w:sz w:val="22"/>
          <w:szCs w:val="22"/>
        </w:rPr>
        <w:t>FES</w:t>
      </w:r>
      <w:r w:rsidRPr="00757557">
        <w:rPr>
          <w:rFonts w:asciiTheme="minorHAnsi" w:hAnsiTheme="minorHAnsi" w:cs="Arial"/>
          <w:sz w:val="22"/>
          <w:szCs w:val="22"/>
        </w:rPr>
        <w:tab/>
        <w:t>Functional Electrical Stimulation</w:t>
      </w:r>
    </w:p>
    <w:p w:rsidR="00906A10" w:rsidRPr="00757557" w:rsidRDefault="00906A10" w:rsidP="00446B3B">
      <w:pPr>
        <w:tabs>
          <w:tab w:val="left" w:pos="1276"/>
        </w:tabs>
        <w:spacing w:before="120" w:after="120"/>
        <w:contextualSpacing/>
        <w:rPr>
          <w:rFonts w:asciiTheme="minorHAnsi" w:hAnsiTheme="minorHAnsi" w:cs="Arial"/>
          <w:sz w:val="22"/>
          <w:szCs w:val="22"/>
        </w:rPr>
      </w:pPr>
      <w:r>
        <w:rPr>
          <w:rFonts w:asciiTheme="minorHAnsi" w:hAnsiTheme="minorHAnsi" w:cs="Arial"/>
          <w:sz w:val="22"/>
          <w:szCs w:val="22"/>
        </w:rPr>
        <w:t>FT</w:t>
      </w:r>
      <w:r>
        <w:rPr>
          <w:rFonts w:asciiTheme="minorHAnsi" w:hAnsiTheme="minorHAnsi" w:cs="Arial"/>
          <w:sz w:val="22"/>
          <w:szCs w:val="22"/>
        </w:rPr>
        <w:tab/>
        <w:t>Foundation Trust</w:t>
      </w:r>
    </w:p>
    <w:p w:rsidR="00446B3B" w:rsidRDefault="00446B3B" w:rsidP="00446B3B">
      <w:pPr>
        <w:tabs>
          <w:tab w:val="left" w:pos="1276"/>
        </w:tabs>
        <w:spacing w:before="120" w:after="120"/>
        <w:contextualSpacing/>
        <w:rPr>
          <w:rFonts w:asciiTheme="minorHAnsi" w:hAnsiTheme="minorHAnsi" w:cs="Arial"/>
          <w:color w:val="000000"/>
          <w:sz w:val="22"/>
          <w:szCs w:val="22"/>
        </w:rPr>
      </w:pPr>
      <w:r w:rsidRPr="00757557">
        <w:rPr>
          <w:rFonts w:asciiTheme="minorHAnsi" w:hAnsiTheme="minorHAnsi" w:cs="Arial"/>
          <w:color w:val="000000"/>
          <w:sz w:val="22"/>
          <w:szCs w:val="22"/>
        </w:rPr>
        <w:t>HCP</w:t>
      </w:r>
      <w:r w:rsidRPr="00757557">
        <w:rPr>
          <w:rFonts w:asciiTheme="minorHAnsi" w:hAnsiTheme="minorHAnsi" w:cs="Arial"/>
          <w:color w:val="000000"/>
          <w:sz w:val="22"/>
          <w:szCs w:val="22"/>
        </w:rPr>
        <w:tab/>
        <w:t xml:space="preserve">Health Care Professionals </w:t>
      </w:r>
    </w:p>
    <w:p w:rsidR="00640B8B" w:rsidRDefault="00640B8B" w:rsidP="00446B3B">
      <w:pPr>
        <w:tabs>
          <w:tab w:val="left" w:pos="1276"/>
        </w:tabs>
        <w:spacing w:before="120" w:after="120"/>
        <w:contextualSpacing/>
        <w:rPr>
          <w:rFonts w:asciiTheme="minorHAnsi" w:hAnsiTheme="minorHAnsi" w:cs="Arial"/>
          <w:color w:val="000000"/>
          <w:sz w:val="22"/>
          <w:szCs w:val="22"/>
        </w:rPr>
      </w:pPr>
      <w:r>
        <w:rPr>
          <w:rFonts w:asciiTheme="minorHAnsi" w:hAnsiTheme="minorHAnsi" w:cs="Arial"/>
          <w:color w:val="000000"/>
          <w:sz w:val="22"/>
          <w:szCs w:val="22"/>
        </w:rPr>
        <w:t>ITB</w:t>
      </w:r>
      <w:r w:rsidR="00DE1B34">
        <w:rPr>
          <w:rFonts w:asciiTheme="minorHAnsi" w:hAnsiTheme="minorHAnsi" w:cs="Arial"/>
          <w:color w:val="000000"/>
          <w:sz w:val="22"/>
          <w:szCs w:val="22"/>
        </w:rPr>
        <w:tab/>
      </w:r>
      <w:r w:rsidR="00DE1B34" w:rsidRPr="00490217">
        <w:rPr>
          <w:rFonts w:asciiTheme="minorHAnsi" w:hAnsiTheme="minorHAnsi"/>
          <w:sz w:val="22"/>
          <w:szCs w:val="22"/>
          <w:lang w:val="en-US"/>
        </w:rPr>
        <w:t>Intrathecal Baclofen</w:t>
      </w:r>
    </w:p>
    <w:p w:rsidR="00640B8B" w:rsidRPr="00757557" w:rsidRDefault="00640B8B" w:rsidP="00446B3B">
      <w:pPr>
        <w:tabs>
          <w:tab w:val="left" w:pos="1276"/>
        </w:tabs>
        <w:spacing w:before="120" w:after="120"/>
        <w:contextualSpacing/>
        <w:rPr>
          <w:rFonts w:asciiTheme="minorHAnsi" w:hAnsiTheme="minorHAnsi" w:cs="Arial"/>
          <w:color w:val="000000"/>
          <w:sz w:val="22"/>
          <w:szCs w:val="22"/>
        </w:rPr>
      </w:pPr>
      <w:r>
        <w:rPr>
          <w:rFonts w:asciiTheme="minorHAnsi" w:hAnsiTheme="minorHAnsi" w:cs="Arial"/>
          <w:color w:val="000000"/>
          <w:sz w:val="22"/>
          <w:szCs w:val="22"/>
        </w:rPr>
        <w:t>MDD</w:t>
      </w:r>
      <w:r w:rsidR="00DE1B34" w:rsidRPr="00DE1B34">
        <w:rPr>
          <w:rFonts w:asciiTheme="minorHAnsi" w:hAnsiTheme="minorHAnsi"/>
          <w:sz w:val="22"/>
          <w:szCs w:val="22"/>
          <w:lang w:val="en-US"/>
        </w:rPr>
        <w:t xml:space="preserve"> </w:t>
      </w:r>
      <w:r w:rsidR="00DE1B34">
        <w:rPr>
          <w:rFonts w:asciiTheme="minorHAnsi" w:hAnsiTheme="minorHAnsi"/>
          <w:sz w:val="22"/>
          <w:szCs w:val="22"/>
          <w:lang w:val="en-US"/>
        </w:rPr>
        <w:tab/>
      </w:r>
      <w:r w:rsidR="00DE1B34" w:rsidRPr="00C20CE9">
        <w:rPr>
          <w:rFonts w:asciiTheme="minorHAnsi" w:hAnsiTheme="minorHAnsi"/>
          <w:sz w:val="22"/>
          <w:szCs w:val="22"/>
          <w:lang w:val="en-US"/>
        </w:rPr>
        <w:t>Medical Devices Directive</w:t>
      </w:r>
    </w:p>
    <w:p w:rsidR="00446B3B" w:rsidRDefault="00446B3B" w:rsidP="00446B3B">
      <w:pPr>
        <w:tabs>
          <w:tab w:val="left" w:pos="1276"/>
        </w:tabs>
        <w:spacing w:before="120" w:after="120"/>
        <w:contextualSpacing/>
        <w:rPr>
          <w:rFonts w:asciiTheme="minorHAnsi" w:hAnsiTheme="minorHAnsi" w:cs="Arial"/>
          <w:color w:val="000000"/>
          <w:sz w:val="22"/>
          <w:szCs w:val="22"/>
        </w:rPr>
      </w:pPr>
      <w:r w:rsidRPr="00757557">
        <w:rPr>
          <w:rFonts w:asciiTheme="minorHAnsi" w:hAnsiTheme="minorHAnsi" w:cs="Arial"/>
          <w:color w:val="000000"/>
          <w:sz w:val="22"/>
          <w:szCs w:val="22"/>
        </w:rPr>
        <w:t>MS</w:t>
      </w:r>
      <w:r w:rsidRPr="00757557">
        <w:rPr>
          <w:rFonts w:asciiTheme="minorHAnsi" w:hAnsiTheme="minorHAnsi" w:cs="Arial"/>
          <w:color w:val="000000"/>
          <w:sz w:val="22"/>
          <w:szCs w:val="22"/>
        </w:rPr>
        <w:tab/>
        <w:t xml:space="preserve">Multiple Sclerosis </w:t>
      </w:r>
    </w:p>
    <w:p w:rsidR="00730319" w:rsidRDefault="00730319" w:rsidP="00446B3B">
      <w:pPr>
        <w:tabs>
          <w:tab w:val="left" w:pos="1276"/>
        </w:tabs>
        <w:spacing w:before="120" w:after="120"/>
        <w:contextualSpacing/>
        <w:rPr>
          <w:rFonts w:asciiTheme="minorHAnsi" w:hAnsiTheme="minorHAnsi" w:cs="Arial"/>
          <w:color w:val="000000"/>
          <w:sz w:val="22"/>
          <w:szCs w:val="22"/>
        </w:rPr>
      </w:pPr>
      <w:r>
        <w:rPr>
          <w:rFonts w:asciiTheme="minorHAnsi" w:hAnsiTheme="minorHAnsi" w:cs="Arial"/>
          <w:color w:val="000000"/>
          <w:sz w:val="22"/>
          <w:szCs w:val="22"/>
        </w:rPr>
        <w:t>MHRA</w:t>
      </w:r>
      <w:r w:rsidR="00906A10" w:rsidRPr="00906A10">
        <w:rPr>
          <w:lang w:val="en"/>
        </w:rPr>
        <w:t xml:space="preserve"> </w:t>
      </w:r>
      <w:r w:rsidR="00906A10">
        <w:rPr>
          <w:lang w:val="en"/>
        </w:rPr>
        <w:tab/>
      </w:r>
      <w:r w:rsidR="00906A10" w:rsidRPr="00906A10">
        <w:rPr>
          <w:rFonts w:asciiTheme="minorHAnsi" w:hAnsiTheme="minorHAnsi" w:cs="Arial"/>
          <w:color w:val="000000"/>
          <w:sz w:val="22"/>
          <w:szCs w:val="22"/>
        </w:rPr>
        <w:t>Medicines and Healthcare products Regulatory Agency</w:t>
      </w:r>
    </w:p>
    <w:p w:rsidR="00640B8B" w:rsidRDefault="00640B8B" w:rsidP="00446B3B">
      <w:pPr>
        <w:tabs>
          <w:tab w:val="left" w:pos="1276"/>
        </w:tabs>
        <w:spacing w:before="120" w:after="120"/>
        <w:contextualSpacing/>
        <w:rPr>
          <w:rFonts w:asciiTheme="minorHAnsi" w:hAnsiTheme="minorHAnsi" w:cs="Arial"/>
          <w:color w:val="000000"/>
          <w:sz w:val="22"/>
          <w:szCs w:val="22"/>
        </w:rPr>
      </w:pPr>
      <w:r>
        <w:rPr>
          <w:rFonts w:asciiTheme="minorHAnsi" w:hAnsiTheme="minorHAnsi" w:cs="Arial"/>
          <w:color w:val="000000"/>
          <w:sz w:val="22"/>
          <w:szCs w:val="22"/>
        </w:rPr>
        <w:t>NHSLA</w:t>
      </w:r>
      <w:r w:rsidR="00DE1B34">
        <w:rPr>
          <w:rFonts w:asciiTheme="minorHAnsi" w:hAnsiTheme="minorHAnsi" w:cs="Arial"/>
          <w:color w:val="000000"/>
          <w:sz w:val="22"/>
          <w:szCs w:val="22"/>
        </w:rPr>
        <w:tab/>
        <w:t>National Health Service Litigation Authority</w:t>
      </w:r>
    </w:p>
    <w:p w:rsidR="00EC3D44" w:rsidRPr="00757557" w:rsidRDefault="00EC3D44" w:rsidP="00446B3B">
      <w:pPr>
        <w:tabs>
          <w:tab w:val="left" w:pos="1276"/>
        </w:tabs>
        <w:spacing w:before="120" w:after="120"/>
        <w:contextualSpacing/>
        <w:rPr>
          <w:rFonts w:asciiTheme="minorHAnsi" w:hAnsiTheme="minorHAnsi" w:cs="Arial"/>
          <w:sz w:val="22"/>
          <w:szCs w:val="22"/>
        </w:rPr>
      </w:pPr>
      <w:r>
        <w:rPr>
          <w:rFonts w:asciiTheme="minorHAnsi" w:hAnsiTheme="minorHAnsi" w:cs="Arial"/>
          <w:color w:val="000000"/>
          <w:sz w:val="22"/>
          <w:szCs w:val="22"/>
        </w:rPr>
        <w:t>T12</w:t>
      </w:r>
      <w:r>
        <w:rPr>
          <w:rFonts w:asciiTheme="minorHAnsi" w:hAnsiTheme="minorHAnsi" w:cs="Arial"/>
          <w:color w:val="000000"/>
          <w:sz w:val="22"/>
          <w:szCs w:val="22"/>
        </w:rPr>
        <w:tab/>
      </w:r>
      <w:r w:rsidRPr="00EC3D44">
        <w:rPr>
          <w:rFonts w:asciiTheme="minorHAnsi" w:hAnsiTheme="minorHAnsi" w:cs="Arial"/>
          <w:sz w:val="22"/>
          <w:szCs w:val="22"/>
        </w:rPr>
        <w:t>12th Thoracic Vertebra</w:t>
      </w:r>
    </w:p>
    <w:p w:rsidR="00446B3B" w:rsidRPr="00757557" w:rsidRDefault="00446B3B" w:rsidP="00446B3B">
      <w:pPr>
        <w:tabs>
          <w:tab w:val="left" w:pos="1276"/>
        </w:tabs>
        <w:spacing w:before="120" w:after="120"/>
        <w:contextualSpacing/>
        <w:rPr>
          <w:rFonts w:asciiTheme="minorHAnsi" w:hAnsiTheme="minorHAnsi" w:cs="Arial"/>
          <w:sz w:val="22"/>
          <w:szCs w:val="22"/>
        </w:rPr>
      </w:pPr>
      <w:r w:rsidRPr="00757557">
        <w:rPr>
          <w:rFonts w:asciiTheme="minorHAnsi" w:hAnsiTheme="minorHAnsi" w:cs="Arial"/>
          <w:sz w:val="22"/>
          <w:szCs w:val="22"/>
        </w:rPr>
        <w:t>TRUST</w:t>
      </w:r>
      <w:r w:rsidRPr="00757557">
        <w:rPr>
          <w:rFonts w:asciiTheme="minorHAnsi" w:hAnsiTheme="minorHAnsi" w:cs="Arial"/>
          <w:sz w:val="22"/>
          <w:szCs w:val="22"/>
        </w:rPr>
        <w:tab/>
        <w:t>Birmingham Community Health Care NHS Trust (BCHC)</w:t>
      </w:r>
    </w:p>
    <w:p w:rsidR="00490217" w:rsidRPr="00757557" w:rsidRDefault="00490217" w:rsidP="00446B3B">
      <w:pPr>
        <w:tabs>
          <w:tab w:val="left" w:pos="1276"/>
        </w:tabs>
        <w:spacing w:before="120" w:after="120"/>
        <w:contextualSpacing/>
        <w:rPr>
          <w:rFonts w:asciiTheme="minorHAnsi" w:hAnsiTheme="minorHAnsi" w:cs="Arial"/>
          <w:sz w:val="22"/>
          <w:szCs w:val="22"/>
        </w:rPr>
      </w:pPr>
      <w:r w:rsidRPr="00757557">
        <w:rPr>
          <w:rFonts w:asciiTheme="minorHAnsi" w:hAnsiTheme="minorHAnsi"/>
          <w:sz w:val="22"/>
          <w:szCs w:val="22"/>
          <w:lang w:val="en-US"/>
        </w:rPr>
        <w:t>SABS</w:t>
      </w:r>
      <w:r w:rsidRPr="00757557">
        <w:rPr>
          <w:rFonts w:asciiTheme="minorHAnsi" w:hAnsiTheme="minorHAnsi"/>
          <w:sz w:val="22"/>
          <w:szCs w:val="22"/>
          <w:lang w:val="en-US"/>
        </w:rPr>
        <w:tab/>
        <w:t>Services Awareness Bulletins</w:t>
      </w:r>
    </w:p>
    <w:p w:rsidR="00446B3B" w:rsidRPr="00757557" w:rsidRDefault="00446B3B" w:rsidP="00446B3B">
      <w:pPr>
        <w:tabs>
          <w:tab w:val="left" w:pos="1276"/>
        </w:tabs>
        <w:spacing w:before="120" w:after="120"/>
        <w:contextualSpacing/>
        <w:rPr>
          <w:rFonts w:asciiTheme="minorHAnsi" w:hAnsiTheme="minorHAnsi" w:cs="Arial"/>
          <w:color w:val="000000"/>
          <w:sz w:val="22"/>
          <w:szCs w:val="22"/>
        </w:rPr>
      </w:pPr>
      <w:r w:rsidRPr="00757557">
        <w:rPr>
          <w:rFonts w:asciiTheme="minorHAnsi" w:hAnsiTheme="minorHAnsi" w:cs="Arial"/>
          <w:color w:val="000000"/>
          <w:sz w:val="22"/>
          <w:szCs w:val="22"/>
        </w:rPr>
        <w:t>WMRC</w:t>
      </w:r>
      <w:r w:rsidRPr="00757557">
        <w:rPr>
          <w:rFonts w:asciiTheme="minorHAnsi" w:hAnsiTheme="minorHAnsi" w:cs="Arial"/>
          <w:sz w:val="22"/>
          <w:szCs w:val="22"/>
        </w:rPr>
        <w:t xml:space="preserve"> </w:t>
      </w:r>
      <w:r w:rsidRPr="00757557">
        <w:rPr>
          <w:rFonts w:asciiTheme="minorHAnsi" w:hAnsiTheme="minorHAnsi" w:cs="Arial"/>
          <w:sz w:val="22"/>
          <w:szCs w:val="22"/>
        </w:rPr>
        <w:tab/>
      </w:r>
      <w:r w:rsidRPr="00757557">
        <w:rPr>
          <w:rFonts w:asciiTheme="minorHAnsi" w:hAnsiTheme="minorHAnsi" w:cs="Arial"/>
          <w:color w:val="000000"/>
          <w:sz w:val="22"/>
          <w:szCs w:val="22"/>
        </w:rPr>
        <w:t>West Midlands Rehabilitation Centre</w:t>
      </w:r>
    </w:p>
    <w:p w:rsidR="00C60B63" w:rsidRPr="00757557" w:rsidRDefault="00C60B63" w:rsidP="00A0099A">
      <w:pPr>
        <w:tabs>
          <w:tab w:val="left" w:pos="1276"/>
        </w:tabs>
        <w:spacing w:before="120" w:after="120"/>
        <w:ind w:left="1276" w:hanging="1276"/>
        <w:contextualSpacing/>
        <w:rPr>
          <w:rFonts w:asciiTheme="minorHAnsi" w:hAnsiTheme="minorHAnsi" w:cs="Arial"/>
          <w:color w:val="000000"/>
          <w:sz w:val="22"/>
          <w:szCs w:val="22"/>
        </w:rPr>
      </w:pPr>
    </w:p>
    <w:p w:rsidR="001B7DFD" w:rsidRPr="00403A99" w:rsidRDefault="00C47F6A" w:rsidP="001B7DFD">
      <w:pPr>
        <w:pStyle w:val="Heading1"/>
        <w:keepLines/>
        <w:numPr>
          <w:ilvl w:val="0"/>
          <w:numId w:val="1"/>
        </w:numPr>
        <w:spacing w:before="120" w:after="120"/>
        <w:jc w:val="both"/>
        <w:rPr>
          <w:rFonts w:asciiTheme="minorHAnsi" w:hAnsiTheme="minorHAnsi"/>
          <w:b/>
          <w:color w:val="000000" w:themeColor="text1"/>
          <w:sz w:val="28"/>
          <w:szCs w:val="28"/>
          <w:u w:val="none"/>
        </w:rPr>
      </w:pPr>
      <w:bookmarkStart w:id="26" w:name="_Toc387415545"/>
      <w:bookmarkStart w:id="27" w:name="_Toc461700998"/>
      <w:r w:rsidRPr="00403A99">
        <w:rPr>
          <w:rFonts w:asciiTheme="minorHAnsi" w:hAnsiTheme="minorHAnsi"/>
          <w:b/>
          <w:color w:val="000000" w:themeColor="text1"/>
          <w:sz w:val="28"/>
          <w:szCs w:val="28"/>
          <w:u w:val="none"/>
        </w:rPr>
        <w:t>Introduction</w:t>
      </w:r>
      <w:bookmarkEnd w:id="26"/>
      <w:bookmarkEnd w:id="27"/>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bookmarkStart w:id="28" w:name="_Toc421279311"/>
      <w:r w:rsidRPr="00757557">
        <w:rPr>
          <w:rFonts w:asciiTheme="minorHAnsi" w:hAnsiTheme="minorHAnsi"/>
          <w:sz w:val="22"/>
          <w:szCs w:val="22"/>
          <w:lang w:val="en-US"/>
        </w:rPr>
        <w:t xml:space="preserve">Birmingham Community Healthcare (BCHC) delivers more than two million patient interactions each year across a broad range of community and specialist services, including community nursing and health visiting. The organisation was formed in 2010 to create a single community services provider across the city of Birmingham. </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 xml:space="preserve">BCHC has more than 5,000 staff working across Birmingham and the West Midlands in a wide range of community nursing and specialist healthcare roles. </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 xml:space="preserve">BCHC provides over 100 clinical services, in people's homes, health centres, clinics and inpatient facilities for children and adults, It also provides community services, two community hospitals and services for people with learning disabilities. </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 xml:space="preserve">BCHC also operates some services for the West Midlands region including the internationally recognised West Midlands Rehabilitation Centre and one of Europe’s leading Dental Hospitals and School of Dentistry </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The 2014 Care Quality Commission (CQC) inspection found BCHC to be well led, effective, responsive, caring and safe, rating the Trust as ‘good’ overall. Employees were praised for their caring and compassionate nature.</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Birmingham Community Healthcare was officially confirmed as an NHS Foundation Trust (FT) on 1 April, 2016.</w:t>
      </w:r>
    </w:p>
    <w:p w:rsidR="00757557" w:rsidRPr="00757557" w:rsidRDefault="00757557" w:rsidP="00757557">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Following in-depth assessment from the regulatory body, Monitor, BCHC has proved itself ready and able to lead and govern itself as a Foundation Trust (FT). Becoming a Foundation Trust will:</w:t>
      </w:r>
    </w:p>
    <w:p w:rsidR="00757557" w:rsidRPr="00757557" w:rsidRDefault="00757557" w:rsidP="00757557">
      <w:pPr>
        <w:pStyle w:val="ListParagraph"/>
        <w:numPr>
          <w:ilvl w:val="2"/>
          <w:numId w:val="1"/>
        </w:numPr>
        <w:spacing w:before="120" w:after="120"/>
        <w:jc w:val="both"/>
        <w:rPr>
          <w:rFonts w:asciiTheme="minorHAnsi" w:hAnsiTheme="minorHAnsi"/>
          <w:sz w:val="22"/>
          <w:szCs w:val="22"/>
          <w:lang w:val="en-US"/>
        </w:rPr>
      </w:pPr>
      <w:r w:rsidRPr="00757557">
        <w:rPr>
          <w:rFonts w:asciiTheme="minorHAnsi" w:hAnsiTheme="minorHAnsi"/>
          <w:b/>
          <w:bCs/>
          <w:sz w:val="22"/>
          <w:szCs w:val="22"/>
          <w:lang w:val="en-US"/>
        </w:rPr>
        <w:t>Allow BCHC to become closer to its communities</w:t>
      </w:r>
      <w:r w:rsidRPr="00757557">
        <w:rPr>
          <w:rFonts w:asciiTheme="minorHAnsi" w:hAnsiTheme="minorHAnsi"/>
          <w:sz w:val="22"/>
          <w:szCs w:val="22"/>
          <w:lang w:val="en-US"/>
        </w:rPr>
        <w:t xml:space="preserve"> so they can influence BCHC more and make BCHC more accountable – helping services to become more responsive to people’s needs. </w:t>
      </w:r>
    </w:p>
    <w:p w:rsidR="00757557" w:rsidRPr="00757557" w:rsidRDefault="00757557" w:rsidP="00757557">
      <w:pPr>
        <w:pStyle w:val="ListParagraph"/>
        <w:numPr>
          <w:ilvl w:val="2"/>
          <w:numId w:val="1"/>
        </w:numPr>
        <w:spacing w:before="120" w:after="120"/>
        <w:jc w:val="both"/>
        <w:rPr>
          <w:rFonts w:asciiTheme="minorHAnsi" w:hAnsiTheme="minorHAnsi"/>
          <w:sz w:val="22"/>
          <w:szCs w:val="22"/>
          <w:lang w:val="en-US"/>
        </w:rPr>
      </w:pPr>
      <w:r w:rsidRPr="00757557">
        <w:rPr>
          <w:rFonts w:asciiTheme="minorHAnsi" w:hAnsiTheme="minorHAnsi"/>
          <w:b/>
          <w:bCs/>
          <w:sz w:val="22"/>
          <w:szCs w:val="22"/>
          <w:lang w:val="en-US"/>
        </w:rPr>
        <w:t>Empower BCHC staff:</w:t>
      </w:r>
      <w:r w:rsidRPr="00757557">
        <w:rPr>
          <w:rFonts w:asciiTheme="minorHAnsi" w:hAnsiTheme="minorHAnsi"/>
          <w:sz w:val="22"/>
          <w:szCs w:val="22"/>
          <w:lang w:val="en-US"/>
        </w:rPr>
        <w:t xml:space="preserve"> membership of the organisation will create an increased sense of ownership so as to inspire staff to contribute further to BCHC decision making and plans.</w:t>
      </w:r>
    </w:p>
    <w:p w:rsidR="00757557" w:rsidRPr="00757557" w:rsidRDefault="00757557" w:rsidP="00757557">
      <w:pPr>
        <w:pStyle w:val="ListParagraph"/>
        <w:numPr>
          <w:ilvl w:val="2"/>
          <w:numId w:val="1"/>
        </w:numPr>
        <w:spacing w:before="120" w:after="120"/>
        <w:jc w:val="both"/>
        <w:rPr>
          <w:rFonts w:asciiTheme="minorHAnsi" w:hAnsiTheme="minorHAnsi"/>
          <w:sz w:val="22"/>
          <w:szCs w:val="22"/>
          <w:lang w:val="en-US"/>
        </w:rPr>
      </w:pPr>
      <w:r w:rsidRPr="00757557">
        <w:rPr>
          <w:rFonts w:asciiTheme="minorHAnsi" w:hAnsiTheme="minorHAnsi"/>
          <w:b/>
          <w:bCs/>
          <w:sz w:val="22"/>
          <w:szCs w:val="22"/>
          <w:lang w:val="en-US"/>
        </w:rPr>
        <w:t>Strengthen BCHC governing processes:</w:t>
      </w:r>
      <w:r w:rsidRPr="00757557">
        <w:rPr>
          <w:rFonts w:asciiTheme="minorHAnsi" w:hAnsiTheme="minorHAnsi"/>
          <w:sz w:val="22"/>
          <w:szCs w:val="22"/>
          <w:lang w:val="en-US"/>
        </w:rPr>
        <w:t xml:space="preserve"> the role of the council of governors, which will now move out of shadow form, is to challenge BCHC practice and continually evaluate BCHC business on behalf of it’s 15,000-strong membership.</w:t>
      </w:r>
    </w:p>
    <w:p w:rsidR="00757557" w:rsidRPr="00757557" w:rsidRDefault="00757557" w:rsidP="00757557">
      <w:pPr>
        <w:pStyle w:val="ListParagraph"/>
        <w:numPr>
          <w:ilvl w:val="2"/>
          <w:numId w:val="1"/>
        </w:numPr>
        <w:spacing w:before="120" w:after="120"/>
        <w:jc w:val="both"/>
        <w:rPr>
          <w:rFonts w:asciiTheme="minorHAnsi" w:hAnsiTheme="minorHAnsi"/>
          <w:sz w:val="22"/>
          <w:szCs w:val="22"/>
          <w:lang w:val="en-US"/>
        </w:rPr>
      </w:pPr>
      <w:r w:rsidRPr="00757557">
        <w:rPr>
          <w:rFonts w:asciiTheme="minorHAnsi" w:hAnsiTheme="minorHAnsi"/>
          <w:b/>
          <w:bCs/>
          <w:sz w:val="22"/>
          <w:szCs w:val="22"/>
          <w:lang w:val="en-US"/>
        </w:rPr>
        <w:lastRenderedPageBreak/>
        <w:t>Allow for more financial and commercial freedom:</w:t>
      </w:r>
      <w:r w:rsidRPr="00757557">
        <w:rPr>
          <w:rFonts w:asciiTheme="minorHAnsi" w:hAnsiTheme="minorHAnsi"/>
          <w:sz w:val="22"/>
          <w:szCs w:val="22"/>
          <w:lang w:val="en-US"/>
        </w:rPr>
        <w:t xml:space="preserve"> increased independence will allow BCHC to further innovate – and to act in a more flexible and timely manner – to develop services in line with local priorities and feedback from its members.</w:t>
      </w:r>
    </w:p>
    <w:p w:rsidR="00757557" w:rsidRPr="00FB09AF" w:rsidRDefault="00757557" w:rsidP="00757557">
      <w:pPr>
        <w:pStyle w:val="ListParagraph"/>
        <w:numPr>
          <w:ilvl w:val="1"/>
          <w:numId w:val="1"/>
        </w:numPr>
        <w:spacing w:before="120" w:after="120"/>
        <w:jc w:val="both"/>
        <w:rPr>
          <w:rFonts w:asciiTheme="minorHAnsi" w:hAnsiTheme="minorHAnsi"/>
          <w:szCs w:val="22"/>
          <w:lang w:val="en-US"/>
        </w:rPr>
      </w:pPr>
      <w:r w:rsidRPr="00757557">
        <w:rPr>
          <w:rFonts w:asciiTheme="minorHAnsi" w:hAnsiTheme="minorHAnsi"/>
          <w:sz w:val="22"/>
          <w:szCs w:val="22"/>
          <w:lang w:val="en-US"/>
        </w:rPr>
        <w:t xml:space="preserve">BCHC continues to focus on its core purpose - the delivery of high quality, accessible and responsive community healthcare. </w:t>
      </w:r>
    </w:p>
    <w:p w:rsidR="00FB09AF" w:rsidRPr="00FB09AF" w:rsidRDefault="00FB09AF" w:rsidP="00FB09AF">
      <w:pPr>
        <w:spacing w:before="120" w:after="120"/>
        <w:ind w:left="284"/>
        <w:jc w:val="both"/>
        <w:rPr>
          <w:rFonts w:asciiTheme="minorHAnsi" w:hAnsiTheme="minorHAnsi"/>
          <w:szCs w:val="22"/>
          <w:lang w:val="en-US"/>
        </w:rPr>
      </w:pPr>
    </w:p>
    <w:p w:rsidR="001B7DFD" w:rsidRPr="00757557" w:rsidRDefault="001B7DFD" w:rsidP="001B7DFD">
      <w:pPr>
        <w:pStyle w:val="Heading1"/>
        <w:keepLines/>
        <w:numPr>
          <w:ilvl w:val="0"/>
          <w:numId w:val="1"/>
        </w:numPr>
        <w:spacing w:before="120" w:after="120"/>
        <w:jc w:val="both"/>
        <w:rPr>
          <w:rFonts w:asciiTheme="minorHAnsi" w:hAnsiTheme="minorHAnsi"/>
          <w:b/>
          <w:color w:val="000000" w:themeColor="text1"/>
          <w:sz w:val="28"/>
          <w:szCs w:val="28"/>
          <w:u w:val="none"/>
        </w:rPr>
      </w:pPr>
      <w:bookmarkStart w:id="29" w:name="_Toc461700999"/>
      <w:r w:rsidRPr="00757557">
        <w:rPr>
          <w:rFonts w:asciiTheme="minorHAnsi" w:hAnsiTheme="minorHAnsi"/>
          <w:b/>
          <w:color w:val="000000" w:themeColor="text1"/>
          <w:sz w:val="28"/>
          <w:szCs w:val="28"/>
          <w:u w:val="none"/>
        </w:rPr>
        <w:t>Background</w:t>
      </w:r>
      <w:bookmarkEnd w:id="28"/>
      <w:bookmarkEnd w:id="29"/>
    </w:p>
    <w:p w:rsidR="001B7DFD" w:rsidRDefault="00757557" w:rsidP="00757557">
      <w:pPr>
        <w:pStyle w:val="ListParagraph"/>
        <w:numPr>
          <w:ilvl w:val="1"/>
          <w:numId w:val="1"/>
        </w:numPr>
        <w:spacing w:before="120" w:after="120"/>
        <w:jc w:val="both"/>
        <w:rPr>
          <w:rFonts w:asciiTheme="minorHAnsi" w:hAnsiTheme="minorHAnsi"/>
          <w:sz w:val="22"/>
          <w:szCs w:val="22"/>
          <w:lang w:val="en-US"/>
        </w:rPr>
      </w:pPr>
      <w:r w:rsidRPr="00EC3D44">
        <w:rPr>
          <w:rFonts w:asciiTheme="minorHAnsi" w:hAnsiTheme="minorHAnsi"/>
          <w:sz w:val="22"/>
          <w:szCs w:val="22"/>
          <w:lang w:val="en-US"/>
        </w:rPr>
        <w:t>The Trust is seeking to establish a Framework Agreement for Functional Electrical Stimulation Treatment (FES)</w:t>
      </w:r>
      <w:r w:rsidR="001B7DFD" w:rsidRPr="00EC3D44">
        <w:rPr>
          <w:rFonts w:asciiTheme="minorHAnsi" w:hAnsiTheme="minorHAnsi"/>
          <w:sz w:val="22"/>
          <w:szCs w:val="22"/>
          <w:lang w:val="en-US"/>
        </w:rPr>
        <w:t>.</w:t>
      </w:r>
    </w:p>
    <w:p w:rsidR="00FB09AF" w:rsidRPr="00FB09AF" w:rsidRDefault="00FB09AF" w:rsidP="00FB09AF">
      <w:pPr>
        <w:spacing w:before="120" w:after="120"/>
        <w:ind w:left="284"/>
        <w:jc w:val="both"/>
        <w:rPr>
          <w:rFonts w:asciiTheme="minorHAnsi" w:hAnsiTheme="minorHAnsi"/>
          <w:sz w:val="22"/>
          <w:szCs w:val="22"/>
          <w:lang w:val="en-US"/>
        </w:rPr>
      </w:pPr>
    </w:p>
    <w:p w:rsidR="001B7DFD" w:rsidRPr="001B7DFD" w:rsidRDefault="001B7DFD" w:rsidP="001B7DFD">
      <w:pPr>
        <w:pStyle w:val="Heading1"/>
        <w:keepLines/>
        <w:numPr>
          <w:ilvl w:val="0"/>
          <w:numId w:val="1"/>
        </w:numPr>
        <w:spacing w:before="120" w:after="120"/>
        <w:jc w:val="both"/>
        <w:rPr>
          <w:rFonts w:asciiTheme="minorHAnsi" w:hAnsiTheme="minorHAnsi"/>
          <w:b/>
          <w:color w:val="000000" w:themeColor="text1"/>
          <w:sz w:val="28"/>
          <w:szCs w:val="28"/>
          <w:u w:val="none"/>
        </w:rPr>
      </w:pPr>
      <w:bookmarkStart w:id="30" w:name="_Toc421279312"/>
      <w:bookmarkStart w:id="31" w:name="_Toc461701000"/>
      <w:r w:rsidRPr="001B7DFD">
        <w:rPr>
          <w:rFonts w:asciiTheme="minorHAnsi" w:hAnsiTheme="minorHAnsi"/>
          <w:b/>
          <w:color w:val="000000" w:themeColor="text1"/>
          <w:sz w:val="28"/>
          <w:szCs w:val="28"/>
          <w:u w:val="none"/>
        </w:rPr>
        <w:t>Contract Period</w:t>
      </w:r>
      <w:bookmarkEnd w:id="30"/>
      <w:bookmarkEnd w:id="31"/>
    </w:p>
    <w:p w:rsidR="001B7DFD" w:rsidRDefault="001B7DFD" w:rsidP="0077270E">
      <w:pPr>
        <w:pStyle w:val="ListParagraph"/>
        <w:numPr>
          <w:ilvl w:val="1"/>
          <w:numId w:val="1"/>
        </w:numPr>
        <w:spacing w:before="120" w:after="120"/>
        <w:jc w:val="both"/>
        <w:rPr>
          <w:rFonts w:asciiTheme="minorHAnsi" w:hAnsiTheme="minorHAnsi"/>
          <w:sz w:val="22"/>
          <w:szCs w:val="22"/>
          <w:lang w:val="en-US"/>
        </w:rPr>
      </w:pPr>
      <w:r w:rsidRPr="00EC3D44">
        <w:rPr>
          <w:rFonts w:asciiTheme="minorHAnsi" w:hAnsiTheme="minorHAnsi"/>
          <w:sz w:val="22"/>
          <w:szCs w:val="22"/>
          <w:lang w:val="en-US"/>
        </w:rPr>
        <w:t xml:space="preserve">The </w:t>
      </w:r>
      <w:r w:rsidR="00EC3D44">
        <w:rPr>
          <w:rFonts w:asciiTheme="minorHAnsi" w:hAnsiTheme="minorHAnsi"/>
          <w:sz w:val="22"/>
          <w:szCs w:val="22"/>
          <w:lang w:val="en-US"/>
        </w:rPr>
        <w:t xml:space="preserve">framework </w:t>
      </w:r>
      <w:r w:rsidRPr="00EC3D44">
        <w:rPr>
          <w:rFonts w:asciiTheme="minorHAnsi" w:hAnsiTheme="minorHAnsi"/>
          <w:sz w:val="22"/>
          <w:szCs w:val="22"/>
          <w:lang w:val="en-US"/>
        </w:rPr>
        <w:t xml:space="preserve">contract period will cover a </w:t>
      </w:r>
      <w:r w:rsidR="00F813CC" w:rsidRPr="00EC3D44">
        <w:rPr>
          <w:rFonts w:asciiTheme="minorHAnsi" w:hAnsiTheme="minorHAnsi"/>
          <w:sz w:val="22"/>
          <w:szCs w:val="22"/>
          <w:lang w:val="en-US"/>
        </w:rPr>
        <w:t>four (4) year period.</w:t>
      </w:r>
    </w:p>
    <w:p w:rsidR="00FB09AF" w:rsidRPr="00FB09AF" w:rsidRDefault="00FB09AF" w:rsidP="00FB09AF">
      <w:pPr>
        <w:spacing w:before="120" w:after="120"/>
        <w:ind w:left="284"/>
        <w:jc w:val="both"/>
        <w:rPr>
          <w:rFonts w:asciiTheme="minorHAnsi" w:hAnsiTheme="minorHAnsi"/>
          <w:sz w:val="22"/>
          <w:szCs w:val="22"/>
          <w:lang w:val="en-US"/>
        </w:rPr>
      </w:pPr>
    </w:p>
    <w:p w:rsidR="001B7DFD" w:rsidRPr="001B7DFD" w:rsidRDefault="001B7DFD" w:rsidP="001B7DFD">
      <w:pPr>
        <w:pStyle w:val="Heading1"/>
        <w:keepLines/>
        <w:numPr>
          <w:ilvl w:val="0"/>
          <w:numId w:val="1"/>
        </w:numPr>
        <w:spacing w:before="120" w:after="120"/>
        <w:jc w:val="both"/>
        <w:rPr>
          <w:rFonts w:asciiTheme="minorHAnsi" w:hAnsiTheme="minorHAnsi"/>
          <w:b/>
          <w:color w:val="000000" w:themeColor="text1"/>
          <w:sz w:val="28"/>
          <w:szCs w:val="28"/>
          <w:u w:val="none"/>
        </w:rPr>
      </w:pPr>
      <w:bookmarkStart w:id="32" w:name="_Toc421279313"/>
      <w:bookmarkStart w:id="33" w:name="_Toc461701001"/>
      <w:r w:rsidRPr="001B7DFD">
        <w:rPr>
          <w:rFonts w:asciiTheme="minorHAnsi" w:hAnsiTheme="minorHAnsi"/>
          <w:b/>
          <w:color w:val="000000" w:themeColor="text1"/>
          <w:sz w:val="28"/>
          <w:szCs w:val="28"/>
          <w:u w:val="none"/>
        </w:rPr>
        <w:t>Scope</w:t>
      </w:r>
      <w:bookmarkEnd w:id="32"/>
      <w:bookmarkEnd w:id="33"/>
    </w:p>
    <w:p w:rsidR="0077270E" w:rsidRPr="00326F9D" w:rsidRDefault="0077270E" w:rsidP="0077270E">
      <w:pPr>
        <w:pStyle w:val="ListParagraph"/>
        <w:numPr>
          <w:ilvl w:val="1"/>
          <w:numId w:val="1"/>
        </w:numPr>
        <w:spacing w:after="120"/>
        <w:rPr>
          <w:rFonts w:asciiTheme="minorHAnsi" w:hAnsiTheme="minorHAnsi"/>
          <w:sz w:val="22"/>
          <w:szCs w:val="22"/>
          <w:lang w:val="en-US"/>
        </w:rPr>
      </w:pPr>
      <w:bookmarkStart w:id="34" w:name="_Toc421279314"/>
      <w:r w:rsidRPr="00326F9D">
        <w:rPr>
          <w:rFonts w:asciiTheme="minorHAnsi" w:hAnsiTheme="minorHAnsi"/>
          <w:sz w:val="22"/>
          <w:szCs w:val="22"/>
          <w:lang w:val="en-US"/>
        </w:rPr>
        <w:t>This framework agreement i</w:t>
      </w:r>
      <w:r w:rsidR="003C0F09" w:rsidRPr="00326F9D">
        <w:rPr>
          <w:rFonts w:asciiTheme="minorHAnsi" w:hAnsiTheme="minorHAnsi"/>
          <w:sz w:val="22"/>
          <w:szCs w:val="22"/>
          <w:lang w:val="en-US"/>
        </w:rPr>
        <w:t>nclude</w:t>
      </w:r>
      <w:bookmarkEnd w:id="34"/>
      <w:r w:rsidRPr="00326F9D">
        <w:rPr>
          <w:rFonts w:asciiTheme="minorHAnsi" w:hAnsiTheme="minorHAnsi"/>
          <w:sz w:val="22"/>
          <w:szCs w:val="22"/>
          <w:lang w:val="en-US"/>
        </w:rPr>
        <w:t>s:</w:t>
      </w:r>
      <w:r w:rsidR="00133124" w:rsidRPr="00326F9D">
        <w:rPr>
          <w:rFonts w:asciiTheme="minorHAnsi" w:hAnsiTheme="minorHAnsi"/>
          <w:sz w:val="22"/>
          <w:szCs w:val="22"/>
          <w:lang w:val="en-US"/>
        </w:rPr>
        <w:t xml:space="preserve"> </w:t>
      </w:r>
    </w:p>
    <w:p w:rsidR="0077270E" w:rsidRPr="00326F9D" w:rsidRDefault="00133124" w:rsidP="0077270E">
      <w:pPr>
        <w:pStyle w:val="ListParagraph"/>
        <w:numPr>
          <w:ilvl w:val="2"/>
          <w:numId w:val="1"/>
        </w:numPr>
        <w:ind w:left="924"/>
        <w:rPr>
          <w:rFonts w:asciiTheme="minorHAnsi" w:hAnsiTheme="minorHAnsi"/>
          <w:sz w:val="22"/>
          <w:szCs w:val="22"/>
          <w:lang w:val="en-US"/>
        </w:rPr>
      </w:pPr>
      <w:r w:rsidRPr="00326F9D">
        <w:rPr>
          <w:rFonts w:asciiTheme="minorHAnsi" w:hAnsiTheme="minorHAnsi"/>
          <w:sz w:val="22"/>
          <w:szCs w:val="22"/>
          <w:lang w:val="en-US"/>
        </w:rPr>
        <w:t xml:space="preserve">FES equipment (functional </w:t>
      </w:r>
      <w:r w:rsidR="0077270E" w:rsidRPr="00326F9D">
        <w:rPr>
          <w:rFonts w:asciiTheme="minorHAnsi" w:hAnsiTheme="minorHAnsi"/>
          <w:sz w:val="22"/>
          <w:szCs w:val="22"/>
          <w:lang w:val="en-US"/>
        </w:rPr>
        <w:t xml:space="preserve">stimulators, </w:t>
      </w:r>
      <w:r w:rsidRPr="00326F9D">
        <w:rPr>
          <w:rFonts w:asciiTheme="minorHAnsi" w:hAnsiTheme="minorHAnsi"/>
          <w:sz w:val="22"/>
          <w:szCs w:val="22"/>
          <w:lang w:val="en-US"/>
        </w:rPr>
        <w:t>exer</w:t>
      </w:r>
      <w:r w:rsidR="0077270E" w:rsidRPr="00326F9D">
        <w:rPr>
          <w:rFonts w:asciiTheme="minorHAnsi" w:hAnsiTheme="minorHAnsi"/>
          <w:sz w:val="22"/>
          <w:szCs w:val="22"/>
          <w:lang w:val="en-US"/>
        </w:rPr>
        <w:t xml:space="preserve">cise stimulators &amp;     </w:t>
      </w:r>
    </w:p>
    <w:p w:rsidR="0077270E" w:rsidRPr="00326F9D" w:rsidRDefault="0077270E" w:rsidP="0077270E">
      <w:pPr>
        <w:pStyle w:val="ListParagraph"/>
        <w:ind w:left="924"/>
        <w:rPr>
          <w:rFonts w:asciiTheme="minorHAnsi" w:hAnsiTheme="minorHAnsi"/>
          <w:sz w:val="22"/>
          <w:szCs w:val="22"/>
          <w:lang w:val="en-US"/>
        </w:rPr>
      </w:pPr>
      <w:r w:rsidRPr="00326F9D">
        <w:rPr>
          <w:rFonts w:asciiTheme="minorHAnsi" w:hAnsiTheme="minorHAnsi"/>
          <w:sz w:val="22"/>
          <w:szCs w:val="22"/>
          <w:lang w:val="en-US"/>
        </w:rPr>
        <w:t xml:space="preserve">         consumables)</w:t>
      </w:r>
    </w:p>
    <w:p w:rsidR="0077270E" w:rsidRPr="00326F9D" w:rsidRDefault="0077270E" w:rsidP="0077270E">
      <w:pPr>
        <w:pStyle w:val="ListParagraph"/>
        <w:numPr>
          <w:ilvl w:val="2"/>
          <w:numId w:val="1"/>
        </w:numPr>
        <w:spacing w:after="120"/>
        <w:jc w:val="both"/>
        <w:rPr>
          <w:rFonts w:asciiTheme="minorHAnsi" w:hAnsiTheme="minorHAnsi"/>
          <w:sz w:val="22"/>
          <w:szCs w:val="22"/>
          <w:lang w:val="en-US"/>
        </w:rPr>
      </w:pPr>
      <w:r w:rsidRPr="00326F9D">
        <w:rPr>
          <w:rFonts w:asciiTheme="minorHAnsi" w:hAnsiTheme="minorHAnsi"/>
          <w:sz w:val="22"/>
          <w:szCs w:val="22"/>
          <w:lang w:val="en-US"/>
        </w:rPr>
        <w:t>F</w:t>
      </w:r>
      <w:r w:rsidR="00133124" w:rsidRPr="00326F9D">
        <w:rPr>
          <w:rFonts w:asciiTheme="minorHAnsi" w:hAnsiTheme="minorHAnsi"/>
          <w:sz w:val="22"/>
          <w:szCs w:val="22"/>
          <w:lang w:val="en-US"/>
        </w:rPr>
        <w:t>uture</w:t>
      </w:r>
      <w:r w:rsidRPr="00326F9D">
        <w:rPr>
          <w:rFonts w:asciiTheme="minorHAnsi" w:hAnsiTheme="minorHAnsi"/>
          <w:sz w:val="22"/>
          <w:szCs w:val="22"/>
          <w:lang w:val="en-US"/>
        </w:rPr>
        <w:t xml:space="preserve"> development of the technology</w:t>
      </w:r>
    </w:p>
    <w:p w:rsidR="003C0F09" w:rsidRPr="00326F9D" w:rsidRDefault="00133124" w:rsidP="0077270E">
      <w:pPr>
        <w:pStyle w:val="ListParagraph"/>
        <w:numPr>
          <w:ilvl w:val="2"/>
          <w:numId w:val="1"/>
        </w:numPr>
        <w:spacing w:after="120"/>
        <w:jc w:val="both"/>
        <w:rPr>
          <w:rFonts w:asciiTheme="minorHAnsi" w:hAnsiTheme="minorHAnsi"/>
          <w:sz w:val="22"/>
          <w:szCs w:val="22"/>
          <w:lang w:val="en-US"/>
        </w:rPr>
      </w:pPr>
      <w:r w:rsidRPr="00326F9D">
        <w:rPr>
          <w:rFonts w:asciiTheme="minorHAnsi" w:hAnsiTheme="minorHAnsi"/>
          <w:sz w:val="22"/>
          <w:szCs w:val="22"/>
          <w:lang w:val="en-US"/>
        </w:rPr>
        <w:t>Maintenance of e</w:t>
      </w:r>
      <w:r w:rsidR="00CE7A0B" w:rsidRPr="00326F9D">
        <w:rPr>
          <w:rFonts w:asciiTheme="minorHAnsi" w:hAnsiTheme="minorHAnsi"/>
          <w:sz w:val="22"/>
          <w:szCs w:val="22"/>
          <w:lang w:val="en-US"/>
        </w:rPr>
        <w:t>quipment in and out of warranty</w:t>
      </w:r>
      <w:r w:rsidRPr="00326F9D">
        <w:rPr>
          <w:rFonts w:asciiTheme="minorHAnsi" w:hAnsiTheme="minorHAnsi"/>
          <w:sz w:val="22"/>
          <w:szCs w:val="22"/>
          <w:lang w:val="en-US"/>
        </w:rPr>
        <w:t xml:space="preserve"> period</w:t>
      </w:r>
    </w:p>
    <w:p w:rsidR="0077270E" w:rsidRPr="00326F9D" w:rsidRDefault="0077270E" w:rsidP="0077270E">
      <w:pPr>
        <w:pStyle w:val="ListParagraph"/>
        <w:numPr>
          <w:ilvl w:val="1"/>
          <w:numId w:val="1"/>
        </w:numPr>
        <w:spacing w:after="120"/>
        <w:jc w:val="both"/>
        <w:rPr>
          <w:rFonts w:asciiTheme="minorHAnsi" w:hAnsiTheme="minorHAnsi"/>
          <w:sz w:val="22"/>
          <w:szCs w:val="22"/>
          <w:lang w:val="en-US"/>
        </w:rPr>
      </w:pPr>
      <w:bookmarkStart w:id="35" w:name="_Toc421279315"/>
      <w:r w:rsidRPr="00326F9D">
        <w:rPr>
          <w:rFonts w:asciiTheme="minorHAnsi" w:hAnsiTheme="minorHAnsi"/>
          <w:sz w:val="22"/>
          <w:szCs w:val="22"/>
          <w:lang w:val="en-US"/>
        </w:rPr>
        <w:t>This framework agreement e</w:t>
      </w:r>
      <w:r w:rsidR="003C0F09" w:rsidRPr="00326F9D">
        <w:rPr>
          <w:rFonts w:asciiTheme="minorHAnsi" w:hAnsiTheme="minorHAnsi"/>
          <w:sz w:val="22"/>
          <w:szCs w:val="22"/>
          <w:lang w:val="en-US"/>
        </w:rPr>
        <w:t>xclude</w:t>
      </w:r>
      <w:bookmarkEnd w:id="35"/>
      <w:r w:rsidRPr="00326F9D">
        <w:rPr>
          <w:rFonts w:asciiTheme="minorHAnsi" w:hAnsiTheme="minorHAnsi"/>
          <w:sz w:val="22"/>
          <w:szCs w:val="22"/>
          <w:lang w:val="en-US"/>
        </w:rPr>
        <w:t>s:</w:t>
      </w:r>
    </w:p>
    <w:p w:rsidR="0077270E" w:rsidRPr="00326F9D" w:rsidRDefault="0077270E" w:rsidP="0077270E">
      <w:pPr>
        <w:pStyle w:val="ListParagraph"/>
        <w:numPr>
          <w:ilvl w:val="2"/>
          <w:numId w:val="1"/>
        </w:numPr>
        <w:spacing w:after="120"/>
        <w:jc w:val="both"/>
        <w:rPr>
          <w:rFonts w:asciiTheme="minorHAnsi" w:hAnsiTheme="minorHAnsi"/>
          <w:sz w:val="22"/>
          <w:szCs w:val="22"/>
          <w:lang w:val="en-US"/>
        </w:rPr>
      </w:pPr>
      <w:r w:rsidRPr="00326F9D">
        <w:rPr>
          <w:rFonts w:asciiTheme="minorHAnsi" w:hAnsiTheme="minorHAnsi"/>
          <w:sz w:val="22"/>
          <w:szCs w:val="22"/>
          <w:lang w:val="en-US"/>
        </w:rPr>
        <w:t>M</w:t>
      </w:r>
      <w:r w:rsidR="00133124" w:rsidRPr="00326F9D">
        <w:rPr>
          <w:rFonts w:asciiTheme="minorHAnsi" w:hAnsiTheme="minorHAnsi"/>
          <w:sz w:val="22"/>
          <w:szCs w:val="22"/>
          <w:lang w:val="en-US"/>
        </w:rPr>
        <w:t>edical devices not associated with FES</w:t>
      </w:r>
    </w:p>
    <w:p w:rsidR="001B7DFD" w:rsidRDefault="00CE7A0B" w:rsidP="0077270E">
      <w:pPr>
        <w:pStyle w:val="ListParagraph"/>
        <w:numPr>
          <w:ilvl w:val="2"/>
          <w:numId w:val="1"/>
        </w:numPr>
        <w:spacing w:after="120"/>
        <w:jc w:val="both"/>
        <w:rPr>
          <w:rFonts w:asciiTheme="minorHAnsi" w:hAnsiTheme="minorHAnsi"/>
          <w:sz w:val="22"/>
          <w:szCs w:val="22"/>
          <w:lang w:val="en-US"/>
        </w:rPr>
      </w:pPr>
      <w:r w:rsidRPr="00326F9D">
        <w:rPr>
          <w:rFonts w:asciiTheme="minorHAnsi" w:hAnsiTheme="minorHAnsi"/>
          <w:sz w:val="22"/>
          <w:szCs w:val="22"/>
          <w:lang w:val="en-US"/>
        </w:rPr>
        <w:t>Implanted FES Devices</w:t>
      </w:r>
    </w:p>
    <w:p w:rsidR="00FB09AF" w:rsidRPr="00FB09AF" w:rsidRDefault="00FB09AF" w:rsidP="00FB09AF">
      <w:pPr>
        <w:spacing w:after="120"/>
        <w:ind w:left="568"/>
        <w:jc w:val="both"/>
        <w:rPr>
          <w:rFonts w:asciiTheme="minorHAnsi" w:hAnsiTheme="minorHAnsi"/>
          <w:sz w:val="22"/>
          <w:szCs w:val="22"/>
          <w:lang w:val="en-US"/>
        </w:rPr>
      </w:pPr>
    </w:p>
    <w:p w:rsidR="003C0F09" w:rsidRPr="003C0F09" w:rsidRDefault="003C0F09" w:rsidP="003C0F09">
      <w:pPr>
        <w:pStyle w:val="Heading1"/>
        <w:keepLines/>
        <w:numPr>
          <w:ilvl w:val="0"/>
          <w:numId w:val="1"/>
        </w:numPr>
        <w:spacing w:before="120" w:after="120"/>
        <w:jc w:val="both"/>
        <w:rPr>
          <w:rFonts w:asciiTheme="minorHAnsi" w:hAnsiTheme="minorHAnsi"/>
          <w:b/>
          <w:color w:val="000000" w:themeColor="text1"/>
          <w:sz w:val="28"/>
          <w:szCs w:val="28"/>
          <w:u w:val="none"/>
        </w:rPr>
      </w:pPr>
      <w:bookmarkStart w:id="36" w:name="_Toc421279317"/>
      <w:bookmarkStart w:id="37" w:name="_Toc461701002"/>
      <w:r w:rsidRPr="003C0F09">
        <w:rPr>
          <w:rFonts w:asciiTheme="minorHAnsi" w:hAnsiTheme="minorHAnsi"/>
          <w:b/>
          <w:color w:val="000000" w:themeColor="text1"/>
          <w:sz w:val="28"/>
          <w:szCs w:val="28"/>
          <w:u w:val="none"/>
        </w:rPr>
        <w:t>TUPE</w:t>
      </w:r>
      <w:bookmarkEnd w:id="36"/>
      <w:bookmarkEnd w:id="37"/>
    </w:p>
    <w:p w:rsidR="003C0F09" w:rsidRDefault="003C0F09" w:rsidP="003C0F09">
      <w:pPr>
        <w:pStyle w:val="ListParagraph"/>
        <w:keepLines/>
        <w:numPr>
          <w:ilvl w:val="1"/>
          <w:numId w:val="1"/>
        </w:numPr>
        <w:spacing w:before="120" w:after="120"/>
        <w:jc w:val="both"/>
        <w:rPr>
          <w:rFonts w:asciiTheme="minorHAnsi" w:hAnsiTheme="minorHAnsi" w:cstheme="minorHAnsi"/>
          <w:sz w:val="22"/>
          <w:szCs w:val="22"/>
        </w:rPr>
      </w:pPr>
      <w:r w:rsidRPr="003C0F09">
        <w:rPr>
          <w:rFonts w:asciiTheme="minorHAnsi" w:hAnsiTheme="minorHAnsi" w:cstheme="minorHAnsi"/>
          <w:sz w:val="22"/>
          <w:szCs w:val="22"/>
        </w:rPr>
        <w:t>Not applicable under this contract.</w:t>
      </w:r>
    </w:p>
    <w:p w:rsidR="00FB09AF" w:rsidRPr="00FB09AF" w:rsidRDefault="00FB09AF" w:rsidP="00FB09AF">
      <w:pPr>
        <w:keepLines/>
        <w:spacing w:before="120" w:after="120"/>
        <w:ind w:left="284"/>
        <w:jc w:val="both"/>
        <w:rPr>
          <w:rFonts w:asciiTheme="minorHAnsi" w:hAnsiTheme="minorHAnsi" w:cstheme="minorHAnsi"/>
          <w:sz w:val="22"/>
          <w:szCs w:val="22"/>
        </w:rPr>
      </w:pPr>
    </w:p>
    <w:p w:rsidR="00C47F6A" w:rsidRPr="003C0F09" w:rsidRDefault="00C47F6A" w:rsidP="003C0F09">
      <w:pPr>
        <w:pStyle w:val="Heading1"/>
        <w:keepLines/>
        <w:numPr>
          <w:ilvl w:val="0"/>
          <w:numId w:val="1"/>
        </w:numPr>
        <w:spacing w:before="120" w:after="120"/>
        <w:jc w:val="both"/>
        <w:rPr>
          <w:rFonts w:asciiTheme="minorHAnsi" w:hAnsiTheme="minorHAnsi"/>
          <w:b/>
          <w:color w:val="000000" w:themeColor="text1"/>
          <w:sz w:val="28"/>
          <w:szCs w:val="28"/>
          <w:u w:val="none"/>
        </w:rPr>
      </w:pPr>
      <w:bookmarkStart w:id="38" w:name="_Toc461701003"/>
      <w:r w:rsidRPr="003C0F09">
        <w:rPr>
          <w:rFonts w:asciiTheme="minorHAnsi" w:hAnsiTheme="minorHAnsi"/>
          <w:b/>
          <w:color w:val="000000" w:themeColor="text1"/>
          <w:sz w:val="28"/>
          <w:szCs w:val="28"/>
          <w:u w:val="none"/>
        </w:rPr>
        <w:t>Functional Electrical Stimulation</w:t>
      </w:r>
      <w:r w:rsidR="003C0F09">
        <w:rPr>
          <w:rFonts w:asciiTheme="minorHAnsi" w:hAnsiTheme="minorHAnsi"/>
          <w:b/>
          <w:color w:val="000000" w:themeColor="text1"/>
          <w:sz w:val="28"/>
          <w:szCs w:val="28"/>
          <w:u w:val="none"/>
        </w:rPr>
        <w:t xml:space="preserve"> Treatment</w:t>
      </w:r>
      <w:r w:rsidRPr="003C0F09">
        <w:rPr>
          <w:rFonts w:asciiTheme="minorHAnsi" w:hAnsiTheme="minorHAnsi"/>
          <w:b/>
          <w:color w:val="000000" w:themeColor="text1"/>
          <w:sz w:val="28"/>
          <w:szCs w:val="28"/>
          <w:u w:val="none"/>
        </w:rPr>
        <w:t xml:space="preserve"> (FES)</w:t>
      </w:r>
      <w:bookmarkEnd w:id="38"/>
      <w:r w:rsidRPr="003C0F09">
        <w:rPr>
          <w:rFonts w:asciiTheme="minorHAnsi" w:hAnsiTheme="minorHAnsi"/>
          <w:b/>
          <w:color w:val="000000" w:themeColor="text1"/>
          <w:sz w:val="28"/>
          <w:szCs w:val="28"/>
          <w:u w:val="none"/>
        </w:rPr>
        <w:t xml:space="preserve"> </w:t>
      </w:r>
    </w:p>
    <w:p w:rsidR="003119B6" w:rsidRPr="00474DA5" w:rsidRDefault="00C47F6A" w:rsidP="00977875">
      <w:pPr>
        <w:pStyle w:val="ListParagraph"/>
        <w:numPr>
          <w:ilvl w:val="1"/>
          <w:numId w:val="1"/>
        </w:numPr>
        <w:spacing w:before="120" w:after="120"/>
        <w:jc w:val="both"/>
        <w:rPr>
          <w:rFonts w:asciiTheme="minorHAnsi" w:hAnsiTheme="minorHAnsi"/>
          <w:sz w:val="22"/>
          <w:szCs w:val="22"/>
          <w:lang w:val="en-US"/>
        </w:rPr>
      </w:pPr>
      <w:r w:rsidRPr="00474DA5">
        <w:rPr>
          <w:rFonts w:asciiTheme="minorHAnsi" w:hAnsiTheme="minorHAnsi"/>
          <w:sz w:val="22"/>
          <w:szCs w:val="22"/>
          <w:lang w:val="en-US"/>
        </w:rPr>
        <w:t xml:space="preserve">FES is used widely in general rehabilitation to complement therapy interventions and to facilitate, maintain and restore function. FES uses small electrical impulses to activate muscles by exciting the nerve endings to the muscles. </w:t>
      </w:r>
    </w:p>
    <w:p w:rsidR="003119B6" w:rsidRPr="00490217" w:rsidRDefault="00C47F6A" w:rsidP="003119B6">
      <w:pPr>
        <w:pStyle w:val="ListParagraph"/>
        <w:numPr>
          <w:ilvl w:val="1"/>
          <w:numId w:val="1"/>
        </w:numPr>
        <w:autoSpaceDE w:val="0"/>
        <w:autoSpaceDN w:val="0"/>
        <w:adjustRightInd w:val="0"/>
        <w:spacing w:before="120" w:after="120"/>
        <w:jc w:val="both"/>
        <w:rPr>
          <w:rFonts w:asciiTheme="minorHAnsi" w:hAnsiTheme="minorHAnsi" w:cs="Arial"/>
          <w:sz w:val="22"/>
          <w:szCs w:val="22"/>
        </w:rPr>
      </w:pPr>
      <w:r w:rsidRPr="00474DA5">
        <w:rPr>
          <w:rFonts w:asciiTheme="minorHAnsi" w:hAnsiTheme="minorHAnsi"/>
          <w:sz w:val="22"/>
          <w:szCs w:val="22"/>
          <w:lang w:val="en-US"/>
        </w:rPr>
        <w:t xml:space="preserve">The most common problem </w:t>
      </w:r>
      <w:r w:rsidR="00202436" w:rsidRPr="00474DA5">
        <w:rPr>
          <w:rFonts w:asciiTheme="minorHAnsi" w:hAnsiTheme="minorHAnsi"/>
          <w:sz w:val="22"/>
          <w:szCs w:val="22"/>
          <w:lang w:val="en-US"/>
        </w:rPr>
        <w:t xml:space="preserve">treated by FES is dropped </w:t>
      </w:r>
      <w:r w:rsidR="003119B6" w:rsidRPr="00474DA5">
        <w:rPr>
          <w:rFonts w:asciiTheme="minorHAnsi" w:hAnsiTheme="minorHAnsi"/>
          <w:sz w:val="22"/>
          <w:szCs w:val="22"/>
          <w:lang w:val="en-US"/>
        </w:rPr>
        <w:t xml:space="preserve">foot.  Drop foot is the inability to lift the foot and toes when walking. It can result from conditions such as stroke, multiple sclerosis or spinal cord injury. Functional electrical stimulation involves stimulation of the peripheral nerves that supply the paralysed muscle using electrodes that may be implanted or placed on the surface of the skin. The aim is to restore </w:t>
      </w:r>
      <w:r w:rsidR="00C53247" w:rsidRPr="00474DA5">
        <w:rPr>
          <w:rFonts w:asciiTheme="minorHAnsi" w:hAnsiTheme="minorHAnsi"/>
          <w:sz w:val="22"/>
          <w:szCs w:val="22"/>
          <w:lang w:val="en-US"/>
        </w:rPr>
        <w:t xml:space="preserve">neurological </w:t>
      </w:r>
      <w:r w:rsidR="003C0F09" w:rsidRPr="00490217">
        <w:rPr>
          <w:rFonts w:asciiTheme="minorHAnsi" w:hAnsiTheme="minorHAnsi"/>
          <w:sz w:val="22"/>
          <w:szCs w:val="22"/>
          <w:lang w:val="en-US"/>
        </w:rPr>
        <w:t>muscular function:</w:t>
      </w:r>
    </w:p>
    <w:p w:rsidR="003119B6" w:rsidRPr="0077270E" w:rsidRDefault="003119B6" w:rsidP="003119B6">
      <w:pPr>
        <w:pStyle w:val="ListParagraph"/>
        <w:numPr>
          <w:ilvl w:val="1"/>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Other problems treated by </w:t>
      </w:r>
      <w:r w:rsidR="00133124" w:rsidRPr="0077270E">
        <w:rPr>
          <w:rFonts w:asciiTheme="minorHAnsi" w:hAnsiTheme="minorHAnsi"/>
          <w:sz w:val="22"/>
          <w:szCs w:val="22"/>
          <w:lang w:val="en-US"/>
        </w:rPr>
        <w:t>FES are upper, lower &amp; trunk weakness, spasticity, dystonia, constipation, sensory problems, poor knee control, pain, shoulder subluxation, reduced range of movements, inattention and neglect.</w:t>
      </w:r>
      <w:r w:rsidR="0077270E">
        <w:rPr>
          <w:rFonts w:asciiTheme="minorHAnsi" w:hAnsiTheme="minorHAnsi"/>
          <w:sz w:val="22"/>
          <w:szCs w:val="22"/>
          <w:lang w:val="en-US"/>
        </w:rPr>
        <w:t xml:space="preserve"> (Please note that this list not exhaustive</w:t>
      </w:r>
      <w:r w:rsidR="0008112A" w:rsidRPr="0077270E">
        <w:rPr>
          <w:rFonts w:asciiTheme="minorHAnsi" w:hAnsiTheme="minorHAnsi"/>
          <w:sz w:val="22"/>
          <w:szCs w:val="22"/>
          <w:lang w:val="en-US"/>
        </w:rPr>
        <w:t>)</w:t>
      </w:r>
      <w:r w:rsidR="0077270E">
        <w:rPr>
          <w:rFonts w:asciiTheme="minorHAnsi" w:hAnsiTheme="minorHAnsi"/>
          <w:sz w:val="22"/>
          <w:szCs w:val="22"/>
          <w:lang w:val="en-US"/>
        </w:rPr>
        <w:t>.</w:t>
      </w:r>
    </w:p>
    <w:p w:rsidR="00C47F6A" w:rsidRPr="00490217" w:rsidRDefault="00C47F6A" w:rsidP="00DE04BD">
      <w:pPr>
        <w:pStyle w:val="ListParagraph"/>
        <w:numPr>
          <w:ilvl w:val="1"/>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Referrers include:</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Consultants</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General Practitioners</w:t>
      </w:r>
    </w:p>
    <w:p w:rsidR="003C0F09"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lastRenderedPageBreak/>
        <w:t>Health Care Professionals (HCP)</w:t>
      </w:r>
    </w:p>
    <w:p w:rsidR="00C53247" w:rsidRPr="00490217" w:rsidRDefault="00C53247"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Specialist Nurses</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Self referrals must have Medical or HCP support </w:t>
      </w:r>
    </w:p>
    <w:p w:rsidR="00C47F6A" w:rsidRPr="00490217" w:rsidRDefault="00C47F6A" w:rsidP="00C47F6A">
      <w:pPr>
        <w:autoSpaceDE w:val="0"/>
        <w:autoSpaceDN w:val="0"/>
        <w:adjustRightInd w:val="0"/>
        <w:jc w:val="both"/>
        <w:rPr>
          <w:rFonts w:asciiTheme="minorHAnsi" w:hAnsiTheme="minorHAnsi" w:cs="Arial"/>
          <w:b/>
          <w:bCs/>
          <w:color w:val="000000"/>
          <w:sz w:val="22"/>
          <w:szCs w:val="22"/>
        </w:rPr>
      </w:pPr>
    </w:p>
    <w:p w:rsidR="00C47F6A" w:rsidRPr="00490217" w:rsidRDefault="003C0F09" w:rsidP="003C0F09">
      <w:pPr>
        <w:pStyle w:val="Heading1"/>
        <w:keepLines/>
        <w:numPr>
          <w:ilvl w:val="0"/>
          <w:numId w:val="1"/>
        </w:numPr>
        <w:spacing w:before="120" w:after="120"/>
        <w:jc w:val="both"/>
        <w:rPr>
          <w:rFonts w:asciiTheme="minorHAnsi" w:hAnsiTheme="minorHAnsi"/>
          <w:b/>
          <w:color w:val="000000" w:themeColor="text1"/>
          <w:sz w:val="28"/>
          <w:szCs w:val="28"/>
          <w:u w:val="none"/>
        </w:rPr>
      </w:pPr>
      <w:bookmarkStart w:id="39" w:name="_Toc461701004"/>
      <w:r w:rsidRPr="00490217">
        <w:rPr>
          <w:rFonts w:asciiTheme="minorHAnsi" w:hAnsiTheme="minorHAnsi"/>
          <w:b/>
          <w:color w:val="000000" w:themeColor="text1"/>
          <w:sz w:val="28"/>
          <w:szCs w:val="28"/>
          <w:u w:val="none"/>
        </w:rPr>
        <w:t xml:space="preserve">FES </w:t>
      </w:r>
      <w:r w:rsidR="00C47F6A" w:rsidRPr="00490217">
        <w:rPr>
          <w:rFonts w:asciiTheme="minorHAnsi" w:hAnsiTheme="minorHAnsi"/>
          <w:b/>
          <w:color w:val="000000" w:themeColor="text1"/>
          <w:sz w:val="28"/>
          <w:szCs w:val="28"/>
          <w:u w:val="none"/>
        </w:rPr>
        <w:t>Inclusion Criteria</w:t>
      </w:r>
      <w:bookmarkEnd w:id="39"/>
      <w:r w:rsidR="00C47F6A" w:rsidRPr="00490217">
        <w:rPr>
          <w:rFonts w:asciiTheme="minorHAnsi" w:hAnsiTheme="minorHAnsi"/>
          <w:b/>
          <w:color w:val="000000" w:themeColor="text1"/>
          <w:sz w:val="28"/>
          <w:szCs w:val="28"/>
          <w:u w:val="none"/>
        </w:rPr>
        <w:t xml:space="preserve"> </w:t>
      </w:r>
    </w:p>
    <w:p w:rsidR="00C47F6A" w:rsidRPr="00490217" w:rsidRDefault="00C47F6A" w:rsidP="00490217">
      <w:pPr>
        <w:pStyle w:val="ListParagraph"/>
        <w:numPr>
          <w:ilvl w:val="1"/>
          <w:numId w:val="1"/>
        </w:numPr>
        <w:spacing w:before="120" w:after="120"/>
        <w:jc w:val="both"/>
        <w:rPr>
          <w:rFonts w:asciiTheme="minorHAnsi" w:hAnsiTheme="minorHAnsi"/>
          <w:b/>
          <w:sz w:val="22"/>
          <w:szCs w:val="22"/>
          <w:lang w:val="en-US"/>
        </w:rPr>
      </w:pPr>
      <w:r w:rsidRPr="00490217">
        <w:rPr>
          <w:rFonts w:asciiTheme="minorHAnsi" w:hAnsiTheme="minorHAnsi"/>
          <w:b/>
          <w:sz w:val="22"/>
          <w:szCs w:val="22"/>
          <w:lang w:val="en-US"/>
        </w:rPr>
        <w:t xml:space="preserve">Neurological Conditions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Upper motor neuron</w:t>
      </w:r>
      <w:r w:rsidR="00170B5D" w:rsidRPr="00490217">
        <w:rPr>
          <w:rFonts w:asciiTheme="minorHAnsi" w:hAnsiTheme="minorHAnsi"/>
          <w:sz w:val="22"/>
          <w:szCs w:val="22"/>
          <w:lang w:val="en-US"/>
        </w:rPr>
        <w:t xml:space="preserve">e lesions e.g. </w:t>
      </w:r>
      <w:r w:rsidRPr="00490217">
        <w:rPr>
          <w:rFonts w:asciiTheme="minorHAnsi" w:hAnsiTheme="minorHAnsi"/>
          <w:sz w:val="22"/>
          <w:szCs w:val="22"/>
          <w:lang w:val="en-US"/>
        </w:rPr>
        <w:t xml:space="preserve">Strokes, Multiple Sclerosis, Cerebral Palsy, Traumatic Brain Injury, Parkinson Disease, Dystonia, Partial spinal injuries – lesions above T12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Muscle imbalance rather than peripheral nerve damage eg: spastic dropped foot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Sensory/proprioceptive deficits such as neglect and inattention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Loss of function which is disproportionate to diagnosis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Patients must have receptive cognitive abilities </w:t>
      </w:r>
    </w:p>
    <w:p w:rsidR="00C47F6A" w:rsidRPr="00490217" w:rsidRDefault="00C47F6A" w:rsidP="00490217">
      <w:pPr>
        <w:pStyle w:val="ListParagraph"/>
        <w:numPr>
          <w:ilvl w:val="1"/>
          <w:numId w:val="1"/>
        </w:numPr>
        <w:spacing w:before="120" w:after="120"/>
        <w:jc w:val="both"/>
        <w:rPr>
          <w:rFonts w:asciiTheme="minorHAnsi" w:hAnsiTheme="minorHAnsi"/>
          <w:b/>
          <w:sz w:val="22"/>
          <w:szCs w:val="22"/>
          <w:lang w:val="en-US"/>
        </w:rPr>
      </w:pPr>
      <w:r w:rsidRPr="00490217">
        <w:rPr>
          <w:rFonts w:asciiTheme="minorHAnsi" w:hAnsiTheme="minorHAnsi"/>
          <w:b/>
          <w:sz w:val="22"/>
          <w:szCs w:val="22"/>
          <w:lang w:val="en-US"/>
        </w:rPr>
        <w:t xml:space="preserve">Orthopaedic Conditions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Muscle wasting/loss of function through dis-use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Joint replacement surgery e.g.</w:t>
      </w:r>
      <w:r w:rsidR="00490217">
        <w:rPr>
          <w:rFonts w:asciiTheme="minorHAnsi" w:hAnsiTheme="minorHAnsi"/>
          <w:sz w:val="22"/>
          <w:szCs w:val="22"/>
          <w:lang w:val="en-US"/>
        </w:rPr>
        <w:t xml:space="preserve"> </w:t>
      </w:r>
      <w:r w:rsidRPr="00490217">
        <w:rPr>
          <w:rFonts w:asciiTheme="minorHAnsi" w:hAnsiTheme="minorHAnsi"/>
          <w:sz w:val="22"/>
          <w:szCs w:val="22"/>
          <w:lang w:val="en-US"/>
        </w:rPr>
        <w:t xml:space="preserve">Total Knee Replacement </w:t>
      </w:r>
    </w:p>
    <w:p w:rsidR="00C47F6A" w:rsidRPr="00490217" w:rsidRDefault="00C47F6A"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Amputees : particularly around shoulder and knees </w:t>
      </w:r>
    </w:p>
    <w:p w:rsidR="00C47F6A" w:rsidRPr="00490217" w:rsidRDefault="00170B5D" w:rsidP="0049021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490217">
        <w:rPr>
          <w:rFonts w:asciiTheme="minorHAnsi" w:hAnsiTheme="minorHAnsi"/>
          <w:sz w:val="22"/>
          <w:szCs w:val="22"/>
          <w:lang w:val="en-US"/>
        </w:rPr>
        <w:t>Ch</w:t>
      </w:r>
      <w:r w:rsidR="00C47F6A" w:rsidRPr="00490217">
        <w:rPr>
          <w:rFonts w:asciiTheme="minorHAnsi" w:hAnsiTheme="minorHAnsi"/>
          <w:sz w:val="22"/>
          <w:szCs w:val="22"/>
          <w:lang w:val="en-US"/>
        </w:rPr>
        <w:t>ildren</w:t>
      </w:r>
      <w:r w:rsidRPr="00490217">
        <w:rPr>
          <w:rFonts w:asciiTheme="minorHAnsi" w:hAnsiTheme="minorHAnsi"/>
          <w:sz w:val="22"/>
          <w:szCs w:val="22"/>
          <w:lang w:val="en-US"/>
        </w:rPr>
        <w:t xml:space="preserve"> less than 5 years old are referred on a case by case basis.</w:t>
      </w:r>
      <w:r w:rsidR="00C47F6A" w:rsidRPr="00490217">
        <w:rPr>
          <w:rFonts w:asciiTheme="minorHAnsi" w:hAnsiTheme="minorHAnsi"/>
          <w:sz w:val="22"/>
          <w:szCs w:val="22"/>
          <w:lang w:val="en-US"/>
        </w:rPr>
        <w:t xml:space="preserve"> There is no upper age limit for FES provision. </w:t>
      </w:r>
    </w:p>
    <w:p w:rsidR="00490217" w:rsidRDefault="00C47F6A" w:rsidP="00757557">
      <w:pPr>
        <w:pStyle w:val="ListParagraph"/>
        <w:numPr>
          <w:ilvl w:val="2"/>
          <w:numId w:val="1"/>
        </w:numPr>
        <w:autoSpaceDE w:val="0"/>
        <w:autoSpaceDN w:val="0"/>
        <w:adjustRightInd w:val="0"/>
        <w:spacing w:before="120" w:after="120"/>
        <w:jc w:val="both"/>
        <w:rPr>
          <w:rFonts w:asciiTheme="minorHAnsi" w:hAnsiTheme="minorHAnsi"/>
          <w:sz w:val="22"/>
          <w:szCs w:val="22"/>
          <w:lang w:val="en-US"/>
        </w:rPr>
      </w:pPr>
      <w:r w:rsidRPr="00757557">
        <w:rPr>
          <w:rFonts w:asciiTheme="minorHAnsi" w:hAnsiTheme="minorHAnsi"/>
          <w:sz w:val="22"/>
          <w:szCs w:val="22"/>
          <w:lang w:val="en-US"/>
        </w:rPr>
        <w:t xml:space="preserve">In most cases patients need to be able to physically apply the stimulator with minimal assistance to reduce carer burden. </w:t>
      </w:r>
    </w:p>
    <w:p w:rsidR="00FB09AF" w:rsidRPr="00FB09AF" w:rsidRDefault="00FB09AF" w:rsidP="00FB09AF">
      <w:pPr>
        <w:autoSpaceDE w:val="0"/>
        <w:autoSpaceDN w:val="0"/>
        <w:adjustRightInd w:val="0"/>
        <w:spacing w:before="120" w:after="120"/>
        <w:ind w:left="568"/>
        <w:jc w:val="both"/>
        <w:rPr>
          <w:rFonts w:asciiTheme="minorHAnsi" w:hAnsiTheme="minorHAnsi"/>
          <w:sz w:val="22"/>
          <w:szCs w:val="22"/>
          <w:lang w:val="en-US"/>
        </w:rPr>
      </w:pPr>
    </w:p>
    <w:p w:rsidR="00C47F6A" w:rsidRPr="00490217" w:rsidRDefault="003C0F09" w:rsidP="00C47F6A">
      <w:pPr>
        <w:pStyle w:val="Heading1"/>
        <w:keepLines/>
        <w:numPr>
          <w:ilvl w:val="0"/>
          <w:numId w:val="1"/>
        </w:numPr>
        <w:autoSpaceDE w:val="0"/>
        <w:autoSpaceDN w:val="0"/>
        <w:adjustRightInd w:val="0"/>
        <w:spacing w:before="120" w:after="120"/>
        <w:jc w:val="both"/>
        <w:rPr>
          <w:rFonts w:asciiTheme="minorHAnsi" w:hAnsiTheme="minorHAnsi" w:cs="Arial"/>
          <w:sz w:val="22"/>
          <w:szCs w:val="22"/>
        </w:rPr>
      </w:pPr>
      <w:bookmarkStart w:id="40" w:name="_Toc461701005"/>
      <w:r w:rsidRPr="00490217">
        <w:rPr>
          <w:rFonts w:asciiTheme="minorHAnsi" w:hAnsiTheme="minorHAnsi"/>
          <w:b/>
          <w:color w:val="000000" w:themeColor="text1"/>
          <w:sz w:val="28"/>
          <w:szCs w:val="28"/>
          <w:u w:val="none"/>
        </w:rPr>
        <w:t xml:space="preserve">FES </w:t>
      </w:r>
      <w:r w:rsidR="00C47F6A" w:rsidRPr="00490217">
        <w:rPr>
          <w:rFonts w:asciiTheme="minorHAnsi" w:hAnsiTheme="minorHAnsi"/>
          <w:b/>
          <w:color w:val="000000" w:themeColor="text1"/>
          <w:sz w:val="28"/>
          <w:szCs w:val="28"/>
          <w:u w:val="none"/>
        </w:rPr>
        <w:t>Exclusion Criteria</w:t>
      </w:r>
      <w:bookmarkEnd w:id="40"/>
      <w:r w:rsidR="00C47F6A" w:rsidRPr="00490217">
        <w:rPr>
          <w:rFonts w:asciiTheme="minorHAnsi" w:hAnsiTheme="minorHAnsi"/>
          <w:b/>
          <w:color w:val="000000" w:themeColor="text1"/>
          <w:sz w:val="28"/>
          <w:szCs w:val="28"/>
          <w:u w:val="none"/>
        </w:rPr>
        <w:t xml:space="preserve">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Fixed contractures of joints associated with muscles to be stimulated</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Broken or poor condition of skin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Chronic oedema at site of stimulation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Diagnosis of deep vein thrombosis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Receptive dysphasia (unable to understand instructions)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Anxious patients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Complete peripheral nerve damage </w:t>
      </w:r>
    </w:p>
    <w:p w:rsidR="00C47F6A" w:rsidRPr="0077270E"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Pacemaker</w:t>
      </w:r>
      <w:r w:rsidR="00CD7CC3">
        <w:rPr>
          <w:rFonts w:asciiTheme="minorHAnsi" w:hAnsiTheme="minorHAnsi"/>
          <w:sz w:val="22"/>
          <w:szCs w:val="22"/>
          <w:lang w:val="en-US"/>
        </w:rPr>
        <w:t xml:space="preserve"> </w:t>
      </w:r>
      <w:r w:rsidR="00CD7CC3" w:rsidRPr="0077270E">
        <w:rPr>
          <w:rFonts w:asciiTheme="minorHAnsi" w:hAnsiTheme="minorHAnsi"/>
          <w:sz w:val="22"/>
          <w:szCs w:val="22"/>
          <w:lang w:val="en-US"/>
        </w:rPr>
        <w:t>or defibrillator</w:t>
      </w:r>
      <w:r w:rsidRPr="0077270E">
        <w:rPr>
          <w:rFonts w:asciiTheme="minorHAnsi" w:hAnsiTheme="minorHAnsi"/>
          <w:sz w:val="22"/>
          <w:szCs w:val="22"/>
          <w:lang w:val="en-US"/>
        </w:rPr>
        <w:t xml:space="preserve"> in situ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Pregnancy or intention to become pregnant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Active cancer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Uncontrolled epilepsy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Metal in region of stimulation eg: pin and plate </w:t>
      </w:r>
    </w:p>
    <w:p w:rsidR="00C47F6A" w:rsidRPr="007665C7" w:rsidRDefault="00C47F6A" w:rsidP="00490217">
      <w:pPr>
        <w:pStyle w:val="ListParagraph"/>
        <w:numPr>
          <w:ilvl w:val="1"/>
          <w:numId w:val="1"/>
        </w:numPr>
        <w:spacing w:before="120" w:after="120"/>
        <w:jc w:val="both"/>
        <w:rPr>
          <w:rFonts w:asciiTheme="minorHAnsi" w:hAnsiTheme="minorHAnsi" w:cs="Arial"/>
          <w:color w:val="000000"/>
          <w:sz w:val="22"/>
          <w:szCs w:val="22"/>
        </w:rPr>
      </w:pPr>
      <w:r w:rsidRPr="00490217">
        <w:rPr>
          <w:rFonts w:asciiTheme="minorHAnsi" w:hAnsiTheme="minorHAnsi"/>
          <w:sz w:val="22"/>
          <w:szCs w:val="22"/>
          <w:lang w:val="en-US"/>
        </w:rPr>
        <w:t>Ataxic and polio patients are generally poor responders although there are exceptions</w:t>
      </w:r>
      <w:r w:rsidRPr="007665C7">
        <w:rPr>
          <w:rFonts w:asciiTheme="minorHAnsi" w:hAnsiTheme="minorHAnsi" w:cs="Arial"/>
          <w:color w:val="000000"/>
          <w:sz w:val="22"/>
          <w:szCs w:val="22"/>
        </w:rPr>
        <w:t xml:space="preserve">. </w:t>
      </w:r>
    </w:p>
    <w:p w:rsidR="00C47F6A" w:rsidRPr="007665C7" w:rsidRDefault="00C47F6A" w:rsidP="00C47F6A">
      <w:pPr>
        <w:autoSpaceDE w:val="0"/>
        <w:autoSpaceDN w:val="0"/>
        <w:adjustRightInd w:val="0"/>
        <w:jc w:val="both"/>
        <w:rPr>
          <w:rFonts w:asciiTheme="minorHAnsi" w:hAnsiTheme="minorHAnsi" w:cs="Arial"/>
          <w:sz w:val="22"/>
          <w:szCs w:val="22"/>
        </w:rPr>
      </w:pPr>
    </w:p>
    <w:p w:rsidR="00C47F6A" w:rsidRPr="00490217" w:rsidRDefault="00C47F6A" w:rsidP="00490217">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1" w:name="_Toc461701006"/>
      <w:r w:rsidRPr="00490217">
        <w:rPr>
          <w:rFonts w:asciiTheme="minorHAnsi" w:hAnsiTheme="minorHAnsi"/>
          <w:b/>
          <w:color w:val="000000" w:themeColor="text1"/>
          <w:sz w:val="28"/>
          <w:szCs w:val="28"/>
          <w:u w:val="none"/>
        </w:rPr>
        <w:lastRenderedPageBreak/>
        <w:t>Examples of Clinical Reasons for FES</w:t>
      </w:r>
      <w:bookmarkEnd w:id="41"/>
      <w:r w:rsidRPr="00490217">
        <w:rPr>
          <w:rFonts w:asciiTheme="minorHAnsi" w:hAnsiTheme="minorHAnsi"/>
          <w:b/>
          <w:color w:val="000000" w:themeColor="text1"/>
          <w:sz w:val="28"/>
          <w:szCs w:val="28"/>
          <w:u w:val="none"/>
        </w:rPr>
        <w:t xml:space="preserve">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Patients who are at risk of tripping and falling whilst walking (whether or not they use an orthosis.)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Combined with another intervention eg: Botulinum toxin, Intrathecal Baclofen (ITB)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Maintain joint range, increase muscle strength and improve mobility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Reduce pain and improve quality of life and participation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Prevent, reduce and maintain spasticity levels </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Facilitate/re-educate muscle activity </w:t>
      </w:r>
    </w:p>
    <w:p w:rsidR="00C47F6A" w:rsidRPr="007665C7" w:rsidRDefault="00C47F6A" w:rsidP="00C47F6A">
      <w:pPr>
        <w:autoSpaceDE w:val="0"/>
        <w:autoSpaceDN w:val="0"/>
        <w:adjustRightInd w:val="0"/>
        <w:jc w:val="both"/>
        <w:rPr>
          <w:rFonts w:asciiTheme="minorHAnsi" w:hAnsiTheme="minorHAnsi" w:cs="Arial"/>
          <w:color w:val="000000"/>
          <w:sz w:val="22"/>
          <w:szCs w:val="22"/>
        </w:rPr>
      </w:pPr>
    </w:p>
    <w:p w:rsidR="001E74B8" w:rsidRPr="00490217" w:rsidRDefault="00C47F6A" w:rsidP="00490217">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2" w:name="_Toc461701007"/>
      <w:r w:rsidRPr="00490217">
        <w:rPr>
          <w:rFonts w:asciiTheme="minorHAnsi" w:hAnsiTheme="minorHAnsi"/>
          <w:b/>
          <w:color w:val="000000" w:themeColor="text1"/>
          <w:sz w:val="28"/>
          <w:szCs w:val="28"/>
          <w:u w:val="none"/>
        </w:rPr>
        <w:t xml:space="preserve">Types </w:t>
      </w:r>
      <w:r w:rsidR="00985E81" w:rsidRPr="00490217">
        <w:rPr>
          <w:rFonts w:asciiTheme="minorHAnsi" w:hAnsiTheme="minorHAnsi"/>
          <w:b/>
          <w:color w:val="000000" w:themeColor="text1"/>
          <w:sz w:val="28"/>
          <w:szCs w:val="28"/>
          <w:u w:val="none"/>
        </w:rPr>
        <w:t xml:space="preserve">Of </w:t>
      </w:r>
      <w:r w:rsidRPr="00490217">
        <w:rPr>
          <w:rFonts w:asciiTheme="minorHAnsi" w:hAnsiTheme="minorHAnsi"/>
          <w:b/>
          <w:color w:val="000000" w:themeColor="text1"/>
          <w:sz w:val="28"/>
          <w:szCs w:val="28"/>
          <w:u w:val="none"/>
        </w:rPr>
        <w:t>Stimulators</w:t>
      </w:r>
      <w:bookmarkEnd w:id="42"/>
      <w:r w:rsidRPr="00490217">
        <w:rPr>
          <w:rFonts w:asciiTheme="minorHAnsi" w:hAnsiTheme="minorHAnsi"/>
          <w:b/>
          <w:color w:val="000000" w:themeColor="text1"/>
          <w:sz w:val="28"/>
          <w:szCs w:val="28"/>
          <w:u w:val="none"/>
        </w:rPr>
        <w:t xml:space="preserve"> </w:t>
      </w:r>
    </w:p>
    <w:p w:rsidR="000C6C3C" w:rsidRPr="00490217" w:rsidRDefault="000C6C3C"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Function (walking) and exercise</w:t>
      </w:r>
    </w:p>
    <w:p w:rsidR="000C6C3C" w:rsidRPr="00490217" w:rsidRDefault="000C6C3C"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Function only</w:t>
      </w:r>
    </w:p>
    <w:p w:rsidR="000C6C3C" w:rsidRPr="00490217" w:rsidRDefault="000C6C3C"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Exercise only</w:t>
      </w:r>
    </w:p>
    <w:p w:rsidR="00AD2075" w:rsidRDefault="00AD2075">
      <w:pPr>
        <w:rPr>
          <w:rFonts w:asciiTheme="minorHAnsi" w:hAnsiTheme="minorHAnsi" w:cs="Arial"/>
          <w:b/>
          <w:bCs/>
          <w:color w:val="FF0000"/>
          <w:szCs w:val="24"/>
        </w:rPr>
      </w:pPr>
    </w:p>
    <w:p w:rsidR="00DE04BD" w:rsidRPr="00490217" w:rsidRDefault="00A85E33" w:rsidP="00490217">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3" w:name="_Toc461701008"/>
      <w:r>
        <w:rPr>
          <w:rFonts w:asciiTheme="minorHAnsi" w:hAnsiTheme="minorHAnsi"/>
          <w:b/>
          <w:color w:val="000000" w:themeColor="text1"/>
          <w:sz w:val="28"/>
          <w:szCs w:val="28"/>
          <w:u w:val="none"/>
        </w:rPr>
        <w:t>Uses of Stimulators &amp;</w:t>
      </w:r>
      <w:r w:rsidR="00DE04BD" w:rsidRPr="00490217">
        <w:rPr>
          <w:rFonts w:asciiTheme="minorHAnsi" w:hAnsiTheme="minorHAnsi"/>
          <w:b/>
          <w:color w:val="000000" w:themeColor="text1"/>
          <w:sz w:val="28"/>
          <w:szCs w:val="28"/>
          <w:u w:val="none"/>
        </w:rPr>
        <w:t xml:space="preserve"> External Surface Electrode Application of FES</w:t>
      </w:r>
      <w:bookmarkEnd w:id="43"/>
    </w:p>
    <w:p w:rsidR="000C6C3C" w:rsidRPr="00490217" w:rsidRDefault="000C6C3C"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Wireless footswitch, single channel for function (e.g. walking) </w:t>
      </w:r>
    </w:p>
    <w:p w:rsidR="000C6C3C" w:rsidRPr="00490217" w:rsidRDefault="000C6C3C"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Single channel for function (e.g. walking)</w:t>
      </w:r>
    </w:p>
    <w:p w:rsidR="000C6C3C" w:rsidRPr="00490217" w:rsidRDefault="00326F9D"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Two</w:t>
      </w:r>
      <w:r>
        <w:rPr>
          <w:rFonts w:asciiTheme="minorHAnsi" w:hAnsiTheme="minorHAnsi"/>
          <w:sz w:val="22"/>
          <w:szCs w:val="22"/>
          <w:lang w:val="en-US"/>
        </w:rPr>
        <w:t xml:space="preserve"> (2)</w:t>
      </w:r>
      <w:r w:rsidR="000C6C3C" w:rsidRPr="00490217">
        <w:rPr>
          <w:rFonts w:asciiTheme="minorHAnsi" w:hAnsiTheme="minorHAnsi"/>
          <w:sz w:val="22"/>
          <w:szCs w:val="22"/>
          <w:lang w:val="en-US"/>
        </w:rPr>
        <w:t xml:space="preserve"> Channel (e.g. bilateral dropped foot)</w:t>
      </w:r>
    </w:p>
    <w:p w:rsidR="00DE04BD" w:rsidRPr="00C20CE9" w:rsidRDefault="000C6C3C" w:rsidP="00C20CE9">
      <w:pPr>
        <w:pStyle w:val="ListParagraph"/>
        <w:numPr>
          <w:ilvl w:val="1"/>
          <w:numId w:val="1"/>
        </w:numPr>
        <w:spacing w:before="120" w:after="120"/>
        <w:jc w:val="both"/>
        <w:rPr>
          <w:rFonts w:asciiTheme="minorHAnsi" w:hAnsiTheme="minorHAnsi" w:cs="Arial"/>
          <w:b/>
          <w:bCs/>
          <w:color w:val="FF0000"/>
          <w:szCs w:val="24"/>
        </w:rPr>
      </w:pPr>
      <w:r w:rsidRPr="00C20CE9">
        <w:rPr>
          <w:rFonts w:asciiTheme="minorHAnsi" w:hAnsiTheme="minorHAnsi"/>
          <w:sz w:val="22"/>
          <w:szCs w:val="22"/>
          <w:lang w:val="en-US"/>
        </w:rPr>
        <w:t>Two</w:t>
      </w:r>
      <w:r w:rsidR="00326F9D" w:rsidRPr="00C20CE9">
        <w:rPr>
          <w:rFonts w:asciiTheme="minorHAnsi" w:hAnsiTheme="minorHAnsi"/>
          <w:sz w:val="22"/>
          <w:szCs w:val="22"/>
          <w:lang w:val="en-US"/>
        </w:rPr>
        <w:t xml:space="preserve"> (2)</w:t>
      </w:r>
      <w:r w:rsidRPr="00C20CE9">
        <w:rPr>
          <w:rFonts w:asciiTheme="minorHAnsi" w:hAnsiTheme="minorHAnsi"/>
          <w:sz w:val="22"/>
          <w:szCs w:val="22"/>
          <w:lang w:val="en-US"/>
        </w:rPr>
        <w:t xml:space="preserve"> channel</w:t>
      </w:r>
      <w:r w:rsidR="00CD7CC3" w:rsidRPr="00C20CE9">
        <w:rPr>
          <w:rFonts w:asciiTheme="minorHAnsi" w:hAnsiTheme="minorHAnsi"/>
          <w:sz w:val="22"/>
          <w:szCs w:val="22"/>
          <w:lang w:val="en-US"/>
        </w:rPr>
        <w:t xml:space="preserve"> exercise</w:t>
      </w:r>
      <w:r w:rsidRPr="00C20CE9">
        <w:rPr>
          <w:rFonts w:asciiTheme="minorHAnsi" w:hAnsiTheme="minorHAnsi"/>
          <w:sz w:val="22"/>
          <w:szCs w:val="22"/>
          <w:lang w:val="en-US"/>
        </w:rPr>
        <w:t xml:space="preserve"> – preparation for treatment (e.g. walking)</w:t>
      </w:r>
    </w:p>
    <w:p w:rsidR="00C47F6A" w:rsidRPr="00490217" w:rsidRDefault="00C47F6A" w:rsidP="00490217">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Patients may need more than one stimulator as:</w:t>
      </w:r>
    </w:p>
    <w:p w:rsidR="00C47F6A" w:rsidRPr="00490217" w:rsidRDefault="00C47F6A" w:rsidP="0049021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preparation for walking or </w:t>
      </w:r>
    </w:p>
    <w:p w:rsidR="00C47F6A" w:rsidRPr="00490217" w:rsidRDefault="00C47F6A" w:rsidP="0049021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when they need a stimulator for each leg. </w:t>
      </w:r>
    </w:p>
    <w:p w:rsidR="001403D3" w:rsidRDefault="001403D3" w:rsidP="00631441">
      <w:pPr>
        <w:ind w:right="567"/>
        <w:contextualSpacing/>
        <w:jc w:val="both"/>
        <w:rPr>
          <w:rFonts w:asciiTheme="minorHAnsi" w:hAnsiTheme="minorHAnsi"/>
          <w:b/>
          <w:sz w:val="28"/>
          <w:szCs w:val="28"/>
        </w:rPr>
      </w:pPr>
    </w:p>
    <w:p w:rsidR="005B7CC4" w:rsidRPr="00403A99" w:rsidRDefault="005B7CC4" w:rsidP="00403A99">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4" w:name="_Toc461701009"/>
      <w:r w:rsidRPr="00403A99">
        <w:rPr>
          <w:rFonts w:asciiTheme="minorHAnsi" w:hAnsiTheme="minorHAnsi"/>
          <w:b/>
          <w:color w:val="000000" w:themeColor="text1"/>
          <w:sz w:val="28"/>
          <w:szCs w:val="28"/>
          <w:u w:val="none"/>
        </w:rPr>
        <w:t>Regulations</w:t>
      </w:r>
      <w:bookmarkEnd w:id="44"/>
    </w:p>
    <w:p w:rsidR="00381799" w:rsidRPr="0077270E" w:rsidRDefault="000C6C3C" w:rsidP="00490217">
      <w:pPr>
        <w:pStyle w:val="ListParagraph"/>
        <w:numPr>
          <w:ilvl w:val="1"/>
          <w:numId w:val="1"/>
        </w:numPr>
        <w:spacing w:before="120" w:after="120"/>
        <w:jc w:val="both"/>
        <w:rPr>
          <w:rFonts w:asciiTheme="minorHAnsi" w:hAnsiTheme="minorHAnsi"/>
          <w:sz w:val="22"/>
          <w:szCs w:val="22"/>
          <w:lang w:val="en-US"/>
        </w:rPr>
      </w:pPr>
      <w:bookmarkStart w:id="45" w:name="_Toc379370289"/>
      <w:r w:rsidRPr="00490217">
        <w:rPr>
          <w:rFonts w:asciiTheme="minorHAnsi" w:hAnsiTheme="minorHAnsi"/>
          <w:sz w:val="22"/>
          <w:szCs w:val="22"/>
          <w:lang w:val="en-US"/>
        </w:rPr>
        <w:t>A</w:t>
      </w:r>
      <w:r w:rsidR="00C43976" w:rsidRPr="00490217">
        <w:rPr>
          <w:rFonts w:asciiTheme="minorHAnsi" w:hAnsiTheme="minorHAnsi"/>
          <w:sz w:val="22"/>
          <w:szCs w:val="22"/>
          <w:lang w:val="en-US"/>
        </w:rPr>
        <w:t xml:space="preserve"> </w:t>
      </w:r>
      <w:r w:rsidR="00C47F6A" w:rsidRPr="00490217">
        <w:rPr>
          <w:rFonts w:asciiTheme="minorHAnsi" w:hAnsiTheme="minorHAnsi"/>
          <w:sz w:val="22"/>
          <w:szCs w:val="22"/>
          <w:lang w:val="en-US"/>
        </w:rPr>
        <w:t>Managed Service to provide and maintain Functional Elect</w:t>
      </w:r>
      <w:r w:rsidR="00381799" w:rsidRPr="00490217">
        <w:rPr>
          <w:rFonts w:asciiTheme="minorHAnsi" w:hAnsiTheme="minorHAnsi"/>
          <w:sz w:val="22"/>
          <w:szCs w:val="22"/>
          <w:lang w:val="en-US"/>
        </w:rPr>
        <w:t>rical Stimulation (FES) Devices</w:t>
      </w:r>
      <w:r w:rsidR="00C47F6A" w:rsidRPr="00490217">
        <w:rPr>
          <w:rFonts w:asciiTheme="minorHAnsi" w:hAnsiTheme="minorHAnsi"/>
          <w:sz w:val="22"/>
          <w:szCs w:val="22"/>
          <w:lang w:val="en-US"/>
        </w:rPr>
        <w:t xml:space="preserve"> and associated management to support compliance in line with national </w:t>
      </w:r>
      <w:r w:rsidR="00C47F6A" w:rsidRPr="0077270E">
        <w:rPr>
          <w:rFonts w:asciiTheme="minorHAnsi" w:hAnsiTheme="minorHAnsi"/>
          <w:sz w:val="22"/>
          <w:szCs w:val="22"/>
          <w:lang w:val="en-US"/>
        </w:rPr>
        <w:t xml:space="preserve">regulatory and statutory bodies which include, but not limited to:  </w:t>
      </w:r>
    </w:p>
    <w:p w:rsidR="00381799" w:rsidRDefault="00CE7A0B" w:rsidP="00C20CE9">
      <w:pPr>
        <w:pStyle w:val="ListParagraph"/>
        <w:numPr>
          <w:ilvl w:val="2"/>
          <w:numId w:val="1"/>
        </w:numPr>
        <w:spacing w:before="120"/>
        <w:jc w:val="both"/>
        <w:rPr>
          <w:rFonts w:asciiTheme="minorHAnsi" w:hAnsiTheme="minorHAnsi"/>
          <w:sz w:val="22"/>
          <w:szCs w:val="22"/>
          <w:lang w:val="en-US"/>
        </w:rPr>
      </w:pPr>
      <w:r w:rsidRPr="0077270E">
        <w:rPr>
          <w:rFonts w:asciiTheme="minorHAnsi" w:hAnsiTheme="minorHAnsi"/>
          <w:sz w:val="22"/>
          <w:szCs w:val="22"/>
          <w:lang w:val="en-US"/>
        </w:rPr>
        <w:t xml:space="preserve">Managing Medical Devices Guidelines for Healthcare &amp; Social Service </w:t>
      </w:r>
      <w:r w:rsidRPr="005B7CC4">
        <w:rPr>
          <w:rFonts w:asciiTheme="minorHAnsi" w:hAnsiTheme="minorHAnsi"/>
          <w:sz w:val="22"/>
          <w:szCs w:val="22"/>
          <w:lang w:val="en-US"/>
        </w:rPr>
        <w:t>Organisations</w:t>
      </w:r>
      <w:r w:rsidR="00987F16">
        <w:rPr>
          <w:rStyle w:val="FootnoteReference"/>
          <w:rFonts w:asciiTheme="minorHAnsi" w:hAnsiTheme="minorHAnsi"/>
          <w:sz w:val="22"/>
          <w:szCs w:val="22"/>
          <w:lang w:val="en-US"/>
        </w:rPr>
        <w:footnoteReference w:id="1"/>
      </w:r>
    </w:p>
    <w:p w:rsidR="005776D6" w:rsidRPr="005B7CC4" w:rsidRDefault="005776D6" w:rsidP="00C20CE9">
      <w:pPr>
        <w:pStyle w:val="ListParagraph"/>
        <w:numPr>
          <w:ilvl w:val="2"/>
          <w:numId w:val="1"/>
        </w:numPr>
        <w:spacing w:before="120"/>
        <w:jc w:val="both"/>
        <w:rPr>
          <w:rFonts w:asciiTheme="minorHAnsi" w:hAnsiTheme="minorHAnsi"/>
          <w:sz w:val="22"/>
          <w:szCs w:val="22"/>
          <w:lang w:val="en-US"/>
        </w:rPr>
      </w:pPr>
      <w:r w:rsidRPr="005776D6">
        <w:rPr>
          <w:rFonts w:asciiTheme="minorHAnsi" w:hAnsiTheme="minorHAnsi"/>
          <w:sz w:val="22"/>
          <w:szCs w:val="22"/>
          <w:lang w:val="en-US"/>
        </w:rPr>
        <w:t>Medical Devices Regulations 2002</w:t>
      </w:r>
      <w:r w:rsidR="00987F16">
        <w:rPr>
          <w:rStyle w:val="FootnoteReference"/>
          <w:rFonts w:asciiTheme="minorHAnsi" w:hAnsiTheme="minorHAnsi"/>
          <w:sz w:val="22"/>
          <w:szCs w:val="22"/>
          <w:lang w:val="en-US"/>
        </w:rPr>
        <w:footnoteReference w:id="2"/>
      </w:r>
    </w:p>
    <w:p w:rsidR="00FA0F4D" w:rsidRDefault="00FA0F4D" w:rsidP="00C20CE9">
      <w:pPr>
        <w:pStyle w:val="ListParagraph"/>
        <w:numPr>
          <w:ilvl w:val="2"/>
          <w:numId w:val="1"/>
        </w:numPr>
        <w:spacing w:before="120"/>
        <w:jc w:val="both"/>
        <w:rPr>
          <w:rFonts w:asciiTheme="minorHAnsi" w:hAnsiTheme="minorHAnsi"/>
          <w:sz w:val="22"/>
          <w:szCs w:val="22"/>
          <w:lang w:val="en-US"/>
        </w:rPr>
      </w:pPr>
      <w:r w:rsidRPr="00FA0F4D">
        <w:rPr>
          <w:rFonts w:asciiTheme="minorHAnsi" w:hAnsiTheme="minorHAnsi"/>
          <w:sz w:val="22"/>
          <w:szCs w:val="22"/>
          <w:lang w:val="en-US"/>
        </w:rPr>
        <w:t xml:space="preserve">The Care Quality Commission (CQC) audits against regulations approved by the </w:t>
      </w:r>
      <w:r>
        <w:rPr>
          <w:rFonts w:asciiTheme="minorHAnsi" w:hAnsiTheme="minorHAnsi"/>
          <w:sz w:val="22"/>
          <w:szCs w:val="22"/>
          <w:lang w:val="en-US"/>
        </w:rPr>
        <w:t>UK</w:t>
      </w:r>
      <w:r w:rsidRPr="00FA0F4D">
        <w:rPr>
          <w:rFonts w:asciiTheme="minorHAnsi" w:hAnsiTheme="minorHAnsi"/>
          <w:sz w:val="22"/>
          <w:szCs w:val="22"/>
          <w:lang w:val="en-US"/>
        </w:rPr>
        <w:t xml:space="preserve"> government</w:t>
      </w:r>
      <w:r>
        <w:rPr>
          <w:rFonts w:asciiTheme="minorHAnsi" w:hAnsiTheme="minorHAnsi"/>
          <w:sz w:val="22"/>
          <w:szCs w:val="22"/>
          <w:lang w:val="en-US"/>
        </w:rPr>
        <w:t xml:space="preserve"> e.g.:</w:t>
      </w:r>
      <w:r w:rsidRPr="0077270E">
        <w:rPr>
          <w:rFonts w:asciiTheme="minorHAnsi" w:hAnsiTheme="minorHAnsi"/>
          <w:sz w:val="22"/>
          <w:szCs w:val="22"/>
          <w:lang w:val="en-US"/>
        </w:rPr>
        <w:t xml:space="preserve"> </w:t>
      </w:r>
      <w:r>
        <w:rPr>
          <w:rStyle w:val="FootnoteReference"/>
          <w:rFonts w:asciiTheme="minorHAnsi" w:hAnsiTheme="minorHAnsi"/>
          <w:sz w:val="22"/>
          <w:szCs w:val="22"/>
          <w:lang w:val="en-US"/>
        </w:rPr>
        <w:footnoteReference w:id="3"/>
      </w:r>
      <w:r w:rsidRPr="0077270E">
        <w:rPr>
          <w:rFonts w:asciiTheme="minorHAnsi" w:hAnsiTheme="minorHAnsi"/>
          <w:sz w:val="22"/>
          <w:szCs w:val="22"/>
          <w:lang w:val="en-US"/>
        </w:rPr>
        <w:t xml:space="preserve"> </w:t>
      </w:r>
    </w:p>
    <w:p w:rsidR="009D758D" w:rsidRDefault="00FA0F4D" w:rsidP="00C20CE9">
      <w:pPr>
        <w:pStyle w:val="ListParagraph"/>
        <w:numPr>
          <w:ilvl w:val="3"/>
          <w:numId w:val="1"/>
        </w:numPr>
        <w:spacing w:before="120"/>
        <w:jc w:val="both"/>
        <w:rPr>
          <w:rFonts w:asciiTheme="minorHAnsi" w:hAnsiTheme="minorHAnsi"/>
          <w:sz w:val="22"/>
          <w:szCs w:val="22"/>
          <w:lang w:val="en-US"/>
        </w:rPr>
      </w:pPr>
      <w:r w:rsidRPr="0077270E">
        <w:rPr>
          <w:rFonts w:asciiTheme="minorHAnsi" w:hAnsiTheme="minorHAnsi"/>
          <w:sz w:val="22"/>
          <w:szCs w:val="22"/>
          <w:lang w:val="en-US"/>
        </w:rPr>
        <w:t>C</w:t>
      </w:r>
      <w:r>
        <w:rPr>
          <w:rFonts w:asciiTheme="minorHAnsi" w:hAnsiTheme="minorHAnsi"/>
          <w:sz w:val="22"/>
          <w:szCs w:val="22"/>
          <w:lang w:val="en-US"/>
        </w:rPr>
        <w:t>QC</w:t>
      </w:r>
      <w:r w:rsidRPr="0077270E">
        <w:rPr>
          <w:rFonts w:asciiTheme="minorHAnsi" w:hAnsiTheme="minorHAnsi"/>
          <w:sz w:val="22"/>
          <w:szCs w:val="22"/>
          <w:lang w:val="en-US"/>
        </w:rPr>
        <w:t xml:space="preserve"> outcome 1</w:t>
      </w:r>
      <w:r>
        <w:rPr>
          <w:rFonts w:asciiTheme="minorHAnsi" w:hAnsiTheme="minorHAnsi"/>
          <w:sz w:val="22"/>
          <w:szCs w:val="22"/>
          <w:lang w:val="en-US"/>
        </w:rPr>
        <w:t>5 - Premises and equipment</w:t>
      </w:r>
    </w:p>
    <w:p w:rsidR="009D758D" w:rsidRPr="00BD183A" w:rsidRDefault="009D758D" w:rsidP="009D758D">
      <w:pPr>
        <w:pStyle w:val="ListParagraph"/>
        <w:numPr>
          <w:ilvl w:val="3"/>
          <w:numId w:val="1"/>
        </w:numPr>
        <w:spacing w:before="120"/>
        <w:jc w:val="both"/>
        <w:rPr>
          <w:rFonts w:asciiTheme="minorHAnsi" w:hAnsiTheme="minorHAnsi"/>
          <w:sz w:val="22"/>
          <w:szCs w:val="22"/>
          <w:lang w:val="en-US"/>
        </w:rPr>
      </w:pPr>
      <w:r>
        <w:rPr>
          <w:rFonts w:asciiTheme="minorHAnsi" w:hAnsiTheme="minorHAnsi"/>
          <w:sz w:val="22"/>
          <w:szCs w:val="22"/>
          <w:lang w:val="en-US"/>
        </w:rPr>
        <w:t>A</w:t>
      </w:r>
      <w:r w:rsidRPr="00BD183A">
        <w:rPr>
          <w:rFonts w:asciiTheme="minorHAnsi" w:hAnsiTheme="minorHAnsi"/>
          <w:sz w:val="22"/>
          <w:szCs w:val="22"/>
          <w:lang w:val="en-US"/>
        </w:rPr>
        <w:t xml:space="preserve">ll other appropriate standards subsequently added or amended. </w:t>
      </w:r>
    </w:p>
    <w:p w:rsidR="00BD183A" w:rsidRDefault="009341BE" w:rsidP="00C20CE9">
      <w:pPr>
        <w:pStyle w:val="ListParagraph"/>
        <w:numPr>
          <w:ilvl w:val="2"/>
          <w:numId w:val="1"/>
        </w:numPr>
        <w:spacing w:before="120"/>
        <w:jc w:val="both"/>
        <w:rPr>
          <w:rFonts w:asciiTheme="minorHAnsi" w:hAnsiTheme="minorHAnsi"/>
          <w:sz w:val="22"/>
          <w:szCs w:val="22"/>
          <w:lang w:val="en-US"/>
        </w:rPr>
      </w:pPr>
      <w:hyperlink r:id="rId13" w:history="1">
        <w:r w:rsidR="00381799" w:rsidRPr="00BD183A">
          <w:rPr>
            <w:rFonts w:asciiTheme="minorHAnsi" w:hAnsiTheme="minorHAnsi"/>
            <w:sz w:val="22"/>
            <w:szCs w:val="22"/>
            <w:lang w:val="en-US"/>
          </w:rPr>
          <w:t>NHS Litigation Authority</w:t>
        </w:r>
      </w:hyperlink>
      <w:r w:rsidR="00381799" w:rsidRPr="00BD183A">
        <w:rPr>
          <w:rFonts w:asciiTheme="minorHAnsi" w:hAnsiTheme="minorHAnsi"/>
          <w:sz w:val="22"/>
          <w:szCs w:val="22"/>
          <w:lang w:val="en-US"/>
        </w:rPr>
        <w:t xml:space="preserve"> (NHSLA) </w:t>
      </w:r>
      <w:r w:rsidR="00BD183A">
        <w:rPr>
          <w:rFonts w:asciiTheme="minorHAnsi" w:hAnsiTheme="minorHAnsi"/>
          <w:sz w:val="22"/>
          <w:szCs w:val="22"/>
          <w:lang w:val="en-US"/>
        </w:rPr>
        <w:t xml:space="preserve">Standard </w:t>
      </w:r>
      <w:r w:rsidR="004145E9">
        <w:rPr>
          <w:rFonts w:asciiTheme="minorHAnsi" w:hAnsiTheme="minorHAnsi"/>
          <w:sz w:val="22"/>
          <w:szCs w:val="22"/>
          <w:lang w:val="en-US"/>
        </w:rPr>
        <w:t xml:space="preserve">No. </w:t>
      </w:r>
      <w:r w:rsidR="00BD183A">
        <w:rPr>
          <w:rFonts w:asciiTheme="minorHAnsi" w:hAnsiTheme="minorHAnsi"/>
          <w:sz w:val="22"/>
          <w:szCs w:val="22"/>
          <w:lang w:val="en-US"/>
        </w:rPr>
        <w:t>5</w:t>
      </w:r>
      <w:r w:rsidR="00FA0F4D" w:rsidRPr="00BD183A">
        <w:rPr>
          <w:rFonts w:asciiTheme="minorHAnsi" w:hAnsiTheme="minorHAnsi"/>
          <w:sz w:val="22"/>
          <w:szCs w:val="22"/>
          <w:lang w:val="en-US"/>
        </w:rPr>
        <w:t xml:space="preserve"> </w:t>
      </w:r>
      <w:r w:rsidR="004145E9">
        <w:rPr>
          <w:rFonts w:asciiTheme="minorHAnsi" w:hAnsiTheme="minorHAnsi"/>
          <w:sz w:val="22"/>
          <w:szCs w:val="22"/>
          <w:lang w:val="en-US"/>
        </w:rPr>
        <w:t xml:space="preserve">e.g. </w:t>
      </w:r>
      <w:r w:rsidR="004145E9" w:rsidRPr="00BD183A">
        <w:rPr>
          <w:rStyle w:val="FootnoteReference"/>
          <w:rFonts w:asciiTheme="minorHAnsi" w:hAnsiTheme="minorHAnsi"/>
          <w:sz w:val="22"/>
          <w:szCs w:val="22"/>
          <w:lang w:val="en-US"/>
        </w:rPr>
        <w:footnoteReference w:id="4"/>
      </w:r>
    </w:p>
    <w:p w:rsidR="00BD183A" w:rsidRDefault="00BD183A" w:rsidP="00BD183A">
      <w:pPr>
        <w:pStyle w:val="ListParagraph"/>
        <w:numPr>
          <w:ilvl w:val="3"/>
          <w:numId w:val="1"/>
        </w:numPr>
        <w:spacing w:before="120"/>
        <w:jc w:val="both"/>
        <w:rPr>
          <w:rFonts w:asciiTheme="minorHAnsi" w:hAnsiTheme="minorHAnsi"/>
          <w:sz w:val="22"/>
          <w:szCs w:val="22"/>
          <w:lang w:val="en-US"/>
        </w:rPr>
      </w:pPr>
      <w:r>
        <w:rPr>
          <w:rFonts w:asciiTheme="minorHAnsi" w:hAnsiTheme="minorHAnsi"/>
          <w:sz w:val="22"/>
          <w:szCs w:val="22"/>
          <w:lang w:val="en-US"/>
        </w:rPr>
        <w:lastRenderedPageBreak/>
        <w:t>C</w:t>
      </w:r>
      <w:r w:rsidR="00C47F6A" w:rsidRPr="00BD183A">
        <w:rPr>
          <w:rFonts w:asciiTheme="minorHAnsi" w:hAnsiTheme="minorHAnsi"/>
          <w:sz w:val="22"/>
          <w:szCs w:val="22"/>
          <w:lang w:val="en-US"/>
        </w:rPr>
        <w:t xml:space="preserve">riterion </w:t>
      </w:r>
      <w:r w:rsidR="004145E9">
        <w:rPr>
          <w:rFonts w:asciiTheme="minorHAnsi" w:hAnsiTheme="minorHAnsi"/>
          <w:sz w:val="22"/>
          <w:szCs w:val="22"/>
          <w:lang w:val="en-US"/>
        </w:rPr>
        <w:t xml:space="preserve">No. </w:t>
      </w:r>
      <w:r w:rsidR="00FA0F4D" w:rsidRPr="00BD183A">
        <w:rPr>
          <w:rFonts w:asciiTheme="minorHAnsi" w:hAnsiTheme="minorHAnsi"/>
          <w:sz w:val="22"/>
          <w:szCs w:val="22"/>
          <w:lang w:val="en-US"/>
        </w:rPr>
        <w:t xml:space="preserve">4 </w:t>
      </w:r>
      <w:r w:rsidRPr="00BD183A">
        <w:rPr>
          <w:rFonts w:asciiTheme="minorHAnsi" w:hAnsiTheme="minorHAnsi"/>
          <w:sz w:val="22"/>
          <w:szCs w:val="22"/>
        </w:rPr>
        <w:t>Maintenance of Medical Devices &amp; Equipment</w:t>
      </w:r>
      <w:r w:rsidRPr="00BD183A">
        <w:rPr>
          <w:rFonts w:asciiTheme="minorHAnsi" w:hAnsiTheme="minorHAnsi"/>
          <w:sz w:val="22"/>
          <w:szCs w:val="22"/>
          <w:lang w:val="en-US"/>
        </w:rPr>
        <w:t xml:space="preserve"> </w:t>
      </w:r>
    </w:p>
    <w:p w:rsidR="00BD183A" w:rsidRPr="00BD183A" w:rsidRDefault="00BD183A" w:rsidP="00BD183A">
      <w:pPr>
        <w:pStyle w:val="ListParagraph"/>
        <w:numPr>
          <w:ilvl w:val="3"/>
          <w:numId w:val="1"/>
        </w:numPr>
        <w:spacing w:before="120"/>
        <w:jc w:val="both"/>
        <w:rPr>
          <w:rFonts w:asciiTheme="minorHAnsi" w:hAnsiTheme="minorHAnsi"/>
          <w:sz w:val="22"/>
          <w:szCs w:val="22"/>
          <w:lang w:val="en-US"/>
        </w:rPr>
      </w:pPr>
      <w:r>
        <w:rPr>
          <w:rFonts w:asciiTheme="minorHAnsi" w:hAnsiTheme="minorHAnsi"/>
          <w:sz w:val="22"/>
          <w:szCs w:val="22"/>
          <w:lang w:val="en-US"/>
        </w:rPr>
        <w:t>C</w:t>
      </w:r>
      <w:r w:rsidRPr="00BD183A">
        <w:rPr>
          <w:rFonts w:asciiTheme="minorHAnsi" w:hAnsiTheme="minorHAnsi"/>
          <w:sz w:val="22"/>
          <w:szCs w:val="22"/>
          <w:lang w:val="en-US"/>
        </w:rPr>
        <w:t xml:space="preserve">riterion </w:t>
      </w:r>
      <w:r w:rsidR="004145E9">
        <w:rPr>
          <w:rFonts w:asciiTheme="minorHAnsi" w:hAnsiTheme="minorHAnsi"/>
          <w:sz w:val="22"/>
          <w:szCs w:val="22"/>
          <w:lang w:val="en-US"/>
        </w:rPr>
        <w:t xml:space="preserve">No. </w:t>
      </w:r>
      <w:r w:rsidR="00FA0F4D" w:rsidRPr="00BD183A">
        <w:rPr>
          <w:rFonts w:asciiTheme="minorHAnsi" w:hAnsiTheme="minorHAnsi"/>
          <w:sz w:val="22"/>
          <w:szCs w:val="22"/>
          <w:lang w:val="en-US"/>
        </w:rPr>
        <w:t xml:space="preserve">5 </w:t>
      </w:r>
      <w:r w:rsidRPr="00BD183A">
        <w:rPr>
          <w:rFonts w:asciiTheme="minorHAnsi" w:hAnsiTheme="minorHAnsi"/>
          <w:sz w:val="22"/>
          <w:szCs w:val="22"/>
        </w:rPr>
        <w:t>Medical Devices Training</w:t>
      </w:r>
    </w:p>
    <w:p w:rsidR="00FA0F4D" w:rsidRPr="00BD183A" w:rsidRDefault="009D758D" w:rsidP="00BD183A">
      <w:pPr>
        <w:pStyle w:val="ListParagraph"/>
        <w:numPr>
          <w:ilvl w:val="3"/>
          <w:numId w:val="1"/>
        </w:numPr>
        <w:spacing w:before="120"/>
        <w:jc w:val="both"/>
        <w:rPr>
          <w:rFonts w:asciiTheme="minorHAnsi" w:hAnsiTheme="minorHAnsi"/>
          <w:sz w:val="22"/>
          <w:szCs w:val="22"/>
          <w:lang w:val="en-US"/>
        </w:rPr>
      </w:pPr>
      <w:r>
        <w:rPr>
          <w:rFonts w:asciiTheme="minorHAnsi" w:hAnsiTheme="minorHAnsi"/>
          <w:sz w:val="22"/>
          <w:szCs w:val="22"/>
          <w:lang w:val="en-US"/>
        </w:rPr>
        <w:t>A</w:t>
      </w:r>
      <w:r w:rsidR="00C47F6A" w:rsidRPr="00BD183A">
        <w:rPr>
          <w:rFonts w:asciiTheme="minorHAnsi" w:hAnsiTheme="minorHAnsi"/>
          <w:sz w:val="22"/>
          <w:szCs w:val="22"/>
          <w:lang w:val="en-US"/>
        </w:rPr>
        <w:t>ll other appropriate standards subsequently added or amended.</w:t>
      </w:r>
      <w:r w:rsidR="00D70D49" w:rsidRPr="00BD183A">
        <w:rPr>
          <w:rFonts w:asciiTheme="minorHAnsi" w:hAnsiTheme="minorHAnsi"/>
          <w:sz w:val="22"/>
          <w:szCs w:val="22"/>
          <w:lang w:val="en-US"/>
        </w:rPr>
        <w:t xml:space="preserve"> </w:t>
      </w:r>
    </w:p>
    <w:p w:rsidR="00C20CE9" w:rsidRDefault="00CE7A0B" w:rsidP="005776D6">
      <w:pPr>
        <w:pStyle w:val="ListParagraph"/>
        <w:numPr>
          <w:ilvl w:val="2"/>
          <w:numId w:val="1"/>
        </w:numPr>
        <w:spacing w:before="120" w:after="120"/>
        <w:jc w:val="both"/>
        <w:rPr>
          <w:rFonts w:asciiTheme="minorHAnsi" w:hAnsiTheme="minorHAnsi"/>
          <w:sz w:val="22"/>
          <w:szCs w:val="22"/>
          <w:lang w:val="en-US"/>
        </w:rPr>
      </w:pPr>
      <w:r w:rsidRPr="00C20CE9">
        <w:rPr>
          <w:rFonts w:asciiTheme="minorHAnsi" w:hAnsiTheme="minorHAnsi"/>
          <w:sz w:val="22"/>
          <w:szCs w:val="22"/>
          <w:lang w:val="en-US"/>
        </w:rPr>
        <w:t>ISO 14</w:t>
      </w:r>
      <w:r w:rsidR="00987F16" w:rsidRPr="00C20CE9">
        <w:rPr>
          <w:rFonts w:asciiTheme="minorHAnsi" w:hAnsiTheme="minorHAnsi"/>
          <w:sz w:val="22"/>
          <w:szCs w:val="22"/>
          <w:lang w:val="en-US"/>
        </w:rPr>
        <w:t>385:2016</w:t>
      </w:r>
      <w:r w:rsidRPr="00C20CE9">
        <w:rPr>
          <w:rFonts w:asciiTheme="minorHAnsi" w:hAnsiTheme="minorHAnsi"/>
          <w:sz w:val="22"/>
          <w:szCs w:val="22"/>
          <w:lang w:val="en-US"/>
        </w:rPr>
        <w:t xml:space="preserve"> </w:t>
      </w:r>
      <w:r w:rsidR="00133124" w:rsidRPr="00C20CE9">
        <w:rPr>
          <w:rFonts w:asciiTheme="minorHAnsi" w:hAnsiTheme="minorHAnsi"/>
          <w:sz w:val="22"/>
          <w:szCs w:val="22"/>
          <w:lang w:val="en-US"/>
        </w:rPr>
        <w:t xml:space="preserve">Medical Device </w:t>
      </w:r>
      <w:r w:rsidR="0000756C" w:rsidRPr="00C20CE9">
        <w:rPr>
          <w:rFonts w:asciiTheme="minorHAnsi" w:hAnsiTheme="minorHAnsi"/>
          <w:sz w:val="22"/>
          <w:szCs w:val="22"/>
          <w:lang w:val="en-US"/>
        </w:rPr>
        <w:t>– Quality management systems</w:t>
      </w:r>
      <w:r w:rsidR="00455503" w:rsidRPr="00C20CE9">
        <w:rPr>
          <w:rFonts w:asciiTheme="minorHAnsi" w:hAnsiTheme="minorHAnsi"/>
          <w:sz w:val="22"/>
          <w:szCs w:val="22"/>
          <w:lang w:val="en-US"/>
        </w:rPr>
        <w:t xml:space="preserve"> requirements for regulatory purposes.</w:t>
      </w:r>
      <w:r w:rsidR="00987F16">
        <w:rPr>
          <w:rStyle w:val="FootnoteReference"/>
          <w:rFonts w:asciiTheme="minorHAnsi" w:hAnsiTheme="minorHAnsi"/>
          <w:sz w:val="22"/>
          <w:szCs w:val="22"/>
          <w:lang w:val="en-US"/>
        </w:rPr>
        <w:footnoteReference w:id="5"/>
      </w:r>
    </w:p>
    <w:p w:rsidR="005776D6" w:rsidRPr="00C20CE9" w:rsidRDefault="0079619E" w:rsidP="005776D6">
      <w:pPr>
        <w:pStyle w:val="ListParagraph"/>
        <w:numPr>
          <w:ilvl w:val="2"/>
          <w:numId w:val="1"/>
        </w:numPr>
        <w:spacing w:before="120" w:after="120"/>
        <w:jc w:val="both"/>
        <w:rPr>
          <w:rFonts w:asciiTheme="minorHAnsi" w:hAnsiTheme="minorHAnsi"/>
          <w:sz w:val="22"/>
          <w:szCs w:val="22"/>
          <w:lang w:val="en-US"/>
        </w:rPr>
      </w:pPr>
      <w:r w:rsidRPr="00C20CE9">
        <w:rPr>
          <w:rFonts w:asciiTheme="minorHAnsi" w:hAnsiTheme="minorHAnsi"/>
          <w:sz w:val="22"/>
          <w:szCs w:val="22"/>
          <w:lang w:val="en-US"/>
        </w:rPr>
        <w:t>Medical Devices Directive (MDD</w:t>
      </w:r>
      <w:r w:rsidR="005776D6" w:rsidRPr="00C20CE9">
        <w:rPr>
          <w:rFonts w:asciiTheme="minorHAnsi" w:hAnsiTheme="minorHAnsi"/>
          <w:sz w:val="22"/>
          <w:szCs w:val="22"/>
          <w:lang w:val="en-US"/>
        </w:rPr>
        <w:t xml:space="preserve">) for </w:t>
      </w:r>
      <w:r w:rsidR="00185131" w:rsidRPr="00C20CE9">
        <w:rPr>
          <w:rFonts w:asciiTheme="minorHAnsi" w:hAnsiTheme="minorHAnsi"/>
          <w:sz w:val="22"/>
          <w:szCs w:val="22"/>
          <w:lang w:val="en-US"/>
        </w:rPr>
        <w:t>Class IIa</w:t>
      </w:r>
      <w:r w:rsidR="005776D6" w:rsidRPr="00C20CE9">
        <w:rPr>
          <w:rFonts w:asciiTheme="minorHAnsi" w:hAnsiTheme="minorHAnsi"/>
          <w:sz w:val="22"/>
          <w:szCs w:val="22"/>
          <w:lang w:val="en-US"/>
        </w:rPr>
        <w:t xml:space="preserve"> Devices.</w:t>
      </w:r>
      <w:r w:rsidR="00987F16">
        <w:rPr>
          <w:rStyle w:val="FootnoteReference"/>
          <w:rFonts w:asciiTheme="minorHAnsi" w:hAnsiTheme="minorHAnsi"/>
          <w:sz w:val="22"/>
          <w:szCs w:val="22"/>
          <w:lang w:val="en-US"/>
        </w:rPr>
        <w:footnoteReference w:id="6"/>
      </w:r>
    </w:p>
    <w:p w:rsidR="00C87A37" w:rsidRPr="0077270E" w:rsidRDefault="00C87A37" w:rsidP="00547075">
      <w:pPr>
        <w:pStyle w:val="ListParagraph"/>
        <w:numPr>
          <w:ilvl w:val="1"/>
          <w:numId w:val="1"/>
        </w:numPr>
        <w:spacing w:before="120" w:after="120"/>
        <w:jc w:val="both"/>
        <w:rPr>
          <w:rFonts w:asciiTheme="minorHAnsi" w:hAnsiTheme="minorHAnsi"/>
          <w:sz w:val="22"/>
          <w:szCs w:val="22"/>
          <w:lang w:val="en-US"/>
        </w:rPr>
      </w:pPr>
      <w:r w:rsidRPr="0077270E">
        <w:rPr>
          <w:rFonts w:asciiTheme="minorHAnsi" w:hAnsiTheme="minorHAnsi"/>
          <w:sz w:val="22"/>
          <w:szCs w:val="22"/>
          <w:lang w:val="en-US"/>
        </w:rPr>
        <w:t xml:space="preserve">All devices must meet appropriate European and </w:t>
      </w:r>
      <w:r w:rsidR="00F17107" w:rsidRPr="0077270E">
        <w:rPr>
          <w:rFonts w:asciiTheme="minorHAnsi" w:hAnsiTheme="minorHAnsi"/>
          <w:sz w:val="22"/>
          <w:szCs w:val="22"/>
          <w:lang w:val="en-US"/>
        </w:rPr>
        <w:t xml:space="preserve">UK </w:t>
      </w:r>
      <w:r w:rsidRPr="0077270E">
        <w:rPr>
          <w:rFonts w:asciiTheme="minorHAnsi" w:hAnsiTheme="minorHAnsi"/>
          <w:sz w:val="22"/>
          <w:szCs w:val="22"/>
          <w:lang w:val="en-US"/>
        </w:rPr>
        <w:t>national safety standards prior to procurement</w:t>
      </w:r>
      <w:r w:rsidR="00490217" w:rsidRPr="0077270E">
        <w:rPr>
          <w:rFonts w:asciiTheme="minorHAnsi" w:hAnsiTheme="minorHAnsi"/>
          <w:sz w:val="22"/>
          <w:szCs w:val="22"/>
          <w:lang w:val="en-US"/>
        </w:rPr>
        <w:t>.</w:t>
      </w:r>
    </w:p>
    <w:p w:rsidR="00EE629C" w:rsidRPr="0077270E" w:rsidRDefault="00EE629C" w:rsidP="00490217">
      <w:pPr>
        <w:pStyle w:val="ListParagraph"/>
        <w:numPr>
          <w:ilvl w:val="1"/>
          <w:numId w:val="1"/>
        </w:numPr>
        <w:spacing w:before="120" w:after="120"/>
        <w:jc w:val="both"/>
        <w:rPr>
          <w:rFonts w:asciiTheme="minorHAnsi" w:hAnsiTheme="minorHAnsi"/>
          <w:sz w:val="22"/>
          <w:szCs w:val="22"/>
          <w:lang w:val="en-US"/>
        </w:rPr>
      </w:pPr>
      <w:r w:rsidRPr="0077270E">
        <w:rPr>
          <w:rFonts w:asciiTheme="minorHAnsi" w:hAnsiTheme="minorHAnsi"/>
          <w:sz w:val="22"/>
          <w:szCs w:val="22"/>
          <w:lang w:val="en-US"/>
        </w:rPr>
        <w:t>The successful Contractor(s) shall provide the following services:</w:t>
      </w:r>
    </w:p>
    <w:p w:rsidR="00EE629C" w:rsidRPr="0077270E" w:rsidRDefault="00EE629C" w:rsidP="00490217">
      <w:pPr>
        <w:pStyle w:val="ListParagraph"/>
        <w:numPr>
          <w:ilvl w:val="2"/>
          <w:numId w:val="1"/>
        </w:numPr>
        <w:spacing w:before="120" w:after="120"/>
        <w:jc w:val="both"/>
        <w:rPr>
          <w:rFonts w:asciiTheme="minorHAnsi" w:hAnsiTheme="minorHAnsi"/>
          <w:sz w:val="22"/>
          <w:szCs w:val="22"/>
          <w:lang w:val="en-US"/>
        </w:rPr>
      </w:pPr>
      <w:r w:rsidRPr="0077270E">
        <w:rPr>
          <w:rFonts w:asciiTheme="minorHAnsi" w:hAnsiTheme="minorHAnsi"/>
          <w:sz w:val="22"/>
          <w:szCs w:val="22"/>
          <w:lang w:val="en-US"/>
        </w:rPr>
        <w:t xml:space="preserve">Manage all maintenance elements associated within this agreement and provide the Trust with monthly reports detailing associated activity. </w:t>
      </w:r>
    </w:p>
    <w:p w:rsidR="00EE629C" w:rsidRPr="00490217" w:rsidRDefault="00EE629C" w:rsidP="0049021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Carry out all repairs in conjunction with manufacturer's specifications and regulatory body's guidance, ensuring compliance and service is provided in a cost effective manner.</w:t>
      </w:r>
    </w:p>
    <w:p w:rsidR="00EE629C" w:rsidRDefault="00EE629C" w:rsidP="0049021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Advise on any MHRA / </w:t>
      </w:r>
      <w:r w:rsidR="00185131" w:rsidRPr="00185131">
        <w:rPr>
          <w:rFonts w:asciiTheme="minorHAnsi" w:hAnsiTheme="minorHAnsi"/>
          <w:sz w:val="22"/>
          <w:szCs w:val="22"/>
          <w:lang w:val="en-US"/>
        </w:rPr>
        <w:t>Medical Device Alerts and Field Safety Notices</w:t>
      </w:r>
      <w:r w:rsidR="00403A99">
        <w:rPr>
          <w:rFonts w:asciiTheme="minorHAnsi" w:hAnsiTheme="minorHAnsi"/>
          <w:sz w:val="22"/>
          <w:szCs w:val="22"/>
          <w:lang w:val="en-US"/>
        </w:rPr>
        <w:t xml:space="preserve"> </w:t>
      </w:r>
      <w:r w:rsidRPr="00490217">
        <w:rPr>
          <w:rFonts w:asciiTheme="minorHAnsi" w:hAnsiTheme="minorHAnsi"/>
          <w:sz w:val="22"/>
          <w:szCs w:val="22"/>
          <w:lang w:val="en-US"/>
        </w:rPr>
        <w:t xml:space="preserve">that may be relevant to the Commissioners medical device inventory. </w:t>
      </w:r>
    </w:p>
    <w:p w:rsidR="00276643" w:rsidRPr="0077270E" w:rsidRDefault="00276643" w:rsidP="00490217">
      <w:pPr>
        <w:pStyle w:val="ListParagraph"/>
        <w:numPr>
          <w:ilvl w:val="2"/>
          <w:numId w:val="1"/>
        </w:numPr>
        <w:spacing w:before="120" w:after="120"/>
        <w:jc w:val="both"/>
        <w:rPr>
          <w:rFonts w:asciiTheme="minorHAnsi" w:hAnsiTheme="minorHAnsi"/>
          <w:sz w:val="22"/>
          <w:szCs w:val="22"/>
          <w:lang w:val="en-US"/>
        </w:rPr>
      </w:pPr>
      <w:r w:rsidRPr="0077270E">
        <w:rPr>
          <w:rFonts w:asciiTheme="minorHAnsi" w:hAnsiTheme="minorHAnsi"/>
          <w:sz w:val="22"/>
          <w:szCs w:val="22"/>
          <w:lang w:val="en-US"/>
        </w:rPr>
        <w:t>Monthly reports of purchases and stimulator serial numbers where appropriate</w:t>
      </w:r>
    </w:p>
    <w:p w:rsidR="00EE629C" w:rsidRPr="00490217" w:rsidRDefault="00EE629C" w:rsidP="0049021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Provide training to staff on new products as appropriate (Train the Trainer)</w:t>
      </w:r>
      <w:r w:rsidR="0078067A">
        <w:rPr>
          <w:rFonts w:asciiTheme="minorHAnsi" w:hAnsiTheme="minorHAnsi"/>
          <w:sz w:val="22"/>
          <w:szCs w:val="22"/>
          <w:lang w:val="en-US"/>
        </w:rPr>
        <w:t>.</w:t>
      </w:r>
    </w:p>
    <w:p w:rsidR="00F17107" w:rsidRPr="0077270E" w:rsidRDefault="00EE629C" w:rsidP="00F17107">
      <w:pPr>
        <w:pStyle w:val="ListParagraph"/>
        <w:numPr>
          <w:ilvl w:val="2"/>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 Helpdesk</w:t>
      </w:r>
      <w:r w:rsidR="0008112A">
        <w:rPr>
          <w:rFonts w:asciiTheme="minorHAnsi" w:hAnsiTheme="minorHAnsi"/>
          <w:sz w:val="22"/>
          <w:szCs w:val="22"/>
          <w:lang w:val="en-US"/>
        </w:rPr>
        <w:t xml:space="preserve"> </w:t>
      </w:r>
      <w:r w:rsidR="0008112A" w:rsidRPr="0077270E">
        <w:rPr>
          <w:rFonts w:asciiTheme="minorHAnsi" w:hAnsiTheme="minorHAnsi"/>
          <w:sz w:val="22"/>
          <w:szCs w:val="22"/>
          <w:lang w:val="en-US"/>
        </w:rPr>
        <w:t xml:space="preserve">support as required for clinical &amp; technical queries </w:t>
      </w:r>
      <w:r w:rsidR="007062BC">
        <w:rPr>
          <w:rFonts w:asciiTheme="minorHAnsi" w:hAnsiTheme="minorHAnsi"/>
          <w:sz w:val="22"/>
          <w:szCs w:val="22"/>
          <w:lang w:val="en-US"/>
        </w:rPr>
        <w:t>including maintenance</w:t>
      </w:r>
      <w:r w:rsidR="0008112A" w:rsidRPr="0077270E">
        <w:rPr>
          <w:rFonts w:asciiTheme="minorHAnsi" w:hAnsiTheme="minorHAnsi"/>
          <w:sz w:val="22"/>
          <w:szCs w:val="22"/>
          <w:lang w:val="en-US"/>
        </w:rPr>
        <w:t xml:space="preserve">    </w:t>
      </w:r>
    </w:p>
    <w:p w:rsidR="00CD7CC3" w:rsidRDefault="0077270E" w:rsidP="00F17107">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Warranty</w:t>
      </w:r>
      <w:r w:rsidR="00CD7CC3" w:rsidRPr="0077270E">
        <w:rPr>
          <w:rFonts w:asciiTheme="minorHAnsi" w:hAnsiTheme="minorHAnsi"/>
          <w:sz w:val="22"/>
          <w:szCs w:val="22"/>
          <w:lang w:val="en-US"/>
        </w:rPr>
        <w:t xml:space="preserve"> period for all new stimulators and </w:t>
      </w:r>
      <w:r>
        <w:rPr>
          <w:rFonts w:asciiTheme="minorHAnsi" w:hAnsiTheme="minorHAnsi"/>
          <w:sz w:val="22"/>
          <w:szCs w:val="22"/>
          <w:lang w:val="en-US"/>
        </w:rPr>
        <w:t>footswitches (non-</w:t>
      </w:r>
      <w:r w:rsidR="00CD7CC3" w:rsidRPr="0077270E">
        <w:rPr>
          <w:rFonts w:asciiTheme="minorHAnsi" w:hAnsiTheme="minorHAnsi"/>
          <w:sz w:val="22"/>
          <w:szCs w:val="22"/>
          <w:lang w:val="en-US"/>
        </w:rPr>
        <w:t>wireless or wireless)</w:t>
      </w:r>
    </w:p>
    <w:p w:rsidR="00DC09D4" w:rsidRDefault="00DC09D4" w:rsidP="00DC09D4">
      <w:pPr>
        <w:pStyle w:val="ListParagraph"/>
        <w:spacing w:before="120" w:after="120"/>
        <w:ind w:left="641"/>
        <w:jc w:val="both"/>
        <w:rPr>
          <w:rFonts w:asciiTheme="minorHAnsi" w:hAnsiTheme="minorHAnsi"/>
          <w:sz w:val="22"/>
          <w:szCs w:val="22"/>
          <w:lang w:val="en-US"/>
        </w:rPr>
      </w:pPr>
    </w:p>
    <w:p w:rsidR="00DC09D4" w:rsidRPr="000F4F41" w:rsidRDefault="00DC09D4"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6" w:name="_Toc461701010"/>
      <w:r w:rsidRPr="000F4F41">
        <w:rPr>
          <w:rFonts w:asciiTheme="minorHAnsi" w:hAnsiTheme="minorHAnsi"/>
          <w:b/>
          <w:color w:val="000000" w:themeColor="text1"/>
          <w:sz w:val="28"/>
          <w:szCs w:val="28"/>
          <w:u w:val="none"/>
        </w:rPr>
        <w:t>Key Aims and Objectives</w:t>
      </w:r>
      <w:bookmarkEnd w:id="46"/>
    </w:p>
    <w:p w:rsidR="00DC09D4" w:rsidRPr="00490217" w:rsidRDefault="00DC09D4" w:rsidP="00DC09D4">
      <w:pPr>
        <w:pStyle w:val="ListParagraph"/>
        <w:numPr>
          <w:ilvl w:val="1"/>
          <w:numId w:val="1"/>
        </w:numPr>
        <w:spacing w:before="120" w:after="120"/>
        <w:jc w:val="both"/>
        <w:rPr>
          <w:rFonts w:asciiTheme="minorHAnsi" w:hAnsiTheme="minorHAnsi"/>
          <w:sz w:val="22"/>
          <w:szCs w:val="22"/>
          <w:lang w:val="en-US"/>
        </w:rPr>
      </w:pPr>
      <w:r w:rsidRPr="00490217">
        <w:rPr>
          <w:rFonts w:asciiTheme="minorHAnsi" w:hAnsiTheme="minorHAnsi"/>
          <w:sz w:val="22"/>
          <w:szCs w:val="22"/>
          <w:lang w:val="en-US"/>
        </w:rPr>
        <w:t xml:space="preserve">Bidders can bid for the </w:t>
      </w:r>
      <w:r>
        <w:rPr>
          <w:rFonts w:asciiTheme="minorHAnsi" w:hAnsiTheme="minorHAnsi"/>
          <w:b/>
          <w:sz w:val="22"/>
          <w:szCs w:val="22"/>
          <w:lang w:val="en-US"/>
        </w:rPr>
        <w:t>any or all</w:t>
      </w:r>
      <w:r>
        <w:rPr>
          <w:rFonts w:asciiTheme="minorHAnsi" w:hAnsiTheme="minorHAnsi"/>
          <w:sz w:val="22"/>
          <w:szCs w:val="22"/>
          <w:lang w:val="en-US"/>
        </w:rPr>
        <w:t xml:space="preserve"> of the </w:t>
      </w:r>
      <w:r w:rsidRPr="00490217">
        <w:rPr>
          <w:rFonts w:asciiTheme="minorHAnsi" w:hAnsiTheme="minorHAnsi"/>
          <w:sz w:val="22"/>
          <w:szCs w:val="22"/>
          <w:lang w:val="en-US"/>
        </w:rPr>
        <w:t>following</w:t>
      </w:r>
      <w:r>
        <w:rPr>
          <w:rFonts w:asciiTheme="minorHAnsi" w:hAnsiTheme="minorHAnsi"/>
          <w:sz w:val="22"/>
          <w:szCs w:val="22"/>
          <w:lang w:val="en-US"/>
        </w:rPr>
        <w:t xml:space="preserve"> lots</w:t>
      </w:r>
      <w:r w:rsidRPr="00490217">
        <w:rPr>
          <w:rFonts w:asciiTheme="minorHAnsi" w:hAnsiTheme="minorHAnsi"/>
          <w:sz w:val="22"/>
          <w:szCs w:val="22"/>
          <w:lang w:val="en-US"/>
        </w:rPr>
        <w:t>:</w:t>
      </w:r>
    </w:p>
    <w:p w:rsidR="00C62EE9" w:rsidRDefault="00DC09D4" w:rsidP="00DC09D4">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 xml:space="preserve">Lot 1 </w:t>
      </w:r>
    </w:p>
    <w:p w:rsidR="00C62EE9" w:rsidRDefault="007062BC" w:rsidP="00C62EE9">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 xml:space="preserve">Functional Only </w:t>
      </w:r>
      <w:r w:rsidR="00C62EE9">
        <w:rPr>
          <w:rFonts w:asciiTheme="minorHAnsi" w:hAnsiTheme="minorHAnsi"/>
          <w:sz w:val="22"/>
          <w:szCs w:val="22"/>
          <w:lang w:val="en-US"/>
        </w:rPr>
        <w:t>Stimulators</w:t>
      </w:r>
      <w:r w:rsidR="00C62EE9">
        <w:rPr>
          <w:rFonts w:asciiTheme="minorHAnsi" w:hAnsiTheme="minorHAnsi"/>
          <w:sz w:val="22"/>
          <w:szCs w:val="22"/>
          <w:lang w:val="en-US"/>
        </w:rPr>
        <w:tab/>
      </w:r>
      <w:r w:rsidR="00C62EE9">
        <w:rPr>
          <w:rFonts w:asciiTheme="minorHAnsi" w:hAnsiTheme="minorHAnsi"/>
          <w:sz w:val="22"/>
          <w:szCs w:val="22"/>
          <w:lang w:val="en-US"/>
        </w:rPr>
        <w:tab/>
      </w:r>
      <w:r w:rsidR="00C62EE9">
        <w:rPr>
          <w:rFonts w:asciiTheme="minorHAnsi" w:hAnsiTheme="minorHAnsi"/>
          <w:sz w:val="22"/>
          <w:szCs w:val="22"/>
          <w:lang w:val="en-US"/>
        </w:rPr>
        <w:tab/>
        <w:t>(Clause 16)</w:t>
      </w:r>
    </w:p>
    <w:p w:rsidR="00DC09D4" w:rsidRDefault="00C62EE9" w:rsidP="00C62EE9">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Functional and Exercise Stimulators</w:t>
      </w:r>
      <w:r w:rsidR="007062BC">
        <w:rPr>
          <w:rFonts w:asciiTheme="minorHAnsi" w:hAnsiTheme="minorHAnsi"/>
          <w:sz w:val="22"/>
          <w:szCs w:val="22"/>
          <w:lang w:val="en-US"/>
        </w:rPr>
        <w:tab/>
      </w:r>
      <w:r w:rsidR="007062BC">
        <w:rPr>
          <w:rFonts w:asciiTheme="minorHAnsi" w:hAnsiTheme="minorHAnsi"/>
          <w:sz w:val="22"/>
          <w:szCs w:val="22"/>
          <w:lang w:val="en-US"/>
        </w:rPr>
        <w:tab/>
      </w:r>
      <w:r w:rsidR="00DC09D4">
        <w:rPr>
          <w:rFonts w:asciiTheme="minorHAnsi" w:hAnsiTheme="minorHAnsi"/>
          <w:sz w:val="22"/>
          <w:szCs w:val="22"/>
          <w:lang w:val="en-US"/>
        </w:rPr>
        <w:t>(Clause 16)</w:t>
      </w:r>
    </w:p>
    <w:p w:rsidR="00DC09D4" w:rsidRDefault="00DC09D4" w:rsidP="00DC09D4">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 xml:space="preserve">Lot 3 </w:t>
      </w:r>
      <w:r w:rsidR="007062BC">
        <w:rPr>
          <w:rFonts w:asciiTheme="minorHAnsi" w:hAnsiTheme="minorHAnsi"/>
          <w:sz w:val="22"/>
          <w:szCs w:val="22"/>
          <w:lang w:val="en-US"/>
        </w:rPr>
        <w:t xml:space="preserve">Exercise Only </w:t>
      </w:r>
      <w:r w:rsidR="00C62EE9">
        <w:rPr>
          <w:rFonts w:asciiTheme="minorHAnsi" w:hAnsiTheme="minorHAnsi"/>
          <w:sz w:val="22"/>
          <w:szCs w:val="22"/>
          <w:lang w:val="en-US"/>
        </w:rPr>
        <w:t>Stimulators</w:t>
      </w:r>
      <w:r w:rsidR="007062BC">
        <w:rPr>
          <w:rFonts w:asciiTheme="minorHAnsi" w:hAnsiTheme="minorHAnsi"/>
          <w:sz w:val="22"/>
          <w:szCs w:val="22"/>
          <w:lang w:val="en-US"/>
        </w:rPr>
        <w:tab/>
      </w:r>
      <w:r w:rsidR="007062BC">
        <w:rPr>
          <w:rFonts w:asciiTheme="minorHAnsi" w:hAnsiTheme="minorHAnsi"/>
          <w:sz w:val="22"/>
          <w:szCs w:val="22"/>
          <w:lang w:val="en-US"/>
        </w:rPr>
        <w:tab/>
      </w:r>
      <w:r w:rsidR="00C62EE9">
        <w:rPr>
          <w:rFonts w:asciiTheme="minorHAnsi" w:hAnsiTheme="minorHAnsi"/>
          <w:sz w:val="22"/>
          <w:szCs w:val="22"/>
          <w:lang w:val="en-US"/>
        </w:rPr>
        <w:tab/>
      </w:r>
      <w:r w:rsidR="00C62EE9">
        <w:rPr>
          <w:rFonts w:asciiTheme="minorHAnsi" w:hAnsiTheme="minorHAnsi"/>
          <w:sz w:val="22"/>
          <w:szCs w:val="22"/>
          <w:lang w:val="en-US"/>
        </w:rPr>
        <w:tab/>
        <w:t>(Clause 17</w:t>
      </w:r>
      <w:r>
        <w:rPr>
          <w:rFonts w:asciiTheme="minorHAnsi" w:hAnsiTheme="minorHAnsi"/>
          <w:sz w:val="22"/>
          <w:szCs w:val="22"/>
          <w:lang w:val="en-US"/>
        </w:rPr>
        <w:t>)</w:t>
      </w:r>
    </w:p>
    <w:p w:rsidR="00DC09D4" w:rsidRPr="00DC09D4" w:rsidRDefault="00DC09D4" w:rsidP="007062BC">
      <w:pPr>
        <w:pStyle w:val="ListParagraph"/>
        <w:numPr>
          <w:ilvl w:val="2"/>
          <w:numId w:val="1"/>
        </w:numPr>
        <w:spacing w:before="120" w:after="120"/>
        <w:jc w:val="both"/>
        <w:rPr>
          <w:rFonts w:asciiTheme="minorHAnsi" w:hAnsiTheme="minorHAnsi"/>
          <w:sz w:val="22"/>
          <w:szCs w:val="22"/>
          <w:lang w:val="en-US"/>
        </w:rPr>
      </w:pPr>
      <w:r w:rsidRPr="00DC09D4">
        <w:rPr>
          <w:rFonts w:asciiTheme="minorHAnsi" w:hAnsiTheme="minorHAnsi"/>
          <w:sz w:val="22"/>
          <w:szCs w:val="22"/>
          <w:lang w:val="en-US"/>
        </w:rPr>
        <w:t xml:space="preserve">Lot 4 </w:t>
      </w:r>
      <w:r w:rsidR="00C62EE9">
        <w:rPr>
          <w:rFonts w:asciiTheme="minorHAnsi" w:hAnsiTheme="minorHAnsi"/>
          <w:sz w:val="22"/>
          <w:szCs w:val="22"/>
          <w:lang w:val="en-US"/>
        </w:rPr>
        <w:t xml:space="preserve">FES </w:t>
      </w:r>
      <w:r w:rsidR="007062BC">
        <w:rPr>
          <w:rFonts w:asciiTheme="minorHAnsi" w:hAnsiTheme="minorHAnsi"/>
          <w:sz w:val="22"/>
          <w:szCs w:val="22"/>
          <w:lang w:val="en-US"/>
        </w:rPr>
        <w:t xml:space="preserve">Consumables </w:t>
      </w:r>
      <w:r w:rsidR="007062BC">
        <w:rPr>
          <w:rFonts w:asciiTheme="minorHAnsi" w:hAnsiTheme="minorHAnsi"/>
          <w:sz w:val="22"/>
          <w:szCs w:val="22"/>
          <w:lang w:val="en-US"/>
        </w:rPr>
        <w:tab/>
      </w:r>
      <w:r w:rsidR="007062BC">
        <w:rPr>
          <w:rFonts w:asciiTheme="minorHAnsi" w:hAnsiTheme="minorHAnsi"/>
          <w:sz w:val="22"/>
          <w:szCs w:val="22"/>
          <w:lang w:val="en-US"/>
        </w:rPr>
        <w:tab/>
      </w:r>
      <w:r w:rsidR="00C62EE9">
        <w:rPr>
          <w:rFonts w:asciiTheme="minorHAnsi" w:hAnsiTheme="minorHAnsi"/>
          <w:sz w:val="22"/>
          <w:szCs w:val="22"/>
          <w:lang w:val="en-US"/>
        </w:rPr>
        <w:tab/>
      </w:r>
      <w:r w:rsidR="00C62EE9">
        <w:rPr>
          <w:rFonts w:asciiTheme="minorHAnsi" w:hAnsiTheme="minorHAnsi"/>
          <w:sz w:val="22"/>
          <w:szCs w:val="22"/>
          <w:lang w:val="en-US"/>
        </w:rPr>
        <w:tab/>
      </w:r>
      <w:r w:rsidR="00C62EE9">
        <w:rPr>
          <w:rFonts w:asciiTheme="minorHAnsi" w:hAnsiTheme="minorHAnsi"/>
          <w:sz w:val="22"/>
          <w:szCs w:val="22"/>
          <w:lang w:val="en-US"/>
        </w:rPr>
        <w:tab/>
        <w:t>(Clause 18</w:t>
      </w:r>
      <w:r w:rsidRPr="00DC09D4">
        <w:rPr>
          <w:rFonts w:asciiTheme="minorHAnsi" w:hAnsiTheme="minorHAnsi"/>
          <w:sz w:val="22"/>
          <w:szCs w:val="22"/>
          <w:lang w:val="en-US"/>
        </w:rPr>
        <w:t>)</w:t>
      </w:r>
    </w:p>
    <w:p w:rsidR="00DC09D4" w:rsidRPr="0077270E" w:rsidRDefault="00DC09D4" w:rsidP="00DC09D4">
      <w:pPr>
        <w:pStyle w:val="ListParagraph"/>
        <w:spacing w:before="120" w:after="120"/>
        <w:ind w:left="641"/>
        <w:jc w:val="both"/>
        <w:rPr>
          <w:rFonts w:asciiTheme="minorHAnsi" w:hAnsiTheme="minorHAnsi"/>
          <w:sz w:val="22"/>
          <w:szCs w:val="22"/>
          <w:lang w:val="en-US"/>
        </w:rPr>
      </w:pPr>
    </w:p>
    <w:p w:rsidR="00815958" w:rsidRPr="000F4F41" w:rsidRDefault="005B7CC4"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7" w:name="_Toc461701011"/>
      <w:r w:rsidRPr="000F4F41">
        <w:rPr>
          <w:rFonts w:asciiTheme="minorHAnsi" w:hAnsiTheme="minorHAnsi"/>
          <w:b/>
          <w:color w:val="000000" w:themeColor="text1"/>
          <w:sz w:val="28"/>
          <w:szCs w:val="28"/>
          <w:u w:val="none"/>
        </w:rPr>
        <w:t xml:space="preserve">Lot 1 </w:t>
      </w:r>
      <w:r w:rsidR="00815958" w:rsidRPr="000F4F41">
        <w:rPr>
          <w:rFonts w:asciiTheme="minorHAnsi" w:hAnsiTheme="minorHAnsi"/>
          <w:b/>
          <w:color w:val="000000" w:themeColor="text1"/>
          <w:sz w:val="28"/>
          <w:szCs w:val="28"/>
          <w:u w:val="none"/>
        </w:rPr>
        <w:t>Functional and Exercise Electrical Stimulation Equipment</w:t>
      </w:r>
      <w:bookmarkEnd w:id="47"/>
      <w:r w:rsidR="00815958" w:rsidRPr="000F4F41">
        <w:rPr>
          <w:rFonts w:asciiTheme="minorHAnsi" w:hAnsiTheme="minorHAnsi"/>
          <w:b/>
          <w:color w:val="000000" w:themeColor="text1"/>
          <w:sz w:val="28"/>
          <w:szCs w:val="28"/>
          <w:u w:val="none"/>
        </w:rPr>
        <w:t xml:space="preserve"> </w:t>
      </w:r>
    </w:p>
    <w:p w:rsidR="00C47F6A" w:rsidRPr="00F17107" w:rsidRDefault="007062BC" w:rsidP="00C61934">
      <w:pPr>
        <w:pStyle w:val="ListParagraph"/>
        <w:numPr>
          <w:ilvl w:val="1"/>
          <w:numId w:val="1"/>
        </w:numPr>
        <w:spacing w:before="120"/>
        <w:jc w:val="both"/>
        <w:rPr>
          <w:rFonts w:asciiTheme="minorHAnsi" w:hAnsiTheme="minorHAnsi"/>
          <w:sz w:val="22"/>
          <w:szCs w:val="22"/>
          <w:lang w:val="en-US"/>
        </w:rPr>
      </w:pPr>
      <w:r>
        <w:rPr>
          <w:rFonts w:asciiTheme="minorHAnsi" w:hAnsiTheme="minorHAnsi"/>
          <w:b/>
          <w:sz w:val="22"/>
          <w:szCs w:val="22"/>
          <w:lang w:val="en-US"/>
        </w:rPr>
        <w:t xml:space="preserve">Lot </w:t>
      </w:r>
      <w:r w:rsidR="001816CC" w:rsidRPr="007062BC">
        <w:rPr>
          <w:rFonts w:asciiTheme="minorHAnsi" w:hAnsiTheme="minorHAnsi"/>
          <w:b/>
          <w:sz w:val="22"/>
          <w:szCs w:val="22"/>
          <w:lang w:val="en-US"/>
        </w:rPr>
        <w:t xml:space="preserve"> 1 </w:t>
      </w:r>
      <w:r w:rsidR="003119B6" w:rsidRPr="007062BC">
        <w:rPr>
          <w:rFonts w:asciiTheme="minorHAnsi" w:hAnsiTheme="minorHAnsi"/>
          <w:b/>
          <w:sz w:val="22"/>
          <w:szCs w:val="22"/>
          <w:lang w:val="en-US"/>
        </w:rPr>
        <w:t>Equipment</w:t>
      </w:r>
      <w:r w:rsidR="000C6C3C" w:rsidRPr="00F17107">
        <w:rPr>
          <w:rFonts w:asciiTheme="minorHAnsi" w:hAnsiTheme="minorHAnsi"/>
          <w:sz w:val="22"/>
          <w:szCs w:val="22"/>
          <w:lang w:val="en-US"/>
        </w:rPr>
        <w:t xml:space="preserve"> </w:t>
      </w:r>
      <w:r w:rsidR="00F17107">
        <w:rPr>
          <w:rFonts w:asciiTheme="minorHAnsi" w:hAnsiTheme="minorHAnsi"/>
          <w:sz w:val="22"/>
          <w:szCs w:val="22"/>
          <w:lang w:val="en-US"/>
        </w:rPr>
        <w:t>shall include:</w:t>
      </w:r>
    </w:p>
    <w:p w:rsidR="0060036D" w:rsidRDefault="000C6C3C" w:rsidP="00C61934">
      <w:pPr>
        <w:pStyle w:val="ListParagraph"/>
        <w:numPr>
          <w:ilvl w:val="2"/>
          <w:numId w:val="1"/>
        </w:numPr>
        <w:jc w:val="both"/>
        <w:rPr>
          <w:rFonts w:asciiTheme="minorHAnsi" w:hAnsiTheme="minorHAnsi"/>
          <w:sz w:val="22"/>
          <w:szCs w:val="22"/>
          <w:lang w:val="en-US"/>
        </w:rPr>
      </w:pPr>
      <w:bookmarkStart w:id="48" w:name="_Ref461538207"/>
      <w:r w:rsidRPr="00F17107">
        <w:rPr>
          <w:rFonts w:asciiTheme="minorHAnsi" w:hAnsiTheme="minorHAnsi"/>
          <w:sz w:val="22"/>
          <w:szCs w:val="22"/>
          <w:lang w:val="en-US"/>
        </w:rPr>
        <w:t>Function</w:t>
      </w:r>
      <w:r w:rsidR="00990E4A">
        <w:rPr>
          <w:rFonts w:asciiTheme="minorHAnsi" w:hAnsiTheme="minorHAnsi"/>
          <w:sz w:val="22"/>
          <w:szCs w:val="22"/>
          <w:lang w:val="en-US"/>
        </w:rPr>
        <w:t>al</w:t>
      </w:r>
      <w:r w:rsidRPr="00F17107">
        <w:rPr>
          <w:rFonts w:asciiTheme="minorHAnsi" w:hAnsiTheme="minorHAnsi"/>
          <w:sz w:val="22"/>
          <w:szCs w:val="22"/>
          <w:lang w:val="en-US"/>
        </w:rPr>
        <w:t xml:space="preserve"> </w:t>
      </w:r>
      <w:r w:rsidR="00C61934">
        <w:rPr>
          <w:rFonts w:asciiTheme="minorHAnsi" w:hAnsiTheme="minorHAnsi"/>
          <w:sz w:val="22"/>
          <w:szCs w:val="22"/>
          <w:lang w:val="en-US"/>
        </w:rPr>
        <w:t xml:space="preserve">only </w:t>
      </w:r>
      <w:bookmarkEnd w:id="48"/>
      <w:r w:rsidR="00C62EE9">
        <w:rPr>
          <w:rFonts w:asciiTheme="minorHAnsi" w:hAnsiTheme="minorHAnsi"/>
          <w:sz w:val="22"/>
          <w:szCs w:val="22"/>
          <w:lang w:val="en-US"/>
        </w:rPr>
        <w:t>stimulators</w:t>
      </w:r>
      <w:r w:rsidR="00C62EE9">
        <w:rPr>
          <w:rFonts w:asciiTheme="minorHAnsi" w:hAnsiTheme="minorHAnsi"/>
          <w:sz w:val="22"/>
          <w:szCs w:val="22"/>
          <w:lang w:val="en-US"/>
        </w:rPr>
        <w:tab/>
      </w:r>
    </w:p>
    <w:p w:rsidR="0018516C" w:rsidRDefault="00C62EE9" w:rsidP="00C62EE9">
      <w:pPr>
        <w:pStyle w:val="ListParagraph"/>
        <w:numPr>
          <w:ilvl w:val="2"/>
          <w:numId w:val="1"/>
        </w:numPr>
        <w:jc w:val="both"/>
        <w:rPr>
          <w:rFonts w:asciiTheme="minorHAnsi" w:hAnsiTheme="minorHAnsi"/>
          <w:sz w:val="22"/>
          <w:szCs w:val="22"/>
          <w:lang w:val="en-US"/>
        </w:rPr>
      </w:pPr>
      <w:r>
        <w:rPr>
          <w:rFonts w:asciiTheme="minorHAnsi" w:hAnsiTheme="minorHAnsi"/>
          <w:sz w:val="22"/>
          <w:szCs w:val="22"/>
          <w:lang w:val="en-US"/>
        </w:rPr>
        <w:t>Functional and Exercise Stimulators</w:t>
      </w:r>
    </w:p>
    <w:p w:rsidR="00C62EE9" w:rsidRPr="00C62EE9" w:rsidRDefault="00C62EE9" w:rsidP="00C62EE9">
      <w:pPr>
        <w:ind w:left="568"/>
        <w:jc w:val="both"/>
        <w:rPr>
          <w:rFonts w:asciiTheme="minorHAnsi" w:hAnsiTheme="minorHAnsi"/>
          <w:sz w:val="22"/>
          <w:szCs w:val="22"/>
          <w:lang w:val="en-US"/>
        </w:rPr>
      </w:pPr>
    </w:p>
    <w:p w:rsidR="00F17107" w:rsidRPr="00F17107" w:rsidRDefault="000C6C3C" w:rsidP="00C61934">
      <w:pPr>
        <w:pStyle w:val="ListParagraph"/>
        <w:numPr>
          <w:ilvl w:val="1"/>
          <w:numId w:val="1"/>
        </w:numPr>
        <w:jc w:val="both"/>
        <w:rPr>
          <w:rFonts w:asciiTheme="minorHAnsi" w:hAnsiTheme="minorHAnsi"/>
          <w:sz w:val="22"/>
          <w:szCs w:val="22"/>
          <w:lang w:val="en-US"/>
        </w:rPr>
      </w:pPr>
      <w:r w:rsidRPr="00815958">
        <w:rPr>
          <w:rFonts w:asciiTheme="minorHAnsi" w:hAnsiTheme="minorHAnsi"/>
          <w:sz w:val="22"/>
          <w:szCs w:val="22"/>
          <w:lang w:val="en-US"/>
        </w:rPr>
        <w:t>Accessories</w:t>
      </w:r>
      <w:r w:rsidR="00F17107" w:rsidRPr="00815958">
        <w:rPr>
          <w:rFonts w:asciiTheme="minorHAnsi" w:hAnsiTheme="minorHAnsi"/>
          <w:sz w:val="22"/>
          <w:szCs w:val="22"/>
          <w:lang w:val="en-US"/>
        </w:rPr>
        <w:t xml:space="preserve"> </w:t>
      </w:r>
      <w:r w:rsidR="00815958" w:rsidRPr="00815958">
        <w:rPr>
          <w:rFonts w:asciiTheme="minorHAnsi" w:hAnsiTheme="minorHAnsi"/>
          <w:sz w:val="22"/>
          <w:szCs w:val="22"/>
          <w:lang w:val="en-US"/>
        </w:rPr>
        <w:t xml:space="preserve">for </w:t>
      </w:r>
      <w:r w:rsidR="000B2ADC">
        <w:rPr>
          <w:rFonts w:asciiTheme="minorHAnsi" w:hAnsiTheme="minorHAnsi"/>
          <w:sz w:val="22"/>
          <w:szCs w:val="22"/>
          <w:lang w:val="en-US"/>
        </w:rPr>
        <w:fldChar w:fldCharType="begin"/>
      </w:r>
      <w:r w:rsidR="000B2ADC">
        <w:rPr>
          <w:rFonts w:asciiTheme="minorHAnsi" w:hAnsiTheme="minorHAnsi"/>
          <w:sz w:val="22"/>
          <w:szCs w:val="22"/>
          <w:lang w:val="en-US"/>
        </w:rPr>
        <w:instrText xml:space="preserve"> REF _Ref461538207 \r \h </w:instrText>
      </w:r>
      <w:r w:rsidR="000B2ADC">
        <w:rPr>
          <w:rFonts w:asciiTheme="minorHAnsi" w:hAnsiTheme="minorHAnsi"/>
          <w:sz w:val="22"/>
          <w:szCs w:val="22"/>
          <w:lang w:val="en-US"/>
        </w:rPr>
      </w:r>
      <w:r w:rsidR="000B2ADC">
        <w:rPr>
          <w:rFonts w:asciiTheme="minorHAnsi" w:hAnsiTheme="minorHAnsi"/>
          <w:sz w:val="22"/>
          <w:szCs w:val="22"/>
          <w:lang w:val="en-US"/>
        </w:rPr>
        <w:fldChar w:fldCharType="separate"/>
      </w:r>
      <w:r w:rsidR="009341BE">
        <w:rPr>
          <w:rFonts w:asciiTheme="minorHAnsi" w:hAnsiTheme="minorHAnsi"/>
          <w:sz w:val="22"/>
          <w:szCs w:val="22"/>
          <w:lang w:val="en-US"/>
        </w:rPr>
        <w:t>15.1.1</w:t>
      </w:r>
      <w:r w:rsidR="000B2ADC">
        <w:rPr>
          <w:rFonts w:asciiTheme="minorHAnsi" w:hAnsiTheme="minorHAnsi"/>
          <w:sz w:val="22"/>
          <w:szCs w:val="22"/>
          <w:lang w:val="en-US"/>
        </w:rPr>
        <w:fldChar w:fldCharType="end"/>
      </w:r>
      <w:r w:rsidR="000B2ADC">
        <w:rPr>
          <w:rFonts w:asciiTheme="minorHAnsi" w:hAnsiTheme="minorHAnsi"/>
          <w:sz w:val="22"/>
          <w:szCs w:val="22"/>
          <w:lang w:val="en-US"/>
        </w:rPr>
        <w:t xml:space="preserve"> </w:t>
      </w:r>
      <w:r w:rsidR="00815958" w:rsidRPr="00815958">
        <w:rPr>
          <w:rFonts w:asciiTheme="minorHAnsi" w:hAnsiTheme="minorHAnsi"/>
          <w:sz w:val="22"/>
          <w:szCs w:val="22"/>
          <w:lang w:val="en-US"/>
        </w:rPr>
        <w:t xml:space="preserve">and </w:t>
      </w:r>
      <w:r w:rsidR="000B2ADC">
        <w:rPr>
          <w:rFonts w:asciiTheme="minorHAnsi" w:hAnsiTheme="minorHAnsi"/>
          <w:sz w:val="22"/>
          <w:szCs w:val="22"/>
          <w:lang w:val="en-US"/>
        </w:rPr>
        <w:fldChar w:fldCharType="begin"/>
      </w:r>
      <w:r w:rsidR="000B2ADC">
        <w:rPr>
          <w:rFonts w:asciiTheme="minorHAnsi" w:hAnsiTheme="minorHAnsi"/>
          <w:sz w:val="22"/>
          <w:szCs w:val="22"/>
          <w:lang w:val="en-US"/>
        </w:rPr>
        <w:instrText xml:space="preserve"> REF _Ref461538216 \r \h </w:instrText>
      </w:r>
      <w:r w:rsidR="000B2ADC">
        <w:rPr>
          <w:rFonts w:asciiTheme="minorHAnsi" w:hAnsiTheme="minorHAnsi"/>
          <w:sz w:val="22"/>
          <w:szCs w:val="22"/>
          <w:lang w:val="en-US"/>
        </w:rPr>
        <w:fldChar w:fldCharType="separate"/>
      </w:r>
      <w:r w:rsidR="009341BE">
        <w:rPr>
          <w:rFonts w:asciiTheme="minorHAnsi" w:hAnsiTheme="minorHAnsi"/>
          <w:b/>
          <w:bCs/>
          <w:sz w:val="22"/>
          <w:szCs w:val="22"/>
          <w:lang w:val="en-US"/>
        </w:rPr>
        <w:t>Error! Reference source not found.</w:t>
      </w:r>
      <w:r w:rsidR="000B2ADC">
        <w:rPr>
          <w:rFonts w:asciiTheme="minorHAnsi" w:hAnsiTheme="minorHAnsi"/>
          <w:sz w:val="22"/>
          <w:szCs w:val="22"/>
          <w:lang w:val="en-US"/>
        </w:rPr>
        <w:fldChar w:fldCharType="end"/>
      </w:r>
      <w:r w:rsidR="000B2ADC">
        <w:rPr>
          <w:rFonts w:asciiTheme="minorHAnsi" w:hAnsiTheme="minorHAnsi"/>
          <w:sz w:val="22"/>
          <w:szCs w:val="22"/>
          <w:lang w:val="en-US"/>
        </w:rPr>
        <w:t xml:space="preserve"> </w:t>
      </w:r>
      <w:r w:rsidR="00F17107" w:rsidRPr="00815958">
        <w:rPr>
          <w:rFonts w:asciiTheme="minorHAnsi" w:hAnsiTheme="minorHAnsi"/>
          <w:sz w:val="22"/>
          <w:szCs w:val="22"/>
          <w:lang w:val="en-US"/>
        </w:rPr>
        <w:t>shall</w:t>
      </w:r>
      <w:r w:rsidR="00F17107" w:rsidRPr="00F17107">
        <w:rPr>
          <w:rFonts w:asciiTheme="minorHAnsi" w:hAnsiTheme="minorHAnsi"/>
          <w:sz w:val="22"/>
          <w:szCs w:val="22"/>
          <w:lang w:val="en-US"/>
        </w:rPr>
        <w:t xml:space="preserve"> include:</w:t>
      </w:r>
    </w:p>
    <w:p w:rsidR="0060036D" w:rsidRPr="00F17107" w:rsidRDefault="0060036D" w:rsidP="00990E4A">
      <w:pPr>
        <w:pStyle w:val="ListParagraph"/>
        <w:numPr>
          <w:ilvl w:val="2"/>
          <w:numId w:val="1"/>
        </w:numPr>
        <w:spacing w:before="120"/>
        <w:ind w:left="924"/>
        <w:jc w:val="both"/>
        <w:rPr>
          <w:rFonts w:asciiTheme="minorHAnsi" w:hAnsiTheme="minorHAnsi"/>
          <w:sz w:val="22"/>
          <w:szCs w:val="22"/>
          <w:lang w:val="en-US"/>
        </w:rPr>
      </w:pPr>
      <w:r w:rsidRPr="00F17107">
        <w:rPr>
          <w:rFonts w:asciiTheme="minorHAnsi" w:hAnsiTheme="minorHAnsi"/>
          <w:sz w:val="22"/>
          <w:szCs w:val="22"/>
          <w:lang w:val="en-US"/>
        </w:rPr>
        <w:t>Instruction Manual (full and quick guide)</w:t>
      </w:r>
    </w:p>
    <w:p w:rsidR="000C6C3C" w:rsidRPr="00F17107" w:rsidRDefault="000C6C3C" w:rsidP="00990E4A">
      <w:pPr>
        <w:pStyle w:val="ListParagraph"/>
        <w:numPr>
          <w:ilvl w:val="2"/>
          <w:numId w:val="1"/>
        </w:numPr>
        <w:spacing w:before="120"/>
        <w:ind w:left="924"/>
        <w:jc w:val="both"/>
        <w:rPr>
          <w:rFonts w:asciiTheme="minorHAnsi" w:hAnsiTheme="minorHAnsi"/>
          <w:sz w:val="22"/>
          <w:szCs w:val="22"/>
          <w:lang w:val="en-US"/>
        </w:rPr>
      </w:pPr>
      <w:r w:rsidRPr="00F17107">
        <w:rPr>
          <w:rFonts w:asciiTheme="minorHAnsi" w:hAnsiTheme="minorHAnsi"/>
          <w:sz w:val="22"/>
          <w:szCs w:val="22"/>
          <w:lang w:val="en-US"/>
        </w:rPr>
        <w:t>Storage Bag</w:t>
      </w:r>
    </w:p>
    <w:p w:rsidR="0060036D" w:rsidRPr="00F17107" w:rsidRDefault="00C87A37" w:rsidP="00990E4A">
      <w:pPr>
        <w:pStyle w:val="ListParagraph"/>
        <w:numPr>
          <w:ilvl w:val="2"/>
          <w:numId w:val="1"/>
        </w:numPr>
        <w:spacing w:before="120"/>
        <w:ind w:left="924"/>
        <w:jc w:val="both"/>
        <w:rPr>
          <w:rFonts w:asciiTheme="minorHAnsi" w:hAnsiTheme="minorHAnsi"/>
          <w:sz w:val="22"/>
          <w:szCs w:val="22"/>
          <w:lang w:val="en-US"/>
        </w:rPr>
      </w:pPr>
      <w:r w:rsidRPr="00F17107">
        <w:rPr>
          <w:rFonts w:asciiTheme="minorHAnsi" w:hAnsiTheme="minorHAnsi"/>
          <w:sz w:val="22"/>
          <w:szCs w:val="22"/>
          <w:lang w:val="en-US"/>
        </w:rPr>
        <w:t>Knee Straps</w:t>
      </w:r>
    </w:p>
    <w:p w:rsidR="00C87A37" w:rsidRPr="00F17107" w:rsidRDefault="00C87A37" w:rsidP="00990E4A">
      <w:pPr>
        <w:pStyle w:val="ListParagraph"/>
        <w:numPr>
          <w:ilvl w:val="2"/>
          <w:numId w:val="1"/>
        </w:numPr>
        <w:spacing w:before="120"/>
        <w:ind w:left="924"/>
        <w:jc w:val="both"/>
        <w:rPr>
          <w:rFonts w:asciiTheme="minorHAnsi" w:hAnsiTheme="minorHAnsi"/>
          <w:sz w:val="22"/>
          <w:szCs w:val="22"/>
          <w:lang w:val="en-US"/>
        </w:rPr>
      </w:pPr>
      <w:r w:rsidRPr="00F17107">
        <w:rPr>
          <w:rFonts w:asciiTheme="minorHAnsi" w:hAnsiTheme="minorHAnsi"/>
          <w:sz w:val="22"/>
          <w:szCs w:val="22"/>
          <w:lang w:val="en-US"/>
        </w:rPr>
        <w:lastRenderedPageBreak/>
        <w:t>Case</w:t>
      </w:r>
      <w:r w:rsidR="00990E4A">
        <w:rPr>
          <w:rFonts w:asciiTheme="minorHAnsi" w:hAnsiTheme="minorHAnsi"/>
          <w:sz w:val="22"/>
          <w:szCs w:val="22"/>
          <w:lang w:val="en-US"/>
        </w:rPr>
        <w:t xml:space="preserve"> </w:t>
      </w:r>
    </w:p>
    <w:p w:rsidR="00C87A37" w:rsidRPr="00F17107" w:rsidRDefault="00C87A37" w:rsidP="00990E4A">
      <w:pPr>
        <w:pStyle w:val="ListParagraph"/>
        <w:numPr>
          <w:ilvl w:val="2"/>
          <w:numId w:val="1"/>
        </w:numPr>
        <w:spacing w:before="120"/>
        <w:ind w:left="924"/>
        <w:jc w:val="both"/>
        <w:rPr>
          <w:rFonts w:asciiTheme="minorHAnsi" w:hAnsiTheme="minorHAnsi"/>
          <w:sz w:val="22"/>
          <w:szCs w:val="22"/>
          <w:lang w:val="en-US"/>
        </w:rPr>
      </w:pPr>
      <w:r w:rsidRPr="00F17107">
        <w:rPr>
          <w:rFonts w:asciiTheme="minorHAnsi" w:hAnsiTheme="minorHAnsi"/>
          <w:sz w:val="22"/>
          <w:szCs w:val="22"/>
          <w:lang w:val="en-US"/>
        </w:rPr>
        <w:t>Belt Clip</w:t>
      </w:r>
    </w:p>
    <w:p w:rsidR="00C87A37" w:rsidRPr="00990E4A" w:rsidRDefault="00C87A37"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Insoles</w:t>
      </w:r>
    </w:p>
    <w:p w:rsidR="00276643" w:rsidRPr="00990E4A" w:rsidRDefault="00C87A37"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Wireless Insoles</w:t>
      </w:r>
    </w:p>
    <w:p w:rsidR="00C87A37" w:rsidRPr="00990E4A" w:rsidRDefault="00990E4A"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Cs w:val="22"/>
          <w:lang w:val="en-US"/>
        </w:rPr>
        <w:t>W</w:t>
      </w:r>
      <w:r w:rsidR="00276643" w:rsidRPr="00990E4A">
        <w:rPr>
          <w:rFonts w:asciiTheme="minorHAnsi" w:hAnsiTheme="minorHAnsi"/>
          <w:szCs w:val="22"/>
          <w:lang w:val="en-US"/>
        </w:rPr>
        <w:t>ireless footswitches</w:t>
      </w:r>
    </w:p>
    <w:p w:rsidR="00C87A37" w:rsidRPr="00990E4A" w:rsidRDefault="00276643"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Knee cuff</w:t>
      </w:r>
    </w:p>
    <w:p w:rsidR="00276643" w:rsidRPr="00990E4A" w:rsidRDefault="00276643"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Electrodes</w:t>
      </w:r>
    </w:p>
    <w:p w:rsidR="00BA31B9" w:rsidRPr="00990E4A" w:rsidRDefault="00BA31B9"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Electrode leads</w:t>
      </w:r>
    </w:p>
    <w:p w:rsidR="00BA31B9" w:rsidRPr="00990E4A" w:rsidRDefault="00BA31B9"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Footswitch leads</w:t>
      </w:r>
    </w:p>
    <w:p w:rsidR="00C87A37" w:rsidRDefault="00C87A37"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 w:val="22"/>
          <w:szCs w:val="22"/>
          <w:lang w:val="en-US"/>
        </w:rPr>
        <w:t>Footswitches</w:t>
      </w:r>
    </w:p>
    <w:p w:rsidR="00990E4A" w:rsidRPr="00990E4A" w:rsidRDefault="00990E4A"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Cs w:val="22"/>
          <w:lang w:val="en-US"/>
        </w:rPr>
        <w:t>Battery charge</w:t>
      </w:r>
      <w:r>
        <w:rPr>
          <w:rFonts w:asciiTheme="minorHAnsi" w:hAnsiTheme="minorHAnsi"/>
          <w:szCs w:val="22"/>
          <w:lang w:val="en-US"/>
        </w:rPr>
        <w:t>r</w:t>
      </w:r>
    </w:p>
    <w:p w:rsidR="00990E4A" w:rsidRPr="00990E4A" w:rsidRDefault="00990E4A" w:rsidP="00990E4A">
      <w:pPr>
        <w:pStyle w:val="ListParagraph"/>
        <w:numPr>
          <w:ilvl w:val="2"/>
          <w:numId w:val="1"/>
        </w:numPr>
        <w:spacing w:before="120"/>
        <w:ind w:left="924"/>
        <w:jc w:val="both"/>
        <w:rPr>
          <w:rFonts w:asciiTheme="minorHAnsi" w:hAnsiTheme="minorHAnsi"/>
          <w:sz w:val="22"/>
          <w:szCs w:val="22"/>
          <w:lang w:val="en-US"/>
        </w:rPr>
      </w:pPr>
      <w:r w:rsidRPr="00990E4A">
        <w:rPr>
          <w:rFonts w:asciiTheme="minorHAnsi" w:hAnsiTheme="minorHAnsi"/>
          <w:szCs w:val="22"/>
          <w:lang w:val="en-US"/>
        </w:rPr>
        <w:t xml:space="preserve">Rechargeable batteries </w:t>
      </w:r>
    </w:p>
    <w:p w:rsidR="00990E4A" w:rsidRDefault="00C260AC" w:rsidP="00C260AC">
      <w:pPr>
        <w:pStyle w:val="ListParagraph"/>
        <w:numPr>
          <w:ilvl w:val="2"/>
          <w:numId w:val="1"/>
        </w:numPr>
        <w:spacing w:before="120"/>
        <w:ind w:left="924"/>
        <w:jc w:val="both"/>
        <w:rPr>
          <w:rFonts w:asciiTheme="minorHAnsi" w:hAnsiTheme="minorHAnsi"/>
          <w:szCs w:val="22"/>
          <w:lang w:val="en-US"/>
        </w:rPr>
      </w:pPr>
      <w:r w:rsidRPr="00C260AC">
        <w:rPr>
          <w:rFonts w:asciiTheme="minorHAnsi" w:hAnsiTheme="minorHAnsi"/>
          <w:szCs w:val="22"/>
          <w:lang w:val="en-US"/>
        </w:rPr>
        <w:t xml:space="preserve">Non-rechargeable e.g. </w:t>
      </w:r>
      <w:r w:rsidR="00990E4A" w:rsidRPr="00C260AC">
        <w:rPr>
          <w:rFonts w:asciiTheme="minorHAnsi" w:hAnsiTheme="minorHAnsi"/>
          <w:szCs w:val="22"/>
          <w:lang w:val="en-US"/>
        </w:rPr>
        <w:t>CR2430</w:t>
      </w:r>
      <w:r w:rsidR="00C61934">
        <w:rPr>
          <w:rFonts w:asciiTheme="minorHAnsi" w:hAnsiTheme="minorHAnsi"/>
          <w:szCs w:val="22"/>
          <w:lang w:val="en-US"/>
        </w:rPr>
        <w:t xml:space="preserve"> or </w:t>
      </w:r>
      <w:r w:rsidR="00990E4A" w:rsidRPr="00C260AC">
        <w:rPr>
          <w:rFonts w:asciiTheme="minorHAnsi" w:hAnsiTheme="minorHAnsi"/>
          <w:szCs w:val="22"/>
          <w:lang w:val="en-US"/>
        </w:rPr>
        <w:t>9</w:t>
      </w:r>
      <w:r>
        <w:rPr>
          <w:rFonts w:asciiTheme="minorHAnsi" w:hAnsiTheme="minorHAnsi"/>
          <w:szCs w:val="22"/>
          <w:lang w:val="en-US"/>
        </w:rPr>
        <w:t>v</w:t>
      </w:r>
    </w:p>
    <w:p w:rsidR="00C61934" w:rsidRPr="00C61934" w:rsidRDefault="00C61934" w:rsidP="00C61934">
      <w:pPr>
        <w:ind w:right="567"/>
        <w:contextualSpacing/>
        <w:jc w:val="both"/>
        <w:rPr>
          <w:rFonts w:asciiTheme="minorHAnsi" w:hAnsiTheme="minorHAnsi"/>
          <w:b/>
          <w:sz w:val="28"/>
          <w:szCs w:val="28"/>
        </w:rPr>
      </w:pPr>
    </w:p>
    <w:p w:rsidR="003119B6" w:rsidRPr="000F4F41" w:rsidRDefault="00AA0310"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49" w:name="_Toc461701012"/>
      <w:bookmarkStart w:id="50" w:name="OLE_LINK1"/>
      <w:r w:rsidRPr="000F4F41">
        <w:rPr>
          <w:rFonts w:asciiTheme="minorHAnsi" w:hAnsiTheme="minorHAnsi"/>
          <w:b/>
          <w:color w:val="000000" w:themeColor="text1"/>
          <w:sz w:val="28"/>
          <w:szCs w:val="28"/>
          <w:u w:val="none"/>
        </w:rPr>
        <w:t>Lot 2</w:t>
      </w:r>
      <w:r w:rsidR="003119B6" w:rsidRPr="000F4F41">
        <w:rPr>
          <w:rFonts w:asciiTheme="minorHAnsi" w:hAnsiTheme="minorHAnsi"/>
          <w:b/>
          <w:color w:val="000000" w:themeColor="text1"/>
          <w:sz w:val="28"/>
          <w:szCs w:val="28"/>
          <w:u w:val="none"/>
        </w:rPr>
        <w:t xml:space="preserve"> Exercise</w:t>
      </w:r>
      <w:r w:rsidR="000B2ADC" w:rsidRPr="000F4F41">
        <w:rPr>
          <w:rFonts w:asciiTheme="minorHAnsi" w:hAnsiTheme="minorHAnsi"/>
          <w:b/>
          <w:color w:val="000000" w:themeColor="text1"/>
          <w:sz w:val="28"/>
          <w:szCs w:val="28"/>
          <w:u w:val="none"/>
        </w:rPr>
        <w:t xml:space="preserve"> Only</w:t>
      </w:r>
      <w:r w:rsidR="003119B6" w:rsidRPr="000F4F41">
        <w:rPr>
          <w:rFonts w:asciiTheme="minorHAnsi" w:hAnsiTheme="minorHAnsi"/>
          <w:b/>
          <w:color w:val="000000" w:themeColor="text1"/>
          <w:sz w:val="28"/>
          <w:szCs w:val="28"/>
          <w:u w:val="none"/>
        </w:rPr>
        <w:t xml:space="preserve"> Electrical Stimulation Equipment</w:t>
      </w:r>
      <w:bookmarkEnd w:id="49"/>
      <w:r w:rsidR="003119B6" w:rsidRPr="000F4F41">
        <w:rPr>
          <w:rFonts w:asciiTheme="minorHAnsi" w:hAnsiTheme="minorHAnsi"/>
          <w:b/>
          <w:color w:val="000000" w:themeColor="text1"/>
          <w:sz w:val="28"/>
          <w:szCs w:val="28"/>
          <w:u w:val="none"/>
        </w:rPr>
        <w:t xml:space="preserve"> </w:t>
      </w:r>
    </w:p>
    <w:bookmarkEnd w:id="50"/>
    <w:p w:rsidR="0018516C" w:rsidRDefault="0018516C" w:rsidP="0018516C">
      <w:pPr>
        <w:pStyle w:val="ListParagraph"/>
        <w:numPr>
          <w:ilvl w:val="1"/>
          <w:numId w:val="1"/>
        </w:numPr>
        <w:spacing w:before="120" w:after="120"/>
        <w:jc w:val="both"/>
        <w:rPr>
          <w:rFonts w:asciiTheme="minorHAnsi" w:hAnsiTheme="minorHAnsi"/>
          <w:sz w:val="22"/>
          <w:szCs w:val="22"/>
          <w:lang w:val="en-US"/>
        </w:rPr>
      </w:pPr>
      <w:r w:rsidRPr="0018516C">
        <w:rPr>
          <w:rFonts w:asciiTheme="minorHAnsi" w:hAnsiTheme="minorHAnsi"/>
          <w:sz w:val="22"/>
          <w:szCs w:val="22"/>
          <w:lang w:val="en-US"/>
        </w:rPr>
        <w:t>Equipment shall include:</w:t>
      </w:r>
    </w:p>
    <w:p w:rsidR="000C6C3C" w:rsidRPr="0018516C" w:rsidRDefault="000C6C3C" w:rsidP="0018516C">
      <w:pPr>
        <w:pStyle w:val="ListParagraph"/>
        <w:numPr>
          <w:ilvl w:val="2"/>
          <w:numId w:val="1"/>
        </w:numPr>
        <w:spacing w:before="120" w:after="120"/>
        <w:jc w:val="both"/>
        <w:rPr>
          <w:rFonts w:asciiTheme="minorHAnsi" w:hAnsiTheme="minorHAnsi"/>
          <w:sz w:val="22"/>
          <w:szCs w:val="22"/>
          <w:lang w:val="en-US"/>
        </w:rPr>
      </w:pPr>
      <w:r w:rsidRPr="0018516C">
        <w:rPr>
          <w:rFonts w:asciiTheme="minorHAnsi" w:hAnsiTheme="minorHAnsi"/>
          <w:sz w:val="22"/>
          <w:szCs w:val="22"/>
          <w:lang w:val="en-US"/>
        </w:rPr>
        <w:t>Exercise</w:t>
      </w:r>
      <w:r w:rsidR="00C61934">
        <w:rPr>
          <w:rFonts w:asciiTheme="minorHAnsi" w:hAnsiTheme="minorHAnsi"/>
          <w:sz w:val="22"/>
          <w:szCs w:val="22"/>
          <w:lang w:val="en-US"/>
        </w:rPr>
        <w:t xml:space="preserve"> only units</w:t>
      </w:r>
    </w:p>
    <w:p w:rsidR="0018516C" w:rsidRPr="00F17107" w:rsidRDefault="0018516C" w:rsidP="0018516C">
      <w:pPr>
        <w:pStyle w:val="ListParagraph"/>
        <w:numPr>
          <w:ilvl w:val="1"/>
          <w:numId w:val="1"/>
        </w:numPr>
        <w:spacing w:before="120" w:after="120"/>
        <w:jc w:val="both"/>
        <w:rPr>
          <w:rFonts w:asciiTheme="minorHAnsi" w:hAnsiTheme="minorHAnsi"/>
          <w:sz w:val="22"/>
          <w:szCs w:val="22"/>
          <w:lang w:val="en-US"/>
        </w:rPr>
      </w:pPr>
      <w:r w:rsidRPr="00F17107">
        <w:rPr>
          <w:rFonts w:asciiTheme="minorHAnsi" w:hAnsiTheme="minorHAnsi"/>
          <w:b/>
          <w:sz w:val="22"/>
          <w:szCs w:val="22"/>
          <w:lang w:val="en-US"/>
        </w:rPr>
        <w:t xml:space="preserve">Accessories </w:t>
      </w:r>
      <w:r w:rsidRPr="00F17107">
        <w:rPr>
          <w:rFonts w:asciiTheme="minorHAnsi" w:hAnsiTheme="minorHAnsi"/>
          <w:sz w:val="22"/>
          <w:szCs w:val="22"/>
          <w:lang w:val="en-US"/>
        </w:rPr>
        <w:t>shall include:</w:t>
      </w:r>
    </w:p>
    <w:p w:rsidR="000C6C3C" w:rsidRPr="0018516C" w:rsidRDefault="000C6C3C" w:rsidP="00A55CF2">
      <w:pPr>
        <w:pStyle w:val="ListParagraph"/>
        <w:numPr>
          <w:ilvl w:val="2"/>
          <w:numId w:val="1"/>
        </w:numPr>
        <w:spacing w:before="120"/>
        <w:ind w:left="924"/>
        <w:jc w:val="both"/>
        <w:rPr>
          <w:rFonts w:asciiTheme="minorHAnsi" w:hAnsiTheme="minorHAnsi"/>
          <w:sz w:val="22"/>
          <w:szCs w:val="22"/>
          <w:lang w:val="en-US"/>
        </w:rPr>
      </w:pPr>
      <w:r w:rsidRPr="0018516C">
        <w:rPr>
          <w:rFonts w:asciiTheme="minorHAnsi" w:hAnsiTheme="minorHAnsi"/>
          <w:sz w:val="22"/>
          <w:szCs w:val="22"/>
          <w:lang w:val="en-US"/>
        </w:rPr>
        <w:t>Instruction Manual (full and quick guide)</w:t>
      </w:r>
    </w:p>
    <w:p w:rsidR="000C6C3C" w:rsidRPr="0018516C" w:rsidRDefault="000C6C3C" w:rsidP="00A55CF2">
      <w:pPr>
        <w:pStyle w:val="ListParagraph"/>
        <w:numPr>
          <w:ilvl w:val="2"/>
          <w:numId w:val="1"/>
        </w:numPr>
        <w:spacing w:before="120"/>
        <w:ind w:left="924"/>
        <w:jc w:val="both"/>
        <w:rPr>
          <w:rFonts w:asciiTheme="minorHAnsi" w:hAnsiTheme="minorHAnsi"/>
          <w:sz w:val="22"/>
          <w:szCs w:val="22"/>
          <w:lang w:val="en-US"/>
        </w:rPr>
      </w:pPr>
      <w:r w:rsidRPr="0018516C">
        <w:rPr>
          <w:rFonts w:asciiTheme="minorHAnsi" w:hAnsiTheme="minorHAnsi"/>
          <w:sz w:val="22"/>
          <w:szCs w:val="22"/>
          <w:lang w:val="en-US"/>
        </w:rPr>
        <w:t>Storage Bag</w:t>
      </w:r>
    </w:p>
    <w:p w:rsidR="000C6C3C" w:rsidRPr="0018516C" w:rsidRDefault="000C6C3C" w:rsidP="00A55CF2">
      <w:pPr>
        <w:pStyle w:val="ListParagraph"/>
        <w:numPr>
          <w:ilvl w:val="2"/>
          <w:numId w:val="1"/>
        </w:numPr>
        <w:spacing w:before="120"/>
        <w:ind w:left="924"/>
        <w:jc w:val="both"/>
        <w:rPr>
          <w:rFonts w:asciiTheme="minorHAnsi" w:hAnsiTheme="minorHAnsi"/>
          <w:sz w:val="22"/>
          <w:szCs w:val="22"/>
          <w:lang w:val="en-US"/>
        </w:rPr>
      </w:pPr>
      <w:r w:rsidRPr="0018516C">
        <w:rPr>
          <w:rFonts w:asciiTheme="minorHAnsi" w:hAnsiTheme="minorHAnsi"/>
          <w:sz w:val="22"/>
          <w:szCs w:val="22"/>
          <w:lang w:val="en-US"/>
        </w:rPr>
        <w:t>Case</w:t>
      </w:r>
    </w:p>
    <w:p w:rsidR="00276643" w:rsidRPr="00C260AC" w:rsidRDefault="000C6C3C" w:rsidP="00A55CF2">
      <w:pPr>
        <w:pStyle w:val="ListParagraph"/>
        <w:numPr>
          <w:ilvl w:val="2"/>
          <w:numId w:val="1"/>
        </w:numPr>
        <w:spacing w:before="120"/>
        <w:ind w:left="924"/>
        <w:jc w:val="both"/>
        <w:rPr>
          <w:rFonts w:asciiTheme="minorHAnsi" w:hAnsiTheme="minorHAnsi"/>
          <w:sz w:val="22"/>
          <w:szCs w:val="22"/>
          <w:lang w:val="en-US"/>
        </w:rPr>
      </w:pPr>
      <w:r w:rsidRPr="00C260AC">
        <w:rPr>
          <w:rFonts w:asciiTheme="minorHAnsi" w:hAnsiTheme="minorHAnsi"/>
          <w:sz w:val="22"/>
          <w:szCs w:val="22"/>
          <w:lang w:val="en-US"/>
        </w:rPr>
        <w:t>Belt Clip</w:t>
      </w:r>
    </w:p>
    <w:p w:rsidR="00BA31B9" w:rsidRPr="00C260AC" w:rsidRDefault="00276643" w:rsidP="00A55CF2">
      <w:pPr>
        <w:pStyle w:val="ListParagraph"/>
        <w:numPr>
          <w:ilvl w:val="2"/>
          <w:numId w:val="1"/>
        </w:numPr>
        <w:spacing w:before="120"/>
        <w:ind w:left="924"/>
        <w:jc w:val="both"/>
        <w:rPr>
          <w:rFonts w:asciiTheme="minorHAnsi" w:hAnsiTheme="minorHAnsi"/>
          <w:sz w:val="22"/>
          <w:szCs w:val="22"/>
          <w:lang w:val="en-US"/>
        </w:rPr>
      </w:pPr>
      <w:r w:rsidRPr="00C260AC">
        <w:rPr>
          <w:rFonts w:asciiTheme="minorHAnsi" w:hAnsiTheme="minorHAnsi"/>
          <w:sz w:val="22"/>
          <w:szCs w:val="22"/>
          <w:lang w:val="en-US"/>
        </w:rPr>
        <w:t>Electrodes</w:t>
      </w:r>
    </w:p>
    <w:p w:rsidR="00BA31B9" w:rsidRPr="00AA0310" w:rsidRDefault="00BA31B9" w:rsidP="00A55CF2">
      <w:pPr>
        <w:pStyle w:val="ListParagraph"/>
        <w:numPr>
          <w:ilvl w:val="2"/>
          <w:numId w:val="1"/>
        </w:numPr>
        <w:spacing w:before="120"/>
        <w:ind w:left="924"/>
        <w:jc w:val="both"/>
        <w:rPr>
          <w:rFonts w:asciiTheme="minorHAnsi" w:hAnsiTheme="minorHAnsi"/>
          <w:sz w:val="22"/>
          <w:szCs w:val="22"/>
          <w:lang w:val="en-US"/>
        </w:rPr>
      </w:pPr>
      <w:r w:rsidRPr="00AA0310">
        <w:rPr>
          <w:rFonts w:asciiTheme="minorHAnsi" w:hAnsiTheme="minorHAnsi"/>
          <w:sz w:val="22"/>
          <w:szCs w:val="22"/>
          <w:lang w:val="en-US"/>
        </w:rPr>
        <w:t>Leads</w:t>
      </w:r>
      <w:r w:rsidR="009C1B7F" w:rsidRPr="00AA0310">
        <w:rPr>
          <w:rFonts w:asciiTheme="minorHAnsi" w:hAnsiTheme="minorHAnsi"/>
          <w:sz w:val="22"/>
          <w:szCs w:val="22"/>
          <w:lang w:val="en-US"/>
        </w:rPr>
        <w:t xml:space="preserve"> and footswitches (including variable length)</w:t>
      </w:r>
    </w:p>
    <w:p w:rsidR="00C260AC" w:rsidRDefault="00BA31B9" w:rsidP="00A55CF2">
      <w:pPr>
        <w:pStyle w:val="ListParagraph"/>
        <w:numPr>
          <w:ilvl w:val="2"/>
          <w:numId w:val="1"/>
        </w:numPr>
        <w:spacing w:before="120"/>
        <w:ind w:left="924"/>
        <w:jc w:val="both"/>
        <w:rPr>
          <w:rFonts w:asciiTheme="minorHAnsi" w:hAnsiTheme="minorHAnsi"/>
          <w:sz w:val="22"/>
          <w:szCs w:val="22"/>
          <w:lang w:val="en-US"/>
        </w:rPr>
      </w:pPr>
      <w:r w:rsidRPr="00C260AC">
        <w:rPr>
          <w:rFonts w:asciiTheme="minorHAnsi" w:hAnsiTheme="minorHAnsi"/>
          <w:sz w:val="22"/>
          <w:szCs w:val="22"/>
          <w:lang w:val="en-US"/>
        </w:rPr>
        <w:t>Ba</w:t>
      </w:r>
      <w:r w:rsidR="00C260AC">
        <w:rPr>
          <w:rFonts w:asciiTheme="minorHAnsi" w:hAnsiTheme="minorHAnsi"/>
          <w:sz w:val="22"/>
          <w:szCs w:val="22"/>
          <w:lang w:val="en-US"/>
        </w:rPr>
        <w:t>tteries (rechargeable or other)</w:t>
      </w:r>
    </w:p>
    <w:p w:rsidR="00BA31B9" w:rsidRPr="00C260AC" w:rsidRDefault="00C260AC" w:rsidP="00C260AC">
      <w:pPr>
        <w:pStyle w:val="ListParagraph"/>
        <w:numPr>
          <w:ilvl w:val="2"/>
          <w:numId w:val="1"/>
        </w:numPr>
        <w:spacing w:before="120"/>
        <w:ind w:left="924"/>
        <w:jc w:val="both"/>
        <w:rPr>
          <w:rFonts w:asciiTheme="minorHAnsi" w:hAnsiTheme="minorHAnsi"/>
          <w:sz w:val="22"/>
          <w:szCs w:val="22"/>
          <w:lang w:val="en-US"/>
        </w:rPr>
      </w:pPr>
      <w:r w:rsidRPr="00A55CF2">
        <w:rPr>
          <w:rFonts w:asciiTheme="minorHAnsi" w:hAnsiTheme="minorHAnsi"/>
          <w:sz w:val="22"/>
          <w:szCs w:val="22"/>
          <w:lang w:val="en-US"/>
        </w:rPr>
        <w:t>Battery charge</w:t>
      </w:r>
      <w:r w:rsidR="00BA31B9" w:rsidRPr="00C260AC">
        <w:rPr>
          <w:rFonts w:asciiTheme="minorHAnsi" w:hAnsiTheme="minorHAnsi"/>
          <w:sz w:val="22"/>
          <w:szCs w:val="22"/>
          <w:lang w:val="en-US"/>
        </w:rPr>
        <w:t>r</w:t>
      </w:r>
      <w:r>
        <w:rPr>
          <w:rFonts w:asciiTheme="minorHAnsi" w:hAnsiTheme="minorHAnsi"/>
          <w:sz w:val="22"/>
          <w:szCs w:val="22"/>
          <w:lang w:val="en-US"/>
        </w:rPr>
        <w:t xml:space="preserve"> (</w:t>
      </w:r>
      <w:r w:rsidR="00BA31B9" w:rsidRPr="00C260AC">
        <w:rPr>
          <w:rFonts w:asciiTheme="minorHAnsi" w:hAnsiTheme="minorHAnsi"/>
          <w:sz w:val="22"/>
          <w:szCs w:val="22"/>
          <w:lang w:val="en-US"/>
        </w:rPr>
        <w:t>if appropriate</w:t>
      </w:r>
      <w:r>
        <w:rPr>
          <w:rFonts w:asciiTheme="minorHAnsi" w:hAnsiTheme="minorHAnsi"/>
          <w:sz w:val="22"/>
          <w:szCs w:val="22"/>
          <w:lang w:val="en-US"/>
        </w:rPr>
        <w:t>)</w:t>
      </w:r>
    </w:p>
    <w:p w:rsidR="00966416" w:rsidRDefault="00966416" w:rsidP="00966416">
      <w:pPr>
        <w:autoSpaceDE w:val="0"/>
        <w:autoSpaceDN w:val="0"/>
        <w:adjustRightInd w:val="0"/>
        <w:rPr>
          <w:rFonts w:asciiTheme="minorHAnsi" w:hAnsiTheme="minorHAnsi" w:cs="Arial"/>
          <w:color w:val="000000"/>
          <w:sz w:val="22"/>
          <w:szCs w:val="22"/>
        </w:rPr>
      </w:pPr>
    </w:p>
    <w:p w:rsidR="00EE629C" w:rsidRDefault="00EE629C" w:rsidP="000F4F41">
      <w:pPr>
        <w:pStyle w:val="Heading1"/>
      </w:pPr>
    </w:p>
    <w:p w:rsidR="00987090" w:rsidRPr="000F4F41" w:rsidRDefault="00C260AC"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51" w:name="_Toc461701013"/>
      <w:r w:rsidRPr="000F4F41">
        <w:rPr>
          <w:rFonts w:asciiTheme="minorHAnsi" w:hAnsiTheme="minorHAnsi"/>
          <w:b/>
          <w:color w:val="000000" w:themeColor="text1"/>
          <w:sz w:val="28"/>
          <w:szCs w:val="28"/>
          <w:u w:val="none"/>
        </w:rPr>
        <w:t xml:space="preserve">Lot </w:t>
      </w:r>
      <w:r w:rsidR="00AA0310" w:rsidRPr="000F4F41">
        <w:rPr>
          <w:rFonts w:asciiTheme="minorHAnsi" w:hAnsiTheme="minorHAnsi"/>
          <w:b/>
          <w:color w:val="000000" w:themeColor="text1"/>
          <w:sz w:val="28"/>
          <w:szCs w:val="28"/>
          <w:u w:val="none"/>
        </w:rPr>
        <w:t>3</w:t>
      </w:r>
      <w:r w:rsidR="000C6C3C" w:rsidRPr="000F4F41">
        <w:rPr>
          <w:rFonts w:asciiTheme="minorHAnsi" w:hAnsiTheme="minorHAnsi"/>
          <w:b/>
          <w:color w:val="000000" w:themeColor="text1"/>
          <w:sz w:val="28"/>
          <w:szCs w:val="28"/>
          <w:u w:val="none"/>
        </w:rPr>
        <w:t xml:space="preserve"> Consumables</w:t>
      </w:r>
      <w:bookmarkEnd w:id="51"/>
      <w:r w:rsidRPr="000F4F41">
        <w:rPr>
          <w:rFonts w:asciiTheme="minorHAnsi" w:hAnsiTheme="minorHAnsi"/>
          <w:b/>
          <w:color w:val="000000" w:themeColor="text1"/>
          <w:sz w:val="28"/>
          <w:szCs w:val="28"/>
          <w:u w:val="none"/>
        </w:rPr>
        <w:t xml:space="preserve"> </w:t>
      </w:r>
    </w:p>
    <w:p w:rsidR="007656F8" w:rsidRPr="00C260AC" w:rsidRDefault="0018516C" w:rsidP="00A55CF2">
      <w:pPr>
        <w:pStyle w:val="ListParagraph"/>
        <w:numPr>
          <w:ilvl w:val="2"/>
          <w:numId w:val="1"/>
        </w:numPr>
        <w:spacing w:before="120"/>
        <w:ind w:left="924"/>
        <w:jc w:val="both"/>
        <w:rPr>
          <w:rFonts w:asciiTheme="minorHAnsi" w:hAnsiTheme="minorHAnsi"/>
          <w:sz w:val="22"/>
          <w:szCs w:val="22"/>
          <w:lang w:val="en-US"/>
        </w:rPr>
      </w:pPr>
      <w:r w:rsidRPr="0078067A">
        <w:rPr>
          <w:rFonts w:asciiTheme="minorHAnsi" w:hAnsiTheme="minorHAnsi"/>
          <w:sz w:val="22"/>
          <w:szCs w:val="22"/>
          <w:lang w:val="en-US"/>
        </w:rPr>
        <w:t>E</w:t>
      </w:r>
      <w:r w:rsidR="000C6C3C" w:rsidRPr="0078067A">
        <w:rPr>
          <w:rFonts w:asciiTheme="minorHAnsi" w:hAnsiTheme="minorHAnsi"/>
          <w:sz w:val="22"/>
          <w:szCs w:val="22"/>
          <w:lang w:val="en-US"/>
        </w:rPr>
        <w:t xml:space="preserve">lectrodes </w:t>
      </w:r>
      <w:r w:rsidR="00276643" w:rsidRPr="00C260AC">
        <w:rPr>
          <w:rFonts w:asciiTheme="minorHAnsi" w:hAnsiTheme="minorHAnsi"/>
          <w:sz w:val="22"/>
          <w:szCs w:val="22"/>
          <w:lang w:val="en-US"/>
        </w:rPr>
        <w:t>range of sizes &amp; properties for skin care</w:t>
      </w:r>
    </w:p>
    <w:p w:rsidR="000C6C3C" w:rsidRPr="00C260AC" w:rsidRDefault="000C6C3C" w:rsidP="00A55CF2">
      <w:pPr>
        <w:pStyle w:val="ListParagraph"/>
        <w:numPr>
          <w:ilvl w:val="2"/>
          <w:numId w:val="1"/>
        </w:numPr>
        <w:spacing w:before="120"/>
        <w:ind w:left="924"/>
        <w:jc w:val="both"/>
        <w:rPr>
          <w:rFonts w:asciiTheme="minorHAnsi" w:hAnsiTheme="minorHAnsi"/>
          <w:sz w:val="22"/>
          <w:szCs w:val="22"/>
          <w:lang w:val="en-US"/>
        </w:rPr>
      </w:pPr>
      <w:r w:rsidRPr="0078067A">
        <w:rPr>
          <w:rFonts w:asciiTheme="minorHAnsi" w:hAnsiTheme="minorHAnsi"/>
          <w:sz w:val="22"/>
          <w:szCs w:val="22"/>
          <w:lang w:val="en-US"/>
        </w:rPr>
        <w:t>Leads</w:t>
      </w:r>
      <w:r w:rsidR="0041517E">
        <w:rPr>
          <w:rFonts w:asciiTheme="minorHAnsi" w:hAnsiTheme="minorHAnsi"/>
          <w:sz w:val="22"/>
          <w:szCs w:val="22"/>
          <w:lang w:val="en-US"/>
        </w:rPr>
        <w:t xml:space="preserve"> </w:t>
      </w:r>
      <w:r w:rsidR="0041517E" w:rsidRPr="00C260AC">
        <w:rPr>
          <w:rFonts w:asciiTheme="minorHAnsi" w:hAnsiTheme="minorHAnsi"/>
          <w:sz w:val="22"/>
          <w:szCs w:val="22"/>
          <w:lang w:val="en-US"/>
        </w:rPr>
        <w:t>range of lengths for attachment to electrodes and footswitches</w:t>
      </w:r>
    </w:p>
    <w:p w:rsidR="00BA31B9" w:rsidRPr="00C260AC" w:rsidRDefault="00BA31B9" w:rsidP="00A55CF2">
      <w:pPr>
        <w:pStyle w:val="ListParagraph"/>
        <w:numPr>
          <w:ilvl w:val="2"/>
          <w:numId w:val="1"/>
        </w:numPr>
        <w:spacing w:before="120"/>
        <w:ind w:left="924"/>
        <w:jc w:val="both"/>
        <w:rPr>
          <w:rFonts w:asciiTheme="minorHAnsi" w:hAnsiTheme="minorHAnsi"/>
          <w:sz w:val="22"/>
          <w:szCs w:val="22"/>
          <w:lang w:val="en-US"/>
        </w:rPr>
      </w:pPr>
      <w:r w:rsidRPr="00C260AC">
        <w:rPr>
          <w:rFonts w:asciiTheme="minorHAnsi" w:hAnsiTheme="minorHAnsi"/>
          <w:sz w:val="22"/>
          <w:szCs w:val="22"/>
          <w:lang w:val="en-US"/>
        </w:rPr>
        <w:t>Batteries – all types as appropriate</w:t>
      </w:r>
    </w:p>
    <w:p w:rsidR="007656F8" w:rsidRDefault="007656F8" w:rsidP="007656F8">
      <w:pPr>
        <w:autoSpaceDE w:val="0"/>
        <w:autoSpaceDN w:val="0"/>
        <w:adjustRightInd w:val="0"/>
        <w:contextualSpacing/>
        <w:jc w:val="both"/>
        <w:rPr>
          <w:rFonts w:asciiTheme="minorHAnsi" w:hAnsiTheme="minorHAnsi" w:cs="Arial"/>
          <w:b/>
          <w:bCs/>
          <w:sz w:val="22"/>
          <w:szCs w:val="22"/>
        </w:rPr>
      </w:pPr>
    </w:p>
    <w:p w:rsidR="00C47F6A" w:rsidRPr="000F4F41" w:rsidRDefault="00E516B9"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52" w:name="_Toc387415548"/>
      <w:bookmarkStart w:id="53" w:name="_Toc461701014"/>
      <w:bookmarkEnd w:id="45"/>
      <w:r w:rsidRPr="000F4F41">
        <w:rPr>
          <w:rFonts w:asciiTheme="minorHAnsi" w:hAnsiTheme="minorHAnsi"/>
          <w:b/>
          <w:color w:val="000000" w:themeColor="text1"/>
          <w:sz w:val="28"/>
          <w:szCs w:val="28"/>
          <w:u w:val="none"/>
        </w:rPr>
        <w:t xml:space="preserve">Contractor(s) </w:t>
      </w:r>
      <w:r w:rsidR="00C47F6A" w:rsidRPr="000F4F41">
        <w:rPr>
          <w:rFonts w:asciiTheme="minorHAnsi" w:hAnsiTheme="minorHAnsi"/>
          <w:b/>
          <w:color w:val="000000" w:themeColor="text1"/>
          <w:sz w:val="28"/>
          <w:szCs w:val="28"/>
          <w:u w:val="none"/>
        </w:rPr>
        <w:t>Requirements</w:t>
      </w:r>
      <w:bookmarkEnd w:id="52"/>
      <w:bookmarkEnd w:id="53"/>
      <w:r w:rsidR="00C47F6A" w:rsidRPr="000F4F41">
        <w:rPr>
          <w:rFonts w:asciiTheme="minorHAnsi" w:hAnsiTheme="minorHAnsi"/>
          <w:b/>
          <w:color w:val="000000" w:themeColor="text1"/>
          <w:sz w:val="28"/>
          <w:szCs w:val="28"/>
          <w:u w:val="none"/>
        </w:rPr>
        <w:t xml:space="preserve"> </w:t>
      </w:r>
    </w:p>
    <w:p w:rsidR="00C47F6A" w:rsidRPr="00F813CC" w:rsidRDefault="00C47F6A" w:rsidP="00F813CC">
      <w:pPr>
        <w:pStyle w:val="ListParagraph"/>
        <w:numPr>
          <w:ilvl w:val="1"/>
          <w:numId w:val="1"/>
        </w:numPr>
        <w:spacing w:before="120" w:after="120"/>
        <w:jc w:val="both"/>
        <w:rPr>
          <w:rFonts w:asciiTheme="minorHAnsi" w:hAnsiTheme="minorHAnsi"/>
          <w:sz w:val="22"/>
          <w:szCs w:val="22"/>
          <w:lang w:val="en-US"/>
        </w:rPr>
      </w:pPr>
      <w:r w:rsidRPr="00F813CC">
        <w:rPr>
          <w:rFonts w:asciiTheme="minorHAnsi" w:hAnsiTheme="minorHAnsi"/>
          <w:sz w:val="22"/>
          <w:szCs w:val="22"/>
          <w:lang w:val="en-US"/>
        </w:rPr>
        <w:t>The Trust will be awarding the</w:t>
      </w:r>
      <w:r w:rsidR="000C6C3C" w:rsidRPr="00F813CC">
        <w:rPr>
          <w:rFonts w:asciiTheme="minorHAnsi" w:hAnsiTheme="minorHAnsi"/>
          <w:sz w:val="22"/>
          <w:szCs w:val="22"/>
          <w:lang w:val="en-US"/>
        </w:rPr>
        <w:t xml:space="preserve"> framework</w:t>
      </w:r>
      <w:r w:rsidRPr="00F813CC">
        <w:rPr>
          <w:rFonts w:asciiTheme="minorHAnsi" w:hAnsiTheme="minorHAnsi"/>
          <w:sz w:val="22"/>
          <w:szCs w:val="22"/>
          <w:lang w:val="en-US"/>
        </w:rPr>
        <w:t xml:space="preserve"> </w:t>
      </w:r>
      <w:r w:rsidR="0078067A" w:rsidRPr="00F813CC">
        <w:rPr>
          <w:rFonts w:asciiTheme="minorHAnsi" w:hAnsiTheme="minorHAnsi"/>
          <w:sz w:val="22"/>
          <w:szCs w:val="22"/>
          <w:lang w:val="en-US"/>
        </w:rPr>
        <w:t xml:space="preserve">to </w:t>
      </w:r>
      <w:r w:rsidRPr="00F813CC">
        <w:rPr>
          <w:rFonts w:asciiTheme="minorHAnsi" w:hAnsiTheme="minorHAnsi"/>
          <w:sz w:val="22"/>
          <w:szCs w:val="22"/>
          <w:lang w:val="en-US"/>
        </w:rPr>
        <w:t xml:space="preserve">the </w:t>
      </w:r>
      <w:r w:rsidR="0078067A" w:rsidRPr="00F813CC">
        <w:rPr>
          <w:rFonts w:asciiTheme="minorHAnsi" w:hAnsiTheme="minorHAnsi"/>
          <w:sz w:val="22"/>
          <w:szCs w:val="22"/>
          <w:lang w:val="en-US"/>
        </w:rPr>
        <w:t xml:space="preserve">successful </w:t>
      </w:r>
      <w:r w:rsidR="003E48F8" w:rsidRPr="00F813CC">
        <w:rPr>
          <w:rFonts w:asciiTheme="minorHAnsi" w:hAnsiTheme="minorHAnsi"/>
          <w:sz w:val="22"/>
          <w:szCs w:val="22"/>
          <w:lang w:val="en-US"/>
        </w:rPr>
        <w:t>Contractor(s)</w:t>
      </w:r>
      <w:r w:rsidRPr="00F813CC">
        <w:rPr>
          <w:rFonts w:asciiTheme="minorHAnsi" w:hAnsiTheme="minorHAnsi"/>
          <w:sz w:val="22"/>
          <w:szCs w:val="22"/>
          <w:lang w:val="en-US"/>
        </w:rPr>
        <w:t xml:space="preserve"> who can demonstrate they have the appropriate attributes in the following key areas: </w:t>
      </w:r>
    </w:p>
    <w:p w:rsidR="00C47F6A" w:rsidRPr="00F813CC" w:rsidRDefault="000C6C3C" w:rsidP="00F813CC">
      <w:pPr>
        <w:pStyle w:val="ListParagraph"/>
        <w:numPr>
          <w:ilvl w:val="2"/>
          <w:numId w:val="1"/>
        </w:numPr>
        <w:spacing w:before="120" w:after="120"/>
        <w:jc w:val="both"/>
        <w:rPr>
          <w:rFonts w:asciiTheme="minorHAnsi" w:hAnsiTheme="minorHAnsi"/>
          <w:sz w:val="22"/>
          <w:szCs w:val="22"/>
          <w:lang w:val="en-US"/>
        </w:rPr>
      </w:pPr>
      <w:r w:rsidRPr="00F813CC">
        <w:rPr>
          <w:rFonts w:asciiTheme="minorHAnsi" w:hAnsiTheme="minorHAnsi"/>
          <w:sz w:val="22"/>
          <w:szCs w:val="22"/>
          <w:lang w:val="en-US"/>
        </w:rPr>
        <w:t>Quality (7</w:t>
      </w:r>
      <w:r w:rsidR="00C47F6A" w:rsidRPr="00F813CC">
        <w:rPr>
          <w:rFonts w:asciiTheme="minorHAnsi" w:hAnsiTheme="minorHAnsi"/>
          <w:sz w:val="22"/>
          <w:szCs w:val="22"/>
          <w:lang w:val="en-US"/>
        </w:rPr>
        <w:t>0%)</w:t>
      </w:r>
    </w:p>
    <w:p w:rsidR="00966416" w:rsidRPr="004F0AA2" w:rsidRDefault="000C6C3C" w:rsidP="004F0AA2">
      <w:pPr>
        <w:pStyle w:val="ListParagraph"/>
        <w:numPr>
          <w:ilvl w:val="2"/>
          <w:numId w:val="1"/>
        </w:numPr>
        <w:spacing w:before="120" w:after="120"/>
        <w:jc w:val="both"/>
        <w:rPr>
          <w:rFonts w:asciiTheme="minorHAnsi" w:hAnsiTheme="minorHAnsi"/>
          <w:sz w:val="22"/>
          <w:szCs w:val="22"/>
          <w:lang w:val="en-US"/>
        </w:rPr>
      </w:pPr>
      <w:r w:rsidRPr="00F813CC">
        <w:rPr>
          <w:rFonts w:asciiTheme="minorHAnsi" w:hAnsiTheme="minorHAnsi"/>
          <w:sz w:val="22"/>
          <w:szCs w:val="22"/>
          <w:lang w:val="en-US"/>
        </w:rPr>
        <w:t>Price (3</w:t>
      </w:r>
      <w:r w:rsidR="00C47F6A" w:rsidRPr="00F813CC">
        <w:rPr>
          <w:rFonts w:asciiTheme="minorHAnsi" w:hAnsiTheme="minorHAnsi"/>
          <w:sz w:val="22"/>
          <w:szCs w:val="22"/>
          <w:lang w:val="en-US"/>
        </w:rPr>
        <w:t>0 %)</w:t>
      </w:r>
    </w:p>
    <w:p w:rsidR="00C47F6A" w:rsidRPr="007665C7" w:rsidRDefault="00C47F6A" w:rsidP="00C47F6A">
      <w:pPr>
        <w:pStyle w:val="NoSpacing"/>
        <w:ind w:right="567"/>
        <w:jc w:val="both"/>
      </w:pPr>
    </w:p>
    <w:p w:rsidR="00832505" w:rsidRPr="000F4F41" w:rsidRDefault="00C40D03"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r w:rsidRPr="000F4F41">
        <w:rPr>
          <w:rFonts w:asciiTheme="minorHAnsi" w:hAnsiTheme="minorHAnsi"/>
          <w:b/>
          <w:color w:val="000000" w:themeColor="text1"/>
          <w:sz w:val="28"/>
          <w:szCs w:val="28"/>
          <w:u w:val="none"/>
        </w:rPr>
        <w:lastRenderedPageBreak/>
        <w:t xml:space="preserve"> </w:t>
      </w:r>
      <w:bookmarkStart w:id="54" w:name="_Toc461701015"/>
      <w:r w:rsidR="00832505" w:rsidRPr="000F4F41">
        <w:rPr>
          <w:rFonts w:asciiTheme="minorHAnsi" w:hAnsiTheme="minorHAnsi"/>
          <w:b/>
          <w:color w:val="000000" w:themeColor="text1"/>
          <w:sz w:val="28"/>
          <w:szCs w:val="28"/>
          <w:u w:val="none"/>
        </w:rPr>
        <w:t>Repairs</w:t>
      </w:r>
      <w:bookmarkEnd w:id="54"/>
    </w:p>
    <w:p w:rsidR="0042444C" w:rsidRPr="004F0AA2" w:rsidRDefault="0042444C"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Repairs work includes but is not limited to the following list:</w:t>
      </w:r>
    </w:p>
    <w:p w:rsidR="0042444C" w:rsidRPr="004F0AA2" w:rsidRDefault="0042444C" w:rsidP="004F0AA2">
      <w:pPr>
        <w:pStyle w:val="ListParagraph"/>
        <w:numPr>
          <w:ilvl w:val="2"/>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Display</w:t>
      </w:r>
    </w:p>
    <w:p w:rsidR="0042444C" w:rsidRPr="004F0AA2" w:rsidRDefault="0042444C" w:rsidP="004F0AA2">
      <w:pPr>
        <w:pStyle w:val="ListParagraph"/>
        <w:numPr>
          <w:ilvl w:val="2"/>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Controls</w:t>
      </w:r>
    </w:p>
    <w:p w:rsidR="0042444C" w:rsidRPr="004F0AA2" w:rsidRDefault="0042444C" w:rsidP="004F0AA2">
      <w:pPr>
        <w:pStyle w:val="ListParagraph"/>
        <w:numPr>
          <w:ilvl w:val="2"/>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Output</w:t>
      </w:r>
    </w:p>
    <w:p w:rsidR="0042444C" w:rsidRPr="004F0AA2" w:rsidRDefault="0042444C" w:rsidP="004F0AA2">
      <w:pPr>
        <w:pStyle w:val="ListParagraph"/>
        <w:numPr>
          <w:ilvl w:val="2"/>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Power</w:t>
      </w:r>
    </w:p>
    <w:p w:rsidR="0042444C" w:rsidRPr="00C61934" w:rsidRDefault="0042444C"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Software Upgrade</w:t>
      </w:r>
    </w:p>
    <w:p w:rsidR="0042444C" w:rsidRPr="00C61934" w:rsidRDefault="0042444C"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Service</w:t>
      </w:r>
    </w:p>
    <w:p w:rsidR="0042444C" w:rsidRPr="00C61934" w:rsidRDefault="0042444C"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Battery</w:t>
      </w:r>
      <w:r w:rsidR="0041517E" w:rsidRPr="00C61934">
        <w:rPr>
          <w:rFonts w:asciiTheme="minorHAnsi" w:hAnsiTheme="minorHAnsi"/>
          <w:sz w:val="22"/>
          <w:szCs w:val="22"/>
          <w:lang w:val="en-US"/>
        </w:rPr>
        <w:t xml:space="preserve"> connectors</w:t>
      </w:r>
    </w:p>
    <w:p w:rsidR="00C61934" w:rsidRDefault="0042444C"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Overhaul</w:t>
      </w:r>
      <w:r w:rsidR="00C87A37" w:rsidRPr="00C61934">
        <w:rPr>
          <w:rFonts w:asciiTheme="minorHAnsi" w:hAnsiTheme="minorHAnsi"/>
          <w:sz w:val="22"/>
          <w:szCs w:val="22"/>
          <w:lang w:val="en-US"/>
        </w:rPr>
        <w:t xml:space="preserve"> </w:t>
      </w:r>
    </w:p>
    <w:p w:rsidR="00C61934" w:rsidRDefault="00C61934" w:rsidP="00C61934">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R</w:t>
      </w:r>
      <w:r w:rsidR="00C87A37" w:rsidRPr="00C61934">
        <w:rPr>
          <w:rFonts w:asciiTheme="minorHAnsi" w:hAnsiTheme="minorHAnsi"/>
          <w:sz w:val="22"/>
          <w:szCs w:val="22"/>
          <w:lang w:val="en-US"/>
        </w:rPr>
        <w:t>eplace damaged stimulator body if necessary and ensure device is</w:t>
      </w:r>
      <w:r>
        <w:rPr>
          <w:rFonts w:asciiTheme="minorHAnsi" w:hAnsiTheme="minorHAnsi"/>
          <w:sz w:val="22"/>
          <w:szCs w:val="22"/>
          <w:lang w:val="en-US"/>
        </w:rPr>
        <w:t xml:space="preserve"> fit for purpose</w:t>
      </w:r>
    </w:p>
    <w:p w:rsidR="0042444C" w:rsidRPr="00C61934" w:rsidRDefault="00C61934" w:rsidP="00C61934">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C</w:t>
      </w:r>
      <w:r w:rsidR="0041517E" w:rsidRPr="00C61934">
        <w:rPr>
          <w:rFonts w:asciiTheme="minorHAnsi" w:hAnsiTheme="minorHAnsi"/>
          <w:sz w:val="22"/>
          <w:szCs w:val="22"/>
          <w:lang w:val="en-US"/>
        </w:rPr>
        <w:t>heck for all defects</w:t>
      </w:r>
      <w:r>
        <w:rPr>
          <w:rFonts w:asciiTheme="minorHAnsi" w:hAnsiTheme="minorHAnsi"/>
          <w:sz w:val="22"/>
          <w:szCs w:val="22"/>
          <w:lang w:val="en-US"/>
        </w:rPr>
        <w:t xml:space="preserve"> and ensure device meets </w:t>
      </w:r>
      <w:r w:rsidR="00275A61" w:rsidRPr="00C61934">
        <w:rPr>
          <w:rFonts w:asciiTheme="minorHAnsi" w:hAnsiTheme="minorHAnsi"/>
          <w:sz w:val="22"/>
          <w:szCs w:val="22"/>
          <w:lang w:val="en-US"/>
        </w:rPr>
        <w:t>manufacturers specification</w:t>
      </w:r>
    </w:p>
    <w:p w:rsidR="0042444C" w:rsidRPr="00C61934" w:rsidRDefault="0042444C"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Sounder</w:t>
      </w:r>
    </w:p>
    <w:p w:rsidR="0042444C" w:rsidRPr="00C61934" w:rsidRDefault="0041517E"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Wire</w:t>
      </w:r>
      <w:r w:rsidR="0042444C" w:rsidRPr="00C61934">
        <w:rPr>
          <w:rFonts w:asciiTheme="minorHAnsi" w:hAnsiTheme="minorHAnsi"/>
          <w:sz w:val="22"/>
          <w:szCs w:val="22"/>
          <w:lang w:val="en-US"/>
        </w:rPr>
        <w:t xml:space="preserve"> Connection</w:t>
      </w:r>
    </w:p>
    <w:p w:rsidR="0041517E" w:rsidRPr="00C61934" w:rsidRDefault="0041517E" w:rsidP="004F0AA2">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Wireless footswitch</w:t>
      </w:r>
    </w:p>
    <w:p w:rsidR="00B6554E" w:rsidRPr="004F0AA2" w:rsidRDefault="0042444C"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Pr="004F0AA2">
        <w:rPr>
          <w:rFonts w:asciiTheme="minorHAnsi" w:hAnsiTheme="minorHAnsi"/>
          <w:sz w:val="22"/>
          <w:szCs w:val="22"/>
          <w:lang w:val="en-US"/>
        </w:rPr>
        <w:t xml:space="preserve"> shall carry out repairs occurring outside the warranty period at a flat rate.  </w:t>
      </w:r>
      <w:r w:rsidR="00B6554E"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00B6554E"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00B6554E" w:rsidRPr="004F0AA2">
        <w:rPr>
          <w:rFonts w:asciiTheme="minorHAnsi" w:hAnsiTheme="minorHAnsi"/>
          <w:sz w:val="22"/>
          <w:szCs w:val="22"/>
          <w:lang w:val="en-US"/>
        </w:rPr>
        <w:t xml:space="preserve"> </w:t>
      </w:r>
      <w:r w:rsidRPr="004F0AA2">
        <w:rPr>
          <w:rFonts w:asciiTheme="minorHAnsi" w:hAnsiTheme="minorHAnsi"/>
          <w:sz w:val="22"/>
          <w:szCs w:val="22"/>
          <w:lang w:val="en-US"/>
        </w:rPr>
        <w:t xml:space="preserve">may also offer an extended warranty. </w:t>
      </w:r>
    </w:p>
    <w:p w:rsidR="008F56DF" w:rsidRPr="004F0AA2" w:rsidRDefault="00C40D03"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Pr="004F0AA2">
        <w:rPr>
          <w:rFonts w:asciiTheme="minorHAnsi" w:hAnsiTheme="minorHAnsi"/>
          <w:sz w:val="22"/>
          <w:szCs w:val="22"/>
          <w:lang w:val="en-US"/>
        </w:rPr>
        <w:t xml:space="preserve"> shall carry out all repairs</w:t>
      </w:r>
      <w:r w:rsidR="00B6554E" w:rsidRPr="004F0AA2">
        <w:rPr>
          <w:rFonts w:asciiTheme="minorHAnsi" w:hAnsiTheme="minorHAnsi"/>
          <w:sz w:val="22"/>
          <w:szCs w:val="22"/>
          <w:lang w:val="en-US"/>
        </w:rPr>
        <w:t xml:space="preserve"> </w:t>
      </w:r>
      <w:r w:rsidR="004E065C" w:rsidRPr="004F0AA2">
        <w:rPr>
          <w:rFonts w:asciiTheme="minorHAnsi" w:hAnsiTheme="minorHAnsi"/>
          <w:sz w:val="22"/>
          <w:szCs w:val="22"/>
          <w:lang w:val="en-US"/>
        </w:rPr>
        <w:t>in conjunction with</w:t>
      </w:r>
      <w:r w:rsidR="00B6554E" w:rsidRPr="004F0AA2">
        <w:rPr>
          <w:rFonts w:asciiTheme="minorHAnsi" w:hAnsiTheme="minorHAnsi"/>
          <w:sz w:val="22"/>
          <w:szCs w:val="22"/>
          <w:lang w:val="en-US"/>
        </w:rPr>
        <w:t xml:space="preserve"> man</w:t>
      </w:r>
      <w:r w:rsidR="004E065C" w:rsidRPr="004F0AA2">
        <w:rPr>
          <w:rFonts w:asciiTheme="minorHAnsi" w:hAnsiTheme="minorHAnsi"/>
          <w:sz w:val="22"/>
          <w:szCs w:val="22"/>
          <w:lang w:val="en-US"/>
        </w:rPr>
        <w:t xml:space="preserve">ufacturer’s recommendations, </w:t>
      </w:r>
      <w:r w:rsidR="00B6554E" w:rsidRPr="004F0AA2">
        <w:rPr>
          <w:rFonts w:asciiTheme="minorHAnsi" w:hAnsiTheme="minorHAnsi"/>
          <w:sz w:val="22"/>
          <w:szCs w:val="22"/>
          <w:lang w:val="en-US"/>
        </w:rPr>
        <w:t>equipment specifications</w:t>
      </w:r>
      <w:r w:rsidR="004E065C" w:rsidRPr="004F0AA2">
        <w:rPr>
          <w:rFonts w:asciiTheme="minorHAnsi" w:hAnsiTheme="minorHAnsi"/>
          <w:sz w:val="22"/>
          <w:szCs w:val="22"/>
          <w:lang w:val="en-US"/>
        </w:rPr>
        <w:t xml:space="preserve"> </w:t>
      </w:r>
      <w:r w:rsidR="008F56DF" w:rsidRPr="004F0AA2">
        <w:rPr>
          <w:rFonts w:asciiTheme="minorHAnsi" w:hAnsiTheme="minorHAnsi"/>
          <w:sz w:val="22"/>
          <w:szCs w:val="22"/>
          <w:lang w:val="en-US"/>
        </w:rPr>
        <w:t>and regulatory body’s guidance. All repair work will be carried out subject to Trust approval</w:t>
      </w:r>
    </w:p>
    <w:p w:rsidR="00B6554E" w:rsidRPr="004F0AA2" w:rsidRDefault="00C40D03"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Pr="004F0AA2">
        <w:rPr>
          <w:rFonts w:asciiTheme="minorHAnsi" w:hAnsiTheme="minorHAnsi"/>
          <w:sz w:val="22"/>
          <w:szCs w:val="22"/>
          <w:lang w:val="en-US"/>
        </w:rPr>
        <w:t xml:space="preserve"> shall </w:t>
      </w:r>
      <w:r w:rsidR="00B6554E" w:rsidRPr="004F0AA2">
        <w:rPr>
          <w:rFonts w:asciiTheme="minorHAnsi" w:hAnsiTheme="minorHAnsi"/>
          <w:sz w:val="22"/>
          <w:szCs w:val="22"/>
          <w:lang w:val="en-US"/>
        </w:rPr>
        <w:t xml:space="preserve">ensure </w:t>
      </w:r>
      <w:r w:rsidRPr="004F0AA2">
        <w:rPr>
          <w:rFonts w:asciiTheme="minorHAnsi" w:hAnsiTheme="minorHAnsi"/>
          <w:sz w:val="22"/>
          <w:szCs w:val="22"/>
          <w:lang w:val="en-US"/>
        </w:rPr>
        <w:t xml:space="preserve">repairs are </w:t>
      </w:r>
      <w:r w:rsidR="00B6554E" w:rsidRPr="004F0AA2">
        <w:rPr>
          <w:rFonts w:asciiTheme="minorHAnsi" w:hAnsiTheme="minorHAnsi"/>
          <w:sz w:val="22"/>
          <w:szCs w:val="22"/>
          <w:lang w:val="en-US"/>
        </w:rPr>
        <w:t>carried out by qualified personnel. (</w:t>
      </w:r>
      <w:r w:rsidR="00AB42A3"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00AB42A3"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00AB42A3" w:rsidRPr="004F0AA2">
        <w:rPr>
          <w:rFonts w:asciiTheme="minorHAnsi" w:hAnsiTheme="minorHAnsi"/>
          <w:sz w:val="22"/>
          <w:szCs w:val="22"/>
          <w:lang w:val="en-US"/>
        </w:rPr>
        <w:t xml:space="preserve"> shall provide records </w:t>
      </w:r>
      <w:r w:rsidR="00B6554E" w:rsidRPr="004F0AA2">
        <w:rPr>
          <w:rFonts w:asciiTheme="minorHAnsi" w:hAnsiTheme="minorHAnsi"/>
          <w:sz w:val="22"/>
          <w:szCs w:val="22"/>
          <w:lang w:val="en-US"/>
        </w:rPr>
        <w:t>on request.)</w:t>
      </w:r>
    </w:p>
    <w:p w:rsidR="00AB42A3" w:rsidRPr="004F0AA2" w:rsidRDefault="004E065C"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The </w:t>
      </w:r>
      <w:r w:rsidR="003E48F8" w:rsidRPr="004F0AA2">
        <w:rPr>
          <w:rFonts w:asciiTheme="minorHAnsi" w:hAnsiTheme="minorHAnsi"/>
          <w:sz w:val="22"/>
          <w:szCs w:val="22"/>
          <w:lang w:val="en-US"/>
        </w:rPr>
        <w:t>successful</w:t>
      </w:r>
      <w:r w:rsidRPr="004F0AA2">
        <w:rPr>
          <w:rFonts w:asciiTheme="minorHAnsi" w:hAnsiTheme="minorHAnsi"/>
          <w:sz w:val="22"/>
          <w:szCs w:val="22"/>
          <w:lang w:val="en-US"/>
        </w:rPr>
        <w:t xml:space="preserve"> </w:t>
      </w:r>
      <w:r w:rsidR="003E48F8" w:rsidRPr="004F0AA2">
        <w:rPr>
          <w:rFonts w:asciiTheme="minorHAnsi" w:hAnsiTheme="minorHAnsi"/>
          <w:sz w:val="22"/>
          <w:szCs w:val="22"/>
          <w:lang w:val="en-US"/>
        </w:rPr>
        <w:t>Contractor(s)</w:t>
      </w:r>
      <w:r w:rsidRPr="004F0AA2">
        <w:rPr>
          <w:rFonts w:asciiTheme="minorHAnsi" w:hAnsiTheme="minorHAnsi"/>
          <w:sz w:val="22"/>
          <w:szCs w:val="22"/>
          <w:lang w:val="en-US"/>
        </w:rPr>
        <w:t xml:space="preserve"> </w:t>
      </w:r>
      <w:r w:rsidR="00AB42A3" w:rsidRPr="004F0AA2">
        <w:rPr>
          <w:rFonts w:asciiTheme="minorHAnsi" w:hAnsiTheme="minorHAnsi"/>
          <w:sz w:val="22"/>
          <w:szCs w:val="22"/>
          <w:lang w:val="en-US"/>
        </w:rPr>
        <w:t>shall</w:t>
      </w:r>
      <w:r w:rsidRPr="004F0AA2">
        <w:rPr>
          <w:rFonts w:asciiTheme="minorHAnsi" w:hAnsiTheme="minorHAnsi"/>
          <w:sz w:val="22"/>
          <w:szCs w:val="22"/>
          <w:lang w:val="en-US"/>
        </w:rPr>
        <w:t xml:space="preserve"> fit only </w:t>
      </w:r>
      <w:r w:rsidR="00185131">
        <w:rPr>
          <w:rFonts w:asciiTheme="minorHAnsi" w:hAnsiTheme="minorHAnsi"/>
          <w:sz w:val="22"/>
          <w:szCs w:val="22"/>
          <w:lang w:val="en-US"/>
        </w:rPr>
        <w:t xml:space="preserve">manufacturer </w:t>
      </w:r>
      <w:r w:rsidRPr="004F0AA2">
        <w:rPr>
          <w:rFonts w:asciiTheme="minorHAnsi" w:hAnsiTheme="minorHAnsi"/>
          <w:sz w:val="22"/>
          <w:szCs w:val="22"/>
          <w:lang w:val="en-US"/>
        </w:rPr>
        <w:t xml:space="preserve">approved quality replacement parts and carry out all tests as per the manufacturers' recommendations. </w:t>
      </w:r>
    </w:p>
    <w:p w:rsidR="00B6554E" w:rsidRPr="00381799" w:rsidRDefault="00B6554E" w:rsidP="00B6554E">
      <w:pPr>
        <w:pStyle w:val="NoSpacing"/>
        <w:ind w:right="567"/>
        <w:jc w:val="both"/>
        <w:rPr>
          <w:strike/>
        </w:rPr>
      </w:pPr>
    </w:p>
    <w:p w:rsidR="00F813CC" w:rsidRPr="000F4F41" w:rsidRDefault="00F813CC"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55" w:name="_Toc421279329"/>
      <w:bookmarkStart w:id="56" w:name="_Toc461701016"/>
      <w:r w:rsidRPr="000F4F41">
        <w:rPr>
          <w:rFonts w:asciiTheme="minorHAnsi" w:hAnsiTheme="minorHAnsi"/>
          <w:b/>
          <w:color w:val="000000" w:themeColor="text1"/>
          <w:sz w:val="28"/>
          <w:szCs w:val="28"/>
          <w:u w:val="none"/>
        </w:rPr>
        <w:t>Insurance</w:t>
      </w:r>
      <w:bookmarkEnd w:id="55"/>
      <w:bookmarkEnd w:id="56"/>
    </w:p>
    <w:p w:rsidR="00F813CC" w:rsidRPr="004F0AA2" w:rsidRDefault="00F813CC"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 Contractor(s) </w:t>
      </w:r>
      <w:r w:rsidRPr="004F0AA2">
        <w:rPr>
          <w:rFonts w:asciiTheme="minorHAnsi" w:hAnsiTheme="minorHAnsi"/>
          <w:sz w:val="22"/>
          <w:szCs w:val="22"/>
          <w:lang w:val="en-US"/>
        </w:rPr>
        <w:t>must ensure that adequate levels of insurance are in place.  The following are the minimum levels required, this is not intended to be an exhaustive list:</w:t>
      </w:r>
    </w:p>
    <w:p w:rsidR="00F813CC" w:rsidRPr="004F0AA2" w:rsidRDefault="00F813CC" w:rsidP="004F0AA2">
      <w:pPr>
        <w:pStyle w:val="ListParagraph"/>
        <w:numPr>
          <w:ilvl w:val="2"/>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Public Liability = £10m</w:t>
      </w:r>
    </w:p>
    <w:p w:rsidR="00F813CC" w:rsidRPr="004F0AA2" w:rsidRDefault="008F7A17" w:rsidP="004F0AA2">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Employers Liability = £5</w:t>
      </w:r>
      <w:r w:rsidR="00F813CC" w:rsidRPr="004F0AA2">
        <w:rPr>
          <w:rFonts w:asciiTheme="minorHAnsi" w:hAnsiTheme="minorHAnsi"/>
          <w:sz w:val="22"/>
          <w:szCs w:val="22"/>
          <w:lang w:val="en-US"/>
        </w:rPr>
        <w:t>m</w:t>
      </w:r>
    </w:p>
    <w:p w:rsidR="00F813CC" w:rsidRDefault="00F813CC" w:rsidP="004F0AA2">
      <w:pPr>
        <w:pStyle w:val="ListParagraph"/>
        <w:numPr>
          <w:ilvl w:val="1"/>
          <w:numId w:val="1"/>
        </w:numPr>
        <w:spacing w:before="120" w:after="120"/>
        <w:jc w:val="both"/>
        <w:rPr>
          <w:rFonts w:asciiTheme="minorHAnsi" w:hAnsiTheme="minorHAnsi"/>
          <w:sz w:val="22"/>
          <w:szCs w:val="22"/>
          <w:lang w:val="en-US"/>
        </w:rPr>
      </w:pPr>
      <w:r w:rsidRPr="004F0AA2">
        <w:rPr>
          <w:rFonts w:asciiTheme="minorHAnsi" w:hAnsiTheme="minorHAnsi"/>
          <w:sz w:val="22"/>
          <w:szCs w:val="22"/>
          <w:lang w:val="en-US"/>
        </w:rPr>
        <w:t xml:space="preserve">Where these levels are not currently held at point of tendering, the successful </w:t>
      </w:r>
      <w:r w:rsidR="00E516B9">
        <w:rPr>
          <w:rFonts w:asciiTheme="minorHAnsi" w:hAnsiTheme="minorHAnsi"/>
          <w:sz w:val="22"/>
          <w:szCs w:val="22"/>
          <w:lang w:val="en-US"/>
        </w:rPr>
        <w:t xml:space="preserve">Contractor(s) </w:t>
      </w:r>
      <w:r w:rsidRPr="004F0AA2">
        <w:rPr>
          <w:rFonts w:asciiTheme="minorHAnsi" w:hAnsiTheme="minorHAnsi"/>
          <w:sz w:val="22"/>
          <w:szCs w:val="22"/>
          <w:lang w:val="en-US"/>
        </w:rPr>
        <w:t>will be required to have them in place at time of award.</w:t>
      </w:r>
    </w:p>
    <w:p w:rsidR="00757557" w:rsidRDefault="00757557" w:rsidP="00757557">
      <w:pPr>
        <w:spacing w:before="120" w:after="120"/>
        <w:jc w:val="both"/>
        <w:rPr>
          <w:rFonts w:asciiTheme="minorHAnsi" w:hAnsiTheme="minorHAnsi"/>
          <w:sz w:val="22"/>
          <w:szCs w:val="22"/>
          <w:lang w:val="en-US"/>
        </w:rPr>
      </w:pPr>
    </w:p>
    <w:p w:rsidR="00F813CC" w:rsidRPr="000F4F41" w:rsidRDefault="000F4F41" w:rsidP="000F4F41">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57" w:name="_Ref412203165"/>
      <w:bookmarkStart w:id="58" w:name="_Toc413925496"/>
      <w:bookmarkStart w:id="59" w:name="_Toc421279330"/>
      <w:bookmarkStart w:id="60" w:name="_Toc461701017"/>
      <w:r w:rsidRPr="000F4F41">
        <w:rPr>
          <w:rFonts w:asciiTheme="minorHAnsi" w:hAnsiTheme="minorHAnsi"/>
          <w:b/>
          <w:color w:val="000000" w:themeColor="text1"/>
          <w:sz w:val="28"/>
          <w:szCs w:val="28"/>
          <w:u w:val="none"/>
        </w:rPr>
        <w:t>Incident R</w:t>
      </w:r>
      <w:r w:rsidR="00F813CC" w:rsidRPr="000F4F41">
        <w:rPr>
          <w:rFonts w:asciiTheme="minorHAnsi" w:hAnsiTheme="minorHAnsi"/>
          <w:b/>
          <w:color w:val="000000" w:themeColor="text1"/>
          <w:sz w:val="28"/>
          <w:szCs w:val="28"/>
          <w:u w:val="none"/>
        </w:rPr>
        <w:t>eporting</w:t>
      </w:r>
      <w:bookmarkEnd w:id="57"/>
      <w:bookmarkEnd w:id="58"/>
      <w:bookmarkEnd w:id="59"/>
      <w:bookmarkEnd w:id="60"/>
    </w:p>
    <w:p w:rsidR="00F813CC" w:rsidRPr="00046B48" w:rsidRDefault="00F813CC" w:rsidP="00046B48">
      <w:pPr>
        <w:pStyle w:val="ListParagraph"/>
        <w:numPr>
          <w:ilvl w:val="1"/>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 xml:space="preserve">As soon as the successful </w:t>
      </w:r>
      <w:r w:rsidR="00E516B9">
        <w:rPr>
          <w:rFonts w:asciiTheme="minorHAnsi" w:hAnsiTheme="minorHAnsi"/>
          <w:sz w:val="22"/>
          <w:szCs w:val="22"/>
          <w:lang w:val="en-US"/>
        </w:rPr>
        <w:t xml:space="preserve">Contractor(s) </w:t>
      </w:r>
      <w:r w:rsidRPr="00046B48">
        <w:rPr>
          <w:rFonts w:asciiTheme="minorHAnsi" w:hAnsiTheme="minorHAnsi"/>
          <w:sz w:val="22"/>
          <w:szCs w:val="22"/>
          <w:lang w:val="en-US"/>
        </w:rPr>
        <w:t>becomes aware, it shall immediately report any incident to the designated Trust Authorised Officer</w:t>
      </w:r>
      <w:r w:rsidR="00A55CF2">
        <w:rPr>
          <w:rStyle w:val="FootnoteReference"/>
          <w:rFonts w:asciiTheme="minorHAnsi" w:hAnsiTheme="minorHAnsi"/>
          <w:sz w:val="22"/>
          <w:szCs w:val="22"/>
          <w:lang w:val="en-US"/>
        </w:rPr>
        <w:footnoteReference w:id="7"/>
      </w:r>
      <w:r w:rsidRPr="00046B48">
        <w:rPr>
          <w:rFonts w:asciiTheme="minorHAnsi" w:hAnsiTheme="minorHAnsi"/>
          <w:sz w:val="22"/>
          <w:szCs w:val="22"/>
          <w:lang w:val="en-US"/>
        </w:rPr>
        <w:t xml:space="preserve">. The successful </w:t>
      </w:r>
      <w:r w:rsidR="00E516B9">
        <w:rPr>
          <w:rFonts w:asciiTheme="minorHAnsi" w:hAnsiTheme="minorHAnsi"/>
          <w:sz w:val="22"/>
          <w:szCs w:val="22"/>
          <w:lang w:val="en-US"/>
        </w:rPr>
        <w:t xml:space="preserve">Contractor(s) </w:t>
      </w:r>
      <w:r w:rsidRPr="00046B48">
        <w:rPr>
          <w:rFonts w:asciiTheme="minorHAnsi" w:hAnsiTheme="minorHAnsi"/>
          <w:sz w:val="22"/>
          <w:szCs w:val="22"/>
          <w:lang w:val="en-US"/>
        </w:rPr>
        <w:t xml:space="preserve">shall undertake an immediate investigation and shall provide feedback on findings, including </w:t>
      </w:r>
      <w:r w:rsidRPr="00046B48">
        <w:rPr>
          <w:rFonts w:asciiTheme="minorHAnsi" w:hAnsiTheme="minorHAnsi"/>
          <w:sz w:val="22"/>
          <w:szCs w:val="22"/>
          <w:lang w:val="en-US"/>
        </w:rPr>
        <w:lastRenderedPageBreak/>
        <w:t xml:space="preserve">corrective actions required and trends observed, to the Trust within forty-eight (48) hours of the incident being reported by telephone/e-mail. </w:t>
      </w:r>
    </w:p>
    <w:p w:rsidR="00F813CC" w:rsidRPr="00046B48" w:rsidRDefault="00F813CC" w:rsidP="00046B48">
      <w:pPr>
        <w:pStyle w:val="ListParagraph"/>
        <w:numPr>
          <w:ilvl w:val="1"/>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Serious incidents can be categorised as any of the following</w:t>
      </w:r>
      <w:r w:rsidR="004F0AA2" w:rsidRPr="00046B48">
        <w:rPr>
          <w:rFonts w:asciiTheme="minorHAnsi" w:hAnsiTheme="minorHAnsi"/>
          <w:sz w:val="22"/>
          <w:szCs w:val="22"/>
          <w:lang w:val="en-US"/>
        </w:rPr>
        <w:t xml:space="preserve">. </w:t>
      </w:r>
      <w:r w:rsidRPr="00046B48">
        <w:rPr>
          <w:rFonts w:asciiTheme="minorHAnsi" w:hAnsiTheme="minorHAnsi"/>
          <w:sz w:val="22"/>
          <w:szCs w:val="22"/>
          <w:lang w:val="en-US"/>
        </w:rPr>
        <w:t>This list is indicative only and not exhaustive:</w:t>
      </w:r>
    </w:p>
    <w:p w:rsidR="00F813CC" w:rsidRPr="00C61934" w:rsidRDefault="00C61934" w:rsidP="00046B48">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M</w:t>
      </w:r>
      <w:r w:rsidR="0041517E" w:rsidRPr="00C61934">
        <w:rPr>
          <w:rFonts w:asciiTheme="minorHAnsi" w:hAnsiTheme="minorHAnsi"/>
          <w:sz w:val="22"/>
          <w:szCs w:val="22"/>
          <w:lang w:val="en-US"/>
        </w:rPr>
        <w:t>alfunctioning software</w:t>
      </w:r>
    </w:p>
    <w:p w:rsidR="004F0AA2" w:rsidRPr="00C61934" w:rsidRDefault="0041517E" w:rsidP="00046B48">
      <w:pPr>
        <w:pStyle w:val="ListParagraph"/>
        <w:numPr>
          <w:ilvl w:val="2"/>
          <w:numId w:val="1"/>
        </w:numPr>
        <w:spacing w:before="120" w:after="120"/>
        <w:jc w:val="both"/>
        <w:rPr>
          <w:rFonts w:asciiTheme="minorHAnsi" w:hAnsiTheme="minorHAnsi"/>
          <w:sz w:val="22"/>
          <w:szCs w:val="22"/>
          <w:lang w:val="en-US"/>
        </w:rPr>
      </w:pPr>
      <w:r w:rsidRPr="00C61934">
        <w:rPr>
          <w:rFonts w:asciiTheme="minorHAnsi" w:hAnsiTheme="minorHAnsi"/>
          <w:sz w:val="22"/>
          <w:szCs w:val="22"/>
          <w:lang w:val="en-US"/>
        </w:rPr>
        <w:t>Substandard hardwire</w:t>
      </w:r>
    </w:p>
    <w:p w:rsidR="00C769DC" w:rsidRDefault="00C769DC" w:rsidP="00046B48">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 xml:space="preserve">Missing </w:t>
      </w:r>
      <w:r w:rsidR="008E6D64">
        <w:rPr>
          <w:rFonts w:asciiTheme="minorHAnsi" w:hAnsiTheme="minorHAnsi"/>
          <w:sz w:val="22"/>
          <w:szCs w:val="22"/>
          <w:lang w:val="en-US"/>
        </w:rPr>
        <w:t>i</w:t>
      </w:r>
      <w:r>
        <w:rPr>
          <w:rFonts w:asciiTheme="minorHAnsi" w:hAnsiTheme="minorHAnsi"/>
          <w:sz w:val="22"/>
          <w:szCs w:val="22"/>
          <w:lang w:val="en-US"/>
        </w:rPr>
        <w:t>nstruction handbook</w:t>
      </w:r>
    </w:p>
    <w:p w:rsidR="00F813CC" w:rsidRPr="00046B48" w:rsidRDefault="00F813CC" w:rsidP="00046B48">
      <w:pPr>
        <w:pStyle w:val="ListParagraph"/>
        <w:numPr>
          <w:ilvl w:val="1"/>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In the event of an incident the Trust will immediately follow its own organisational health and safety procedures.  This will include the following, this list is not exhaustive;</w:t>
      </w:r>
    </w:p>
    <w:p w:rsidR="00F813CC" w:rsidRPr="00046B48" w:rsidRDefault="00F813CC" w:rsidP="00046B48">
      <w:pPr>
        <w:pStyle w:val="ListParagraph"/>
        <w:numPr>
          <w:ilvl w:val="2"/>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Tending to the injured party.</w:t>
      </w:r>
    </w:p>
    <w:p w:rsidR="00F813CC" w:rsidRDefault="00F813CC" w:rsidP="00757557">
      <w:pPr>
        <w:pStyle w:val="ListParagraph"/>
        <w:numPr>
          <w:ilvl w:val="2"/>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Reporting the incident on the Trust’s inc</w:t>
      </w:r>
      <w:r w:rsidR="008E6D64">
        <w:rPr>
          <w:rFonts w:asciiTheme="minorHAnsi" w:hAnsiTheme="minorHAnsi"/>
          <w:sz w:val="22"/>
          <w:szCs w:val="22"/>
          <w:lang w:val="en-US"/>
        </w:rPr>
        <w:t>ident reporting system (Datix)</w:t>
      </w:r>
    </w:p>
    <w:p w:rsidR="00B84090" w:rsidRPr="008E6D64" w:rsidRDefault="00B84090" w:rsidP="00757557">
      <w:pPr>
        <w:pStyle w:val="ListParagraph"/>
        <w:numPr>
          <w:ilvl w:val="2"/>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 xml:space="preserve">Report as necessary to MHRA </w:t>
      </w:r>
      <w:r w:rsidR="008E6D64" w:rsidRPr="008E6D64">
        <w:rPr>
          <w:rFonts w:asciiTheme="minorHAnsi" w:hAnsiTheme="minorHAnsi"/>
          <w:sz w:val="22"/>
          <w:szCs w:val="22"/>
          <w:lang w:val="en-US"/>
        </w:rPr>
        <w:t>(</w:t>
      </w:r>
      <w:r w:rsidRPr="008E6D64">
        <w:rPr>
          <w:rFonts w:asciiTheme="minorHAnsi" w:hAnsiTheme="minorHAnsi"/>
          <w:sz w:val="22"/>
          <w:szCs w:val="22"/>
          <w:lang w:val="en-US"/>
        </w:rPr>
        <w:t xml:space="preserve">or </w:t>
      </w:r>
      <w:r w:rsidR="008E6D64" w:rsidRPr="008E6D64">
        <w:rPr>
          <w:rFonts w:asciiTheme="minorHAnsi" w:hAnsiTheme="minorHAnsi"/>
          <w:sz w:val="22"/>
          <w:szCs w:val="22"/>
          <w:lang w:val="en-US"/>
        </w:rPr>
        <w:t>member state competent authority)</w:t>
      </w:r>
    </w:p>
    <w:p w:rsidR="00F813CC" w:rsidRPr="00046B48" w:rsidRDefault="00F813CC" w:rsidP="00046B48">
      <w:pPr>
        <w:pStyle w:val="ListParagraph"/>
        <w:numPr>
          <w:ilvl w:val="1"/>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46B48">
        <w:rPr>
          <w:rFonts w:asciiTheme="minorHAnsi" w:hAnsiTheme="minorHAnsi"/>
          <w:sz w:val="22"/>
          <w:szCs w:val="22"/>
          <w:lang w:val="en-US"/>
        </w:rPr>
        <w:t>shall, in the event of a serious incident;</w:t>
      </w:r>
    </w:p>
    <w:p w:rsidR="00F813CC" w:rsidRPr="00046B48" w:rsidRDefault="00F813CC" w:rsidP="00046B48">
      <w:pPr>
        <w:pStyle w:val="ListParagraph"/>
        <w:numPr>
          <w:ilvl w:val="2"/>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Provide from within Senior Management, a single point of contact person within one (1) hour of notification.  It shall be the responsibility of the contact person to pursue the investigation and mitigation of the incident to the satisfaction of the Trust and shall be required to provide progress updates to the Trust on request.</w:t>
      </w:r>
    </w:p>
    <w:p w:rsidR="00F813CC" w:rsidRPr="00046B48" w:rsidRDefault="00757557" w:rsidP="00046B48">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 xml:space="preserve">Arrange an immediate </w:t>
      </w:r>
      <w:r w:rsidR="00F813CC" w:rsidRPr="00046B48">
        <w:rPr>
          <w:rFonts w:asciiTheme="minorHAnsi" w:hAnsiTheme="minorHAnsi"/>
          <w:sz w:val="22"/>
          <w:szCs w:val="22"/>
          <w:lang w:val="en-US"/>
        </w:rPr>
        <w:t xml:space="preserve">visit to investigate and provide additional services if required to ensure </w:t>
      </w:r>
      <w:r>
        <w:rPr>
          <w:rFonts w:asciiTheme="minorHAnsi" w:hAnsiTheme="minorHAnsi"/>
          <w:sz w:val="22"/>
          <w:szCs w:val="22"/>
          <w:lang w:val="en-US"/>
        </w:rPr>
        <w:t>patient</w:t>
      </w:r>
      <w:r w:rsidR="00F813CC" w:rsidRPr="00046B48">
        <w:rPr>
          <w:rFonts w:asciiTheme="minorHAnsi" w:hAnsiTheme="minorHAnsi"/>
          <w:sz w:val="22"/>
          <w:szCs w:val="22"/>
          <w:lang w:val="en-US"/>
        </w:rPr>
        <w:t xml:space="preserve"> safe</w:t>
      </w:r>
      <w:r>
        <w:rPr>
          <w:rFonts w:asciiTheme="minorHAnsi" w:hAnsiTheme="minorHAnsi"/>
          <w:sz w:val="22"/>
          <w:szCs w:val="22"/>
          <w:lang w:val="en-US"/>
        </w:rPr>
        <w:t>ty</w:t>
      </w:r>
      <w:r w:rsidR="00F813CC" w:rsidRPr="00046B48">
        <w:rPr>
          <w:rFonts w:asciiTheme="minorHAnsi" w:hAnsiTheme="minorHAnsi"/>
          <w:sz w:val="22"/>
          <w:szCs w:val="22"/>
          <w:lang w:val="en-US"/>
        </w:rPr>
        <w:t xml:space="preserve"> that all information has been recorded accurately.</w:t>
      </w:r>
    </w:p>
    <w:p w:rsidR="00F813CC" w:rsidRPr="00046B48" w:rsidRDefault="00757557" w:rsidP="00046B48">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N</w:t>
      </w:r>
      <w:r w:rsidR="00F813CC" w:rsidRPr="00046B48">
        <w:rPr>
          <w:rFonts w:asciiTheme="minorHAnsi" w:hAnsiTheme="minorHAnsi"/>
          <w:sz w:val="22"/>
          <w:szCs w:val="22"/>
          <w:lang w:val="en-US"/>
        </w:rPr>
        <w:t>otify their insurers. Should the injured party raise a claim as a result of the incident;</w:t>
      </w:r>
    </w:p>
    <w:p w:rsidR="00F813CC" w:rsidRPr="00046B48" w:rsidRDefault="00D271EE" w:rsidP="00046B48">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An</w:t>
      </w:r>
      <w:r w:rsidR="00F813CC" w:rsidRPr="00046B48">
        <w:rPr>
          <w:rFonts w:asciiTheme="minorHAnsi" w:hAnsiTheme="minorHAnsi"/>
          <w:sz w:val="22"/>
          <w:szCs w:val="22"/>
          <w:lang w:val="en-US"/>
        </w:rPr>
        <w:t xml:space="preserve">y claims made against the successful </w:t>
      </w:r>
      <w:r w:rsidR="00E516B9">
        <w:rPr>
          <w:rFonts w:asciiTheme="minorHAnsi" w:hAnsiTheme="minorHAnsi"/>
          <w:sz w:val="22"/>
          <w:szCs w:val="22"/>
          <w:lang w:val="en-US"/>
        </w:rPr>
        <w:t xml:space="preserve">Contractor(s) </w:t>
      </w:r>
      <w:r w:rsidR="00F813CC" w:rsidRPr="00046B48">
        <w:rPr>
          <w:rFonts w:asciiTheme="minorHAnsi" w:hAnsiTheme="minorHAnsi"/>
          <w:sz w:val="22"/>
          <w:szCs w:val="22"/>
          <w:lang w:val="en-US"/>
        </w:rPr>
        <w:t xml:space="preserve">for alleged failure in the service will be addressed by their insurers. </w:t>
      </w:r>
    </w:p>
    <w:p w:rsidR="00326F9D" w:rsidRDefault="00F813CC" w:rsidP="00046B48">
      <w:pPr>
        <w:pStyle w:val="ListParagraph"/>
        <w:numPr>
          <w:ilvl w:val="1"/>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Full written responses to incidents will be provided to the Trust within five (5) working days of the initial notification.</w:t>
      </w:r>
    </w:p>
    <w:p w:rsidR="00FB09AF" w:rsidRPr="00FB09AF" w:rsidRDefault="00FB09AF" w:rsidP="00FB09AF">
      <w:pPr>
        <w:spacing w:before="120" w:after="120"/>
        <w:ind w:left="284"/>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61" w:name="_Toc413925489"/>
      <w:bookmarkStart w:id="62" w:name="_Toc421279331"/>
      <w:bookmarkStart w:id="63" w:name="_Toc461701018"/>
      <w:bookmarkStart w:id="64" w:name="_Ref412116049"/>
      <w:bookmarkStart w:id="65" w:name="_Toc413925499"/>
      <w:r w:rsidRPr="00FB09AF">
        <w:rPr>
          <w:rFonts w:asciiTheme="minorHAnsi" w:hAnsiTheme="minorHAnsi"/>
          <w:b/>
          <w:color w:val="000000" w:themeColor="text1"/>
          <w:sz w:val="28"/>
          <w:szCs w:val="28"/>
          <w:u w:val="none"/>
        </w:rPr>
        <w:t>Contract Management</w:t>
      </w:r>
      <w:bookmarkEnd w:id="61"/>
      <w:bookmarkEnd w:id="62"/>
      <w:bookmarkEnd w:id="63"/>
      <w:r w:rsidRPr="00FB09AF">
        <w:rPr>
          <w:rFonts w:asciiTheme="minorHAnsi" w:hAnsiTheme="minorHAnsi"/>
          <w:b/>
          <w:color w:val="000000" w:themeColor="text1"/>
          <w:sz w:val="28"/>
          <w:szCs w:val="28"/>
          <w:u w:val="none"/>
        </w:rPr>
        <w:t xml:space="preserve"> </w:t>
      </w:r>
    </w:p>
    <w:p w:rsidR="00F813CC" w:rsidRPr="00046B48" w:rsidRDefault="00F813CC" w:rsidP="00046B48">
      <w:pPr>
        <w:pStyle w:val="ListParagraph"/>
        <w:numPr>
          <w:ilvl w:val="1"/>
          <w:numId w:val="1"/>
        </w:numPr>
        <w:spacing w:before="120" w:after="120"/>
        <w:jc w:val="both"/>
        <w:rPr>
          <w:rFonts w:asciiTheme="minorHAnsi" w:hAnsiTheme="minorHAnsi"/>
          <w:b/>
          <w:sz w:val="22"/>
          <w:szCs w:val="22"/>
          <w:lang w:val="en-US"/>
        </w:rPr>
      </w:pPr>
      <w:bookmarkStart w:id="66" w:name="_Toc413925490"/>
      <w:bookmarkStart w:id="67" w:name="_Toc421279332"/>
      <w:r w:rsidRPr="00046B48">
        <w:rPr>
          <w:rFonts w:asciiTheme="minorHAnsi" w:hAnsiTheme="minorHAnsi"/>
          <w:b/>
          <w:sz w:val="22"/>
          <w:szCs w:val="22"/>
          <w:lang w:val="en-US"/>
        </w:rPr>
        <w:t>Account Manager</w:t>
      </w:r>
      <w:bookmarkEnd w:id="66"/>
      <w:bookmarkEnd w:id="67"/>
    </w:p>
    <w:p w:rsidR="00F813CC" w:rsidRPr="00046B48" w:rsidRDefault="00F813CC" w:rsidP="00046B48">
      <w:pPr>
        <w:pStyle w:val="ListParagraph"/>
        <w:numPr>
          <w:ilvl w:val="2"/>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46B48">
        <w:rPr>
          <w:rFonts w:asciiTheme="minorHAnsi" w:hAnsiTheme="minorHAnsi"/>
          <w:sz w:val="22"/>
          <w:szCs w:val="22"/>
          <w:lang w:val="en-US"/>
        </w:rPr>
        <w:t xml:space="preserve">shall appoint and provide contact details for an Account Manager upon award of the </w:t>
      </w:r>
      <w:r w:rsidRPr="004D7E0D">
        <w:rPr>
          <w:rFonts w:asciiTheme="minorHAnsi" w:hAnsiTheme="minorHAnsi"/>
          <w:sz w:val="22"/>
          <w:szCs w:val="22"/>
          <w:lang w:val="en-US"/>
        </w:rPr>
        <w:t>Con</w:t>
      </w:r>
      <w:r w:rsidR="004D7E0D">
        <w:rPr>
          <w:rFonts w:asciiTheme="minorHAnsi" w:hAnsiTheme="minorHAnsi"/>
          <w:sz w:val="22"/>
          <w:szCs w:val="22"/>
          <w:lang w:val="en-US"/>
        </w:rPr>
        <w:t>tract</w:t>
      </w:r>
      <w:r w:rsidRPr="004D7E0D">
        <w:rPr>
          <w:rFonts w:asciiTheme="minorHAnsi" w:hAnsiTheme="minorHAnsi"/>
          <w:sz w:val="22"/>
          <w:szCs w:val="22"/>
          <w:lang w:val="en-US"/>
        </w:rPr>
        <w:t>.</w:t>
      </w:r>
      <w:r w:rsidRPr="00046B48">
        <w:rPr>
          <w:rFonts w:asciiTheme="minorHAnsi" w:hAnsiTheme="minorHAnsi"/>
          <w:sz w:val="22"/>
          <w:szCs w:val="22"/>
          <w:lang w:val="en-US"/>
        </w:rPr>
        <w:t xml:space="preserve">  In the event of unsatisfactory performance the Trust reserves the right to stipulate that the Account Manager must be changed.</w:t>
      </w:r>
    </w:p>
    <w:p w:rsidR="00F813CC" w:rsidRPr="00046B48" w:rsidRDefault="00F813CC" w:rsidP="00046B48">
      <w:pPr>
        <w:pStyle w:val="ListParagraph"/>
        <w:numPr>
          <w:ilvl w:val="2"/>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The Account Manager tasks are envisioned, but not limited to:</w:t>
      </w:r>
    </w:p>
    <w:p w:rsidR="00F813CC" w:rsidRPr="00046B48" w:rsidRDefault="00F813CC" w:rsidP="00046B48">
      <w:pPr>
        <w:pStyle w:val="ListParagraph"/>
        <w:numPr>
          <w:ilvl w:val="3"/>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Liaising with the Trust Contact Management Team.</w:t>
      </w:r>
    </w:p>
    <w:p w:rsidR="00F813CC" w:rsidRPr="00046B48" w:rsidRDefault="00F813CC" w:rsidP="00046B48">
      <w:pPr>
        <w:pStyle w:val="ListParagraph"/>
        <w:numPr>
          <w:ilvl w:val="3"/>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Acting as an escalation point for queries, advice and issues.</w:t>
      </w:r>
    </w:p>
    <w:p w:rsidR="00F813CC" w:rsidRPr="00046B48" w:rsidRDefault="00F813CC" w:rsidP="00046B48">
      <w:pPr>
        <w:pStyle w:val="ListParagraph"/>
        <w:numPr>
          <w:ilvl w:val="3"/>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Identification of opportunities for cost savings and improvements.</w:t>
      </w:r>
    </w:p>
    <w:p w:rsidR="00F813CC" w:rsidRPr="008E6D64" w:rsidRDefault="00F813CC" w:rsidP="00046B48">
      <w:pPr>
        <w:pStyle w:val="ListParagraph"/>
        <w:numPr>
          <w:ilvl w:val="3"/>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Recording and agreeing changes to improve the service.</w:t>
      </w:r>
    </w:p>
    <w:p w:rsidR="00F813CC" w:rsidRPr="008E6D64" w:rsidRDefault="00F813CC" w:rsidP="00046B48">
      <w:pPr>
        <w:pStyle w:val="ListParagraph"/>
        <w:numPr>
          <w:ilvl w:val="3"/>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Trend analysis.</w:t>
      </w:r>
    </w:p>
    <w:p w:rsidR="00F813CC" w:rsidRPr="008E6D64" w:rsidRDefault="00F813CC" w:rsidP="00046B48">
      <w:pPr>
        <w:pStyle w:val="ListParagraph"/>
        <w:numPr>
          <w:ilvl w:val="3"/>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 xml:space="preserve">Preparation for review meetings including the provision </w:t>
      </w:r>
      <w:r w:rsidR="00B84090" w:rsidRPr="008E6D64">
        <w:rPr>
          <w:rFonts w:asciiTheme="minorHAnsi" w:hAnsiTheme="minorHAnsi"/>
          <w:sz w:val="22"/>
          <w:szCs w:val="22"/>
          <w:lang w:val="en-US"/>
        </w:rPr>
        <w:t xml:space="preserve">of Management </w:t>
      </w:r>
      <w:r w:rsidR="008E6D64">
        <w:rPr>
          <w:rFonts w:asciiTheme="minorHAnsi" w:hAnsiTheme="minorHAnsi"/>
          <w:sz w:val="22"/>
          <w:szCs w:val="22"/>
          <w:lang w:val="en-US"/>
        </w:rPr>
        <w:t>I</w:t>
      </w:r>
      <w:r w:rsidR="00B84090" w:rsidRPr="008E6D64">
        <w:rPr>
          <w:rFonts w:asciiTheme="minorHAnsi" w:hAnsiTheme="minorHAnsi"/>
          <w:sz w:val="22"/>
          <w:szCs w:val="22"/>
          <w:lang w:val="en-US"/>
        </w:rPr>
        <w:t>nformation (MI)</w:t>
      </w:r>
    </w:p>
    <w:p w:rsidR="00F813CC" w:rsidRPr="00046B48" w:rsidRDefault="00F813CC" w:rsidP="00046B48">
      <w:pPr>
        <w:pStyle w:val="ListParagraph"/>
        <w:numPr>
          <w:ilvl w:val="3"/>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Fulfilling requests for information from the Trust.</w:t>
      </w:r>
    </w:p>
    <w:p w:rsidR="00F813CC" w:rsidRPr="00046B48" w:rsidRDefault="00F813CC" w:rsidP="00046B48">
      <w:pPr>
        <w:pStyle w:val="ListParagraph"/>
        <w:numPr>
          <w:ilvl w:val="3"/>
          <w:numId w:val="1"/>
        </w:numPr>
        <w:spacing w:before="120" w:after="120"/>
        <w:jc w:val="both"/>
        <w:rPr>
          <w:rFonts w:asciiTheme="minorHAnsi" w:hAnsiTheme="minorHAnsi"/>
          <w:sz w:val="22"/>
          <w:szCs w:val="22"/>
          <w:lang w:val="en-US"/>
        </w:rPr>
      </w:pPr>
      <w:r w:rsidRPr="00046B48">
        <w:rPr>
          <w:rFonts w:asciiTheme="minorHAnsi" w:hAnsiTheme="minorHAnsi"/>
          <w:sz w:val="22"/>
          <w:szCs w:val="22"/>
          <w:lang w:val="en-US"/>
        </w:rPr>
        <w:t>Information security &amp; governance.</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lastRenderedPageBreak/>
        <w:t>Incident Handling and responses.</w:t>
      </w:r>
    </w:p>
    <w:p w:rsidR="00F813CC" w:rsidRPr="00284586" w:rsidRDefault="00F813CC" w:rsidP="00284586">
      <w:pPr>
        <w:pStyle w:val="ListParagraph"/>
        <w:numPr>
          <w:ilvl w:val="2"/>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Category Review meetings shall include, but not be restricted to the following topics:-</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Overall performance against key performance indicators (KPI’s).</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Volume and expenditure trends.</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Compliance and satisfaction levels.</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Sustainability strategy and performance.</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Business Continuity issues and updates.</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Proposals for improvements on any area of the contract.</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Review of market conditions/ intelligence.</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Trading Conditions and Financial Stability.</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Review of risk assessment.</w:t>
      </w:r>
    </w:p>
    <w:p w:rsidR="00F813CC" w:rsidRPr="00284586" w:rsidRDefault="00F813CC" w:rsidP="00284586">
      <w:pPr>
        <w:pStyle w:val="ListParagraph"/>
        <w:numPr>
          <w:ilvl w:val="3"/>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Consideration of security incidents and trends, other security issues and review of Security Plan.</w:t>
      </w:r>
    </w:p>
    <w:p w:rsidR="00F813CC" w:rsidRPr="00284586" w:rsidRDefault="00F813CC" w:rsidP="00284586">
      <w:pPr>
        <w:pStyle w:val="ListParagraph"/>
        <w:numPr>
          <w:ilvl w:val="2"/>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 xml:space="preserve">The Trust may make ad hoc requests to the Account Manager for management information and support for Freedom of Information requests, all of which shall be provided at no additional cost. The successful </w:t>
      </w:r>
      <w:r w:rsidR="00E516B9">
        <w:rPr>
          <w:rFonts w:asciiTheme="minorHAnsi" w:hAnsiTheme="minorHAnsi"/>
          <w:sz w:val="22"/>
          <w:szCs w:val="22"/>
          <w:lang w:val="en-US"/>
        </w:rPr>
        <w:t xml:space="preserve">Contractor(s) </w:t>
      </w:r>
      <w:r w:rsidRPr="00284586">
        <w:rPr>
          <w:rFonts w:asciiTheme="minorHAnsi" w:hAnsiTheme="minorHAnsi"/>
          <w:sz w:val="22"/>
          <w:szCs w:val="22"/>
          <w:lang w:val="en-US"/>
        </w:rPr>
        <w:t xml:space="preserve">shall note that such responses are often required urgently and shall be prepared to work to whatever deadline the Trust proposes/stipulates. </w:t>
      </w:r>
    </w:p>
    <w:p w:rsidR="00F813CC" w:rsidRPr="00284586" w:rsidRDefault="00F813CC" w:rsidP="00284586">
      <w:pPr>
        <w:pStyle w:val="ListParagraph"/>
        <w:numPr>
          <w:ilvl w:val="2"/>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The Account Manager shall ensure that all relevant staff in the successful contractor’s organisation will be fully briefed on the nature and details of the service provision and any changes as a result of any improvements identified.</w:t>
      </w:r>
    </w:p>
    <w:p w:rsidR="00F813CC" w:rsidRDefault="00F813CC" w:rsidP="00284586">
      <w:pPr>
        <w:pStyle w:val="ListParagraph"/>
        <w:numPr>
          <w:ilvl w:val="2"/>
          <w:numId w:val="1"/>
        </w:numPr>
        <w:spacing w:before="120" w:after="120"/>
        <w:jc w:val="both"/>
        <w:rPr>
          <w:rFonts w:asciiTheme="minorHAnsi" w:hAnsiTheme="minorHAnsi"/>
          <w:sz w:val="22"/>
          <w:szCs w:val="22"/>
          <w:lang w:val="en-US"/>
        </w:rPr>
      </w:pPr>
      <w:r w:rsidRPr="00284586">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84586">
        <w:rPr>
          <w:rFonts w:asciiTheme="minorHAnsi" w:hAnsiTheme="minorHAnsi"/>
          <w:sz w:val="22"/>
          <w:szCs w:val="22"/>
          <w:lang w:val="en-US"/>
        </w:rPr>
        <w:t>shall bear all of their costs associated with Category Management including attendance at meetings, which may be held at either the Trust’s or the successful contractor’s premises.</w:t>
      </w:r>
    </w:p>
    <w:p w:rsidR="00FB09AF" w:rsidRPr="00FB09AF" w:rsidRDefault="00FB09AF" w:rsidP="00FB09AF">
      <w:pPr>
        <w:spacing w:before="120" w:after="120"/>
        <w:ind w:left="568"/>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68" w:name="_Toc413925491"/>
      <w:bookmarkStart w:id="69" w:name="_Toc421279333"/>
      <w:bookmarkStart w:id="70" w:name="_Toc461701019"/>
      <w:r w:rsidRPr="00FB09AF">
        <w:rPr>
          <w:rFonts w:asciiTheme="minorHAnsi" w:hAnsiTheme="minorHAnsi"/>
          <w:b/>
          <w:color w:val="000000" w:themeColor="text1"/>
          <w:sz w:val="28"/>
          <w:szCs w:val="28"/>
          <w:u w:val="none"/>
        </w:rPr>
        <w:t>Management Information</w:t>
      </w:r>
      <w:bookmarkEnd w:id="68"/>
      <w:bookmarkEnd w:id="69"/>
      <w:bookmarkEnd w:id="70"/>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The primary contract management activity from both parties shall be to monitor service performance.</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After Contract commencement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shall attend performance review meetings with the Trust to review the progress of the contract, discuss the management information and to review any operational issues that have arisen in the preceding months. </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The Trust reserves the right to conduct site audits as part of the contract management activity.</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shall offer access to any part of their premises to representatives from the Trust for the purpose of commercial assurance, risk assessment, security assurance, familiarisation on procedures etc.</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Monthly Service Review Meetings between Trust and successful contractor, reviewed after three (3) months.</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must provide monthly MI reports</w:t>
      </w:r>
      <w:r w:rsidRPr="00A55CF2">
        <w:rPr>
          <w:rFonts w:asciiTheme="minorHAnsi" w:hAnsiTheme="minorHAnsi"/>
          <w:sz w:val="22"/>
          <w:vertAlign w:val="superscript"/>
        </w:rPr>
        <w:footnoteReference w:id="8"/>
      </w:r>
      <w:r w:rsidRPr="00242460">
        <w:rPr>
          <w:rFonts w:asciiTheme="minorHAnsi" w:hAnsiTheme="minorHAnsi"/>
          <w:sz w:val="22"/>
          <w:szCs w:val="22"/>
          <w:lang w:val="en-US"/>
        </w:rPr>
        <w:t xml:space="preserve"> (by ten (10) working days from the beginning of each month) including the following, this list is not exhaustive:</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lastRenderedPageBreak/>
        <w:t>Monthly attendance summary report listing all work carried out at each of the sites.</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 A summary of all incidents, problems and changes.</w:t>
      </w:r>
    </w:p>
    <w:p w:rsidR="00F813CC"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Any information required to support the KPI’s (see clause </w:t>
      </w:r>
      <w:r w:rsidR="00E84DBB">
        <w:fldChar w:fldCharType="begin"/>
      </w:r>
      <w:r w:rsidR="00E84DBB">
        <w:instrText xml:space="preserve"> REF _Ref418853456 \r \h  \* MERGEFORMAT </w:instrText>
      </w:r>
      <w:r w:rsidR="00E84DBB">
        <w:fldChar w:fldCharType="separate"/>
      </w:r>
      <w:r w:rsidR="009341BE" w:rsidRPr="009341BE">
        <w:rPr>
          <w:rFonts w:asciiTheme="minorHAnsi" w:hAnsiTheme="minorHAnsi"/>
          <w:sz w:val="22"/>
          <w:szCs w:val="22"/>
          <w:lang w:val="en-US"/>
        </w:rPr>
        <w:t>24</w:t>
      </w:r>
      <w:r w:rsidR="00E84DBB">
        <w:fldChar w:fldCharType="end"/>
      </w:r>
      <w:r w:rsidRPr="00242460">
        <w:rPr>
          <w:rFonts w:asciiTheme="minorHAnsi" w:hAnsiTheme="minorHAnsi"/>
          <w:sz w:val="22"/>
          <w:szCs w:val="22"/>
          <w:lang w:val="en-US"/>
        </w:rPr>
        <w:t>).</w:t>
      </w:r>
    </w:p>
    <w:p w:rsidR="00FB09AF" w:rsidRPr="00FB09AF" w:rsidRDefault="00FB09AF" w:rsidP="00FB09AF">
      <w:pPr>
        <w:spacing w:before="120" w:after="120"/>
        <w:ind w:left="284"/>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71" w:name="_Ref418853456"/>
      <w:bookmarkStart w:id="72" w:name="_Toc421279334"/>
      <w:bookmarkStart w:id="73" w:name="_Toc461701020"/>
      <w:r w:rsidRPr="00FB09AF">
        <w:rPr>
          <w:rFonts w:asciiTheme="minorHAnsi" w:hAnsiTheme="minorHAnsi"/>
          <w:b/>
          <w:color w:val="000000" w:themeColor="text1"/>
          <w:sz w:val="28"/>
          <w:szCs w:val="28"/>
          <w:u w:val="none"/>
        </w:rPr>
        <w:t>Key Performance Indicators (KPI’s)</w:t>
      </w:r>
      <w:bookmarkEnd w:id="64"/>
      <w:bookmarkEnd w:id="65"/>
      <w:bookmarkEnd w:id="71"/>
      <w:bookmarkEnd w:id="72"/>
      <w:bookmarkEnd w:id="73"/>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must provide all KPI statistics (by ten (10) working days from the beginning of each month) at the end of each Service Monitoring Period to be reviewed at the Service Review Meeting.</w:t>
      </w:r>
    </w:p>
    <w:p w:rsidR="00F813CC" w:rsidRPr="008E6D64"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shall provide robust processes to ensure they achieve their Key Performance Indicators (KPIs).  Key Performance Indicators by example may include, but </w:t>
      </w:r>
      <w:r w:rsidRPr="008E6D64">
        <w:rPr>
          <w:rFonts w:asciiTheme="minorHAnsi" w:hAnsiTheme="minorHAnsi"/>
          <w:sz w:val="22"/>
          <w:szCs w:val="22"/>
          <w:lang w:val="en-US"/>
        </w:rPr>
        <w:t>not exclusive to, the following:</w:t>
      </w:r>
    </w:p>
    <w:p w:rsidR="008E6D64" w:rsidRDefault="008E6D64" w:rsidP="00242460">
      <w:pPr>
        <w:pStyle w:val="ListParagraph"/>
        <w:numPr>
          <w:ilvl w:val="2"/>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D</w:t>
      </w:r>
      <w:r w:rsidR="0041517E" w:rsidRPr="008E6D64">
        <w:rPr>
          <w:rFonts w:asciiTheme="minorHAnsi" w:hAnsiTheme="minorHAnsi"/>
          <w:sz w:val="22"/>
          <w:szCs w:val="22"/>
          <w:lang w:val="en-US"/>
        </w:rPr>
        <w:t>elivery</w:t>
      </w:r>
      <w:r w:rsidR="006B2C86">
        <w:rPr>
          <w:rFonts w:asciiTheme="minorHAnsi" w:hAnsiTheme="minorHAnsi"/>
          <w:sz w:val="22"/>
          <w:szCs w:val="22"/>
          <w:lang w:val="en-US"/>
        </w:rPr>
        <w:t xml:space="preserve"> within agreed timeframe</w:t>
      </w:r>
      <w:r w:rsidR="0041517E" w:rsidRPr="008E6D64">
        <w:rPr>
          <w:rFonts w:asciiTheme="minorHAnsi" w:hAnsiTheme="minorHAnsi"/>
          <w:sz w:val="22"/>
          <w:szCs w:val="22"/>
          <w:lang w:val="en-US"/>
        </w:rPr>
        <w:t xml:space="preserve"> </w:t>
      </w:r>
      <w:r w:rsidRPr="008E6D64">
        <w:rPr>
          <w:rFonts w:asciiTheme="minorHAnsi" w:hAnsiTheme="minorHAnsi"/>
          <w:sz w:val="22"/>
          <w:szCs w:val="22"/>
          <w:lang w:val="en-US"/>
        </w:rPr>
        <w:t xml:space="preserve">– </w:t>
      </w:r>
      <w:r>
        <w:rPr>
          <w:rFonts w:asciiTheme="minorHAnsi" w:hAnsiTheme="minorHAnsi"/>
          <w:sz w:val="22"/>
          <w:szCs w:val="22"/>
          <w:lang w:val="en-US"/>
        </w:rPr>
        <w:t>100%</w:t>
      </w:r>
    </w:p>
    <w:p w:rsidR="00326F9D" w:rsidRDefault="008E6D64" w:rsidP="00242460">
      <w:pPr>
        <w:pStyle w:val="ListParagraph"/>
        <w:numPr>
          <w:ilvl w:val="2"/>
          <w:numId w:val="1"/>
        </w:numPr>
        <w:spacing w:before="120" w:after="120"/>
        <w:jc w:val="both"/>
        <w:rPr>
          <w:rFonts w:asciiTheme="minorHAnsi" w:hAnsiTheme="minorHAnsi"/>
          <w:sz w:val="22"/>
          <w:szCs w:val="22"/>
          <w:lang w:val="en-US"/>
        </w:rPr>
      </w:pPr>
      <w:r>
        <w:rPr>
          <w:rFonts w:asciiTheme="minorHAnsi" w:hAnsiTheme="minorHAnsi"/>
          <w:sz w:val="22"/>
          <w:szCs w:val="22"/>
          <w:lang w:val="en-US"/>
        </w:rPr>
        <w:t>C</w:t>
      </w:r>
      <w:r w:rsidR="0041517E" w:rsidRPr="008E6D64">
        <w:rPr>
          <w:rFonts w:asciiTheme="minorHAnsi" w:hAnsiTheme="minorHAnsi"/>
          <w:sz w:val="22"/>
          <w:szCs w:val="22"/>
          <w:lang w:val="en-US"/>
        </w:rPr>
        <w:t xml:space="preserve">ommunication on delivery process </w:t>
      </w:r>
      <w:r w:rsidR="00326F9D" w:rsidRPr="008E6D64">
        <w:rPr>
          <w:rFonts w:asciiTheme="minorHAnsi" w:hAnsiTheme="minorHAnsi"/>
          <w:sz w:val="22"/>
          <w:szCs w:val="22"/>
          <w:lang w:val="en-US"/>
        </w:rPr>
        <w:t xml:space="preserve">– </w:t>
      </w:r>
      <w:r w:rsidR="00326F9D">
        <w:rPr>
          <w:rFonts w:asciiTheme="minorHAnsi" w:hAnsiTheme="minorHAnsi"/>
          <w:sz w:val="22"/>
          <w:szCs w:val="22"/>
          <w:lang w:val="en-US"/>
        </w:rPr>
        <w:t xml:space="preserve">100% </w:t>
      </w:r>
    </w:p>
    <w:p w:rsidR="00326F9D" w:rsidRDefault="00326F9D" w:rsidP="00326F9D">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delays</w:t>
      </w:r>
    </w:p>
    <w:p w:rsidR="00326F9D" w:rsidRDefault="00326F9D" w:rsidP="00326F9D">
      <w:pPr>
        <w:pStyle w:val="ListParagraph"/>
        <w:numPr>
          <w:ilvl w:val="3"/>
          <w:numId w:val="1"/>
        </w:numPr>
        <w:spacing w:before="120" w:after="120"/>
        <w:jc w:val="both"/>
        <w:rPr>
          <w:rFonts w:asciiTheme="minorHAnsi" w:hAnsiTheme="minorHAnsi"/>
          <w:sz w:val="22"/>
          <w:szCs w:val="22"/>
          <w:lang w:val="en-US"/>
        </w:rPr>
      </w:pPr>
      <w:r>
        <w:rPr>
          <w:rFonts w:asciiTheme="minorHAnsi" w:hAnsiTheme="minorHAnsi"/>
          <w:sz w:val="22"/>
          <w:szCs w:val="22"/>
          <w:lang w:val="en-US"/>
        </w:rPr>
        <w:t>all goods at once or separate</w:t>
      </w:r>
    </w:p>
    <w:p w:rsidR="00F813CC" w:rsidRPr="008E6D64" w:rsidRDefault="0041517E" w:rsidP="00326F9D">
      <w:pPr>
        <w:pStyle w:val="ListParagraph"/>
        <w:numPr>
          <w:ilvl w:val="3"/>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expe</w:t>
      </w:r>
      <w:r w:rsidR="00326F9D">
        <w:rPr>
          <w:rFonts w:asciiTheme="minorHAnsi" w:hAnsiTheme="minorHAnsi"/>
          <w:sz w:val="22"/>
          <w:szCs w:val="22"/>
          <w:lang w:val="en-US"/>
        </w:rPr>
        <w:t>cted time frame for delivery</w:t>
      </w:r>
    </w:p>
    <w:p w:rsidR="00F813CC" w:rsidRPr="008E6D64" w:rsidRDefault="008E6D64" w:rsidP="00242460">
      <w:pPr>
        <w:pStyle w:val="ListParagraph"/>
        <w:numPr>
          <w:ilvl w:val="2"/>
          <w:numId w:val="1"/>
        </w:numPr>
        <w:spacing w:before="120" w:after="120"/>
        <w:jc w:val="both"/>
        <w:rPr>
          <w:rFonts w:asciiTheme="minorHAnsi" w:hAnsiTheme="minorHAnsi"/>
          <w:sz w:val="22"/>
          <w:szCs w:val="22"/>
          <w:lang w:val="en-US"/>
        </w:rPr>
      </w:pPr>
      <w:r w:rsidRPr="008E6D64">
        <w:rPr>
          <w:rFonts w:asciiTheme="minorHAnsi" w:hAnsiTheme="minorHAnsi"/>
          <w:sz w:val="22"/>
          <w:szCs w:val="22"/>
          <w:lang w:val="en-US"/>
        </w:rPr>
        <w:t>R</w:t>
      </w:r>
      <w:r w:rsidR="0041517E" w:rsidRPr="008E6D64">
        <w:rPr>
          <w:rFonts w:asciiTheme="minorHAnsi" w:hAnsiTheme="minorHAnsi"/>
          <w:sz w:val="22"/>
          <w:szCs w:val="22"/>
          <w:lang w:val="en-US"/>
        </w:rPr>
        <w:t>epairs right first time – 100%. Within agreed timeframe</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Trust Contract Management Team notified of any incidents in line within defined timescales (clause </w:t>
      </w:r>
      <w:r w:rsidR="00E84DBB">
        <w:fldChar w:fldCharType="begin"/>
      </w:r>
      <w:r w:rsidR="00E84DBB">
        <w:instrText xml:space="preserve"> REF _Ref412203165 \r \h  \* MERGEFORMAT </w:instrText>
      </w:r>
      <w:r w:rsidR="00E84DBB">
        <w:fldChar w:fldCharType="separate"/>
      </w:r>
      <w:r w:rsidR="009341BE" w:rsidRPr="009341BE">
        <w:rPr>
          <w:rFonts w:asciiTheme="minorHAnsi" w:hAnsiTheme="minorHAnsi"/>
          <w:sz w:val="22"/>
          <w:szCs w:val="22"/>
          <w:lang w:val="en-US"/>
        </w:rPr>
        <w:t>21</w:t>
      </w:r>
      <w:r w:rsidR="00E84DBB">
        <w:fldChar w:fldCharType="end"/>
      </w:r>
      <w:r w:rsidRPr="00242460">
        <w:rPr>
          <w:rFonts w:asciiTheme="minorHAnsi" w:hAnsiTheme="minorHAnsi"/>
          <w:sz w:val="22"/>
          <w:szCs w:val="22"/>
          <w:lang w:val="en-US"/>
        </w:rPr>
        <w:t>) – 100%</w:t>
      </w:r>
    </w:p>
    <w:p w:rsidR="00326F9D" w:rsidRDefault="00F813CC" w:rsidP="00326F9D">
      <w:pPr>
        <w:pStyle w:val="ListParagraph"/>
        <w:numPr>
          <w:ilvl w:val="2"/>
          <w:numId w:val="1"/>
        </w:numPr>
        <w:spacing w:before="120" w:after="120"/>
        <w:jc w:val="both"/>
        <w:rPr>
          <w:rFonts w:asciiTheme="minorHAnsi" w:hAnsiTheme="minorHAnsi"/>
          <w:sz w:val="22"/>
          <w:szCs w:val="22"/>
          <w:lang w:val="en-US"/>
        </w:rPr>
      </w:pPr>
      <w:r w:rsidRPr="00FB09AF">
        <w:rPr>
          <w:rFonts w:asciiTheme="minorHAnsi" w:hAnsiTheme="minorHAnsi"/>
          <w:sz w:val="22"/>
          <w:szCs w:val="22"/>
          <w:lang w:val="en-US"/>
        </w:rPr>
        <w:t xml:space="preserve">Successful </w:t>
      </w:r>
      <w:r w:rsidR="00E516B9" w:rsidRPr="00FB09AF">
        <w:rPr>
          <w:rFonts w:asciiTheme="minorHAnsi" w:hAnsiTheme="minorHAnsi"/>
          <w:sz w:val="22"/>
          <w:szCs w:val="22"/>
          <w:lang w:val="en-US"/>
        </w:rPr>
        <w:t xml:space="preserve">Contractor(s) </w:t>
      </w:r>
      <w:r w:rsidRPr="00FB09AF">
        <w:rPr>
          <w:rFonts w:asciiTheme="minorHAnsi" w:hAnsiTheme="minorHAnsi"/>
          <w:sz w:val="22"/>
          <w:szCs w:val="22"/>
          <w:lang w:val="en-US"/>
        </w:rPr>
        <w:t>to ensure MI is delivered within defined timeframe – 100%</w:t>
      </w:r>
    </w:p>
    <w:p w:rsidR="00FB09AF" w:rsidRPr="00FB09AF" w:rsidRDefault="00FB09AF" w:rsidP="00FB09AF">
      <w:pPr>
        <w:spacing w:before="120" w:after="120"/>
        <w:ind w:left="568"/>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74" w:name="_Toc413925510"/>
      <w:bookmarkStart w:id="75" w:name="_Toc421279335"/>
      <w:bookmarkStart w:id="76" w:name="_Toc461701021"/>
      <w:r w:rsidRPr="00FB09AF">
        <w:rPr>
          <w:rFonts w:asciiTheme="minorHAnsi" w:hAnsiTheme="minorHAnsi"/>
          <w:b/>
          <w:color w:val="000000" w:themeColor="text1"/>
          <w:sz w:val="28"/>
          <w:szCs w:val="28"/>
          <w:u w:val="none"/>
        </w:rPr>
        <w:t>Staff</w:t>
      </w:r>
      <w:bookmarkEnd w:id="74"/>
      <w:bookmarkEnd w:id="75"/>
      <w:bookmarkEnd w:id="76"/>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shall employ a sufficient number of trained and competent staff at all times and in all respects to ensure the continuous provision of services to meet this specification (as a minimum). </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must have a transparent and accountable recruitment process</w:t>
      </w:r>
      <w:r w:rsidR="00D25244">
        <w:rPr>
          <w:rFonts w:asciiTheme="minorHAnsi" w:hAnsiTheme="minorHAnsi"/>
          <w:sz w:val="22"/>
          <w:szCs w:val="22"/>
          <w:lang w:val="en-US"/>
        </w:rPr>
        <w:t xml:space="preserve">. </w:t>
      </w:r>
      <w:r w:rsidRPr="00242460">
        <w:rPr>
          <w:rFonts w:asciiTheme="minorHAnsi" w:hAnsiTheme="minorHAnsi"/>
          <w:sz w:val="22"/>
          <w:szCs w:val="22"/>
          <w:lang w:val="en-US"/>
        </w:rPr>
        <w:t xml:space="preserve"> </w:t>
      </w:r>
      <w:r w:rsidR="00D25244">
        <w:rPr>
          <w:rFonts w:asciiTheme="minorHAnsi" w:hAnsiTheme="minorHAnsi"/>
          <w:sz w:val="22"/>
          <w:szCs w:val="22"/>
          <w:lang w:val="en-US"/>
        </w:rPr>
        <w:t xml:space="preserve">Where applicable </w:t>
      </w:r>
      <w:r w:rsidRPr="00242460">
        <w:rPr>
          <w:rFonts w:asciiTheme="minorHAnsi" w:hAnsiTheme="minorHAnsi"/>
          <w:sz w:val="22"/>
          <w:szCs w:val="22"/>
          <w:lang w:val="en-US"/>
        </w:rPr>
        <w:t>ensures all staff hold clean licenses</w:t>
      </w:r>
      <w:r w:rsidR="00D25244">
        <w:rPr>
          <w:rFonts w:asciiTheme="minorHAnsi" w:hAnsiTheme="minorHAnsi"/>
          <w:sz w:val="22"/>
          <w:szCs w:val="22"/>
          <w:lang w:val="en-US"/>
        </w:rPr>
        <w:t xml:space="preserve"> and/or</w:t>
      </w:r>
      <w:r w:rsidRPr="00242460">
        <w:rPr>
          <w:rFonts w:asciiTheme="minorHAnsi" w:hAnsiTheme="minorHAnsi"/>
          <w:sz w:val="22"/>
          <w:szCs w:val="22"/>
          <w:lang w:val="en-US"/>
        </w:rPr>
        <w:t xml:space="preserve"> have less than six (6) points none of which to be accumulated by cautions / offences described by the Road Safety Act 2006. </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will be required to demonstrate that all staff have gained appropriate occupational health clearance prior to the commencement of employment.</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will be expected to deal with any breach of conduct, failure of performance or other disciplinary matter using an appropriate disciplinary procedure.</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shall ensure an identity badge is provided to all staff assigned to work on Trust premises, which must include an up to date photograph and a contact telephone number to enable the identity of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staff to be confirmed.  This identity card must be provided to personnel on commencement of working on the contract.  The costs of identity badges will be borne by the Successful Contractor.  This must be worn at all times by the staff when working on this contract.</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will recruit competent technical trained staff, in order to comply with the successful contractor’s obligations. All successful contractors’ staff will have on-going training reviews, and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will develop its staff, to meet any current or future regulatory requirements. </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lastRenderedPageBreak/>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shall not access Trust property without due and appropriate reason confining activity to the locality of the work tasked and shall cause as little interference as possible with the personnel, patients and work proceeding in and around the Trusts premises.</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Trust Authorised Officer may exclude from the contract any employee of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who persistently fails to meet the required standards of competence and behavior and request that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ensures that he/she is not involved in the provision of this service for the remainder of the contract (and any extensions).</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shall ensure that every member of staff to work on this contract, including temporary staff and any Sub-Contractors and their staff can confirm as a minimum, all of the following:</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Name, date of birth and address.</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National Insurance number or other unique personal identifying number where appropriate.</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Full details of previous employers (name, address and dates), for a minimum of the past three (3) years.</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Confirmation of any necessary qualifications/licenses.</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Educational details and references where someone is new to the workforce when these are considered necessary.</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Confirmation of permission to work in the UK, if appropriate.</w:t>
      </w:r>
    </w:p>
    <w:p w:rsidR="00F813CC" w:rsidRPr="00242460" w:rsidRDefault="00F813CC" w:rsidP="00242460">
      <w:pPr>
        <w:pStyle w:val="ListParagraph"/>
        <w:numPr>
          <w:ilvl w:val="2"/>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A Criminal record declaration form.</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must hold validated references for their staff, including documentary evidence.</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To establish the bona fide status of the staff.</w:t>
      </w:r>
    </w:p>
    <w:p w:rsidR="00366F84" w:rsidRDefault="00F813CC" w:rsidP="00366F84">
      <w:pPr>
        <w:pStyle w:val="ListParagraph"/>
        <w:keepLines/>
        <w:numPr>
          <w:ilvl w:val="2"/>
          <w:numId w:val="1"/>
        </w:numPr>
        <w:spacing w:before="120" w:after="120"/>
        <w:ind w:left="1928" w:hanging="907"/>
        <w:jc w:val="both"/>
        <w:rPr>
          <w:rFonts w:asciiTheme="minorHAnsi" w:hAnsiTheme="minorHAnsi"/>
          <w:sz w:val="22"/>
          <w:szCs w:val="22"/>
          <w:lang w:val="en-US"/>
        </w:rPr>
      </w:pPr>
      <w:r w:rsidRPr="00366F84">
        <w:rPr>
          <w:rFonts w:asciiTheme="minorHAnsi" w:hAnsiTheme="minorHAnsi"/>
          <w:sz w:val="22"/>
          <w:szCs w:val="22"/>
          <w:lang w:val="en-US"/>
        </w:rPr>
        <w:t>Their permission to work within the UK prior to the commencement of working with the Trust.</w:t>
      </w:r>
      <w:bookmarkStart w:id="77" w:name="_Ref418787646"/>
    </w:p>
    <w:p w:rsidR="00366F84" w:rsidRDefault="00F813CC" w:rsidP="00366F84">
      <w:pPr>
        <w:pStyle w:val="ListParagraph"/>
        <w:keepLines/>
        <w:numPr>
          <w:ilvl w:val="2"/>
          <w:numId w:val="1"/>
        </w:numPr>
        <w:spacing w:before="120" w:after="120"/>
        <w:ind w:left="1928" w:hanging="907"/>
        <w:jc w:val="both"/>
        <w:rPr>
          <w:rFonts w:asciiTheme="minorHAnsi" w:hAnsiTheme="minorHAnsi"/>
          <w:sz w:val="22"/>
          <w:szCs w:val="22"/>
          <w:lang w:val="en-US"/>
        </w:rPr>
      </w:pPr>
      <w:r w:rsidRPr="00366F84">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366F84">
        <w:rPr>
          <w:rFonts w:asciiTheme="minorHAnsi" w:hAnsiTheme="minorHAnsi"/>
          <w:sz w:val="22"/>
          <w:szCs w:val="22"/>
          <w:lang w:val="en-US"/>
        </w:rPr>
        <w:t>must ensure that their personnel comply with the Trust’s policies in respect of;</w:t>
      </w:r>
      <w:bookmarkEnd w:id="77"/>
    </w:p>
    <w:p w:rsidR="00F813CC" w:rsidRPr="00366F84" w:rsidRDefault="00F813CC" w:rsidP="00366F84">
      <w:pPr>
        <w:pStyle w:val="ListParagraph"/>
        <w:keepLines/>
        <w:numPr>
          <w:ilvl w:val="3"/>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Manual Handling.</w:t>
      </w:r>
    </w:p>
    <w:p w:rsidR="00F813CC" w:rsidRPr="00366F84" w:rsidRDefault="00F813CC" w:rsidP="00366F84">
      <w:pPr>
        <w:pStyle w:val="ListParagraph"/>
        <w:keepLines/>
        <w:numPr>
          <w:ilvl w:val="3"/>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Equality and Diversity.</w:t>
      </w:r>
    </w:p>
    <w:p w:rsidR="00F813CC" w:rsidRPr="00366F84" w:rsidRDefault="00F813CC" w:rsidP="00366F84">
      <w:pPr>
        <w:pStyle w:val="ListParagraph"/>
        <w:keepLines/>
        <w:numPr>
          <w:ilvl w:val="3"/>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Safeguarding of Adults and Children / PREVENT Awareness. (minimum standard the Trust Baseline level information leaflets must be available to staff)</w:t>
      </w:r>
      <w:r w:rsidRPr="00326F9D">
        <w:rPr>
          <w:rFonts w:asciiTheme="minorHAnsi" w:hAnsiTheme="minorHAnsi"/>
          <w:sz w:val="22"/>
          <w:vertAlign w:val="superscript"/>
        </w:rPr>
        <w:footnoteReference w:id="9"/>
      </w:r>
    </w:p>
    <w:p w:rsidR="00F813CC" w:rsidRPr="00366F84" w:rsidRDefault="00F813CC" w:rsidP="00366F84">
      <w:pPr>
        <w:pStyle w:val="ListParagraph"/>
        <w:keepLines/>
        <w:numPr>
          <w:ilvl w:val="3"/>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Control of Substances Hazardous to Health (COSHH).</w:t>
      </w:r>
    </w:p>
    <w:p w:rsidR="00F813CC" w:rsidRPr="00366F84" w:rsidRDefault="00F813CC" w:rsidP="00366F84">
      <w:pPr>
        <w:pStyle w:val="ListParagraph"/>
        <w:keepLines/>
        <w:numPr>
          <w:ilvl w:val="2"/>
          <w:numId w:val="1"/>
        </w:numPr>
        <w:spacing w:before="120" w:after="120"/>
        <w:ind w:left="1928" w:hanging="907"/>
        <w:jc w:val="both"/>
        <w:rPr>
          <w:rFonts w:asciiTheme="minorHAnsi" w:hAnsiTheme="minorHAnsi"/>
          <w:sz w:val="22"/>
          <w:szCs w:val="22"/>
          <w:lang w:val="en-US"/>
        </w:rPr>
      </w:pPr>
      <w:r w:rsidRPr="00366F84">
        <w:rPr>
          <w:rFonts w:asciiTheme="minorHAnsi" w:hAnsiTheme="minorHAnsi"/>
          <w:sz w:val="22"/>
          <w:szCs w:val="22"/>
          <w:lang w:val="en-US"/>
        </w:rPr>
        <w:t xml:space="preserve">It is a requirement that, at the successful contractor’s own cost, all staff, including Sub-Contractors and their staff, working on this contract must be fully trained in respect of the Trusts’ Policies for the items listed in clause </w:t>
      </w:r>
      <w:r w:rsidR="00E84DBB">
        <w:fldChar w:fldCharType="begin"/>
      </w:r>
      <w:r w:rsidR="00E84DBB">
        <w:instrText xml:space="preserve"> REF _Ref418787646 \r \h  \* MERGEFORMAT </w:instrText>
      </w:r>
      <w:r w:rsidR="00E84DBB">
        <w:fldChar w:fldCharType="separate"/>
      </w:r>
      <w:r w:rsidR="009341BE" w:rsidRPr="009341BE">
        <w:rPr>
          <w:rFonts w:asciiTheme="minorHAnsi" w:hAnsiTheme="minorHAnsi"/>
          <w:sz w:val="22"/>
          <w:szCs w:val="22"/>
          <w:lang w:val="en-US"/>
        </w:rPr>
        <w:t>25.11.1</w:t>
      </w:r>
      <w:r w:rsidR="00E84DBB">
        <w:fldChar w:fldCharType="end"/>
      </w:r>
      <w:r w:rsidRPr="00366F84">
        <w:rPr>
          <w:rFonts w:asciiTheme="minorHAnsi" w:hAnsiTheme="minorHAnsi"/>
          <w:sz w:val="22"/>
          <w:szCs w:val="22"/>
          <w:lang w:val="en-US"/>
        </w:rPr>
        <w:t>.</w:t>
      </w:r>
    </w:p>
    <w:p w:rsidR="00F813CC" w:rsidRPr="00242460" w:rsidRDefault="00F813CC" w:rsidP="00242460">
      <w:pPr>
        <w:pStyle w:val="ListParagraph"/>
        <w:numPr>
          <w:ilvl w:val="1"/>
          <w:numId w:val="1"/>
        </w:numPr>
        <w:spacing w:before="120" w:after="120"/>
        <w:jc w:val="both"/>
        <w:rPr>
          <w:rFonts w:asciiTheme="minorHAnsi" w:hAnsiTheme="minorHAnsi"/>
          <w:sz w:val="22"/>
          <w:szCs w:val="22"/>
          <w:lang w:val="en-US"/>
        </w:rPr>
      </w:pPr>
      <w:r w:rsidRPr="00242460">
        <w:rPr>
          <w:rFonts w:asciiTheme="minorHAnsi" w:hAnsiTheme="minorHAnsi"/>
          <w:sz w:val="22"/>
          <w:szCs w:val="22"/>
          <w:lang w:val="en-US"/>
        </w:rPr>
        <w:t xml:space="preserve">The Trust employs a diverse workforce and the successful </w:t>
      </w:r>
      <w:r w:rsidR="00E516B9">
        <w:rPr>
          <w:rFonts w:asciiTheme="minorHAnsi" w:hAnsiTheme="minorHAnsi"/>
          <w:sz w:val="22"/>
          <w:szCs w:val="22"/>
          <w:lang w:val="en-US"/>
        </w:rPr>
        <w:t xml:space="preserve">Contractor(s) </w:t>
      </w:r>
      <w:r w:rsidRPr="00242460">
        <w:rPr>
          <w:rFonts w:asciiTheme="minorHAnsi" w:hAnsiTheme="minorHAnsi"/>
          <w:sz w:val="22"/>
          <w:szCs w:val="22"/>
          <w:lang w:val="en-US"/>
        </w:rPr>
        <w:t xml:space="preserve">must ensure that personnel engaging with the Trust’s staff act in a nondiscriminatory manner. </w:t>
      </w:r>
    </w:p>
    <w:p w:rsidR="00366F84" w:rsidRPr="00757557" w:rsidRDefault="00F813CC" w:rsidP="00366F84">
      <w:pPr>
        <w:pStyle w:val="ListParagraph"/>
        <w:numPr>
          <w:ilvl w:val="1"/>
          <w:numId w:val="1"/>
        </w:numPr>
        <w:spacing w:before="120" w:after="120"/>
        <w:jc w:val="both"/>
        <w:rPr>
          <w:rFonts w:asciiTheme="minorHAnsi" w:hAnsiTheme="minorHAnsi"/>
          <w:sz w:val="22"/>
          <w:szCs w:val="22"/>
          <w:lang w:val="en-US"/>
        </w:rPr>
      </w:pPr>
      <w:r w:rsidRPr="00757557">
        <w:rPr>
          <w:rFonts w:asciiTheme="minorHAnsi" w:hAnsiTheme="minorHAnsi"/>
          <w:sz w:val="22"/>
          <w:szCs w:val="22"/>
          <w:lang w:val="en-US"/>
        </w:rPr>
        <w:t xml:space="preserve">The Trust requires that employees who fail to satisfy vetting procedures, or who refuse to be vetted, be removed from all tasks involved in the delivery of the service.  The </w:t>
      </w:r>
      <w:r w:rsidRPr="00757557">
        <w:rPr>
          <w:rFonts w:asciiTheme="minorHAnsi" w:hAnsiTheme="minorHAnsi"/>
          <w:sz w:val="22"/>
          <w:szCs w:val="22"/>
          <w:lang w:val="en-US"/>
        </w:rPr>
        <w:lastRenderedPageBreak/>
        <w:t xml:space="preserve">Trust shall not give reasons for this requirement and the successful </w:t>
      </w:r>
      <w:r w:rsidR="00E516B9">
        <w:rPr>
          <w:rFonts w:asciiTheme="minorHAnsi" w:hAnsiTheme="minorHAnsi"/>
          <w:sz w:val="22"/>
          <w:szCs w:val="22"/>
          <w:lang w:val="en-US"/>
        </w:rPr>
        <w:t xml:space="preserve">Contractor(s) </w:t>
      </w:r>
      <w:r w:rsidRPr="00757557">
        <w:rPr>
          <w:rFonts w:asciiTheme="minorHAnsi" w:hAnsiTheme="minorHAnsi"/>
          <w:sz w:val="22"/>
          <w:szCs w:val="22"/>
          <w:lang w:val="en-US"/>
        </w:rPr>
        <w:t>must comply with such a direction.</w:t>
      </w:r>
    </w:p>
    <w:p w:rsidR="00F813CC" w:rsidRPr="00366F84" w:rsidRDefault="00F813CC" w:rsidP="00366F84">
      <w:pPr>
        <w:pStyle w:val="ListParagraph"/>
        <w:numPr>
          <w:ilvl w:val="1"/>
          <w:numId w:val="1"/>
        </w:numPr>
        <w:spacing w:before="120" w:after="120"/>
        <w:jc w:val="both"/>
        <w:rPr>
          <w:rFonts w:asciiTheme="minorHAnsi" w:hAnsiTheme="minorHAnsi"/>
          <w:b/>
          <w:sz w:val="22"/>
          <w:szCs w:val="22"/>
          <w:lang w:val="en-US"/>
        </w:rPr>
      </w:pPr>
      <w:bookmarkStart w:id="78" w:name="_Toc421279336"/>
      <w:r w:rsidRPr="00366F84">
        <w:rPr>
          <w:rFonts w:asciiTheme="minorHAnsi" w:hAnsiTheme="minorHAnsi"/>
          <w:b/>
          <w:sz w:val="22"/>
          <w:szCs w:val="22"/>
          <w:lang w:val="en-US"/>
        </w:rPr>
        <w:t>Training</w:t>
      </w:r>
      <w:bookmarkEnd w:id="78"/>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All operatives of 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 xml:space="preserve">will attend a Trust Estates induction on an annual basis prior to the commencement of the winter period.  The induction process takes approximately fifteen (15) minutes and provides a general overview of Health and Safety guidance along with guidance of the Trusts expectations of the successful contractor’s staff behaviour whilst on site. </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The successful contractor’s staff that will be involved in the provision of the services required under this contract are to be demonstrate on-going competence to the Trust standards in the areas listed in </w:t>
      </w:r>
      <w:r w:rsidR="00E84DBB">
        <w:fldChar w:fldCharType="begin"/>
      </w:r>
      <w:r w:rsidR="00E84DBB">
        <w:instrText xml:space="preserve"> REF _Ref418787646 \r \h  \* MERGEFORMAT </w:instrText>
      </w:r>
      <w:r w:rsidR="00E84DBB">
        <w:fldChar w:fldCharType="separate"/>
      </w:r>
      <w:r w:rsidR="009341BE" w:rsidRPr="009341BE">
        <w:rPr>
          <w:rFonts w:asciiTheme="minorHAnsi" w:hAnsiTheme="minorHAnsi" w:cstheme="minorHAnsi"/>
          <w:color w:val="000000"/>
          <w:sz w:val="22"/>
          <w:szCs w:val="22"/>
        </w:rPr>
        <w:t>25.11.1</w:t>
      </w:r>
      <w:r w:rsidR="00E84DBB">
        <w:fldChar w:fldCharType="end"/>
      </w:r>
      <w:r w:rsidRPr="00366F84">
        <w:rPr>
          <w:rFonts w:asciiTheme="minorHAnsi" w:hAnsiTheme="minorHAnsi" w:cstheme="minorHAnsi"/>
          <w:color w:val="000000"/>
          <w:sz w:val="22"/>
          <w:szCs w:val="22"/>
        </w:rPr>
        <w:t>.</w:t>
      </w:r>
    </w:p>
    <w:p w:rsidR="00F813CC" w:rsidRPr="00366F84" w:rsidRDefault="00F813CC" w:rsidP="00366F84">
      <w:pPr>
        <w:pStyle w:val="ListParagraph"/>
        <w:keepLines/>
        <w:numPr>
          <w:ilvl w:val="3"/>
          <w:numId w:val="1"/>
        </w:numPr>
        <w:spacing w:before="120" w:after="120"/>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Please note that the areas listed in </w:t>
      </w:r>
      <w:r w:rsidR="00E84DBB">
        <w:fldChar w:fldCharType="begin"/>
      </w:r>
      <w:r w:rsidR="00E84DBB">
        <w:instrText xml:space="preserve"> REF _Ref418787646 \r \h  \* MERGEFORMAT </w:instrText>
      </w:r>
      <w:r w:rsidR="00E84DBB">
        <w:fldChar w:fldCharType="separate"/>
      </w:r>
      <w:r w:rsidR="009341BE" w:rsidRPr="009341BE">
        <w:rPr>
          <w:rFonts w:asciiTheme="minorHAnsi" w:hAnsiTheme="minorHAnsi" w:cstheme="minorHAnsi"/>
          <w:color w:val="000000"/>
          <w:sz w:val="22"/>
          <w:szCs w:val="22"/>
        </w:rPr>
        <w:t>25.11.1</w:t>
      </w:r>
      <w:r w:rsidR="00E84DBB">
        <w:fldChar w:fldCharType="end"/>
      </w:r>
      <w:r w:rsidRPr="00366F84">
        <w:rPr>
          <w:rFonts w:asciiTheme="minorHAnsi" w:hAnsiTheme="minorHAnsi" w:cstheme="minorHAnsi"/>
          <w:color w:val="000000"/>
          <w:sz w:val="22"/>
          <w:szCs w:val="22"/>
        </w:rPr>
        <w:t xml:space="preserve"> are not exhaustive and may be </w:t>
      </w:r>
      <w:r w:rsidR="00366F84">
        <w:rPr>
          <w:rFonts w:asciiTheme="minorHAnsi" w:hAnsiTheme="minorHAnsi" w:cstheme="minorHAnsi"/>
          <w:color w:val="000000"/>
          <w:sz w:val="22"/>
          <w:szCs w:val="22"/>
        </w:rPr>
        <w:t xml:space="preserve">      </w:t>
      </w:r>
      <w:r w:rsidRPr="00366F84">
        <w:rPr>
          <w:rFonts w:asciiTheme="minorHAnsi" w:hAnsiTheme="minorHAnsi" w:cstheme="minorHAnsi"/>
          <w:color w:val="000000"/>
          <w:sz w:val="22"/>
          <w:szCs w:val="22"/>
        </w:rPr>
        <w:t>updated from time to time over the contract period.</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will ensure all manual handling complies with Manual Handling Regulations 1992 including where required a dynamic risk assessment in accordance with TILE (Task, Individual, Load, and Environment) protocols.</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Where required 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will seek the advice and support of the Trust Risk Management Team to resolve issues from any Risk Assessment undertaken.</w:t>
      </w:r>
    </w:p>
    <w:p w:rsidR="00F813CC" w:rsidRPr="00366F84" w:rsidRDefault="00F813CC" w:rsidP="00366F84">
      <w:pPr>
        <w:pStyle w:val="ListParagraph"/>
        <w:numPr>
          <w:ilvl w:val="1"/>
          <w:numId w:val="1"/>
        </w:numPr>
        <w:spacing w:before="120" w:after="120"/>
        <w:jc w:val="both"/>
        <w:rPr>
          <w:rFonts w:asciiTheme="minorHAnsi" w:hAnsiTheme="minorHAnsi"/>
          <w:b/>
          <w:sz w:val="22"/>
          <w:szCs w:val="22"/>
          <w:lang w:val="en-US"/>
        </w:rPr>
      </w:pPr>
      <w:bookmarkStart w:id="79" w:name="_Toc421279337"/>
      <w:r w:rsidRPr="00366F84">
        <w:rPr>
          <w:rFonts w:asciiTheme="minorHAnsi" w:hAnsiTheme="minorHAnsi"/>
          <w:b/>
          <w:sz w:val="22"/>
          <w:szCs w:val="22"/>
          <w:lang w:val="en-US"/>
        </w:rPr>
        <w:t>Smoking</w:t>
      </w:r>
      <w:bookmarkEnd w:id="79"/>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shall ensure that all of its staff member(s) used in the provision of the services shall abide by the Trust’s smoke free zones.  Smoking by any person is strictly prohibited whether prior, during or after the provision of Services whilst within a Trust smoke free zone.</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The Trust reserve the right to require the replacement of any of the successful contractor’s staff member(s) observed or otherwise reasonably suspected of smoking within a Trust smoke free zone whilst performing the Services.</w:t>
      </w:r>
    </w:p>
    <w:p w:rsidR="00F813CC" w:rsidRPr="00366F84" w:rsidRDefault="00F813CC" w:rsidP="00366F84">
      <w:pPr>
        <w:pStyle w:val="ListParagraph"/>
        <w:numPr>
          <w:ilvl w:val="1"/>
          <w:numId w:val="1"/>
        </w:numPr>
        <w:spacing w:before="120" w:after="120"/>
        <w:jc w:val="both"/>
        <w:rPr>
          <w:rFonts w:asciiTheme="minorHAnsi" w:hAnsiTheme="minorHAnsi"/>
          <w:b/>
          <w:sz w:val="22"/>
          <w:szCs w:val="22"/>
          <w:lang w:val="en-US"/>
        </w:rPr>
      </w:pPr>
      <w:bookmarkStart w:id="80" w:name="_Toc421279338"/>
      <w:r w:rsidRPr="00366F84">
        <w:rPr>
          <w:rFonts w:asciiTheme="minorHAnsi" w:hAnsiTheme="minorHAnsi"/>
          <w:b/>
          <w:sz w:val="22"/>
          <w:szCs w:val="22"/>
          <w:lang w:val="en-US"/>
        </w:rPr>
        <w:t>Alcohol and Illegal Drugs</w:t>
      </w:r>
      <w:bookmarkEnd w:id="80"/>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shall ensure that its staff member(s) do not perform any services whilst under the influence of either alcohol or illegal drugs.</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The Trust may if it suspects that any staff member(s) is under the influence of either alcohol or illegal drugs:</w:t>
      </w:r>
    </w:p>
    <w:p w:rsidR="00F813CC" w:rsidRPr="00366F84" w:rsidRDefault="00F813CC" w:rsidP="00366F84">
      <w:pPr>
        <w:pStyle w:val="ListParagraph"/>
        <w:keepLines/>
        <w:numPr>
          <w:ilvl w:val="3"/>
          <w:numId w:val="1"/>
        </w:numPr>
        <w:spacing w:before="120" w:after="120"/>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Suspend/terminate the staff member(s) from providing services under this Agreement.</w:t>
      </w:r>
    </w:p>
    <w:p w:rsidR="00F813CC" w:rsidRPr="00366F84" w:rsidRDefault="00F813CC" w:rsidP="00366F84">
      <w:pPr>
        <w:pStyle w:val="ListParagraph"/>
        <w:keepLines/>
        <w:numPr>
          <w:ilvl w:val="3"/>
          <w:numId w:val="1"/>
        </w:numPr>
        <w:spacing w:before="120" w:after="120"/>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Inform the Police of any suspected offence.</w:t>
      </w:r>
    </w:p>
    <w:p w:rsidR="00F813CC" w:rsidRPr="00366F84"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shall not be entitled to any payment from the Trust nor shall it be entitled to make any claim for any losses or expenses whatsoever or howsoever incurred as a result of, or any period of suspension of the staff member(s) from this Agreement.</w:t>
      </w:r>
    </w:p>
    <w:p w:rsidR="00FB09AF" w:rsidRPr="00FB09AF" w:rsidRDefault="00F813CC" w:rsidP="00FB09A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FB09AF">
        <w:rPr>
          <w:rFonts w:asciiTheme="minorHAnsi" w:hAnsiTheme="minorHAnsi" w:cstheme="minorHAnsi"/>
          <w:color w:val="000000"/>
          <w:sz w:val="22"/>
          <w:szCs w:val="22"/>
        </w:rPr>
        <w:t xml:space="preserve">The Trust may at any time during the Term of this Agreement introduce a system for testing staff member(s) for alcohol and illegal drugs. The Trust shall provide the successful </w:t>
      </w:r>
      <w:r w:rsidR="00E516B9" w:rsidRPr="00FB09AF">
        <w:rPr>
          <w:rFonts w:asciiTheme="minorHAnsi" w:hAnsiTheme="minorHAnsi" w:cstheme="minorHAnsi"/>
          <w:color w:val="000000"/>
          <w:sz w:val="22"/>
          <w:szCs w:val="22"/>
        </w:rPr>
        <w:t xml:space="preserve">Contractor(s) </w:t>
      </w:r>
      <w:r w:rsidRPr="00FB09AF">
        <w:rPr>
          <w:rFonts w:asciiTheme="minorHAnsi" w:hAnsiTheme="minorHAnsi" w:cstheme="minorHAnsi"/>
          <w:color w:val="000000"/>
          <w:sz w:val="22"/>
          <w:szCs w:val="22"/>
        </w:rPr>
        <w:t>with fourteen (14) days prior notice in writing of the intention to commence a testing program together with details of the Trust’s requirements in relation to any such program</w:t>
      </w:r>
      <w:r w:rsidR="00FB09AF" w:rsidRPr="00FB09AF">
        <w:rPr>
          <w:rFonts w:asciiTheme="minorHAnsi" w:hAnsiTheme="minorHAnsi" w:cstheme="minorHAnsi"/>
          <w:color w:val="000000"/>
          <w:sz w:val="22"/>
          <w:szCs w:val="22"/>
        </w:rPr>
        <w:t>.</w:t>
      </w:r>
    </w:p>
    <w:p w:rsidR="00F813CC" w:rsidRPr="00366F84" w:rsidRDefault="00F813CC" w:rsidP="00366F84">
      <w:pPr>
        <w:pStyle w:val="ListParagraph"/>
        <w:numPr>
          <w:ilvl w:val="1"/>
          <w:numId w:val="1"/>
        </w:numPr>
        <w:spacing w:before="120" w:after="120"/>
        <w:jc w:val="both"/>
        <w:rPr>
          <w:rFonts w:asciiTheme="minorHAnsi" w:hAnsiTheme="minorHAnsi"/>
          <w:b/>
          <w:sz w:val="22"/>
          <w:szCs w:val="22"/>
          <w:lang w:val="en-US"/>
        </w:rPr>
      </w:pPr>
      <w:bookmarkStart w:id="81" w:name="_Toc421279339"/>
      <w:r w:rsidRPr="00366F84">
        <w:rPr>
          <w:rFonts w:asciiTheme="minorHAnsi" w:hAnsiTheme="minorHAnsi"/>
          <w:b/>
          <w:sz w:val="22"/>
          <w:szCs w:val="22"/>
          <w:lang w:val="en-US"/>
        </w:rPr>
        <w:t>Prescribed and non-prescribed medication</w:t>
      </w:r>
      <w:bookmarkEnd w:id="81"/>
    </w:p>
    <w:p w:rsidR="00F813CC" w:rsidRDefault="00F813CC" w:rsidP="00366F84">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366F84">
        <w:rPr>
          <w:rFonts w:asciiTheme="minorHAnsi" w:hAnsiTheme="minorHAnsi" w:cstheme="minorHAnsi"/>
          <w:color w:val="000000"/>
          <w:sz w:val="22"/>
          <w:szCs w:val="22"/>
        </w:rPr>
        <w:lastRenderedPageBreak/>
        <w:t xml:space="preserve">The successful </w:t>
      </w:r>
      <w:r w:rsidR="00E516B9">
        <w:rPr>
          <w:rFonts w:asciiTheme="minorHAnsi" w:hAnsiTheme="minorHAnsi" w:cstheme="minorHAnsi"/>
          <w:color w:val="000000"/>
          <w:sz w:val="22"/>
          <w:szCs w:val="22"/>
        </w:rPr>
        <w:t xml:space="preserve">Contractor(s) </w:t>
      </w:r>
      <w:r w:rsidRPr="00366F84">
        <w:rPr>
          <w:rFonts w:asciiTheme="minorHAnsi" w:hAnsiTheme="minorHAnsi" w:cstheme="minorHAnsi"/>
          <w:color w:val="000000"/>
          <w:sz w:val="22"/>
          <w:szCs w:val="22"/>
        </w:rPr>
        <w:t>shall ensure that it implements procedures for monitoring the taking of medication by their staff member(s) to ensure that the recommendations of their doctor, or, for over the counter remedies, the manufacturer in relation to driving / operating machinery, are appropriately followed.</w:t>
      </w:r>
    </w:p>
    <w:p w:rsidR="00FB09AF" w:rsidRPr="00FB09AF" w:rsidRDefault="00FB09AF" w:rsidP="00FB09AF">
      <w:pPr>
        <w:keepLines/>
        <w:spacing w:before="120" w:after="120"/>
        <w:ind w:left="680"/>
        <w:jc w:val="both"/>
        <w:rPr>
          <w:rFonts w:asciiTheme="minorHAnsi" w:hAnsiTheme="minorHAnsi" w:cstheme="minorHAnsi"/>
          <w:color w:val="000000"/>
          <w:sz w:val="22"/>
          <w:szCs w:val="22"/>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82" w:name="_Toc413925511"/>
      <w:bookmarkStart w:id="83" w:name="_Toc421279340"/>
      <w:bookmarkStart w:id="84" w:name="_Toc461701022"/>
      <w:r w:rsidRPr="00FB09AF">
        <w:rPr>
          <w:rFonts w:asciiTheme="minorHAnsi" w:hAnsiTheme="minorHAnsi"/>
          <w:b/>
          <w:color w:val="000000" w:themeColor="text1"/>
          <w:sz w:val="28"/>
          <w:szCs w:val="28"/>
          <w:u w:val="none"/>
        </w:rPr>
        <w:t>Uniforms</w:t>
      </w:r>
      <w:bookmarkEnd w:id="82"/>
      <w:bookmarkEnd w:id="83"/>
      <w:bookmarkEnd w:id="84"/>
    </w:p>
    <w:p w:rsidR="00F813CC" w:rsidRPr="00366F84"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The successful contractor’s staff engaged with activates relating to this contract on Trust premises must be easily identifiable and wear the appropriate Personal Protection Equipment (PPE) when entering any of the Trust’s sites.</w:t>
      </w:r>
    </w:p>
    <w:p w:rsidR="00F813CC" w:rsidRPr="00366F84"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 xml:space="preserve">Where the successful </w:t>
      </w:r>
      <w:r w:rsidR="00E516B9">
        <w:rPr>
          <w:rFonts w:asciiTheme="minorHAnsi" w:hAnsiTheme="minorHAnsi"/>
          <w:sz w:val="22"/>
          <w:szCs w:val="22"/>
          <w:lang w:val="en-US"/>
        </w:rPr>
        <w:t xml:space="preserve">Contractor(s) </w:t>
      </w:r>
      <w:r w:rsidRPr="00366F84">
        <w:rPr>
          <w:rFonts w:asciiTheme="minorHAnsi" w:hAnsiTheme="minorHAnsi"/>
          <w:sz w:val="22"/>
          <w:szCs w:val="22"/>
          <w:lang w:val="en-US"/>
        </w:rPr>
        <w:t>intends to use Sub-Contractors, the Sub-Contractors employees engaged with activates relating to this contract on Trust premises must be easily identifiable and wear the appropriate Personal Protection Equipment (PPE) when entering any of the Trust’s sites.</w:t>
      </w:r>
    </w:p>
    <w:p w:rsidR="00F813CC"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 xml:space="preserve">As a minimum the </w:t>
      </w:r>
      <w:r w:rsidR="00E516B9">
        <w:rPr>
          <w:rFonts w:asciiTheme="minorHAnsi" w:hAnsiTheme="minorHAnsi"/>
          <w:sz w:val="22"/>
          <w:szCs w:val="22"/>
          <w:lang w:val="en-US"/>
        </w:rPr>
        <w:t xml:space="preserve">Contractor(s) </w:t>
      </w:r>
      <w:r w:rsidRPr="00366F84">
        <w:rPr>
          <w:rFonts w:asciiTheme="minorHAnsi" w:hAnsiTheme="minorHAnsi"/>
          <w:sz w:val="22"/>
          <w:szCs w:val="22"/>
          <w:lang w:val="en-US"/>
        </w:rPr>
        <w:t xml:space="preserve">will ensure that all operatives undertaking work as part of this service will wear safety shoes, high visibility (hi-vis) jacket and any other PPE deemed necessary identified from a task specific risk assessment and in compliance with the Personal Protective Equipment and Work Regulations 2002. </w:t>
      </w:r>
    </w:p>
    <w:p w:rsidR="00FB09AF" w:rsidRPr="00FB09AF" w:rsidRDefault="00FB09AF" w:rsidP="00FB09AF">
      <w:pPr>
        <w:spacing w:before="120" w:after="120"/>
        <w:ind w:left="284"/>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85" w:name="_Toc421279341"/>
      <w:bookmarkStart w:id="86" w:name="_Toc461701023"/>
      <w:r w:rsidRPr="00FB09AF">
        <w:rPr>
          <w:rFonts w:asciiTheme="minorHAnsi" w:hAnsiTheme="minorHAnsi"/>
          <w:b/>
          <w:color w:val="000000" w:themeColor="text1"/>
          <w:sz w:val="28"/>
          <w:szCs w:val="28"/>
          <w:u w:val="none"/>
        </w:rPr>
        <w:t>Complaints</w:t>
      </w:r>
      <w:bookmarkEnd w:id="85"/>
      <w:bookmarkEnd w:id="86"/>
    </w:p>
    <w:p w:rsidR="00F813CC" w:rsidRPr="00366F84"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366F84">
        <w:rPr>
          <w:rFonts w:asciiTheme="minorHAnsi" w:hAnsiTheme="minorHAnsi"/>
          <w:sz w:val="22"/>
          <w:szCs w:val="22"/>
          <w:lang w:val="en-US"/>
        </w:rPr>
        <w:t>shall notify the Trust Authorised Officer</w:t>
      </w:r>
      <w:r w:rsidRPr="00E92846">
        <w:rPr>
          <w:rFonts w:asciiTheme="minorHAnsi" w:hAnsiTheme="minorHAnsi"/>
          <w:sz w:val="22"/>
          <w:vertAlign w:val="superscript"/>
        </w:rPr>
        <w:footnoteReference w:id="10"/>
      </w:r>
      <w:r w:rsidRPr="00366F84">
        <w:rPr>
          <w:rFonts w:asciiTheme="minorHAnsi" w:hAnsiTheme="minorHAnsi"/>
          <w:sz w:val="22"/>
          <w:szCs w:val="22"/>
          <w:lang w:val="en-US"/>
        </w:rPr>
        <w:t xml:space="preserve"> of any complaints lodged concerning the service with a copy of any relevant documentation.  A written response to complaints must be submitted within ten (10) working days.</w:t>
      </w:r>
    </w:p>
    <w:p w:rsidR="00F813CC" w:rsidRPr="00366F84"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Complaints about the service must as a matter of routine be reported to the Trust Authorised Officer.  The Trust Authorised Officer shall immediately investigate the matter and if the complaint appears justified he/she shall contact the successful contractor’s Contract Manager in writing in order to resolve the problem.  The Contract Manager shall investigate the matter and reply to the Trust Authorised Officer in writing in accordance with the Trust’s Complaints Procedure.</w:t>
      </w:r>
    </w:p>
    <w:p w:rsidR="00F813CC"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The Contract Manager and the Trust Authorised Officer shall review the complaints made regarding the service provided at their review meetings.</w:t>
      </w:r>
    </w:p>
    <w:p w:rsidR="00FB09AF" w:rsidRPr="00FB09AF" w:rsidRDefault="00FB09AF" w:rsidP="00FB09AF">
      <w:pPr>
        <w:spacing w:before="120" w:after="120"/>
        <w:ind w:left="284"/>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87" w:name="_Toc421279342"/>
      <w:bookmarkStart w:id="88" w:name="_Toc461701024"/>
      <w:r w:rsidRPr="00FB09AF">
        <w:rPr>
          <w:rFonts w:asciiTheme="minorHAnsi" w:hAnsiTheme="minorHAnsi"/>
          <w:b/>
          <w:color w:val="000000" w:themeColor="text1"/>
          <w:sz w:val="28"/>
          <w:szCs w:val="28"/>
          <w:u w:val="none"/>
        </w:rPr>
        <w:t>Quality Standards</w:t>
      </w:r>
      <w:bookmarkEnd w:id="87"/>
      <w:bookmarkEnd w:id="88"/>
    </w:p>
    <w:p w:rsidR="00F813CC" w:rsidRDefault="00F813CC" w:rsidP="00366F84">
      <w:pPr>
        <w:pStyle w:val="ListParagraph"/>
        <w:numPr>
          <w:ilvl w:val="1"/>
          <w:numId w:val="1"/>
        </w:numPr>
        <w:spacing w:before="120" w:after="120"/>
        <w:jc w:val="both"/>
        <w:rPr>
          <w:rFonts w:asciiTheme="minorHAnsi" w:hAnsiTheme="minorHAnsi"/>
          <w:sz w:val="22"/>
          <w:szCs w:val="22"/>
          <w:lang w:val="en-US"/>
        </w:rPr>
      </w:pPr>
      <w:r w:rsidRPr="00366F84">
        <w:rPr>
          <w:rFonts w:asciiTheme="minorHAnsi" w:hAnsiTheme="minorHAnsi"/>
          <w:sz w:val="22"/>
          <w:szCs w:val="22"/>
          <w:lang w:val="en-US"/>
        </w:rPr>
        <w:t>From the commencement</w:t>
      </w:r>
      <w:r w:rsidRPr="00525090">
        <w:rPr>
          <w:rFonts w:asciiTheme="minorHAnsi" w:hAnsiTheme="minorHAnsi"/>
          <w:sz w:val="22"/>
          <w:vertAlign w:val="superscript"/>
        </w:rPr>
        <w:footnoteReference w:id="11"/>
      </w:r>
      <w:r w:rsidRPr="00525090">
        <w:rPr>
          <w:rFonts w:asciiTheme="minorHAnsi" w:hAnsiTheme="minorHAnsi"/>
          <w:sz w:val="22"/>
          <w:szCs w:val="22"/>
          <w:vertAlign w:val="superscript"/>
          <w:lang w:val="en-US"/>
        </w:rPr>
        <w:t xml:space="preserve"> </w:t>
      </w:r>
      <w:r w:rsidRPr="00366F84">
        <w:rPr>
          <w:rFonts w:asciiTheme="minorHAnsi" w:hAnsiTheme="minorHAnsi"/>
          <w:sz w:val="22"/>
          <w:szCs w:val="22"/>
          <w:lang w:val="en-US"/>
        </w:rPr>
        <w:t xml:space="preserve">of the contract, the successful </w:t>
      </w:r>
      <w:r w:rsidR="00E516B9">
        <w:rPr>
          <w:rFonts w:asciiTheme="minorHAnsi" w:hAnsiTheme="minorHAnsi"/>
          <w:sz w:val="22"/>
          <w:szCs w:val="22"/>
          <w:lang w:val="en-US"/>
        </w:rPr>
        <w:t xml:space="preserve">Contractor(s) </w:t>
      </w:r>
      <w:r w:rsidRPr="00366F84">
        <w:rPr>
          <w:rFonts w:asciiTheme="minorHAnsi" w:hAnsiTheme="minorHAnsi"/>
          <w:sz w:val="22"/>
          <w:szCs w:val="22"/>
          <w:lang w:val="en-US"/>
        </w:rPr>
        <w:t>shall be required to hold accreditation and comply with any and all subsequent revisions throughout the length of the contract, of the following (or latest relevant version) standards:</w:t>
      </w:r>
    </w:p>
    <w:p w:rsidR="00525090" w:rsidRDefault="008E6D64" w:rsidP="00366F84">
      <w:pPr>
        <w:pStyle w:val="ListParagraph"/>
        <w:numPr>
          <w:ilvl w:val="1"/>
          <w:numId w:val="1"/>
        </w:numPr>
        <w:spacing w:before="120" w:after="120"/>
        <w:jc w:val="both"/>
        <w:rPr>
          <w:rFonts w:asciiTheme="minorHAnsi" w:hAnsiTheme="minorHAnsi"/>
          <w:b/>
          <w:sz w:val="22"/>
          <w:szCs w:val="22"/>
          <w:lang w:val="en-US"/>
        </w:rPr>
      </w:pPr>
      <w:r w:rsidRPr="00525090">
        <w:rPr>
          <w:rFonts w:asciiTheme="minorHAnsi" w:hAnsiTheme="minorHAnsi"/>
          <w:b/>
          <w:sz w:val="22"/>
          <w:szCs w:val="22"/>
          <w:lang w:val="en-US"/>
        </w:rPr>
        <w:t>ISO 1</w:t>
      </w:r>
      <w:r w:rsidR="00DD233A" w:rsidRPr="00525090">
        <w:rPr>
          <w:rFonts w:asciiTheme="minorHAnsi" w:hAnsiTheme="minorHAnsi"/>
          <w:b/>
          <w:sz w:val="22"/>
          <w:szCs w:val="22"/>
          <w:lang w:val="en-US"/>
        </w:rPr>
        <w:t>3</w:t>
      </w:r>
      <w:r w:rsidRPr="00525090">
        <w:rPr>
          <w:rFonts w:asciiTheme="minorHAnsi" w:hAnsiTheme="minorHAnsi"/>
          <w:b/>
          <w:sz w:val="22"/>
          <w:szCs w:val="22"/>
          <w:lang w:val="en-US"/>
        </w:rPr>
        <w:t>4</w:t>
      </w:r>
      <w:r w:rsidR="00525090" w:rsidRPr="00525090">
        <w:rPr>
          <w:rFonts w:asciiTheme="minorHAnsi" w:hAnsiTheme="minorHAnsi"/>
          <w:b/>
          <w:sz w:val="22"/>
          <w:szCs w:val="22"/>
          <w:lang w:val="en-US"/>
        </w:rPr>
        <w:t>85:2016</w:t>
      </w:r>
      <w:r w:rsidR="009A3D8A">
        <w:rPr>
          <w:rFonts w:asciiTheme="minorHAnsi" w:hAnsiTheme="minorHAnsi"/>
          <w:b/>
          <w:sz w:val="22"/>
          <w:szCs w:val="22"/>
          <w:lang w:val="en-US"/>
        </w:rPr>
        <w:t xml:space="preserve"> Medical Devices</w:t>
      </w:r>
    </w:p>
    <w:p w:rsidR="00525090" w:rsidRPr="00525090" w:rsidRDefault="00525090" w:rsidP="00525090">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525090">
        <w:rPr>
          <w:rFonts w:asciiTheme="minorHAnsi" w:hAnsiTheme="minorHAnsi" w:cstheme="minorHAnsi"/>
          <w:color w:val="000000"/>
          <w:sz w:val="22"/>
          <w:szCs w:val="22"/>
        </w:rPr>
        <w:lastRenderedPageBreak/>
        <w:t>ISO 13485:2016 specifies requirements for a quality management system where an organi</w:t>
      </w:r>
      <w:r w:rsidR="00431D81">
        <w:rPr>
          <w:rFonts w:asciiTheme="minorHAnsi" w:hAnsiTheme="minorHAnsi" w:cstheme="minorHAnsi"/>
          <w:color w:val="000000"/>
          <w:sz w:val="22"/>
          <w:szCs w:val="22"/>
        </w:rPr>
        <w:t>s</w:t>
      </w:r>
      <w:r w:rsidRPr="00525090">
        <w:rPr>
          <w:rFonts w:asciiTheme="minorHAnsi" w:hAnsiTheme="minorHAnsi" w:cstheme="minorHAnsi"/>
          <w:color w:val="000000"/>
          <w:sz w:val="22"/>
          <w:szCs w:val="22"/>
        </w:rPr>
        <w:t>ation needs to demonstrate its ability to provide medical devices and related services that consistently meet customer and applicable regulatory requirements. Such organizations can be involved in one or more stages of the life-cycle, including design and development, production, storage and distribution, installation, or servicing of a medical device and design and development or provision of associated activities (e.g. technical support). ISO 13485:2016 can also be used by suppliers or external parties that provide product, including quality management system-related services to such organi</w:t>
      </w:r>
      <w:r w:rsidR="009A3D8A">
        <w:rPr>
          <w:rFonts w:asciiTheme="minorHAnsi" w:hAnsiTheme="minorHAnsi" w:cstheme="minorHAnsi"/>
          <w:color w:val="000000"/>
          <w:sz w:val="22"/>
          <w:szCs w:val="22"/>
        </w:rPr>
        <w:t>s</w:t>
      </w:r>
      <w:r w:rsidRPr="00525090">
        <w:rPr>
          <w:rFonts w:asciiTheme="minorHAnsi" w:hAnsiTheme="minorHAnsi" w:cstheme="minorHAnsi"/>
          <w:color w:val="000000"/>
          <w:sz w:val="22"/>
          <w:szCs w:val="22"/>
        </w:rPr>
        <w:t>ations.</w:t>
      </w:r>
    </w:p>
    <w:p w:rsidR="00525090" w:rsidRPr="00525090" w:rsidRDefault="00525090" w:rsidP="00525090">
      <w:pPr>
        <w:pStyle w:val="ListParagraph"/>
        <w:keepLines/>
        <w:numPr>
          <w:ilvl w:val="2"/>
          <w:numId w:val="1"/>
        </w:numPr>
        <w:spacing w:before="120" w:after="120"/>
        <w:ind w:left="1474" w:hanging="794"/>
        <w:jc w:val="both"/>
        <w:rPr>
          <w:rFonts w:asciiTheme="minorHAnsi" w:hAnsiTheme="minorHAnsi"/>
          <w:b/>
          <w:sz w:val="22"/>
          <w:szCs w:val="22"/>
          <w:lang w:val="en-US"/>
        </w:rPr>
      </w:pPr>
      <w:r w:rsidRPr="00525090">
        <w:rPr>
          <w:rFonts w:asciiTheme="minorHAnsi" w:hAnsiTheme="minorHAnsi" w:cstheme="minorHAnsi"/>
          <w:color w:val="000000"/>
          <w:sz w:val="22"/>
          <w:szCs w:val="22"/>
        </w:rPr>
        <w:t>Requirements of ISO 13485:2016 are applicable to organisations regardless of their size and regardless of their type except where explicitly stated. Wherever requirements are specified as applying to medical devices, the requirements apply equally to associated ser</w:t>
      </w:r>
      <w:r>
        <w:rPr>
          <w:rFonts w:asciiTheme="minorHAnsi" w:hAnsiTheme="minorHAnsi" w:cstheme="minorHAnsi"/>
          <w:color w:val="000000"/>
          <w:sz w:val="22"/>
          <w:szCs w:val="22"/>
        </w:rPr>
        <w:t>vices as supplied by the organis</w:t>
      </w:r>
      <w:r w:rsidRPr="00525090">
        <w:rPr>
          <w:rFonts w:asciiTheme="minorHAnsi" w:hAnsiTheme="minorHAnsi" w:cstheme="minorHAnsi"/>
          <w:color w:val="000000"/>
          <w:sz w:val="22"/>
          <w:szCs w:val="22"/>
        </w:rPr>
        <w:t>ation.</w:t>
      </w:r>
    </w:p>
    <w:p w:rsidR="00F813CC" w:rsidRPr="00525090" w:rsidRDefault="00525090" w:rsidP="00366F84">
      <w:pPr>
        <w:pStyle w:val="ListParagraph"/>
        <w:numPr>
          <w:ilvl w:val="1"/>
          <w:numId w:val="1"/>
        </w:numPr>
        <w:spacing w:before="120" w:after="120"/>
        <w:jc w:val="both"/>
        <w:rPr>
          <w:rFonts w:asciiTheme="minorHAnsi" w:hAnsiTheme="minorHAnsi"/>
          <w:b/>
          <w:sz w:val="22"/>
          <w:szCs w:val="22"/>
          <w:lang w:val="en-US"/>
        </w:rPr>
      </w:pPr>
      <w:r>
        <w:rPr>
          <w:rFonts w:asciiTheme="minorHAnsi" w:hAnsiTheme="minorHAnsi"/>
          <w:b/>
          <w:sz w:val="22"/>
          <w:szCs w:val="22"/>
          <w:lang w:val="en-US"/>
        </w:rPr>
        <w:t>ISO 9001:2015</w:t>
      </w:r>
      <w:r w:rsidR="00F813CC" w:rsidRPr="00525090">
        <w:rPr>
          <w:rFonts w:asciiTheme="minorHAnsi" w:hAnsiTheme="minorHAnsi"/>
          <w:b/>
          <w:sz w:val="22"/>
          <w:szCs w:val="22"/>
          <w:lang w:val="en-US"/>
        </w:rPr>
        <w:t xml:space="preserve"> – Quality management systems</w:t>
      </w:r>
    </w:p>
    <w:p w:rsidR="00F813CC" w:rsidRPr="000B487F" w:rsidRDefault="00525090"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Pr>
          <w:rFonts w:asciiTheme="minorHAnsi" w:hAnsiTheme="minorHAnsi" w:cstheme="minorHAnsi"/>
          <w:color w:val="000000"/>
          <w:sz w:val="22"/>
          <w:szCs w:val="22"/>
        </w:rPr>
        <w:t>ISO 9001:2015</w:t>
      </w:r>
      <w:r w:rsidR="00F813CC" w:rsidRPr="000B487F">
        <w:rPr>
          <w:rFonts w:asciiTheme="minorHAnsi" w:hAnsiTheme="minorHAnsi" w:cstheme="minorHAnsi"/>
          <w:color w:val="000000"/>
          <w:sz w:val="22"/>
          <w:szCs w:val="22"/>
        </w:rPr>
        <w:t xml:space="preserve"> specifies requirements for a quality ma</w:t>
      </w:r>
      <w:r>
        <w:rPr>
          <w:rFonts w:asciiTheme="minorHAnsi" w:hAnsiTheme="minorHAnsi" w:cstheme="minorHAnsi"/>
          <w:color w:val="000000"/>
          <w:sz w:val="22"/>
          <w:szCs w:val="22"/>
        </w:rPr>
        <w:t>nagement system where an organis</w:t>
      </w:r>
      <w:r w:rsidR="00F813CC" w:rsidRPr="000B487F">
        <w:rPr>
          <w:rFonts w:asciiTheme="minorHAnsi" w:hAnsiTheme="minorHAnsi" w:cstheme="minorHAnsi"/>
          <w:color w:val="000000"/>
          <w:sz w:val="22"/>
          <w:szCs w:val="22"/>
        </w:rPr>
        <w:t xml:space="preserve">ation needs to demonstrate its ability </w:t>
      </w:r>
      <w:r>
        <w:rPr>
          <w:rFonts w:asciiTheme="minorHAnsi" w:hAnsiTheme="minorHAnsi" w:cstheme="minorHAnsi"/>
          <w:color w:val="000000"/>
          <w:sz w:val="22"/>
          <w:szCs w:val="22"/>
        </w:rPr>
        <w:t>to consistently provide products that meet</w:t>
      </w:r>
      <w:r w:rsidR="00F813CC" w:rsidRPr="000B487F">
        <w:rPr>
          <w:rFonts w:asciiTheme="minorHAnsi" w:hAnsiTheme="minorHAnsi" w:cstheme="minorHAnsi"/>
          <w:color w:val="000000"/>
          <w:sz w:val="22"/>
          <w:szCs w:val="22"/>
        </w:rPr>
        <w:t xml:space="preserve"> Trust and applicable statutory and regulatory requirements, and aims to enhance Trust satisfaction through the effective application of the system, including processes for continual improvement of the system and the assurance of conformity to Trust and applicable statutory and regulatory requirements. </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All requirements of ISO 9001:20</w:t>
      </w:r>
      <w:r w:rsidR="00525090">
        <w:rPr>
          <w:rFonts w:asciiTheme="minorHAnsi" w:hAnsiTheme="minorHAnsi" w:cstheme="minorHAnsi"/>
          <w:color w:val="000000"/>
          <w:sz w:val="22"/>
          <w:szCs w:val="22"/>
        </w:rPr>
        <w:t>15</w:t>
      </w:r>
      <w:r w:rsidRPr="000B487F">
        <w:rPr>
          <w:rFonts w:asciiTheme="minorHAnsi" w:hAnsiTheme="minorHAnsi" w:cstheme="minorHAnsi"/>
          <w:color w:val="000000"/>
          <w:sz w:val="22"/>
          <w:szCs w:val="22"/>
        </w:rPr>
        <w:t xml:space="preserve"> are generic and are intended</w:t>
      </w:r>
      <w:r w:rsidR="009A3D8A">
        <w:rPr>
          <w:rFonts w:asciiTheme="minorHAnsi" w:hAnsiTheme="minorHAnsi" w:cstheme="minorHAnsi"/>
          <w:color w:val="000000"/>
          <w:sz w:val="22"/>
          <w:szCs w:val="22"/>
        </w:rPr>
        <w:t xml:space="preserve"> to be applicable to all organis</w:t>
      </w:r>
      <w:r w:rsidRPr="000B487F">
        <w:rPr>
          <w:rFonts w:asciiTheme="minorHAnsi" w:hAnsiTheme="minorHAnsi" w:cstheme="minorHAnsi"/>
          <w:color w:val="000000"/>
          <w:sz w:val="22"/>
          <w:szCs w:val="22"/>
        </w:rPr>
        <w:t>ations, regardless of type, size and product provided.</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ISO 14001</w:t>
      </w:r>
      <w:r w:rsidR="009A3D8A">
        <w:rPr>
          <w:rFonts w:asciiTheme="minorHAnsi" w:hAnsiTheme="minorHAnsi"/>
          <w:b/>
          <w:sz w:val="22"/>
          <w:szCs w:val="22"/>
          <w:lang w:val="en-US"/>
        </w:rPr>
        <w:t>:2015</w:t>
      </w:r>
      <w:r w:rsidRPr="000B487F">
        <w:rPr>
          <w:rFonts w:asciiTheme="minorHAnsi" w:hAnsiTheme="minorHAnsi"/>
          <w:b/>
          <w:sz w:val="22"/>
          <w:szCs w:val="22"/>
          <w:lang w:val="en-US"/>
        </w:rPr>
        <w:t xml:space="preserve"> </w:t>
      </w:r>
      <w:r w:rsidR="00525090" w:rsidRPr="00525090">
        <w:rPr>
          <w:rFonts w:asciiTheme="minorHAnsi" w:hAnsiTheme="minorHAnsi"/>
          <w:b/>
          <w:sz w:val="22"/>
          <w:szCs w:val="22"/>
          <w:lang w:val="en-US"/>
        </w:rPr>
        <w:t>–</w:t>
      </w:r>
      <w:r w:rsidR="00525090">
        <w:rPr>
          <w:rFonts w:asciiTheme="minorHAnsi" w:hAnsiTheme="minorHAnsi"/>
          <w:b/>
          <w:sz w:val="22"/>
          <w:szCs w:val="22"/>
          <w:lang w:val="en-US"/>
        </w:rPr>
        <w:t xml:space="preserve"> </w:t>
      </w:r>
      <w:r w:rsidRPr="000B487F">
        <w:rPr>
          <w:rFonts w:asciiTheme="minorHAnsi" w:hAnsiTheme="minorHAnsi"/>
          <w:b/>
          <w:sz w:val="22"/>
          <w:szCs w:val="22"/>
          <w:lang w:val="en-US"/>
        </w:rPr>
        <w:t>Environmental Management</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The ISO 14000 family of standards provides practical tools for companies and organizations of all kinds looking to manage their environmental responsibilities.</w:t>
      </w:r>
    </w:p>
    <w:p w:rsidR="00F813CC" w:rsidRPr="000B487F" w:rsidRDefault="009A3D8A"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Pr>
          <w:rFonts w:asciiTheme="minorHAnsi" w:hAnsiTheme="minorHAnsi" w:cstheme="minorHAnsi"/>
          <w:color w:val="000000"/>
          <w:sz w:val="22"/>
          <w:szCs w:val="22"/>
        </w:rPr>
        <w:t>ISO 14001:2015</w:t>
      </w:r>
      <w:r w:rsidR="00F813CC" w:rsidRPr="000B487F">
        <w:rPr>
          <w:rFonts w:asciiTheme="minorHAnsi" w:hAnsiTheme="minorHAnsi" w:cstheme="minorHAnsi"/>
          <w:color w:val="000000"/>
          <w:sz w:val="22"/>
          <w:szCs w:val="22"/>
        </w:rPr>
        <w:t xml:space="preserve"> and its supporting standards such as ISO 14006:2011 focus on environmental systems to achieve this. The other standards in the family focus on specific approaches such as audits, communications, labeling and life cycle analysis, as well as environmental challenges such as climate change.</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BS OHSAS 18001 - Occupational Health and Safety Management</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BS OHSAS 18001 sets out the minimum requirements for occupational health and safety management best practice. IT is a framework for an occupational health and safety management system. Ensuring policies, procedures and controls needed for an </w:t>
      </w:r>
      <w:r w:rsidR="00525090" w:rsidRPr="000B487F">
        <w:rPr>
          <w:rFonts w:asciiTheme="minorHAnsi" w:hAnsiTheme="minorHAnsi" w:cstheme="minorHAnsi"/>
          <w:color w:val="000000"/>
          <w:sz w:val="22"/>
          <w:szCs w:val="22"/>
        </w:rPr>
        <w:t>organisation</w:t>
      </w:r>
      <w:r w:rsidRPr="000B487F">
        <w:rPr>
          <w:rFonts w:asciiTheme="minorHAnsi" w:hAnsiTheme="minorHAnsi" w:cstheme="minorHAnsi"/>
          <w:color w:val="000000"/>
          <w:sz w:val="22"/>
          <w:szCs w:val="22"/>
        </w:rPr>
        <w:t xml:space="preserve"> to achieve the best possible working conditions, aligned to internationally recognised best practice.</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Safety Schemes In Procurement (SSIP)</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SSIP activity has increasingly been able to cut pre-qualification costs and bureaucracy in the supply chain.  SSIP is a key route to health and safety pre-qualification concentrating on making cross-recognition of member schemes as effective as possible, and on highlighting the resulting savings to the supply chain.   </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Holding a valid accreditation, throughout this contract period, to a recognised SSIP member scheme will identify that a recognised independent health &amp; Safety assessment of 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has been undertaken.</w:t>
      </w: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89" w:name="_Toc420656096"/>
      <w:bookmarkStart w:id="90" w:name="_Toc420656097"/>
      <w:bookmarkStart w:id="91" w:name="_Toc413925475"/>
      <w:bookmarkStart w:id="92" w:name="_Toc421279343"/>
      <w:bookmarkStart w:id="93" w:name="_Toc461701025"/>
      <w:bookmarkEnd w:id="89"/>
      <w:bookmarkEnd w:id="90"/>
      <w:r w:rsidRPr="00FB09AF">
        <w:rPr>
          <w:rFonts w:asciiTheme="minorHAnsi" w:hAnsiTheme="minorHAnsi"/>
          <w:b/>
          <w:color w:val="000000" w:themeColor="text1"/>
          <w:sz w:val="28"/>
          <w:szCs w:val="28"/>
          <w:u w:val="none"/>
        </w:rPr>
        <w:lastRenderedPageBreak/>
        <w:t>Legislation</w:t>
      </w:r>
      <w:bookmarkEnd w:id="91"/>
      <w:bookmarkEnd w:id="92"/>
      <w:bookmarkEnd w:id="93"/>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comply with all relevant legislation associated with the services required under this contract and shall bear the cost of any changes that need to be made to comply with amendments / new legislation as required.</w:t>
      </w:r>
      <w:bookmarkStart w:id="94" w:name="_Toc413925476"/>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Health and Safety at Work Act 1974 (as amended)</w:t>
      </w:r>
      <w:bookmarkEnd w:id="94"/>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 xml:space="preserve">shall ensure that their employees are instructed as to their duties and responsibilities in relation to the Health and Safety at Work Act etc 1974 and that they comply with the requirements at all times. </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shall be required to provide evidence that they regularly instruct their staff in the requirements of the Health and Safety at Work Act etc 1974.</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It is a requirement that 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fully notifies the Trust of any Risk Assessment carried out in relation to providing the service, and clearly details any findings or conclusions.</w:t>
      </w:r>
      <w:bookmarkStart w:id="95" w:name="_Toc413925477"/>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Managing Health and Safety at work regulations 1999 (as amended) (HSAWA)</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shall ensure that the services provided and the staff used shall at all times be aligned to the provisions of the Managing Health and Safety at work regulations.</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must ensure that the essential health and safety requirements[4] of the Machinery Directive, concerning hazards from the mobility of machinery (as implemented by the Supply of Machinery (Safety) Regulations 2008[[6]) are adhered to at all times.</w:t>
      </w:r>
    </w:p>
    <w:p w:rsidR="00F813CC" w:rsidRPr="000B487F" w:rsidRDefault="00F813CC" w:rsidP="000B487F">
      <w:pPr>
        <w:pStyle w:val="ListParagraph"/>
        <w:keepLines/>
        <w:numPr>
          <w:ilvl w:val="3"/>
          <w:numId w:val="1"/>
        </w:numPr>
        <w:spacing w:before="120" w:after="120"/>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These essential health and safety requirements must be met by the manufacturer when designing and constructing mobile machinery. This means that end users should not need to further modify new </w:t>
      </w:r>
      <w:hyperlink r:id="rId14" w:history="1">
        <w:r w:rsidRPr="000B487F">
          <w:rPr>
            <w:rFonts w:asciiTheme="minorHAnsi" w:hAnsiTheme="minorHAnsi" w:cstheme="minorHAnsi"/>
            <w:color w:val="000000"/>
            <w:sz w:val="22"/>
            <w:szCs w:val="22"/>
          </w:rPr>
          <w:t>CE marked</w:t>
        </w:r>
      </w:hyperlink>
      <w:r w:rsidRPr="000B487F">
        <w:rPr>
          <w:rFonts w:asciiTheme="minorHAnsi" w:hAnsiTheme="minorHAnsi" w:cstheme="minorHAnsi"/>
          <w:color w:val="000000"/>
          <w:sz w:val="22"/>
          <w:szCs w:val="22"/>
        </w:rPr>
        <w:t>[7] mobile work equipment in order for it to comply with PUWER.</w:t>
      </w:r>
    </w:p>
    <w:p w:rsidR="00F813CC" w:rsidRPr="000B487F" w:rsidRDefault="00F813CC" w:rsidP="000B487F">
      <w:pPr>
        <w:pStyle w:val="ListParagraph"/>
        <w:keepLines/>
        <w:numPr>
          <w:ilvl w:val="3"/>
          <w:numId w:val="1"/>
        </w:numPr>
        <w:spacing w:before="120" w:after="120"/>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Where mobile work equipment is designed primarily for travel on public roads, compliance with the </w:t>
      </w:r>
      <w:hyperlink r:id="rId15" w:history="1">
        <w:r w:rsidRPr="000B487F">
          <w:rPr>
            <w:rFonts w:asciiTheme="minorHAnsi" w:hAnsiTheme="minorHAnsi" w:cstheme="minorHAnsi"/>
            <w:color w:val="000000"/>
            <w:sz w:val="22"/>
            <w:szCs w:val="22"/>
          </w:rPr>
          <w:t xml:space="preserve">Road Vehicles (Construction and Use) Regulations </w:t>
        </w:r>
      </w:hyperlink>
      <w:r w:rsidRPr="000B487F">
        <w:rPr>
          <w:rFonts w:asciiTheme="minorHAnsi" w:hAnsiTheme="minorHAnsi" w:cstheme="minorHAnsi"/>
          <w:color w:val="000000"/>
          <w:sz w:val="22"/>
          <w:szCs w:val="22"/>
        </w:rPr>
        <w:t xml:space="preserve">[8] will normally be sufficient in complying with the main mobile equipment aspects of PUWER. </w:t>
      </w:r>
    </w:p>
    <w:p w:rsidR="00F813CC" w:rsidRPr="000B487F" w:rsidRDefault="00F813CC" w:rsidP="000B487F">
      <w:pPr>
        <w:pStyle w:val="ListParagraph"/>
        <w:keepLines/>
        <w:numPr>
          <w:ilvl w:val="3"/>
          <w:numId w:val="1"/>
        </w:numPr>
        <w:spacing w:before="120" w:after="120"/>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Purchases and maintains equipment conforming to Schedule 2 HSAWA 1974 the Supply of Machinery (Safety) Regulations 2008 and the requirements of the DVSLA regarding the </w:t>
      </w:r>
      <w:hyperlink r:id="rId16" w:history="1">
        <w:r w:rsidRPr="000B487F">
          <w:rPr>
            <w:rFonts w:asciiTheme="minorHAnsi" w:hAnsiTheme="minorHAnsi" w:cstheme="minorHAnsi"/>
            <w:color w:val="000000"/>
            <w:sz w:val="22"/>
            <w:szCs w:val="22"/>
          </w:rPr>
          <w:t xml:space="preserve">Road Vehicles (Construction and Use) Regulations </w:t>
        </w:r>
      </w:hyperlink>
      <w:r w:rsidRPr="000B487F">
        <w:rPr>
          <w:rFonts w:asciiTheme="minorHAnsi" w:hAnsiTheme="minorHAnsi" w:cstheme="minorHAnsi"/>
          <w:color w:val="000000"/>
          <w:sz w:val="22"/>
          <w:szCs w:val="22"/>
        </w:rPr>
        <w:t xml:space="preserve"> for mobile equipment</w:t>
      </w:r>
      <w:r w:rsidR="00D271EE">
        <w:rPr>
          <w:rFonts w:asciiTheme="minorHAnsi" w:hAnsiTheme="minorHAnsi" w:cstheme="minorHAnsi"/>
          <w:color w:val="000000"/>
          <w:sz w:val="22"/>
          <w:szCs w:val="22"/>
        </w:rPr>
        <w:t xml:space="preserve">. </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Working Time Regulations Act (1998) (as amended)</w:t>
      </w:r>
      <w:bookmarkEnd w:id="95"/>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shall ensure that staff shall not exceed safe and/or statutory guidelines/requirements described in the above act with respect to their working hours, breaks and intervals between shifts.</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Equality Act 2010 (as amended)</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 xml:space="preserve">must comply with the Trust’s Equal Opportunities policy, demonstrate a commitment to equal opportunities and diversity in their staff and demonstrate that their staff is treated under the same principles of fairness as NHS staff. In respect of all persons employed or seeking to be employed by 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 xml:space="preserve">in and about the provision of the services, 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shall comply with each and every part of the provision of law which prohibits discrimination in relation to employment on the grounds of sex, colour, race, ethnic or national origin or religion, and disability.</w:t>
      </w:r>
      <w:bookmarkStart w:id="96" w:name="_Toc413925479"/>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lastRenderedPageBreak/>
        <w:t>Control of Substances Hazardous to Health Regulations 2002 (COSHH) (as amended)</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COSHH is the law that requires employers to control substances that are hazardous to health.</w:t>
      </w:r>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Late Payment of Commercial Debts (Interest) Act 1998 (as amended)</w:t>
      </w:r>
      <w:bookmarkEnd w:id="96"/>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 xml:space="preserve">shall refer to the Late Payments of Commercial Debts (interest) Act 1998, for instances of failure by the Trust to make any payment of any charges for the Service within 28 days of receipt of a valid invoice , then 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shall be entitled to interest on the payment overdue.</w:t>
      </w:r>
      <w:bookmarkStart w:id="97" w:name="_Toc413925481"/>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Data Protection Act 1998 (as amended)</w:t>
      </w:r>
      <w:bookmarkEnd w:id="97"/>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must ensure that the service being provided throughout the full contract period is fully compliant with the Data Protection Act at all times throughout this contract.</w:t>
      </w:r>
      <w:bookmarkStart w:id="98" w:name="_Toc413925482"/>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Freedom of Information Act 2000 (as amended)</w:t>
      </w:r>
      <w:bookmarkEnd w:id="98"/>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must provide the support to Trust Authorised Officer to gain access to the relevant data.  This is to support the Trust in meeting its statutory requirements in responding to any requests received under the Freedom of Information Act at all times throughout this contract.</w:t>
      </w:r>
      <w:bookmarkStart w:id="99" w:name="_Toc413925486"/>
    </w:p>
    <w:p w:rsidR="00F813CC" w:rsidRPr="000B487F" w:rsidRDefault="00F813CC" w:rsidP="000B487F">
      <w:pPr>
        <w:pStyle w:val="ListParagraph"/>
        <w:numPr>
          <w:ilvl w:val="1"/>
          <w:numId w:val="1"/>
        </w:numPr>
        <w:spacing w:before="120" w:after="120"/>
        <w:jc w:val="both"/>
        <w:rPr>
          <w:rFonts w:asciiTheme="minorHAnsi" w:hAnsiTheme="minorHAnsi"/>
          <w:b/>
          <w:sz w:val="22"/>
          <w:szCs w:val="22"/>
          <w:lang w:val="en-US"/>
        </w:rPr>
      </w:pPr>
      <w:r w:rsidRPr="000B487F">
        <w:rPr>
          <w:rFonts w:asciiTheme="minorHAnsi" w:hAnsiTheme="minorHAnsi"/>
          <w:b/>
          <w:sz w:val="22"/>
          <w:szCs w:val="22"/>
          <w:lang w:val="en-US"/>
        </w:rPr>
        <w:t>The Computer Misuse Act (CMA) 1990 (as amended)</w:t>
      </w:r>
      <w:bookmarkEnd w:id="99"/>
    </w:p>
    <w:p w:rsidR="00F813CC"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The successful </w:t>
      </w:r>
      <w:r w:rsidR="00E516B9">
        <w:rPr>
          <w:rFonts w:asciiTheme="minorHAnsi" w:hAnsiTheme="minorHAnsi" w:cstheme="minorHAnsi"/>
          <w:color w:val="000000"/>
          <w:sz w:val="22"/>
          <w:szCs w:val="22"/>
        </w:rPr>
        <w:t xml:space="preserve">Contractor(s) </w:t>
      </w:r>
      <w:r w:rsidRPr="000B487F">
        <w:rPr>
          <w:rFonts w:asciiTheme="minorHAnsi" w:hAnsiTheme="minorHAnsi" w:cstheme="minorHAnsi"/>
          <w:color w:val="000000"/>
          <w:sz w:val="22"/>
          <w:szCs w:val="22"/>
        </w:rPr>
        <w:t>must provide the support to Trust Authorised Officer to gain access to the relevant data.  This is to support the Trust in meeting its statutory requirements to make provision for securing computer material against unauthorised access or modification; and for connected purposes.</w:t>
      </w:r>
    </w:p>
    <w:p w:rsidR="00FB09AF" w:rsidRPr="00FB09AF" w:rsidRDefault="00FB09AF" w:rsidP="00FB09AF">
      <w:pPr>
        <w:keepLines/>
        <w:spacing w:before="120" w:after="120"/>
        <w:ind w:left="680"/>
        <w:jc w:val="both"/>
        <w:rPr>
          <w:rFonts w:asciiTheme="minorHAnsi" w:hAnsiTheme="minorHAnsi" w:cstheme="minorHAnsi"/>
          <w:color w:val="000000"/>
          <w:sz w:val="22"/>
          <w:szCs w:val="22"/>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00" w:name="_Toc421279344"/>
      <w:bookmarkStart w:id="101" w:name="_Toc461701026"/>
      <w:r w:rsidRPr="00FB09AF">
        <w:rPr>
          <w:rFonts w:asciiTheme="minorHAnsi" w:hAnsiTheme="minorHAnsi"/>
          <w:b/>
          <w:color w:val="000000" w:themeColor="text1"/>
          <w:sz w:val="28"/>
          <w:szCs w:val="28"/>
          <w:u w:val="none"/>
        </w:rPr>
        <w:t>Information Governance</w:t>
      </w:r>
      <w:bookmarkEnd w:id="100"/>
      <w:bookmarkEnd w:id="101"/>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must ensure all processes and policies align to requirements within the NHS Information Governance Toolkit.</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All of the successful contractors staff with access to Trust data MUST have a signed a confidentiality agreement.</w:t>
      </w:r>
    </w:p>
    <w:p w:rsidR="00F813CC"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must provide assurance of data protection and information security compliance in line with the Data Protection Act 1998 and Information Commissioner's Office (ICO) guidance at all times throughout the lifetime of the contract.</w:t>
      </w:r>
    </w:p>
    <w:p w:rsidR="00FB09AF" w:rsidRPr="00FB09AF" w:rsidRDefault="00FB09AF" w:rsidP="00FB09AF">
      <w:pPr>
        <w:spacing w:before="120" w:after="120"/>
        <w:ind w:left="284"/>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02" w:name="_Toc413925488"/>
      <w:bookmarkStart w:id="103" w:name="_Toc421279345"/>
      <w:bookmarkStart w:id="104" w:name="_Toc461701027"/>
      <w:r w:rsidRPr="00FB09AF">
        <w:rPr>
          <w:rFonts w:asciiTheme="minorHAnsi" w:hAnsiTheme="minorHAnsi"/>
          <w:b/>
          <w:color w:val="000000" w:themeColor="text1"/>
          <w:sz w:val="28"/>
          <w:szCs w:val="28"/>
          <w:u w:val="none"/>
        </w:rPr>
        <w:t xml:space="preserve">Business </w:t>
      </w:r>
      <w:bookmarkEnd w:id="102"/>
      <w:r w:rsidRPr="00FB09AF">
        <w:rPr>
          <w:rFonts w:asciiTheme="minorHAnsi" w:hAnsiTheme="minorHAnsi"/>
          <w:b/>
          <w:color w:val="000000" w:themeColor="text1"/>
          <w:sz w:val="28"/>
          <w:szCs w:val="28"/>
          <w:u w:val="none"/>
        </w:rPr>
        <w:t>Continuity</w:t>
      </w:r>
      <w:bookmarkEnd w:id="103"/>
      <w:bookmarkEnd w:id="104"/>
      <w:r w:rsidRPr="00FB09AF">
        <w:rPr>
          <w:rFonts w:asciiTheme="minorHAnsi" w:hAnsiTheme="minorHAnsi"/>
          <w:b/>
          <w:color w:val="000000" w:themeColor="text1"/>
          <w:sz w:val="28"/>
          <w:szCs w:val="28"/>
          <w:u w:val="none"/>
        </w:rPr>
        <w:t xml:space="preserve">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use reasonable endeavors to ensure its Business Continuity Plan operates effectively alongside the Trust’s business continuity plan where relevant to the provision of the services.</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Where “Business Continuity Plan” means the successful contractor’s business continuity plan which includes its plans for continuity of the Services during a Business Continuity Event.</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Where “Business Continuity Event” means any event or issue that could impact on the operations of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and its ability to provide the Services including influenza pandemic and any Force Majeure Event.</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lastRenderedPageBreak/>
        <w:t xml:space="preserve">Throughout the Term,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shall need to ensure its Business Continuity Plan provides for continuity during a Business Continuity Event.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be required to confirm and agree such Business Continuity Plan details and shall continue to detail robust arrangements that are reasonable and proportionate to:</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the criticality of this Contract to the Trust,</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and the size and scope of the successful  Contractor’s business operations, </w:t>
      </w:r>
    </w:p>
    <w:p w:rsidR="00F813CC" w:rsidRPr="000B487F" w:rsidRDefault="00F813CC" w:rsidP="000B487F">
      <w:pPr>
        <w:pStyle w:val="ListParagraph"/>
        <w:keepLines/>
        <w:numPr>
          <w:ilvl w:val="2"/>
          <w:numId w:val="1"/>
        </w:numPr>
        <w:spacing w:before="120" w:after="120"/>
        <w:ind w:left="1474" w:hanging="794"/>
        <w:jc w:val="both"/>
        <w:rPr>
          <w:rFonts w:asciiTheme="minorHAnsi" w:hAnsiTheme="minorHAnsi" w:cstheme="minorHAnsi"/>
          <w:color w:val="000000"/>
          <w:sz w:val="22"/>
          <w:szCs w:val="22"/>
        </w:rPr>
      </w:pPr>
      <w:r w:rsidRPr="000B487F">
        <w:rPr>
          <w:rFonts w:asciiTheme="minorHAnsi" w:hAnsiTheme="minorHAnsi" w:cstheme="minorHAnsi"/>
          <w:color w:val="000000"/>
          <w:sz w:val="22"/>
          <w:szCs w:val="22"/>
        </w:rPr>
        <w:t xml:space="preserve">regarding continuity of the provision of the Services during and following a Business Continuity Event.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need to conduct a Business Continuity Programme over a twelve month period which shall actively document action based learning from any arising Incident, training or exercising completed. The Plan; programme and learning documents shall be open to inspection and report as part of the Trusts Core Standards assurance process.</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shall need to provide to the Trust a copy of any updated or revised Business Continuity Plan within fourteen (14) Business Days of any material update or revision to the Business Continuity Plan.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Trust may suggest reasonable and proportionate amendments to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regarding the Business Continuity Plan at any time.  Where the successful  Contractor, acting reasonably, deems such suggestions made by the Trust to be relevant and appropriate,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shall incorporate into the Business Continuity Plan all such suggestions made by the Trust in respect of such Business Continuity Plan.  Shall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not incorporate any suggestion made by the Trust into such Business Continuity Plan it shall explain the reasons for not doing so to the Trust in writing to the named authorised officer.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Shall a Business Continuity Event occur at any time,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implement and comply with its Business Continuity Plan and provide regular written reports to the Trust’s authorised officer on such implementation.</w:t>
      </w:r>
    </w:p>
    <w:p w:rsidR="00F813CC"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During and following a Business Continuity Event,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use reasonable endeavors to continue to provide the Services in accordance with the contract.</w:t>
      </w:r>
    </w:p>
    <w:p w:rsidR="00C17BAC" w:rsidRPr="000B487F" w:rsidRDefault="00C17BAC" w:rsidP="00C17BAC">
      <w:pPr>
        <w:pStyle w:val="ListParagraph"/>
        <w:spacing w:before="120" w:after="120"/>
        <w:ind w:left="641"/>
        <w:jc w:val="both"/>
        <w:rPr>
          <w:rFonts w:asciiTheme="minorHAnsi" w:hAnsiTheme="minorHAnsi"/>
          <w:sz w:val="22"/>
          <w:szCs w:val="22"/>
          <w:lang w:val="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05" w:name="_Toc413925509"/>
      <w:bookmarkStart w:id="106" w:name="_Toc421279346"/>
      <w:bookmarkStart w:id="107" w:name="_Toc461701028"/>
      <w:r w:rsidRPr="00FB09AF">
        <w:rPr>
          <w:rFonts w:asciiTheme="minorHAnsi" w:hAnsiTheme="minorHAnsi"/>
          <w:b/>
          <w:color w:val="000000" w:themeColor="text1"/>
          <w:sz w:val="28"/>
          <w:szCs w:val="28"/>
          <w:u w:val="none"/>
        </w:rPr>
        <w:t>Exit Plan</w:t>
      </w:r>
      <w:bookmarkEnd w:id="105"/>
      <w:bookmarkEnd w:id="106"/>
      <w:bookmarkEnd w:id="107"/>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will be required to create and maintain an exit plan throughout the length of the contract period, in line with the following timescales;</w:t>
      </w:r>
    </w:p>
    <w:p w:rsidR="00F813CC" w:rsidRPr="000B487F" w:rsidRDefault="00F813CC" w:rsidP="000B487F">
      <w:pPr>
        <w:pStyle w:val="ListParagraph"/>
        <w:numPr>
          <w:ilvl w:val="2"/>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On implementation, an indicative exit plan will be provided to the Trust by the successful contractor.</w:t>
      </w:r>
    </w:p>
    <w:p w:rsidR="00F813CC" w:rsidRPr="000B487F" w:rsidRDefault="00F813CC" w:rsidP="000B487F">
      <w:pPr>
        <w:pStyle w:val="ListParagraph"/>
        <w:numPr>
          <w:ilvl w:val="2"/>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After the first six (6) months a finalised exit plan will be provided to the Trust by the successful contractor.</w:t>
      </w:r>
    </w:p>
    <w:p w:rsidR="00F813CC" w:rsidRPr="000B487F" w:rsidRDefault="00F813CC" w:rsidP="000B487F">
      <w:pPr>
        <w:pStyle w:val="ListParagraph"/>
        <w:numPr>
          <w:ilvl w:val="2"/>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At the annual contract review meeting the exit plan will be updated by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and provided to the Trust.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On cessation of the contract, all electronic information shall be provided to the Trust at no cost. This must include all data relevant to the trust, as per the Trusts Terms &amp; Conditions, all data belongs to the Trust and must be provided to the trust in a reasonable timescale and format. </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Any exit plan must have clear timescales and confirmation of resource commitments required by the supplier to ensure that any handover of data to a new provider shall be in </w:t>
      </w:r>
      <w:r w:rsidRPr="000B487F">
        <w:rPr>
          <w:rFonts w:asciiTheme="minorHAnsi" w:hAnsiTheme="minorHAnsi"/>
          <w:sz w:val="22"/>
          <w:szCs w:val="22"/>
          <w:lang w:val="en-US"/>
        </w:rPr>
        <w:lastRenderedPageBreak/>
        <w:t>a reasonable and timely manner, in agreement with the Trust and the new provider’s implementation plan.</w:t>
      </w: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08" w:name="_Toc413925512"/>
      <w:bookmarkStart w:id="109" w:name="_Toc421279348"/>
      <w:bookmarkStart w:id="110" w:name="_Toc461701029"/>
      <w:r w:rsidRPr="00FB09AF">
        <w:rPr>
          <w:rFonts w:asciiTheme="minorHAnsi" w:hAnsiTheme="minorHAnsi"/>
          <w:b/>
          <w:color w:val="000000" w:themeColor="text1"/>
          <w:sz w:val="28"/>
          <w:szCs w:val="28"/>
          <w:u w:val="none"/>
        </w:rPr>
        <w:t>Sustainability</w:t>
      </w:r>
      <w:bookmarkEnd w:id="108"/>
      <w:bookmarkEnd w:id="109"/>
      <w:bookmarkEnd w:id="110"/>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operate the service having due care for the environment and must have an Environmental Policy.  This policy shall cover as a minimum:</w:t>
      </w:r>
    </w:p>
    <w:p w:rsidR="00F813CC" w:rsidRPr="000B487F" w:rsidRDefault="00F813CC" w:rsidP="000B487F">
      <w:pPr>
        <w:pStyle w:val="ListParagraph"/>
        <w:numPr>
          <w:ilvl w:val="2"/>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Waste disposal e.g. batteries etc. If this function is contracted to a third party,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 xml:space="preserve">shall be able to provide evidence that correct procedures are in place. </w:t>
      </w: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11" w:name="_Toc421279349"/>
      <w:bookmarkStart w:id="112" w:name="_Toc461701030"/>
      <w:r w:rsidRPr="00FB09AF">
        <w:rPr>
          <w:rFonts w:asciiTheme="minorHAnsi" w:hAnsiTheme="minorHAnsi"/>
          <w:b/>
          <w:color w:val="000000" w:themeColor="text1"/>
          <w:sz w:val="28"/>
          <w:szCs w:val="28"/>
          <w:u w:val="none"/>
        </w:rPr>
        <w:t>Social Economic Responsibility</w:t>
      </w:r>
      <w:bookmarkEnd w:id="111"/>
      <w:bookmarkEnd w:id="112"/>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The Trust is committed to its Social Economic Responsibilities and ensuring it is a Good Corporate Citizen</w:t>
      </w:r>
      <w:r w:rsidRPr="00C61CBC">
        <w:rPr>
          <w:rFonts w:asciiTheme="minorHAnsi" w:hAnsiTheme="minorHAnsi"/>
          <w:sz w:val="22"/>
          <w:szCs w:val="22"/>
          <w:vertAlign w:val="superscript"/>
        </w:rPr>
        <w:footnoteReference w:id="12"/>
      </w:r>
      <w:r w:rsidRPr="00C61CBC">
        <w:rPr>
          <w:rFonts w:asciiTheme="minorHAnsi" w:hAnsiTheme="minorHAnsi"/>
          <w:sz w:val="22"/>
          <w:szCs w:val="22"/>
          <w:vertAlign w:val="superscript"/>
          <w:lang w:val="en-US"/>
        </w:rPr>
        <w:t xml:space="preserve"> </w:t>
      </w:r>
      <w:r w:rsidRPr="000B487F">
        <w:rPr>
          <w:rFonts w:asciiTheme="minorHAnsi" w:hAnsiTheme="minorHAnsi"/>
          <w:sz w:val="22"/>
          <w:szCs w:val="22"/>
          <w:lang w:val="en-US"/>
        </w:rPr>
        <w:t xml:space="preserve">(GCC).  It is imperative that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ensures that its supply chain is monitored and that there is zero tolerance of Modern Slavery within their supply chain.</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must ensure that at no point, throughout the delivery of this agreement, that any materials used to deliver this agreement are created through the use of bonded labour or infringement of human rights.</w:t>
      </w:r>
    </w:p>
    <w:p w:rsidR="00F813CC" w:rsidRPr="000B487F" w:rsidRDefault="00F813CC" w:rsidP="000B487F">
      <w:pPr>
        <w:pStyle w:val="ListParagraph"/>
        <w:numPr>
          <w:ilvl w:val="1"/>
          <w:numId w:val="1"/>
        </w:numPr>
        <w:spacing w:before="120" w:after="120"/>
        <w:jc w:val="both"/>
        <w:rPr>
          <w:rFonts w:asciiTheme="minorHAnsi" w:hAnsiTheme="minorHAnsi"/>
          <w:sz w:val="22"/>
          <w:szCs w:val="22"/>
          <w:lang w:val="en-US"/>
        </w:rPr>
      </w:pPr>
      <w:r w:rsidRPr="000B487F">
        <w:rPr>
          <w:rFonts w:asciiTheme="minorHAnsi" w:hAnsiTheme="minorHAnsi"/>
          <w:sz w:val="22"/>
          <w:szCs w:val="22"/>
          <w:lang w:val="en-US"/>
        </w:rPr>
        <w:t xml:space="preserve">Where any such issues arise within the extended supply chain, the successful </w:t>
      </w:r>
      <w:r w:rsidR="00E516B9">
        <w:rPr>
          <w:rFonts w:asciiTheme="minorHAnsi" w:hAnsiTheme="minorHAnsi"/>
          <w:sz w:val="22"/>
          <w:szCs w:val="22"/>
          <w:lang w:val="en-US"/>
        </w:rPr>
        <w:t xml:space="preserve">Contractor(s) </w:t>
      </w:r>
      <w:r w:rsidRPr="000B487F">
        <w:rPr>
          <w:rFonts w:asciiTheme="minorHAnsi" w:hAnsiTheme="minorHAnsi"/>
          <w:sz w:val="22"/>
          <w:szCs w:val="22"/>
          <w:lang w:val="en-US"/>
        </w:rPr>
        <w:t>shall act to remove these items from entering the Trusts extended supply chain and implement ethical sourcing programs and supply chain audits to prevent any repetition.</w:t>
      </w:r>
    </w:p>
    <w:p w:rsidR="00E516B9" w:rsidRPr="000F7485" w:rsidRDefault="00E516B9" w:rsidP="00112D5E">
      <w:pPr>
        <w:keepLines/>
        <w:spacing w:before="120" w:after="120"/>
        <w:jc w:val="both"/>
        <w:rPr>
          <w:lang w:val="en-US" w:eastAsia="en-US"/>
        </w:rPr>
      </w:pPr>
    </w:p>
    <w:p w:rsidR="00F813CC" w:rsidRPr="00FB09AF" w:rsidRDefault="00F813CC" w:rsidP="00FB09AF">
      <w:pPr>
        <w:pStyle w:val="Heading1"/>
        <w:keepLines/>
        <w:numPr>
          <w:ilvl w:val="0"/>
          <w:numId w:val="1"/>
        </w:numPr>
        <w:autoSpaceDE w:val="0"/>
        <w:autoSpaceDN w:val="0"/>
        <w:adjustRightInd w:val="0"/>
        <w:spacing w:before="120" w:after="120"/>
        <w:jc w:val="both"/>
        <w:rPr>
          <w:rFonts w:asciiTheme="minorHAnsi" w:hAnsiTheme="minorHAnsi"/>
          <w:b/>
          <w:color w:val="000000" w:themeColor="text1"/>
          <w:sz w:val="28"/>
          <w:szCs w:val="28"/>
          <w:u w:val="none"/>
        </w:rPr>
      </w:pPr>
      <w:bookmarkStart w:id="113" w:name="_Toc413925513"/>
      <w:bookmarkStart w:id="114" w:name="_Toc421279350"/>
      <w:bookmarkStart w:id="115" w:name="_Toc461701031"/>
      <w:r w:rsidRPr="00FB09AF">
        <w:rPr>
          <w:rFonts w:asciiTheme="minorHAnsi" w:hAnsiTheme="minorHAnsi"/>
          <w:b/>
          <w:color w:val="000000" w:themeColor="text1"/>
          <w:sz w:val="28"/>
          <w:szCs w:val="28"/>
          <w:u w:val="none"/>
        </w:rPr>
        <w:t>Payment</w:t>
      </w:r>
      <w:bookmarkEnd w:id="113"/>
      <w:bookmarkEnd w:id="114"/>
      <w:bookmarkEnd w:id="115"/>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Any liquidated damages shall be deducted from payments due to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on a monthly basis.</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shall endeavor to absorb fuel price increases where possible.</w:t>
      </w:r>
    </w:p>
    <w:p w:rsidR="00C61CBC" w:rsidRPr="00C61CBC" w:rsidRDefault="00F813CC" w:rsidP="00C61CBC">
      <w:pPr>
        <w:pStyle w:val="ListParagraph"/>
        <w:numPr>
          <w:ilvl w:val="1"/>
          <w:numId w:val="1"/>
        </w:numPr>
        <w:spacing w:before="120" w:after="120"/>
        <w:jc w:val="both"/>
        <w:rPr>
          <w:rFonts w:asciiTheme="minorHAnsi" w:hAnsiTheme="minorHAnsi"/>
          <w:sz w:val="22"/>
          <w:szCs w:val="22"/>
          <w:lang w:val="en-US"/>
        </w:rPr>
      </w:pPr>
      <w:bookmarkStart w:id="116" w:name="_Ref416357595"/>
      <w:r w:rsidRPr="00C61CBC">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C61CBC">
        <w:rPr>
          <w:rFonts w:asciiTheme="minorHAnsi" w:hAnsiTheme="minorHAnsi"/>
          <w:sz w:val="22"/>
          <w:szCs w:val="22"/>
          <w:lang w:val="en-US"/>
        </w:rPr>
        <w:t xml:space="preserve">shall submit an invoice to the Trust for payment in line with the payment profile and form of invoicing agreed between the Trust and the successful </w:t>
      </w:r>
      <w:r w:rsidR="00E516B9">
        <w:rPr>
          <w:rFonts w:asciiTheme="minorHAnsi" w:hAnsiTheme="minorHAnsi"/>
          <w:sz w:val="22"/>
          <w:szCs w:val="22"/>
          <w:lang w:val="en-US"/>
        </w:rPr>
        <w:t xml:space="preserve">Contractor(s) </w:t>
      </w:r>
      <w:r w:rsidRPr="00C61CBC">
        <w:rPr>
          <w:rFonts w:asciiTheme="minorHAnsi" w:hAnsiTheme="minorHAnsi"/>
          <w:sz w:val="22"/>
          <w:szCs w:val="22"/>
          <w:lang w:val="en-US"/>
        </w:rPr>
        <w:t>for the Service or parts thereof that have been completed to the satisfaction of the Trust during that particular period.  Invoices shall be transferred in written form on a monthly basis. A detailed transaction summary shall also be transferred to the Trust in electronic form.</w:t>
      </w:r>
      <w:bookmarkEnd w:id="116"/>
      <w:r w:rsidR="00C61CBC" w:rsidRPr="00C61CBC">
        <w:rPr>
          <w:rFonts w:asciiTheme="minorHAnsi" w:hAnsiTheme="minorHAnsi"/>
          <w:sz w:val="22"/>
          <w:szCs w:val="22"/>
          <w:lang w:val="en-US"/>
        </w:rPr>
        <w:t xml:space="preserve"> </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bookmarkStart w:id="117" w:name="_Ref416357087"/>
      <w:r w:rsidRPr="000F7485">
        <w:rPr>
          <w:rFonts w:asciiTheme="minorHAnsi" w:hAnsiTheme="minorHAnsi"/>
          <w:sz w:val="22"/>
          <w:szCs w:val="22"/>
          <w:lang w:val="en-US"/>
        </w:rPr>
        <w:t>Within twenty-eight (28) days of receipt of a valid invoice</w:t>
      </w:r>
      <w:r w:rsidRPr="000F7485">
        <w:rPr>
          <w:rFonts w:asciiTheme="minorHAnsi" w:hAnsiTheme="minorHAnsi"/>
          <w:sz w:val="22"/>
          <w:vertAlign w:val="superscript"/>
          <w:lang w:val="en-US"/>
        </w:rPr>
        <w:footnoteReference w:id="13"/>
      </w:r>
      <w:r w:rsidRPr="000F7485">
        <w:rPr>
          <w:rFonts w:asciiTheme="minorHAnsi" w:hAnsiTheme="minorHAnsi"/>
          <w:sz w:val="22"/>
          <w:szCs w:val="22"/>
          <w:lang w:val="en-US"/>
        </w:rPr>
        <w:t xml:space="preserve">, the Trust shall pay to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 xml:space="preserve">the sum due in accordance with the Contract unless the Trust does not accept part of an invoice, in which instance the element under dispute shall be withheld. The Trust shall inform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 xml:space="preserve">within two (2) working days of any disputed areas, and shall endeavor to resolve the dispute with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within one (1) month.</w:t>
      </w:r>
      <w:bookmarkEnd w:id="117"/>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bookmarkStart w:id="118" w:name="_Ref416357606"/>
      <w:r w:rsidRPr="000F7485">
        <w:rPr>
          <w:rFonts w:asciiTheme="minorHAnsi" w:hAnsiTheme="minorHAnsi"/>
          <w:sz w:val="22"/>
          <w:szCs w:val="22"/>
          <w:lang w:val="en-US"/>
        </w:rPr>
        <w:t xml:space="preserve">As per regulation 113(6) of the Public Contracts Regulations 2015, where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enters into a Sub-Contract</w:t>
      </w:r>
      <w:bookmarkStart w:id="119" w:name="_Ref416357479"/>
      <w:r w:rsidRPr="000F7485">
        <w:rPr>
          <w:rFonts w:asciiTheme="minorHAnsi" w:hAnsiTheme="minorHAnsi"/>
          <w:sz w:val="22"/>
          <w:vertAlign w:val="superscript"/>
        </w:rPr>
        <w:footnoteReference w:id="14"/>
      </w:r>
      <w:bookmarkEnd w:id="119"/>
      <w:r w:rsidRPr="000F7485">
        <w:rPr>
          <w:rFonts w:asciiTheme="minorHAnsi" w:hAnsiTheme="minorHAnsi"/>
          <w:sz w:val="22"/>
          <w:szCs w:val="22"/>
          <w:lang w:val="en-US"/>
        </w:rPr>
        <w:t xml:space="preserve"> in the delivery of this contract,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shall include in that sub-contract</w:t>
      </w:r>
      <w:r w:rsidR="00E84DBB" w:rsidRPr="000F7485">
        <w:rPr>
          <w:vertAlign w:val="superscript"/>
        </w:rPr>
        <w:fldChar w:fldCharType="begin"/>
      </w:r>
      <w:r w:rsidR="00E84DBB" w:rsidRPr="000F7485">
        <w:rPr>
          <w:vertAlign w:val="superscript"/>
        </w:rPr>
        <w:instrText xml:space="preserve"> NOTEREF _Ref416357479 \h  \* MERGEFORMAT </w:instrText>
      </w:r>
      <w:r w:rsidR="00E84DBB" w:rsidRPr="000F7485">
        <w:rPr>
          <w:vertAlign w:val="superscript"/>
        </w:rPr>
      </w:r>
      <w:r w:rsidR="00E84DBB" w:rsidRPr="000F7485">
        <w:rPr>
          <w:vertAlign w:val="superscript"/>
        </w:rPr>
        <w:fldChar w:fldCharType="separate"/>
      </w:r>
      <w:r w:rsidR="009341BE" w:rsidRPr="009341BE">
        <w:rPr>
          <w:rFonts w:asciiTheme="minorHAnsi" w:hAnsiTheme="minorHAnsi"/>
          <w:sz w:val="22"/>
          <w:szCs w:val="22"/>
          <w:vertAlign w:val="superscript"/>
          <w:lang w:val="en-US"/>
        </w:rPr>
        <w:t>14</w:t>
      </w:r>
      <w:r w:rsidR="00E84DBB" w:rsidRPr="000F7485">
        <w:rPr>
          <w:vertAlign w:val="superscript"/>
        </w:rPr>
        <w:fldChar w:fldCharType="end"/>
      </w:r>
      <w:r w:rsidRPr="000F7485">
        <w:rPr>
          <w:rFonts w:asciiTheme="minorHAnsi" w:hAnsiTheme="minorHAnsi"/>
          <w:sz w:val="22"/>
          <w:szCs w:val="22"/>
          <w:lang w:val="en-US"/>
        </w:rPr>
        <w:t xml:space="preserve"> provisions having the same effect as the </w:t>
      </w:r>
      <w:r w:rsidRPr="000F7485">
        <w:rPr>
          <w:rFonts w:asciiTheme="minorHAnsi" w:hAnsiTheme="minorHAnsi"/>
          <w:sz w:val="22"/>
          <w:szCs w:val="22"/>
          <w:lang w:val="en-US"/>
        </w:rPr>
        <w:lastRenderedPageBreak/>
        <w:t xml:space="preserve">clauses </w:t>
      </w:r>
      <w:r w:rsidR="00E84DBB" w:rsidRPr="000F7485">
        <w:fldChar w:fldCharType="begin"/>
      </w:r>
      <w:r w:rsidR="00E84DBB" w:rsidRPr="000F7485">
        <w:instrText xml:space="preserve"> REF _Ref416357595 \r \h  \* MERGEFORMAT </w:instrText>
      </w:r>
      <w:r w:rsidR="00E84DBB" w:rsidRPr="000F7485">
        <w:fldChar w:fldCharType="separate"/>
      </w:r>
      <w:r w:rsidR="009341BE" w:rsidRPr="009341BE">
        <w:rPr>
          <w:rFonts w:asciiTheme="minorHAnsi" w:hAnsiTheme="minorHAnsi"/>
          <w:sz w:val="22"/>
          <w:szCs w:val="22"/>
          <w:lang w:val="en-US"/>
        </w:rPr>
        <w:t>35.3</w:t>
      </w:r>
      <w:r w:rsidR="00E84DBB" w:rsidRPr="000F7485">
        <w:fldChar w:fldCharType="end"/>
      </w:r>
      <w:r w:rsidRPr="000F7485">
        <w:rPr>
          <w:rFonts w:asciiTheme="minorHAnsi" w:hAnsiTheme="minorHAnsi"/>
          <w:sz w:val="22"/>
          <w:szCs w:val="22"/>
          <w:lang w:val="en-US"/>
        </w:rPr>
        <w:t xml:space="preserve"> to </w:t>
      </w:r>
      <w:r w:rsidR="00E84DBB" w:rsidRPr="000F7485">
        <w:fldChar w:fldCharType="begin"/>
      </w:r>
      <w:r w:rsidR="00E84DBB" w:rsidRPr="000F7485">
        <w:instrText xml:space="preserve"> REF _Ref416357606 \r \h  \* MERGEFORMAT </w:instrText>
      </w:r>
      <w:r w:rsidR="00E84DBB" w:rsidRPr="000F7485">
        <w:fldChar w:fldCharType="separate"/>
      </w:r>
      <w:r w:rsidR="009341BE" w:rsidRPr="009341BE">
        <w:rPr>
          <w:rFonts w:asciiTheme="minorHAnsi" w:hAnsiTheme="minorHAnsi"/>
          <w:sz w:val="22"/>
          <w:szCs w:val="22"/>
          <w:lang w:val="en-US"/>
        </w:rPr>
        <w:t>35.5</w:t>
      </w:r>
      <w:r w:rsidR="00E84DBB" w:rsidRPr="000F7485">
        <w:fldChar w:fldCharType="end"/>
      </w:r>
      <w:r w:rsidRPr="000F7485">
        <w:rPr>
          <w:rFonts w:asciiTheme="minorHAnsi" w:hAnsiTheme="minorHAnsi"/>
          <w:sz w:val="22"/>
          <w:szCs w:val="22"/>
          <w:lang w:val="en-US"/>
        </w:rPr>
        <w:t xml:space="preserve"> inclusive and a provision requiring the counterparty to that sub-contract to include in any sub-contract which it awards provisions having the same effect as clauses </w:t>
      </w:r>
      <w:r w:rsidR="00E84DBB" w:rsidRPr="000F7485">
        <w:fldChar w:fldCharType="begin"/>
      </w:r>
      <w:r w:rsidR="00E84DBB" w:rsidRPr="000F7485">
        <w:instrText xml:space="preserve"> REF _Ref416357595 \r \h  \* MERGEFORMAT </w:instrText>
      </w:r>
      <w:r w:rsidR="00E84DBB" w:rsidRPr="000F7485">
        <w:fldChar w:fldCharType="separate"/>
      </w:r>
      <w:r w:rsidR="009341BE" w:rsidRPr="009341BE">
        <w:rPr>
          <w:rFonts w:asciiTheme="minorHAnsi" w:hAnsiTheme="minorHAnsi"/>
          <w:sz w:val="22"/>
          <w:szCs w:val="22"/>
          <w:lang w:val="en-US"/>
        </w:rPr>
        <w:t>35.3</w:t>
      </w:r>
      <w:r w:rsidR="00E84DBB" w:rsidRPr="000F7485">
        <w:fldChar w:fldCharType="end"/>
      </w:r>
      <w:r w:rsidRPr="000F7485">
        <w:rPr>
          <w:rFonts w:asciiTheme="minorHAnsi" w:hAnsiTheme="minorHAnsi"/>
          <w:sz w:val="22"/>
          <w:szCs w:val="22"/>
          <w:lang w:val="en-US"/>
        </w:rPr>
        <w:t xml:space="preserve"> to </w:t>
      </w:r>
      <w:r w:rsidR="00E84DBB" w:rsidRPr="000F7485">
        <w:fldChar w:fldCharType="begin"/>
      </w:r>
      <w:r w:rsidR="00E84DBB" w:rsidRPr="000F7485">
        <w:instrText xml:space="preserve"> REF _Ref416357606 \r \h  \* MERGEFORMAT </w:instrText>
      </w:r>
      <w:r w:rsidR="00E84DBB" w:rsidRPr="000F7485">
        <w:fldChar w:fldCharType="separate"/>
      </w:r>
      <w:r w:rsidR="009341BE" w:rsidRPr="009341BE">
        <w:rPr>
          <w:rFonts w:asciiTheme="minorHAnsi" w:hAnsiTheme="minorHAnsi"/>
          <w:sz w:val="22"/>
          <w:szCs w:val="22"/>
          <w:lang w:val="en-US"/>
        </w:rPr>
        <w:t>35.5</w:t>
      </w:r>
      <w:r w:rsidR="00E84DBB" w:rsidRPr="000F7485">
        <w:fldChar w:fldCharType="end"/>
      </w:r>
      <w:r w:rsidRPr="000F7485">
        <w:rPr>
          <w:rFonts w:asciiTheme="minorHAnsi" w:hAnsiTheme="minorHAnsi"/>
          <w:sz w:val="22"/>
          <w:szCs w:val="22"/>
          <w:lang w:val="en-US"/>
        </w:rPr>
        <w:t xml:space="preserve"> inclusive.</w:t>
      </w:r>
      <w:bookmarkEnd w:id="118"/>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Any credit or other payments due to the Trust from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 xml:space="preserve">for whatever reason shall be shown separately on monthly invoices and may be recoverable by deduction from any sum or sums then due, or which at any time thereafter may become due to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under the Contract or any other contract with the Trust.</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 xml:space="preserve">must state whether prompt payment for this service shall qualify for a reduction in charges, and if so how this would be structured and applied. Any discount for prompt payment shall be applicable to the date of receipt of the correct and valid invoice. </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Any delay as a result of failure by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to provide a correctly completed and valid invoice shall not jeopardise the receipt by the Trust of prompt payment discount.</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No debt incurred in the delivery of this Contract may be assigned without the prior permission of the Trust. </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All Prices must be quoted in Great British Pounds (GBP) and all payments shall be made in GBP.</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In line with the Department of Health Combating Inflation Guidance Document (March 2014), there shall be no pricing uplift for inflation made throughout the length of this contract.  This guidance of a zero inflation policy shall be seen as a minimum target, In order for the Trust to keep a balanced budget and to continue to provide a quality service for patients by protecting it’s front-line.</w:t>
      </w:r>
    </w:p>
    <w:p w:rsidR="00F813CC" w:rsidRPr="000F7485"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 xml:space="preserve">Where the successful </w:t>
      </w:r>
      <w:r w:rsidR="00E516B9">
        <w:rPr>
          <w:rFonts w:asciiTheme="minorHAnsi" w:hAnsiTheme="minorHAnsi"/>
          <w:sz w:val="22"/>
          <w:szCs w:val="22"/>
          <w:lang w:val="en-US"/>
        </w:rPr>
        <w:t xml:space="preserve">Contractor(s) </w:t>
      </w:r>
      <w:r w:rsidRPr="000F7485">
        <w:rPr>
          <w:rFonts w:asciiTheme="minorHAnsi" w:hAnsiTheme="minorHAnsi"/>
          <w:sz w:val="22"/>
          <w:szCs w:val="22"/>
          <w:lang w:val="en-US"/>
        </w:rPr>
        <w:t>is able to introduce initiatives to help the Trust reduce costs over the length of the Contract, they are to be ratified through the Contract Review Meetings and agreed in writing by the Trust Contract Manager.</w:t>
      </w:r>
    </w:p>
    <w:p w:rsidR="00F813CC" w:rsidRPr="00C61CBC" w:rsidRDefault="00F813CC" w:rsidP="000B487F">
      <w:pPr>
        <w:pStyle w:val="ListParagraph"/>
        <w:numPr>
          <w:ilvl w:val="1"/>
          <w:numId w:val="1"/>
        </w:numPr>
        <w:spacing w:before="120" w:after="120"/>
        <w:jc w:val="both"/>
        <w:rPr>
          <w:rFonts w:asciiTheme="minorHAnsi" w:hAnsiTheme="minorHAnsi"/>
          <w:sz w:val="22"/>
          <w:szCs w:val="22"/>
          <w:lang w:val="en-US"/>
        </w:rPr>
      </w:pPr>
      <w:r w:rsidRPr="000F7485">
        <w:rPr>
          <w:rFonts w:asciiTheme="minorHAnsi" w:hAnsiTheme="minorHAnsi"/>
          <w:sz w:val="22"/>
          <w:szCs w:val="22"/>
          <w:lang w:val="en-US"/>
        </w:rPr>
        <w:t>VAT shall be shown separately on all invoices</w:t>
      </w:r>
      <w:r w:rsidRPr="00C61CBC">
        <w:rPr>
          <w:rFonts w:asciiTheme="minorHAnsi" w:hAnsiTheme="minorHAnsi"/>
          <w:sz w:val="22"/>
          <w:szCs w:val="22"/>
          <w:lang w:val="en-US"/>
        </w:rPr>
        <w:t>.</w:t>
      </w:r>
    </w:p>
    <w:sectPr w:rsidR="00F813CC" w:rsidRPr="00C61CBC" w:rsidSect="00C978A2">
      <w:footerReference w:type="default" r:id="rId17"/>
      <w:headerReference w:type="first" r:id="rId18"/>
      <w:pgSz w:w="11909" w:h="16834" w:code="9"/>
      <w:pgMar w:top="709" w:right="1800" w:bottom="1276" w:left="1418"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9E" w:rsidRDefault="0079619E">
      <w:r>
        <w:separator/>
      </w:r>
    </w:p>
  </w:endnote>
  <w:endnote w:type="continuationSeparator" w:id="0">
    <w:p w:rsidR="0079619E" w:rsidRDefault="0079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FHGAI+TimesNew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E" w:rsidRPr="00832505" w:rsidRDefault="0079619E" w:rsidP="005960CB">
    <w:pPr>
      <w:pStyle w:val="Footer"/>
      <w:jc w:val="right"/>
      <w:rPr>
        <w:rFonts w:asciiTheme="minorHAnsi" w:hAnsiTheme="minorHAnsi"/>
        <w:b/>
        <w:sz w:val="16"/>
      </w:rPr>
    </w:pPr>
    <w:r w:rsidRPr="00832505">
      <w:rPr>
        <w:rFonts w:asciiTheme="minorHAnsi" w:hAnsiTheme="minorHAnsi"/>
        <w:b/>
        <w:sz w:val="16"/>
      </w:rPr>
      <w:t xml:space="preserve">Page </w:t>
    </w:r>
    <w:r w:rsidRPr="00832505">
      <w:rPr>
        <w:rFonts w:asciiTheme="minorHAnsi" w:hAnsiTheme="minorHAnsi"/>
        <w:b/>
        <w:sz w:val="16"/>
      </w:rPr>
      <w:fldChar w:fldCharType="begin"/>
    </w:r>
    <w:r w:rsidRPr="00832505">
      <w:rPr>
        <w:rFonts w:asciiTheme="minorHAnsi" w:hAnsiTheme="minorHAnsi"/>
        <w:b/>
        <w:sz w:val="16"/>
      </w:rPr>
      <w:instrText xml:space="preserve"> PAGE </w:instrText>
    </w:r>
    <w:r w:rsidRPr="00832505">
      <w:rPr>
        <w:rFonts w:asciiTheme="minorHAnsi" w:hAnsiTheme="minorHAnsi"/>
        <w:b/>
        <w:sz w:val="16"/>
      </w:rPr>
      <w:fldChar w:fldCharType="separate"/>
    </w:r>
    <w:r w:rsidR="009341BE">
      <w:rPr>
        <w:rFonts w:asciiTheme="minorHAnsi" w:hAnsiTheme="minorHAnsi"/>
        <w:b/>
        <w:noProof/>
        <w:sz w:val="16"/>
      </w:rPr>
      <w:t>21</w:t>
    </w:r>
    <w:r w:rsidRPr="00832505">
      <w:rPr>
        <w:rFonts w:asciiTheme="minorHAnsi" w:hAnsiTheme="minorHAnsi"/>
        <w:b/>
        <w:sz w:val="16"/>
      </w:rPr>
      <w:fldChar w:fldCharType="end"/>
    </w:r>
    <w:r w:rsidRPr="00832505">
      <w:rPr>
        <w:rFonts w:asciiTheme="minorHAnsi" w:hAnsiTheme="minorHAnsi"/>
        <w:b/>
        <w:sz w:val="16"/>
      </w:rPr>
      <w:t xml:space="preserve"> of </w:t>
    </w:r>
    <w:r w:rsidRPr="00832505">
      <w:rPr>
        <w:rFonts w:asciiTheme="minorHAnsi" w:hAnsiTheme="minorHAnsi"/>
        <w:b/>
        <w:sz w:val="16"/>
      </w:rPr>
      <w:fldChar w:fldCharType="begin"/>
    </w:r>
    <w:r w:rsidRPr="00832505">
      <w:rPr>
        <w:rFonts w:asciiTheme="minorHAnsi" w:hAnsiTheme="minorHAnsi"/>
        <w:b/>
        <w:sz w:val="16"/>
      </w:rPr>
      <w:instrText xml:space="preserve"> NUMPAGES </w:instrText>
    </w:r>
    <w:r w:rsidRPr="00832505">
      <w:rPr>
        <w:rFonts w:asciiTheme="minorHAnsi" w:hAnsiTheme="minorHAnsi"/>
        <w:b/>
        <w:sz w:val="16"/>
      </w:rPr>
      <w:fldChar w:fldCharType="separate"/>
    </w:r>
    <w:r w:rsidR="009341BE">
      <w:rPr>
        <w:rFonts w:asciiTheme="minorHAnsi" w:hAnsiTheme="minorHAnsi"/>
        <w:b/>
        <w:noProof/>
        <w:sz w:val="16"/>
      </w:rPr>
      <w:t>21</w:t>
    </w:r>
    <w:r w:rsidRPr="00832505">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4D" w:rsidRPr="00C20CE9" w:rsidRDefault="00FA0F4D" w:rsidP="00C20CE9">
      <w:pPr>
        <w:pStyle w:val="Footer"/>
      </w:pPr>
    </w:p>
  </w:footnote>
  <w:footnote w:type="continuationSeparator" w:id="0">
    <w:p w:rsidR="0079619E" w:rsidRDefault="0079619E"/>
  </w:footnote>
  <w:footnote w:id="1">
    <w:p w:rsidR="00987F16" w:rsidRPr="00D70D49" w:rsidRDefault="00987F16" w:rsidP="00C20CE9">
      <w:pPr>
        <w:pStyle w:val="FootnoteText"/>
        <w:rPr>
          <w:sz w:val="16"/>
          <w:szCs w:val="16"/>
        </w:rPr>
      </w:pPr>
      <w:r w:rsidRPr="00D70D49">
        <w:rPr>
          <w:rStyle w:val="FootnoteReference"/>
          <w:sz w:val="16"/>
          <w:szCs w:val="16"/>
        </w:rPr>
        <w:footnoteRef/>
      </w:r>
      <w:r w:rsidRPr="00D70D49">
        <w:rPr>
          <w:sz w:val="16"/>
          <w:szCs w:val="16"/>
        </w:rPr>
        <w:t xml:space="preserve"> </w:t>
      </w:r>
      <w:hyperlink r:id="rId1" w:history="1">
        <w:r w:rsidRPr="00D70D49">
          <w:rPr>
            <w:rFonts w:asciiTheme="minorHAnsi" w:hAnsiTheme="minorHAnsi"/>
            <w:sz w:val="16"/>
            <w:szCs w:val="16"/>
            <w:lang w:eastAsia="en-GB"/>
          </w:rPr>
          <w:t>https://www.gov.uk/government/uploads/system/uploads/attachment_data/file/421028/Managing_medical_devices_-_Apr_2015.pdf</w:t>
        </w:r>
      </w:hyperlink>
    </w:p>
  </w:footnote>
  <w:footnote w:id="2">
    <w:p w:rsidR="00987F16" w:rsidRPr="00D70D49" w:rsidRDefault="00987F16" w:rsidP="00C20CE9">
      <w:pPr>
        <w:pStyle w:val="FootnoteText"/>
        <w:rPr>
          <w:sz w:val="16"/>
          <w:szCs w:val="16"/>
        </w:rPr>
      </w:pPr>
      <w:r w:rsidRPr="00D70D49">
        <w:rPr>
          <w:rStyle w:val="FootnoteReference"/>
          <w:sz w:val="16"/>
          <w:szCs w:val="16"/>
        </w:rPr>
        <w:footnoteRef/>
      </w:r>
      <w:r w:rsidRPr="00D70D49">
        <w:rPr>
          <w:sz w:val="16"/>
          <w:szCs w:val="16"/>
        </w:rPr>
        <w:t xml:space="preserve"> </w:t>
      </w:r>
      <w:r w:rsidRPr="00D70D49">
        <w:rPr>
          <w:rFonts w:asciiTheme="minorHAnsi" w:hAnsiTheme="minorHAnsi"/>
          <w:sz w:val="16"/>
          <w:szCs w:val="16"/>
        </w:rPr>
        <w:t>http://www.legislation.gov.uk/uksi/2002/618/introduction/made</w:t>
      </w:r>
    </w:p>
  </w:footnote>
  <w:footnote w:id="3">
    <w:p w:rsidR="00FA0F4D" w:rsidRPr="00D70D49" w:rsidRDefault="00FA0F4D" w:rsidP="00C20CE9">
      <w:pPr>
        <w:pStyle w:val="FootnoteText"/>
        <w:rPr>
          <w:rFonts w:asciiTheme="minorHAnsi" w:hAnsiTheme="minorHAnsi"/>
          <w:sz w:val="16"/>
          <w:szCs w:val="16"/>
        </w:rPr>
      </w:pPr>
      <w:r w:rsidRPr="00D70D49">
        <w:rPr>
          <w:rStyle w:val="FootnoteReference"/>
          <w:rFonts w:asciiTheme="minorHAnsi" w:hAnsiTheme="minorHAnsi"/>
          <w:sz w:val="16"/>
          <w:szCs w:val="16"/>
        </w:rPr>
        <w:footnoteRef/>
      </w:r>
      <w:r w:rsidRPr="00D70D49">
        <w:rPr>
          <w:rFonts w:asciiTheme="minorHAnsi" w:hAnsiTheme="minorHAnsi"/>
          <w:sz w:val="16"/>
          <w:szCs w:val="16"/>
        </w:rPr>
        <w:t xml:space="preserve"> </w:t>
      </w:r>
      <w:r w:rsidR="00C20CE9" w:rsidRPr="00D70D49">
        <w:rPr>
          <w:rFonts w:asciiTheme="minorHAnsi" w:hAnsiTheme="minorHAnsi"/>
          <w:sz w:val="16"/>
          <w:szCs w:val="16"/>
        </w:rPr>
        <w:t>http://www.cqc.org.uk/content/regulations-service-providers-and-managers</w:t>
      </w:r>
    </w:p>
  </w:footnote>
  <w:footnote w:id="4">
    <w:p w:rsidR="004145E9" w:rsidRPr="00D70D49" w:rsidRDefault="004145E9" w:rsidP="004145E9">
      <w:pPr>
        <w:rPr>
          <w:sz w:val="16"/>
          <w:szCs w:val="16"/>
        </w:rPr>
      </w:pPr>
      <w:r w:rsidRPr="00D70D49">
        <w:rPr>
          <w:rStyle w:val="FootnoteReference"/>
          <w:rFonts w:ascii="Times New Roman" w:hAnsi="Times New Roman"/>
          <w:sz w:val="16"/>
          <w:szCs w:val="16"/>
          <w:lang w:eastAsia="en-US"/>
        </w:rPr>
        <w:footnoteRef/>
      </w:r>
      <w:r w:rsidRPr="00D70D49">
        <w:rPr>
          <w:rStyle w:val="FootnoteReference"/>
          <w:rFonts w:ascii="Times New Roman" w:hAnsi="Times New Roman"/>
          <w:sz w:val="16"/>
          <w:szCs w:val="16"/>
          <w:lang w:eastAsia="en-US"/>
        </w:rPr>
        <w:t xml:space="preserve"> </w:t>
      </w:r>
      <w:r w:rsidRPr="004145E9">
        <w:rPr>
          <w:rFonts w:asciiTheme="minorHAnsi" w:hAnsiTheme="minorHAnsi"/>
          <w:sz w:val="16"/>
          <w:szCs w:val="16"/>
        </w:rPr>
        <w:t>http://www.nhsla.com/safety/Documents/NHS%20LA%20Risk%20Management%20Standards%202013-14.pdf</w:t>
      </w:r>
    </w:p>
  </w:footnote>
  <w:footnote w:id="5">
    <w:p w:rsidR="00987F16" w:rsidRPr="00D70D49" w:rsidRDefault="00987F16" w:rsidP="00C20CE9">
      <w:pPr>
        <w:pStyle w:val="FootnoteText"/>
        <w:rPr>
          <w:rFonts w:asciiTheme="minorHAnsi" w:hAnsiTheme="minorHAnsi"/>
          <w:sz w:val="16"/>
          <w:szCs w:val="16"/>
        </w:rPr>
      </w:pPr>
      <w:r w:rsidRPr="00D70D49">
        <w:rPr>
          <w:rStyle w:val="FootnoteReference"/>
          <w:rFonts w:asciiTheme="minorHAnsi" w:hAnsiTheme="minorHAnsi"/>
          <w:sz w:val="16"/>
          <w:szCs w:val="16"/>
        </w:rPr>
        <w:footnoteRef/>
      </w:r>
      <w:r w:rsidRPr="00D70D49">
        <w:rPr>
          <w:rFonts w:asciiTheme="minorHAnsi" w:hAnsiTheme="minorHAnsi"/>
          <w:sz w:val="16"/>
          <w:szCs w:val="16"/>
        </w:rPr>
        <w:t xml:space="preserve"> http://www.iso.org/iso/home/store/catalogue_ics/catalogue_detail_ics.htm?csnumber=59752</w:t>
      </w:r>
    </w:p>
  </w:footnote>
  <w:footnote w:id="6">
    <w:p w:rsidR="00987F16" w:rsidRPr="00987F16" w:rsidRDefault="00987F16">
      <w:pPr>
        <w:pStyle w:val="FootnoteText"/>
        <w:rPr>
          <w:rFonts w:asciiTheme="minorHAnsi" w:hAnsiTheme="minorHAnsi"/>
          <w:sz w:val="16"/>
          <w:szCs w:val="16"/>
        </w:rPr>
      </w:pPr>
      <w:r w:rsidRPr="00D70D49">
        <w:rPr>
          <w:rStyle w:val="FootnoteReference"/>
          <w:rFonts w:asciiTheme="minorHAnsi" w:hAnsiTheme="minorHAnsi"/>
          <w:sz w:val="16"/>
          <w:szCs w:val="16"/>
        </w:rPr>
        <w:footnoteRef/>
      </w:r>
      <w:r w:rsidRPr="00D70D49">
        <w:rPr>
          <w:rFonts w:asciiTheme="minorHAnsi" w:hAnsiTheme="minorHAnsi"/>
          <w:sz w:val="16"/>
          <w:szCs w:val="16"/>
        </w:rPr>
        <w:t xml:space="preserve"> https://www.gov.uk/guidance/medical-devices-conformity-assessment-and-the-ce-mark</w:t>
      </w:r>
    </w:p>
  </w:footnote>
  <w:footnote w:id="7">
    <w:p w:rsidR="0079619E" w:rsidRPr="00F624AB" w:rsidRDefault="0079619E">
      <w:pPr>
        <w:pStyle w:val="FootnoteText"/>
        <w:rPr>
          <w:rFonts w:asciiTheme="minorHAnsi" w:hAnsiTheme="minorHAnsi"/>
          <w:sz w:val="16"/>
          <w:szCs w:val="16"/>
        </w:rPr>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w:t>
      </w:r>
      <w:r w:rsidR="00F624AB" w:rsidRPr="00F624AB">
        <w:rPr>
          <w:rFonts w:asciiTheme="minorHAnsi" w:hAnsiTheme="minorHAnsi"/>
          <w:sz w:val="16"/>
          <w:szCs w:val="16"/>
        </w:rPr>
        <w:t xml:space="preserve">Available at </w:t>
      </w:r>
      <w:r w:rsidR="00F624AB">
        <w:rPr>
          <w:rFonts w:asciiTheme="minorHAnsi" w:hAnsiTheme="minorHAnsi"/>
          <w:sz w:val="16"/>
          <w:szCs w:val="16"/>
        </w:rPr>
        <w:t>Mini-C</w:t>
      </w:r>
      <w:r w:rsidR="00F624AB" w:rsidRPr="00F624AB">
        <w:rPr>
          <w:rFonts w:asciiTheme="minorHAnsi" w:hAnsiTheme="minorHAnsi"/>
          <w:sz w:val="16"/>
          <w:szCs w:val="16"/>
        </w:rPr>
        <w:t xml:space="preserve">ompetition </w:t>
      </w:r>
      <w:r w:rsidR="00F624AB">
        <w:rPr>
          <w:rFonts w:asciiTheme="minorHAnsi" w:hAnsiTheme="minorHAnsi"/>
          <w:sz w:val="16"/>
          <w:szCs w:val="16"/>
        </w:rPr>
        <w:t>S</w:t>
      </w:r>
      <w:r w:rsidR="00F624AB" w:rsidRPr="00F624AB">
        <w:rPr>
          <w:rFonts w:asciiTheme="minorHAnsi" w:hAnsiTheme="minorHAnsi"/>
          <w:sz w:val="16"/>
          <w:szCs w:val="16"/>
        </w:rPr>
        <w:t>tage</w:t>
      </w:r>
    </w:p>
  </w:footnote>
  <w:footnote w:id="8">
    <w:p w:rsidR="0079619E" w:rsidRPr="00F624AB" w:rsidRDefault="00F624AB" w:rsidP="00F813CC">
      <w:pPr>
        <w:pStyle w:val="FootnoteText"/>
        <w:rPr>
          <w:rFonts w:asciiTheme="minorHAnsi" w:hAnsiTheme="minorHAnsi"/>
          <w:sz w:val="16"/>
          <w:szCs w:val="16"/>
        </w:rPr>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Available at Mini-Competition Stage</w:t>
      </w:r>
    </w:p>
  </w:footnote>
  <w:footnote w:id="9">
    <w:p w:rsidR="0079619E" w:rsidRPr="00F624AB" w:rsidRDefault="0079619E" w:rsidP="00F813CC">
      <w:pPr>
        <w:pStyle w:val="FootnoteText"/>
        <w:rPr>
          <w:rFonts w:asciiTheme="minorHAnsi" w:hAnsiTheme="minorHAnsi"/>
          <w:sz w:val="16"/>
          <w:szCs w:val="16"/>
        </w:rPr>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Whilst the Trust understands that the successful contractor</w:t>
      </w:r>
      <w:r w:rsidR="00F624AB">
        <w:rPr>
          <w:rFonts w:asciiTheme="minorHAnsi" w:hAnsiTheme="minorHAnsi"/>
          <w:sz w:val="16"/>
          <w:szCs w:val="16"/>
        </w:rPr>
        <w:t>(s)</w:t>
      </w:r>
      <w:r w:rsidRPr="00F624AB">
        <w:rPr>
          <w:rFonts w:asciiTheme="minorHAnsi" w:hAnsiTheme="minorHAnsi"/>
          <w:sz w:val="16"/>
          <w:szCs w:val="16"/>
        </w:rPr>
        <w:t xml:space="preserve">’s staff will not come in contact with patients on a regular basis, the Trust has the Social Responsibility to ensure that all staff and contractors are trained in the </w:t>
      </w:r>
      <w:r w:rsidRPr="00F624AB">
        <w:rPr>
          <w:rFonts w:asciiTheme="minorHAnsi" w:hAnsiTheme="minorHAnsi"/>
          <w:sz w:val="16"/>
          <w:szCs w:val="16"/>
          <w:lang w:val="en-US"/>
        </w:rPr>
        <w:t>Safeguarding of Adults and Children.</w:t>
      </w:r>
    </w:p>
  </w:footnote>
  <w:footnote w:id="10">
    <w:p w:rsidR="0079619E" w:rsidRPr="00640B8B" w:rsidRDefault="0079619E" w:rsidP="00F813CC">
      <w:pPr>
        <w:pStyle w:val="FootnoteText"/>
        <w:rPr>
          <w:rFonts w:asciiTheme="minorHAnsi" w:hAnsiTheme="minorHAnsi"/>
          <w:sz w:val="16"/>
          <w:szCs w:val="16"/>
        </w:rPr>
      </w:pPr>
      <w:r w:rsidRPr="00640B8B">
        <w:rPr>
          <w:rStyle w:val="FootnoteReference"/>
          <w:rFonts w:asciiTheme="minorHAnsi" w:hAnsiTheme="minorHAnsi"/>
          <w:sz w:val="16"/>
          <w:szCs w:val="16"/>
        </w:rPr>
        <w:footnoteRef/>
      </w:r>
      <w:r w:rsidRPr="00640B8B">
        <w:rPr>
          <w:rFonts w:asciiTheme="minorHAnsi" w:hAnsiTheme="minorHAnsi"/>
          <w:sz w:val="16"/>
          <w:szCs w:val="16"/>
        </w:rPr>
        <w:t xml:space="preserve"> </w:t>
      </w:r>
      <w:r w:rsidR="00F624AB" w:rsidRPr="00F624AB">
        <w:rPr>
          <w:rStyle w:val="FootnoteReference"/>
          <w:rFonts w:asciiTheme="minorHAnsi" w:hAnsiTheme="minorHAnsi"/>
          <w:sz w:val="16"/>
          <w:szCs w:val="16"/>
        </w:rPr>
        <w:footnoteRef/>
      </w:r>
      <w:r w:rsidR="00F624AB" w:rsidRPr="00F624AB">
        <w:rPr>
          <w:rFonts w:asciiTheme="minorHAnsi" w:hAnsiTheme="minorHAnsi"/>
          <w:sz w:val="16"/>
          <w:szCs w:val="16"/>
        </w:rPr>
        <w:t xml:space="preserve"> Available at </w:t>
      </w:r>
      <w:r w:rsidR="00F624AB">
        <w:rPr>
          <w:rFonts w:asciiTheme="minorHAnsi" w:hAnsiTheme="minorHAnsi"/>
          <w:sz w:val="16"/>
          <w:szCs w:val="16"/>
        </w:rPr>
        <w:t>Mini-C</w:t>
      </w:r>
      <w:r w:rsidR="00F624AB" w:rsidRPr="00F624AB">
        <w:rPr>
          <w:rFonts w:asciiTheme="minorHAnsi" w:hAnsiTheme="minorHAnsi"/>
          <w:sz w:val="16"/>
          <w:szCs w:val="16"/>
        </w:rPr>
        <w:t xml:space="preserve">ompetition </w:t>
      </w:r>
      <w:r w:rsidR="00F624AB">
        <w:rPr>
          <w:rFonts w:asciiTheme="minorHAnsi" w:hAnsiTheme="minorHAnsi"/>
          <w:sz w:val="16"/>
          <w:szCs w:val="16"/>
        </w:rPr>
        <w:t>S</w:t>
      </w:r>
      <w:r w:rsidR="00F624AB" w:rsidRPr="00F624AB">
        <w:rPr>
          <w:rFonts w:asciiTheme="minorHAnsi" w:hAnsiTheme="minorHAnsi"/>
          <w:sz w:val="16"/>
          <w:szCs w:val="16"/>
        </w:rPr>
        <w:t>tage</w:t>
      </w:r>
    </w:p>
  </w:footnote>
  <w:footnote w:id="11">
    <w:p w:rsidR="0079619E" w:rsidRDefault="0079619E" w:rsidP="00F813CC">
      <w:pPr>
        <w:pStyle w:val="FootnoteText"/>
      </w:pPr>
      <w:r w:rsidRPr="00640B8B">
        <w:rPr>
          <w:rStyle w:val="FootnoteReference"/>
          <w:rFonts w:asciiTheme="minorHAnsi" w:hAnsiTheme="minorHAnsi"/>
          <w:sz w:val="16"/>
          <w:szCs w:val="16"/>
        </w:rPr>
        <w:footnoteRef/>
      </w:r>
      <w:r w:rsidRPr="00640B8B">
        <w:rPr>
          <w:rFonts w:asciiTheme="minorHAnsi" w:hAnsiTheme="minorHAnsi"/>
          <w:sz w:val="16"/>
          <w:szCs w:val="16"/>
        </w:rPr>
        <w:t xml:space="preserve"> Where a standard is not currently in place, or an equivalent, the successful Contractor(s) shall be required to work to the principles of the standard from contract commencement and work towards accreditation during the contract period.</w:t>
      </w:r>
      <w:r>
        <w:t xml:space="preserve"> </w:t>
      </w:r>
    </w:p>
  </w:footnote>
  <w:footnote w:id="12">
    <w:p w:rsidR="0079619E" w:rsidRPr="00F624AB" w:rsidRDefault="0079619E" w:rsidP="00F813CC">
      <w:pPr>
        <w:pStyle w:val="FootnoteText"/>
        <w:rPr>
          <w:rFonts w:asciiTheme="minorHAnsi" w:hAnsiTheme="minorHAnsi"/>
          <w:sz w:val="16"/>
          <w:szCs w:val="16"/>
        </w:rPr>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w:t>
      </w:r>
      <w:hyperlink r:id="rId2" w:history="1">
        <w:r w:rsidRPr="00F624AB">
          <w:rPr>
            <w:rStyle w:val="Hyperlink"/>
            <w:rFonts w:asciiTheme="minorHAnsi" w:hAnsiTheme="minorHAnsi"/>
            <w:sz w:val="16"/>
            <w:szCs w:val="16"/>
          </w:rPr>
          <w:t>http://www.sduhealth.org.uk/delivery/evaluate.aspx</w:t>
        </w:r>
      </w:hyperlink>
      <w:r w:rsidRPr="00F624AB">
        <w:rPr>
          <w:rFonts w:asciiTheme="minorHAnsi" w:hAnsiTheme="minorHAnsi"/>
          <w:sz w:val="16"/>
          <w:szCs w:val="16"/>
        </w:rPr>
        <w:t xml:space="preserve"> </w:t>
      </w:r>
    </w:p>
  </w:footnote>
  <w:footnote w:id="13">
    <w:p w:rsidR="0079619E" w:rsidRPr="00F624AB" w:rsidRDefault="0079619E" w:rsidP="00F813CC">
      <w:pPr>
        <w:pStyle w:val="FootnoteText"/>
        <w:rPr>
          <w:rFonts w:asciiTheme="minorHAnsi" w:hAnsiTheme="minorHAnsi"/>
          <w:sz w:val="16"/>
          <w:szCs w:val="16"/>
        </w:rPr>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The Trust uses an outsourced financial services supplier, ELFS Shared Services.  Appendix E explains what is required to ensure prompt payment of your invoices.</w:t>
      </w:r>
    </w:p>
  </w:footnote>
  <w:footnote w:id="14">
    <w:p w:rsidR="0079619E" w:rsidRDefault="0079619E" w:rsidP="00F813CC">
      <w:pPr>
        <w:pStyle w:val="FootnoteText"/>
      </w:pPr>
      <w:r w:rsidRPr="00F624AB">
        <w:rPr>
          <w:rStyle w:val="FootnoteReference"/>
          <w:rFonts w:asciiTheme="minorHAnsi" w:hAnsiTheme="minorHAnsi"/>
          <w:sz w:val="16"/>
          <w:szCs w:val="16"/>
        </w:rPr>
        <w:footnoteRef/>
      </w:r>
      <w:r w:rsidRPr="00F624AB">
        <w:rPr>
          <w:rFonts w:asciiTheme="minorHAnsi" w:hAnsiTheme="minorHAnsi"/>
          <w:sz w:val="16"/>
          <w:szCs w:val="16"/>
        </w:rPr>
        <w:t xml:space="preserve"> “Sub-Contract” means a contract between two or more suppliers, at any stage of remoteness from the Trust in a subcontracting chain, made wholly or substantially for the purpose of performing (or contributing to the performance of) the whole or any part of this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99" w:rsidRDefault="00F35799" w:rsidP="00F35799">
    <w:pPr>
      <w:pStyle w:val="Header"/>
      <w:ind w:right="-567"/>
    </w:pPr>
    <w:r>
      <w:rPr>
        <w:noProof/>
        <w:lang w:val="en-GB" w:eastAsia="en-GB"/>
      </w:rPr>
      <mc:AlternateContent>
        <mc:Choice Requires="wps">
          <w:drawing>
            <wp:anchor distT="0" distB="0" distL="114300" distR="114300" simplePos="0" relativeHeight="251659264" behindDoc="0" locked="0" layoutInCell="1" allowOverlap="1" wp14:anchorId="639FDBD9" wp14:editId="06C20D85">
              <wp:simplePos x="0" y="0"/>
              <wp:positionH relativeFrom="column">
                <wp:posOffset>545465</wp:posOffset>
              </wp:positionH>
              <wp:positionV relativeFrom="paragraph">
                <wp:posOffset>508635</wp:posOffset>
              </wp:positionV>
              <wp:extent cx="2807335" cy="803275"/>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99" w:rsidRDefault="00F35799" w:rsidP="00F3579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42.95pt;margin-top:40.05pt;width:221.05pt;height:6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" stroked="f">
              <v:textbox style="mso-fit-shape-to-text:t">
                <w:txbxContent>
                  <w:p w:rsidR="00F35799" w:rsidRDefault="00F35799" w:rsidP="00F35799"/>
                </w:txbxContent>
              </v:textbox>
            </v:shape>
          </w:pict>
        </mc:Fallback>
      </mc:AlternateContent>
    </w:r>
  </w:p>
  <w:p w:rsidR="0079619E" w:rsidRDefault="00F35799" w:rsidP="00F35799">
    <w:pPr>
      <w:pStyle w:val="Header"/>
      <w:ind w:left="4320"/>
    </w:pPr>
    <w:r>
      <w:rPr>
        <w:noProof/>
        <w:lang w:val="en-GB" w:eastAsia="en-GB"/>
      </w:rPr>
      <w:drawing>
        <wp:inline distT="0" distB="0" distL="0" distR="0" wp14:anchorId="49F210CD" wp14:editId="667B75DE">
          <wp:extent cx="3338830" cy="531495"/>
          <wp:effectExtent l="0" t="0" r="0" b="1905"/>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830" cy="531495"/>
                  </a:xfrm>
                  <a:prstGeom prst="rect">
                    <a:avLst/>
                  </a:prstGeom>
                  <a:noFill/>
                  <a:ln>
                    <a:noFill/>
                  </a:ln>
                </pic:spPr>
              </pic:pic>
            </a:graphicData>
          </a:graphic>
        </wp:inline>
      </w:drawing>
    </w:r>
    <w:r>
      <w:rPr>
        <w:noProof/>
        <w:lang w:val="en-GB" w:eastAsia="en-GB"/>
      </w:rPr>
      <w:drawing>
        <wp:anchor distT="0" distB="0" distL="114300" distR="114300" simplePos="0" relativeHeight="251661312" behindDoc="0" locked="0" layoutInCell="1" allowOverlap="1" wp14:anchorId="2965A6FB" wp14:editId="3BC3C326">
          <wp:simplePos x="0" y="0"/>
          <wp:positionH relativeFrom="column">
            <wp:posOffset>-556260</wp:posOffset>
          </wp:positionH>
          <wp:positionV relativeFrom="paragraph">
            <wp:posOffset>-48260</wp:posOffset>
          </wp:positionV>
          <wp:extent cx="2906395" cy="69024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60226C15" wp14:editId="23995552">
              <wp:simplePos x="0" y="0"/>
              <wp:positionH relativeFrom="column">
                <wp:posOffset>545465</wp:posOffset>
              </wp:positionH>
              <wp:positionV relativeFrom="paragraph">
                <wp:posOffset>508635</wp:posOffset>
              </wp:positionV>
              <wp:extent cx="2807335" cy="803275"/>
              <wp:effectExtent l="0" t="0" r="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99" w:rsidRDefault="00F35799" w:rsidP="00F3579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42.95pt;margin-top:40.05pt;width:221.05pt;height:6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" stroked="f">
              <v:textbox style="mso-fit-shape-to-text:t">
                <w:txbxContent>
                  <w:p w:rsidR="00F35799" w:rsidRDefault="00F35799" w:rsidP="00F35799"/>
                </w:txbxContent>
              </v:textbox>
            </v:shape>
          </w:pict>
        </mc:Fallback>
      </mc:AlternateContent>
    </w:r>
  </w:p>
  <w:p w:rsidR="0079619E" w:rsidRDefault="0079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8EF"/>
    <w:multiLevelType w:val="hybridMultilevel"/>
    <w:tmpl w:val="CE7848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6A2C25"/>
    <w:multiLevelType w:val="hybridMultilevel"/>
    <w:tmpl w:val="76B0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C22B4"/>
    <w:multiLevelType w:val="hybridMultilevel"/>
    <w:tmpl w:val="3E6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928E5"/>
    <w:multiLevelType w:val="hybridMultilevel"/>
    <w:tmpl w:val="1E3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96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1731733"/>
    <w:multiLevelType w:val="multilevel"/>
    <w:tmpl w:val="9BCA42E6"/>
    <w:lvl w:ilvl="0">
      <w:start w:val="1"/>
      <w:numFmt w:val="decimal"/>
      <w:lvlText w:val="%1."/>
      <w:lvlJc w:val="left"/>
      <w:pPr>
        <w:ind w:left="360" w:hanging="360"/>
      </w:pPr>
      <w:rPr>
        <w:rFonts w:hint="default"/>
        <w:b/>
        <w:strike w:val="0"/>
        <w:color w:val="000000" w:themeColor="text1"/>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C2E3654"/>
    <w:multiLevelType w:val="multilevel"/>
    <w:tmpl w:val="8A567236"/>
    <w:lvl w:ilvl="0">
      <w:start w:val="1"/>
      <w:numFmt w:val="decimal"/>
      <w:lvlText w:val="%1."/>
      <w:lvlJc w:val="left"/>
      <w:pPr>
        <w:ind w:left="851" w:hanging="491"/>
      </w:pPr>
      <w:rPr>
        <w:rFonts w:hint="default"/>
      </w:rPr>
    </w:lvl>
    <w:lvl w:ilvl="1">
      <w:start w:val="1"/>
      <w:numFmt w:val="decimal"/>
      <w:isLgl/>
      <w:lvlText w:val="%1.%2."/>
      <w:lvlJc w:val="left"/>
      <w:pPr>
        <w:ind w:left="1247" w:hanging="680"/>
      </w:pPr>
      <w:rPr>
        <w:rFonts w:hint="default"/>
      </w:rPr>
    </w:lvl>
    <w:lvl w:ilvl="2">
      <w:start w:val="1"/>
      <w:numFmt w:val="decimal"/>
      <w:isLgl/>
      <w:lvlText w:val="%1.%2.%3."/>
      <w:lvlJc w:val="left"/>
      <w:pPr>
        <w:ind w:left="1800" w:hanging="949"/>
      </w:pPr>
      <w:rPr>
        <w:rFonts w:hint="default"/>
      </w:rPr>
    </w:lvl>
    <w:lvl w:ilvl="3">
      <w:start w:val="1"/>
      <w:numFmt w:val="decimal"/>
      <w:isLgl/>
      <w:lvlText w:val="%1.%2.%3.%4."/>
      <w:lvlJc w:val="left"/>
      <w:pPr>
        <w:ind w:left="2098" w:hanging="964"/>
      </w:pPr>
      <w:rPr>
        <w:rFonts w:hint="default"/>
      </w:rPr>
    </w:lvl>
    <w:lvl w:ilvl="4">
      <w:start w:val="1"/>
      <w:numFmt w:val="decimal"/>
      <w:isLgl/>
      <w:lvlText w:val="%1.%2.%3.%4.%5."/>
      <w:lvlJc w:val="left"/>
      <w:pPr>
        <w:ind w:left="180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4371BB"/>
    <w:multiLevelType w:val="hybridMultilevel"/>
    <w:tmpl w:val="C402340A"/>
    <w:lvl w:ilvl="0" w:tplc="0809000F">
      <w:start w:val="1"/>
      <w:numFmt w:val="decimal"/>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CA57C03"/>
    <w:multiLevelType w:val="hybridMultilevel"/>
    <w:tmpl w:val="B91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C1B34"/>
    <w:multiLevelType w:val="hybridMultilevel"/>
    <w:tmpl w:val="BDFCE8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624BD"/>
    <w:multiLevelType w:val="multilevel"/>
    <w:tmpl w:val="D12615DC"/>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2098" w:hanging="10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102EE6"/>
    <w:multiLevelType w:val="multilevel"/>
    <w:tmpl w:val="ACE09BB2"/>
    <w:lvl w:ilvl="0">
      <w:start w:val="1"/>
      <w:numFmt w:val="decimal"/>
      <w:lvlText w:val="%1."/>
      <w:lvlJc w:val="left"/>
      <w:pPr>
        <w:ind w:left="357" w:hanging="357"/>
      </w:pPr>
      <w:rPr>
        <w:rFonts w:hint="default"/>
        <w:b/>
        <w:strike w:val="0"/>
        <w:color w:val="000000" w:themeColor="text1"/>
        <w:sz w:val="28"/>
        <w:szCs w:val="28"/>
      </w:rPr>
    </w:lvl>
    <w:lvl w:ilvl="1">
      <w:start w:val="1"/>
      <w:numFmt w:val="decimal"/>
      <w:isLgl/>
      <w:lvlText w:val="%1.%2"/>
      <w:lvlJc w:val="left"/>
      <w:pPr>
        <w:ind w:left="641" w:hanging="357"/>
      </w:pPr>
      <w:rPr>
        <w:rFonts w:hint="default"/>
        <w:b w:val="0"/>
        <w:color w:val="auto"/>
        <w:sz w:val="22"/>
        <w:szCs w:val="22"/>
      </w:rPr>
    </w:lvl>
    <w:lvl w:ilvl="2">
      <w:start w:val="1"/>
      <w:numFmt w:val="decimal"/>
      <w:isLgl/>
      <w:lvlText w:val="%1.%2.%3"/>
      <w:lvlJc w:val="left"/>
      <w:pPr>
        <w:ind w:left="925" w:hanging="357"/>
      </w:pPr>
      <w:rPr>
        <w:rFonts w:hint="default"/>
        <w:b w:val="0"/>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12">
    <w:nsid w:val="4143572D"/>
    <w:multiLevelType w:val="hybridMultilevel"/>
    <w:tmpl w:val="1DBA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55ED3"/>
    <w:multiLevelType w:val="hybridMultilevel"/>
    <w:tmpl w:val="409E52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78333F4"/>
    <w:multiLevelType w:val="hybridMultilevel"/>
    <w:tmpl w:val="C9C8B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9D07864"/>
    <w:multiLevelType w:val="hybridMultilevel"/>
    <w:tmpl w:val="F1F49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42530"/>
    <w:multiLevelType w:val="hybridMultilevel"/>
    <w:tmpl w:val="D7208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956CC"/>
    <w:multiLevelType w:val="hybridMultilevel"/>
    <w:tmpl w:val="36BE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4E03B8"/>
    <w:multiLevelType w:val="hybridMultilevel"/>
    <w:tmpl w:val="13C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B2983"/>
    <w:multiLevelType w:val="multilevel"/>
    <w:tmpl w:val="CD2CC01C"/>
    <w:lvl w:ilvl="0">
      <w:start w:val="1"/>
      <w:numFmt w:val="decimal"/>
      <w:lvlText w:val="%1."/>
      <w:lvlJc w:val="left"/>
      <w:pPr>
        <w:ind w:left="360" w:hanging="360"/>
      </w:pPr>
      <w:rPr>
        <w:rFonts w:hint="default"/>
        <w:sz w:val="24"/>
        <w:szCs w:val="24"/>
      </w:rPr>
    </w:lvl>
    <w:lvl w:ilvl="1">
      <w:start w:val="1"/>
      <w:numFmt w:val="decimal"/>
      <w:lvlText w:val="%1.%2."/>
      <w:lvlJc w:val="left"/>
      <w:pPr>
        <w:ind w:left="907" w:hanging="567"/>
      </w:pPr>
      <w:rPr>
        <w:rFonts w:hint="default"/>
        <w:b w:val="0"/>
        <w:sz w:val="22"/>
      </w:rPr>
    </w:lvl>
    <w:lvl w:ilvl="2">
      <w:start w:val="1"/>
      <w:numFmt w:val="decimal"/>
      <w:lvlText w:val="%1.%2.%3."/>
      <w:lvlJc w:val="left"/>
      <w:pPr>
        <w:ind w:left="1474" w:hanging="794"/>
      </w:pPr>
      <w:rPr>
        <w:rFonts w:hint="default"/>
        <w:b w:val="0"/>
        <w:sz w:val="22"/>
        <w:szCs w:val="22"/>
      </w:rPr>
    </w:lvl>
    <w:lvl w:ilvl="3">
      <w:start w:val="1"/>
      <w:numFmt w:val="decimal"/>
      <w:lvlText w:val="%1.%2.%3.%4."/>
      <w:lvlJc w:val="left"/>
      <w:pPr>
        <w:ind w:left="1928" w:hanging="907"/>
      </w:pPr>
      <w:rPr>
        <w:rFonts w:hint="default"/>
        <w:b w:val="0"/>
      </w:rPr>
    </w:lvl>
    <w:lvl w:ilvl="4">
      <w:start w:val="1"/>
      <w:numFmt w:val="decimal"/>
      <w:lvlText w:val="%1.%2.%3.%4.%5."/>
      <w:lvlJc w:val="left"/>
      <w:pPr>
        <w:ind w:left="2438" w:hanging="99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FC1422"/>
    <w:multiLevelType w:val="multilevel"/>
    <w:tmpl w:val="82546E46"/>
    <w:lvl w:ilvl="0">
      <w:start w:val="18"/>
      <w:numFmt w:val="decimal"/>
      <w:lvlText w:val="%1."/>
      <w:lvlJc w:val="left"/>
      <w:pPr>
        <w:ind w:left="360" w:hanging="360"/>
      </w:pPr>
      <w:rPr>
        <w:rFonts w:hint="default"/>
        <w:b/>
        <w:color w:val="000000" w:themeColor="text1"/>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7DEF054E"/>
    <w:multiLevelType w:val="hybridMultilevel"/>
    <w:tmpl w:val="6BB0C7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7"/>
  </w:num>
  <w:num w:numId="5">
    <w:abstractNumId w:val="3"/>
  </w:num>
  <w:num w:numId="6">
    <w:abstractNumId w:val="14"/>
  </w:num>
  <w:num w:numId="7">
    <w:abstractNumId w:val="4"/>
  </w:num>
  <w:num w:numId="8">
    <w:abstractNumId w:val="9"/>
  </w:num>
  <w:num w:numId="9">
    <w:abstractNumId w:val="8"/>
  </w:num>
  <w:num w:numId="10">
    <w:abstractNumId w:val="21"/>
  </w:num>
  <w:num w:numId="11">
    <w:abstractNumId w:val="12"/>
  </w:num>
  <w:num w:numId="12">
    <w:abstractNumId w:val="20"/>
  </w:num>
  <w:num w:numId="13">
    <w:abstractNumId w:val="13"/>
  </w:num>
  <w:num w:numId="14">
    <w:abstractNumId w:val="0"/>
  </w:num>
  <w:num w:numId="15">
    <w:abstractNumId w:val="2"/>
  </w:num>
  <w:num w:numId="16">
    <w:abstractNumId w:val="1"/>
  </w:num>
  <w:num w:numId="17">
    <w:abstractNumId w:val="6"/>
  </w:num>
  <w:num w:numId="18">
    <w:abstractNumId w:val="19"/>
  </w:num>
  <w:num w:numId="19">
    <w:abstractNumId w:val="7"/>
  </w:num>
  <w:num w:numId="20">
    <w:abstractNumId w:val="16"/>
  </w:num>
  <w:num w:numId="21">
    <w:abstractNumId w:val="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C0"/>
    <w:rsid w:val="00000074"/>
    <w:rsid w:val="00001D9C"/>
    <w:rsid w:val="0000265B"/>
    <w:rsid w:val="000031C3"/>
    <w:rsid w:val="0000467A"/>
    <w:rsid w:val="00005242"/>
    <w:rsid w:val="0000756C"/>
    <w:rsid w:val="00010319"/>
    <w:rsid w:val="00010DFE"/>
    <w:rsid w:val="0001421E"/>
    <w:rsid w:val="00015DE7"/>
    <w:rsid w:val="000174A0"/>
    <w:rsid w:val="000176E3"/>
    <w:rsid w:val="00020143"/>
    <w:rsid w:val="000203DD"/>
    <w:rsid w:val="00021E72"/>
    <w:rsid w:val="00022511"/>
    <w:rsid w:val="000227FC"/>
    <w:rsid w:val="0002503A"/>
    <w:rsid w:val="0003209C"/>
    <w:rsid w:val="00035C71"/>
    <w:rsid w:val="000410E6"/>
    <w:rsid w:val="00042180"/>
    <w:rsid w:val="00046B48"/>
    <w:rsid w:val="000527C6"/>
    <w:rsid w:val="000532F0"/>
    <w:rsid w:val="000534E5"/>
    <w:rsid w:val="00055401"/>
    <w:rsid w:val="000554A2"/>
    <w:rsid w:val="0005761F"/>
    <w:rsid w:val="00057AAC"/>
    <w:rsid w:val="00060504"/>
    <w:rsid w:val="00060899"/>
    <w:rsid w:val="00060D38"/>
    <w:rsid w:val="00061B88"/>
    <w:rsid w:val="0006344E"/>
    <w:rsid w:val="0006389D"/>
    <w:rsid w:val="00063F5A"/>
    <w:rsid w:val="0006410B"/>
    <w:rsid w:val="000648EA"/>
    <w:rsid w:val="00064D04"/>
    <w:rsid w:val="00066C95"/>
    <w:rsid w:val="000709E1"/>
    <w:rsid w:val="000730E6"/>
    <w:rsid w:val="0007334F"/>
    <w:rsid w:val="00073AD5"/>
    <w:rsid w:val="000745E1"/>
    <w:rsid w:val="000766AE"/>
    <w:rsid w:val="00077AF0"/>
    <w:rsid w:val="0008112A"/>
    <w:rsid w:val="00083558"/>
    <w:rsid w:val="00083620"/>
    <w:rsid w:val="00083FFB"/>
    <w:rsid w:val="00084E9C"/>
    <w:rsid w:val="00085483"/>
    <w:rsid w:val="0009071E"/>
    <w:rsid w:val="00090AD3"/>
    <w:rsid w:val="00092314"/>
    <w:rsid w:val="00092453"/>
    <w:rsid w:val="00095023"/>
    <w:rsid w:val="000A3231"/>
    <w:rsid w:val="000A35DD"/>
    <w:rsid w:val="000A36C8"/>
    <w:rsid w:val="000A38ED"/>
    <w:rsid w:val="000A4A50"/>
    <w:rsid w:val="000A509F"/>
    <w:rsid w:val="000A5340"/>
    <w:rsid w:val="000A5F29"/>
    <w:rsid w:val="000A7687"/>
    <w:rsid w:val="000B2ADC"/>
    <w:rsid w:val="000B2C22"/>
    <w:rsid w:val="000B487F"/>
    <w:rsid w:val="000B4903"/>
    <w:rsid w:val="000B541A"/>
    <w:rsid w:val="000B5E88"/>
    <w:rsid w:val="000C057C"/>
    <w:rsid w:val="000C0CA0"/>
    <w:rsid w:val="000C141A"/>
    <w:rsid w:val="000C2BE9"/>
    <w:rsid w:val="000C38B9"/>
    <w:rsid w:val="000C4853"/>
    <w:rsid w:val="000C504C"/>
    <w:rsid w:val="000C6466"/>
    <w:rsid w:val="000C6C3C"/>
    <w:rsid w:val="000C76FC"/>
    <w:rsid w:val="000D0CEE"/>
    <w:rsid w:val="000D1434"/>
    <w:rsid w:val="000D1B7C"/>
    <w:rsid w:val="000D212D"/>
    <w:rsid w:val="000D6EDF"/>
    <w:rsid w:val="000E0C53"/>
    <w:rsid w:val="000E272C"/>
    <w:rsid w:val="000E32E8"/>
    <w:rsid w:val="000E42ED"/>
    <w:rsid w:val="000E6889"/>
    <w:rsid w:val="000F021D"/>
    <w:rsid w:val="000F04D8"/>
    <w:rsid w:val="000F08D5"/>
    <w:rsid w:val="000F12A4"/>
    <w:rsid w:val="000F1B84"/>
    <w:rsid w:val="000F325E"/>
    <w:rsid w:val="000F4B58"/>
    <w:rsid w:val="000F4F41"/>
    <w:rsid w:val="000F7485"/>
    <w:rsid w:val="0010153C"/>
    <w:rsid w:val="00103A9F"/>
    <w:rsid w:val="00106670"/>
    <w:rsid w:val="00110355"/>
    <w:rsid w:val="00110568"/>
    <w:rsid w:val="00110C3A"/>
    <w:rsid w:val="00112840"/>
    <w:rsid w:val="00112D5E"/>
    <w:rsid w:val="00113151"/>
    <w:rsid w:val="00113B3B"/>
    <w:rsid w:val="00116762"/>
    <w:rsid w:val="00120A3E"/>
    <w:rsid w:val="00121225"/>
    <w:rsid w:val="00122535"/>
    <w:rsid w:val="00123A67"/>
    <w:rsid w:val="00125B24"/>
    <w:rsid w:val="0012619D"/>
    <w:rsid w:val="001267C0"/>
    <w:rsid w:val="00130135"/>
    <w:rsid w:val="00132364"/>
    <w:rsid w:val="001329AD"/>
    <w:rsid w:val="00133124"/>
    <w:rsid w:val="001337B8"/>
    <w:rsid w:val="00135896"/>
    <w:rsid w:val="00136424"/>
    <w:rsid w:val="00136580"/>
    <w:rsid w:val="00136FA8"/>
    <w:rsid w:val="00137189"/>
    <w:rsid w:val="00137442"/>
    <w:rsid w:val="001403D3"/>
    <w:rsid w:val="00140B11"/>
    <w:rsid w:val="00142FC5"/>
    <w:rsid w:val="00143BA2"/>
    <w:rsid w:val="0014563F"/>
    <w:rsid w:val="00146910"/>
    <w:rsid w:val="001507DB"/>
    <w:rsid w:val="00154AB2"/>
    <w:rsid w:val="00154BE3"/>
    <w:rsid w:val="00155E30"/>
    <w:rsid w:val="00155FB6"/>
    <w:rsid w:val="0016050C"/>
    <w:rsid w:val="00163658"/>
    <w:rsid w:val="001648FD"/>
    <w:rsid w:val="00164969"/>
    <w:rsid w:val="001655C2"/>
    <w:rsid w:val="00170532"/>
    <w:rsid w:val="001705DB"/>
    <w:rsid w:val="00170B5D"/>
    <w:rsid w:val="00171C3E"/>
    <w:rsid w:val="0017450F"/>
    <w:rsid w:val="001747C5"/>
    <w:rsid w:val="00174FBB"/>
    <w:rsid w:val="0017507F"/>
    <w:rsid w:val="00175839"/>
    <w:rsid w:val="00177A03"/>
    <w:rsid w:val="00177BF4"/>
    <w:rsid w:val="00177F8D"/>
    <w:rsid w:val="001816CC"/>
    <w:rsid w:val="001819A3"/>
    <w:rsid w:val="00181A09"/>
    <w:rsid w:val="00181DC2"/>
    <w:rsid w:val="0018274B"/>
    <w:rsid w:val="00183839"/>
    <w:rsid w:val="00184A0E"/>
    <w:rsid w:val="00185131"/>
    <w:rsid w:val="0018516C"/>
    <w:rsid w:val="00190F8F"/>
    <w:rsid w:val="00192CB0"/>
    <w:rsid w:val="00194E8A"/>
    <w:rsid w:val="00196279"/>
    <w:rsid w:val="00196299"/>
    <w:rsid w:val="001975DC"/>
    <w:rsid w:val="001A05FD"/>
    <w:rsid w:val="001A1D98"/>
    <w:rsid w:val="001A2169"/>
    <w:rsid w:val="001A42C1"/>
    <w:rsid w:val="001A442A"/>
    <w:rsid w:val="001A5858"/>
    <w:rsid w:val="001B2535"/>
    <w:rsid w:val="001B33EE"/>
    <w:rsid w:val="001B4C28"/>
    <w:rsid w:val="001B4D70"/>
    <w:rsid w:val="001B5157"/>
    <w:rsid w:val="001B548D"/>
    <w:rsid w:val="001B6858"/>
    <w:rsid w:val="001B7DFD"/>
    <w:rsid w:val="001C292F"/>
    <w:rsid w:val="001C6B23"/>
    <w:rsid w:val="001C79A9"/>
    <w:rsid w:val="001D3BC5"/>
    <w:rsid w:val="001D52DF"/>
    <w:rsid w:val="001D705B"/>
    <w:rsid w:val="001D7FF7"/>
    <w:rsid w:val="001E4B07"/>
    <w:rsid w:val="001E4C67"/>
    <w:rsid w:val="001E74B8"/>
    <w:rsid w:val="001E7566"/>
    <w:rsid w:val="001F0AE0"/>
    <w:rsid w:val="001F3F3F"/>
    <w:rsid w:val="001F40ED"/>
    <w:rsid w:val="001F4F55"/>
    <w:rsid w:val="001F5E9F"/>
    <w:rsid w:val="002003D6"/>
    <w:rsid w:val="00202436"/>
    <w:rsid w:val="00204533"/>
    <w:rsid w:val="0020457D"/>
    <w:rsid w:val="0020495B"/>
    <w:rsid w:val="00213BB1"/>
    <w:rsid w:val="002141E3"/>
    <w:rsid w:val="00214A80"/>
    <w:rsid w:val="00216378"/>
    <w:rsid w:val="002164BF"/>
    <w:rsid w:val="00222595"/>
    <w:rsid w:val="00222884"/>
    <w:rsid w:val="002243CA"/>
    <w:rsid w:val="00224DD4"/>
    <w:rsid w:val="0022545D"/>
    <w:rsid w:val="002272E0"/>
    <w:rsid w:val="002311DF"/>
    <w:rsid w:val="002318C7"/>
    <w:rsid w:val="00232576"/>
    <w:rsid w:val="00234D29"/>
    <w:rsid w:val="00235D0D"/>
    <w:rsid w:val="00236AB0"/>
    <w:rsid w:val="00236B92"/>
    <w:rsid w:val="00237224"/>
    <w:rsid w:val="00241965"/>
    <w:rsid w:val="00241CD7"/>
    <w:rsid w:val="00242460"/>
    <w:rsid w:val="00243250"/>
    <w:rsid w:val="00247220"/>
    <w:rsid w:val="0025293B"/>
    <w:rsid w:val="00254BE8"/>
    <w:rsid w:val="002635D1"/>
    <w:rsid w:val="00263702"/>
    <w:rsid w:val="00265ACC"/>
    <w:rsid w:val="00267DAC"/>
    <w:rsid w:val="002701C1"/>
    <w:rsid w:val="00271B1B"/>
    <w:rsid w:val="002723F5"/>
    <w:rsid w:val="002727BB"/>
    <w:rsid w:val="00274C33"/>
    <w:rsid w:val="00274CD1"/>
    <w:rsid w:val="00275A61"/>
    <w:rsid w:val="00276643"/>
    <w:rsid w:val="00276CD4"/>
    <w:rsid w:val="00277F46"/>
    <w:rsid w:val="00280176"/>
    <w:rsid w:val="002809B8"/>
    <w:rsid w:val="00282E39"/>
    <w:rsid w:val="002838ED"/>
    <w:rsid w:val="002839FF"/>
    <w:rsid w:val="00283B8E"/>
    <w:rsid w:val="00283C6C"/>
    <w:rsid w:val="00284586"/>
    <w:rsid w:val="00285B32"/>
    <w:rsid w:val="002862AC"/>
    <w:rsid w:val="002862EC"/>
    <w:rsid w:val="00286915"/>
    <w:rsid w:val="00286F3F"/>
    <w:rsid w:val="00292666"/>
    <w:rsid w:val="00293DA0"/>
    <w:rsid w:val="00295953"/>
    <w:rsid w:val="00295A92"/>
    <w:rsid w:val="00295BCB"/>
    <w:rsid w:val="00295E5A"/>
    <w:rsid w:val="00296796"/>
    <w:rsid w:val="00297313"/>
    <w:rsid w:val="002A0BD6"/>
    <w:rsid w:val="002A15AA"/>
    <w:rsid w:val="002A35F8"/>
    <w:rsid w:val="002A4BBB"/>
    <w:rsid w:val="002B041D"/>
    <w:rsid w:val="002B1BE5"/>
    <w:rsid w:val="002B210E"/>
    <w:rsid w:val="002B271B"/>
    <w:rsid w:val="002B37E0"/>
    <w:rsid w:val="002B3B54"/>
    <w:rsid w:val="002B4E2A"/>
    <w:rsid w:val="002B5681"/>
    <w:rsid w:val="002B5A30"/>
    <w:rsid w:val="002B7162"/>
    <w:rsid w:val="002B732B"/>
    <w:rsid w:val="002C03D6"/>
    <w:rsid w:val="002C0E99"/>
    <w:rsid w:val="002C1783"/>
    <w:rsid w:val="002C2555"/>
    <w:rsid w:val="002C3A45"/>
    <w:rsid w:val="002C3F30"/>
    <w:rsid w:val="002C5619"/>
    <w:rsid w:val="002C6E48"/>
    <w:rsid w:val="002C75F6"/>
    <w:rsid w:val="002D00D7"/>
    <w:rsid w:val="002D099B"/>
    <w:rsid w:val="002D49D2"/>
    <w:rsid w:val="002D6768"/>
    <w:rsid w:val="002D705D"/>
    <w:rsid w:val="002D7F66"/>
    <w:rsid w:val="002E0361"/>
    <w:rsid w:val="002E0FDC"/>
    <w:rsid w:val="002E27F4"/>
    <w:rsid w:val="002E58BF"/>
    <w:rsid w:val="002E62AC"/>
    <w:rsid w:val="002E78DC"/>
    <w:rsid w:val="002F05B4"/>
    <w:rsid w:val="002F1178"/>
    <w:rsid w:val="002F2D94"/>
    <w:rsid w:val="002F5249"/>
    <w:rsid w:val="002F5DAA"/>
    <w:rsid w:val="002F5F3E"/>
    <w:rsid w:val="002F651B"/>
    <w:rsid w:val="002F7B60"/>
    <w:rsid w:val="00300989"/>
    <w:rsid w:val="00300A0E"/>
    <w:rsid w:val="003019FD"/>
    <w:rsid w:val="00301F30"/>
    <w:rsid w:val="003021A4"/>
    <w:rsid w:val="0030259D"/>
    <w:rsid w:val="0030461A"/>
    <w:rsid w:val="0030541C"/>
    <w:rsid w:val="003061D5"/>
    <w:rsid w:val="00307592"/>
    <w:rsid w:val="003119B6"/>
    <w:rsid w:val="00314071"/>
    <w:rsid w:val="00314CAC"/>
    <w:rsid w:val="003156AE"/>
    <w:rsid w:val="003160A0"/>
    <w:rsid w:val="0031627A"/>
    <w:rsid w:val="003179CB"/>
    <w:rsid w:val="00317D21"/>
    <w:rsid w:val="00320D72"/>
    <w:rsid w:val="003232B3"/>
    <w:rsid w:val="00325E49"/>
    <w:rsid w:val="00326B49"/>
    <w:rsid w:val="00326F9D"/>
    <w:rsid w:val="00336136"/>
    <w:rsid w:val="0034042A"/>
    <w:rsid w:val="003412F9"/>
    <w:rsid w:val="00342ABC"/>
    <w:rsid w:val="003432A4"/>
    <w:rsid w:val="00343895"/>
    <w:rsid w:val="003454C2"/>
    <w:rsid w:val="00345767"/>
    <w:rsid w:val="00347BB3"/>
    <w:rsid w:val="00350E7C"/>
    <w:rsid w:val="00351FEC"/>
    <w:rsid w:val="0035259E"/>
    <w:rsid w:val="003526A2"/>
    <w:rsid w:val="003530A0"/>
    <w:rsid w:val="0035363F"/>
    <w:rsid w:val="003557A6"/>
    <w:rsid w:val="0035738E"/>
    <w:rsid w:val="00357CC2"/>
    <w:rsid w:val="00361778"/>
    <w:rsid w:val="00362421"/>
    <w:rsid w:val="00363C8F"/>
    <w:rsid w:val="003641F8"/>
    <w:rsid w:val="00365C57"/>
    <w:rsid w:val="00366F84"/>
    <w:rsid w:val="00370E05"/>
    <w:rsid w:val="00373B7A"/>
    <w:rsid w:val="00374538"/>
    <w:rsid w:val="00377D1E"/>
    <w:rsid w:val="00380F70"/>
    <w:rsid w:val="00381619"/>
    <w:rsid w:val="00381799"/>
    <w:rsid w:val="00381C8A"/>
    <w:rsid w:val="00383605"/>
    <w:rsid w:val="00384701"/>
    <w:rsid w:val="00390114"/>
    <w:rsid w:val="003920E8"/>
    <w:rsid w:val="00393660"/>
    <w:rsid w:val="00393E97"/>
    <w:rsid w:val="0039403C"/>
    <w:rsid w:val="003940B3"/>
    <w:rsid w:val="00394AB0"/>
    <w:rsid w:val="00397A8C"/>
    <w:rsid w:val="003A00E8"/>
    <w:rsid w:val="003A18FE"/>
    <w:rsid w:val="003A2616"/>
    <w:rsid w:val="003A27CA"/>
    <w:rsid w:val="003A3C98"/>
    <w:rsid w:val="003A4682"/>
    <w:rsid w:val="003A599C"/>
    <w:rsid w:val="003A6213"/>
    <w:rsid w:val="003A6370"/>
    <w:rsid w:val="003A76B3"/>
    <w:rsid w:val="003B0A1A"/>
    <w:rsid w:val="003B0E2D"/>
    <w:rsid w:val="003B1A66"/>
    <w:rsid w:val="003C0AFE"/>
    <w:rsid w:val="003C0F09"/>
    <w:rsid w:val="003C14F5"/>
    <w:rsid w:val="003C21B7"/>
    <w:rsid w:val="003C4C0B"/>
    <w:rsid w:val="003C6569"/>
    <w:rsid w:val="003C77E9"/>
    <w:rsid w:val="003D095F"/>
    <w:rsid w:val="003D20EF"/>
    <w:rsid w:val="003D2599"/>
    <w:rsid w:val="003D3714"/>
    <w:rsid w:val="003D48E1"/>
    <w:rsid w:val="003D4B2D"/>
    <w:rsid w:val="003D5A80"/>
    <w:rsid w:val="003D5B25"/>
    <w:rsid w:val="003D6055"/>
    <w:rsid w:val="003D6D96"/>
    <w:rsid w:val="003D7C47"/>
    <w:rsid w:val="003E095B"/>
    <w:rsid w:val="003E2A84"/>
    <w:rsid w:val="003E2DBA"/>
    <w:rsid w:val="003E48F8"/>
    <w:rsid w:val="003E4DC5"/>
    <w:rsid w:val="003E5B25"/>
    <w:rsid w:val="003E6AEF"/>
    <w:rsid w:val="003F4E94"/>
    <w:rsid w:val="003F5112"/>
    <w:rsid w:val="003F67BA"/>
    <w:rsid w:val="003F7C4B"/>
    <w:rsid w:val="004002EB"/>
    <w:rsid w:val="004005E0"/>
    <w:rsid w:val="00403933"/>
    <w:rsid w:val="00403A99"/>
    <w:rsid w:val="00405B2E"/>
    <w:rsid w:val="0040703A"/>
    <w:rsid w:val="00407ECA"/>
    <w:rsid w:val="00411B93"/>
    <w:rsid w:val="0041225E"/>
    <w:rsid w:val="004145E9"/>
    <w:rsid w:val="00414778"/>
    <w:rsid w:val="0041517E"/>
    <w:rsid w:val="004162B5"/>
    <w:rsid w:val="0041709B"/>
    <w:rsid w:val="00417B99"/>
    <w:rsid w:val="004208EA"/>
    <w:rsid w:val="00422163"/>
    <w:rsid w:val="00422367"/>
    <w:rsid w:val="004240D6"/>
    <w:rsid w:val="0042444C"/>
    <w:rsid w:val="00427CF1"/>
    <w:rsid w:val="00431D81"/>
    <w:rsid w:val="00432BFA"/>
    <w:rsid w:val="0043376F"/>
    <w:rsid w:val="0043573B"/>
    <w:rsid w:val="00436578"/>
    <w:rsid w:val="00440D56"/>
    <w:rsid w:val="00440DE9"/>
    <w:rsid w:val="00446B3B"/>
    <w:rsid w:val="00447864"/>
    <w:rsid w:val="004507B8"/>
    <w:rsid w:val="00451980"/>
    <w:rsid w:val="00452026"/>
    <w:rsid w:val="004538E9"/>
    <w:rsid w:val="00454B20"/>
    <w:rsid w:val="00455503"/>
    <w:rsid w:val="00457FF4"/>
    <w:rsid w:val="00461434"/>
    <w:rsid w:val="004615DB"/>
    <w:rsid w:val="00461966"/>
    <w:rsid w:val="0046196F"/>
    <w:rsid w:val="00465582"/>
    <w:rsid w:val="0046770B"/>
    <w:rsid w:val="004706FF"/>
    <w:rsid w:val="00471338"/>
    <w:rsid w:val="0047480D"/>
    <w:rsid w:val="0047485D"/>
    <w:rsid w:val="00474DA5"/>
    <w:rsid w:val="00476F6E"/>
    <w:rsid w:val="0047717C"/>
    <w:rsid w:val="004828F7"/>
    <w:rsid w:val="004832D0"/>
    <w:rsid w:val="00484098"/>
    <w:rsid w:val="00484173"/>
    <w:rsid w:val="004842D9"/>
    <w:rsid w:val="00485732"/>
    <w:rsid w:val="00485B89"/>
    <w:rsid w:val="00486B15"/>
    <w:rsid w:val="00490083"/>
    <w:rsid w:val="00490217"/>
    <w:rsid w:val="0049171E"/>
    <w:rsid w:val="00494109"/>
    <w:rsid w:val="00496A5A"/>
    <w:rsid w:val="004A00A2"/>
    <w:rsid w:val="004A1079"/>
    <w:rsid w:val="004A1413"/>
    <w:rsid w:val="004A14FA"/>
    <w:rsid w:val="004A193B"/>
    <w:rsid w:val="004A1A57"/>
    <w:rsid w:val="004A4A86"/>
    <w:rsid w:val="004A6588"/>
    <w:rsid w:val="004B200B"/>
    <w:rsid w:val="004B23EF"/>
    <w:rsid w:val="004B317E"/>
    <w:rsid w:val="004B3AFE"/>
    <w:rsid w:val="004B6BC5"/>
    <w:rsid w:val="004C0E3E"/>
    <w:rsid w:val="004C1276"/>
    <w:rsid w:val="004C17B2"/>
    <w:rsid w:val="004C316C"/>
    <w:rsid w:val="004C3E37"/>
    <w:rsid w:val="004C52B5"/>
    <w:rsid w:val="004D54D8"/>
    <w:rsid w:val="004D7459"/>
    <w:rsid w:val="004D75A0"/>
    <w:rsid w:val="004D7E0D"/>
    <w:rsid w:val="004E065C"/>
    <w:rsid w:val="004E28B4"/>
    <w:rsid w:val="004E3F46"/>
    <w:rsid w:val="004E4A3C"/>
    <w:rsid w:val="004E4A57"/>
    <w:rsid w:val="004E68A9"/>
    <w:rsid w:val="004E6CED"/>
    <w:rsid w:val="004E7D21"/>
    <w:rsid w:val="004F0AA2"/>
    <w:rsid w:val="004F1810"/>
    <w:rsid w:val="004F3B23"/>
    <w:rsid w:val="004F4255"/>
    <w:rsid w:val="004F5300"/>
    <w:rsid w:val="0051311D"/>
    <w:rsid w:val="00514EFC"/>
    <w:rsid w:val="00514F42"/>
    <w:rsid w:val="00515F9E"/>
    <w:rsid w:val="005229DB"/>
    <w:rsid w:val="00522D24"/>
    <w:rsid w:val="00525090"/>
    <w:rsid w:val="00527140"/>
    <w:rsid w:val="00527196"/>
    <w:rsid w:val="005275BB"/>
    <w:rsid w:val="0053140D"/>
    <w:rsid w:val="00531C11"/>
    <w:rsid w:val="0053398D"/>
    <w:rsid w:val="0053481E"/>
    <w:rsid w:val="00535111"/>
    <w:rsid w:val="00535A71"/>
    <w:rsid w:val="00536DC0"/>
    <w:rsid w:val="00537121"/>
    <w:rsid w:val="00540CC3"/>
    <w:rsid w:val="00541963"/>
    <w:rsid w:val="00542E92"/>
    <w:rsid w:val="0054346C"/>
    <w:rsid w:val="00545512"/>
    <w:rsid w:val="005457C2"/>
    <w:rsid w:val="005464E0"/>
    <w:rsid w:val="00547075"/>
    <w:rsid w:val="005519AB"/>
    <w:rsid w:val="00553A83"/>
    <w:rsid w:val="0055417C"/>
    <w:rsid w:val="00554390"/>
    <w:rsid w:val="00554F99"/>
    <w:rsid w:val="00556483"/>
    <w:rsid w:val="00556F0A"/>
    <w:rsid w:val="0056062C"/>
    <w:rsid w:val="00563083"/>
    <w:rsid w:val="0056339B"/>
    <w:rsid w:val="00564389"/>
    <w:rsid w:val="00565AFF"/>
    <w:rsid w:val="005670DC"/>
    <w:rsid w:val="00573C92"/>
    <w:rsid w:val="005744AC"/>
    <w:rsid w:val="00575115"/>
    <w:rsid w:val="005776D6"/>
    <w:rsid w:val="00580081"/>
    <w:rsid w:val="005842E7"/>
    <w:rsid w:val="00584B76"/>
    <w:rsid w:val="00584C09"/>
    <w:rsid w:val="005857B4"/>
    <w:rsid w:val="00586506"/>
    <w:rsid w:val="00586612"/>
    <w:rsid w:val="0058698B"/>
    <w:rsid w:val="00587FBF"/>
    <w:rsid w:val="00591371"/>
    <w:rsid w:val="00591CE6"/>
    <w:rsid w:val="00592A1E"/>
    <w:rsid w:val="00592F5B"/>
    <w:rsid w:val="00593BA3"/>
    <w:rsid w:val="00594143"/>
    <w:rsid w:val="005944DB"/>
    <w:rsid w:val="00594D11"/>
    <w:rsid w:val="00595B72"/>
    <w:rsid w:val="005960CB"/>
    <w:rsid w:val="005A3BC7"/>
    <w:rsid w:val="005A4B6F"/>
    <w:rsid w:val="005A5BA7"/>
    <w:rsid w:val="005A5CE8"/>
    <w:rsid w:val="005A7080"/>
    <w:rsid w:val="005B0733"/>
    <w:rsid w:val="005B2363"/>
    <w:rsid w:val="005B24F9"/>
    <w:rsid w:val="005B2B62"/>
    <w:rsid w:val="005B697F"/>
    <w:rsid w:val="005B7CC4"/>
    <w:rsid w:val="005C0735"/>
    <w:rsid w:val="005C09B7"/>
    <w:rsid w:val="005C1823"/>
    <w:rsid w:val="005C4E86"/>
    <w:rsid w:val="005C5385"/>
    <w:rsid w:val="005C7C74"/>
    <w:rsid w:val="005C7DC0"/>
    <w:rsid w:val="005D3574"/>
    <w:rsid w:val="005D36D7"/>
    <w:rsid w:val="005D4E9A"/>
    <w:rsid w:val="005D4F50"/>
    <w:rsid w:val="005D6CFD"/>
    <w:rsid w:val="005E2046"/>
    <w:rsid w:val="005E2E4D"/>
    <w:rsid w:val="005E36B4"/>
    <w:rsid w:val="005E424C"/>
    <w:rsid w:val="005E5072"/>
    <w:rsid w:val="005E59A5"/>
    <w:rsid w:val="005E7088"/>
    <w:rsid w:val="005F42C1"/>
    <w:rsid w:val="005F58AE"/>
    <w:rsid w:val="005F72FD"/>
    <w:rsid w:val="005F7946"/>
    <w:rsid w:val="005F7ED5"/>
    <w:rsid w:val="00600085"/>
    <w:rsid w:val="0060036D"/>
    <w:rsid w:val="00602048"/>
    <w:rsid w:val="0060245F"/>
    <w:rsid w:val="00605BBD"/>
    <w:rsid w:val="006060BF"/>
    <w:rsid w:val="0060614D"/>
    <w:rsid w:val="006067A0"/>
    <w:rsid w:val="00606924"/>
    <w:rsid w:val="006138E1"/>
    <w:rsid w:val="00616D9E"/>
    <w:rsid w:val="006206F7"/>
    <w:rsid w:val="00621FDF"/>
    <w:rsid w:val="0062273C"/>
    <w:rsid w:val="006242C5"/>
    <w:rsid w:val="00624D84"/>
    <w:rsid w:val="0062646C"/>
    <w:rsid w:val="006279AA"/>
    <w:rsid w:val="0063091D"/>
    <w:rsid w:val="00631441"/>
    <w:rsid w:val="00631653"/>
    <w:rsid w:val="00631E5D"/>
    <w:rsid w:val="00634C5F"/>
    <w:rsid w:val="00636876"/>
    <w:rsid w:val="00636D67"/>
    <w:rsid w:val="00637668"/>
    <w:rsid w:val="006406C7"/>
    <w:rsid w:val="00640B8B"/>
    <w:rsid w:val="00640CD5"/>
    <w:rsid w:val="00641A7B"/>
    <w:rsid w:val="006432B7"/>
    <w:rsid w:val="00643D3C"/>
    <w:rsid w:val="00643F42"/>
    <w:rsid w:val="006455A4"/>
    <w:rsid w:val="006461A5"/>
    <w:rsid w:val="00646EE5"/>
    <w:rsid w:val="00650FF2"/>
    <w:rsid w:val="00651ED5"/>
    <w:rsid w:val="0065249B"/>
    <w:rsid w:val="006534B6"/>
    <w:rsid w:val="00657020"/>
    <w:rsid w:val="006577E0"/>
    <w:rsid w:val="006600B0"/>
    <w:rsid w:val="006611F7"/>
    <w:rsid w:val="00662412"/>
    <w:rsid w:val="0066247B"/>
    <w:rsid w:val="00662861"/>
    <w:rsid w:val="00665816"/>
    <w:rsid w:val="006674D5"/>
    <w:rsid w:val="006724DF"/>
    <w:rsid w:val="00673E3D"/>
    <w:rsid w:val="00674446"/>
    <w:rsid w:val="00674832"/>
    <w:rsid w:val="00675F4E"/>
    <w:rsid w:val="00676E14"/>
    <w:rsid w:val="00677E69"/>
    <w:rsid w:val="006824BC"/>
    <w:rsid w:val="0068390F"/>
    <w:rsid w:val="0068737C"/>
    <w:rsid w:val="00687E1C"/>
    <w:rsid w:val="00692FF7"/>
    <w:rsid w:val="00694A12"/>
    <w:rsid w:val="00694B83"/>
    <w:rsid w:val="00694FEE"/>
    <w:rsid w:val="00697105"/>
    <w:rsid w:val="006977F3"/>
    <w:rsid w:val="006A00D3"/>
    <w:rsid w:val="006A5E6B"/>
    <w:rsid w:val="006A7C93"/>
    <w:rsid w:val="006B167F"/>
    <w:rsid w:val="006B2C86"/>
    <w:rsid w:val="006B2D56"/>
    <w:rsid w:val="006B2DA3"/>
    <w:rsid w:val="006B3046"/>
    <w:rsid w:val="006B33CE"/>
    <w:rsid w:val="006B4AFF"/>
    <w:rsid w:val="006B7BCD"/>
    <w:rsid w:val="006C0DB1"/>
    <w:rsid w:val="006C141C"/>
    <w:rsid w:val="006C177D"/>
    <w:rsid w:val="006C2CCB"/>
    <w:rsid w:val="006C2FF5"/>
    <w:rsid w:val="006C394E"/>
    <w:rsid w:val="006C4184"/>
    <w:rsid w:val="006C4346"/>
    <w:rsid w:val="006C5A52"/>
    <w:rsid w:val="006C5CB2"/>
    <w:rsid w:val="006C6B11"/>
    <w:rsid w:val="006D2FC3"/>
    <w:rsid w:val="006D3573"/>
    <w:rsid w:val="006D5723"/>
    <w:rsid w:val="006E5F41"/>
    <w:rsid w:val="006E63CD"/>
    <w:rsid w:val="006E779E"/>
    <w:rsid w:val="006F08CB"/>
    <w:rsid w:val="006F13C2"/>
    <w:rsid w:val="006F23F0"/>
    <w:rsid w:val="006F2589"/>
    <w:rsid w:val="006F71EF"/>
    <w:rsid w:val="00700CB8"/>
    <w:rsid w:val="0070168A"/>
    <w:rsid w:val="00703C1A"/>
    <w:rsid w:val="007041EC"/>
    <w:rsid w:val="00704560"/>
    <w:rsid w:val="00704D86"/>
    <w:rsid w:val="0070510C"/>
    <w:rsid w:val="007062BC"/>
    <w:rsid w:val="00706466"/>
    <w:rsid w:val="0070721B"/>
    <w:rsid w:val="00707921"/>
    <w:rsid w:val="00710A0B"/>
    <w:rsid w:val="00712A01"/>
    <w:rsid w:val="007146EB"/>
    <w:rsid w:val="0071491C"/>
    <w:rsid w:val="007174CB"/>
    <w:rsid w:val="00720D1A"/>
    <w:rsid w:val="00721524"/>
    <w:rsid w:val="00724F03"/>
    <w:rsid w:val="0072586F"/>
    <w:rsid w:val="00725B4A"/>
    <w:rsid w:val="00727B64"/>
    <w:rsid w:val="00730319"/>
    <w:rsid w:val="007336CA"/>
    <w:rsid w:val="00734B9A"/>
    <w:rsid w:val="00734C57"/>
    <w:rsid w:val="00735768"/>
    <w:rsid w:val="00735922"/>
    <w:rsid w:val="00736E86"/>
    <w:rsid w:val="0073719F"/>
    <w:rsid w:val="00743E34"/>
    <w:rsid w:val="0075609C"/>
    <w:rsid w:val="00757557"/>
    <w:rsid w:val="0076433D"/>
    <w:rsid w:val="007648CD"/>
    <w:rsid w:val="007656F8"/>
    <w:rsid w:val="007665C7"/>
    <w:rsid w:val="0077068B"/>
    <w:rsid w:val="00770D7F"/>
    <w:rsid w:val="0077270E"/>
    <w:rsid w:val="00772C01"/>
    <w:rsid w:val="0077599B"/>
    <w:rsid w:val="0077631B"/>
    <w:rsid w:val="0077780D"/>
    <w:rsid w:val="0078067A"/>
    <w:rsid w:val="007815AA"/>
    <w:rsid w:val="007824C4"/>
    <w:rsid w:val="00782A35"/>
    <w:rsid w:val="007843D8"/>
    <w:rsid w:val="00786284"/>
    <w:rsid w:val="007866EA"/>
    <w:rsid w:val="007870CB"/>
    <w:rsid w:val="00790207"/>
    <w:rsid w:val="00790C7A"/>
    <w:rsid w:val="00792E9E"/>
    <w:rsid w:val="00794934"/>
    <w:rsid w:val="00795095"/>
    <w:rsid w:val="0079525F"/>
    <w:rsid w:val="0079619E"/>
    <w:rsid w:val="007A0F21"/>
    <w:rsid w:val="007A3A8C"/>
    <w:rsid w:val="007A3DA5"/>
    <w:rsid w:val="007B09A7"/>
    <w:rsid w:val="007B111B"/>
    <w:rsid w:val="007B158D"/>
    <w:rsid w:val="007B2320"/>
    <w:rsid w:val="007B2483"/>
    <w:rsid w:val="007B3E70"/>
    <w:rsid w:val="007B46F4"/>
    <w:rsid w:val="007B5C8C"/>
    <w:rsid w:val="007B6AA9"/>
    <w:rsid w:val="007C3766"/>
    <w:rsid w:val="007C4153"/>
    <w:rsid w:val="007C4A35"/>
    <w:rsid w:val="007C5649"/>
    <w:rsid w:val="007C5F8F"/>
    <w:rsid w:val="007D102B"/>
    <w:rsid w:val="007D1FDB"/>
    <w:rsid w:val="007D3412"/>
    <w:rsid w:val="007D3975"/>
    <w:rsid w:val="007D40D0"/>
    <w:rsid w:val="007E0E8B"/>
    <w:rsid w:val="007E0F39"/>
    <w:rsid w:val="007E306F"/>
    <w:rsid w:val="007E3C2F"/>
    <w:rsid w:val="007E6032"/>
    <w:rsid w:val="007E6175"/>
    <w:rsid w:val="007E69DC"/>
    <w:rsid w:val="007E6C4E"/>
    <w:rsid w:val="007F171C"/>
    <w:rsid w:val="007F1B34"/>
    <w:rsid w:val="007F4A5F"/>
    <w:rsid w:val="007F5829"/>
    <w:rsid w:val="007F5DD3"/>
    <w:rsid w:val="00800BC4"/>
    <w:rsid w:val="00800F61"/>
    <w:rsid w:val="00801672"/>
    <w:rsid w:val="00801FE7"/>
    <w:rsid w:val="00802B5E"/>
    <w:rsid w:val="00804021"/>
    <w:rsid w:val="00806196"/>
    <w:rsid w:val="008067FF"/>
    <w:rsid w:val="00807736"/>
    <w:rsid w:val="0081092D"/>
    <w:rsid w:val="00812F48"/>
    <w:rsid w:val="00814338"/>
    <w:rsid w:val="008150CA"/>
    <w:rsid w:val="008154D6"/>
    <w:rsid w:val="00815958"/>
    <w:rsid w:val="008209D5"/>
    <w:rsid w:val="00821114"/>
    <w:rsid w:val="0082267B"/>
    <w:rsid w:val="00822C54"/>
    <w:rsid w:val="0082609A"/>
    <w:rsid w:val="008266E5"/>
    <w:rsid w:val="0083176A"/>
    <w:rsid w:val="00831B8B"/>
    <w:rsid w:val="00832505"/>
    <w:rsid w:val="008335A0"/>
    <w:rsid w:val="00835142"/>
    <w:rsid w:val="00836935"/>
    <w:rsid w:val="0084084C"/>
    <w:rsid w:val="00840D2D"/>
    <w:rsid w:val="00843D68"/>
    <w:rsid w:val="00844F46"/>
    <w:rsid w:val="00845472"/>
    <w:rsid w:val="008466D4"/>
    <w:rsid w:val="0085176A"/>
    <w:rsid w:val="00856BB8"/>
    <w:rsid w:val="00856EAB"/>
    <w:rsid w:val="0085724C"/>
    <w:rsid w:val="00857BDB"/>
    <w:rsid w:val="00861849"/>
    <w:rsid w:val="0086349F"/>
    <w:rsid w:val="008650C3"/>
    <w:rsid w:val="00866CA5"/>
    <w:rsid w:val="00871519"/>
    <w:rsid w:val="00873371"/>
    <w:rsid w:val="008738B5"/>
    <w:rsid w:val="008756F1"/>
    <w:rsid w:val="008766E1"/>
    <w:rsid w:val="00877D8D"/>
    <w:rsid w:val="008823FF"/>
    <w:rsid w:val="00882AF2"/>
    <w:rsid w:val="00885910"/>
    <w:rsid w:val="008910F0"/>
    <w:rsid w:val="008943BE"/>
    <w:rsid w:val="008955D4"/>
    <w:rsid w:val="00895688"/>
    <w:rsid w:val="008A1468"/>
    <w:rsid w:val="008A1F22"/>
    <w:rsid w:val="008A381C"/>
    <w:rsid w:val="008A7938"/>
    <w:rsid w:val="008A7A40"/>
    <w:rsid w:val="008B11FA"/>
    <w:rsid w:val="008B222E"/>
    <w:rsid w:val="008B2E42"/>
    <w:rsid w:val="008B3D18"/>
    <w:rsid w:val="008B62B5"/>
    <w:rsid w:val="008B6A2B"/>
    <w:rsid w:val="008C0AF7"/>
    <w:rsid w:val="008C40BA"/>
    <w:rsid w:val="008C784F"/>
    <w:rsid w:val="008D0041"/>
    <w:rsid w:val="008D02FF"/>
    <w:rsid w:val="008D17D1"/>
    <w:rsid w:val="008D1D1E"/>
    <w:rsid w:val="008D48E9"/>
    <w:rsid w:val="008D6753"/>
    <w:rsid w:val="008D6D29"/>
    <w:rsid w:val="008D7EB1"/>
    <w:rsid w:val="008E03BE"/>
    <w:rsid w:val="008E0F45"/>
    <w:rsid w:val="008E1DFC"/>
    <w:rsid w:val="008E3974"/>
    <w:rsid w:val="008E4222"/>
    <w:rsid w:val="008E5883"/>
    <w:rsid w:val="008E6292"/>
    <w:rsid w:val="008E6D64"/>
    <w:rsid w:val="008F02C9"/>
    <w:rsid w:val="008F097A"/>
    <w:rsid w:val="008F3CCE"/>
    <w:rsid w:val="008F56DF"/>
    <w:rsid w:val="008F5A77"/>
    <w:rsid w:val="008F6410"/>
    <w:rsid w:val="008F7A17"/>
    <w:rsid w:val="009016D6"/>
    <w:rsid w:val="0090510F"/>
    <w:rsid w:val="00906A10"/>
    <w:rsid w:val="00906D08"/>
    <w:rsid w:val="00911168"/>
    <w:rsid w:val="009135AF"/>
    <w:rsid w:val="00916048"/>
    <w:rsid w:val="009164A4"/>
    <w:rsid w:val="00916E72"/>
    <w:rsid w:val="00917413"/>
    <w:rsid w:val="00921D28"/>
    <w:rsid w:val="009223BB"/>
    <w:rsid w:val="009225C4"/>
    <w:rsid w:val="00923036"/>
    <w:rsid w:val="0092308A"/>
    <w:rsid w:val="00923AB5"/>
    <w:rsid w:val="009308E2"/>
    <w:rsid w:val="00932C02"/>
    <w:rsid w:val="009341BE"/>
    <w:rsid w:val="0093474A"/>
    <w:rsid w:val="009362C5"/>
    <w:rsid w:val="009363E9"/>
    <w:rsid w:val="0093641A"/>
    <w:rsid w:val="0094033B"/>
    <w:rsid w:val="00941F83"/>
    <w:rsid w:val="00942FF7"/>
    <w:rsid w:val="00946FAD"/>
    <w:rsid w:val="00947CEB"/>
    <w:rsid w:val="00947F96"/>
    <w:rsid w:val="00952338"/>
    <w:rsid w:val="009532AE"/>
    <w:rsid w:val="0095370A"/>
    <w:rsid w:val="00960000"/>
    <w:rsid w:val="009610EA"/>
    <w:rsid w:val="00961D0C"/>
    <w:rsid w:val="00965429"/>
    <w:rsid w:val="00966416"/>
    <w:rsid w:val="0097171A"/>
    <w:rsid w:val="00972268"/>
    <w:rsid w:val="009732B6"/>
    <w:rsid w:val="00974C9F"/>
    <w:rsid w:val="009759BE"/>
    <w:rsid w:val="00975FB0"/>
    <w:rsid w:val="00977875"/>
    <w:rsid w:val="009812E9"/>
    <w:rsid w:val="009818E6"/>
    <w:rsid w:val="00985E81"/>
    <w:rsid w:val="00987090"/>
    <w:rsid w:val="00987F02"/>
    <w:rsid w:val="00987F16"/>
    <w:rsid w:val="009906D2"/>
    <w:rsid w:val="00990B00"/>
    <w:rsid w:val="00990E4A"/>
    <w:rsid w:val="0099599D"/>
    <w:rsid w:val="009A14B3"/>
    <w:rsid w:val="009A185D"/>
    <w:rsid w:val="009A3A32"/>
    <w:rsid w:val="009A3D8A"/>
    <w:rsid w:val="009B41EC"/>
    <w:rsid w:val="009B43E5"/>
    <w:rsid w:val="009B574E"/>
    <w:rsid w:val="009B6ADF"/>
    <w:rsid w:val="009B6F5C"/>
    <w:rsid w:val="009B7B6A"/>
    <w:rsid w:val="009C1B7F"/>
    <w:rsid w:val="009C3F91"/>
    <w:rsid w:val="009C4FE4"/>
    <w:rsid w:val="009C6977"/>
    <w:rsid w:val="009C6A0D"/>
    <w:rsid w:val="009D03CE"/>
    <w:rsid w:val="009D12CE"/>
    <w:rsid w:val="009D1517"/>
    <w:rsid w:val="009D320D"/>
    <w:rsid w:val="009D3961"/>
    <w:rsid w:val="009D3E9D"/>
    <w:rsid w:val="009D3EF7"/>
    <w:rsid w:val="009D4004"/>
    <w:rsid w:val="009D414D"/>
    <w:rsid w:val="009D43CA"/>
    <w:rsid w:val="009D4E59"/>
    <w:rsid w:val="009D74DF"/>
    <w:rsid w:val="009D758D"/>
    <w:rsid w:val="009D791D"/>
    <w:rsid w:val="009E1F3D"/>
    <w:rsid w:val="009E23C6"/>
    <w:rsid w:val="009E5D90"/>
    <w:rsid w:val="009F0B85"/>
    <w:rsid w:val="009F1E10"/>
    <w:rsid w:val="009F242C"/>
    <w:rsid w:val="009F26F8"/>
    <w:rsid w:val="009F3837"/>
    <w:rsid w:val="009F49B6"/>
    <w:rsid w:val="009F6E10"/>
    <w:rsid w:val="00A00192"/>
    <w:rsid w:val="00A0087D"/>
    <w:rsid w:val="00A0099A"/>
    <w:rsid w:val="00A03406"/>
    <w:rsid w:val="00A03CB0"/>
    <w:rsid w:val="00A03D53"/>
    <w:rsid w:val="00A06EF3"/>
    <w:rsid w:val="00A07868"/>
    <w:rsid w:val="00A10811"/>
    <w:rsid w:val="00A11AE2"/>
    <w:rsid w:val="00A12510"/>
    <w:rsid w:val="00A15A09"/>
    <w:rsid w:val="00A17151"/>
    <w:rsid w:val="00A1729B"/>
    <w:rsid w:val="00A17AEA"/>
    <w:rsid w:val="00A203E8"/>
    <w:rsid w:val="00A209EE"/>
    <w:rsid w:val="00A21D40"/>
    <w:rsid w:val="00A2363B"/>
    <w:rsid w:val="00A236DF"/>
    <w:rsid w:val="00A23C43"/>
    <w:rsid w:val="00A250EE"/>
    <w:rsid w:val="00A26070"/>
    <w:rsid w:val="00A26177"/>
    <w:rsid w:val="00A3106B"/>
    <w:rsid w:val="00A323BD"/>
    <w:rsid w:val="00A3525C"/>
    <w:rsid w:val="00A35357"/>
    <w:rsid w:val="00A354B2"/>
    <w:rsid w:val="00A45899"/>
    <w:rsid w:val="00A46527"/>
    <w:rsid w:val="00A46C76"/>
    <w:rsid w:val="00A4706F"/>
    <w:rsid w:val="00A5203A"/>
    <w:rsid w:val="00A55CF2"/>
    <w:rsid w:val="00A56983"/>
    <w:rsid w:val="00A5731E"/>
    <w:rsid w:val="00A614CF"/>
    <w:rsid w:val="00A625E4"/>
    <w:rsid w:val="00A63791"/>
    <w:rsid w:val="00A651A7"/>
    <w:rsid w:val="00A668E2"/>
    <w:rsid w:val="00A70739"/>
    <w:rsid w:val="00A70910"/>
    <w:rsid w:val="00A71717"/>
    <w:rsid w:val="00A73438"/>
    <w:rsid w:val="00A76F40"/>
    <w:rsid w:val="00A80CF5"/>
    <w:rsid w:val="00A838E2"/>
    <w:rsid w:val="00A85E33"/>
    <w:rsid w:val="00A9095C"/>
    <w:rsid w:val="00A91FEA"/>
    <w:rsid w:val="00AA0310"/>
    <w:rsid w:val="00AA198B"/>
    <w:rsid w:val="00AA2504"/>
    <w:rsid w:val="00AA48C6"/>
    <w:rsid w:val="00AA5B4D"/>
    <w:rsid w:val="00AA62F9"/>
    <w:rsid w:val="00AA68DC"/>
    <w:rsid w:val="00AA6A0B"/>
    <w:rsid w:val="00AA6D35"/>
    <w:rsid w:val="00AB03F3"/>
    <w:rsid w:val="00AB0495"/>
    <w:rsid w:val="00AB0FF3"/>
    <w:rsid w:val="00AB1C27"/>
    <w:rsid w:val="00AB42A3"/>
    <w:rsid w:val="00AB473B"/>
    <w:rsid w:val="00AB79A7"/>
    <w:rsid w:val="00AC17E5"/>
    <w:rsid w:val="00AC220B"/>
    <w:rsid w:val="00AC3FC3"/>
    <w:rsid w:val="00AC7FA5"/>
    <w:rsid w:val="00AD2075"/>
    <w:rsid w:val="00AD46FA"/>
    <w:rsid w:val="00AD73C6"/>
    <w:rsid w:val="00AD77CC"/>
    <w:rsid w:val="00AE023E"/>
    <w:rsid w:val="00AE1A59"/>
    <w:rsid w:val="00AE1D23"/>
    <w:rsid w:val="00AE4364"/>
    <w:rsid w:val="00AF18E7"/>
    <w:rsid w:val="00AF3225"/>
    <w:rsid w:val="00AF4697"/>
    <w:rsid w:val="00AF4F57"/>
    <w:rsid w:val="00AF64C2"/>
    <w:rsid w:val="00AF6B70"/>
    <w:rsid w:val="00B0046B"/>
    <w:rsid w:val="00B00C32"/>
    <w:rsid w:val="00B01B12"/>
    <w:rsid w:val="00B02993"/>
    <w:rsid w:val="00B02F93"/>
    <w:rsid w:val="00B03516"/>
    <w:rsid w:val="00B057EA"/>
    <w:rsid w:val="00B06D7B"/>
    <w:rsid w:val="00B06FA2"/>
    <w:rsid w:val="00B07C81"/>
    <w:rsid w:val="00B11345"/>
    <w:rsid w:val="00B11681"/>
    <w:rsid w:val="00B202AB"/>
    <w:rsid w:val="00B204C9"/>
    <w:rsid w:val="00B23481"/>
    <w:rsid w:val="00B23D9A"/>
    <w:rsid w:val="00B25465"/>
    <w:rsid w:val="00B2629A"/>
    <w:rsid w:val="00B3190D"/>
    <w:rsid w:val="00B3428F"/>
    <w:rsid w:val="00B403AE"/>
    <w:rsid w:val="00B40D9B"/>
    <w:rsid w:val="00B448DF"/>
    <w:rsid w:val="00B44E6D"/>
    <w:rsid w:val="00B47705"/>
    <w:rsid w:val="00B51005"/>
    <w:rsid w:val="00B52AA0"/>
    <w:rsid w:val="00B537A5"/>
    <w:rsid w:val="00B54E0D"/>
    <w:rsid w:val="00B60435"/>
    <w:rsid w:val="00B62239"/>
    <w:rsid w:val="00B62EC1"/>
    <w:rsid w:val="00B63115"/>
    <w:rsid w:val="00B6554E"/>
    <w:rsid w:val="00B7173D"/>
    <w:rsid w:val="00B72570"/>
    <w:rsid w:val="00B7301B"/>
    <w:rsid w:val="00B7367D"/>
    <w:rsid w:val="00B744BC"/>
    <w:rsid w:val="00B77315"/>
    <w:rsid w:val="00B77DCF"/>
    <w:rsid w:val="00B81043"/>
    <w:rsid w:val="00B820A7"/>
    <w:rsid w:val="00B84090"/>
    <w:rsid w:val="00B86391"/>
    <w:rsid w:val="00B86FA0"/>
    <w:rsid w:val="00B8741D"/>
    <w:rsid w:val="00B9056F"/>
    <w:rsid w:val="00B91A02"/>
    <w:rsid w:val="00B92367"/>
    <w:rsid w:val="00B923B5"/>
    <w:rsid w:val="00B94BAD"/>
    <w:rsid w:val="00B971C9"/>
    <w:rsid w:val="00B97FED"/>
    <w:rsid w:val="00BA15E1"/>
    <w:rsid w:val="00BA18AA"/>
    <w:rsid w:val="00BA31B9"/>
    <w:rsid w:val="00BA31E5"/>
    <w:rsid w:val="00BA5FF2"/>
    <w:rsid w:val="00BA6E15"/>
    <w:rsid w:val="00BB2E1F"/>
    <w:rsid w:val="00BB3238"/>
    <w:rsid w:val="00BB3FAF"/>
    <w:rsid w:val="00BB4C79"/>
    <w:rsid w:val="00BB677E"/>
    <w:rsid w:val="00BC03E6"/>
    <w:rsid w:val="00BC0AC1"/>
    <w:rsid w:val="00BC677F"/>
    <w:rsid w:val="00BC776B"/>
    <w:rsid w:val="00BD183A"/>
    <w:rsid w:val="00BD1B9C"/>
    <w:rsid w:val="00BD2DEF"/>
    <w:rsid w:val="00BD3B54"/>
    <w:rsid w:val="00BD4202"/>
    <w:rsid w:val="00BD445F"/>
    <w:rsid w:val="00BD6A3A"/>
    <w:rsid w:val="00BD766D"/>
    <w:rsid w:val="00BE1CA0"/>
    <w:rsid w:val="00BE2C25"/>
    <w:rsid w:val="00BE3F73"/>
    <w:rsid w:val="00BE6BB2"/>
    <w:rsid w:val="00BE7E4B"/>
    <w:rsid w:val="00BF0147"/>
    <w:rsid w:val="00BF3D3C"/>
    <w:rsid w:val="00BF534C"/>
    <w:rsid w:val="00BF567B"/>
    <w:rsid w:val="00C00BB3"/>
    <w:rsid w:val="00C01C4E"/>
    <w:rsid w:val="00C020E3"/>
    <w:rsid w:val="00C03408"/>
    <w:rsid w:val="00C05A22"/>
    <w:rsid w:val="00C07125"/>
    <w:rsid w:val="00C07B3B"/>
    <w:rsid w:val="00C07D6E"/>
    <w:rsid w:val="00C102CD"/>
    <w:rsid w:val="00C1289A"/>
    <w:rsid w:val="00C16A1E"/>
    <w:rsid w:val="00C171F8"/>
    <w:rsid w:val="00C17BAC"/>
    <w:rsid w:val="00C17D36"/>
    <w:rsid w:val="00C20985"/>
    <w:rsid w:val="00C20CE9"/>
    <w:rsid w:val="00C21A38"/>
    <w:rsid w:val="00C21D8D"/>
    <w:rsid w:val="00C22C2C"/>
    <w:rsid w:val="00C22C81"/>
    <w:rsid w:val="00C24A66"/>
    <w:rsid w:val="00C25463"/>
    <w:rsid w:val="00C254DB"/>
    <w:rsid w:val="00C260AC"/>
    <w:rsid w:val="00C27B45"/>
    <w:rsid w:val="00C31B17"/>
    <w:rsid w:val="00C31FF2"/>
    <w:rsid w:val="00C3367E"/>
    <w:rsid w:val="00C348A3"/>
    <w:rsid w:val="00C40D03"/>
    <w:rsid w:val="00C43976"/>
    <w:rsid w:val="00C43D40"/>
    <w:rsid w:val="00C440A9"/>
    <w:rsid w:val="00C4536A"/>
    <w:rsid w:val="00C465AF"/>
    <w:rsid w:val="00C47D5F"/>
    <w:rsid w:val="00C47F6A"/>
    <w:rsid w:val="00C53247"/>
    <w:rsid w:val="00C55F72"/>
    <w:rsid w:val="00C56CA4"/>
    <w:rsid w:val="00C60908"/>
    <w:rsid w:val="00C60B63"/>
    <w:rsid w:val="00C61934"/>
    <w:rsid w:val="00C61CBC"/>
    <w:rsid w:val="00C62EE9"/>
    <w:rsid w:val="00C63228"/>
    <w:rsid w:val="00C64E6C"/>
    <w:rsid w:val="00C7009A"/>
    <w:rsid w:val="00C72BBE"/>
    <w:rsid w:val="00C73C90"/>
    <w:rsid w:val="00C754F5"/>
    <w:rsid w:val="00C75E70"/>
    <w:rsid w:val="00C769DC"/>
    <w:rsid w:val="00C80246"/>
    <w:rsid w:val="00C80D7A"/>
    <w:rsid w:val="00C835D7"/>
    <w:rsid w:val="00C8452D"/>
    <w:rsid w:val="00C85A37"/>
    <w:rsid w:val="00C87968"/>
    <w:rsid w:val="00C87A37"/>
    <w:rsid w:val="00C91E11"/>
    <w:rsid w:val="00C9274E"/>
    <w:rsid w:val="00C978A2"/>
    <w:rsid w:val="00CA0456"/>
    <w:rsid w:val="00CA171A"/>
    <w:rsid w:val="00CA6F55"/>
    <w:rsid w:val="00CB080C"/>
    <w:rsid w:val="00CB163E"/>
    <w:rsid w:val="00CB3A06"/>
    <w:rsid w:val="00CB41A1"/>
    <w:rsid w:val="00CB450E"/>
    <w:rsid w:val="00CB47C2"/>
    <w:rsid w:val="00CB5DCC"/>
    <w:rsid w:val="00CB5F2E"/>
    <w:rsid w:val="00CB704A"/>
    <w:rsid w:val="00CB72DB"/>
    <w:rsid w:val="00CC3489"/>
    <w:rsid w:val="00CC3D77"/>
    <w:rsid w:val="00CC4F84"/>
    <w:rsid w:val="00CD05F2"/>
    <w:rsid w:val="00CD1083"/>
    <w:rsid w:val="00CD661A"/>
    <w:rsid w:val="00CD75AF"/>
    <w:rsid w:val="00CD7CC3"/>
    <w:rsid w:val="00CE1442"/>
    <w:rsid w:val="00CE1C09"/>
    <w:rsid w:val="00CE4F43"/>
    <w:rsid w:val="00CE7A0B"/>
    <w:rsid w:val="00CF0415"/>
    <w:rsid w:val="00CF4733"/>
    <w:rsid w:val="00CF47F4"/>
    <w:rsid w:val="00CF4B51"/>
    <w:rsid w:val="00CF53AE"/>
    <w:rsid w:val="00CF54B7"/>
    <w:rsid w:val="00CF5AC4"/>
    <w:rsid w:val="00CF5DDA"/>
    <w:rsid w:val="00CF6111"/>
    <w:rsid w:val="00CF7748"/>
    <w:rsid w:val="00D01FF9"/>
    <w:rsid w:val="00D0210B"/>
    <w:rsid w:val="00D032D3"/>
    <w:rsid w:val="00D04150"/>
    <w:rsid w:val="00D060C4"/>
    <w:rsid w:val="00D061CF"/>
    <w:rsid w:val="00D067DC"/>
    <w:rsid w:val="00D110D7"/>
    <w:rsid w:val="00D11F2E"/>
    <w:rsid w:val="00D12166"/>
    <w:rsid w:val="00D13864"/>
    <w:rsid w:val="00D145CF"/>
    <w:rsid w:val="00D1519E"/>
    <w:rsid w:val="00D1528C"/>
    <w:rsid w:val="00D160F1"/>
    <w:rsid w:val="00D2214C"/>
    <w:rsid w:val="00D2392F"/>
    <w:rsid w:val="00D239C0"/>
    <w:rsid w:val="00D23C88"/>
    <w:rsid w:val="00D23CE5"/>
    <w:rsid w:val="00D24B8A"/>
    <w:rsid w:val="00D25244"/>
    <w:rsid w:val="00D267AD"/>
    <w:rsid w:val="00D271EE"/>
    <w:rsid w:val="00D32207"/>
    <w:rsid w:val="00D328D7"/>
    <w:rsid w:val="00D34971"/>
    <w:rsid w:val="00D35986"/>
    <w:rsid w:val="00D35A8D"/>
    <w:rsid w:val="00D361E5"/>
    <w:rsid w:val="00D37925"/>
    <w:rsid w:val="00D40ECC"/>
    <w:rsid w:val="00D41826"/>
    <w:rsid w:val="00D43D5C"/>
    <w:rsid w:val="00D451B0"/>
    <w:rsid w:val="00D53699"/>
    <w:rsid w:val="00D5522A"/>
    <w:rsid w:val="00D56FB6"/>
    <w:rsid w:val="00D61339"/>
    <w:rsid w:val="00D62EC3"/>
    <w:rsid w:val="00D648C1"/>
    <w:rsid w:val="00D649E2"/>
    <w:rsid w:val="00D70D49"/>
    <w:rsid w:val="00D7267C"/>
    <w:rsid w:val="00D72922"/>
    <w:rsid w:val="00D74311"/>
    <w:rsid w:val="00D74B1B"/>
    <w:rsid w:val="00D74C67"/>
    <w:rsid w:val="00D74DD8"/>
    <w:rsid w:val="00D7622A"/>
    <w:rsid w:val="00D77395"/>
    <w:rsid w:val="00D81657"/>
    <w:rsid w:val="00D839FC"/>
    <w:rsid w:val="00D85AD0"/>
    <w:rsid w:val="00D860A8"/>
    <w:rsid w:val="00D902FB"/>
    <w:rsid w:val="00D90DC6"/>
    <w:rsid w:val="00D92805"/>
    <w:rsid w:val="00D92C3B"/>
    <w:rsid w:val="00D94DFF"/>
    <w:rsid w:val="00D9538A"/>
    <w:rsid w:val="00DA132B"/>
    <w:rsid w:val="00DA5D2E"/>
    <w:rsid w:val="00DA5E0F"/>
    <w:rsid w:val="00DA7695"/>
    <w:rsid w:val="00DB0BF9"/>
    <w:rsid w:val="00DB141A"/>
    <w:rsid w:val="00DB1DD0"/>
    <w:rsid w:val="00DB3669"/>
    <w:rsid w:val="00DB4469"/>
    <w:rsid w:val="00DB4AEE"/>
    <w:rsid w:val="00DB5FC6"/>
    <w:rsid w:val="00DB7876"/>
    <w:rsid w:val="00DC09D4"/>
    <w:rsid w:val="00DC1AAF"/>
    <w:rsid w:val="00DC2676"/>
    <w:rsid w:val="00DC48BD"/>
    <w:rsid w:val="00DC6258"/>
    <w:rsid w:val="00DD099F"/>
    <w:rsid w:val="00DD0F68"/>
    <w:rsid w:val="00DD1DE5"/>
    <w:rsid w:val="00DD1E67"/>
    <w:rsid w:val="00DD233A"/>
    <w:rsid w:val="00DD5165"/>
    <w:rsid w:val="00DD56A6"/>
    <w:rsid w:val="00DD7F63"/>
    <w:rsid w:val="00DE04BD"/>
    <w:rsid w:val="00DE05FB"/>
    <w:rsid w:val="00DE1B34"/>
    <w:rsid w:val="00DE1B71"/>
    <w:rsid w:val="00DE22E7"/>
    <w:rsid w:val="00DE27C5"/>
    <w:rsid w:val="00DE5541"/>
    <w:rsid w:val="00DF2CF8"/>
    <w:rsid w:val="00DF349A"/>
    <w:rsid w:val="00DF6046"/>
    <w:rsid w:val="00DF63C1"/>
    <w:rsid w:val="00DF7662"/>
    <w:rsid w:val="00E024B9"/>
    <w:rsid w:val="00E03806"/>
    <w:rsid w:val="00E065BE"/>
    <w:rsid w:val="00E065F2"/>
    <w:rsid w:val="00E1069D"/>
    <w:rsid w:val="00E11510"/>
    <w:rsid w:val="00E14040"/>
    <w:rsid w:val="00E145F5"/>
    <w:rsid w:val="00E14A2F"/>
    <w:rsid w:val="00E16A8C"/>
    <w:rsid w:val="00E17D00"/>
    <w:rsid w:val="00E20D27"/>
    <w:rsid w:val="00E20E24"/>
    <w:rsid w:val="00E21065"/>
    <w:rsid w:val="00E21817"/>
    <w:rsid w:val="00E2286C"/>
    <w:rsid w:val="00E22E5C"/>
    <w:rsid w:val="00E243A1"/>
    <w:rsid w:val="00E24833"/>
    <w:rsid w:val="00E25AD3"/>
    <w:rsid w:val="00E2663F"/>
    <w:rsid w:val="00E276BF"/>
    <w:rsid w:val="00E303C2"/>
    <w:rsid w:val="00E31C55"/>
    <w:rsid w:val="00E31D7B"/>
    <w:rsid w:val="00E325C1"/>
    <w:rsid w:val="00E353FD"/>
    <w:rsid w:val="00E41798"/>
    <w:rsid w:val="00E43240"/>
    <w:rsid w:val="00E448AC"/>
    <w:rsid w:val="00E45B84"/>
    <w:rsid w:val="00E51407"/>
    <w:rsid w:val="00E516B9"/>
    <w:rsid w:val="00E54703"/>
    <w:rsid w:val="00E60B7C"/>
    <w:rsid w:val="00E62D97"/>
    <w:rsid w:val="00E638B8"/>
    <w:rsid w:val="00E64955"/>
    <w:rsid w:val="00E65531"/>
    <w:rsid w:val="00E66F60"/>
    <w:rsid w:val="00E72E6E"/>
    <w:rsid w:val="00E72F07"/>
    <w:rsid w:val="00E75046"/>
    <w:rsid w:val="00E75BB1"/>
    <w:rsid w:val="00E75FE5"/>
    <w:rsid w:val="00E76F10"/>
    <w:rsid w:val="00E80A75"/>
    <w:rsid w:val="00E84DBB"/>
    <w:rsid w:val="00E86E1D"/>
    <w:rsid w:val="00E920C5"/>
    <w:rsid w:val="00E9214E"/>
    <w:rsid w:val="00E92846"/>
    <w:rsid w:val="00E93499"/>
    <w:rsid w:val="00E9362C"/>
    <w:rsid w:val="00E94BA4"/>
    <w:rsid w:val="00E95455"/>
    <w:rsid w:val="00E96F7D"/>
    <w:rsid w:val="00EA2983"/>
    <w:rsid w:val="00EA3FE6"/>
    <w:rsid w:val="00EA4278"/>
    <w:rsid w:val="00EA4F45"/>
    <w:rsid w:val="00EA513F"/>
    <w:rsid w:val="00EA7735"/>
    <w:rsid w:val="00EB1267"/>
    <w:rsid w:val="00EB29F4"/>
    <w:rsid w:val="00EB2AC2"/>
    <w:rsid w:val="00EB3BEB"/>
    <w:rsid w:val="00EB3D1C"/>
    <w:rsid w:val="00EB4534"/>
    <w:rsid w:val="00EB566C"/>
    <w:rsid w:val="00EB680A"/>
    <w:rsid w:val="00EC36B1"/>
    <w:rsid w:val="00EC3D44"/>
    <w:rsid w:val="00EC4E14"/>
    <w:rsid w:val="00ED050A"/>
    <w:rsid w:val="00ED0B24"/>
    <w:rsid w:val="00ED110A"/>
    <w:rsid w:val="00ED1631"/>
    <w:rsid w:val="00ED1AB8"/>
    <w:rsid w:val="00ED25D8"/>
    <w:rsid w:val="00ED381D"/>
    <w:rsid w:val="00ED45D0"/>
    <w:rsid w:val="00ED51C3"/>
    <w:rsid w:val="00EE0665"/>
    <w:rsid w:val="00EE3B37"/>
    <w:rsid w:val="00EE3EAB"/>
    <w:rsid w:val="00EE47F3"/>
    <w:rsid w:val="00EE491C"/>
    <w:rsid w:val="00EE629C"/>
    <w:rsid w:val="00EE67B1"/>
    <w:rsid w:val="00EF0F46"/>
    <w:rsid w:val="00EF1C2D"/>
    <w:rsid w:val="00EF3926"/>
    <w:rsid w:val="00EF3A47"/>
    <w:rsid w:val="00EF481D"/>
    <w:rsid w:val="00EF5E24"/>
    <w:rsid w:val="00EF67BD"/>
    <w:rsid w:val="00EF696E"/>
    <w:rsid w:val="00EF7D96"/>
    <w:rsid w:val="00F00FC5"/>
    <w:rsid w:val="00F027A5"/>
    <w:rsid w:val="00F02AAD"/>
    <w:rsid w:val="00F0476A"/>
    <w:rsid w:val="00F05DED"/>
    <w:rsid w:val="00F07ABC"/>
    <w:rsid w:val="00F129F4"/>
    <w:rsid w:val="00F12EE8"/>
    <w:rsid w:val="00F14AC8"/>
    <w:rsid w:val="00F16EF9"/>
    <w:rsid w:val="00F17107"/>
    <w:rsid w:val="00F207C2"/>
    <w:rsid w:val="00F20E39"/>
    <w:rsid w:val="00F21FBB"/>
    <w:rsid w:val="00F249A1"/>
    <w:rsid w:val="00F30225"/>
    <w:rsid w:val="00F324DD"/>
    <w:rsid w:val="00F34B76"/>
    <w:rsid w:val="00F35799"/>
    <w:rsid w:val="00F35AF6"/>
    <w:rsid w:val="00F410F5"/>
    <w:rsid w:val="00F4211D"/>
    <w:rsid w:val="00F4585B"/>
    <w:rsid w:val="00F46B6A"/>
    <w:rsid w:val="00F50344"/>
    <w:rsid w:val="00F50592"/>
    <w:rsid w:val="00F50773"/>
    <w:rsid w:val="00F50B8B"/>
    <w:rsid w:val="00F52939"/>
    <w:rsid w:val="00F55317"/>
    <w:rsid w:val="00F55B1C"/>
    <w:rsid w:val="00F5722C"/>
    <w:rsid w:val="00F57284"/>
    <w:rsid w:val="00F57608"/>
    <w:rsid w:val="00F60394"/>
    <w:rsid w:val="00F60805"/>
    <w:rsid w:val="00F624AB"/>
    <w:rsid w:val="00F62FF2"/>
    <w:rsid w:val="00F65127"/>
    <w:rsid w:val="00F65330"/>
    <w:rsid w:val="00F66FBD"/>
    <w:rsid w:val="00F70D2A"/>
    <w:rsid w:val="00F7139F"/>
    <w:rsid w:val="00F71D5B"/>
    <w:rsid w:val="00F72178"/>
    <w:rsid w:val="00F73DF7"/>
    <w:rsid w:val="00F81092"/>
    <w:rsid w:val="00F813CC"/>
    <w:rsid w:val="00F83A27"/>
    <w:rsid w:val="00F874C9"/>
    <w:rsid w:val="00F87C5C"/>
    <w:rsid w:val="00F918AA"/>
    <w:rsid w:val="00F93A5E"/>
    <w:rsid w:val="00F94242"/>
    <w:rsid w:val="00F95F4B"/>
    <w:rsid w:val="00FA0F4D"/>
    <w:rsid w:val="00FA2E74"/>
    <w:rsid w:val="00FA353E"/>
    <w:rsid w:val="00FB09AF"/>
    <w:rsid w:val="00FB1F3A"/>
    <w:rsid w:val="00FB3101"/>
    <w:rsid w:val="00FB3608"/>
    <w:rsid w:val="00FB460B"/>
    <w:rsid w:val="00FB4AF3"/>
    <w:rsid w:val="00FB4CB6"/>
    <w:rsid w:val="00FC039D"/>
    <w:rsid w:val="00FC069B"/>
    <w:rsid w:val="00FC07FA"/>
    <w:rsid w:val="00FC1291"/>
    <w:rsid w:val="00FC1C0E"/>
    <w:rsid w:val="00FC3250"/>
    <w:rsid w:val="00FC5D08"/>
    <w:rsid w:val="00FC652A"/>
    <w:rsid w:val="00FC726E"/>
    <w:rsid w:val="00FC7A96"/>
    <w:rsid w:val="00FD0647"/>
    <w:rsid w:val="00FD1D55"/>
    <w:rsid w:val="00FD3A73"/>
    <w:rsid w:val="00FD3E77"/>
    <w:rsid w:val="00FD527E"/>
    <w:rsid w:val="00FD72DF"/>
    <w:rsid w:val="00FE24CD"/>
    <w:rsid w:val="00FE4E30"/>
    <w:rsid w:val="00FE74B8"/>
    <w:rsid w:val="00FF3617"/>
    <w:rsid w:val="00FF4208"/>
    <w:rsid w:val="00FF4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071"/>
    <w:rPr>
      <w:rFonts w:ascii="Arial" w:hAnsi="Arial"/>
      <w:sz w:val="24"/>
    </w:rPr>
  </w:style>
  <w:style w:type="paragraph" w:styleId="Heading1">
    <w:name w:val="heading 1"/>
    <w:basedOn w:val="Normal"/>
    <w:next w:val="Normal"/>
    <w:link w:val="Heading1Char"/>
    <w:qFormat/>
    <w:rsid w:val="00D24B8A"/>
    <w:pPr>
      <w:keepNext/>
      <w:outlineLvl w:val="0"/>
    </w:pPr>
    <w:rPr>
      <w:rFonts w:ascii="Times New Roman" w:hAnsi="Times New Roman"/>
      <w:u w:val="single"/>
      <w:lang w:eastAsia="en-US"/>
    </w:rPr>
  </w:style>
  <w:style w:type="paragraph" w:styleId="Heading2">
    <w:name w:val="heading 2"/>
    <w:basedOn w:val="Normal"/>
    <w:next w:val="Normal"/>
    <w:qFormat/>
    <w:rsid w:val="00D24B8A"/>
    <w:pPr>
      <w:keepNext/>
      <w:tabs>
        <w:tab w:val="left" w:pos="0"/>
        <w:tab w:val="left" w:pos="1276"/>
      </w:tabs>
      <w:ind w:left="1418" w:hanging="1418"/>
      <w:jc w:val="center"/>
      <w:outlineLvl w:val="1"/>
    </w:pPr>
    <w:rPr>
      <w:b/>
      <w:sz w:val="28"/>
    </w:rPr>
  </w:style>
  <w:style w:type="paragraph" w:styleId="Heading3">
    <w:name w:val="heading 3"/>
    <w:basedOn w:val="Normal"/>
    <w:next w:val="Normal"/>
    <w:qFormat/>
    <w:rsid w:val="005E5072"/>
    <w:pPr>
      <w:keepNext/>
      <w:spacing w:before="240" w:after="60"/>
      <w:outlineLvl w:val="2"/>
    </w:pPr>
    <w:rPr>
      <w:rFonts w:cs="Arial"/>
      <w:b/>
      <w:bCs/>
      <w:sz w:val="26"/>
      <w:szCs w:val="26"/>
    </w:rPr>
  </w:style>
  <w:style w:type="paragraph" w:styleId="Heading5">
    <w:name w:val="heading 5"/>
    <w:basedOn w:val="Normal"/>
    <w:next w:val="Normal"/>
    <w:qFormat/>
    <w:rsid w:val="00D24B8A"/>
    <w:pPr>
      <w:keepNext/>
      <w:ind w:left="360"/>
      <w:outlineLvl w:val="4"/>
    </w:pPr>
    <w:rPr>
      <w:b/>
      <w:lang w:eastAsia="en-US"/>
    </w:rPr>
  </w:style>
  <w:style w:type="paragraph" w:styleId="Heading6">
    <w:name w:val="heading 6"/>
    <w:basedOn w:val="Normal"/>
    <w:next w:val="Normal"/>
    <w:qFormat/>
    <w:rsid w:val="00D24B8A"/>
    <w:pPr>
      <w:keepNext/>
      <w:jc w:val="center"/>
      <w:outlineLvl w:val="5"/>
    </w:pPr>
    <w:rPr>
      <w:b/>
      <w:sz w:val="32"/>
      <w:lang w:eastAsia="en-US"/>
    </w:rPr>
  </w:style>
  <w:style w:type="paragraph" w:styleId="Heading7">
    <w:name w:val="heading 7"/>
    <w:basedOn w:val="Normal"/>
    <w:next w:val="Normal"/>
    <w:qFormat/>
    <w:rsid w:val="00D24B8A"/>
    <w:pPr>
      <w:keepNext/>
      <w:jc w:val="center"/>
      <w:outlineLvl w:val="6"/>
    </w:pPr>
    <w:rPr>
      <w:b/>
      <w:lang w:eastAsia="en-US"/>
    </w:rPr>
  </w:style>
  <w:style w:type="paragraph" w:styleId="Heading9">
    <w:name w:val="heading 9"/>
    <w:basedOn w:val="Normal"/>
    <w:next w:val="Normal"/>
    <w:link w:val="Heading9Char"/>
    <w:semiHidden/>
    <w:unhideWhenUsed/>
    <w:qFormat/>
    <w:rsid w:val="00C64E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B8A"/>
    <w:rPr>
      <w:b/>
      <w:lang w:eastAsia="en-US"/>
    </w:rPr>
  </w:style>
  <w:style w:type="paragraph" w:styleId="BodyTextIndent3">
    <w:name w:val="Body Text Indent 3"/>
    <w:basedOn w:val="Normal"/>
    <w:rsid w:val="00D24B8A"/>
    <w:pPr>
      <w:ind w:left="360"/>
    </w:pPr>
    <w:rPr>
      <w:rFonts w:ascii="Times New Roman" w:hAnsi="Times New Roman"/>
      <w:lang w:eastAsia="en-US"/>
    </w:rPr>
  </w:style>
  <w:style w:type="paragraph" w:styleId="BodyText">
    <w:name w:val="Body Text"/>
    <w:basedOn w:val="Normal"/>
    <w:rsid w:val="00D24B8A"/>
    <w:rPr>
      <w:rFonts w:ascii="Times New Roman" w:hAnsi="Times New Roman"/>
      <w:lang w:eastAsia="en-US"/>
    </w:rPr>
  </w:style>
  <w:style w:type="paragraph" w:customStyle="1" w:styleId="p11">
    <w:name w:val="p11"/>
    <w:basedOn w:val="Normal"/>
    <w:rsid w:val="00D24B8A"/>
    <w:pPr>
      <w:widowControl w:val="0"/>
      <w:tabs>
        <w:tab w:val="left" w:pos="740"/>
      </w:tabs>
      <w:spacing w:line="240" w:lineRule="atLeast"/>
      <w:ind w:left="720" w:hanging="720"/>
    </w:pPr>
    <w:rPr>
      <w:rFonts w:ascii="Times New Roman" w:hAnsi="Times New Roman"/>
      <w:snapToGrid w:val="0"/>
      <w:lang w:eastAsia="en-US"/>
    </w:rPr>
  </w:style>
  <w:style w:type="paragraph" w:customStyle="1" w:styleId="p43">
    <w:name w:val="p43"/>
    <w:basedOn w:val="Normal"/>
    <w:rsid w:val="00D24B8A"/>
    <w:pPr>
      <w:widowControl w:val="0"/>
      <w:tabs>
        <w:tab w:val="left" w:pos="980"/>
      </w:tabs>
      <w:spacing w:line="240" w:lineRule="atLeast"/>
      <w:ind w:left="460"/>
    </w:pPr>
    <w:rPr>
      <w:rFonts w:ascii="Times New Roman" w:hAnsi="Times New Roman"/>
      <w:snapToGrid w:val="0"/>
      <w:lang w:eastAsia="en-US"/>
    </w:rPr>
  </w:style>
  <w:style w:type="paragraph" w:styleId="BodyText3">
    <w:name w:val="Body Text 3"/>
    <w:basedOn w:val="Normal"/>
    <w:rsid w:val="00D24B8A"/>
    <w:pPr>
      <w:jc w:val="center"/>
    </w:pPr>
    <w:rPr>
      <w:b/>
      <w:lang w:eastAsia="en-US"/>
    </w:rPr>
  </w:style>
  <w:style w:type="paragraph" w:styleId="BodyTextIndent2">
    <w:name w:val="Body Text Indent 2"/>
    <w:basedOn w:val="Normal"/>
    <w:rsid w:val="00D24B8A"/>
    <w:pPr>
      <w:ind w:left="567" w:hanging="567"/>
    </w:pPr>
  </w:style>
  <w:style w:type="paragraph" w:styleId="NormalWeb">
    <w:name w:val="Normal (Web)"/>
    <w:basedOn w:val="Normal"/>
    <w:uiPriority w:val="99"/>
    <w:rsid w:val="005E5072"/>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5E5072"/>
    <w:rPr>
      <w:color w:val="0000FF"/>
      <w:u w:val="single"/>
    </w:rPr>
  </w:style>
  <w:style w:type="paragraph" w:customStyle="1" w:styleId="p2">
    <w:name w:val="p2"/>
    <w:basedOn w:val="Normal"/>
    <w:rsid w:val="00EF5E24"/>
    <w:pPr>
      <w:widowControl w:val="0"/>
      <w:tabs>
        <w:tab w:val="left" w:pos="740"/>
      </w:tabs>
      <w:spacing w:line="240" w:lineRule="atLeast"/>
      <w:ind w:left="720" w:hanging="720"/>
      <w:jc w:val="both"/>
    </w:pPr>
    <w:rPr>
      <w:rFonts w:ascii="Times New Roman" w:hAnsi="Times New Roman"/>
      <w:lang w:val="en-US" w:eastAsia="en-US"/>
    </w:rPr>
  </w:style>
  <w:style w:type="paragraph" w:customStyle="1" w:styleId="p8">
    <w:name w:val="p8"/>
    <w:basedOn w:val="Normal"/>
    <w:rsid w:val="00D56FB6"/>
    <w:pPr>
      <w:widowControl w:val="0"/>
      <w:spacing w:line="280" w:lineRule="atLeast"/>
      <w:ind w:left="720"/>
      <w:jc w:val="both"/>
    </w:pPr>
    <w:rPr>
      <w:rFonts w:ascii="Times New Roman" w:hAnsi="Times New Roman"/>
      <w:lang w:val="en-US" w:eastAsia="en-US"/>
    </w:rPr>
  </w:style>
  <w:style w:type="table" w:styleId="TableGrid">
    <w:name w:val="Table Grid"/>
    <w:basedOn w:val="TableNormal"/>
    <w:uiPriority w:val="59"/>
    <w:rsid w:val="002F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116762"/>
    <w:pPr>
      <w:widowControl w:val="0"/>
      <w:spacing w:line="240" w:lineRule="atLeast"/>
      <w:jc w:val="center"/>
    </w:pPr>
    <w:rPr>
      <w:rFonts w:ascii="Times New Roman" w:hAnsi="Times New Roman"/>
      <w:lang w:val="en-US" w:eastAsia="en-US"/>
    </w:rPr>
  </w:style>
  <w:style w:type="paragraph" w:styleId="Header">
    <w:name w:val="header"/>
    <w:basedOn w:val="Normal"/>
    <w:link w:val="HeaderChar"/>
    <w:rsid w:val="00190F8F"/>
    <w:pPr>
      <w:tabs>
        <w:tab w:val="center" w:pos="4320"/>
        <w:tab w:val="right" w:pos="8640"/>
      </w:tabs>
    </w:pPr>
    <w:rPr>
      <w:rFonts w:ascii="Times New Roman" w:hAnsi="Times New Roman"/>
      <w:szCs w:val="24"/>
      <w:lang w:val="en-US" w:eastAsia="en-US"/>
    </w:rPr>
  </w:style>
  <w:style w:type="paragraph" w:customStyle="1" w:styleId="p0">
    <w:name w:val="p0"/>
    <w:basedOn w:val="Normal"/>
    <w:rsid w:val="008756F1"/>
    <w:pPr>
      <w:widowControl w:val="0"/>
      <w:tabs>
        <w:tab w:val="left" w:pos="720"/>
      </w:tabs>
      <w:spacing w:line="240" w:lineRule="atLeast"/>
      <w:jc w:val="both"/>
    </w:pPr>
    <w:rPr>
      <w:rFonts w:ascii="Times New Roman" w:hAnsi="Times New Roman"/>
      <w:lang w:val="en-US" w:eastAsia="en-US"/>
    </w:rPr>
  </w:style>
  <w:style w:type="paragraph" w:customStyle="1" w:styleId="p4">
    <w:name w:val="p4"/>
    <w:basedOn w:val="Normal"/>
    <w:rsid w:val="005C0735"/>
    <w:pPr>
      <w:widowControl w:val="0"/>
      <w:tabs>
        <w:tab w:val="left" w:pos="740"/>
      </w:tabs>
      <w:spacing w:line="280" w:lineRule="atLeast"/>
      <w:ind w:left="720" w:hanging="720"/>
    </w:pPr>
    <w:rPr>
      <w:rFonts w:ascii="Times New Roman" w:hAnsi="Times New Roman"/>
      <w:lang w:val="en-US" w:eastAsia="en-US"/>
    </w:rPr>
  </w:style>
  <w:style w:type="paragraph" w:customStyle="1" w:styleId="p6">
    <w:name w:val="p6"/>
    <w:basedOn w:val="Normal"/>
    <w:rsid w:val="005C0735"/>
    <w:pPr>
      <w:widowControl w:val="0"/>
      <w:spacing w:line="820" w:lineRule="atLeast"/>
    </w:pPr>
    <w:rPr>
      <w:rFonts w:ascii="Times New Roman" w:hAnsi="Times New Roman"/>
      <w:lang w:val="en-US" w:eastAsia="en-US"/>
    </w:rPr>
  </w:style>
  <w:style w:type="paragraph" w:styleId="Footer">
    <w:name w:val="footer"/>
    <w:basedOn w:val="Normal"/>
    <w:link w:val="FooterChar"/>
    <w:rsid w:val="00942FF7"/>
    <w:pPr>
      <w:tabs>
        <w:tab w:val="center" w:pos="4153"/>
        <w:tab w:val="right" w:pos="8306"/>
      </w:tabs>
    </w:pPr>
  </w:style>
  <w:style w:type="character" w:styleId="PageNumber">
    <w:name w:val="page number"/>
    <w:basedOn w:val="DefaultParagraphFont"/>
    <w:rsid w:val="00942FF7"/>
  </w:style>
  <w:style w:type="paragraph" w:styleId="DocumentMap">
    <w:name w:val="Document Map"/>
    <w:basedOn w:val="Normal"/>
    <w:semiHidden/>
    <w:rsid w:val="00CA171A"/>
    <w:pPr>
      <w:shd w:val="clear" w:color="auto" w:fill="000080"/>
    </w:pPr>
    <w:rPr>
      <w:rFonts w:ascii="Tahoma" w:hAnsi="Tahoma" w:cs="Tahoma"/>
      <w:sz w:val="20"/>
    </w:rPr>
  </w:style>
  <w:style w:type="paragraph" w:styleId="BalloonText">
    <w:name w:val="Balloon Text"/>
    <w:basedOn w:val="Normal"/>
    <w:semiHidden/>
    <w:rsid w:val="002E62AC"/>
    <w:rPr>
      <w:rFonts w:ascii="Tahoma" w:hAnsi="Tahoma" w:cs="Tahoma"/>
      <w:sz w:val="16"/>
      <w:szCs w:val="16"/>
    </w:rPr>
  </w:style>
  <w:style w:type="paragraph" w:styleId="FootnoteText">
    <w:name w:val="footnote text"/>
    <w:basedOn w:val="Normal"/>
    <w:link w:val="FootnoteTextChar"/>
    <w:semiHidden/>
    <w:qFormat/>
    <w:rsid w:val="00E920C5"/>
    <w:rPr>
      <w:rFonts w:ascii="Times New Roman" w:hAnsi="Times New Roman"/>
      <w:sz w:val="20"/>
      <w:lang w:eastAsia="en-US"/>
    </w:rPr>
  </w:style>
  <w:style w:type="character" w:styleId="FootnoteReference">
    <w:name w:val="footnote reference"/>
    <w:basedOn w:val="DefaultParagraphFont"/>
    <w:semiHidden/>
    <w:rsid w:val="00E920C5"/>
    <w:rPr>
      <w:vertAlign w:val="superscript"/>
    </w:rPr>
  </w:style>
  <w:style w:type="character" w:styleId="FollowedHyperlink">
    <w:name w:val="FollowedHyperlink"/>
    <w:basedOn w:val="DefaultParagraphFont"/>
    <w:uiPriority w:val="99"/>
    <w:rsid w:val="00222884"/>
    <w:rPr>
      <w:color w:val="800080"/>
      <w:u w:val="single"/>
    </w:rPr>
  </w:style>
  <w:style w:type="paragraph" w:styleId="ListParagraph">
    <w:name w:val="List Paragraph"/>
    <w:basedOn w:val="Normal"/>
    <w:uiPriority w:val="34"/>
    <w:qFormat/>
    <w:rsid w:val="00FC039D"/>
    <w:pPr>
      <w:ind w:left="720"/>
    </w:pPr>
  </w:style>
  <w:style w:type="character" w:styleId="CommentReference">
    <w:name w:val="annotation reference"/>
    <w:basedOn w:val="DefaultParagraphFont"/>
    <w:rsid w:val="000C504C"/>
    <w:rPr>
      <w:sz w:val="16"/>
      <w:szCs w:val="16"/>
    </w:rPr>
  </w:style>
  <w:style w:type="paragraph" w:styleId="CommentText">
    <w:name w:val="annotation text"/>
    <w:basedOn w:val="Normal"/>
    <w:link w:val="CommentTextChar"/>
    <w:rsid w:val="000C504C"/>
    <w:rPr>
      <w:sz w:val="20"/>
    </w:rPr>
  </w:style>
  <w:style w:type="character" w:customStyle="1" w:styleId="CommentTextChar">
    <w:name w:val="Comment Text Char"/>
    <w:basedOn w:val="DefaultParagraphFont"/>
    <w:link w:val="CommentText"/>
    <w:rsid w:val="000C504C"/>
    <w:rPr>
      <w:rFonts w:ascii="Arial" w:hAnsi="Arial"/>
    </w:rPr>
  </w:style>
  <w:style w:type="paragraph" w:styleId="CommentSubject">
    <w:name w:val="annotation subject"/>
    <w:basedOn w:val="CommentText"/>
    <w:next w:val="CommentText"/>
    <w:link w:val="CommentSubjectChar"/>
    <w:rsid w:val="000C504C"/>
    <w:rPr>
      <w:b/>
      <w:bCs/>
    </w:rPr>
  </w:style>
  <w:style w:type="character" w:customStyle="1" w:styleId="CommentSubjectChar">
    <w:name w:val="Comment Subject Char"/>
    <w:basedOn w:val="CommentTextChar"/>
    <w:link w:val="CommentSubject"/>
    <w:rsid w:val="000C504C"/>
    <w:rPr>
      <w:rFonts w:ascii="Arial" w:hAnsi="Arial"/>
      <w:b/>
      <w:bCs/>
    </w:rPr>
  </w:style>
  <w:style w:type="character" w:customStyle="1" w:styleId="Heading9Char">
    <w:name w:val="Heading 9 Char"/>
    <w:basedOn w:val="DefaultParagraphFont"/>
    <w:link w:val="Heading9"/>
    <w:semiHidden/>
    <w:rsid w:val="00C64E6C"/>
    <w:rPr>
      <w:rFonts w:ascii="Cambria" w:eastAsia="Times New Roman" w:hAnsi="Cambria" w:cs="Times New Roman"/>
      <w:sz w:val="22"/>
      <w:szCs w:val="22"/>
    </w:rPr>
  </w:style>
  <w:style w:type="paragraph" w:styleId="Revision">
    <w:name w:val="Revision"/>
    <w:hidden/>
    <w:uiPriority w:val="99"/>
    <w:semiHidden/>
    <w:rsid w:val="00CB080C"/>
    <w:rPr>
      <w:rFonts w:ascii="Arial" w:hAnsi="Arial"/>
      <w:sz w:val="24"/>
    </w:rPr>
  </w:style>
  <w:style w:type="paragraph" w:customStyle="1" w:styleId="xl65">
    <w:name w:val="xl65"/>
    <w:basedOn w:val="Normal"/>
    <w:rsid w:val="00BA15E1"/>
    <w:pPr>
      <w:shd w:val="clear" w:color="000000" w:fill="FFFFFF"/>
      <w:spacing w:before="100" w:beforeAutospacing="1" w:after="100" w:afterAutospacing="1"/>
    </w:pPr>
    <w:rPr>
      <w:rFonts w:ascii="Times New Roman" w:hAnsi="Times New Roman"/>
      <w:szCs w:val="24"/>
    </w:rPr>
  </w:style>
  <w:style w:type="paragraph" w:customStyle="1" w:styleId="xl66">
    <w:name w:val="xl66"/>
    <w:basedOn w:val="Normal"/>
    <w:rsid w:val="00BA15E1"/>
    <w:pP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67">
    <w:name w:val="xl67"/>
    <w:basedOn w:val="Normal"/>
    <w:rsid w:val="00BA15E1"/>
    <w:pPr>
      <w:shd w:val="clear" w:color="000000" w:fill="FFFFFF"/>
      <w:spacing w:before="100" w:beforeAutospacing="1" w:after="100" w:afterAutospacing="1"/>
      <w:jc w:val="right"/>
    </w:pPr>
    <w:rPr>
      <w:rFonts w:ascii="Times New Roman" w:hAnsi="Times New Roman"/>
      <w:szCs w:val="24"/>
    </w:rPr>
  </w:style>
  <w:style w:type="paragraph" w:customStyle="1" w:styleId="xl68">
    <w:name w:val="xl68"/>
    <w:basedOn w:val="Normal"/>
    <w:rsid w:val="00BA15E1"/>
    <w:pPr>
      <w:shd w:val="clear" w:color="000000" w:fill="FFFFFF"/>
      <w:spacing w:before="100" w:beforeAutospacing="1" w:after="100" w:afterAutospacing="1"/>
      <w:jc w:val="right"/>
    </w:pPr>
    <w:rPr>
      <w:rFonts w:cs="Arial"/>
      <w:szCs w:val="24"/>
    </w:rPr>
  </w:style>
  <w:style w:type="paragraph" w:customStyle="1" w:styleId="xl69">
    <w:name w:val="xl69"/>
    <w:basedOn w:val="Normal"/>
    <w:rsid w:val="00BA15E1"/>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70">
    <w:name w:val="xl70"/>
    <w:basedOn w:val="Normal"/>
    <w:rsid w:val="00BA15E1"/>
    <w:pPr>
      <w:pBdr>
        <w:top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71">
    <w:name w:val="xl71"/>
    <w:basedOn w:val="Normal"/>
    <w:rsid w:val="00BA15E1"/>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72">
    <w:name w:val="xl72"/>
    <w:basedOn w:val="Normal"/>
    <w:rsid w:val="00BA15E1"/>
    <w:pPr>
      <w:pBdr>
        <w:left w:val="single" w:sz="8" w:space="0" w:color="auto"/>
      </w:pBdr>
      <w:shd w:val="clear" w:color="000000" w:fill="FFFFFF"/>
      <w:spacing w:before="100" w:beforeAutospacing="1" w:after="100" w:afterAutospacing="1"/>
      <w:jc w:val="center"/>
    </w:pPr>
    <w:rPr>
      <w:rFonts w:cs="Arial"/>
      <w:b/>
      <w:bCs/>
      <w:szCs w:val="24"/>
    </w:rPr>
  </w:style>
  <w:style w:type="paragraph" w:customStyle="1" w:styleId="xl73">
    <w:name w:val="xl73"/>
    <w:basedOn w:val="Normal"/>
    <w:rsid w:val="00BA15E1"/>
    <w:pPr>
      <w:shd w:val="clear" w:color="000000" w:fill="FFFFFF"/>
      <w:spacing w:before="100" w:beforeAutospacing="1" w:after="100" w:afterAutospacing="1"/>
      <w:jc w:val="center"/>
    </w:pPr>
    <w:rPr>
      <w:rFonts w:cs="Arial"/>
      <w:b/>
      <w:bCs/>
      <w:szCs w:val="24"/>
    </w:rPr>
  </w:style>
  <w:style w:type="paragraph" w:customStyle="1" w:styleId="xl74">
    <w:name w:val="xl74"/>
    <w:basedOn w:val="Normal"/>
    <w:rsid w:val="00BA15E1"/>
    <w:pPr>
      <w:pBdr>
        <w:right w:val="single" w:sz="8" w:space="0" w:color="auto"/>
      </w:pBdr>
      <w:shd w:val="clear" w:color="000000" w:fill="FFFFFF"/>
      <w:spacing w:before="100" w:beforeAutospacing="1" w:after="100" w:afterAutospacing="1"/>
      <w:jc w:val="center"/>
    </w:pPr>
    <w:rPr>
      <w:rFonts w:cs="Arial"/>
      <w:b/>
      <w:bCs/>
      <w:szCs w:val="24"/>
    </w:rPr>
  </w:style>
  <w:style w:type="paragraph" w:customStyle="1" w:styleId="xl75">
    <w:name w:val="xl75"/>
    <w:basedOn w:val="Normal"/>
    <w:rsid w:val="00BA15E1"/>
    <w:pPr>
      <w:pBdr>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6">
    <w:name w:val="xl76"/>
    <w:basedOn w:val="Normal"/>
    <w:rsid w:val="00BA15E1"/>
    <w:pPr>
      <w:pBdr>
        <w:bottom w:val="single" w:sz="8" w:space="0" w:color="auto"/>
        <w:right w:val="single" w:sz="8" w:space="0" w:color="auto"/>
      </w:pBdr>
      <w:shd w:val="clear" w:color="000000" w:fill="FFFFFF"/>
      <w:spacing w:before="100" w:beforeAutospacing="1" w:after="100" w:afterAutospacing="1"/>
      <w:jc w:val="right"/>
      <w:textAlignment w:val="center"/>
    </w:pPr>
    <w:rPr>
      <w:rFonts w:cs="Arial"/>
      <w:b/>
      <w:bCs/>
      <w:sz w:val="20"/>
    </w:rPr>
  </w:style>
  <w:style w:type="paragraph" w:customStyle="1" w:styleId="xl77">
    <w:name w:val="xl77"/>
    <w:basedOn w:val="Normal"/>
    <w:rsid w:val="00BA15E1"/>
    <w:pPr>
      <w:pBdr>
        <w:left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8">
    <w:name w:val="xl78"/>
    <w:basedOn w:val="Normal"/>
    <w:rsid w:val="00BA15E1"/>
    <w:pPr>
      <w:shd w:val="clear" w:color="000000" w:fill="FFFFFF"/>
      <w:spacing w:before="100" w:beforeAutospacing="1" w:after="100" w:afterAutospacing="1"/>
      <w:jc w:val="right"/>
    </w:pPr>
    <w:rPr>
      <w:rFonts w:cs="Arial"/>
      <w:b/>
      <w:bCs/>
      <w:sz w:val="20"/>
    </w:rPr>
  </w:style>
  <w:style w:type="paragraph" w:customStyle="1" w:styleId="xl79">
    <w:name w:val="xl79"/>
    <w:basedOn w:val="Normal"/>
    <w:rsid w:val="00BA15E1"/>
    <w:pPr>
      <w:pBdr>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80">
    <w:name w:val="xl80"/>
    <w:basedOn w:val="Normal"/>
    <w:rsid w:val="00BA15E1"/>
    <w:pPr>
      <w:pBdr>
        <w:left w:val="single" w:sz="8"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81">
    <w:name w:val="xl81"/>
    <w:basedOn w:val="Normal"/>
    <w:rsid w:val="00BA15E1"/>
    <w:pPr>
      <w:pBdr>
        <w:bottom w:val="double" w:sz="6" w:space="0" w:color="auto"/>
      </w:pBdr>
      <w:shd w:val="clear" w:color="000000" w:fill="FFFFFF"/>
      <w:spacing w:before="100" w:beforeAutospacing="1" w:after="100" w:afterAutospacing="1"/>
      <w:jc w:val="right"/>
    </w:pPr>
    <w:rPr>
      <w:rFonts w:cs="Arial"/>
      <w:b/>
      <w:bCs/>
      <w:sz w:val="20"/>
    </w:rPr>
  </w:style>
  <w:style w:type="paragraph" w:customStyle="1" w:styleId="xl82">
    <w:name w:val="xl82"/>
    <w:basedOn w:val="Normal"/>
    <w:rsid w:val="00BA15E1"/>
    <w:pPr>
      <w:pBdr>
        <w:left w:val="single" w:sz="8" w:space="0" w:color="auto"/>
        <w:bottom w:val="double" w:sz="6" w:space="0" w:color="auto"/>
      </w:pBdr>
      <w:shd w:val="clear" w:color="000000" w:fill="FFFFFF"/>
      <w:spacing w:before="100" w:beforeAutospacing="1" w:after="100" w:afterAutospacing="1"/>
      <w:jc w:val="center"/>
    </w:pPr>
    <w:rPr>
      <w:rFonts w:cs="Arial"/>
      <w:b/>
      <w:bCs/>
      <w:szCs w:val="24"/>
    </w:rPr>
  </w:style>
  <w:style w:type="paragraph" w:customStyle="1" w:styleId="xl83">
    <w:name w:val="xl83"/>
    <w:basedOn w:val="Normal"/>
    <w:rsid w:val="00BA15E1"/>
    <w:pPr>
      <w:pBdr>
        <w:bottom w:val="double" w:sz="6" w:space="0" w:color="auto"/>
      </w:pBdr>
      <w:shd w:val="clear" w:color="000000" w:fill="FFFFFF"/>
      <w:spacing w:before="100" w:beforeAutospacing="1" w:after="100" w:afterAutospacing="1"/>
      <w:jc w:val="center"/>
    </w:pPr>
    <w:rPr>
      <w:rFonts w:cs="Arial"/>
      <w:b/>
      <w:bCs/>
      <w:szCs w:val="24"/>
    </w:rPr>
  </w:style>
  <w:style w:type="paragraph" w:customStyle="1" w:styleId="xl84">
    <w:name w:val="xl84"/>
    <w:basedOn w:val="Normal"/>
    <w:rsid w:val="00BA15E1"/>
    <w:pPr>
      <w:pBdr>
        <w:bottom w:val="double" w:sz="6" w:space="0" w:color="auto"/>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85">
    <w:name w:val="xl85"/>
    <w:basedOn w:val="Normal"/>
    <w:rsid w:val="00BA15E1"/>
    <w:pPr>
      <w:pBdr>
        <w:bottom w:val="double" w:sz="6" w:space="0" w:color="auto"/>
      </w:pBdr>
      <w:shd w:val="clear" w:color="000000" w:fill="FFFFFF"/>
      <w:spacing w:before="100" w:beforeAutospacing="1" w:after="100" w:afterAutospacing="1"/>
    </w:pPr>
    <w:rPr>
      <w:rFonts w:ascii="Times New Roman" w:hAnsi="Times New Roman"/>
      <w:szCs w:val="24"/>
    </w:rPr>
  </w:style>
  <w:style w:type="paragraph" w:customStyle="1" w:styleId="xl86">
    <w:name w:val="xl86"/>
    <w:basedOn w:val="Normal"/>
    <w:rsid w:val="00BA15E1"/>
    <w:pPr>
      <w:pBdr>
        <w:top w:val="double" w:sz="6"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87">
    <w:name w:val="xl87"/>
    <w:basedOn w:val="Normal"/>
    <w:rsid w:val="00BA15E1"/>
    <w:pPr>
      <w:pBdr>
        <w:top w:val="double" w:sz="6" w:space="0" w:color="auto"/>
      </w:pBdr>
      <w:shd w:val="clear" w:color="000000" w:fill="FFFFFF"/>
      <w:spacing w:before="100" w:beforeAutospacing="1" w:after="100" w:afterAutospacing="1"/>
      <w:jc w:val="right"/>
    </w:pPr>
    <w:rPr>
      <w:rFonts w:cs="Arial"/>
      <w:b/>
      <w:bCs/>
      <w:sz w:val="20"/>
    </w:rPr>
  </w:style>
  <w:style w:type="paragraph" w:customStyle="1" w:styleId="xl88">
    <w:name w:val="xl88"/>
    <w:basedOn w:val="Normal"/>
    <w:rsid w:val="00BA15E1"/>
    <w:pPr>
      <w:pBdr>
        <w:top w:val="double" w:sz="6" w:space="0" w:color="auto"/>
        <w:left w:val="single" w:sz="8" w:space="0" w:color="auto"/>
      </w:pBdr>
      <w:shd w:val="clear" w:color="000000" w:fill="FFFFFF"/>
      <w:spacing w:before="100" w:beforeAutospacing="1" w:after="100" w:afterAutospacing="1"/>
      <w:jc w:val="center"/>
    </w:pPr>
    <w:rPr>
      <w:rFonts w:cs="Arial"/>
      <w:b/>
      <w:bCs/>
      <w:szCs w:val="24"/>
    </w:rPr>
  </w:style>
  <w:style w:type="paragraph" w:customStyle="1" w:styleId="xl89">
    <w:name w:val="xl89"/>
    <w:basedOn w:val="Normal"/>
    <w:rsid w:val="00BA15E1"/>
    <w:pPr>
      <w:pBdr>
        <w:top w:val="double" w:sz="6" w:space="0" w:color="auto"/>
      </w:pBdr>
      <w:shd w:val="clear" w:color="000000" w:fill="FFFFFF"/>
      <w:spacing w:before="100" w:beforeAutospacing="1" w:after="100" w:afterAutospacing="1"/>
      <w:jc w:val="center"/>
    </w:pPr>
    <w:rPr>
      <w:rFonts w:cs="Arial"/>
      <w:b/>
      <w:bCs/>
      <w:szCs w:val="24"/>
    </w:rPr>
  </w:style>
  <w:style w:type="paragraph" w:customStyle="1" w:styleId="xl90">
    <w:name w:val="xl90"/>
    <w:basedOn w:val="Normal"/>
    <w:rsid w:val="00BA15E1"/>
    <w:pPr>
      <w:pBdr>
        <w:top w:val="double" w:sz="6" w:space="0" w:color="auto"/>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91">
    <w:name w:val="xl91"/>
    <w:basedOn w:val="Normal"/>
    <w:rsid w:val="00BA15E1"/>
    <w:pPr>
      <w:pBdr>
        <w:top w:val="double" w:sz="6" w:space="0" w:color="auto"/>
      </w:pBdr>
      <w:shd w:val="clear" w:color="000000" w:fill="FFFFFF"/>
      <w:spacing w:before="100" w:beforeAutospacing="1" w:after="100" w:afterAutospacing="1"/>
    </w:pPr>
    <w:rPr>
      <w:rFonts w:ascii="Times New Roman" w:hAnsi="Times New Roman"/>
      <w:szCs w:val="24"/>
    </w:rPr>
  </w:style>
  <w:style w:type="paragraph" w:customStyle="1" w:styleId="xl92">
    <w:name w:val="xl92"/>
    <w:basedOn w:val="Normal"/>
    <w:rsid w:val="00BA15E1"/>
    <w:pPr>
      <w:pBdr>
        <w:bottom w:val="double" w:sz="6" w:space="0" w:color="auto"/>
      </w:pBdr>
      <w:shd w:val="clear" w:color="000000" w:fill="FFFFFF"/>
      <w:spacing w:before="100" w:beforeAutospacing="1" w:after="100" w:afterAutospacing="1"/>
      <w:jc w:val="right"/>
    </w:pPr>
    <w:rPr>
      <w:rFonts w:cs="Arial"/>
      <w:szCs w:val="24"/>
    </w:rPr>
  </w:style>
  <w:style w:type="paragraph" w:customStyle="1" w:styleId="xl93">
    <w:name w:val="xl93"/>
    <w:basedOn w:val="Normal"/>
    <w:rsid w:val="00BA15E1"/>
    <w:pPr>
      <w:pBdr>
        <w:left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4">
    <w:name w:val="xl94"/>
    <w:basedOn w:val="Normal"/>
    <w:rsid w:val="00BA15E1"/>
    <w:pPr>
      <w:pBdr>
        <w:left w:val="single" w:sz="4" w:space="0" w:color="BFBFBF"/>
        <w:bottom w:val="double" w:sz="6" w:space="0" w:color="auto"/>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5">
    <w:name w:val="xl95"/>
    <w:basedOn w:val="Normal"/>
    <w:rsid w:val="00BA15E1"/>
    <w:pPr>
      <w:pBdr>
        <w:top w:val="double" w:sz="6" w:space="0" w:color="auto"/>
        <w:left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6">
    <w:name w:val="xl96"/>
    <w:basedOn w:val="Normal"/>
    <w:rsid w:val="00BA15E1"/>
    <w:pPr>
      <w:pBdr>
        <w:top w:val="single" w:sz="4" w:space="0" w:color="BFBFBF"/>
        <w:bottom w:val="single" w:sz="4" w:space="0" w:color="BFBFBF"/>
      </w:pBdr>
      <w:shd w:val="clear" w:color="000000" w:fill="FFFFFF"/>
      <w:spacing w:before="100" w:beforeAutospacing="1" w:after="100" w:afterAutospacing="1"/>
      <w:jc w:val="right"/>
    </w:pPr>
    <w:rPr>
      <w:rFonts w:cs="Arial"/>
      <w:b/>
      <w:bCs/>
      <w:sz w:val="20"/>
    </w:rPr>
  </w:style>
  <w:style w:type="paragraph" w:customStyle="1" w:styleId="xl97">
    <w:name w:val="xl97"/>
    <w:basedOn w:val="Normal"/>
    <w:rsid w:val="00BA15E1"/>
    <w:pPr>
      <w:pBdr>
        <w:top w:val="single" w:sz="4" w:space="0" w:color="BFBFBF"/>
        <w:left w:val="single" w:sz="8" w:space="0" w:color="auto"/>
        <w:bottom w:val="single" w:sz="4" w:space="0" w:color="BFBFBF"/>
      </w:pBdr>
      <w:shd w:val="clear" w:color="000000" w:fill="FFFFFF"/>
      <w:spacing w:before="100" w:beforeAutospacing="1" w:after="100" w:afterAutospacing="1"/>
      <w:jc w:val="center"/>
    </w:pPr>
    <w:rPr>
      <w:rFonts w:cs="Arial"/>
      <w:b/>
      <w:bCs/>
      <w:szCs w:val="24"/>
    </w:rPr>
  </w:style>
  <w:style w:type="paragraph" w:customStyle="1" w:styleId="xl98">
    <w:name w:val="xl98"/>
    <w:basedOn w:val="Normal"/>
    <w:rsid w:val="00BA15E1"/>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9">
    <w:name w:val="xl99"/>
    <w:basedOn w:val="Normal"/>
    <w:rsid w:val="00BA15E1"/>
    <w:pPr>
      <w:pBdr>
        <w:top w:val="single" w:sz="4" w:space="0" w:color="BFBFBF"/>
        <w:bottom w:val="single" w:sz="4" w:space="0" w:color="BFBFBF"/>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100">
    <w:name w:val="xl100"/>
    <w:basedOn w:val="Normal"/>
    <w:rsid w:val="00BA15E1"/>
    <w:pPr>
      <w:pBdr>
        <w:top w:val="single" w:sz="4" w:space="0" w:color="BFBFBF"/>
        <w:bottom w:val="single" w:sz="4" w:space="0" w:color="BFBFBF"/>
      </w:pBdr>
      <w:shd w:val="clear" w:color="000000" w:fill="FFFFFF"/>
      <w:spacing w:before="100" w:beforeAutospacing="1" w:after="100" w:afterAutospacing="1"/>
      <w:jc w:val="center"/>
    </w:pPr>
    <w:rPr>
      <w:rFonts w:cs="Arial"/>
      <w:b/>
      <w:bCs/>
      <w:szCs w:val="24"/>
    </w:rPr>
  </w:style>
  <w:style w:type="paragraph" w:customStyle="1" w:styleId="xl101">
    <w:name w:val="xl101"/>
    <w:basedOn w:val="Normal"/>
    <w:rsid w:val="00BA15E1"/>
    <w:pPr>
      <w:pBdr>
        <w:top w:val="single" w:sz="4" w:space="0" w:color="BFBFBF"/>
        <w:bottom w:val="single" w:sz="4" w:space="0" w:color="BFBFBF"/>
      </w:pBdr>
      <w:shd w:val="clear" w:color="000000" w:fill="FFFFFF"/>
      <w:spacing w:before="100" w:beforeAutospacing="1" w:after="100" w:afterAutospacing="1"/>
    </w:pPr>
    <w:rPr>
      <w:rFonts w:ascii="Times New Roman" w:hAnsi="Times New Roman"/>
      <w:szCs w:val="24"/>
    </w:rPr>
  </w:style>
  <w:style w:type="paragraph" w:customStyle="1" w:styleId="xl102">
    <w:name w:val="xl102"/>
    <w:basedOn w:val="Normal"/>
    <w:rsid w:val="00BA15E1"/>
    <w:pPr>
      <w:pBdr>
        <w:top w:val="double" w:sz="6" w:space="0" w:color="auto"/>
      </w:pBdr>
      <w:shd w:val="clear" w:color="000000" w:fill="FFFFFF"/>
      <w:spacing w:before="100" w:beforeAutospacing="1" w:after="100" w:afterAutospacing="1"/>
      <w:jc w:val="right"/>
    </w:pPr>
    <w:rPr>
      <w:rFonts w:cs="Arial"/>
      <w:b/>
      <w:bCs/>
      <w:sz w:val="20"/>
    </w:rPr>
  </w:style>
  <w:style w:type="paragraph" w:customStyle="1" w:styleId="xl103">
    <w:name w:val="xl103"/>
    <w:basedOn w:val="Normal"/>
    <w:rsid w:val="00BA15E1"/>
    <w:pPr>
      <w:pBdr>
        <w:bottom w:val="double" w:sz="6" w:space="0" w:color="auto"/>
      </w:pBdr>
      <w:shd w:val="clear" w:color="000000" w:fill="FFFFFF"/>
      <w:spacing w:before="100" w:beforeAutospacing="1" w:after="100" w:afterAutospacing="1"/>
      <w:jc w:val="right"/>
    </w:pPr>
    <w:rPr>
      <w:rFonts w:cs="Arial"/>
      <w:b/>
      <w:bCs/>
      <w:sz w:val="20"/>
    </w:rPr>
  </w:style>
  <w:style w:type="paragraph" w:customStyle="1" w:styleId="xl104">
    <w:name w:val="xl104"/>
    <w:basedOn w:val="Normal"/>
    <w:rsid w:val="00BA15E1"/>
    <w:pPr>
      <w:pBdr>
        <w:left w:val="single" w:sz="8" w:space="0" w:color="auto"/>
        <w:bottom w:val="single" w:sz="8" w:space="0" w:color="auto"/>
      </w:pBdr>
      <w:shd w:val="clear" w:color="000000" w:fill="FFFFFF"/>
      <w:spacing w:before="100" w:beforeAutospacing="1" w:after="100" w:afterAutospacing="1"/>
    </w:pPr>
    <w:rPr>
      <w:rFonts w:cs="Arial"/>
      <w:b/>
      <w:bCs/>
      <w:szCs w:val="24"/>
    </w:rPr>
  </w:style>
  <w:style w:type="paragraph" w:customStyle="1" w:styleId="xl105">
    <w:name w:val="xl105"/>
    <w:basedOn w:val="Normal"/>
    <w:rsid w:val="00BA15E1"/>
    <w:pPr>
      <w:pBdr>
        <w:left w:val="single" w:sz="4" w:space="0" w:color="BFBFBF"/>
        <w:bottom w:val="single" w:sz="8" w:space="0" w:color="auto"/>
        <w:right w:val="single" w:sz="4" w:space="0" w:color="BFBFBF"/>
      </w:pBdr>
      <w:shd w:val="clear" w:color="000000" w:fill="FFFFFF"/>
      <w:spacing w:before="100" w:beforeAutospacing="1" w:after="100" w:afterAutospacing="1"/>
    </w:pPr>
    <w:rPr>
      <w:rFonts w:cs="Arial"/>
      <w:b/>
      <w:bCs/>
      <w:szCs w:val="24"/>
    </w:rPr>
  </w:style>
  <w:style w:type="paragraph" w:customStyle="1" w:styleId="xl106">
    <w:name w:val="xl106"/>
    <w:basedOn w:val="Normal"/>
    <w:rsid w:val="00BA15E1"/>
    <w:pPr>
      <w:pBdr>
        <w:bottom w:val="single" w:sz="8" w:space="0" w:color="auto"/>
        <w:right w:val="single" w:sz="8" w:space="0" w:color="auto"/>
      </w:pBdr>
      <w:shd w:val="clear" w:color="000000" w:fill="FFFFFF"/>
      <w:spacing w:before="100" w:beforeAutospacing="1" w:after="100" w:afterAutospacing="1"/>
    </w:pPr>
    <w:rPr>
      <w:rFonts w:cs="Arial"/>
      <w:b/>
      <w:bCs/>
      <w:szCs w:val="24"/>
    </w:rPr>
  </w:style>
  <w:style w:type="paragraph" w:customStyle="1" w:styleId="xl107">
    <w:name w:val="xl107"/>
    <w:basedOn w:val="Normal"/>
    <w:rsid w:val="00BA15E1"/>
    <w:pPr>
      <w:pBdr>
        <w:bottom w:val="single" w:sz="8" w:space="0" w:color="auto"/>
      </w:pBdr>
      <w:shd w:val="clear" w:color="000000" w:fill="FFFFFF"/>
      <w:spacing w:before="100" w:beforeAutospacing="1" w:after="100" w:afterAutospacing="1"/>
    </w:pPr>
    <w:rPr>
      <w:rFonts w:cs="Arial"/>
      <w:b/>
      <w:bCs/>
      <w:szCs w:val="24"/>
    </w:rPr>
  </w:style>
  <w:style w:type="paragraph" w:customStyle="1" w:styleId="Default">
    <w:name w:val="Default"/>
    <w:basedOn w:val="Normal"/>
    <w:rsid w:val="00EE47F3"/>
    <w:pPr>
      <w:autoSpaceDE w:val="0"/>
      <w:autoSpaceDN w:val="0"/>
    </w:pPr>
    <w:rPr>
      <w:rFonts w:ascii="PFHGAI+TimesNewRoman" w:eastAsia="Calibri" w:hAnsi="PFHGAI+TimesNewRoman"/>
      <w:color w:val="000000"/>
      <w:szCs w:val="24"/>
    </w:rPr>
  </w:style>
  <w:style w:type="paragraph" w:styleId="TOCHeading">
    <w:name w:val="TOC Heading"/>
    <w:basedOn w:val="Heading1"/>
    <w:next w:val="Normal"/>
    <w:uiPriority w:val="39"/>
    <w:semiHidden/>
    <w:unhideWhenUsed/>
    <w:qFormat/>
    <w:rsid w:val="00D3220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rPr>
  </w:style>
  <w:style w:type="paragraph" w:styleId="TOC1">
    <w:name w:val="toc 1"/>
    <w:basedOn w:val="Normal"/>
    <w:next w:val="Normal"/>
    <w:autoRedefine/>
    <w:uiPriority w:val="39"/>
    <w:qFormat/>
    <w:rsid w:val="00D32207"/>
    <w:pPr>
      <w:spacing w:after="100"/>
    </w:pPr>
  </w:style>
  <w:style w:type="character" w:customStyle="1" w:styleId="FooterChar">
    <w:name w:val="Footer Char"/>
    <w:basedOn w:val="DefaultParagraphFont"/>
    <w:link w:val="Footer"/>
    <w:uiPriority w:val="99"/>
    <w:locked/>
    <w:rsid w:val="005960CB"/>
    <w:rPr>
      <w:rFonts w:ascii="Arial" w:hAnsi="Arial"/>
      <w:sz w:val="24"/>
    </w:rPr>
  </w:style>
  <w:style w:type="character" w:customStyle="1" w:styleId="HeaderChar">
    <w:name w:val="Header Char"/>
    <w:basedOn w:val="DefaultParagraphFont"/>
    <w:link w:val="Header"/>
    <w:rsid w:val="00411B93"/>
    <w:rPr>
      <w:sz w:val="24"/>
      <w:szCs w:val="24"/>
      <w:lang w:val="en-US" w:eastAsia="en-US"/>
    </w:rPr>
  </w:style>
  <w:style w:type="paragraph" w:styleId="NoSpacing">
    <w:name w:val="No Spacing"/>
    <w:uiPriority w:val="1"/>
    <w:qFormat/>
    <w:rsid w:val="00C47F6A"/>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350E7C"/>
    <w:rPr>
      <w:lang w:eastAsia="en-US"/>
    </w:rPr>
  </w:style>
  <w:style w:type="character" w:customStyle="1" w:styleId="Heading1Char">
    <w:name w:val="Heading 1 Char"/>
    <w:basedOn w:val="DefaultParagraphFont"/>
    <w:link w:val="Heading1"/>
    <w:rsid w:val="001B7DFD"/>
    <w:rPr>
      <w:sz w:val="24"/>
      <w:u w:val="single"/>
      <w:lang w:eastAsia="en-US"/>
    </w:rPr>
  </w:style>
  <w:style w:type="character" w:styleId="Strong">
    <w:name w:val="Strong"/>
    <w:basedOn w:val="DefaultParagraphFont"/>
    <w:uiPriority w:val="22"/>
    <w:qFormat/>
    <w:rsid w:val="00EC3D44"/>
    <w:rPr>
      <w:b/>
      <w:bCs/>
    </w:rPr>
  </w:style>
  <w:style w:type="character" w:customStyle="1" w:styleId="organisation-logo">
    <w:name w:val="organisation-logo"/>
    <w:basedOn w:val="DefaultParagraphFont"/>
    <w:rsid w:val="00906A10"/>
  </w:style>
  <w:style w:type="paragraph" w:styleId="TOC2">
    <w:name w:val="toc 2"/>
    <w:basedOn w:val="Normal"/>
    <w:next w:val="Normal"/>
    <w:autoRedefine/>
    <w:uiPriority w:val="39"/>
    <w:unhideWhenUsed/>
    <w:qFormat/>
    <w:rsid w:val="00E516B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516B9"/>
    <w:pPr>
      <w:spacing w:after="100" w:line="276" w:lineRule="auto"/>
      <w:ind w:left="440"/>
    </w:pPr>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rsid w:val="00C20CE9"/>
    <w:rPr>
      <w:sz w:val="20"/>
    </w:rPr>
  </w:style>
  <w:style w:type="character" w:customStyle="1" w:styleId="EndnoteTextChar">
    <w:name w:val="Endnote Text Char"/>
    <w:basedOn w:val="DefaultParagraphFont"/>
    <w:link w:val="EndnoteText"/>
    <w:rsid w:val="00C20CE9"/>
    <w:rPr>
      <w:rFonts w:ascii="Arial" w:hAnsi="Arial"/>
    </w:rPr>
  </w:style>
  <w:style w:type="character" w:styleId="EndnoteReference">
    <w:name w:val="endnote reference"/>
    <w:basedOn w:val="DefaultParagraphFont"/>
    <w:rsid w:val="00C20C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071"/>
    <w:rPr>
      <w:rFonts w:ascii="Arial" w:hAnsi="Arial"/>
      <w:sz w:val="24"/>
    </w:rPr>
  </w:style>
  <w:style w:type="paragraph" w:styleId="Heading1">
    <w:name w:val="heading 1"/>
    <w:basedOn w:val="Normal"/>
    <w:next w:val="Normal"/>
    <w:link w:val="Heading1Char"/>
    <w:qFormat/>
    <w:rsid w:val="00D24B8A"/>
    <w:pPr>
      <w:keepNext/>
      <w:outlineLvl w:val="0"/>
    </w:pPr>
    <w:rPr>
      <w:rFonts w:ascii="Times New Roman" w:hAnsi="Times New Roman"/>
      <w:u w:val="single"/>
      <w:lang w:eastAsia="en-US"/>
    </w:rPr>
  </w:style>
  <w:style w:type="paragraph" w:styleId="Heading2">
    <w:name w:val="heading 2"/>
    <w:basedOn w:val="Normal"/>
    <w:next w:val="Normal"/>
    <w:qFormat/>
    <w:rsid w:val="00D24B8A"/>
    <w:pPr>
      <w:keepNext/>
      <w:tabs>
        <w:tab w:val="left" w:pos="0"/>
        <w:tab w:val="left" w:pos="1276"/>
      </w:tabs>
      <w:ind w:left="1418" w:hanging="1418"/>
      <w:jc w:val="center"/>
      <w:outlineLvl w:val="1"/>
    </w:pPr>
    <w:rPr>
      <w:b/>
      <w:sz w:val="28"/>
    </w:rPr>
  </w:style>
  <w:style w:type="paragraph" w:styleId="Heading3">
    <w:name w:val="heading 3"/>
    <w:basedOn w:val="Normal"/>
    <w:next w:val="Normal"/>
    <w:qFormat/>
    <w:rsid w:val="005E5072"/>
    <w:pPr>
      <w:keepNext/>
      <w:spacing w:before="240" w:after="60"/>
      <w:outlineLvl w:val="2"/>
    </w:pPr>
    <w:rPr>
      <w:rFonts w:cs="Arial"/>
      <w:b/>
      <w:bCs/>
      <w:sz w:val="26"/>
      <w:szCs w:val="26"/>
    </w:rPr>
  </w:style>
  <w:style w:type="paragraph" w:styleId="Heading5">
    <w:name w:val="heading 5"/>
    <w:basedOn w:val="Normal"/>
    <w:next w:val="Normal"/>
    <w:qFormat/>
    <w:rsid w:val="00D24B8A"/>
    <w:pPr>
      <w:keepNext/>
      <w:ind w:left="360"/>
      <w:outlineLvl w:val="4"/>
    </w:pPr>
    <w:rPr>
      <w:b/>
      <w:lang w:eastAsia="en-US"/>
    </w:rPr>
  </w:style>
  <w:style w:type="paragraph" w:styleId="Heading6">
    <w:name w:val="heading 6"/>
    <w:basedOn w:val="Normal"/>
    <w:next w:val="Normal"/>
    <w:qFormat/>
    <w:rsid w:val="00D24B8A"/>
    <w:pPr>
      <w:keepNext/>
      <w:jc w:val="center"/>
      <w:outlineLvl w:val="5"/>
    </w:pPr>
    <w:rPr>
      <w:b/>
      <w:sz w:val="32"/>
      <w:lang w:eastAsia="en-US"/>
    </w:rPr>
  </w:style>
  <w:style w:type="paragraph" w:styleId="Heading7">
    <w:name w:val="heading 7"/>
    <w:basedOn w:val="Normal"/>
    <w:next w:val="Normal"/>
    <w:qFormat/>
    <w:rsid w:val="00D24B8A"/>
    <w:pPr>
      <w:keepNext/>
      <w:jc w:val="center"/>
      <w:outlineLvl w:val="6"/>
    </w:pPr>
    <w:rPr>
      <w:b/>
      <w:lang w:eastAsia="en-US"/>
    </w:rPr>
  </w:style>
  <w:style w:type="paragraph" w:styleId="Heading9">
    <w:name w:val="heading 9"/>
    <w:basedOn w:val="Normal"/>
    <w:next w:val="Normal"/>
    <w:link w:val="Heading9Char"/>
    <w:semiHidden/>
    <w:unhideWhenUsed/>
    <w:qFormat/>
    <w:rsid w:val="00C64E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B8A"/>
    <w:rPr>
      <w:b/>
      <w:lang w:eastAsia="en-US"/>
    </w:rPr>
  </w:style>
  <w:style w:type="paragraph" w:styleId="BodyTextIndent3">
    <w:name w:val="Body Text Indent 3"/>
    <w:basedOn w:val="Normal"/>
    <w:rsid w:val="00D24B8A"/>
    <w:pPr>
      <w:ind w:left="360"/>
    </w:pPr>
    <w:rPr>
      <w:rFonts w:ascii="Times New Roman" w:hAnsi="Times New Roman"/>
      <w:lang w:eastAsia="en-US"/>
    </w:rPr>
  </w:style>
  <w:style w:type="paragraph" w:styleId="BodyText">
    <w:name w:val="Body Text"/>
    <w:basedOn w:val="Normal"/>
    <w:rsid w:val="00D24B8A"/>
    <w:rPr>
      <w:rFonts w:ascii="Times New Roman" w:hAnsi="Times New Roman"/>
      <w:lang w:eastAsia="en-US"/>
    </w:rPr>
  </w:style>
  <w:style w:type="paragraph" w:customStyle="1" w:styleId="p11">
    <w:name w:val="p11"/>
    <w:basedOn w:val="Normal"/>
    <w:rsid w:val="00D24B8A"/>
    <w:pPr>
      <w:widowControl w:val="0"/>
      <w:tabs>
        <w:tab w:val="left" w:pos="740"/>
      </w:tabs>
      <w:spacing w:line="240" w:lineRule="atLeast"/>
      <w:ind w:left="720" w:hanging="720"/>
    </w:pPr>
    <w:rPr>
      <w:rFonts w:ascii="Times New Roman" w:hAnsi="Times New Roman"/>
      <w:snapToGrid w:val="0"/>
      <w:lang w:eastAsia="en-US"/>
    </w:rPr>
  </w:style>
  <w:style w:type="paragraph" w:customStyle="1" w:styleId="p43">
    <w:name w:val="p43"/>
    <w:basedOn w:val="Normal"/>
    <w:rsid w:val="00D24B8A"/>
    <w:pPr>
      <w:widowControl w:val="0"/>
      <w:tabs>
        <w:tab w:val="left" w:pos="980"/>
      </w:tabs>
      <w:spacing w:line="240" w:lineRule="atLeast"/>
      <w:ind w:left="460"/>
    </w:pPr>
    <w:rPr>
      <w:rFonts w:ascii="Times New Roman" w:hAnsi="Times New Roman"/>
      <w:snapToGrid w:val="0"/>
      <w:lang w:eastAsia="en-US"/>
    </w:rPr>
  </w:style>
  <w:style w:type="paragraph" w:styleId="BodyText3">
    <w:name w:val="Body Text 3"/>
    <w:basedOn w:val="Normal"/>
    <w:rsid w:val="00D24B8A"/>
    <w:pPr>
      <w:jc w:val="center"/>
    </w:pPr>
    <w:rPr>
      <w:b/>
      <w:lang w:eastAsia="en-US"/>
    </w:rPr>
  </w:style>
  <w:style w:type="paragraph" w:styleId="BodyTextIndent2">
    <w:name w:val="Body Text Indent 2"/>
    <w:basedOn w:val="Normal"/>
    <w:rsid w:val="00D24B8A"/>
    <w:pPr>
      <w:ind w:left="567" w:hanging="567"/>
    </w:pPr>
  </w:style>
  <w:style w:type="paragraph" w:styleId="NormalWeb">
    <w:name w:val="Normal (Web)"/>
    <w:basedOn w:val="Normal"/>
    <w:uiPriority w:val="99"/>
    <w:rsid w:val="005E5072"/>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5E5072"/>
    <w:rPr>
      <w:color w:val="0000FF"/>
      <w:u w:val="single"/>
    </w:rPr>
  </w:style>
  <w:style w:type="paragraph" w:customStyle="1" w:styleId="p2">
    <w:name w:val="p2"/>
    <w:basedOn w:val="Normal"/>
    <w:rsid w:val="00EF5E24"/>
    <w:pPr>
      <w:widowControl w:val="0"/>
      <w:tabs>
        <w:tab w:val="left" w:pos="740"/>
      </w:tabs>
      <w:spacing w:line="240" w:lineRule="atLeast"/>
      <w:ind w:left="720" w:hanging="720"/>
      <w:jc w:val="both"/>
    </w:pPr>
    <w:rPr>
      <w:rFonts w:ascii="Times New Roman" w:hAnsi="Times New Roman"/>
      <w:lang w:val="en-US" w:eastAsia="en-US"/>
    </w:rPr>
  </w:style>
  <w:style w:type="paragraph" w:customStyle="1" w:styleId="p8">
    <w:name w:val="p8"/>
    <w:basedOn w:val="Normal"/>
    <w:rsid w:val="00D56FB6"/>
    <w:pPr>
      <w:widowControl w:val="0"/>
      <w:spacing w:line="280" w:lineRule="atLeast"/>
      <w:ind w:left="720"/>
      <w:jc w:val="both"/>
    </w:pPr>
    <w:rPr>
      <w:rFonts w:ascii="Times New Roman" w:hAnsi="Times New Roman"/>
      <w:lang w:val="en-US" w:eastAsia="en-US"/>
    </w:rPr>
  </w:style>
  <w:style w:type="table" w:styleId="TableGrid">
    <w:name w:val="Table Grid"/>
    <w:basedOn w:val="TableNormal"/>
    <w:uiPriority w:val="59"/>
    <w:rsid w:val="002F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116762"/>
    <w:pPr>
      <w:widowControl w:val="0"/>
      <w:spacing w:line="240" w:lineRule="atLeast"/>
      <w:jc w:val="center"/>
    </w:pPr>
    <w:rPr>
      <w:rFonts w:ascii="Times New Roman" w:hAnsi="Times New Roman"/>
      <w:lang w:val="en-US" w:eastAsia="en-US"/>
    </w:rPr>
  </w:style>
  <w:style w:type="paragraph" w:styleId="Header">
    <w:name w:val="header"/>
    <w:basedOn w:val="Normal"/>
    <w:link w:val="HeaderChar"/>
    <w:rsid w:val="00190F8F"/>
    <w:pPr>
      <w:tabs>
        <w:tab w:val="center" w:pos="4320"/>
        <w:tab w:val="right" w:pos="8640"/>
      </w:tabs>
    </w:pPr>
    <w:rPr>
      <w:rFonts w:ascii="Times New Roman" w:hAnsi="Times New Roman"/>
      <w:szCs w:val="24"/>
      <w:lang w:val="en-US" w:eastAsia="en-US"/>
    </w:rPr>
  </w:style>
  <w:style w:type="paragraph" w:customStyle="1" w:styleId="p0">
    <w:name w:val="p0"/>
    <w:basedOn w:val="Normal"/>
    <w:rsid w:val="008756F1"/>
    <w:pPr>
      <w:widowControl w:val="0"/>
      <w:tabs>
        <w:tab w:val="left" w:pos="720"/>
      </w:tabs>
      <w:spacing w:line="240" w:lineRule="atLeast"/>
      <w:jc w:val="both"/>
    </w:pPr>
    <w:rPr>
      <w:rFonts w:ascii="Times New Roman" w:hAnsi="Times New Roman"/>
      <w:lang w:val="en-US" w:eastAsia="en-US"/>
    </w:rPr>
  </w:style>
  <w:style w:type="paragraph" w:customStyle="1" w:styleId="p4">
    <w:name w:val="p4"/>
    <w:basedOn w:val="Normal"/>
    <w:rsid w:val="005C0735"/>
    <w:pPr>
      <w:widowControl w:val="0"/>
      <w:tabs>
        <w:tab w:val="left" w:pos="740"/>
      </w:tabs>
      <w:spacing w:line="280" w:lineRule="atLeast"/>
      <w:ind w:left="720" w:hanging="720"/>
    </w:pPr>
    <w:rPr>
      <w:rFonts w:ascii="Times New Roman" w:hAnsi="Times New Roman"/>
      <w:lang w:val="en-US" w:eastAsia="en-US"/>
    </w:rPr>
  </w:style>
  <w:style w:type="paragraph" w:customStyle="1" w:styleId="p6">
    <w:name w:val="p6"/>
    <w:basedOn w:val="Normal"/>
    <w:rsid w:val="005C0735"/>
    <w:pPr>
      <w:widowControl w:val="0"/>
      <w:spacing w:line="820" w:lineRule="atLeast"/>
    </w:pPr>
    <w:rPr>
      <w:rFonts w:ascii="Times New Roman" w:hAnsi="Times New Roman"/>
      <w:lang w:val="en-US" w:eastAsia="en-US"/>
    </w:rPr>
  </w:style>
  <w:style w:type="paragraph" w:styleId="Footer">
    <w:name w:val="footer"/>
    <w:basedOn w:val="Normal"/>
    <w:link w:val="FooterChar"/>
    <w:rsid w:val="00942FF7"/>
    <w:pPr>
      <w:tabs>
        <w:tab w:val="center" w:pos="4153"/>
        <w:tab w:val="right" w:pos="8306"/>
      </w:tabs>
    </w:pPr>
  </w:style>
  <w:style w:type="character" w:styleId="PageNumber">
    <w:name w:val="page number"/>
    <w:basedOn w:val="DefaultParagraphFont"/>
    <w:rsid w:val="00942FF7"/>
  </w:style>
  <w:style w:type="paragraph" w:styleId="DocumentMap">
    <w:name w:val="Document Map"/>
    <w:basedOn w:val="Normal"/>
    <w:semiHidden/>
    <w:rsid w:val="00CA171A"/>
    <w:pPr>
      <w:shd w:val="clear" w:color="auto" w:fill="000080"/>
    </w:pPr>
    <w:rPr>
      <w:rFonts w:ascii="Tahoma" w:hAnsi="Tahoma" w:cs="Tahoma"/>
      <w:sz w:val="20"/>
    </w:rPr>
  </w:style>
  <w:style w:type="paragraph" w:styleId="BalloonText">
    <w:name w:val="Balloon Text"/>
    <w:basedOn w:val="Normal"/>
    <w:semiHidden/>
    <w:rsid w:val="002E62AC"/>
    <w:rPr>
      <w:rFonts w:ascii="Tahoma" w:hAnsi="Tahoma" w:cs="Tahoma"/>
      <w:sz w:val="16"/>
      <w:szCs w:val="16"/>
    </w:rPr>
  </w:style>
  <w:style w:type="paragraph" w:styleId="FootnoteText">
    <w:name w:val="footnote text"/>
    <w:basedOn w:val="Normal"/>
    <w:link w:val="FootnoteTextChar"/>
    <w:semiHidden/>
    <w:qFormat/>
    <w:rsid w:val="00E920C5"/>
    <w:rPr>
      <w:rFonts w:ascii="Times New Roman" w:hAnsi="Times New Roman"/>
      <w:sz w:val="20"/>
      <w:lang w:eastAsia="en-US"/>
    </w:rPr>
  </w:style>
  <w:style w:type="character" w:styleId="FootnoteReference">
    <w:name w:val="footnote reference"/>
    <w:basedOn w:val="DefaultParagraphFont"/>
    <w:semiHidden/>
    <w:rsid w:val="00E920C5"/>
    <w:rPr>
      <w:vertAlign w:val="superscript"/>
    </w:rPr>
  </w:style>
  <w:style w:type="character" w:styleId="FollowedHyperlink">
    <w:name w:val="FollowedHyperlink"/>
    <w:basedOn w:val="DefaultParagraphFont"/>
    <w:uiPriority w:val="99"/>
    <w:rsid w:val="00222884"/>
    <w:rPr>
      <w:color w:val="800080"/>
      <w:u w:val="single"/>
    </w:rPr>
  </w:style>
  <w:style w:type="paragraph" w:styleId="ListParagraph">
    <w:name w:val="List Paragraph"/>
    <w:basedOn w:val="Normal"/>
    <w:uiPriority w:val="34"/>
    <w:qFormat/>
    <w:rsid w:val="00FC039D"/>
    <w:pPr>
      <w:ind w:left="720"/>
    </w:pPr>
  </w:style>
  <w:style w:type="character" w:styleId="CommentReference">
    <w:name w:val="annotation reference"/>
    <w:basedOn w:val="DefaultParagraphFont"/>
    <w:rsid w:val="000C504C"/>
    <w:rPr>
      <w:sz w:val="16"/>
      <w:szCs w:val="16"/>
    </w:rPr>
  </w:style>
  <w:style w:type="paragraph" w:styleId="CommentText">
    <w:name w:val="annotation text"/>
    <w:basedOn w:val="Normal"/>
    <w:link w:val="CommentTextChar"/>
    <w:rsid w:val="000C504C"/>
    <w:rPr>
      <w:sz w:val="20"/>
    </w:rPr>
  </w:style>
  <w:style w:type="character" w:customStyle="1" w:styleId="CommentTextChar">
    <w:name w:val="Comment Text Char"/>
    <w:basedOn w:val="DefaultParagraphFont"/>
    <w:link w:val="CommentText"/>
    <w:rsid w:val="000C504C"/>
    <w:rPr>
      <w:rFonts w:ascii="Arial" w:hAnsi="Arial"/>
    </w:rPr>
  </w:style>
  <w:style w:type="paragraph" w:styleId="CommentSubject">
    <w:name w:val="annotation subject"/>
    <w:basedOn w:val="CommentText"/>
    <w:next w:val="CommentText"/>
    <w:link w:val="CommentSubjectChar"/>
    <w:rsid w:val="000C504C"/>
    <w:rPr>
      <w:b/>
      <w:bCs/>
    </w:rPr>
  </w:style>
  <w:style w:type="character" w:customStyle="1" w:styleId="CommentSubjectChar">
    <w:name w:val="Comment Subject Char"/>
    <w:basedOn w:val="CommentTextChar"/>
    <w:link w:val="CommentSubject"/>
    <w:rsid w:val="000C504C"/>
    <w:rPr>
      <w:rFonts w:ascii="Arial" w:hAnsi="Arial"/>
      <w:b/>
      <w:bCs/>
    </w:rPr>
  </w:style>
  <w:style w:type="character" w:customStyle="1" w:styleId="Heading9Char">
    <w:name w:val="Heading 9 Char"/>
    <w:basedOn w:val="DefaultParagraphFont"/>
    <w:link w:val="Heading9"/>
    <w:semiHidden/>
    <w:rsid w:val="00C64E6C"/>
    <w:rPr>
      <w:rFonts w:ascii="Cambria" w:eastAsia="Times New Roman" w:hAnsi="Cambria" w:cs="Times New Roman"/>
      <w:sz w:val="22"/>
      <w:szCs w:val="22"/>
    </w:rPr>
  </w:style>
  <w:style w:type="paragraph" w:styleId="Revision">
    <w:name w:val="Revision"/>
    <w:hidden/>
    <w:uiPriority w:val="99"/>
    <w:semiHidden/>
    <w:rsid w:val="00CB080C"/>
    <w:rPr>
      <w:rFonts w:ascii="Arial" w:hAnsi="Arial"/>
      <w:sz w:val="24"/>
    </w:rPr>
  </w:style>
  <w:style w:type="paragraph" w:customStyle="1" w:styleId="xl65">
    <w:name w:val="xl65"/>
    <w:basedOn w:val="Normal"/>
    <w:rsid w:val="00BA15E1"/>
    <w:pPr>
      <w:shd w:val="clear" w:color="000000" w:fill="FFFFFF"/>
      <w:spacing w:before="100" w:beforeAutospacing="1" w:after="100" w:afterAutospacing="1"/>
    </w:pPr>
    <w:rPr>
      <w:rFonts w:ascii="Times New Roman" w:hAnsi="Times New Roman"/>
      <w:szCs w:val="24"/>
    </w:rPr>
  </w:style>
  <w:style w:type="paragraph" w:customStyle="1" w:styleId="xl66">
    <w:name w:val="xl66"/>
    <w:basedOn w:val="Normal"/>
    <w:rsid w:val="00BA15E1"/>
    <w:pP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67">
    <w:name w:val="xl67"/>
    <w:basedOn w:val="Normal"/>
    <w:rsid w:val="00BA15E1"/>
    <w:pPr>
      <w:shd w:val="clear" w:color="000000" w:fill="FFFFFF"/>
      <w:spacing w:before="100" w:beforeAutospacing="1" w:after="100" w:afterAutospacing="1"/>
      <w:jc w:val="right"/>
    </w:pPr>
    <w:rPr>
      <w:rFonts w:ascii="Times New Roman" w:hAnsi="Times New Roman"/>
      <w:szCs w:val="24"/>
    </w:rPr>
  </w:style>
  <w:style w:type="paragraph" w:customStyle="1" w:styleId="xl68">
    <w:name w:val="xl68"/>
    <w:basedOn w:val="Normal"/>
    <w:rsid w:val="00BA15E1"/>
    <w:pPr>
      <w:shd w:val="clear" w:color="000000" w:fill="FFFFFF"/>
      <w:spacing w:before="100" w:beforeAutospacing="1" w:after="100" w:afterAutospacing="1"/>
      <w:jc w:val="right"/>
    </w:pPr>
    <w:rPr>
      <w:rFonts w:cs="Arial"/>
      <w:szCs w:val="24"/>
    </w:rPr>
  </w:style>
  <w:style w:type="paragraph" w:customStyle="1" w:styleId="xl69">
    <w:name w:val="xl69"/>
    <w:basedOn w:val="Normal"/>
    <w:rsid w:val="00BA15E1"/>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70">
    <w:name w:val="xl70"/>
    <w:basedOn w:val="Normal"/>
    <w:rsid w:val="00BA15E1"/>
    <w:pPr>
      <w:pBdr>
        <w:top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71">
    <w:name w:val="xl71"/>
    <w:basedOn w:val="Normal"/>
    <w:rsid w:val="00BA15E1"/>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72">
    <w:name w:val="xl72"/>
    <w:basedOn w:val="Normal"/>
    <w:rsid w:val="00BA15E1"/>
    <w:pPr>
      <w:pBdr>
        <w:left w:val="single" w:sz="8" w:space="0" w:color="auto"/>
      </w:pBdr>
      <w:shd w:val="clear" w:color="000000" w:fill="FFFFFF"/>
      <w:spacing w:before="100" w:beforeAutospacing="1" w:after="100" w:afterAutospacing="1"/>
      <w:jc w:val="center"/>
    </w:pPr>
    <w:rPr>
      <w:rFonts w:cs="Arial"/>
      <w:b/>
      <w:bCs/>
      <w:szCs w:val="24"/>
    </w:rPr>
  </w:style>
  <w:style w:type="paragraph" w:customStyle="1" w:styleId="xl73">
    <w:name w:val="xl73"/>
    <w:basedOn w:val="Normal"/>
    <w:rsid w:val="00BA15E1"/>
    <w:pPr>
      <w:shd w:val="clear" w:color="000000" w:fill="FFFFFF"/>
      <w:spacing w:before="100" w:beforeAutospacing="1" w:after="100" w:afterAutospacing="1"/>
      <w:jc w:val="center"/>
    </w:pPr>
    <w:rPr>
      <w:rFonts w:cs="Arial"/>
      <w:b/>
      <w:bCs/>
      <w:szCs w:val="24"/>
    </w:rPr>
  </w:style>
  <w:style w:type="paragraph" w:customStyle="1" w:styleId="xl74">
    <w:name w:val="xl74"/>
    <w:basedOn w:val="Normal"/>
    <w:rsid w:val="00BA15E1"/>
    <w:pPr>
      <w:pBdr>
        <w:right w:val="single" w:sz="8" w:space="0" w:color="auto"/>
      </w:pBdr>
      <w:shd w:val="clear" w:color="000000" w:fill="FFFFFF"/>
      <w:spacing w:before="100" w:beforeAutospacing="1" w:after="100" w:afterAutospacing="1"/>
      <w:jc w:val="center"/>
    </w:pPr>
    <w:rPr>
      <w:rFonts w:cs="Arial"/>
      <w:b/>
      <w:bCs/>
      <w:szCs w:val="24"/>
    </w:rPr>
  </w:style>
  <w:style w:type="paragraph" w:customStyle="1" w:styleId="xl75">
    <w:name w:val="xl75"/>
    <w:basedOn w:val="Normal"/>
    <w:rsid w:val="00BA15E1"/>
    <w:pPr>
      <w:pBdr>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6">
    <w:name w:val="xl76"/>
    <w:basedOn w:val="Normal"/>
    <w:rsid w:val="00BA15E1"/>
    <w:pPr>
      <w:pBdr>
        <w:bottom w:val="single" w:sz="8" w:space="0" w:color="auto"/>
        <w:right w:val="single" w:sz="8" w:space="0" w:color="auto"/>
      </w:pBdr>
      <w:shd w:val="clear" w:color="000000" w:fill="FFFFFF"/>
      <w:spacing w:before="100" w:beforeAutospacing="1" w:after="100" w:afterAutospacing="1"/>
      <w:jc w:val="right"/>
      <w:textAlignment w:val="center"/>
    </w:pPr>
    <w:rPr>
      <w:rFonts w:cs="Arial"/>
      <w:b/>
      <w:bCs/>
      <w:sz w:val="20"/>
    </w:rPr>
  </w:style>
  <w:style w:type="paragraph" w:customStyle="1" w:styleId="xl77">
    <w:name w:val="xl77"/>
    <w:basedOn w:val="Normal"/>
    <w:rsid w:val="00BA15E1"/>
    <w:pPr>
      <w:pBdr>
        <w:left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8">
    <w:name w:val="xl78"/>
    <w:basedOn w:val="Normal"/>
    <w:rsid w:val="00BA15E1"/>
    <w:pPr>
      <w:shd w:val="clear" w:color="000000" w:fill="FFFFFF"/>
      <w:spacing w:before="100" w:beforeAutospacing="1" w:after="100" w:afterAutospacing="1"/>
      <w:jc w:val="right"/>
    </w:pPr>
    <w:rPr>
      <w:rFonts w:cs="Arial"/>
      <w:b/>
      <w:bCs/>
      <w:sz w:val="20"/>
    </w:rPr>
  </w:style>
  <w:style w:type="paragraph" w:customStyle="1" w:styleId="xl79">
    <w:name w:val="xl79"/>
    <w:basedOn w:val="Normal"/>
    <w:rsid w:val="00BA15E1"/>
    <w:pPr>
      <w:pBdr>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80">
    <w:name w:val="xl80"/>
    <w:basedOn w:val="Normal"/>
    <w:rsid w:val="00BA15E1"/>
    <w:pPr>
      <w:pBdr>
        <w:left w:val="single" w:sz="8"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81">
    <w:name w:val="xl81"/>
    <w:basedOn w:val="Normal"/>
    <w:rsid w:val="00BA15E1"/>
    <w:pPr>
      <w:pBdr>
        <w:bottom w:val="double" w:sz="6" w:space="0" w:color="auto"/>
      </w:pBdr>
      <w:shd w:val="clear" w:color="000000" w:fill="FFFFFF"/>
      <w:spacing w:before="100" w:beforeAutospacing="1" w:after="100" w:afterAutospacing="1"/>
      <w:jc w:val="right"/>
    </w:pPr>
    <w:rPr>
      <w:rFonts w:cs="Arial"/>
      <w:b/>
      <w:bCs/>
      <w:sz w:val="20"/>
    </w:rPr>
  </w:style>
  <w:style w:type="paragraph" w:customStyle="1" w:styleId="xl82">
    <w:name w:val="xl82"/>
    <w:basedOn w:val="Normal"/>
    <w:rsid w:val="00BA15E1"/>
    <w:pPr>
      <w:pBdr>
        <w:left w:val="single" w:sz="8" w:space="0" w:color="auto"/>
        <w:bottom w:val="double" w:sz="6" w:space="0" w:color="auto"/>
      </w:pBdr>
      <w:shd w:val="clear" w:color="000000" w:fill="FFFFFF"/>
      <w:spacing w:before="100" w:beforeAutospacing="1" w:after="100" w:afterAutospacing="1"/>
      <w:jc w:val="center"/>
    </w:pPr>
    <w:rPr>
      <w:rFonts w:cs="Arial"/>
      <w:b/>
      <w:bCs/>
      <w:szCs w:val="24"/>
    </w:rPr>
  </w:style>
  <w:style w:type="paragraph" w:customStyle="1" w:styleId="xl83">
    <w:name w:val="xl83"/>
    <w:basedOn w:val="Normal"/>
    <w:rsid w:val="00BA15E1"/>
    <w:pPr>
      <w:pBdr>
        <w:bottom w:val="double" w:sz="6" w:space="0" w:color="auto"/>
      </w:pBdr>
      <w:shd w:val="clear" w:color="000000" w:fill="FFFFFF"/>
      <w:spacing w:before="100" w:beforeAutospacing="1" w:after="100" w:afterAutospacing="1"/>
      <w:jc w:val="center"/>
    </w:pPr>
    <w:rPr>
      <w:rFonts w:cs="Arial"/>
      <w:b/>
      <w:bCs/>
      <w:szCs w:val="24"/>
    </w:rPr>
  </w:style>
  <w:style w:type="paragraph" w:customStyle="1" w:styleId="xl84">
    <w:name w:val="xl84"/>
    <w:basedOn w:val="Normal"/>
    <w:rsid w:val="00BA15E1"/>
    <w:pPr>
      <w:pBdr>
        <w:bottom w:val="double" w:sz="6" w:space="0" w:color="auto"/>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85">
    <w:name w:val="xl85"/>
    <w:basedOn w:val="Normal"/>
    <w:rsid w:val="00BA15E1"/>
    <w:pPr>
      <w:pBdr>
        <w:bottom w:val="double" w:sz="6" w:space="0" w:color="auto"/>
      </w:pBdr>
      <w:shd w:val="clear" w:color="000000" w:fill="FFFFFF"/>
      <w:spacing w:before="100" w:beforeAutospacing="1" w:after="100" w:afterAutospacing="1"/>
    </w:pPr>
    <w:rPr>
      <w:rFonts w:ascii="Times New Roman" w:hAnsi="Times New Roman"/>
      <w:szCs w:val="24"/>
    </w:rPr>
  </w:style>
  <w:style w:type="paragraph" w:customStyle="1" w:styleId="xl86">
    <w:name w:val="xl86"/>
    <w:basedOn w:val="Normal"/>
    <w:rsid w:val="00BA15E1"/>
    <w:pPr>
      <w:pBdr>
        <w:top w:val="double" w:sz="6"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87">
    <w:name w:val="xl87"/>
    <w:basedOn w:val="Normal"/>
    <w:rsid w:val="00BA15E1"/>
    <w:pPr>
      <w:pBdr>
        <w:top w:val="double" w:sz="6" w:space="0" w:color="auto"/>
      </w:pBdr>
      <w:shd w:val="clear" w:color="000000" w:fill="FFFFFF"/>
      <w:spacing w:before="100" w:beforeAutospacing="1" w:after="100" w:afterAutospacing="1"/>
      <w:jc w:val="right"/>
    </w:pPr>
    <w:rPr>
      <w:rFonts w:cs="Arial"/>
      <w:b/>
      <w:bCs/>
      <w:sz w:val="20"/>
    </w:rPr>
  </w:style>
  <w:style w:type="paragraph" w:customStyle="1" w:styleId="xl88">
    <w:name w:val="xl88"/>
    <w:basedOn w:val="Normal"/>
    <w:rsid w:val="00BA15E1"/>
    <w:pPr>
      <w:pBdr>
        <w:top w:val="double" w:sz="6" w:space="0" w:color="auto"/>
        <w:left w:val="single" w:sz="8" w:space="0" w:color="auto"/>
      </w:pBdr>
      <w:shd w:val="clear" w:color="000000" w:fill="FFFFFF"/>
      <w:spacing w:before="100" w:beforeAutospacing="1" w:after="100" w:afterAutospacing="1"/>
      <w:jc w:val="center"/>
    </w:pPr>
    <w:rPr>
      <w:rFonts w:cs="Arial"/>
      <w:b/>
      <w:bCs/>
      <w:szCs w:val="24"/>
    </w:rPr>
  </w:style>
  <w:style w:type="paragraph" w:customStyle="1" w:styleId="xl89">
    <w:name w:val="xl89"/>
    <w:basedOn w:val="Normal"/>
    <w:rsid w:val="00BA15E1"/>
    <w:pPr>
      <w:pBdr>
        <w:top w:val="double" w:sz="6" w:space="0" w:color="auto"/>
      </w:pBdr>
      <w:shd w:val="clear" w:color="000000" w:fill="FFFFFF"/>
      <w:spacing w:before="100" w:beforeAutospacing="1" w:after="100" w:afterAutospacing="1"/>
      <w:jc w:val="center"/>
    </w:pPr>
    <w:rPr>
      <w:rFonts w:cs="Arial"/>
      <w:b/>
      <w:bCs/>
      <w:szCs w:val="24"/>
    </w:rPr>
  </w:style>
  <w:style w:type="paragraph" w:customStyle="1" w:styleId="xl90">
    <w:name w:val="xl90"/>
    <w:basedOn w:val="Normal"/>
    <w:rsid w:val="00BA15E1"/>
    <w:pPr>
      <w:pBdr>
        <w:top w:val="double" w:sz="6" w:space="0" w:color="auto"/>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91">
    <w:name w:val="xl91"/>
    <w:basedOn w:val="Normal"/>
    <w:rsid w:val="00BA15E1"/>
    <w:pPr>
      <w:pBdr>
        <w:top w:val="double" w:sz="6" w:space="0" w:color="auto"/>
      </w:pBdr>
      <w:shd w:val="clear" w:color="000000" w:fill="FFFFFF"/>
      <w:spacing w:before="100" w:beforeAutospacing="1" w:after="100" w:afterAutospacing="1"/>
    </w:pPr>
    <w:rPr>
      <w:rFonts w:ascii="Times New Roman" w:hAnsi="Times New Roman"/>
      <w:szCs w:val="24"/>
    </w:rPr>
  </w:style>
  <w:style w:type="paragraph" w:customStyle="1" w:styleId="xl92">
    <w:name w:val="xl92"/>
    <w:basedOn w:val="Normal"/>
    <w:rsid w:val="00BA15E1"/>
    <w:pPr>
      <w:pBdr>
        <w:bottom w:val="double" w:sz="6" w:space="0" w:color="auto"/>
      </w:pBdr>
      <w:shd w:val="clear" w:color="000000" w:fill="FFFFFF"/>
      <w:spacing w:before="100" w:beforeAutospacing="1" w:after="100" w:afterAutospacing="1"/>
      <w:jc w:val="right"/>
    </w:pPr>
    <w:rPr>
      <w:rFonts w:cs="Arial"/>
      <w:szCs w:val="24"/>
    </w:rPr>
  </w:style>
  <w:style w:type="paragraph" w:customStyle="1" w:styleId="xl93">
    <w:name w:val="xl93"/>
    <w:basedOn w:val="Normal"/>
    <w:rsid w:val="00BA15E1"/>
    <w:pPr>
      <w:pBdr>
        <w:left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4">
    <w:name w:val="xl94"/>
    <w:basedOn w:val="Normal"/>
    <w:rsid w:val="00BA15E1"/>
    <w:pPr>
      <w:pBdr>
        <w:left w:val="single" w:sz="4" w:space="0" w:color="BFBFBF"/>
        <w:bottom w:val="double" w:sz="6" w:space="0" w:color="auto"/>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5">
    <w:name w:val="xl95"/>
    <w:basedOn w:val="Normal"/>
    <w:rsid w:val="00BA15E1"/>
    <w:pPr>
      <w:pBdr>
        <w:top w:val="double" w:sz="6" w:space="0" w:color="auto"/>
        <w:left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6">
    <w:name w:val="xl96"/>
    <w:basedOn w:val="Normal"/>
    <w:rsid w:val="00BA15E1"/>
    <w:pPr>
      <w:pBdr>
        <w:top w:val="single" w:sz="4" w:space="0" w:color="BFBFBF"/>
        <w:bottom w:val="single" w:sz="4" w:space="0" w:color="BFBFBF"/>
      </w:pBdr>
      <w:shd w:val="clear" w:color="000000" w:fill="FFFFFF"/>
      <w:spacing w:before="100" w:beforeAutospacing="1" w:after="100" w:afterAutospacing="1"/>
      <w:jc w:val="right"/>
    </w:pPr>
    <w:rPr>
      <w:rFonts w:cs="Arial"/>
      <w:b/>
      <w:bCs/>
      <w:sz w:val="20"/>
    </w:rPr>
  </w:style>
  <w:style w:type="paragraph" w:customStyle="1" w:styleId="xl97">
    <w:name w:val="xl97"/>
    <w:basedOn w:val="Normal"/>
    <w:rsid w:val="00BA15E1"/>
    <w:pPr>
      <w:pBdr>
        <w:top w:val="single" w:sz="4" w:space="0" w:color="BFBFBF"/>
        <w:left w:val="single" w:sz="8" w:space="0" w:color="auto"/>
        <w:bottom w:val="single" w:sz="4" w:space="0" w:color="BFBFBF"/>
      </w:pBdr>
      <w:shd w:val="clear" w:color="000000" w:fill="FFFFFF"/>
      <w:spacing w:before="100" w:beforeAutospacing="1" w:after="100" w:afterAutospacing="1"/>
      <w:jc w:val="center"/>
    </w:pPr>
    <w:rPr>
      <w:rFonts w:cs="Arial"/>
      <w:b/>
      <w:bCs/>
      <w:szCs w:val="24"/>
    </w:rPr>
  </w:style>
  <w:style w:type="paragraph" w:customStyle="1" w:styleId="xl98">
    <w:name w:val="xl98"/>
    <w:basedOn w:val="Normal"/>
    <w:rsid w:val="00BA15E1"/>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pPr>
    <w:rPr>
      <w:rFonts w:cs="Arial"/>
      <w:b/>
      <w:bCs/>
      <w:szCs w:val="24"/>
    </w:rPr>
  </w:style>
  <w:style w:type="paragraph" w:customStyle="1" w:styleId="xl99">
    <w:name w:val="xl99"/>
    <w:basedOn w:val="Normal"/>
    <w:rsid w:val="00BA15E1"/>
    <w:pPr>
      <w:pBdr>
        <w:top w:val="single" w:sz="4" w:space="0" w:color="BFBFBF"/>
        <w:bottom w:val="single" w:sz="4" w:space="0" w:color="BFBFBF"/>
        <w:right w:val="single" w:sz="8" w:space="0" w:color="auto"/>
      </w:pBdr>
      <w:shd w:val="clear" w:color="000000" w:fill="FFFFFF"/>
      <w:spacing w:before="100" w:beforeAutospacing="1" w:after="100" w:afterAutospacing="1"/>
    </w:pPr>
    <w:rPr>
      <w:rFonts w:ascii="Times New Roman" w:hAnsi="Times New Roman"/>
      <w:szCs w:val="24"/>
    </w:rPr>
  </w:style>
  <w:style w:type="paragraph" w:customStyle="1" w:styleId="xl100">
    <w:name w:val="xl100"/>
    <w:basedOn w:val="Normal"/>
    <w:rsid w:val="00BA15E1"/>
    <w:pPr>
      <w:pBdr>
        <w:top w:val="single" w:sz="4" w:space="0" w:color="BFBFBF"/>
        <w:bottom w:val="single" w:sz="4" w:space="0" w:color="BFBFBF"/>
      </w:pBdr>
      <w:shd w:val="clear" w:color="000000" w:fill="FFFFFF"/>
      <w:spacing w:before="100" w:beforeAutospacing="1" w:after="100" w:afterAutospacing="1"/>
      <w:jc w:val="center"/>
    </w:pPr>
    <w:rPr>
      <w:rFonts w:cs="Arial"/>
      <w:b/>
      <w:bCs/>
      <w:szCs w:val="24"/>
    </w:rPr>
  </w:style>
  <w:style w:type="paragraph" w:customStyle="1" w:styleId="xl101">
    <w:name w:val="xl101"/>
    <w:basedOn w:val="Normal"/>
    <w:rsid w:val="00BA15E1"/>
    <w:pPr>
      <w:pBdr>
        <w:top w:val="single" w:sz="4" w:space="0" w:color="BFBFBF"/>
        <w:bottom w:val="single" w:sz="4" w:space="0" w:color="BFBFBF"/>
      </w:pBdr>
      <w:shd w:val="clear" w:color="000000" w:fill="FFFFFF"/>
      <w:spacing w:before="100" w:beforeAutospacing="1" w:after="100" w:afterAutospacing="1"/>
    </w:pPr>
    <w:rPr>
      <w:rFonts w:ascii="Times New Roman" w:hAnsi="Times New Roman"/>
      <w:szCs w:val="24"/>
    </w:rPr>
  </w:style>
  <w:style w:type="paragraph" w:customStyle="1" w:styleId="xl102">
    <w:name w:val="xl102"/>
    <w:basedOn w:val="Normal"/>
    <w:rsid w:val="00BA15E1"/>
    <w:pPr>
      <w:pBdr>
        <w:top w:val="double" w:sz="6" w:space="0" w:color="auto"/>
      </w:pBdr>
      <w:shd w:val="clear" w:color="000000" w:fill="FFFFFF"/>
      <w:spacing w:before="100" w:beforeAutospacing="1" w:after="100" w:afterAutospacing="1"/>
      <w:jc w:val="right"/>
    </w:pPr>
    <w:rPr>
      <w:rFonts w:cs="Arial"/>
      <w:b/>
      <w:bCs/>
      <w:sz w:val="20"/>
    </w:rPr>
  </w:style>
  <w:style w:type="paragraph" w:customStyle="1" w:styleId="xl103">
    <w:name w:val="xl103"/>
    <w:basedOn w:val="Normal"/>
    <w:rsid w:val="00BA15E1"/>
    <w:pPr>
      <w:pBdr>
        <w:bottom w:val="double" w:sz="6" w:space="0" w:color="auto"/>
      </w:pBdr>
      <w:shd w:val="clear" w:color="000000" w:fill="FFFFFF"/>
      <w:spacing w:before="100" w:beforeAutospacing="1" w:after="100" w:afterAutospacing="1"/>
      <w:jc w:val="right"/>
    </w:pPr>
    <w:rPr>
      <w:rFonts w:cs="Arial"/>
      <w:b/>
      <w:bCs/>
      <w:sz w:val="20"/>
    </w:rPr>
  </w:style>
  <w:style w:type="paragraph" w:customStyle="1" w:styleId="xl104">
    <w:name w:val="xl104"/>
    <w:basedOn w:val="Normal"/>
    <w:rsid w:val="00BA15E1"/>
    <w:pPr>
      <w:pBdr>
        <w:left w:val="single" w:sz="8" w:space="0" w:color="auto"/>
        <w:bottom w:val="single" w:sz="8" w:space="0" w:color="auto"/>
      </w:pBdr>
      <w:shd w:val="clear" w:color="000000" w:fill="FFFFFF"/>
      <w:spacing w:before="100" w:beforeAutospacing="1" w:after="100" w:afterAutospacing="1"/>
    </w:pPr>
    <w:rPr>
      <w:rFonts w:cs="Arial"/>
      <w:b/>
      <w:bCs/>
      <w:szCs w:val="24"/>
    </w:rPr>
  </w:style>
  <w:style w:type="paragraph" w:customStyle="1" w:styleId="xl105">
    <w:name w:val="xl105"/>
    <w:basedOn w:val="Normal"/>
    <w:rsid w:val="00BA15E1"/>
    <w:pPr>
      <w:pBdr>
        <w:left w:val="single" w:sz="4" w:space="0" w:color="BFBFBF"/>
        <w:bottom w:val="single" w:sz="8" w:space="0" w:color="auto"/>
        <w:right w:val="single" w:sz="4" w:space="0" w:color="BFBFBF"/>
      </w:pBdr>
      <w:shd w:val="clear" w:color="000000" w:fill="FFFFFF"/>
      <w:spacing w:before="100" w:beforeAutospacing="1" w:after="100" w:afterAutospacing="1"/>
    </w:pPr>
    <w:rPr>
      <w:rFonts w:cs="Arial"/>
      <w:b/>
      <w:bCs/>
      <w:szCs w:val="24"/>
    </w:rPr>
  </w:style>
  <w:style w:type="paragraph" w:customStyle="1" w:styleId="xl106">
    <w:name w:val="xl106"/>
    <w:basedOn w:val="Normal"/>
    <w:rsid w:val="00BA15E1"/>
    <w:pPr>
      <w:pBdr>
        <w:bottom w:val="single" w:sz="8" w:space="0" w:color="auto"/>
        <w:right w:val="single" w:sz="8" w:space="0" w:color="auto"/>
      </w:pBdr>
      <w:shd w:val="clear" w:color="000000" w:fill="FFFFFF"/>
      <w:spacing w:before="100" w:beforeAutospacing="1" w:after="100" w:afterAutospacing="1"/>
    </w:pPr>
    <w:rPr>
      <w:rFonts w:cs="Arial"/>
      <w:b/>
      <w:bCs/>
      <w:szCs w:val="24"/>
    </w:rPr>
  </w:style>
  <w:style w:type="paragraph" w:customStyle="1" w:styleId="xl107">
    <w:name w:val="xl107"/>
    <w:basedOn w:val="Normal"/>
    <w:rsid w:val="00BA15E1"/>
    <w:pPr>
      <w:pBdr>
        <w:bottom w:val="single" w:sz="8" w:space="0" w:color="auto"/>
      </w:pBdr>
      <w:shd w:val="clear" w:color="000000" w:fill="FFFFFF"/>
      <w:spacing w:before="100" w:beforeAutospacing="1" w:after="100" w:afterAutospacing="1"/>
    </w:pPr>
    <w:rPr>
      <w:rFonts w:cs="Arial"/>
      <w:b/>
      <w:bCs/>
      <w:szCs w:val="24"/>
    </w:rPr>
  </w:style>
  <w:style w:type="paragraph" w:customStyle="1" w:styleId="Default">
    <w:name w:val="Default"/>
    <w:basedOn w:val="Normal"/>
    <w:rsid w:val="00EE47F3"/>
    <w:pPr>
      <w:autoSpaceDE w:val="0"/>
      <w:autoSpaceDN w:val="0"/>
    </w:pPr>
    <w:rPr>
      <w:rFonts w:ascii="PFHGAI+TimesNewRoman" w:eastAsia="Calibri" w:hAnsi="PFHGAI+TimesNewRoman"/>
      <w:color w:val="000000"/>
      <w:szCs w:val="24"/>
    </w:rPr>
  </w:style>
  <w:style w:type="paragraph" w:styleId="TOCHeading">
    <w:name w:val="TOC Heading"/>
    <w:basedOn w:val="Heading1"/>
    <w:next w:val="Normal"/>
    <w:uiPriority w:val="39"/>
    <w:semiHidden/>
    <w:unhideWhenUsed/>
    <w:qFormat/>
    <w:rsid w:val="00D3220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rPr>
  </w:style>
  <w:style w:type="paragraph" w:styleId="TOC1">
    <w:name w:val="toc 1"/>
    <w:basedOn w:val="Normal"/>
    <w:next w:val="Normal"/>
    <w:autoRedefine/>
    <w:uiPriority w:val="39"/>
    <w:qFormat/>
    <w:rsid w:val="00D32207"/>
    <w:pPr>
      <w:spacing w:after="100"/>
    </w:pPr>
  </w:style>
  <w:style w:type="character" w:customStyle="1" w:styleId="FooterChar">
    <w:name w:val="Footer Char"/>
    <w:basedOn w:val="DefaultParagraphFont"/>
    <w:link w:val="Footer"/>
    <w:uiPriority w:val="99"/>
    <w:locked/>
    <w:rsid w:val="005960CB"/>
    <w:rPr>
      <w:rFonts w:ascii="Arial" w:hAnsi="Arial"/>
      <w:sz w:val="24"/>
    </w:rPr>
  </w:style>
  <w:style w:type="character" w:customStyle="1" w:styleId="HeaderChar">
    <w:name w:val="Header Char"/>
    <w:basedOn w:val="DefaultParagraphFont"/>
    <w:link w:val="Header"/>
    <w:rsid w:val="00411B93"/>
    <w:rPr>
      <w:sz w:val="24"/>
      <w:szCs w:val="24"/>
      <w:lang w:val="en-US" w:eastAsia="en-US"/>
    </w:rPr>
  </w:style>
  <w:style w:type="paragraph" w:styleId="NoSpacing">
    <w:name w:val="No Spacing"/>
    <w:uiPriority w:val="1"/>
    <w:qFormat/>
    <w:rsid w:val="00C47F6A"/>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350E7C"/>
    <w:rPr>
      <w:lang w:eastAsia="en-US"/>
    </w:rPr>
  </w:style>
  <w:style w:type="character" w:customStyle="1" w:styleId="Heading1Char">
    <w:name w:val="Heading 1 Char"/>
    <w:basedOn w:val="DefaultParagraphFont"/>
    <w:link w:val="Heading1"/>
    <w:rsid w:val="001B7DFD"/>
    <w:rPr>
      <w:sz w:val="24"/>
      <w:u w:val="single"/>
      <w:lang w:eastAsia="en-US"/>
    </w:rPr>
  </w:style>
  <w:style w:type="character" w:styleId="Strong">
    <w:name w:val="Strong"/>
    <w:basedOn w:val="DefaultParagraphFont"/>
    <w:uiPriority w:val="22"/>
    <w:qFormat/>
    <w:rsid w:val="00EC3D44"/>
    <w:rPr>
      <w:b/>
      <w:bCs/>
    </w:rPr>
  </w:style>
  <w:style w:type="character" w:customStyle="1" w:styleId="organisation-logo">
    <w:name w:val="organisation-logo"/>
    <w:basedOn w:val="DefaultParagraphFont"/>
    <w:rsid w:val="00906A10"/>
  </w:style>
  <w:style w:type="paragraph" w:styleId="TOC2">
    <w:name w:val="toc 2"/>
    <w:basedOn w:val="Normal"/>
    <w:next w:val="Normal"/>
    <w:autoRedefine/>
    <w:uiPriority w:val="39"/>
    <w:unhideWhenUsed/>
    <w:qFormat/>
    <w:rsid w:val="00E516B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516B9"/>
    <w:pPr>
      <w:spacing w:after="100" w:line="276" w:lineRule="auto"/>
      <w:ind w:left="440"/>
    </w:pPr>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rsid w:val="00C20CE9"/>
    <w:rPr>
      <w:sz w:val="20"/>
    </w:rPr>
  </w:style>
  <w:style w:type="character" w:customStyle="1" w:styleId="EndnoteTextChar">
    <w:name w:val="Endnote Text Char"/>
    <w:basedOn w:val="DefaultParagraphFont"/>
    <w:link w:val="EndnoteText"/>
    <w:rsid w:val="00C20CE9"/>
    <w:rPr>
      <w:rFonts w:ascii="Arial" w:hAnsi="Arial"/>
    </w:rPr>
  </w:style>
  <w:style w:type="character" w:styleId="EndnoteReference">
    <w:name w:val="endnote reference"/>
    <w:basedOn w:val="DefaultParagraphFont"/>
    <w:rsid w:val="00C20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082">
      <w:bodyDiv w:val="1"/>
      <w:marLeft w:val="0"/>
      <w:marRight w:val="0"/>
      <w:marTop w:val="0"/>
      <w:marBottom w:val="0"/>
      <w:divBdr>
        <w:top w:val="none" w:sz="0" w:space="0" w:color="auto"/>
        <w:left w:val="none" w:sz="0" w:space="0" w:color="auto"/>
        <w:bottom w:val="none" w:sz="0" w:space="0" w:color="auto"/>
        <w:right w:val="none" w:sz="0" w:space="0" w:color="auto"/>
      </w:divBdr>
    </w:div>
    <w:div w:id="105077861">
      <w:bodyDiv w:val="1"/>
      <w:marLeft w:val="0"/>
      <w:marRight w:val="0"/>
      <w:marTop w:val="0"/>
      <w:marBottom w:val="0"/>
      <w:divBdr>
        <w:top w:val="none" w:sz="0" w:space="0" w:color="auto"/>
        <w:left w:val="none" w:sz="0" w:space="0" w:color="auto"/>
        <w:bottom w:val="none" w:sz="0" w:space="0" w:color="auto"/>
        <w:right w:val="none" w:sz="0" w:space="0" w:color="auto"/>
      </w:divBdr>
      <w:divsChild>
        <w:div w:id="115293138">
          <w:marLeft w:val="0"/>
          <w:marRight w:val="0"/>
          <w:marTop w:val="0"/>
          <w:marBottom w:val="0"/>
          <w:divBdr>
            <w:top w:val="none" w:sz="0" w:space="0" w:color="auto"/>
            <w:left w:val="none" w:sz="0" w:space="0" w:color="auto"/>
            <w:bottom w:val="none" w:sz="0" w:space="0" w:color="auto"/>
            <w:right w:val="none" w:sz="0" w:space="0" w:color="auto"/>
          </w:divBdr>
          <w:divsChild>
            <w:div w:id="1811439409">
              <w:marLeft w:val="0"/>
              <w:marRight w:val="0"/>
              <w:marTop w:val="0"/>
              <w:marBottom w:val="0"/>
              <w:divBdr>
                <w:top w:val="none" w:sz="0" w:space="0" w:color="auto"/>
                <w:left w:val="none" w:sz="0" w:space="0" w:color="auto"/>
                <w:bottom w:val="none" w:sz="0" w:space="0" w:color="auto"/>
                <w:right w:val="none" w:sz="0" w:space="0" w:color="auto"/>
              </w:divBdr>
              <w:divsChild>
                <w:div w:id="504562607">
                  <w:marLeft w:val="0"/>
                  <w:marRight w:val="0"/>
                  <w:marTop w:val="0"/>
                  <w:marBottom w:val="0"/>
                  <w:divBdr>
                    <w:top w:val="none" w:sz="0" w:space="0" w:color="auto"/>
                    <w:left w:val="none" w:sz="0" w:space="0" w:color="auto"/>
                    <w:bottom w:val="none" w:sz="0" w:space="0" w:color="auto"/>
                    <w:right w:val="none" w:sz="0" w:space="0" w:color="auto"/>
                  </w:divBdr>
                  <w:divsChild>
                    <w:div w:id="11076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454">
      <w:bodyDiv w:val="1"/>
      <w:marLeft w:val="0"/>
      <w:marRight w:val="0"/>
      <w:marTop w:val="0"/>
      <w:marBottom w:val="0"/>
      <w:divBdr>
        <w:top w:val="none" w:sz="0" w:space="0" w:color="auto"/>
        <w:left w:val="none" w:sz="0" w:space="0" w:color="auto"/>
        <w:bottom w:val="none" w:sz="0" w:space="0" w:color="auto"/>
        <w:right w:val="none" w:sz="0" w:space="0" w:color="auto"/>
      </w:divBdr>
    </w:div>
    <w:div w:id="231164305">
      <w:bodyDiv w:val="1"/>
      <w:marLeft w:val="0"/>
      <w:marRight w:val="0"/>
      <w:marTop w:val="0"/>
      <w:marBottom w:val="0"/>
      <w:divBdr>
        <w:top w:val="none" w:sz="0" w:space="0" w:color="auto"/>
        <w:left w:val="none" w:sz="0" w:space="0" w:color="auto"/>
        <w:bottom w:val="none" w:sz="0" w:space="0" w:color="auto"/>
        <w:right w:val="none" w:sz="0" w:space="0" w:color="auto"/>
      </w:divBdr>
      <w:divsChild>
        <w:div w:id="1683773883">
          <w:marLeft w:val="0"/>
          <w:marRight w:val="0"/>
          <w:marTop w:val="0"/>
          <w:marBottom w:val="0"/>
          <w:divBdr>
            <w:top w:val="none" w:sz="0" w:space="0" w:color="auto"/>
            <w:left w:val="none" w:sz="0" w:space="0" w:color="auto"/>
            <w:bottom w:val="none" w:sz="0" w:space="0" w:color="auto"/>
            <w:right w:val="none" w:sz="0" w:space="0" w:color="auto"/>
          </w:divBdr>
        </w:div>
      </w:divsChild>
    </w:div>
    <w:div w:id="291325563">
      <w:bodyDiv w:val="1"/>
      <w:marLeft w:val="0"/>
      <w:marRight w:val="0"/>
      <w:marTop w:val="0"/>
      <w:marBottom w:val="0"/>
      <w:divBdr>
        <w:top w:val="none" w:sz="0" w:space="0" w:color="auto"/>
        <w:left w:val="none" w:sz="0" w:space="0" w:color="auto"/>
        <w:bottom w:val="none" w:sz="0" w:space="0" w:color="auto"/>
        <w:right w:val="none" w:sz="0" w:space="0" w:color="auto"/>
      </w:divBdr>
      <w:divsChild>
        <w:div w:id="1704938388">
          <w:marLeft w:val="0"/>
          <w:marRight w:val="0"/>
          <w:marTop w:val="0"/>
          <w:marBottom w:val="0"/>
          <w:divBdr>
            <w:top w:val="none" w:sz="0" w:space="0" w:color="auto"/>
            <w:left w:val="none" w:sz="0" w:space="0" w:color="auto"/>
            <w:bottom w:val="none" w:sz="0" w:space="0" w:color="auto"/>
            <w:right w:val="none" w:sz="0" w:space="0" w:color="auto"/>
          </w:divBdr>
          <w:divsChild>
            <w:div w:id="1045376106">
              <w:marLeft w:val="0"/>
              <w:marRight w:val="0"/>
              <w:marTop w:val="0"/>
              <w:marBottom w:val="0"/>
              <w:divBdr>
                <w:top w:val="none" w:sz="0" w:space="0" w:color="auto"/>
                <w:left w:val="none" w:sz="0" w:space="0" w:color="auto"/>
                <w:bottom w:val="none" w:sz="0" w:space="0" w:color="auto"/>
                <w:right w:val="none" w:sz="0" w:space="0" w:color="auto"/>
              </w:divBdr>
              <w:divsChild>
                <w:div w:id="12490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6646">
      <w:bodyDiv w:val="1"/>
      <w:marLeft w:val="0"/>
      <w:marRight w:val="0"/>
      <w:marTop w:val="0"/>
      <w:marBottom w:val="0"/>
      <w:divBdr>
        <w:top w:val="none" w:sz="0" w:space="0" w:color="auto"/>
        <w:left w:val="none" w:sz="0" w:space="0" w:color="auto"/>
        <w:bottom w:val="none" w:sz="0" w:space="0" w:color="auto"/>
        <w:right w:val="none" w:sz="0" w:space="0" w:color="auto"/>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1762726268">
              <w:marLeft w:val="0"/>
              <w:marRight w:val="0"/>
              <w:marTop w:val="0"/>
              <w:marBottom w:val="0"/>
              <w:divBdr>
                <w:top w:val="none" w:sz="0" w:space="0" w:color="auto"/>
                <w:left w:val="none" w:sz="0" w:space="0" w:color="auto"/>
                <w:bottom w:val="none" w:sz="0" w:space="0" w:color="auto"/>
                <w:right w:val="none" w:sz="0" w:space="0" w:color="auto"/>
              </w:divBdr>
              <w:divsChild>
                <w:div w:id="1026905981">
                  <w:marLeft w:val="0"/>
                  <w:marRight w:val="0"/>
                  <w:marTop w:val="0"/>
                  <w:marBottom w:val="0"/>
                  <w:divBdr>
                    <w:top w:val="none" w:sz="0" w:space="0" w:color="auto"/>
                    <w:left w:val="none" w:sz="0" w:space="0" w:color="auto"/>
                    <w:bottom w:val="none" w:sz="0" w:space="0" w:color="auto"/>
                    <w:right w:val="none" w:sz="0" w:space="0" w:color="auto"/>
                  </w:divBdr>
                  <w:divsChild>
                    <w:div w:id="1633290552">
                      <w:marLeft w:val="0"/>
                      <w:marRight w:val="0"/>
                      <w:marTop w:val="0"/>
                      <w:marBottom w:val="0"/>
                      <w:divBdr>
                        <w:top w:val="none" w:sz="0" w:space="0" w:color="auto"/>
                        <w:left w:val="none" w:sz="0" w:space="0" w:color="auto"/>
                        <w:bottom w:val="none" w:sz="0" w:space="0" w:color="auto"/>
                        <w:right w:val="none" w:sz="0" w:space="0" w:color="auto"/>
                      </w:divBdr>
                      <w:divsChild>
                        <w:div w:id="1491678508">
                          <w:marLeft w:val="0"/>
                          <w:marRight w:val="0"/>
                          <w:marTop w:val="0"/>
                          <w:marBottom w:val="0"/>
                          <w:divBdr>
                            <w:top w:val="none" w:sz="0" w:space="0" w:color="auto"/>
                            <w:left w:val="none" w:sz="0" w:space="0" w:color="auto"/>
                            <w:bottom w:val="none" w:sz="0" w:space="0" w:color="auto"/>
                            <w:right w:val="none" w:sz="0" w:space="0" w:color="auto"/>
                          </w:divBdr>
                          <w:divsChild>
                            <w:div w:id="1837722447">
                              <w:marLeft w:val="0"/>
                              <w:marRight w:val="0"/>
                              <w:marTop w:val="0"/>
                              <w:marBottom w:val="0"/>
                              <w:divBdr>
                                <w:top w:val="none" w:sz="0" w:space="0" w:color="auto"/>
                                <w:left w:val="none" w:sz="0" w:space="0" w:color="auto"/>
                                <w:bottom w:val="none" w:sz="0" w:space="0" w:color="auto"/>
                                <w:right w:val="none" w:sz="0" w:space="0" w:color="auto"/>
                              </w:divBdr>
                              <w:divsChild>
                                <w:div w:id="1816992369">
                                  <w:marLeft w:val="0"/>
                                  <w:marRight w:val="0"/>
                                  <w:marTop w:val="0"/>
                                  <w:marBottom w:val="0"/>
                                  <w:divBdr>
                                    <w:top w:val="none" w:sz="0" w:space="0" w:color="auto"/>
                                    <w:left w:val="none" w:sz="0" w:space="0" w:color="auto"/>
                                    <w:bottom w:val="none" w:sz="0" w:space="0" w:color="auto"/>
                                    <w:right w:val="none" w:sz="0" w:space="0" w:color="auto"/>
                                  </w:divBdr>
                                  <w:divsChild>
                                    <w:div w:id="978342977">
                                      <w:marLeft w:val="0"/>
                                      <w:marRight w:val="0"/>
                                      <w:marTop w:val="0"/>
                                      <w:marBottom w:val="0"/>
                                      <w:divBdr>
                                        <w:top w:val="none" w:sz="0" w:space="0" w:color="auto"/>
                                        <w:left w:val="none" w:sz="0" w:space="0" w:color="auto"/>
                                        <w:bottom w:val="none" w:sz="0" w:space="0" w:color="auto"/>
                                        <w:right w:val="none" w:sz="0" w:space="0" w:color="auto"/>
                                      </w:divBdr>
                                      <w:divsChild>
                                        <w:div w:id="1831753345">
                                          <w:marLeft w:val="0"/>
                                          <w:marRight w:val="0"/>
                                          <w:marTop w:val="0"/>
                                          <w:marBottom w:val="0"/>
                                          <w:divBdr>
                                            <w:top w:val="none" w:sz="0" w:space="0" w:color="auto"/>
                                            <w:left w:val="none" w:sz="0" w:space="0" w:color="auto"/>
                                            <w:bottom w:val="none" w:sz="0" w:space="0" w:color="auto"/>
                                            <w:right w:val="none" w:sz="0" w:space="0" w:color="auto"/>
                                          </w:divBdr>
                                          <w:divsChild>
                                            <w:div w:id="9577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950502">
      <w:bodyDiv w:val="1"/>
      <w:marLeft w:val="0"/>
      <w:marRight w:val="0"/>
      <w:marTop w:val="0"/>
      <w:marBottom w:val="0"/>
      <w:divBdr>
        <w:top w:val="none" w:sz="0" w:space="0" w:color="auto"/>
        <w:left w:val="none" w:sz="0" w:space="0" w:color="auto"/>
        <w:bottom w:val="none" w:sz="0" w:space="0" w:color="auto"/>
        <w:right w:val="none" w:sz="0" w:space="0" w:color="auto"/>
      </w:divBdr>
    </w:div>
    <w:div w:id="385570139">
      <w:bodyDiv w:val="1"/>
      <w:marLeft w:val="0"/>
      <w:marRight w:val="0"/>
      <w:marTop w:val="0"/>
      <w:marBottom w:val="0"/>
      <w:divBdr>
        <w:top w:val="none" w:sz="0" w:space="0" w:color="auto"/>
        <w:left w:val="none" w:sz="0" w:space="0" w:color="auto"/>
        <w:bottom w:val="none" w:sz="0" w:space="0" w:color="auto"/>
        <w:right w:val="none" w:sz="0" w:space="0" w:color="auto"/>
      </w:divBdr>
    </w:div>
    <w:div w:id="439305796">
      <w:bodyDiv w:val="1"/>
      <w:marLeft w:val="0"/>
      <w:marRight w:val="0"/>
      <w:marTop w:val="0"/>
      <w:marBottom w:val="0"/>
      <w:divBdr>
        <w:top w:val="none" w:sz="0" w:space="0" w:color="auto"/>
        <w:left w:val="none" w:sz="0" w:space="0" w:color="auto"/>
        <w:bottom w:val="none" w:sz="0" w:space="0" w:color="auto"/>
        <w:right w:val="none" w:sz="0" w:space="0" w:color="auto"/>
      </w:divBdr>
    </w:div>
    <w:div w:id="525368740">
      <w:bodyDiv w:val="1"/>
      <w:marLeft w:val="0"/>
      <w:marRight w:val="0"/>
      <w:marTop w:val="0"/>
      <w:marBottom w:val="0"/>
      <w:divBdr>
        <w:top w:val="none" w:sz="0" w:space="0" w:color="auto"/>
        <w:left w:val="none" w:sz="0" w:space="0" w:color="auto"/>
        <w:bottom w:val="none" w:sz="0" w:space="0" w:color="auto"/>
        <w:right w:val="none" w:sz="0" w:space="0" w:color="auto"/>
      </w:divBdr>
      <w:divsChild>
        <w:div w:id="87774612">
          <w:marLeft w:val="0"/>
          <w:marRight w:val="0"/>
          <w:marTop w:val="0"/>
          <w:marBottom w:val="0"/>
          <w:divBdr>
            <w:top w:val="none" w:sz="0" w:space="0" w:color="auto"/>
            <w:left w:val="none" w:sz="0" w:space="0" w:color="auto"/>
            <w:bottom w:val="none" w:sz="0" w:space="0" w:color="auto"/>
            <w:right w:val="none" w:sz="0" w:space="0" w:color="auto"/>
          </w:divBdr>
          <w:divsChild>
            <w:div w:id="1576546995">
              <w:marLeft w:val="0"/>
              <w:marRight w:val="0"/>
              <w:marTop w:val="0"/>
              <w:marBottom w:val="0"/>
              <w:divBdr>
                <w:top w:val="none" w:sz="0" w:space="0" w:color="auto"/>
                <w:left w:val="none" w:sz="0" w:space="0" w:color="auto"/>
                <w:bottom w:val="none" w:sz="0" w:space="0" w:color="auto"/>
                <w:right w:val="none" w:sz="0" w:space="0" w:color="auto"/>
              </w:divBdr>
              <w:divsChild>
                <w:div w:id="583028177">
                  <w:marLeft w:val="0"/>
                  <w:marRight w:val="0"/>
                  <w:marTop w:val="0"/>
                  <w:marBottom w:val="0"/>
                  <w:divBdr>
                    <w:top w:val="none" w:sz="0" w:space="0" w:color="auto"/>
                    <w:left w:val="none" w:sz="0" w:space="0" w:color="auto"/>
                    <w:bottom w:val="none" w:sz="0" w:space="0" w:color="auto"/>
                    <w:right w:val="none" w:sz="0" w:space="0" w:color="auto"/>
                  </w:divBdr>
                </w:div>
              </w:divsChild>
            </w:div>
            <w:div w:id="1956057480">
              <w:marLeft w:val="0"/>
              <w:marRight w:val="0"/>
              <w:marTop w:val="0"/>
              <w:marBottom w:val="0"/>
              <w:divBdr>
                <w:top w:val="none" w:sz="0" w:space="0" w:color="auto"/>
                <w:left w:val="none" w:sz="0" w:space="0" w:color="auto"/>
                <w:bottom w:val="none" w:sz="0" w:space="0" w:color="auto"/>
                <w:right w:val="none" w:sz="0" w:space="0" w:color="auto"/>
              </w:divBdr>
              <w:divsChild>
                <w:div w:id="19466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3880">
      <w:bodyDiv w:val="1"/>
      <w:marLeft w:val="0"/>
      <w:marRight w:val="0"/>
      <w:marTop w:val="0"/>
      <w:marBottom w:val="0"/>
      <w:divBdr>
        <w:top w:val="none" w:sz="0" w:space="0" w:color="auto"/>
        <w:left w:val="none" w:sz="0" w:space="0" w:color="auto"/>
        <w:bottom w:val="none" w:sz="0" w:space="0" w:color="auto"/>
        <w:right w:val="none" w:sz="0" w:space="0" w:color="auto"/>
      </w:divBdr>
    </w:div>
    <w:div w:id="843742908">
      <w:bodyDiv w:val="1"/>
      <w:marLeft w:val="0"/>
      <w:marRight w:val="0"/>
      <w:marTop w:val="0"/>
      <w:marBottom w:val="0"/>
      <w:divBdr>
        <w:top w:val="none" w:sz="0" w:space="0" w:color="auto"/>
        <w:left w:val="none" w:sz="0" w:space="0" w:color="auto"/>
        <w:bottom w:val="none" w:sz="0" w:space="0" w:color="auto"/>
        <w:right w:val="none" w:sz="0" w:space="0" w:color="auto"/>
      </w:divBdr>
    </w:div>
    <w:div w:id="1206210829">
      <w:bodyDiv w:val="1"/>
      <w:marLeft w:val="0"/>
      <w:marRight w:val="0"/>
      <w:marTop w:val="0"/>
      <w:marBottom w:val="0"/>
      <w:divBdr>
        <w:top w:val="none" w:sz="0" w:space="0" w:color="auto"/>
        <w:left w:val="none" w:sz="0" w:space="0" w:color="auto"/>
        <w:bottom w:val="none" w:sz="0" w:space="0" w:color="auto"/>
        <w:right w:val="none" w:sz="0" w:space="0" w:color="auto"/>
      </w:divBdr>
      <w:divsChild>
        <w:div w:id="268509325">
          <w:marLeft w:val="0"/>
          <w:marRight w:val="0"/>
          <w:marTop w:val="0"/>
          <w:marBottom w:val="0"/>
          <w:divBdr>
            <w:top w:val="none" w:sz="0" w:space="0" w:color="auto"/>
            <w:left w:val="none" w:sz="0" w:space="0" w:color="auto"/>
            <w:bottom w:val="none" w:sz="0" w:space="0" w:color="auto"/>
            <w:right w:val="none" w:sz="0" w:space="0" w:color="auto"/>
          </w:divBdr>
        </w:div>
        <w:div w:id="1925456625">
          <w:marLeft w:val="0"/>
          <w:marRight w:val="0"/>
          <w:marTop w:val="0"/>
          <w:marBottom w:val="0"/>
          <w:divBdr>
            <w:top w:val="none" w:sz="0" w:space="0" w:color="auto"/>
            <w:left w:val="none" w:sz="0" w:space="0" w:color="auto"/>
            <w:bottom w:val="none" w:sz="0" w:space="0" w:color="auto"/>
            <w:right w:val="none" w:sz="0" w:space="0" w:color="auto"/>
          </w:divBdr>
        </w:div>
      </w:divsChild>
    </w:div>
    <w:div w:id="1260406727">
      <w:bodyDiv w:val="1"/>
      <w:marLeft w:val="0"/>
      <w:marRight w:val="0"/>
      <w:marTop w:val="0"/>
      <w:marBottom w:val="0"/>
      <w:divBdr>
        <w:top w:val="none" w:sz="0" w:space="0" w:color="auto"/>
        <w:left w:val="none" w:sz="0" w:space="0" w:color="auto"/>
        <w:bottom w:val="none" w:sz="0" w:space="0" w:color="auto"/>
        <w:right w:val="none" w:sz="0" w:space="0" w:color="auto"/>
      </w:divBdr>
    </w:div>
    <w:div w:id="1323852810">
      <w:bodyDiv w:val="1"/>
      <w:marLeft w:val="0"/>
      <w:marRight w:val="0"/>
      <w:marTop w:val="0"/>
      <w:marBottom w:val="0"/>
      <w:divBdr>
        <w:top w:val="none" w:sz="0" w:space="0" w:color="auto"/>
        <w:left w:val="none" w:sz="0" w:space="0" w:color="auto"/>
        <w:bottom w:val="none" w:sz="0" w:space="0" w:color="auto"/>
        <w:right w:val="none" w:sz="0" w:space="0" w:color="auto"/>
      </w:divBdr>
    </w:div>
    <w:div w:id="1365473590">
      <w:bodyDiv w:val="1"/>
      <w:marLeft w:val="0"/>
      <w:marRight w:val="0"/>
      <w:marTop w:val="0"/>
      <w:marBottom w:val="0"/>
      <w:divBdr>
        <w:top w:val="none" w:sz="0" w:space="0" w:color="auto"/>
        <w:left w:val="none" w:sz="0" w:space="0" w:color="auto"/>
        <w:bottom w:val="none" w:sz="0" w:space="0" w:color="auto"/>
        <w:right w:val="none" w:sz="0" w:space="0" w:color="auto"/>
      </w:divBdr>
    </w:div>
    <w:div w:id="1413359095">
      <w:bodyDiv w:val="1"/>
      <w:marLeft w:val="0"/>
      <w:marRight w:val="0"/>
      <w:marTop w:val="0"/>
      <w:marBottom w:val="0"/>
      <w:divBdr>
        <w:top w:val="none" w:sz="0" w:space="0" w:color="auto"/>
        <w:left w:val="none" w:sz="0" w:space="0" w:color="auto"/>
        <w:bottom w:val="none" w:sz="0" w:space="0" w:color="auto"/>
        <w:right w:val="none" w:sz="0" w:space="0" w:color="auto"/>
      </w:divBdr>
    </w:div>
    <w:div w:id="1432816982">
      <w:bodyDiv w:val="1"/>
      <w:marLeft w:val="0"/>
      <w:marRight w:val="0"/>
      <w:marTop w:val="0"/>
      <w:marBottom w:val="0"/>
      <w:divBdr>
        <w:top w:val="none" w:sz="0" w:space="0" w:color="auto"/>
        <w:left w:val="none" w:sz="0" w:space="0" w:color="auto"/>
        <w:bottom w:val="none" w:sz="0" w:space="0" w:color="auto"/>
        <w:right w:val="none" w:sz="0" w:space="0" w:color="auto"/>
      </w:divBdr>
    </w:div>
    <w:div w:id="1495300876">
      <w:bodyDiv w:val="1"/>
      <w:marLeft w:val="0"/>
      <w:marRight w:val="0"/>
      <w:marTop w:val="0"/>
      <w:marBottom w:val="0"/>
      <w:divBdr>
        <w:top w:val="none" w:sz="0" w:space="0" w:color="auto"/>
        <w:left w:val="none" w:sz="0" w:space="0" w:color="auto"/>
        <w:bottom w:val="none" w:sz="0" w:space="0" w:color="auto"/>
        <w:right w:val="none" w:sz="0" w:space="0" w:color="auto"/>
      </w:divBdr>
    </w:div>
    <w:div w:id="1663043647">
      <w:bodyDiv w:val="1"/>
      <w:marLeft w:val="0"/>
      <w:marRight w:val="0"/>
      <w:marTop w:val="0"/>
      <w:marBottom w:val="0"/>
      <w:divBdr>
        <w:top w:val="none" w:sz="0" w:space="0" w:color="auto"/>
        <w:left w:val="none" w:sz="0" w:space="0" w:color="auto"/>
        <w:bottom w:val="none" w:sz="0" w:space="0" w:color="auto"/>
        <w:right w:val="none" w:sz="0" w:space="0" w:color="auto"/>
      </w:divBdr>
    </w:div>
    <w:div w:id="1742023266">
      <w:bodyDiv w:val="1"/>
      <w:marLeft w:val="150"/>
      <w:marRight w:val="0"/>
      <w:marTop w:val="375"/>
      <w:marBottom w:val="0"/>
      <w:divBdr>
        <w:top w:val="none" w:sz="0" w:space="0" w:color="auto"/>
        <w:left w:val="none" w:sz="0" w:space="0" w:color="auto"/>
        <w:bottom w:val="none" w:sz="0" w:space="0" w:color="auto"/>
        <w:right w:val="none" w:sz="0" w:space="0" w:color="auto"/>
      </w:divBdr>
    </w:div>
    <w:div w:id="1774205785">
      <w:bodyDiv w:val="1"/>
      <w:marLeft w:val="0"/>
      <w:marRight w:val="0"/>
      <w:marTop w:val="0"/>
      <w:marBottom w:val="0"/>
      <w:divBdr>
        <w:top w:val="none" w:sz="0" w:space="0" w:color="auto"/>
        <w:left w:val="none" w:sz="0" w:space="0" w:color="auto"/>
        <w:bottom w:val="none" w:sz="0" w:space="0" w:color="auto"/>
        <w:right w:val="none" w:sz="0" w:space="0" w:color="auto"/>
      </w:divBdr>
    </w:div>
    <w:div w:id="1788767763">
      <w:bodyDiv w:val="1"/>
      <w:marLeft w:val="0"/>
      <w:marRight w:val="0"/>
      <w:marTop w:val="0"/>
      <w:marBottom w:val="0"/>
      <w:divBdr>
        <w:top w:val="none" w:sz="0" w:space="0" w:color="auto"/>
        <w:left w:val="none" w:sz="0" w:space="0" w:color="auto"/>
        <w:bottom w:val="none" w:sz="0" w:space="0" w:color="auto"/>
        <w:right w:val="none" w:sz="0" w:space="0" w:color="auto"/>
      </w:divBdr>
    </w:div>
    <w:div w:id="1954163769">
      <w:bodyDiv w:val="1"/>
      <w:marLeft w:val="0"/>
      <w:marRight w:val="0"/>
      <w:marTop w:val="0"/>
      <w:marBottom w:val="0"/>
      <w:divBdr>
        <w:top w:val="none" w:sz="0" w:space="0" w:color="auto"/>
        <w:left w:val="none" w:sz="0" w:space="0" w:color="auto"/>
        <w:bottom w:val="none" w:sz="0" w:space="0" w:color="auto"/>
        <w:right w:val="none" w:sz="0" w:space="0" w:color="auto"/>
      </w:divBdr>
      <w:divsChild>
        <w:div w:id="1689018047">
          <w:marLeft w:val="720"/>
          <w:marRight w:val="0"/>
          <w:marTop w:val="0"/>
          <w:marBottom w:val="0"/>
          <w:divBdr>
            <w:top w:val="none" w:sz="0" w:space="0" w:color="auto"/>
            <w:left w:val="none" w:sz="0" w:space="0" w:color="auto"/>
            <w:bottom w:val="none" w:sz="0" w:space="0" w:color="auto"/>
            <w:right w:val="none" w:sz="0" w:space="0" w:color="auto"/>
          </w:divBdr>
        </w:div>
      </w:divsChild>
    </w:div>
    <w:div w:id="19720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la.com/safety/Documents/Issue%201.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1986/1078/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egislation.gov.uk/uksi/1986/1078/contents/ma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work-equipment-machinery/ce-mark-summary.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duhealth.org.uk/delivery/evaluate.aspx" TargetMode="External"/><Relationship Id="rId1" Type="http://schemas.openxmlformats.org/officeDocument/2006/relationships/hyperlink" Target="https://www.gov.uk/government/uploads/system/uploads/attachment_data/file/421028/Managing_medical_devices_-_Apr_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1B01-3F62-4E10-907D-9F40F5F29E89}">
  <ds:schemaRefs>
    <ds:schemaRef ds:uri="http://schemas.openxmlformats.org/officeDocument/2006/bibliography"/>
  </ds:schemaRefs>
</ds:datastoreItem>
</file>

<file path=customXml/itemProps2.xml><?xml version="1.0" encoding="utf-8"?>
<ds:datastoreItem xmlns:ds="http://schemas.openxmlformats.org/officeDocument/2006/customXml" ds:itemID="{82505EC9-DEB3-45E5-8445-CC6E9ABC50B5}">
  <ds:schemaRefs>
    <ds:schemaRef ds:uri="http://schemas.openxmlformats.org/officeDocument/2006/bibliography"/>
  </ds:schemaRefs>
</ds:datastoreItem>
</file>

<file path=customXml/itemProps3.xml><?xml version="1.0" encoding="utf-8"?>
<ds:datastoreItem xmlns:ds="http://schemas.openxmlformats.org/officeDocument/2006/customXml" ds:itemID="{2B47A964-E5C7-4DF2-89E1-B65B00149909}">
  <ds:schemaRefs>
    <ds:schemaRef ds:uri="http://schemas.openxmlformats.org/officeDocument/2006/bibliography"/>
  </ds:schemaRefs>
</ds:datastoreItem>
</file>

<file path=customXml/itemProps4.xml><?xml version="1.0" encoding="utf-8"?>
<ds:datastoreItem xmlns:ds="http://schemas.openxmlformats.org/officeDocument/2006/customXml" ds:itemID="{436A0100-903A-40D8-9436-ED7026B8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21</Pages>
  <Words>7268</Words>
  <Characters>41432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DOCUMENT NO 4</vt:lpstr>
    </vt:vector>
  </TitlesOfParts>
  <Company>Birmingham Community Health</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 4</dc:title>
  <dc:creator>LewisD</dc:creator>
  <cp:lastModifiedBy>Leach Emma</cp:lastModifiedBy>
  <cp:revision>29</cp:revision>
  <cp:lastPrinted>2016-09-15T15:22:00Z</cp:lastPrinted>
  <dcterms:created xsi:type="dcterms:W3CDTF">2016-09-07T09:08:00Z</dcterms:created>
  <dcterms:modified xsi:type="dcterms:W3CDTF">2016-09-15T15:22:00Z</dcterms:modified>
</cp:coreProperties>
</file>