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98D8" w14:textId="77777777" w:rsidR="0088136F" w:rsidRPr="0013186F" w:rsidRDefault="0088136F" w:rsidP="0088136F">
      <w:pPr>
        <w:jc w:val="center"/>
        <w:rPr>
          <w:rFonts w:cs="Arial"/>
          <w:b/>
        </w:rPr>
      </w:pPr>
      <w:bookmarkStart w:id="0" w:name="_Hlk131146740"/>
      <w:bookmarkEnd w:id="0"/>
    </w:p>
    <w:p w14:paraId="6EA34B71" w14:textId="77777777" w:rsidR="0088136F" w:rsidRPr="0013186F" w:rsidRDefault="0088136F" w:rsidP="0088136F">
      <w:pPr>
        <w:jc w:val="center"/>
        <w:rPr>
          <w:rFonts w:cs="Arial"/>
          <w:b/>
        </w:rPr>
      </w:pPr>
    </w:p>
    <w:p w14:paraId="09921801" w14:textId="77777777" w:rsidR="00D76131" w:rsidRDefault="00D76131" w:rsidP="00D76131">
      <w:pPr>
        <w:rPr>
          <w:rFonts w:ascii="Trebuchet MS" w:hAnsi="Trebuchet MS"/>
          <w:color w:val="505A6F"/>
        </w:rPr>
      </w:pPr>
      <w:r>
        <w:rPr>
          <w:rFonts w:ascii="Trebuchet MS" w:hAnsi="Trebuchet MS"/>
          <w:noProof/>
          <w:color w:val="3E4E5C"/>
          <w:sz w:val="20"/>
          <w:szCs w:val="20"/>
        </w:rPr>
        <w:drawing>
          <wp:inline distT="0" distB="0" distL="0" distR="0" wp14:anchorId="58B440EE" wp14:editId="162BCFC4">
            <wp:extent cx="1600200" cy="704850"/>
            <wp:effectExtent l="0" t="0" r="0" b="0"/>
            <wp:docPr id="3" name="Picture 3" descr="cid:image001.png@01D49625.F5F38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9625.F5F382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0200" cy="704850"/>
                    </a:xfrm>
                    <a:prstGeom prst="rect">
                      <a:avLst/>
                    </a:prstGeom>
                    <a:noFill/>
                    <a:ln>
                      <a:noFill/>
                    </a:ln>
                  </pic:spPr>
                </pic:pic>
              </a:graphicData>
            </a:graphic>
          </wp:inline>
        </w:drawing>
      </w:r>
    </w:p>
    <w:p w14:paraId="44AF8BD8" w14:textId="77777777" w:rsidR="0088136F" w:rsidRPr="0013186F" w:rsidRDefault="0088136F" w:rsidP="0088136F">
      <w:pPr>
        <w:jc w:val="center"/>
        <w:rPr>
          <w:rFonts w:cs="Arial"/>
          <w:b/>
        </w:rPr>
      </w:pPr>
    </w:p>
    <w:p w14:paraId="1D94C120" w14:textId="77777777" w:rsidR="0088136F" w:rsidRDefault="0088136F" w:rsidP="0088136F">
      <w:pPr>
        <w:rPr>
          <w:rFonts w:cs="Arial"/>
          <w:sz w:val="56"/>
          <w:szCs w:val="56"/>
        </w:rPr>
      </w:pPr>
    </w:p>
    <w:p w14:paraId="6EC1B26D" w14:textId="77777777" w:rsidR="0088136F" w:rsidRPr="008E6B05" w:rsidRDefault="0088136F" w:rsidP="0088136F">
      <w:pPr>
        <w:rPr>
          <w:rFonts w:cs="Arial"/>
          <w:sz w:val="56"/>
          <w:szCs w:val="56"/>
        </w:rPr>
      </w:pPr>
    </w:p>
    <w:p w14:paraId="17E6FC95" w14:textId="21E3EAAA" w:rsidR="0088136F" w:rsidRDefault="0088136F" w:rsidP="0088136F">
      <w:pPr>
        <w:jc w:val="center"/>
        <w:rPr>
          <w:rFonts w:cs="Arial"/>
          <w:b/>
          <w:sz w:val="56"/>
          <w:szCs w:val="56"/>
        </w:rPr>
      </w:pPr>
      <w:r w:rsidRPr="008E6B05">
        <w:rPr>
          <w:rFonts w:cs="Arial"/>
          <w:b/>
          <w:sz w:val="56"/>
          <w:szCs w:val="56"/>
        </w:rPr>
        <w:t>I</w:t>
      </w:r>
      <w:r>
        <w:rPr>
          <w:rFonts w:cs="Arial"/>
          <w:b/>
          <w:sz w:val="56"/>
          <w:szCs w:val="56"/>
        </w:rPr>
        <w:t>NVITATION TO QUOTE</w:t>
      </w:r>
    </w:p>
    <w:p w14:paraId="3FAE46E9" w14:textId="77777777" w:rsidR="006673EB" w:rsidRDefault="006673EB" w:rsidP="0088136F">
      <w:pPr>
        <w:jc w:val="center"/>
        <w:rPr>
          <w:rFonts w:cs="Arial"/>
          <w:b/>
          <w:sz w:val="56"/>
          <w:szCs w:val="56"/>
        </w:rPr>
      </w:pPr>
    </w:p>
    <w:p w14:paraId="7A2CF487" w14:textId="77777777" w:rsidR="0088136F" w:rsidRPr="0013186F" w:rsidRDefault="0088136F" w:rsidP="0088136F">
      <w:pPr>
        <w:rPr>
          <w:rFonts w:cs="Arial"/>
        </w:rPr>
      </w:pPr>
    </w:p>
    <w:p w14:paraId="40D4DE3D" w14:textId="05B474EE" w:rsidR="0088136F" w:rsidRDefault="0088136F" w:rsidP="0088136F">
      <w:pPr>
        <w:rPr>
          <w:rFonts w:cs="Arial"/>
        </w:rPr>
      </w:pPr>
    </w:p>
    <w:p w14:paraId="5DBC19B5" w14:textId="74F99B11" w:rsidR="0038060D" w:rsidRDefault="008E2650" w:rsidP="009D2D34">
      <w:pPr>
        <w:jc w:val="center"/>
        <w:rPr>
          <w:rFonts w:cs="Arial"/>
        </w:rPr>
      </w:pPr>
      <w:r w:rsidRPr="009D2D34">
        <w:rPr>
          <w:rFonts w:cs="Arial"/>
          <w:b/>
          <w:sz w:val="32"/>
          <w:szCs w:val="32"/>
        </w:rPr>
        <w:t>Able to Pay Retrofit Finance</w:t>
      </w:r>
      <w:r w:rsidR="00BE464D">
        <w:rPr>
          <w:rFonts w:cs="Arial"/>
          <w:b/>
          <w:sz w:val="32"/>
          <w:szCs w:val="32"/>
        </w:rPr>
        <w:t xml:space="preserve"> Loan Fund</w:t>
      </w:r>
      <w:r w:rsidRPr="009D2D34">
        <w:rPr>
          <w:rFonts w:cs="Arial"/>
          <w:b/>
          <w:sz w:val="32"/>
          <w:szCs w:val="32"/>
        </w:rPr>
        <w:t xml:space="preserve"> </w:t>
      </w:r>
      <w:r w:rsidR="009D2D34" w:rsidRPr="009D2D34">
        <w:rPr>
          <w:rFonts w:cs="Arial"/>
          <w:b/>
          <w:sz w:val="32"/>
          <w:szCs w:val="32"/>
        </w:rPr>
        <w:t>–</w:t>
      </w:r>
      <w:r w:rsidRPr="009D2D34">
        <w:rPr>
          <w:rFonts w:cs="Arial"/>
          <w:b/>
          <w:sz w:val="32"/>
          <w:szCs w:val="32"/>
        </w:rPr>
        <w:t xml:space="preserve"> </w:t>
      </w:r>
      <w:r w:rsidR="009D2D34" w:rsidRPr="009D2D34">
        <w:rPr>
          <w:rFonts w:cs="Arial"/>
          <w:b/>
          <w:sz w:val="32"/>
          <w:szCs w:val="32"/>
        </w:rPr>
        <w:t>Establishing a full business</w:t>
      </w:r>
      <w:r w:rsidR="0084095B">
        <w:rPr>
          <w:rFonts w:cs="Arial"/>
          <w:b/>
          <w:sz w:val="32"/>
          <w:szCs w:val="32"/>
        </w:rPr>
        <w:t xml:space="preserve"> case</w:t>
      </w:r>
      <w:r w:rsidR="009D2D34" w:rsidRPr="009D2D34">
        <w:rPr>
          <w:rFonts w:cs="Arial"/>
          <w:b/>
          <w:sz w:val="32"/>
          <w:szCs w:val="32"/>
        </w:rPr>
        <w:t xml:space="preserve"> for delivery</w:t>
      </w:r>
      <w:r w:rsidR="00416272" w:rsidRPr="009D2D34">
        <w:rPr>
          <w:rFonts w:cs="Arial"/>
          <w:b/>
          <w:sz w:val="32"/>
          <w:szCs w:val="32"/>
        </w:rPr>
        <w:t>.</w:t>
      </w:r>
    </w:p>
    <w:p w14:paraId="059E5093" w14:textId="77777777" w:rsidR="0038060D" w:rsidRPr="0013186F" w:rsidRDefault="0038060D" w:rsidP="0088136F">
      <w:pPr>
        <w:rPr>
          <w:rFonts w:cs="Arial"/>
        </w:rPr>
      </w:pPr>
    </w:p>
    <w:p w14:paraId="415E99CF" w14:textId="77777777" w:rsidR="0088136F" w:rsidRPr="0013186F" w:rsidRDefault="0088136F" w:rsidP="0088136F">
      <w:pPr>
        <w:rPr>
          <w:rFonts w:cs="Arial"/>
        </w:rPr>
      </w:pPr>
    </w:p>
    <w:p w14:paraId="653F7742" w14:textId="77777777" w:rsidR="0088136F" w:rsidRDefault="0088136F" w:rsidP="0088136F">
      <w:pPr>
        <w:rPr>
          <w:rFonts w:cs="Arial"/>
        </w:rPr>
      </w:pPr>
    </w:p>
    <w:p w14:paraId="4ECF0FBE" w14:textId="77777777" w:rsidR="0088136F" w:rsidRDefault="0088136F" w:rsidP="0088136F">
      <w:pPr>
        <w:rPr>
          <w:rFonts w:cs="Arial"/>
        </w:rPr>
      </w:pPr>
    </w:p>
    <w:p w14:paraId="789BD405" w14:textId="77777777" w:rsidR="0088136F" w:rsidRDefault="0088136F" w:rsidP="0088136F">
      <w:pPr>
        <w:rPr>
          <w:rFonts w:cs="Arial"/>
        </w:rPr>
      </w:pPr>
    </w:p>
    <w:p w14:paraId="0D21C885" w14:textId="77777777" w:rsidR="0088136F" w:rsidRDefault="0088136F" w:rsidP="0088136F">
      <w:pPr>
        <w:rPr>
          <w:rFonts w:cs="Arial"/>
        </w:rPr>
      </w:pPr>
    </w:p>
    <w:p w14:paraId="64163DCD" w14:textId="77777777" w:rsidR="0088136F" w:rsidRDefault="0088136F" w:rsidP="0088136F">
      <w:pPr>
        <w:rPr>
          <w:rFonts w:cs="Arial"/>
        </w:rPr>
      </w:pPr>
    </w:p>
    <w:p w14:paraId="444DD71C" w14:textId="77777777" w:rsidR="0088136F" w:rsidRDefault="0088136F" w:rsidP="0088136F">
      <w:pPr>
        <w:rPr>
          <w:rFonts w:cs="Arial"/>
        </w:rPr>
      </w:pPr>
    </w:p>
    <w:p w14:paraId="79422DC0" w14:textId="77777777" w:rsidR="0088136F" w:rsidRDefault="0088136F" w:rsidP="0088136F">
      <w:pPr>
        <w:rPr>
          <w:rFonts w:cs="Arial"/>
        </w:rPr>
      </w:pPr>
    </w:p>
    <w:p w14:paraId="7AE2241E" w14:textId="77777777" w:rsidR="0088136F" w:rsidRDefault="0088136F" w:rsidP="0088136F">
      <w:pPr>
        <w:rPr>
          <w:rFonts w:cs="Arial"/>
        </w:rPr>
      </w:pPr>
    </w:p>
    <w:p w14:paraId="50909F63" w14:textId="77777777" w:rsidR="0088136F" w:rsidRDefault="0088136F" w:rsidP="0088136F">
      <w:pPr>
        <w:rPr>
          <w:rFonts w:cs="Arial"/>
        </w:rPr>
      </w:pPr>
    </w:p>
    <w:p w14:paraId="573F88FB" w14:textId="77777777" w:rsidR="0088136F" w:rsidRDefault="0088136F" w:rsidP="0088136F">
      <w:pPr>
        <w:rPr>
          <w:rFonts w:cs="Arial"/>
        </w:rPr>
      </w:pPr>
    </w:p>
    <w:p w14:paraId="3B76F43A" w14:textId="77777777" w:rsidR="0088136F" w:rsidRDefault="0088136F" w:rsidP="0088136F">
      <w:pPr>
        <w:rPr>
          <w:rFonts w:cs="Arial"/>
        </w:rPr>
      </w:pPr>
    </w:p>
    <w:p w14:paraId="5D843640" w14:textId="77777777" w:rsidR="0088136F" w:rsidRPr="0013186F" w:rsidRDefault="0088136F" w:rsidP="0088136F">
      <w:pPr>
        <w:rPr>
          <w:rFonts w:cs="Arial"/>
        </w:rPr>
      </w:pPr>
    </w:p>
    <w:p w14:paraId="342225A5" w14:textId="77777777" w:rsidR="0088136F" w:rsidRPr="0013186F" w:rsidRDefault="0088136F" w:rsidP="0088136F">
      <w:pPr>
        <w:rPr>
          <w:rFonts w:cs="Arial"/>
        </w:rPr>
      </w:pPr>
    </w:p>
    <w:p w14:paraId="1D0AF01A" w14:textId="77777777" w:rsidR="0088136F" w:rsidRPr="0013186F" w:rsidRDefault="0088136F" w:rsidP="0088136F">
      <w:pPr>
        <w:rPr>
          <w:rFonts w:cs="Arial"/>
        </w:rPr>
      </w:pPr>
    </w:p>
    <w:p w14:paraId="47A9E206" w14:textId="77777777" w:rsidR="0088136F" w:rsidRPr="0013186F" w:rsidRDefault="0088136F" w:rsidP="0088136F">
      <w:pPr>
        <w:rPr>
          <w:rFonts w:cs="Arial"/>
        </w:rPr>
      </w:pPr>
    </w:p>
    <w:p w14:paraId="6DBFAD58" w14:textId="76F0B427" w:rsidR="00621E59" w:rsidRPr="00EB3CED" w:rsidRDefault="004122C4" w:rsidP="00621E59">
      <w:pPr>
        <w:rPr>
          <w:rFonts w:cs="Arial"/>
        </w:rPr>
      </w:pPr>
      <w:r>
        <w:rPr>
          <w:rFonts w:cs="Arial"/>
        </w:rPr>
        <w:t>Contract</w:t>
      </w:r>
      <w:r w:rsidR="00621E59" w:rsidRPr="4BF70CBF">
        <w:rPr>
          <w:rFonts w:cs="Arial"/>
        </w:rPr>
        <w:t xml:space="preserve"> reference number: </w:t>
      </w:r>
      <w:r>
        <w:rPr>
          <w:rFonts w:cs="Arial"/>
        </w:rPr>
        <w:t>C1161</w:t>
      </w:r>
    </w:p>
    <w:p w14:paraId="6D6A0B44" w14:textId="77777777" w:rsidR="00621E59" w:rsidRPr="00EB3CED" w:rsidRDefault="00621E59" w:rsidP="00621E59">
      <w:pPr>
        <w:rPr>
          <w:rFonts w:cs="Arial"/>
        </w:rPr>
      </w:pPr>
    </w:p>
    <w:p w14:paraId="183F2B1D" w14:textId="7B221A57" w:rsidR="00621E59" w:rsidRPr="00EB3CED" w:rsidRDefault="00621E59" w:rsidP="00621E59">
      <w:pPr>
        <w:rPr>
          <w:rFonts w:cs="Arial"/>
        </w:rPr>
      </w:pPr>
      <w:r w:rsidRPr="4BF70CBF">
        <w:rPr>
          <w:rFonts w:cs="Arial"/>
        </w:rPr>
        <w:t xml:space="preserve">Published – </w:t>
      </w:r>
      <w:r w:rsidR="00F10390">
        <w:rPr>
          <w:rFonts w:cs="Arial"/>
        </w:rPr>
        <w:t>2</w:t>
      </w:r>
      <w:r w:rsidR="006D4894">
        <w:rPr>
          <w:rFonts w:cs="Arial"/>
        </w:rPr>
        <w:t>5</w:t>
      </w:r>
      <w:r w:rsidR="00CD6A20">
        <w:rPr>
          <w:rFonts w:cs="Arial"/>
        </w:rPr>
        <w:t>/05/2023</w:t>
      </w:r>
    </w:p>
    <w:p w14:paraId="4A65B14E" w14:textId="77777777" w:rsidR="00621E59" w:rsidRPr="00EB3CED" w:rsidRDefault="00621E59" w:rsidP="00621E59">
      <w:pPr>
        <w:rPr>
          <w:rFonts w:cs="Arial"/>
        </w:rPr>
      </w:pPr>
    </w:p>
    <w:p w14:paraId="3A4FD8E6" w14:textId="641D99A4" w:rsidR="00621E59" w:rsidRDefault="00621E59" w:rsidP="00621E59">
      <w:pPr>
        <w:rPr>
          <w:rFonts w:cs="Arial"/>
        </w:rPr>
      </w:pPr>
      <w:r w:rsidRPr="4BF70CBF">
        <w:rPr>
          <w:rFonts w:cs="Arial"/>
        </w:rPr>
        <w:t xml:space="preserve">Submission by: </w:t>
      </w:r>
      <w:r w:rsidR="00F66978">
        <w:rPr>
          <w:rFonts w:cs="Arial"/>
        </w:rPr>
        <w:t>23/06/2023</w:t>
      </w:r>
    </w:p>
    <w:p w14:paraId="2440C80C" w14:textId="77777777" w:rsidR="00621E59" w:rsidRDefault="00621E59" w:rsidP="00621E59">
      <w:pPr>
        <w:rPr>
          <w:rFonts w:cs="Arial"/>
        </w:rPr>
      </w:pPr>
    </w:p>
    <w:p w14:paraId="21F15C93" w14:textId="77777777" w:rsidR="00E05281" w:rsidRDefault="00621E59" w:rsidP="00563029">
      <w:pPr>
        <w:rPr>
          <w:rFonts w:cs="Arial"/>
          <w:b/>
        </w:rPr>
      </w:pPr>
      <w:r>
        <w:rPr>
          <w:rFonts w:cs="Arial"/>
        </w:rPr>
        <w:t xml:space="preserve">Procurement Lead – </w:t>
      </w:r>
      <w:r w:rsidR="00CD6A20">
        <w:rPr>
          <w:rFonts w:cs="Arial"/>
          <w:b/>
        </w:rPr>
        <w:t>Greg Derrick</w:t>
      </w:r>
    </w:p>
    <w:p w14:paraId="1C0E7DCE" w14:textId="77777777" w:rsidR="00512070" w:rsidRDefault="00512070" w:rsidP="00563029">
      <w:pPr>
        <w:rPr>
          <w:rFonts w:cs="Arial"/>
          <w:b/>
        </w:rPr>
      </w:pPr>
    </w:p>
    <w:p w14:paraId="1803E6A0" w14:textId="437935B7" w:rsidR="00512070" w:rsidRPr="00EA0E5C" w:rsidRDefault="00512070" w:rsidP="00563029">
      <w:pPr>
        <w:rPr>
          <w:rFonts w:cs="Arial"/>
          <w:b/>
        </w:rPr>
        <w:sectPr w:rsidR="00512070" w:rsidRPr="00EA0E5C" w:rsidSect="0088136F">
          <w:headerReference w:type="default" r:id="rId13"/>
          <w:footerReference w:type="default" r:id="rId14"/>
          <w:type w:val="continuous"/>
          <w:pgSz w:w="11907" w:h="16839"/>
          <w:pgMar w:top="1440" w:right="1440" w:bottom="1440" w:left="1440" w:header="720" w:footer="720" w:gutter="0"/>
          <w:cols w:space="720"/>
        </w:sectPr>
      </w:pPr>
    </w:p>
    <w:p w14:paraId="0CB659A1" w14:textId="06477F6E" w:rsidR="00397817" w:rsidRPr="00D76131" w:rsidRDefault="00397817" w:rsidP="00397817">
      <w:pPr>
        <w:rPr>
          <w:rFonts w:cs="Arial"/>
          <w:b/>
          <w:sz w:val="28"/>
          <w:szCs w:val="28"/>
        </w:rPr>
      </w:pPr>
      <w:r>
        <w:rPr>
          <w:rFonts w:cs="Arial"/>
          <w:b/>
          <w:sz w:val="28"/>
          <w:szCs w:val="28"/>
        </w:rPr>
        <w:lastRenderedPageBreak/>
        <w:t>INTRODUCTION TO NET ZERO HUBS</w:t>
      </w:r>
    </w:p>
    <w:p w14:paraId="4A992717" w14:textId="77777777" w:rsidR="00397817" w:rsidRDefault="00397817" w:rsidP="00397817">
      <w:pPr>
        <w:rPr>
          <w:rFonts w:cs="Arial"/>
          <w:u w:val="single"/>
        </w:rPr>
      </w:pPr>
    </w:p>
    <w:p w14:paraId="47083269" w14:textId="56030C2E" w:rsidR="00397817" w:rsidRPr="00397817" w:rsidRDefault="00397817" w:rsidP="00397817">
      <w:pPr>
        <w:rPr>
          <w:b/>
          <w:bCs/>
        </w:rPr>
      </w:pPr>
      <w:r w:rsidRPr="00397817">
        <w:rPr>
          <w:rStyle w:val="normaltextrun"/>
          <w:rFonts w:cs="Arial"/>
          <w:b/>
          <w:bCs/>
        </w:rPr>
        <w:t>Local Net Zero Hub Programme England</w:t>
      </w:r>
      <w:r w:rsidRPr="00397817">
        <w:rPr>
          <w:rStyle w:val="eop"/>
          <w:rFonts w:cs="Arial"/>
          <w:b/>
          <w:bCs/>
        </w:rPr>
        <w:t> </w:t>
      </w:r>
    </w:p>
    <w:p w14:paraId="2082C861" w14:textId="52AECB95" w:rsidR="00397817" w:rsidRDefault="00397817" w:rsidP="00397817">
      <w:pPr>
        <w:pStyle w:val="paragraph"/>
        <w:spacing w:before="0" w:beforeAutospacing="0" w:after="0" w:afterAutospacing="0"/>
        <w:textAlignment w:val="baseline"/>
        <w:rPr>
          <w:rStyle w:val="eop"/>
          <w:rFonts w:ascii="Arial" w:hAnsi="Arial" w:cs="Arial"/>
          <w:color w:val="000000"/>
          <w:sz w:val="22"/>
          <w:szCs w:val="22"/>
        </w:rPr>
      </w:pPr>
      <w:r w:rsidRPr="00397817">
        <w:rPr>
          <w:rStyle w:val="normaltextrun"/>
          <w:rFonts w:ascii="Arial" w:hAnsi="Arial" w:cs="Arial"/>
          <w:color w:val="000000"/>
          <w:sz w:val="22"/>
          <w:szCs w:val="22"/>
        </w:rPr>
        <w:t xml:space="preserve">The </w:t>
      </w:r>
      <w:r w:rsidR="00247ADC" w:rsidRPr="00247ADC">
        <w:rPr>
          <w:rStyle w:val="normaltextrun"/>
          <w:rFonts w:ascii="Arial" w:hAnsi="Arial" w:cs="Arial"/>
          <w:color w:val="000000"/>
          <w:sz w:val="22"/>
          <w:szCs w:val="22"/>
        </w:rPr>
        <w:t>Department for Energy Security &amp; Net Zero</w:t>
      </w:r>
      <w:r w:rsidR="00247ADC">
        <w:rPr>
          <w:rStyle w:val="normaltextrun"/>
          <w:rFonts w:ascii="Arial" w:hAnsi="Arial" w:cs="Arial"/>
          <w:b/>
          <w:bCs/>
          <w:color w:val="000000"/>
          <w:sz w:val="22"/>
          <w:szCs w:val="22"/>
        </w:rPr>
        <w:t xml:space="preserve"> </w:t>
      </w:r>
      <w:r w:rsidRPr="00397817">
        <w:rPr>
          <w:rStyle w:val="normaltextrun"/>
          <w:rFonts w:ascii="Arial" w:hAnsi="Arial" w:cs="Arial"/>
          <w:color w:val="000000"/>
          <w:sz w:val="22"/>
          <w:szCs w:val="22"/>
        </w:rPr>
        <w:t>Local Net Zero programme (previously the Local Energy Programme) supports local authorities and communities in England to play a leading role in decarbonisation and clean growth. </w:t>
      </w:r>
      <w:r w:rsidRPr="00397817">
        <w:rPr>
          <w:rStyle w:val="eop"/>
          <w:rFonts w:ascii="Arial" w:hAnsi="Arial" w:cs="Arial"/>
          <w:color w:val="000000"/>
          <w:sz w:val="22"/>
          <w:szCs w:val="22"/>
        </w:rPr>
        <w:t> </w:t>
      </w:r>
    </w:p>
    <w:p w14:paraId="3DC1E109" w14:textId="77777777" w:rsidR="00397817" w:rsidRPr="00397817" w:rsidRDefault="00397817" w:rsidP="00397817">
      <w:pPr>
        <w:pStyle w:val="paragraph"/>
        <w:spacing w:before="0" w:beforeAutospacing="0" w:after="0" w:afterAutospacing="0"/>
        <w:textAlignment w:val="baseline"/>
        <w:rPr>
          <w:rFonts w:ascii="Arial" w:hAnsi="Arial" w:cs="Arial"/>
          <w:sz w:val="22"/>
          <w:szCs w:val="22"/>
        </w:rPr>
      </w:pPr>
    </w:p>
    <w:p w14:paraId="544DE9BC" w14:textId="083F1B45" w:rsidR="00397817" w:rsidRPr="00FD5630" w:rsidRDefault="00397817" w:rsidP="00397817">
      <w:pPr>
        <w:pStyle w:val="paragraph"/>
        <w:spacing w:before="0" w:beforeAutospacing="0" w:after="0" w:afterAutospacing="0"/>
        <w:textAlignment w:val="baseline"/>
        <w:rPr>
          <w:rStyle w:val="normaltextrun"/>
        </w:rPr>
      </w:pPr>
      <w:r w:rsidRPr="00FD5630">
        <w:rPr>
          <w:rStyle w:val="normaltextrun"/>
          <w:rFonts w:ascii="Arial" w:hAnsi="Arial" w:cs="Arial"/>
          <w:sz w:val="22"/>
          <w:szCs w:val="22"/>
        </w:rPr>
        <w:t>The programme was announced in 2017 as part of the Clean Growth Strategy</w:t>
      </w:r>
      <w:r w:rsidRPr="00397817">
        <w:rPr>
          <w:rStyle w:val="normaltextrun"/>
          <w:rFonts w:ascii="Arial" w:hAnsi="Arial" w:cs="Arial"/>
          <w:sz w:val="22"/>
          <w:szCs w:val="22"/>
        </w:rPr>
        <w:t xml:space="preserve">. </w:t>
      </w:r>
      <w:r w:rsidRPr="00FD5630">
        <w:rPr>
          <w:rStyle w:val="normaltextrun"/>
          <w:rFonts w:ascii="Arial" w:hAnsi="Arial" w:cs="Arial"/>
          <w:sz w:val="22"/>
          <w:szCs w:val="22"/>
        </w:rPr>
        <w:t>Funding was provided for the creation and support for five Local Net Zero Hubs (previously known as the Local Energy Hubs). The Hubs were established to promote best practice and support local authorities to develop net zero projects up to the point of commercial investment.</w:t>
      </w:r>
      <w:r w:rsidRPr="00FD5630">
        <w:rPr>
          <w:rStyle w:val="normaltextrun"/>
        </w:rPr>
        <w:t> </w:t>
      </w:r>
    </w:p>
    <w:p w14:paraId="490C1B6C" w14:textId="330C3FEB" w:rsidR="0073328E" w:rsidRPr="00FD5630" w:rsidRDefault="0073328E" w:rsidP="0073328E">
      <w:pPr>
        <w:rPr>
          <w:rStyle w:val="normaltextrun"/>
          <w:rFonts w:cs="Arial"/>
          <w:sz w:val="22"/>
          <w:szCs w:val="22"/>
        </w:rPr>
      </w:pPr>
      <w:r w:rsidRPr="00FD5630">
        <w:rPr>
          <w:rStyle w:val="normaltextrun"/>
          <w:rFonts w:cs="Arial"/>
          <w:sz w:val="22"/>
          <w:szCs w:val="22"/>
        </w:rPr>
        <w:t xml:space="preserve">The </w:t>
      </w:r>
      <w:r w:rsidR="003C07BA" w:rsidRPr="00FD5630">
        <w:rPr>
          <w:rStyle w:val="normaltextrun"/>
          <w:rFonts w:cs="Arial"/>
          <w:sz w:val="22"/>
          <w:szCs w:val="22"/>
        </w:rPr>
        <w:t xml:space="preserve">new </w:t>
      </w:r>
      <w:r w:rsidRPr="00FD5630">
        <w:rPr>
          <w:rStyle w:val="normaltextrun"/>
          <w:rFonts w:cs="Arial"/>
          <w:sz w:val="22"/>
          <w:szCs w:val="22"/>
        </w:rPr>
        <w:t xml:space="preserve">Memorandum of Understanding between </w:t>
      </w:r>
      <w:r w:rsidR="003C07BA" w:rsidRPr="00FD5630">
        <w:rPr>
          <w:rStyle w:val="normaltextrun"/>
          <w:rFonts w:cs="Arial"/>
          <w:sz w:val="22"/>
          <w:szCs w:val="22"/>
        </w:rPr>
        <w:t>Department of Energy</w:t>
      </w:r>
      <w:r w:rsidRPr="00FD5630">
        <w:rPr>
          <w:rStyle w:val="normaltextrun"/>
          <w:rFonts w:cs="Arial"/>
          <w:sz w:val="22"/>
          <w:szCs w:val="22"/>
        </w:rPr>
        <w:t xml:space="preserve"> and the SW Net Zero Hub</w:t>
      </w:r>
      <w:r w:rsidR="00FD5630" w:rsidRPr="00FD5630">
        <w:rPr>
          <w:rStyle w:val="normaltextrun"/>
          <w:rFonts w:cs="Arial"/>
          <w:sz w:val="22"/>
          <w:szCs w:val="22"/>
        </w:rPr>
        <w:t xml:space="preserve"> (2023)</w:t>
      </w:r>
      <w:r w:rsidRPr="00FD5630">
        <w:rPr>
          <w:rStyle w:val="normaltextrun"/>
          <w:rFonts w:cs="Arial"/>
          <w:sz w:val="22"/>
          <w:szCs w:val="22"/>
        </w:rPr>
        <w:t xml:space="preserve"> provides five overarching core objectives:</w:t>
      </w:r>
    </w:p>
    <w:p w14:paraId="3CEF9BC6" w14:textId="77777777" w:rsidR="00FD5630" w:rsidRDefault="00FD5630" w:rsidP="0073328E"/>
    <w:p w14:paraId="7084CD6E" w14:textId="7B2313DE" w:rsidR="0073328E" w:rsidRPr="00FD5630" w:rsidRDefault="0073328E">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FD5630">
        <w:rPr>
          <w:rStyle w:val="normaltextrun"/>
          <w:rFonts w:ascii="Arial" w:hAnsi="Arial" w:cs="Arial"/>
          <w:sz w:val="22"/>
          <w:szCs w:val="22"/>
        </w:rPr>
        <w:t xml:space="preserve">Attract commercial investment and help LAs and other local public sector bodies to develop investment models which accelerate progress to net </w:t>
      </w:r>
      <w:r w:rsidR="00FD5630" w:rsidRPr="00FD5630">
        <w:rPr>
          <w:rStyle w:val="normaltextrun"/>
          <w:rFonts w:ascii="Arial" w:hAnsi="Arial" w:cs="Arial"/>
          <w:sz w:val="22"/>
          <w:szCs w:val="22"/>
        </w:rPr>
        <w:t>zero.</w:t>
      </w:r>
    </w:p>
    <w:p w14:paraId="31C9F4F1" w14:textId="21903315" w:rsidR="0073328E" w:rsidRPr="00FD5630" w:rsidRDefault="0073328E">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FD5630">
        <w:rPr>
          <w:rStyle w:val="normaltextrun"/>
          <w:rFonts w:ascii="Arial" w:hAnsi="Arial" w:cs="Arial"/>
          <w:sz w:val="22"/>
          <w:szCs w:val="22"/>
        </w:rPr>
        <w:t xml:space="preserve">Continue to increase the number, quality, and scale of local Net Zero projects being delivered across the region in line with national targets and strategies, including supporting the early-stage development and delivery of </w:t>
      </w:r>
      <w:r w:rsidR="00FD5630" w:rsidRPr="00FD5630">
        <w:rPr>
          <w:rStyle w:val="normaltextrun"/>
          <w:rFonts w:ascii="Arial" w:hAnsi="Arial" w:cs="Arial"/>
          <w:sz w:val="22"/>
          <w:szCs w:val="22"/>
        </w:rPr>
        <w:t>projects.</w:t>
      </w:r>
    </w:p>
    <w:p w14:paraId="2BC67E52" w14:textId="77777777" w:rsidR="0073328E" w:rsidRPr="00FD5630" w:rsidRDefault="0073328E">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FD5630">
        <w:rPr>
          <w:rStyle w:val="normaltextrun"/>
          <w:rFonts w:ascii="Arial" w:hAnsi="Arial" w:cs="Arial"/>
          <w:sz w:val="22"/>
          <w:szCs w:val="22"/>
        </w:rPr>
        <w:t>Collaborate with BEIS to develop and support Net Zero elements to wider programmes and initiatives delivered across England, including the Transport Decarbonisation Plan and Levelling Up</w:t>
      </w:r>
    </w:p>
    <w:p w14:paraId="78E8CF2D" w14:textId="03CE7677" w:rsidR="0073328E" w:rsidRPr="00FD5630" w:rsidRDefault="0073328E">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FD5630">
        <w:rPr>
          <w:rStyle w:val="normaltextrun"/>
          <w:rFonts w:ascii="Arial" w:hAnsi="Arial" w:cs="Arial"/>
          <w:sz w:val="22"/>
          <w:szCs w:val="22"/>
        </w:rPr>
        <w:t xml:space="preserve">Support a national knowledge transfer programme to improve information sharing, training, and </w:t>
      </w:r>
      <w:r w:rsidR="00FD5630" w:rsidRPr="00FD5630">
        <w:rPr>
          <w:rStyle w:val="normaltextrun"/>
          <w:rFonts w:ascii="Arial" w:hAnsi="Arial" w:cs="Arial"/>
          <w:sz w:val="22"/>
          <w:szCs w:val="22"/>
        </w:rPr>
        <w:t>evaluation.</w:t>
      </w:r>
    </w:p>
    <w:p w14:paraId="1660E4D1" w14:textId="2B3B680B" w:rsidR="0073328E" w:rsidRPr="00FD5630" w:rsidRDefault="0073328E">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FD5630">
        <w:rPr>
          <w:rStyle w:val="normaltextrun"/>
          <w:rFonts w:ascii="Arial" w:hAnsi="Arial" w:cs="Arial"/>
          <w:sz w:val="22"/>
          <w:szCs w:val="22"/>
        </w:rPr>
        <w:t xml:space="preserve">Raise local awareness of opportunities for and benefits of local Net Zero </w:t>
      </w:r>
      <w:r w:rsidR="00FD5630" w:rsidRPr="00FD5630">
        <w:rPr>
          <w:rStyle w:val="normaltextrun"/>
          <w:rFonts w:ascii="Arial" w:hAnsi="Arial" w:cs="Arial"/>
          <w:sz w:val="22"/>
          <w:szCs w:val="22"/>
        </w:rPr>
        <w:t>investment.</w:t>
      </w:r>
    </w:p>
    <w:p w14:paraId="0EC45878" w14:textId="77777777" w:rsidR="00397817" w:rsidRPr="00397817" w:rsidRDefault="00397817" w:rsidP="00397817">
      <w:pPr>
        <w:pStyle w:val="paragraph"/>
        <w:spacing w:before="0" w:beforeAutospacing="0" w:after="0" w:afterAutospacing="0"/>
        <w:textAlignment w:val="baseline"/>
        <w:rPr>
          <w:rFonts w:ascii="Arial" w:hAnsi="Arial" w:cs="Arial"/>
          <w:sz w:val="22"/>
          <w:szCs w:val="22"/>
        </w:rPr>
      </w:pPr>
      <w:r w:rsidRPr="00397817">
        <w:rPr>
          <w:rStyle w:val="eop"/>
          <w:rFonts w:ascii="Arial" w:hAnsi="Arial" w:cs="Arial"/>
          <w:sz w:val="22"/>
          <w:szCs w:val="22"/>
        </w:rPr>
        <w:t> </w:t>
      </w:r>
    </w:p>
    <w:p w14:paraId="1D82AB45" w14:textId="77777777" w:rsidR="00397817" w:rsidRPr="00397817" w:rsidRDefault="00397817" w:rsidP="00397817">
      <w:pPr>
        <w:rPr>
          <w:rStyle w:val="normaltextrun"/>
          <w:b/>
          <w:bCs/>
        </w:rPr>
      </w:pPr>
      <w:r w:rsidRPr="00397817">
        <w:rPr>
          <w:rStyle w:val="normaltextrun"/>
          <w:rFonts w:cs="Arial"/>
          <w:b/>
          <w:bCs/>
        </w:rPr>
        <w:t>South West Local Net Zero Hub</w:t>
      </w:r>
      <w:r w:rsidRPr="00397817">
        <w:rPr>
          <w:rStyle w:val="normaltextrun"/>
          <w:b/>
          <w:bCs/>
        </w:rPr>
        <w:t> </w:t>
      </w:r>
    </w:p>
    <w:p w14:paraId="40C81A4F" w14:textId="613121BA" w:rsidR="00397817" w:rsidRPr="00397817" w:rsidRDefault="00397817" w:rsidP="00397817">
      <w:pPr>
        <w:pStyle w:val="paragraph"/>
        <w:spacing w:before="0" w:beforeAutospacing="0" w:after="0" w:afterAutospacing="0"/>
        <w:textAlignment w:val="baseline"/>
        <w:rPr>
          <w:rFonts w:ascii="Arial" w:hAnsi="Arial" w:cs="Arial"/>
          <w:sz w:val="22"/>
          <w:szCs w:val="22"/>
        </w:rPr>
      </w:pPr>
      <w:r w:rsidRPr="00397817">
        <w:rPr>
          <w:rStyle w:val="normaltextrun"/>
          <w:rFonts w:ascii="Arial" w:hAnsi="Arial" w:cs="Arial"/>
          <w:sz w:val="22"/>
          <w:szCs w:val="22"/>
        </w:rPr>
        <w:t xml:space="preserve">The South West Local Net Zero Hub (SWNZH) is one of five Local Net Zero Hubs operational in England.  SW Local Net Zero Hub is made up of seven Local Enterprise Partnership (LEPs) areas with </w:t>
      </w:r>
      <w:r w:rsidR="00BC07EE">
        <w:rPr>
          <w:rStyle w:val="normaltextrun"/>
          <w:rFonts w:ascii="Arial" w:hAnsi="Arial" w:cs="Arial"/>
          <w:sz w:val="22"/>
          <w:szCs w:val="22"/>
        </w:rPr>
        <w:t xml:space="preserve">approx. </w:t>
      </w:r>
      <w:r w:rsidRPr="00397817">
        <w:rPr>
          <w:rStyle w:val="normaltextrun"/>
          <w:rFonts w:ascii="Arial" w:hAnsi="Arial" w:cs="Arial"/>
          <w:sz w:val="22"/>
          <w:szCs w:val="22"/>
        </w:rPr>
        <w:t>40 Local Authorities of which most have declared Climate Emergencies to attain Net Zero by 2030. </w:t>
      </w:r>
      <w:r w:rsidRPr="00397817">
        <w:rPr>
          <w:rStyle w:val="eop"/>
          <w:rFonts w:ascii="Arial" w:hAnsi="Arial" w:cs="Arial"/>
          <w:sz w:val="22"/>
          <w:szCs w:val="22"/>
        </w:rPr>
        <w:t> </w:t>
      </w:r>
      <w:r w:rsidRPr="00397817">
        <w:rPr>
          <w:rStyle w:val="normaltextrun"/>
          <w:rFonts w:ascii="Arial" w:hAnsi="Arial" w:cs="Arial"/>
          <w:sz w:val="22"/>
          <w:szCs w:val="22"/>
        </w:rPr>
        <w:t xml:space="preserve">The seven LEPs provide the strategic direction and governance for the SWNZH. The Accountable Body for </w:t>
      </w:r>
      <w:r>
        <w:rPr>
          <w:rStyle w:val="normaltextrun"/>
          <w:rFonts w:ascii="Arial" w:hAnsi="Arial" w:cs="Arial"/>
          <w:sz w:val="22"/>
          <w:szCs w:val="22"/>
        </w:rPr>
        <w:t xml:space="preserve">and organisation hosting </w:t>
      </w:r>
      <w:r w:rsidRPr="00397817">
        <w:rPr>
          <w:rStyle w:val="normaltextrun"/>
          <w:rFonts w:ascii="Arial" w:hAnsi="Arial" w:cs="Arial"/>
          <w:sz w:val="22"/>
          <w:szCs w:val="22"/>
        </w:rPr>
        <w:t>the SWNZH is the West of England Combined Authority.  </w:t>
      </w:r>
      <w:r w:rsidRPr="00397817">
        <w:rPr>
          <w:rStyle w:val="eop"/>
          <w:rFonts w:ascii="Arial" w:hAnsi="Arial" w:cs="Arial"/>
          <w:sz w:val="22"/>
          <w:szCs w:val="22"/>
        </w:rPr>
        <w:t> </w:t>
      </w:r>
      <w:r>
        <w:rPr>
          <w:rStyle w:val="eop"/>
          <w:rFonts w:ascii="Arial" w:hAnsi="Arial" w:cs="Arial"/>
          <w:sz w:val="22"/>
          <w:szCs w:val="22"/>
        </w:rPr>
        <w:t xml:space="preserve">Hence this tender competition is being run by staff </w:t>
      </w:r>
      <w:r w:rsidR="00E465A9">
        <w:rPr>
          <w:rStyle w:val="eop"/>
          <w:rFonts w:ascii="Arial" w:hAnsi="Arial" w:cs="Arial"/>
          <w:sz w:val="22"/>
          <w:szCs w:val="22"/>
        </w:rPr>
        <w:t>representing the SWNZH within the Combined Authority.</w:t>
      </w:r>
    </w:p>
    <w:p w14:paraId="1BB28E1D" w14:textId="77777777" w:rsidR="00C253D6" w:rsidRDefault="00397817" w:rsidP="00397817">
      <w:pPr>
        <w:pStyle w:val="paragraph"/>
        <w:spacing w:before="0" w:beforeAutospacing="0" w:after="0" w:afterAutospacing="0"/>
        <w:textAlignment w:val="baseline"/>
        <w:rPr>
          <w:rStyle w:val="normaltextrun"/>
          <w:rFonts w:ascii="Arial" w:hAnsi="Arial" w:cs="Arial"/>
          <w:sz w:val="22"/>
          <w:szCs w:val="22"/>
        </w:rPr>
      </w:pPr>
      <w:r w:rsidRPr="00397817">
        <w:rPr>
          <w:rStyle w:val="normaltextrun"/>
          <w:rFonts w:ascii="Arial" w:hAnsi="Arial" w:cs="Arial"/>
          <w:sz w:val="22"/>
          <w:szCs w:val="22"/>
        </w:rPr>
        <w:t> </w:t>
      </w:r>
    </w:p>
    <w:p w14:paraId="7BA0E3AC"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6FF1D607"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2DA67626" w14:textId="44CE2403" w:rsidR="00416272" w:rsidRDefault="00416272" w:rsidP="00416272">
      <w:pPr>
        <w:jc w:val="center"/>
        <w:rPr>
          <w:rFonts w:cs="Arial"/>
        </w:rPr>
      </w:pPr>
    </w:p>
    <w:p w14:paraId="1AE8A161"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018064BA"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14B04CF9" w14:textId="24B251E2"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0332E70D"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0E2550D7"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7E9DDEAF"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6189202E"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162CFAF3"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6D424D7A"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472439E0"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7EFAD3EB"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6ED87DFB"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1D216BF5" w14:textId="77777777" w:rsidR="00C253D6" w:rsidRDefault="00C253D6" w:rsidP="00397817">
      <w:pPr>
        <w:pStyle w:val="paragraph"/>
        <w:spacing w:before="0" w:beforeAutospacing="0" w:after="0" w:afterAutospacing="0"/>
        <w:textAlignment w:val="baseline"/>
        <w:rPr>
          <w:rStyle w:val="normaltextrun"/>
          <w:rFonts w:ascii="Arial" w:hAnsi="Arial" w:cs="Arial"/>
          <w:sz w:val="22"/>
          <w:szCs w:val="22"/>
        </w:rPr>
      </w:pPr>
    </w:p>
    <w:p w14:paraId="247643CD" w14:textId="77777777" w:rsidR="00397817" w:rsidRDefault="00397817" w:rsidP="0088136F">
      <w:pPr>
        <w:rPr>
          <w:rFonts w:cs="Arial"/>
          <w:b/>
          <w:sz w:val="28"/>
          <w:szCs w:val="28"/>
        </w:rPr>
      </w:pPr>
    </w:p>
    <w:p w14:paraId="3FA27DE3" w14:textId="45352FC4" w:rsidR="0088136F" w:rsidRPr="00D76131" w:rsidRDefault="0088136F" w:rsidP="0088136F">
      <w:pPr>
        <w:rPr>
          <w:rFonts w:cs="Arial"/>
          <w:b/>
          <w:sz w:val="28"/>
          <w:szCs w:val="28"/>
        </w:rPr>
      </w:pPr>
      <w:bookmarkStart w:id="1" w:name="_Hlk98310107"/>
      <w:r w:rsidRPr="00D76131">
        <w:rPr>
          <w:rFonts w:cs="Arial"/>
          <w:b/>
          <w:sz w:val="28"/>
          <w:szCs w:val="28"/>
        </w:rPr>
        <w:t>SECTION 1 – THE REQUIREMENT</w:t>
      </w:r>
    </w:p>
    <w:p w14:paraId="57C434F2" w14:textId="79D964A2" w:rsidR="0088136F" w:rsidRDefault="0088136F" w:rsidP="0088136F">
      <w:pPr>
        <w:rPr>
          <w:rFonts w:cs="Arial"/>
          <w:u w:val="single"/>
        </w:rPr>
      </w:pPr>
    </w:p>
    <w:p w14:paraId="42B39DB0" w14:textId="341A71A6" w:rsidR="00A6428A" w:rsidRPr="008A19B2" w:rsidRDefault="00A6428A" w:rsidP="00A6428A">
      <w:pPr>
        <w:spacing w:after="200" w:line="276" w:lineRule="auto"/>
        <w:rPr>
          <w:rFonts w:cs="Arial"/>
          <w:b/>
          <w:color w:val="000000" w:themeColor="text1"/>
          <w:lang w:eastAsia="ar-SA"/>
        </w:rPr>
      </w:pPr>
      <w:r w:rsidRPr="008A19B2">
        <w:rPr>
          <w:rFonts w:cs="Arial"/>
          <w:b/>
          <w:color w:val="000000" w:themeColor="text1"/>
          <w:lang w:eastAsia="ar-SA"/>
        </w:rPr>
        <w:t>Project Summary</w:t>
      </w:r>
      <w:bookmarkEnd w:id="1"/>
      <w:r w:rsidRPr="008A19B2">
        <w:rPr>
          <w:rFonts w:cs="Arial"/>
          <w:b/>
          <w:color w:val="000000" w:themeColor="text1"/>
          <w:lang w:eastAsia="ar-SA"/>
        </w:rPr>
        <w:t xml:space="preserve">: </w:t>
      </w:r>
    </w:p>
    <w:p w14:paraId="708D96D5" w14:textId="53AA9BAC" w:rsidR="00D85B0E" w:rsidRPr="00D85B0E" w:rsidRDefault="00D85B0E" w:rsidP="00D85B0E">
      <w:pPr>
        <w:rPr>
          <w:rFonts w:cs="Arial"/>
          <w:sz w:val="22"/>
          <w:szCs w:val="22"/>
        </w:rPr>
      </w:pPr>
      <w:r w:rsidRPr="00D85B0E">
        <w:rPr>
          <w:rFonts w:cs="Arial"/>
          <w:sz w:val="22"/>
          <w:szCs w:val="22"/>
        </w:rPr>
        <w:t xml:space="preserve">The UK Government has declared its climate emergency and pledges to be carbon neutral by 2050. Many Councils in the South West region have also declared climate emergencies but have set more ambitious targets, with many aiming to reach carbon neutrality by 2030. </w:t>
      </w:r>
    </w:p>
    <w:p w14:paraId="02E06CA8" w14:textId="77777777" w:rsidR="00D85B0E" w:rsidRPr="00D85B0E" w:rsidRDefault="00D85B0E" w:rsidP="00D85B0E">
      <w:pPr>
        <w:rPr>
          <w:rFonts w:cs="Arial"/>
          <w:sz w:val="22"/>
          <w:szCs w:val="22"/>
        </w:rPr>
      </w:pPr>
    </w:p>
    <w:p w14:paraId="76B5257F" w14:textId="3C42953B" w:rsidR="00D85B0E" w:rsidRDefault="00D85B0E" w:rsidP="00D85B0E">
      <w:pPr>
        <w:rPr>
          <w:rFonts w:cs="Arial"/>
          <w:sz w:val="22"/>
          <w:szCs w:val="22"/>
        </w:rPr>
      </w:pPr>
      <w:r w:rsidRPr="00D85B0E">
        <w:rPr>
          <w:rFonts w:cs="Arial"/>
          <w:sz w:val="22"/>
          <w:szCs w:val="22"/>
        </w:rPr>
        <w:t xml:space="preserve">The Able to Pay (ATP) retrofit market is of key significance in delivering the ambitions of the regions carbon reduction agenda as it is imperative that more focus is dedicated to the decarbonisation of heat </w:t>
      </w:r>
      <w:r w:rsidR="004D18F5">
        <w:rPr>
          <w:rFonts w:cs="Arial"/>
          <w:sz w:val="22"/>
          <w:szCs w:val="22"/>
        </w:rPr>
        <w:t>and bui</w:t>
      </w:r>
      <w:r w:rsidR="0035300F">
        <w:rPr>
          <w:rFonts w:cs="Arial"/>
          <w:sz w:val="22"/>
          <w:szCs w:val="22"/>
        </w:rPr>
        <w:t xml:space="preserve">lding energy efficiency </w:t>
      </w:r>
      <w:r w:rsidRPr="00D85B0E">
        <w:rPr>
          <w:rFonts w:cs="Arial"/>
          <w:sz w:val="22"/>
          <w:szCs w:val="22"/>
        </w:rPr>
        <w:t>through the retrofit of the UK</w:t>
      </w:r>
      <w:r w:rsidR="0035300F">
        <w:rPr>
          <w:rFonts w:cs="Arial"/>
          <w:sz w:val="22"/>
          <w:szCs w:val="22"/>
        </w:rPr>
        <w:t xml:space="preserve"> and South West</w:t>
      </w:r>
      <w:r w:rsidRPr="00D85B0E">
        <w:rPr>
          <w:rFonts w:cs="Arial"/>
          <w:sz w:val="22"/>
          <w:szCs w:val="22"/>
        </w:rPr>
        <w:t xml:space="preserve"> housing stock</w:t>
      </w:r>
      <w:r w:rsidR="00715AC6">
        <w:rPr>
          <w:rFonts w:cs="Arial"/>
          <w:sz w:val="22"/>
          <w:szCs w:val="22"/>
        </w:rPr>
        <w:t>.</w:t>
      </w:r>
    </w:p>
    <w:p w14:paraId="08FCCF26" w14:textId="77777777" w:rsidR="004D18F5" w:rsidRDefault="004D18F5" w:rsidP="00D85B0E">
      <w:pPr>
        <w:rPr>
          <w:rFonts w:cs="Arial"/>
          <w:sz w:val="22"/>
          <w:szCs w:val="22"/>
        </w:rPr>
      </w:pPr>
    </w:p>
    <w:p w14:paraId="19466157" w14:textId="7FEF0E13" w:rsidR="00D630EE" w:rsidRPr="00D630EE" w:rsidRDefault="00D630EE" w:rsidP="00D630EE">
      <w:pPr>
        <w:rPr>
          <w:rFonts w:cs="Arial"/>
          <w:sz w:val="22"/>
          <w:szCs w:val="22"/>
        </w:rPr>
      </w:pPr>
      <w:r w:rsidRPr="00D630EE">
        <w:rPr>
          <w:rFonts w:cs="Arial"/>
          <w:sz w:val="22"/>
          <w:szCs w:val="22"/>
        </w:rPr>
        <w:t xml:space="preserve">The decarbonization of the UKs housing stock is of strategic significance accounting for approx. 35% of all energy use and 20% of total CO2 emissions. </w:t>
      </w:r>
      <w:r w:rsidR="001D41F8">
        <w:rPr>
          <w:rFonts w:cs="Arial"/>
          <w:sz w:val="22"/>
          <w:szCs w:val="22"/>
        </w:rPr>
        <w:t xml:space="preserve">If the </w:t>
      </w:r>
      <w:r w:rsidR="00B00AB7">
        <w:rPr>
          <w:rFonts w:cs="Arial"/>
          <w:sz w:val="22"/>
          <w:szCs w:val="22"/>
        </w:rPr>
        <w:t>UK/</w:t>
      </w:r>
      <w:r w:rsidR="001D41F8">
        <w:rPr>
          <w:rFonts w:cs="Arial"/>
          <w:sz w:val="22"/>
          <w:szCs w:val="22"/>
        </w:rPr>
        <w:t xml:space="preserve">South West </w:t>
      </w:r>
      <w:r w:rsidR="001D41F8" w:rsidRPr="00D85B0E">
        <w:rPr>
          <w:rFonts w:cs="Arial"/>
          <w:sz w:val="22"/>
          <w:szCs w:val="22"/>
        </w:rPr>
        <w:t xml:space="preserve">are to deliver their targets of a 68% emissions reduction by 2030, and net zero by 2050, household emissions need to be addressed. To reduce the emissions from heat there is a need to drastically increase heating from renewable resources and to reduce the heat losses from buildings once this heat has been delivered. To do this a large % of house types have to be more thermally secure than at present to allow for the efficient use of </w:t>
      </w:r>
      <w:r w:rsidR="001D41F8">
        <w:rPr>
          <w:rFonts w:cs="Arial"/>
          <w:sz w:val="22"/>
          <w:szCs w:val="22"/>
        </w:rPr>
        <w:t>heat pumps (</w:t>
      </w:r>
      <w:r w:rsidR="001D41F8" w:rsidRPr="00D85B0E">
        <w:rPr>
          <w:rFonts w:cs="Arial"/>
          <w:sz w:val="22"/>
          <w:szCs w:val="22"/>
        </w:rPr>
        <w:t>HP</w:t>
      </w:r>
      <w:r w:rsidR="001D41F8">
        <w:rPr>
          <w:rFonts w:cs="Arial"/>
          <w:sz w:val="22"/>
          <w:szCs w:val="22"/>
        </w:rPr>
        <w:t>)</w:t>
      </w:r>
      <w:r w:rsidR="001D41F8" w:rsidRPr="00D85B0E">
        <w:rPr>
          <w:rFonts w:cs="Arial"/>
          <w:sz w:val="22"/>
          <w:szCs w:val="22"/>
        </w:rPr>
        <w:t xml:space="preserve"> in the heating of these properties. Regen have publicly stated that 190,000 heat pumps are required to be installed in the HoSW by 2030 alone. </w:t>
      </w:r>
      <w:r w:rsidRPr="00D630EE">
        <w:rPr>
          <w:rFonts w:cs="Arial"/>
          <w:sz w:val="22"/>
          <w:szCs w:val="22"/>
        </w:rPr>
        <w:t xml:space="preserve">The market is commonly seen as being divided into those buildings identified for direct funding support from the UK government (HUG and LAD programmes for example) and often in the social/fuel poor housing market and the privately owned housing that at present receives no direct funding support from the UK Government. The latter market often referred to as the Able to Pay or Willing to Pay market has been a focus of several funded projects through the SWNZH (Delivery models, Archetypes, Regional retrofit and Heat Pump Supply Chain and Skills analysis research)  aimed at encouraging and de risking this market with the overall aim of de risking and identifying and quantifying the basic elements and tenets of retrofit  to encourage home owners to begin the journey to decarbonise their homes through their own private funds/ borrowed funds. </w:t>
      </w:r>
    </w:p>
    <w:p w14:paraId="4075BF71" w14:textId="77777777" w:rsidR="00D630EE" w:rsidRDefault="00D630EE" w:rsidP="00D85B0E">
      <w:pPr>
        <w:rPr>
          <w:rFonts w:cs="Arial"/>
          <w:sz w:val="22"/>
          <w:szCs w:val="22"/>
        </w:rPr>
      </w:pPr>
    </w:p>
    <w:p w14:paraId="4E580EA4" w14:textId="77662A2D" w:rsidR="008157EF" w:rsidRPr="0061008E" w:rsidRDefault="008157EF" w:rsidP="008157EF">
      <w:pPr>
        <w:rPr>
          <w:rFonts w:cs="Arial"/>
          <w:sz w:val="22"/>
          <w:szCs w:val="22"/>
        </w:rPr>
      </w:pPr>
      <w:r w:rsidRPr="0061008E">
        <w:rPr>
          <w:rFonts w:cs="Arial"/>
          <w:sz w:val="22"/>
          <w:szCs w:val="22"/>
        </w:rPr>
        <w:t xml:space="preserve">The following proposal builds upon the first Lendology project delivered by VIA Analytics Limited (‘VIA’) </w:t>
      </w:r>
      <w:r w:rsidR="00FD25D3">
        <w:rPr>
          <w:rFonts w:cs="Arial"/>
          <w:sz w:val="22"/>
          <w:szCs w:val="22"/>
        </w:rPr>
        <w:t xml:space="preserve"> - </w:t>
      </w:r>
      <w:r w:rsidR="00FD25D3" w:rsidRPr="00FD25D3">
        <w:rPr>
          <w:rFonts w:cs="Arial"/>
          <w:sz w:val="22"/>
          <w:szCs w:val="22"/>
        </w:rPr>
        <w:t>Review of Able to Pay Loan Fund proposition</w:t>
      </w:r>
      <w:r w:rsidR="00FD25D3">
        <w:rPr>
          <w:rFonts w:cs="Arial"/>
          <w:sz w:val="22"/>
          <w:szCs w:val="22"/>
        </w:rPr>
        <w:t xml:space="preserve"> (this document is attached in the with the tender)</w:t>
      </w:r>
      <w:r w:rsidR="00FD25D3" w:rsidRPr="00FD25D3">
        <w:rPr>
          <w:rFonts w:cs="Arial"/>
          <w:sz w:val="22"/>
          <w:szCs w:val="22"/>
        </w:rPr>
        <w:t xml:space="preserve"> -</w:t>
      </w:r>
      <w:r w:rsidR="00FD25D3">
        <w:rPr>
          <w:rFonts w:ascii="Calibri" w:hAnsi="Calibri" w:cs="Calibri"/>
          <w:color w:val="242424"/>
          <w:sz w:val="22"/>
          <w:szCs w:val="22"/>
          <w:shd w:val="clear" w:color="auto" w:fill="FFFFFF"/>
        </w:rPr>
        <w:t xml:space="preserve"> </w:t>
      </w:r>
      <w:r w:rsidRPr="0061008E">
        <w:rPr>
          <w:rFonts w:cs="Arial"/>
          <w:sz w:val="22"/>
          <w:szCs w:val="22"/>
        </w:rPr>
        <w:t>in 2022 that sort to test the proposal of developing a joint public/private loan fund for the Able to Pay market in the SW region</w:t>
      </w:r>
      <w:r w:rsidR="00993188" w:rsidRPr="0061008E">
        <w:rPr>
          <w:rFonts w:cs="Arial"/>
          <w:sz w:val="22"/>
          <w:szCs w:val="22"/>
        </w:rPr>
        <w:t xml:space="preserve">. </w:t>
      </w:r>
      <w:r w:rsidR="00914588" w:rsidRPr="0061008E">
        <w:rPr>
          <w:rFonts w:cs="Arial"/>
          <w:sz w:val="22"/>
          <w:szCs w:val="22"/>
        </w:rPr>
        <w:t>The initial scope</w:t>
      </w:r>
      <w:r w:rsidR="006D4808" w:rsidRPr="0061008E">
        <w:rPr>
          <w:rFonts w:cs="Arial"/>
          <w:sz w:val="22"/>
          <w:szCs w:val="22"/>
        </w:rPr>
        <w:t xml:space="preserve"> was meant to test the validity and </w:t>
      </w:r>
      <w:r w:rsidR="00E23282" w:rsidRPr="0061008E">
        <w:rPr>
          <w:rFonts w:cs="Arial"/>
          <w:sz w:val="22"/>
          <w:szCs w:val="22"/>
        </w:rPr>
        <w:t>high-level</w:t>
      </w:r>
      <w:r w:rsidR="006D4808" w:rsidRPr="0061008E">
        <w:rPr>
          <w:rFonts w:cs="Arial"/>
          <w:sz w:val="22"/>
          <w:szCs w:val="22"/>
        </w:rPr>
        <w:t xml:space="preserve"> outcomes of what a joint public/private fund </w:t>
      </w:r>
      <w:r w:rsidR="00E23282" w:rsidRPr="0061008E">
        <w:rPr>
          <w:rFonts w:cs="Arial"/>
          <w:sz w:val="22"/>
          <w:szCs w:val="22"/>
        </w:rPr>
        <w:t xml:space="preserve">that was available to the Able to Pay market may look like. To do this with the funding available at the time </w:t>
      </w:r>
      <w:r w:rsidR="00790649">
        <w:rPr>
          <w:rFonts w:cs="Arial"/>
          <w:sz w:val="22"/>
          <w:szCs w:val="22"/>
        </w:rPr>
        <w:t xml:space="preserve">guiding </w:t>
      </w:r>
      <w:r w:rsidR="00E23282" w:rsidRPr="0061008E">
        <w:rPr>
          <w:rFonts w:cs="Arial"/>
          <w:sz w:val="22"/>
          <w:szCs w:val="22"/>
        </w:rPr>
        <w:t>assumptions were defined at the outset.</w:t>
      </w:r>
    </w:p>
    <w:p w14:paraId="059E9221" w14:textId="77777777" w:rsidR="008157EF" w:rsidRPr="0075035C" w:rsidRDefault="008157EF" w:rsidP="008157EF">
      <w:pPr>
        <w:rPr>
          <w:rFonts w:asciiTheme="minorHAnsi" w:hAnsiTheme="minorHAnsi" w:cstheme="minorHAnsi"/>
          <w:sz w:val="20"/>
          <w:szCs w:val="20"/>
        </w:rPr>
      </w:pPr>
    </w:p>
    <w:p w14:paraId="2F58B011" w14:textId="43143B7E" w:rsidR="008157EF" w:rsidRPr="0061008E" w:rsidRDefault="008157EF">
      <w:pPr>
        <w:pStyle w:val="ListParagraph"/>
        <w:numPr>
          <w:ilvl w:val="0"/>
          <w:numId w:val="16"/>
        </w:numPr>
        <w:rPr>
          <w:rFonts w:cs="Arial"/>
          <w:sz w:val="22"/>
          <w:szCs w:val="22"/>
        </w:rPr>
      </w:pPr>
      <w:r w:rsidRPr="0061008E">
        <w:rPr>
          <w:rFonts w:cs="Arial"/>
          <w:sz w:val="22"/>
          <w:szCs w:val="22"/>
        </w:rPr>
        <w:t xml:space="preserve">£100m </w:t>
      </w:r>
      <w:r w:rsidR="006E7A90" w:rsidRPr="0061008E">
        <w:rPr>
          <w:rFonts w:cs="Arial"/>
          <w:sz w:val="22"/>
          <w:szCs w:val="22"/>
        </w:rPr>
        <w:t>fund.</w:t>
      </w:r>
    </w:p>
    <w:p w14:paraId="786738DD" w14:textId="49A51318" w:rsidR="008157EF" w:rsidRPr="0061008E" w:rsidRDefault="007233A2">
      <w:pPr>
        <w:pStyle w:val="ListParagraph"/>
        <w:numPr>
          <w:ilvl w:val="0"/>
          <w:numId w:val="16"/>
        </w:numPr>
        <w:rPr>
          <w:rFonts w:cs="Arial"/>
          <w:sz w:val="22"/>
          <w:szCs w:val="22"/>
        </w:rPr>
      </w:pPr>
      <w:r w:rsidRPr="0061008E">
        <w:rPr>
          <w:rFonts w:cs="Arial"/>
          <w:sz w:val="22"/>
          <w:szCs w:val="22"/>
        </w:rPr>
        <w:t>F</w:t>
      </w:r>
      <w:r w:rsidR="008157EF" w:rsidRPr="0061008E">
        <w:rPr>
          <w:rFonts w:cs="Arial"/>
          <w:sz w:val="22"/>
          <w:szCs w:val="22"/>
        </w:rPr>
        <w:t xml:space="preserve">inanced through a combination of public and private </w:t>
      </w:r>
      <w:r w:rsidR="008C65EC" w:rsidRPr="0061008E">
        <w:rPr>
          <w:rFonts w:cs="Arial"/>
          <w:sz w:val="22"/>
          <w:szCs w:val="22"/>
        </w:rPr>
        <w:t>capital.</w:t>
      </w:r>
    </w:p>
    <w:p w14:paraId="2AFD7B6F" w14:textId="77777777" w:rsidR="008157EF" w:rsidRPr="0061008E" w:rsidRDefault="008157EF">
      <w:pPr>
        <w:pStyle w:val="ListParagraph"/>
        <w:numPr>
          <w:ilvl w:val="0"/>
          <w:numId w:val="16"/>
        </w:numPr>
        <w:rPr>
          <w:rFonts w:cs="Arial"/>
          <w:sz w:val="22"/>
          <w:szCs w:val="22"/>
        </w:rPr>
      </w:pPr>
      <w:r w:rsidRPr="0061008E">
        <w:rPr>
          <w:rFonts w:cs="Arial"/>
          <w:sz w:val="22"/>
          <w:szCs w:val="22"/>
        </w:rPr>
        <w:t>Operate on a loan fund basis for 10 years lending plus 5 years run off;</w:t>
      </w:r>
    </w:p>
    <w:p w14:paraId="7DBE0AAB" w14:textId="5D788FAA" w:rsidR="008157EF" w:rsidRPr="0061008E" w:rsidRDefault="008157EF">
      <w:pPr>
        <w:pStyle w:val="ListParagraph"/>
        <w:numPr>
          <w:ilvl w:val="0"/>
          <w:numId w:val="16"/>
        </w:numPr>
        <w:rPr>
          <w:rFonts w:cs="Arial"/>
          <w:sz w:val="22"/>
          <w:szCs w:val="22"/>
        </w:rPr>
      </w:pPr>
      <w:r w:rsidRPr="0061008E">
        <w:rPr>
          <w:rFonts w:cs="Arial"/>
          <w:sz w:val="22"/>
          <w:szCs w:val="22"/>
        </w:rPr>
        <w:t>Secure that lending through a title restriction placed on the property in question</w:t>
      </w:r>
    </w:p>
    <w:p w14:paraId="7EAC4B50" w14:textId="1B1E58BA" w:rsidR="008157EF" w:rsidRPr="0061008E" w:rsidRDefault="008157EF">
      <w:pPr>
        <w:pStyle w:val="ListParagraph"/>
        <w:numPr>
          <w:ilvl w:val="0"/>
          <w:numId w:val="16"/>
        </w:numPr>
        <w:rPr>
          <w:rFonts w:cs="Arial"/>
          <w:sz w:val="22"/>
          <w:szCs w:val="22"/>
        </w:rPr>
      </w:pPr>
      <w:r w:rsidRPr="0061008E">
        <w:rPr>
          <w:rFonts w:cs="Arial"/>
          <w:sz w:val="22"/>
          <w:szCs w:val="22"/>
        </w:rPr>
        <w:t xml:space="preserve">Offer a low or even nil interest rate solution to the ATP </w:t>
      </w:r>
      <w:r w:rsidR="007233A2" w:rsidRPr="0061008E">
        <w:rPr>
          <w:rFonts w:cs="Arial"/>
          <w:sz w:val="22"/>
          <w:szCs w:val="22"/>
        </w:rPr>
        <w:t>market.</w:t>
      </w:r>
    </w:p>
    <w:p w14:paraId="32D22C62" w14:textId="77777777" w:rsidR="008157EF" w:rsidRPr="0075035C" w:rsidRDefault="008157EF" w:rsidP="008157EF">
      <w:pPr>
        <w:rPr>
          <w:rFonts w:asciiTheme="minorHAnsi" w:hAnsiTheme="minorHAnsi" w:cstheme="minorHAnsi"/>
          <w:bCs/>
          <w:sz w:val="20"/>
          <w:szCs w:val="20"/>
        </w:rPr>
      </w:pPr>
    </w:p>
    <w:p w14:paraId="233CA5D3" w14:textId="15A5C7F8" w:rsidR="007D65AB" w:rsidRPr="007D65AB" w:rsidRDefault="007D65AB" w:rsidP="007D65AB">
      <w:pPr>
        <w:rPr>
          <w:rFonts w:cs="Arial"/>
          <w:bCs/>
          <w:sz w:val="22"/>
          <w:szCs w:val="22"/>
        </w:rPr>
      </w:pPr>
      <w:r w:rsidRPr="007D65AB">
        <w:rPr>
          <w:rFonts w:cs="Arial"/>
          <w:sz w:val="22"/>
          <w:szCs w:val="22"/>
        </w:rPr>
        <w:t xml:space="preserve">Although the research was conservatory framed in the above assumptions. The work carried out by VIA, </w:t>
      </w:r>
      <w:r w:rsidR="00B97E11">
        <w:rPr>
          <w:rFonts w:cs="Arial"/>
          <w:sz w:val="22"/>
          <w:szCs w:val="22"/>
        </w:rPr>
        <w:t>met a</w:t>
      </w:r>
      <w:r w:rsidRPr="007D65AB">
        <w:rPr>
          <w:rFonts w:cs="Arial"/>
          <w:sz w:val="22"/>
          <w:szCs w:val="22"/>
        </w:rPr>
        <w:t xml:space="preserve"> set </w:t>
      </w:r>
      <w:r w:rsidR="006341EE" w:rsidRPr="007D65AB">
        <w:rPr>
          <w:rFonts w:cs="Arial"/>
          <w:sz w:val="22"/>
          <w:szCs w:val="22"/>
        </w:rPr>
        <w:t>of</w:t>
      </w:r>
      <w:r w:rsidR="006341EE">
        <w:rPr>
          <w:rFonts w:cs="Arial"/>
          <w:sz w:val="22"/>
          <w:szCs w:val="22"/>
        </w:rPr>
        <w:t xml:space="preserve"> </w:t>
      </w:r>
      <w:r w:rsidR="006341EE" w:rsidRPr="007D65AB">
        <w:rPr>
          <w:rFonts w:cs="Arial"/>
          <w:sz w:val="22"/>
          <w:szCs w:val="22"/>
        </w:rPr>
        <w:t>aims</w:t>
      </w:r>
      <w:r w:rsidRPr="007D65AB">
        <w:rPr>
          <w:rFonts w:cs="Arial"/>
          <w:sz w:val="22"/>
          <w:szCs w:val="22"/>
        </w:rPr>
        <w:t xml:space="preserve"> and subsequent conclusions for and from the research. </w:t>
      </w:r>
      <w:r w:rsidR="006341EE">
        <w:rPr>
          <w:rFonts w:cs="Arial"/>
          <w:sz w:val="22"/>
          <w:szCs w:val="22"/>
        </w:rPr>
        <w:t>These included requirements for VIA to:</w:t>
      </w:r>
    </w:p>
    <w:p w14:paraId="43FD69DE" w14:textId="4DA3E2B2" w:rsidR="008157EF" w:rsidRPr="007D65AB" w:rsidRDefault="00626AAE" w:rsidP="008157EF">
      <w:pPr>
        <w:rPr>
          <w:rFonts w:cs="Arial"/>
          <w:bCs/>
          <w:sz w:val="22"/>
          <w:szCs w:val="22"/>
        </w:rPr>
      </w:pPr>
      <w:r w:rsidRPr="007D65AB">
        <w:rPr>
          <w:rFonts w:cs="Arial"/>
          <w:sz w:val="22"/>
          <w:szCs w:val="22"/>
        </w:rPr>
        <w:lastRenderedPageBreak/>
        <w:t xml:space="preserve">. </w:t>
      </w:r>
    </w:p>
    <w:p w14:paraId="6BD34150" w14:textId="77777777" w:rsidR="008157EF" w:rsidRDefault="008157EF" w:rsidP="008157EF">
      <w:pPr>
        <w:rPr>
          <w:rFonts w:asciiTheme="minorHAnsi" w:hAnsiTheme="minorHAnsi" w:cstheme="minorHAnsi"/>
          <w:bCs/>
          <w:sz w:val="20"/>
          <w:szCs w:val="20"/>
        </w:rPr>
      </w:pPr>
    </w:p>
    <w:p w14:paraId="42DB2AF7" w14:textId="3DC7AA59" w:rsidR="008277EA" w:rsidRPr="0061008E" w:rsidRDefault="008157EF">
      <w:pPr>
        <w:pStyle w:val="ListParagraph"/>
        <w:numPr>
          <w:ilvl w:val="0"/>
          <w:numId w:val="18"/>
        </w:numPr>
        <w:rPr>
          <w:rFonts w:cs="Arial"/>
          <w:sz w:val="22"/>
          <w:szCs w:val="22"/>
        </w:rPr>
      </w:pPr>
      <w:r w:rsidRPr="0061008E">
        <w:rPr>
          <w:rFonts w:cs="Arial"/>
          <w:sz w:val="22"/>
          <w:szCs w:val="22"/>
        </w:rPr>
        <w:t xml:space="preserve">Assess if the proposal is possible – with reference to market experience (sectoral and regulatory / commercial environment) and any comparable </w:t>
      </w:r>
      <w:r w:rsidR="008C65EC" w:rsidRPr="0061008E">
        <w:rPr>
          <w:rFonts w:cs="Arial"/>
          <w:sz w:val="22"/>
          <w:szCs w:val="22"/>
        </w:rPr>
        <w:t>initiatives.</w:t>
      </w:r>
    </w:p>
    <w:p w14:paraId="3C23B6F0" w14:textId="27541A28" w:rsidR="008157EF" w:rsidRPr="0061008E" w:rsidRDefault="008157EF">
      <w:pPr>
        <w:pStyle w:val="ListParagraph"/>
        <w:numPr>
          <w:ilvl w:val="0"/>
          <w:numId w:val="18"/>
        </w:numPr>
        <w:rPr>
          <w:rFonts w:cs="Arial"/>
          <w:sz w:val="22"/>
          <w:szCs w:val="22"/>
        </w:rPr>
      </w:pPr>
      <w:r w:rsidRPr="0061008E">
        <w:rPr>
          <w:rFonts w:cs="Arial"/>
          <w:sz w:val="22"/>
          <w:szCs w:val="22"/>
        </w:rPr>
        <w:t>Identify the basis on which a viable proposal could be developed – including high level financial implications and next work steps.</w:t>
      </w:r>
    </w:p>
    <w:p w14:paraId="412DF7A5" w14:textId="77777777" w:rsidR="008157EF" w:rsidRPr="0075035C" w:rsidRDefault="008157EF" w:rsidP="008157EF">
      <w:pPr>
        <w:rPr>
          <w:rFonts w:asciiTheme="minorHAnsi" w:hAnsiTheme="minorHAnsi" w:cstheme="minorHAnsi"/>
          <w:sz w:val="20"/>
          <w:szCs w:val="20"/>
        </w:rPr>
      </w:pPr>
    </w:p>
    <w:p w14:paraId="6F37F5CB" w14:textId="735E3AA0" w:rsidR="008157EF" w:rsidRPr="0061008E" w:rsidRDefault="006341EE" w:rsidP="008157EF">
      <w:pPr>
        <w:rPr>
          <w:rFonts w:cs="Arial"/>
          <w:sz w:val="22"/>
          <w:szCs w:val="22"/>
        </w:rPr>
      </w:pPr>
      <w:r>
        <w:rPr>
          <w:rFonts w:cs="Arial"/>
          <w:sz w:val="22"/>
          <w:szCs w:val="22"/>
        </w:rPr>
        <w:t>T</w:t>
      </w:r>
      <w:r w:rsidR="008157EF" w:rsidRPr="0061008E">
        <w:rPr>
          <w:rFonts w:cs="Arial"/>
          <w:bCs/>
          <w:sz w:val="22"/>
          <w:szCs w:val="22"/>
        </w:rPr>
        <w:t>he</w:t>
      </w:r>
      <w:r w:rsidR="008157EF" w:rsidRPr="0061008E">
        <w:rPr>
          <w:rFonts w:cs="Arial"/>
          <w:sz w:val="22"/>
          <w:szCs w:val="22"/>
        </w:rPr>
        <w:t xml:space="preserve"> work </w:t>
      </w:r>
      <w:r w:rsidR="008157EF" w:rsidRPr="0061008E">
        <w:rPr>
          <w:rFonts w:cs="Arial"/>
          <w:bCs/>
          <w:sz w:val="22"/>
          <w:szCs w:val="22"/>
        </w:rPr>
        <w:t>was</w:t>
      </w:r>
      <w:r w:rsidR="008157EF" w:rsidRPr="0061008E">
        <w:rPr>
          <w:rFonts w:cs="Arial"/>
          <w:sz w:val="22"/>
          <w:szCs w:val="22"/>
        </w:rPr>
        <w:t xml:space="preserve"> </w:t>
      </w:r>
      <w:r w:rsidR="00CA5920" w:rsidRPr="0061008E">
        <w:rPr>
          <w:rFonts w:cs="Arial"/>
          <w:sz w:val="22"/>
          <w:szCs w:val="22"/>
        </w:rPr>
        <w:t>delivered</w:t>
      </w:r>
      <w:r w:rsidR="008157EF" w:rsidRPr="0061008E">
        <w:rPr>
          <w:rFonts w:cs="Arial"/>
          <w:sz w:val="22"/>
          <w:szCs w:val="22"/>
        </w:rPr>
        <w:t xml:space="preserve"> through a process of:</w:t>
      </w:r>
    </w:p>
    <w:p w14:paraId="58A103EC" w14:textId="77777777" w:rsidR="008157EF" w:rsidRPr="0061008E" w:rsidRDefault="008157EF">
      <w:pPr>
        <w:pStyle w:val="ListParagraph"/>
        <w:numPr>
          <w:ilvl w:val="0"/>
          <w:numId w:val="17"/>
        </w:numPr>
        <w:rPr>
          <w:rFonts w:cs="Arial"/>
          <w:sz w:val="22"/>
          <w:szCs w:val="22"/>
        </w:rPr>
      </w:pPr>
      <w:r w:rsidRPr="0061008E">
        <w:rPr>
          <w:rFonts w:cs="Arial"/>
          <w:sz w:val="22"/>
          <w:szCs w:val="22"/>
        </w:rPr>
        <w:t xml:space="preserve">Review of existing materials in relation to the proposed Fund, in particular the </w:t>
      </w:r>
    </w:p>
    <w:p w14:paraId="34205099" w14:textId="77777777" w:rsidR="008157EF" w:rsidRPr="0061008E" w:rsidRDefault="008157EF">
      <w:pPr>
        <w:pStyle w:val="ListParagraph"/>
        <w:numPr>
          <w:ilvl w:val="0"/>
          <w:numId w:val="17"/>
        </w:numPr>
        <w:rPr>
          <w:rFonts w:cs="Arial"/>
          <w:sz w:val="22"/>
          <w:szCs w:val="22"/>
        </w:rPr>
      </w:pPr>
      <w:r w:rsidRPr="0061008E">
        <w:rPr>
          <w:rFonts w:cs="Arial"/>
          <w:sz w:val="22"/>
          <w:szCs w:val="22"/>
        </w:rPr>
        <w:t>Lendology / Consortium proposal document (2021);</w:t>
      </w:r>
    </w:p>
    <w:p w14:paraId="56C0CB95" w14:textId="17311155" w:rsidR="008157EF" w:rsidRPr="0061008E" w:rsidRDefault="008157EF">
      <w:pPr>
        <w:pStyle w:val="ListParagraph"/>
        <w:numPr>
          <w:ilvl w:val="0"/>
          <w:numId w:val="17"/>
        </w:numPr>
        <w:rPr>
          <w:rFonts w:cs="Arial"/>
          <w:sz w:val="22"/>
          <w:szCs w:val="22"/>
        </w:rPr>
      </w:pPr>
      <w:r w:rsidRPr="0061008E">
        <w:rPr>
          <w:rFonts w:cs="Arial"/>
          <w:sz w:val="22"/>
          <w:szCs w:val="22"/>
        </w:rPr>
        <w:t xml:space="preserve">Review of comparable initiatives and delivery </w:t>
      </w:r>
      <w:r w:rsidR="008C65EC" w:rsidRPr="0061008E">
        <w:rPr>
          <w:rFonts w:cs="Arial"/>
          <w:sz w:val="22"/>
          <w:szCs w:val="22"/>
        </w:rPr>
        <w:t>models.</w:t>
      </w:r>
    </w:p>
    <w:p w14:paraId="3D4EF057" w14:textId="77777777" w:rsidR="008157EF" w:rsidRPr="0061008E" w:rsidRDefault="008157EF">
      <w:pPr>
        <w:pStyle w:val="ListParagraph"/>
        <w:numPr>
          <w:ilvl w:val="0"/>
          <w:numId w:val="17"/>
        </w:numPr>
        <w:rPr>
          <w:rFonts w:cs="Arial"/>
          <w:sz w:val="22"/>
          <w:szCs w:val="22"/>
        </w:rPr>
      </w:pPr>
      <w:r w:rsidRPr="0061008E">
        <w:rPr>
          <w:rFonts w:cs="Arial"/>
          <w:sz w:val="22"/>
          <w:szCs w:val="22"/>
        </w:rPr>
        <w:t>Assessment – albeit specifically not legal advice at this early stage – of key legal</w:t>
      </w:r>
    </w:p>
    <w:p w14:paraId="186711F3" w14:textId="53B69E11" w:rsidR="008157EF" w:rsidRPr="0061008E" w:rsidRDefault="008157EF">
      <w:pPr>
        <w:pStyle w:val="ListParagraph"/>
        <w:numPr>
          <w:ilvl w:val="0"/>
          <w:numId w:val="17"/>
        </w:numPr>
        <w:rPr>
          <w:rFonts w:cs="Arial"/>
          <w:sz w:val="22"/>
          <w:szCs w:val="22"/>
        </w:rPr>
      </w:pPr>
      <w:r w:rsidRPr="0061008E">
        <w:rPr>
          <w:rFonts w:cs="Arial"/>
          <w:sz w:val="22"/>
          <w:szCs w:val="22"/>
        </w:rPr>
        <w:t xml:space="preserve">and structural considerations and </w:t>
      </w:r>
      <w:r w:rsidR="0061008E" w:rsidRPr="0061008E">
        <w:rPr>
          <w:rFonts w:cs="Arial"/>
          <w:sz w:val="22"/>
          <w:szCs w:val="22"/>
        </w:rPr>
        <w:t>issues.</w:t>
      </w:r>
    </w:p>
    <w:p w14:paraId="452850AC" w14:textId="4D87BDF4" w:rsidR="008157EF" w:rsidRPr="0061008E" w:rsidRDefault="008157EF">
      <w:pPr>
        <w:pStyle w:val="ListParagraph"/>
        <w:numPr>
          <w:ilvl w:val="0"/>
          <w:numId w:val="17"/>
        </w:numPr>
        <w:rPr>
          <w:rFonts w:cs="Arial"/>
          <w:sz w:val="22"/>
          <w:szCs w:val="22"/>
        </w:rPr>
      </w:pPr>
      <w:r w:rsidRPr="0061008E">
        <w:rPr>
          <w:rFonts w:cs="Arial"/>
          <w:sz w:val="22"/>
          <w:szCs w:val="22"/>
        </w:rPr>
        <w:t xml:space="preserve">Illustrative modelling of market, household, </w:t>
      </w:r>
      <w:r w:rsidR="0061008E" w:rsidRPr="0061008E">
        <w:rPr>
          <w:rFonts w:cs="Arial"/>
          <w:sz w:val="22"/>
          <w:szCs w:val="22"/>
        </w:rPr>
        <w:t>carbon,</w:t>
      </w:r>
      <w:r w:rsidRPr="0061008E">
        <w:rPr>
          <w:rFonts w:cs="Arial"/>
          <w:sz w:val="22"/>
          <w:szCs w:val="22"/>
        </w:rPr>
        <w:t xml:space="preserve"> and financial impacts and </w:t>
      </w:r>
    </w:p>
    <w:p w14:paraId="36ABB592" w14:textId="77777777" w:rsidR="008157EF" w:rsidRPr="0061008E" w:rsidRDefault="008157EF">
      <w:pPr>
        <w:pStyle w:val="ListParagraph"/>
        <w:numPr>
          <w:ilvl w:val="0"/>
          <w:numId w:val="17"/>
        </w:numPr>
        <w:rPr>
          <w:rFonts w:cs="Arial"/>
          <w:sz w:val="22"/>
          <w:szCs w:val="22"/>
        </w:rPr>
      </w:pPr>
      <w:r w:rsidRPr="0061008E">
        <w:rPr>
          <w:rFonts w:cs="Arial"/>
          <w:sz w:val="22"/>
          <w:szCs w:val="22"/>
        </w:rPr>
        <w:t>implications; and</w:t>
      </w:r>
    </w:p>
    <w:p w14:paraId="746168C5" w14:textId="77777777" w:rsidR="008157EF" w:rsidRDefault="008157EF" w:rsidP="008157EF">
      <w:pPr>
        <w:rPr>
          <w:rFonts w:asciiTheme="minorHAnsi" w:hAnsiTheme="minorHAnsi" w:cstheme="minorHAnsi"/>
          <w:bCs/>
          <w:sz w:val="20"/>
          <w:szCs w:val="20"/>
        </w:rPr>
      </w:pPr>
    </w:p>
    <w:p w14:paraId="57FD3963" w14:textId="03C93D54" w:rsidR="008157EF" w:rsidRPr="0061008E" w:rsidRDefault="00970C0B" w:rsidP="008157EF">
      <w:pPr>
        <w:rPr>
          <w:rFonts w:cs="Arial"/>
          <w:sz w:val="22"/>
          <w:szCs w:val="22"/>
        </w:rPr>
      </w:pPr>
      <w:r>
        <w:rPr>
          <w:rFonts w:cs="Arial"/>
          <w:sz w:val="22"/>
          <w:szCs w:val="22"/>
        </w:rPr>
        <w:t>The c</w:t>
      </w:r>
      <w:r w:rsidR="008157EF" w:rsidRPr="0061008E">
        <w:rPr>
          <w:rFonts w:cs="Arial"/>
          <w:sz w:val="22"/>
          <w:szCs w:val="22"/>
        </w:rPr>
        <w:t>onclusions</w:t>
      </w:r>
      <w:r>
        <w:rPr>
          <w:rFonts w:cs="Arial"/>
          <w:sz w:val="22"/>
          <w:szCs w:val="22"/>
        </w:rPr>
        <w:t xml:space="preserve"> from VIA’s work was that:</w:t>
      </w:r>
    </w:p>
    <w:p w14:paraId="288F737E" w14:textId="77777777" w:rsidR="008157EF" w:rsidRPr="0061008E" w:rsidRDefault="008157EF" w:rsidP="008157EF">
      <w:pPr>
        <w:rPr>
          <w:rFonts w:cs="Arial"/>
          <w:sz w:val="22"/>
          <w:szCs w:val="22"/>
        </w:rPr>
      </w:pPr>
    </w:p>
    <w:p w14:paraId="224E6B29" w14:textId="46FA3895" w:rsidR="008157EF" w:rsidRPr="0061008E" w:rsidRDefault="008157EF">
      <w:pPr>
        <w:pStyle w:val="ListParagraph"/>
        <w:numPr>
          <w:ilvl w:val="0"/>
          <w:numId w:val="19"/>
        </w:numPr>
        <w:rPr>
          <w:rFonts w:cs="Arial"/>
          <w:sz w:val="22"/>
          <w:szCs w:val="22"/>
        </w:rPr>
      </w:pPr>
      <w:r w:rsidRPr="0061008E">
        <w:rPr>
          <w:rFonts w:cs="Arial"/>
          <w:sz w:val="22"/>
          <w:szCs w:val="22"/>
        </w:rPr>
        <w:t xml:space="preserve">Comparator initiatives exist – either standalone loans or mortgage </w:t>
      </w:r>
      <w:r w:rsidR="0061008E" w:rsidRPr="0061008E">
        <w:rPr>
          <w:rFonts w:cs="Arial"/>
          <w:sz w:val="22"/>
          <w:szCs w:val="22"/>
        </w:rPr>
        <w:t>linked.</w:t>
      </w:r>
      <w:r w:rsidRPr="0061008E">
        <w:rPr>
          <w:rFonts w:cs="Arial"/>
          <w:sz w:val="22"/>
          <w:szCs w:val="22"/>
        </w:rPr>
        <w:t xml:space="preserve"> </w:t>
      </w:r>
    </w:p>
    <w:p w14:paraId="3571DB30" w14:textId="2F21C296" w:rsidR="008157EF" w:rsidRPr="0061008E" w:rsidRDefault="008157EF">
      <w:pPr>
        <w:pStyle w:val="ListParagraph"/>
        <w:numPr>
          <w:ilvl w:val="0"/>
          <w:numId w:val="19"/>
        </w:numPr>
        <w:rPr>
          <w:rFonts w:cs="Arial"/>
          <w:sz w:val="22"/>
          <w:szCs w:val="22"/>
        </w:rPr>
      </w:pPr>
      <w:r w:rsidRPr="0061008E">
        <w:rPr>
          <w:rFonts w:cs="Arial"/>
          <w:sz w:val="22"/>
          <w:szCs w:val="22"/>
        </w:rPr>
        <w:t xml:space="preserve">Loans are typically secured in some way, rarely interest </w:t>
      </w:r>
      <w:r w:rsidR="0061008E" w:rsidRPr="0061008E">
        <w:rPr>
          <w:rFonts w:cs="Arial"/>
          <w:sz w:val="22"/>
          <w:szCs w:val="22"/>
        </w:rPr>
        <w:t>free.</w:t>
      </w:r>
    </w:p>
    <w:p w14:paraId="6BF28B5D" w14:textId="3C35D02D" w:rsidR="008157EF" w:rsidRPr="0061008E" w:rsidRDefault="008157EF">
      <w:pPr>
        <w:pStyle w:val="ListParagraph"/>
        <w:numPr>
          <w:ilvl w:val="0"/>
          <w:numId w:val="19"/>
        </w:numPr>
        <w:rPr>
          <w:rFonts w:cs="Arial"/>
          <w:sz w:val="22"/>
          <w:szCs w:val="22"/>
        </w:rPr>
      </w:pPr>
      <w:r w:rsidRPr="0061008E">
        <w:rPr>
          <w:rFonts w:cs="Arial"/>
          <w:sz w:val="22"/>
          <w:szCs w:val="22"/>
        </w:rPr>
        <w:t xml:space="preserve">Initiatives are often linked to a defined list of eligible measures (technologies) – although that list is variable and </w:t>
      </w:r>
      <w:r w:rsidR="0061008E" w:rsidRPr="0061008E">
        <w:rPr>
          <w:rFonts w:cs="Arial"/>
          <w:sz w:val="22"/>
          <w:szCs w:val="22"/>
        </w:rPr>
        <w:t>broad.</w:t>
      </w:r>
    </w:p>
    <w:p w14:paraId="52D96133" w14:textId="77777777" w:rsidR="008157EF" w:rsidRPr="0061008E" w:rsidRDefault="008157EF">
      <w:pPr>
        <w:pStyle w:val="ListParagraph"/>
        <w:numPr>
          <w:ilvl w:val="0"/>
          <w:numId w:val="19"/>
        </w:numPr>
        <w:rPr>
          <w:rFonts w:cs="Arial"/>
          <w:sz w:val="22"/>
          <w:szCs w:val="22"/>
        </w:rPr>
      </w:pPr>
      <w:r w:rsidRPr="0061008E">
        <w:rPr>
          <w:rFonts w:cs="Arial"/>
          <w:sz w:val="22"/>
          <w:szCs w:val="22"/>
        </w:rPr>
        <w:t>In practice, it appears that loans will typically be in the £10k - £15k range, repaid over 10-15 years to maximise affordability (and assumed at an interest rate of c 4%)</w:t>
      </w:r>
    </w:p>
    <w:p w14:paraId="7872C973" w14:textId="77777777" w:rsidR="008157EF" w:rsidRPr="0061008E" w:rsidRDefault="008157EF">
      <w:pPr>
        <w:pStyle w:val="ListParagraph"/>
        <w:numPr>
          <w:ilvl w:val="0"/>
          <w:numId w:val="19"/>
        </w:numPr>
        <w:rPr>
          <w:rFonts w:cs="Arial"/>
          <w:sz w:val="22"/>
          <w:szCs w:val="22"/>
        </w:rPr>
      </w:pPr>
      <w:r w:rsidRPr="0061008E">
        <w:rPr>
          <w:rFonts w:cs="Arial"/>
          <w:sz w:val="22"/>
          <w:szCs w:val="22"/>
        </w:rPr>
        <w:t>£100m represents a small proportion of the identified opportunity – should be considered a pilot project but given the scale of overall opportunity (and assuming access to good market intelligence) there should be scope to focus attention on relatively ‘easy wins’</w:t>
      </w:r>
    </w:p>
    <w:p w14:paraId="66A73E81" w14:textId="36DB13FB" w:rsidR="008157EF" w:rsidRPr="0061008E" w:rsidRDefault="008157EF">
      <w:pPr>
        <w:pStyle w:val="ListParagraph"/>
        <w:numPr>
          <w:ilvl w:val="0"/>
          <w:numId w:val="19"/>
        </w:numPr>
        <w:rPr>
          <w:rFonts w:cs="Arial"/>
          <w:sz w:val="22"/>
          <w:szCs w:val="22"/>
        </w:rPr>
      </w:pPr>
      <w:r w:rsidRPr="0061008E">
        <w:rPr>
          <w:rFonts w:cs="Arial"/>
          <w:sz w:val="22"/>
          <w:szCs w:val="22"/>
        </w:rPr>
        <w:t xml:space="preserve">Route to market / supply chain requires analysis and a robust strategy – a framework / platform for the engagement of quality suppliers at scale is </w:t>
      </w:r>
      <w:r w:rsidR="00CA5920" w:rsidRPr="0061008E">
        <w:rPr>
          <w:rFonts w:cs="Arial"/>
          <w:sz w:val="22"/>
          <w:szCs w:val="22"/>
        </w:rPr>
        <w:t>critical.</w:t>
      </w:r>
    </w:p>
    <w:p w14:paraId="3915D346" w14:textId="7538AD04" w:rsidR="008157EF" w:rsidRPr="0061008E" w:rsidRDefault="008157EF">
      <w:pPr>
        <w:pStyle w:val="ListParagraph"/>
        <w:numPr>
          <w:ilvl w:val="0"/>
          <w:numId w:val="19"/>
        </w:numPr>
        <w:rPr>
          <w:rFonts w:cs="Arial"/>
          <w:sz w:val="22"/>
          <w:szCs w:val="22"/>
        </w:rPr>
      </w:pPr>
      <w:r w:rsidRPr="0061008E">
        <w:rPr>
          <w:rFonts w:cs="Arial"/>
          <w:sz w:val="22"/>
          <w:szCs w:val="22"/>
        </w:rPr>
        <w:t xml:space="preserve">The proposed Fund would represent a considerable step up in scale for Lendology, which should be reflected in continuing to develop financial illustrations – particularly in relation to staffing and marketing </w:t>
      </w:r>
      <w:r w:rsidR="00CA5920" w:rsidRPr="0061008E">
        <w:rPr>
          <w:rFonts w:cs="Arial"/>
          <w:sz w:val="22"/>
          <w:szCs w:val="22"/>
        </w:rPr>
        <w:t>costs.</w:t>
      </w:r>
    </w:p>
    <w:p w14:paraId="1556FA4D" w14:textId="5B96DD43" w:rsidR="008157EF" w:rsidRPr="0061008E" w:rsidRDefault="00CA5920">
      <w:pPr>
        <w:pStyle w:val="ListParagraph"/>
        <w:numPr>
          <w:ilvl w:val="0"/>
          <w:numId w:val="19"/>
        </w:numPr>
        <w:rPr>
          <w:rFonts w:cs="Arial"/>
          <w:sz w:val="22"/>
          <w:szCs w:val="22"/>
        </w:rPr>
      </w:pPr>
      <w:r w:rsidRPr="0061008E">
        <w:rPr>
          <w:rFonts w:cs="Arial"/>
          <w:sz w:val="22"/>
          <w:szCs w:val="22"/>
        </w:rPr>
        <w:t>Early-stage</w:t>
      </w:r>
      <w:r w:rsidR="008157EF" w:rsidRPr="0061008E">
        <w:rPr>
          <w:rFonts w:cs="Arial"/>
          <w:sz w:val="22"/>
          <w:szCs w:val="22"/>
        </w:rPr>
        <w:t xml:space="preserve"> financial illustrations underpin the expectation of a requirement for Government subsidy (across Central and local government, allocation tbc) in order to underpin Fund Manager operations and a sufficient return to attract private </w:t>
      </w:r>
      <w:r w:rsidR="008C65EC" w:rsidRPr="0061008E">
        <w:rPr>
          <w:rFonts w:cs="Arial"/>
          <w:sz w:val="22"/>
          <w:szCs w:val="22"/>
        </w:rPr>
        <w:t>capital.</w:t>
      </w:r>
    </w:p>
    <w:p w14:paraId="44CD1598" w14:textId="7D0FC7A1" w:rsidR="008157EF" w:rsidRPr="0061008E" w:rsidRDefault="008157EF">
      <w:pPr>
        <w:pStyle w:val="ListParagraph"/>
        <w:numPr>
          <w:ilvl w:val="0"/>
          <w:numId w:val="19"/>
        </w:numPr>
        <w:rPr>
          <w:rFonts w:cs="Arial"/>
          <w:sz w:val="22"/>
          <w:szCs w:val="22"/>
        </w:rPr>
      </w:pPr>
      <w:r w:rsidRPr="0061008E">
        <w:rPr>
          <w:rFonts w:cs="Arial"/>
          <w:sz w:val="22"/>
          <w:szCs w:val="22"/>
        </w:rPr>
        <w:t xml:space="preserve">That subsidy requirement is estimated in the region of £45m over 10 </w:t>
      </w:r>
      <w:r w:rsidR="008C65EC" w:rsidRPr="0061008E">
        <w:rPr>
          <w:rFonts w:cs="Arial"/>
          <w:sz w:val="22"/>
          <w:szCs w:val="22"/>
        </w:rPr>
        <w:t>years.</w:t>
      </w:r>
    </w:p>
    <w:p w14:paraId="0AC235D9" w14:textId="1EB384DE" w:rsidR="008157EF" w:rsidRPr="0061008E" w:rsidRDefault="008157EF">
      <w:pPr>
        <w:pStyle w:val="ListParagraph"/>
        <w:numPr>
          <w:ilvl w:val="0"/>
          <w:numId w:val="19"/>
        </w:numPr>
        <w:rPr>
          <w:rFonts w:cs="Arial"/>
          <w:sz w:val="22"/>
          <w:szCs w:val="22"/>
        </w:rPr>
      </w:pPr>
      <w:r w:rsidRPr="0061008E">
        <w:rPr>
          <w:rFonts w:cs="Arial"/>
          <w:sz w:val="22"/>
          <w:szCs w:val="22"/>
        </w:rPr>
        <w:t xml:space="preserve">Initial cost benefit analysis suggests a (strong) cost benefit cost ratio (‘BCR’) of 2.4:1 associated with a public sector investment on that </w:t>
      </w:r>
      <w:r w:rsidR="008C65EC" w:rsidRPr="0061008E">
        <w:rPr>
          <w:rFonts w:cs="Arial"/>
          <w:sz w:val="22"/>
          <w:szCs w:val="22"/>
        </w:rPr>
        <w:t>scale.</w:t>
      </w:r>
    </w:p>
    <w:p w14:paraId="57988033" w14:textId="77777777" w:rsidR="008157EF" w:rsidRDefault="008157EF" w:rsidP="008157EF">
      <w:pPr>
        <w:rPr>
          <w:rFonts w:asciiTheme="minorHAnsi" w:hAnsiTheme="minorHAnsi" w:cstheme="minorHAnsi"/>
          <w:sz w:val="20"/>
          <w:szCs w:val="20"/>
        </w:rPr>
      </w:pPr>
    </w:p>
    <w:p w14:paraId="107B117A" w14:textId="5966FBBC" w:rsidR="008157EF" w:rsidRPr="00F031DE" w:rsidRDefault="008157EF" w:rsidP="008157EF">
      <w:pPr>
        <w:rPr>
          <w:rFonts w:cs="Arial"/>
          <w:sz w:val="22"/>
          <w:szCs w:val="22"/>
        </w:rPr>
      </w:pPr>
      <w:r w:rsidRPr="00F031DE">
        <w:rPr>
          <w:rFonts w:cs="Arial"/>
          <w:sz w:val="22"/>
          <w:szCs w:val="22"/>
        </w:rPr>
        <w:t xml:space="preserve">These encouraging conclusions, coupled with the positive economic/carbon outputs from the market for the region led to a submission to the </w:t>
      </w:r>
      <w:r w:rsidR="006C0FCA" w:rsidRPr="00247ADC">
        <w:rPr>
          <w:rStyle w:val="normaltextrun"/>
          <w:rFonts w:cs="Arial"/>
          <w:color w:val="000000"/>
          <w:sz w:val="22"/>
          <w:szCs w:val="22"/>
        </w:rPr>
        <w:t>Department for Energy Security &amp; Net Zero</w:t>
      </w:r>
      <w:r w:rsidR="006C0FCA" w:rsidRPr="00F031DE">
        <w:rPr>
          <w:rFonts w:cs="Arial"/>
          <w:sz w:val="22"/>
          <w:szCs w:val="22"/>
        </w:rPr>
        <w:t xml:space="preserve"> </w:t>
      </w:r>
      <w:r w:rsidRPr="00F031DE">
        <w:rPr>
          <w:rFonts w:cs="Arial"/>
          <w:sz w:val="22"/>
          <w:szCs w:val="22"/>
        </w:rPr>
        <w:t>for additional funding to continue to the 2</w:t>
      </w:r>
      <w:r w:rsidRPr="00F031DE">
        <w:rPr>
          <w:rFonts w:cs="Arial"/>
          <w:sz w:val="22"/>
          <w:szCs w:val="22"/>
          <w:vertAlign w:val="superscript"/>
        </w:rPr>
        <w:t>nd</w:t>
      </w:r>
      <w:r w:rsidRPr="00F031DE">
        <w:rPr>
          <w:rFonts w:cs="Arial"/>
          <w:sz w:val="22"/>
          <w:szCs w:val="22"/>
        </w:rPr>
        <w:t xml:space="preserve"> stage in the </w:t>
      </w:r>
      <w:r w:rsidR="00AB673C" w:rsidRPr="00F031DE">
        <w:rPr>
          <w:rFonts w:cs="Arial"/>
          <w:sz w:val="22"/>
          <w:szCs w:val="22"/>
        </w:rPr>
        <w:t>research</w:t>
      </w:r>
      <w:r w:rsidR="00307FC8">
        <w:rPr>
          <w:rFonts w:cs="Arial"/>
          <w:sz w:val="22"/>
          <w:szCs w:val="22"/>
        </w:rPr>
        <w:t xml:space="preserve"> – this tender opportunity.</w:t>
      </w:r>
    </w:p>
    <w:p w14:paraId="17CB8725" w14:textId="77777777" w:rsidR="008157EF" w:rsidRPr="00F031DE" w:rsidRDefault="008157EF" w:rsidP="008157EF">
      <w:pPr>
        <w:rPr>
          <w:rFonts w:cs="Arial"/>
          <w:bCs/>
          <w:sz w:val="22"/>
          <w:szCs w:val="22"/>
        </w:rPr>
      </w:pPr>
    </w:p>
    <w:p w14:paraId="36F83587" w14:textId="77777777" w:rsidR="0084095B" w:rsidRDefault="0084095B" w:rsidP="0084095B">
      <w:pPr>
        <w:rPr>
          <w:rFonts w:cs="Arial"/>
        </w:rPr>
      </w:pPr>
    </w:p>
    <w:p w14:paraId="4B10F75D" w14:textId="0D9AD881" w:rsidR="00AB673C" w:rsidRPr="00AB673C" w:rsidRDefault="00307FC8" w:rsidP="00AB673C">
      <w:pPr>
        <w:rPr>
          <w:rFonts w:cs="Arial"/>
          <w:sz w:val="22"/>
          <w:szCs w:val="22"/>
        </w:rPr>
      </w:pPr>
      <w:r>
        <w:rPr>
          <w:rFonts w:cs="Arial"/>
          <w:sz w:val="22"/>
          <w:szCs w:val="22"/>
        </w:rPr>
        <w:t xml:space="preserve">This tender seeks to develop a full business case for the </w:t>
      </w:r>
      <w:r w:rsidR="00AB673C" w:rsidRPr="00AB673C">
        <w:rPr>
          <w:rFonts w:cs="Arial"/>
          <w:sz w:val="22"/>
          <w:szCs w:val="22"/>
        </w:rPr>
        <w:t>The Able to Pay Retrofit Finance Loan Fund, directly funded from the Department of Energy Security &amp; Net Zero (£130,000</w:t>
      </w:r>
      <w:r w:rsidR="00FD25D3">
        <w:rPr>
          <w:rFonts w:cs="Arial"/>
          <w:sz w:val="22"/>
          <w:szCs w:val="22"/>
        </w:rPr>
        <w:t xml:space="preserve">) </w:t>
      </w:r>
      <w:r w:rsidR="00AB673C" w:rsidRPr="00FD25D3">
        <w:rPr>
          <w:rFonts w:cs="Arial"/>
          <w:sz w:val="22"/>
          <w:szCs w:val="22"/>
        </w:rPr>
        <w:t>aims to build</w:t>
      </w:r>
      <w:r w:rsidR="00AB673C" w:rsidRPr="00AB673C">
        <w:rPr>
          <w:rFonts w:cs="Arial"/>
          <w:sz w:val="22"/>
          <w:szCs w:val="22"/>
        </w:rPr>
        <w:t xml:space="preserve"> substantially upon the works carried out under </w:t>
      </w:r>
      <w:r w:rsidR="00FD25D3">
        <w:rPr>
          <w:rFonts w:cs="Arial"/>
          <w:sz w:val="22"/>
          <w:szCs w:val="22"/>
        </w:rPr>
        <w:t>the initial research</w:t>
      </w:r>
      <w:r w:rsidR="00AB673C" w:rsidRPr="00AB673C">
        <w:rPr>
          <w:rFonts w:cs="Arial"/>
          <w:sz w:val="22"/>
          <w:szCs w:val="22"/>
        </w:rPr>
        <w:t xml:space="preserve"> with the ultimate output being a Full Business Case (‘FBC’) report in HM Treasury Green Book format that will be used to seek Public and private funding to establish the first Able to Pay loan fund in England.</w:t>
      </w:r>
    </w:p>
    <w:p w14:paraId="64EE8153" w14:textId="77777777" w:rsidR="00AB673C" w:rsidRPr="00AB673C" w:rsidRDefault="00AB673C" w:rsidP="00AB673C">
      <w:pPr>
        <w:rPr>
          <w:rFonts w:cs="Arial"/>
          <w:sz w:val="22"/>
          <w:szCs w:val="22"/>
        </w:rPr>
      </w:pPr>
      <w:r w:rsidRPr="00AB673C">
        <w:rPr>
          <w:rFonts w:cs="Arial"/>
          <w:sz w:val="22"/>
          <w:szCs w:val="22"/>
        </w:rPr>
        <w:lastRenderedPageBreak/>
        <w:t xml:space="preserve"> </w:t>
      </w:r>
    </w:p>
    <w:p w14:paraId="2CE4457D" w14:textId="68D3D65D" w:rsidR="00AB673C" w:rsidRPr="00AB673C" w:rsidRDefault="00AB673C" w:rsidP="00AB673C">
      <w:pPr>
        <w:rPr>
          <w:rFonts w:cs="Arial"/>
          <w:sz w:val="22"/>
          <w:szCs w:val="22"/>
        </w:rPr>
      </w:pPr>
      <w:r w:rsidRPr="00AB673C">
        <w:rPr>
          <w:rFonts w:cs="Arial"/>
          <w:sz w:val="22"/>
          <w:szCs w:val="22"/>
        </w:rPr>
        <w:t xml:space="preserve">A complimentary and crucial element will also be carried out in conjunction with the Full Business Case  in researching the legal elements and framework of the fund that will directly impact the delivery and construction of the fund. This will be funded directly by the SWNZH </w:t>
      </w:r>
      <w:r w:rsidR="00FD25D3" w:rsidRPr="00AB673C">
        <w:rPr>
          <w:rFonts w:cs="Arial"/>
          <w:sz w:val="22"/>
          <w:szCs w:val="22"/>
        </w:rPr>
        <w:t>budget.</w:t>
      </w:r>
    </w:p>
    <w:p w14:paraId="4C4A9B4F" w14:textId="77777777" w:rsidR="00AB673C" w:rsidRPr="00AB673C" w:rsidRDefault="00AB673C" w:rsidP="00AB673C">
      <w:pPr>
        <w:rPr>
          <w:rFonts w:cs="Arial"/>
          <w:sz w:val="22"/>
          <w:szCs w:val="22"/>
        </w:rPr>
      </w:pPr>
    </w:p>
    <w:p w14:paraId="4662ADBE" w14:textId="77777777" w:rsidR="00BC4A82" w:rsidRDefault="00AB673C" w:rsidP="00BC4A82">
      <w:pPr>
        <w:rPr>
          <w:rFonts w:cs="Arial"/>
          <w:sz w:val="22"/>
          <w:szCs w:val="22"/>
        </w:rPr>
      </w:pPr>
      <w:r w:rsidRPr="00AB673C">
        <w:rPr>
          <w:rFonts w:cs="Arial"/>
          <w:sz w:val="22"/>
          <w:szCs w:val="22"/>
        </w:rPr>
        <w:t>In addition to this proposal the SWNZH are working closely with the West of England Combined Authorit</w:t>
      </w:r>
      <w:r w:rsidR="009C48A2">
        <w:rPr>
          <w:rFonts w:cs="Arial"/>
          <w:sz w:val="22"/>
          <w:szCs w:val="22"/>
        </w:rPr>
        <w:t>y’s</w:t>
      </w:r>
      <w:r w:rsidRPr="00AB673C">
        <w:rPr>
          <w:rFonts w:cs="Arial"/>
          <w:sz w:val="22"/>
          <w:szCs w:val="22"/>
        </w:rPr>
        <w:t xml:space="preserve"> Retrofit Accelerator programme (currently the only active funded programme that we are aware of). Through this and collaboration, it is planned that elements and findings from this project will be applied directly to the programme role out under the Retrofit Accelerator. This will allow for direct testing of the outputs of this work before final submission. </w:t>
      </w:r>
      <w:r w:rsidR="00BC4A82">
        <w:rPr>
          <w:rFonts w:cs="Arial"/>
          <w:sz w:val="22"/>
          <w:szCs w:val="22"/>
        </w:rPr>
        <w:t xml:space="preserve">The Combined Authority approved provision of funding for retrofit finance packages in March 2023 (Appendix 1): </w:t>
      </w:r>
      <w:r w:rsidR="00BC4A82" w:rsidRPr="000F2821">
        <w:rPr>
          <w:rFonts w:cs="Arial"/>
          <w:sz w:val="22"/>
          <w:szCs w:val="22"/>
        </w:rPr>
        <w:t>https://westofengland-ca.moderngov.co.uk/documents/s6818/Climate%20and%20Ecological%20Strategy%20and%20Action%20Plan%202023.pdf</w:t>
      </w:r>
    </w:p>
    <w:p w14:paraId="653509CD" w14:textId="52B01F46" w:rsidR="00AB673C" w:rsidRPr="00AB673C" w:rsidRDefault="00AB673C" w:rsidP="00AB673C">
      <w:pPr>
        <w:rPr>
          <w:rFonts w:cs="Arial"/>
          <w:sz w:val="22"/>
          <w:szCs w:val="22"/>
        </w:rPr>
      </w:pPr>
    </w:p>
    <w:p w14:paraId="3EC5F116" w14:textId="0EE64FD7" w:rsidR="00AB673C" w:rsidRPr="00AB673C" w:rsidRDefault="00AB673C" w:rsidP="00AB673C">
      <w:pPr>
        <w:rPr>
          <w:rFonts w:cs="Arial"/>
          <w:sz w:val="22"/>
          <w:szCs w:val="22"/>
        </w:rPr>
      </w:pPr>
      <w:r w:rsidRPr="00AB673C">
        <w:rPr>
          <w:rFonts w:cs="Arial"/>
          <w:sz w:val="22"/>
          <w:szCs w:val="22"/>
        </w:rPr>
        <w:t>Th</w:t>
      </w:r>
      <w:r w:rsidR="00E57C9E">
        <w:rPr>
          <w:rFonts w:cs="Arial"/>
          <w:sz w:val="22"/>
          <w:szCs w:val="22"/>
        </w:rPr>
        <w:t>is</w:t>
      </w:r>
      <w:r w:rsidRPr="00AB673C">
        <w:rPr>
          <w:rFonts w:cs="Arial"/>
          <w:sz w:val="22"/>
          <w:szCs w:val="22"/>
        </w:rPr>
        <w:t xml:space="preserve"> research will also review if other regional Local Authorities are undertaking similar works in the Able to Pay market and will engage and add support during this process.</w:t>
      </w:r>
    </w:p>
    <w:p w14:paraId="7869A967" w14:textId="77777777" w:rsidR="00195314" w:rsidRDefault="00195314" w:rsidP="00D85B0E">
      <w:pPr>
        <w:rPr>
          <w:rFonts w:cs="Arial"/>
          <w:sz w:val="22"/>
          <w:szCs w:val="22"/>
        </w:rPr>
      </w:pPr>
    </w:p>
    <w:p w14:paraId="530A758C" w14:textId="77777777" w:rsidR="00D85B0E" w:rsidRPr="00D85B0E" w:rsidRDefault="00D85B0E" w:rsidP="00D85B0E">
      <w:pPr>
        <w:rPr>
          <w:rFonts w:cs="Arial"/>
          <w:sz w:val="22"/>
          <w:szCs w:val="22"/>
        </w:rPr>
      </w:pPr>
    </w:p>
    <w:p w14:paraId="534C4F1B" w14:textId="77777777" w:rsidR="00D85B0E" w:rsidRPr="00367871" w:rsidRDefault="00D85B0E" w:rsidP="00D85B0E">
      <w:pPr>
        <w:rPr>
          <w:rFonts w:cs="Arial"/>
          <w:sz w:val="22"/>
          <w:szCs w:val="22"/>
          <w:u w:val="single"/>
        </w:rPr>
      </w:pPr>
      <w:r w:rsidRPr="00367871">
        <w:rPr>
          <w:rFonts w:cs="Arial"/>
          <w:sz w:val="22"/>
          <w:szCs w:val="22"/>
          <w:u w:val="single"/>
        </w:rPr>
        <w:t>Housing Retrofit</w:t>
      </w:r>
    </w:p>
    <w:p w14:paraId="31839115" w14:textId="77777777" w:rsidR="00D85B0E" w:rsidRPr="00D85B0E" w:rsidRDefault="00D85B0E" w:rsidP="00D85B0E">
      <w:pPr>
        <w:rPr>
          <w:rFonts w:cs="Arial"/>
          <w:sz w:val="22"/>
          <w:szCs w:val="22"/>
        </w:rPr>
      </w:pPr>
    </w:p>
    <w:p w14:paraId="1F61970A" w14:textId="0BBA96D2" w:rsidR="00D85B0E" w:rsidRDefault="00D85B0E" w:rsidP="00D85B0E">
      <w:pPr>
        <w:rPr>
          <w:rFonts w:cs="Arial"/>
          <w:sz w:val="22"/>
          <w:szCs w:val="22"/>
        </w:rPr>
      </w:pPr>
      <w:r w:rsidRPr="00D85B0E">
        <w:rPr>
          <w:rFonts w:cs="Arial"/>
          <w:sz w:val="22"/>
          <w:szCs w:val="22"/>
        </w:rPr>
        <w:t xml:space="preserve">The UK has some 28 million homes, the vast majority of which need improving by having retrofit work carried out. (Construction Leadership Council). Retrofit is primarily divided into two distinct markets, the fuel poor / social housing and the Able to Pay market. On July 7th 2020, the Chancellor announced major funding plans of up to £3bn for schemes that shall further reduce carbon emissions (including the ‘home upgrade grant’ &amp; ‘green building grant’) by improving the heat efficiency of </w:t>
      </w:r>
      <w:r w:rsidR="00893DC2">
        <w:rPr>
          <w:rFonts w:cs="Arial"/>
          <w:sz w:val="22"/>
          <w:szCs w:val="22"/>
        </w:rPr>
        <w:t xml:space="preserve">social and fuel poor </w:t>
      </w:r>
      <w:r w:rsidRPr="00D85B0E">
        <w:rPr>
          <w:rFonts w:cs="Arial"/>
          <w:sz w:val="22"/>
          <w:szCs w:val="22"/>
        </w:rPr>
        <w:t>homes. This leaves the Able to Pay market currently under funded and supported in the UK and Devon.</w:t>
      </w:r>
    </w:p>
    <w:p w14:paraId="51AF1CB9" w14:textId="77777777" w:rsidR="008E59F2" w:rsidRPr="00D85B0E" w:rsidRDefault="008E59F2" w:rsidP="00D85B0E">
      <w:pPr>
        <w:rPr>
          <w:rFonts w:cs="Arial"/>
          <w:sz w:val="22"/>
          <w:szCs w:val="22"/>
        </w:rPr>
      </w:pPr>
    </w:p>
    <w:p w14:paraId="609414FB" w14:textId="0E4BC804" w:rsidR="009D0323" w:rsidRPr="008E59F2" w:rsidRDefault="009D0323" w:rsidP="009D0323">
      <w:pPr>
        <w:spacing w:after="200" w:line="276" w:lineRule="auto"/>
        <w:rPr>
          <w:rFonts w:cs="Arial"/>
          <w:b/>
          <w:lang w:eastAsia="en-US"/>
        </w:rPr>
      </w:pPr>
      <w:r w:rsidRPr="008E59F2">
        <w:rPr>
          <w:rFonts w:cs="Arial"/>
          <w:b/>
          <w:lang w:eastAsia="en-US"/>
        </w:rPr>
        <w:t>Background</w:t>
      </w:r>
    </w:p>
    <w:p w14:paraId="46BA9DB3" w14:textId="1038A187" w:rsidR="0061480C" w:rsidRPr="008E59F2" w:rsidRDefault="0061480C" w:rsidP="0061480C">
      <w:pPr>
        <w:rPr>
          <w:rFonts w:cs="Arial"/>
          <w:sz w:val="22"/>
          <w:szCs w:val="22"/>
        </w:rPr>
      </w:pPr>
      <w:r w:rsidRPr="008E59F2">
        <w:rPr>
          <w:rFonts w:cs="Arial"/>
          <w:sz w:val="22"/>
          <w:szCs w:val="22"/>
        </w:rPr>
        <w:t>With over 25 million privately owned homes across the UK, and the average cost of “retrofitting” a traditional UK property being between £40,000 - £60,000, many homeowners find the idea of reducing their emissions appealing but the funding of those measures challenging. Measures, support, and incentives are being put in place nationally to mitigate carbon emissions for new builds, council housing and housing associations</w:t>
      </w:r>
      <w:r w:rsidR="00F20E21" w:rsidRPr="008E59F2">
        <w:rPr>
          <w:rFonts w:cs="Arial"/>
          <w:sz w:val="22"/>
          <w:szCs w:val="22"/>
        </w:rPr>
        <w:t>’ stock</w:t>
      </w:r>
      <w:r w:rsidRPr="008E59F2">
        <w:rPr>
          <w:rFonts w:cs="Arial"/>
          <w:sz w:val="22"/>
          <w:szCs w:val="22"/>
        </w:rPr>
        <w:t xml:space="preserve">, and each of these areas bring the benefits of scale to showcase the value of making the changes. </w:t>
      </w:r>
    </w:p>
    <w:p w14:paraId="0040BE43" w14:textId="77777777" w:rsidR="0061480C" w:rsidRPr="008E59F2" w:rsidRDefault="0061480C" w:rsidP="0061480C">
      <w:pPr>
        <w:rPr>
          <w:rFonts w:cs="Arial"/>
          <w:sz w:val="22"/>
          <w:szCs w:val="22"/>
        </w:rPr>
      </w:pPr>
    </w:p>
    <w:p w14:paraId="4ECFC8D6" w14:textId="2E744AFA" w:rsidR="0061480C" w:rsidRPr="008E59F2" w:rsidRDefault="0061480C" w:rsidP="0061480C">
      <w:pPr>
        <w:rPr>
          <w:rFonts w:cs="Arial"/>
          <w:sz w:val="22"/>
          <w:szCs w:val="22"/>
        </w:rPr>
      </w:pPr>
      <w:r w:rsidRPr="008E59F2">
        <w:rPr>
          <w:rFonts w:cs="Arial"/>
          <w:sz w:val="22"/>
          <w:szCs w:val="22"/>
        </w:rPr>
        <w:t>The issue of the challenge faced by homeowners in the financing of these projects to retrofit their properties is widely recognised and accepted as a significant barrier in the pursuance of many LAs decarbonization goals</w:t>
      </w:r>
      <w:r w:rsidR="00D435E4" w:rsidRPr="008E59F2">
        <w:rPr>
          <w:rFonts w:cs="Arial"/>
          <w:sz w:val="22"/>
          <w:szCs w:val="22"/>
        </w:rPr>
        <w:t xml:space="preserve">. </w:t>
      </w:r>
      <w:r w:rsidRPr="008E59F2">
        <w:rPr>
          <w:rFonts w:cs="Arial"/>
          <w:sz w:val="22"/>
          <w:szCs w:val="22"/>
        </w:rPr>
        <w:t xml:space="preserve"> </w:t>
      </w:r>
    </w:p>
    <w:p w14:paraId="145891F0" w14:textId="77777777" w:rsidR="0061480C" w:rsidRPr="008E59F2" w:rsidRDefault="0061480C" w:rsidP="0061480C">
      <w:pPr>
        <w:rPr>
          <w:rFonts w:cs="Arial"/>
          <w:sz w:val="22"/>
          <w:szCs w:val="22"/>
        </w:rPr>
      </w:pPr>
    </w:p>
    <w:p w14:paraId="419B3B70" w14:textId="32022313" w:rsidR="0061480C" w:rsidRPr="008E59F2" w:rsidRDefault="0061480C" w:rsidP="0061480C">
      <w:pPr>
        <w:autoSpaceDE w:val="0"/>
        <w:autoSpaceDN w:val="0"/>
        <w:adjustRightInd w:val="0"/>
        <w:rPr>
          <w:rFonts w:cs="Arial"/>
          <w:sz w:val="22"/>
          <w:szCs w:val="22"/>
        </w:rPr>
      </w:pPr>
      <w:r w:rsidRPr="008E59F2">
        <w:rPr>
          <w:rFonts w:cs="Arial"/>
          <w:sz w:val="22"/>
          <w:szCs w:val="22"/>
        </w:rPr>
        <w:t>The role of our financial system is also increasingly recognised as essential in facilitating those solutions, while also helping to create a more inclusive and sustainable global economy.</w:t>
      </w:r>
      <w:r w:rsidR="00FA0B2F" w:rsidRPr="008E59F2">
        <w:rPr>
          <w:rFonts w:cs="Arial"/>
          <w:sz w:val="22"/>
          <w:szCs w:val="22"/>
        </w:rPr>
        <w:t xml:space="preserve"> </w:t>
      </w:r>
      <w:hyperlink r:id="rId15" w:history="1">
        <w:r w:rsidRPr="008E59F2">
          <w:rPr>
            <w:rFonts w:cs="Arial"/>
            <w:color w:val="548DD4" w:themeColor="text2" w:themeTint="99"/>
            <w:sz w:val="22"/>
            <w:szCs w:val="22"/>
          </w:rPr>
          <w:t>REPORT (greenfinanceinstitute.co.uk)</w:t>
        </w:r>
      </w:hyperlink>
    </w:p>
    <w:p w14:paraId="7B440C0E" w14:textId="04F90E03" w:rsidR="0061480C" w:rsidRPr="008E59F2" w:rsidRDefault="0061480C" w:rsidP="0061480C">
      <w:pPr>
        <w:autoSpaceDE w:val="0"/>
        <w:autoSpaceDN w:val="0"/>
        <w:adjustRightInd w:val="0"/>
        <w:rPr>
          <w:rFonts w:cs="Arial"/>
          <w:sz w:val="22"/>
          <w:szCs w:val="22"/>
        </w:rPr>
      </w:pPr>
    </w:p>
    <w:p w14:paraId="7C8F6327" w14:textId="3D879648" w:rsidR="0061480C" w:rsidRPr="008E59F2" w:rsidRDefault="0061480C" w:rsidP="002C30F9">
      <w:pPr>
        <w:jc w:val="center"/>
        <w:rPr>
          <w:rFonts w:cs="Arial"/>
          <w:sz w:val="22"/>
          <w:szCs w:val="22"/>
        </w:rPr>
      </w:pPr>
    </w:p>
    <w:p w14:paraId="52E26735" w14:textId="497B07B0" w:rsidR="00E00E94" w:rsidRPr="008E59F2" w:rsidRDefault="00E00E94" w:rsidP="0061480C"/>
    <w:p w14:paraId="64CE3D86" w14:textId="2ED53956" w:rsidR="00F62185" w:rsidRDefault="00F62185" w:rsidP="0061480C"/>
    <w:p w14:paraId="4A6FA0CB" w14:textId="4A52CDE1" w:rsidR="00F62185" w:rsidRDefault="00F62185" w:rsidP="0061480C"/>
    <w:p w14:paraId="1ED89472" w14:textId="45057288" w:rsidR="00F62185" w:rsidRDefault="00951E89" w:rsidP="0061480C">
      <w:r w:rsidRPr="008E59F2">
        <w:rPr>
          <w:rFonts w:cs="Arial"/>
          <w:noProof/>
          <w:sz w:val="22"/>
          <w:szCs w:val="22"/>
        </w:rPr>
        <w:lastRenderedPageBreak/>
        <w:drawing>
          <wp:anchor distT="0" distB="0" distL="114300" distR="114300" simplePos="0" relativeHeight="251658240" behindDoc="1" locked="0" layoutInCell="1" allowOverlap="1" wp14:anchorId="5B79B871" wp14:editId="527E2A83">
            <wp:simplePos x="0" y="0"/>
            <wp:positionH relativeFrom="column">
              <wp:posOffset>112</wp:posOffset>
            </wp:positionH>
            <wp:positionV relativeFrom="paragraph">
              <wp:posOffset>-927618</wp:posOffset>
            </wp:positionV>
            <wp:extent cx="5779699" cy="2637448"/>
            <wp:effectExtent l="0" t="0" r="0" b="0"/>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9699" cy="2637448"/>
                    </a:xfrm>
                    <a:prstGeom prst="rect">
                      <a:avLst/>
                    </a:prstGeom>
                    <a:noFill/>
                  </pic:spPr>
                </pic:pic>
              </a:graphicData>
            </a:graphic>
            <wp14:sizeRelH relativeFrom="page">
              <wp14:pctWidth>0</wp14:pctWidth>
            </wp14:sizeRelH>
            <wp14:sizeRelV relativeFrom="page">
              <wp14:pctHeight>0</wp14:pctHeight>
            </wp14:sizeRelV>
          </wp:anchor>
        </w:drawing>
      </w:r>
    </w:p>
    <w:p w14:paraId="6BDE0308" w14:textId="410116F1" w:rsidR="00F62185" w:rsidRDefault="00F62185" w:rsidP="0061480C"/>
    <w:p w14:paraId="5C791DC9" w14:textId="77777777" w:rsidR="00F62185" w:rsidRDefault="00F62185" w:rsidP="0061480C"/>
    <w:p w14:paraId="066AA072" w14:textId="6677EB07" w:rsidR="00F62185" w:rsidRDefault="00F62185" w:rsidP="0061480C"/>
    <w:p w14:paraId="044010B8" w14:textId="77777777" w:rsidR="00F62185" w:rsidRDefault="00F62185" w:rsidP="0061480C"/>
    <w:p w14:paraId="02A8D715" w14:textId="7B0BFCFB" w:rsidR="00F62185" w:rsidRDefault="00F62185" w:rsidP="0061480C"/>
    <w:p w14:paraId="6DF5FCC5" w14:textId="77777777" w:rsidR="00F62185" w:rsidRDefault="00F62185" w:rsidP="0061480C"/>
    <w:p w14:paraId="3A3F75B7" w14:textId="352C0B2C" w:rsidR="00F62185" w:rsidRDefault="00F62185" w:rsidP="0061480C"/>
    <w:p w14:paraId="548038E1" w14:textId="57414B4B" w:rsidR="00F62185" w:rsidRDefault="00F62185" w:rsidP="0061480C"/>
    <w:p w14:paraId="32AB157E" w14:textId="77777777" w:rsidR="00F62185" w:rsidRDefault="00F62185" w:rsidP="0061480C"/>
    <w:p w14:paraId="6D392518" w14:textId="77777777" w:rsidR="00F62185" w:rsidRDefault="00F62185" w:rsidP="0061480C"/>
    <w:p w14:paraId="23DBC8EE" w14:textId="68645C63" w:rsidR="0061480C" w:rsidRPr="008E59F2" w:rsidRDefault="00113878" w:rsidP="0061480C">
      <w:pPr>
        <w:rPr>
          <w:rFonts w:cs="Arial"/>
          <w:sz w:val="22"/>
          <w:szCs w:val="22"/>
        </w:rPr>
      </w:pPr>
      <w:hyperlink r:id="rId17" w:history="1">
        <w:r w:rsidR="0061480C" w:rsidRPr="008E59F2">
          <w:rPr>
            <w:rFonts w:cs="Arial"/>
            <w:color w:val="548DD4" w:themeColor="text2" w:themeTint="99"/>
            <w:sz w:val="22"/>
            <w:szCs w:val="22"/>
          </w:rPr>
          <w:t>GREEN MORTGAGES (greenfinanceinstitute.co.uk)</w:t>
        </w:r>
      </w:hyperlink>
    </w:p>
    <w:p w14:paraId="41B80C61" w14:textId="6C893076" w:rsidR="0061480C" w:rsidRPr="008E59F2" w:rsidRDefault="0061480C" w:rsidP="0061480C">
      <w:pPr>
        <w:rPr>
          <w:rFonts w:cs="Arial"/>
          <w:sz w:val="22"/>
          <w:szCs w:val="22"/>
        </w:rPr>
      </w:pPr>
    </w:p>
    <w:p w14:paraId="4CBFCEBD" w14:textId="77777777" w:rsidR="0061480C" w:rsidRPr="008E59F2" w:rsidRDefault="0061480C" w:rsidP="0061480C">
      <w:pPr>
        <w:rPr>
          <w:rFonts w:cs="Arial"/>
          <w:sz w:val="22"/>
          <w:szCs w:val="22"/>
        </w:rPr>
      </w:pPr>
    </w:p>
    <w:p w14:paraId="756AF8E8" w14:textId="67996419" w:rsidR="0061480C" w:rsidRPr="008E59F2" w:rsidRDefault="0061480C" w:rsidP="0061480C">
      <w:pPr>
        <w:rPr>
          <w:rFonts w:cs="Arial"/>
          <w:sz w:val="22"/>
          <w:szCs w:val="22"/>
        </w:rPr>
      </w:pPr>
      <w:r w:rsidRPr="008E59F2">
        <w:rPr>
          <w:rFonts w:cs="Arial"/>
          <w:sz w:val="22"/>
          <w:szCs w:val="22"/>
        </w:rPr>
        <w:t xml:space="preserve">The overall challenge is to develop affordable finance </w:t>
      </w:r>
      <w:r w:rsidR="00893DC2" w:rsidRPr="008E59F2">
        <w:rPr>
          <w:rFonts w:cs="Arial"/>
          <w:sz w:val="22"/>
          <w:szCs w:val="22"/>
        </w:rPr>
        <w:t xml:space="preserve">models </w:t>
      </w:r>
      <w:r w:rsidRPr="008E59F2">
        <w:rPr>
          <w:rFonts w:cs="Arial"/>
          <w:sz w:val="22"/>
          <w:szCs w:val="22"/>
        </w:rPr>
        <w:t xml:space="preserve">to start to build the supply chains required to make the measures more mainstream and affordable.   </w:t>
      </w:r>
    </w:p>
    <w:p w14:paraId="7793A3AC" w14:textId="269E0C30" w:rsidR="00FA0B2F" w:rsidRPr="008E59F2" w:rsidRDefault="00FA0B2F" w:rsidP="0061480C">
      <w:pPr>
        <w:rPr>
          <w:rFonts w:cs="Arial"/>
          <w:sz w:val="22"/>
          <w:szCs w:val="22"/>
        </w:rPr>
      </w:pPr>
    </w:p>
    <w:p w14:paraId="20DB5337" w14:textId="77777777" w:rsidR="00FA0B2F" w:rsidRPr="008E59F2" w:rsidRDefault="00FA0B2F" w:rsidP="0061480C">
      <w:pPr>
        <w:rPr>
          <w:rFonts w:cs="Arial"/>
          <w:sz w:val="22"/>
          <w:szCs w:val="22"/>
        </w:rPr>
      </w:pPr>
    </w:p>
    <w:p w14:paraId="2495EDE4" w14:textId="61B60102" w:rsidR="0061480C" w:rsidRPr="008E59F2" w:rsidRDefault="0061480C" w:rsidP="0061480C">
      <w:pPr>
        <w:rPr>
          <w:rFonts w:cs="Arial"/>
          <w:sz w:val="22"/>
          <w:szCs w:val="22"/>
          <w:u w:val="single"/>
        </w:rPr>
      </w:pPr>
      <w:r w:rsidRPr="008E59F2">
        <w:rPr>
          <w:rFonts w:cs="Arial"/>
          <w:sz w:val="22"/>
          <w:szCs w:val="22"/>
          <w:u w:val="single"/>
        </w:rPr>
        <w:t xml:space="preserve">Lendolgy Consortium </w:t>
      </w:r>
    </w:p>
    <w:p w14:paraId="26D3FDC0" w14:textId="77777777" w:rsidR="0061480C" w:rsidRPr="008E59F2" w:rsidRDefault="0061480C" w:rsidP="0061480C">
      <w:pPr>
        <w:rPr>
          <w:rFonts w:cs="Arial"/>
          <w:sz w:val="22"/>
          <w:szCs w:val="22"/>
        </w:rPr>
      </w:pPr>
    </w:p>
    <w:p w14:paraId="2DBA71E3" w14:textId="0F6A2CD8" w:rsidR="0061480C" w:rsidRPr="008E59F2" w:rsidRDefault="0061480C" w:rsidP="0061480C">
      <w:pPr>
        <w:rPr>
          <w:rFonts w:cs="Arial"/>
          <w:sz w:val="22"/>
          <w:szCs w:val="22"/>
        </w:rPr>
      </w:pPr>
      <w:r w:rsidRPr="008E59F2">
        <w:rPr>
          <w:rFonts w:cs="Arial"/>
          <w:noProof/>
          <w:sz w:val="22"/>
          <w:szCs w:val="22"/>
        </w:rPr>
        <w:drawing>
          <wp:inline distT="0" distB="0" distL="0" distR="0" wp14:anchorId="5AC63DB8" wp14:editId="023AA5DF">
            <wp:extent cx="5570220" cy="1691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0220" cy="1691640"/>
                    </a:xfrm>
                    <a:prstGeom prst="rect">
                      <a:avLst/>
                    </a:prstGeom>
                    <a:noFill/>
                    <a:ln>
                      <a:noFill/>
                    </a:ln>
                  </pic:spPr>
                </pic:pic>
              </a:graphicData>
            </a:graphic>
          </wp:inline>
        </w:drawing>
      </w:r>
    </w:p>
    <w:p w14:paraId="64AFE1B6" w14:textId="77777777" w:rsidR="0061480C" w:rsidRPr="008E59F2" w:rsidRDefault="0061480C" w:rsidP="0061480C">
      <w:pPr>
        <w:rPr>
          <w:rFonts w:cs="Arial"/>
          <w:sz w:val="22"/>
          <w:szCs w:val="22"/>
        </w:rPr>
      </w:pPr>
    </w:p>
    <w:p w14:paraId="4A72F190" w14:textId="77777777" w:rsidR="0061480C" w:rsidRPr="008E59F2" w:rsidRDefault="0061480C" w:rsidP="0061480C">
      <w:pPr>
        <w:rPr>
          <w:rFonts w:cs="Arial"/>
          <w:sz w:val="22"/>
          <w:szCs w:val="22"/>
        </w:rPr>
      </w:pPr>
    </w:p>
    <w:p w14:paraId="36A9F11D" w14:textId="4C4836F3" w:rsidR="0061480C" w:rsidRPr="008E59F2" w:rsidRDefault="004F3691" w:rsidP="0061480C">
      <w:pPr>
        <w:rPr>
          <w:rFonts w:cs="Arial"/>
          <w:sz w:val="22"/>
          <w:szCs w:val="22"/>
        </w:rPr>
      </w:pPr>
      <w:r w:rsidRPr="008E59F2">
        <w:rPr>
          <w:rFonts w:cs="Arial"/>
          <w:sz w:val="22"/>
          <w:szCs w:val="22"/>
        </w:rPr>
        <w:t xml:space="preserve">Lendology was created out of a need for Councils to reduce the amount of grant payments to private homeowners. Rather than simply remove </w:t>
      </w:r>
      <w:r w:rsidR="00F20E21" w:rsidRPr="008E59F2">
        <w:rPr>
          <w:rFonts w:cs="Arial"/>
          <w:sz w:val="22"/>
          <w:szCs w:val="22"/>
        </w:rPr>
        <w:t xml:space="preserve">grant </w:t>
      </w:r>
      <w:r w:rsidRPr="008E59F2">
        <w:rPr>
          <w:rFonts w:cs="Arial"/>
          <w:sz w:val="22"/>
          <w:szCs w:val="22"/>
        </w:rPr>
        <w:t>support</w:t>
      </w:r>
      <w:r w:rsidR="00F20E21" w:rsidRPr="008E59F2">
        <w:rPr>
          <w:rFonts w:cs="Arial"/>
          <w:sz w:val="22"/>
          <w:szCs w:val="22"/>
        </w:rPr>
        <w:t>,</w:t>
      </w:r>
      <w:r w:rsidRPr="008E59F2">
        <w:rPr>
          <w:rFonts w:cs="Arial"/>
          <w:sz w:val="22"/>
          <w:szCs w:val="22"/>
        </w:rPr>
        <w:t xml:space="preserve"> </w:t>
      </w:r>
      <w:r w:rsidR="00F20E21" w:rsidRPr="008E59F2">
        <w:rPr>
          <w:rFonts w:cs="Arial"/>
          <w:sz w:val="22"/>
          <w:szCs w:val="22"/>
        </w:rPr>
        <w:t xml:space="preserve">councils </w:t>
      </w:r>
      <w:r w:rsidRPr="008E59F2">
        <w:rPr>
          <w:rFonts w:cs="Arial"/>
          <w:sz w:val="22"/>
          <w:szCs w:val="22"/>
        </w:rPr>
        <w:t>invested capital with Lendology and replaced a number of grants with loans, so that the funds could be recycled.  Over the past 15 years Lendology has provided over £16,000,000 of loans with over £9,000,000 repaid and used by others to make essential home repairs and improvements. The</w:t>
      </w:r>
      <w:r w:rsidR="0061480C" w:rsidRPr="008E59F2">
        <w:rPr>
          <w:rFonts w:cs="Arial"/>
          <w:sz w:val="22"/>
          <w:szCs w:val="22"/>
        </w:rPr>
        <w:t xml:space="preserve"> Consortium Group members consists of Housing Managers where the majority are already working in partnership with Lendology an FCA regulated lender</w:t>
      </w:r>
      <w:r w:rsidR="00F20E21" w:rsidRPr="008E59F2">
        <w:rPr>
          <w:rFonts w:cs="Arial"/>
          <w:sz w:val="22"/>
          <w:szCs w:val="22"/>
        </w:rPr>
        <w:t xml:space="preserve"> (those with a * in the table above are not currently working in a formal partnership with Lendology)</w:t>
      </w:r>
      <w:r w:rsidR="0061480C" w:rsidRPr="008E59F2">
        <w:rPr>
          <w:rFonts w:cs="Arial"/>
          <w:sz w:val="22"/>
          <w:szCs w:val="22"/>
        </w:rPr>
        <w:t xml:space="preserve">.  </w:t>
      </w:r>
    </w:p>
    <w:p w14:paraId="3093AA2C" w14:textId="77777777" w:rsidR="0061480C" w:rsidRPr="008E59F2" w:rsidRDefault="0061480C" w:rsidP="0061480C">
      <w:pPr>
        <w:rPr>
          <w:rFonts w:cs="Arial"/>
          <w:sz w:val="22"/>
          <w:szCs w:val="22"/>
        </w:rPr>
      </w:pPr>
    </w:p>
    <w:p w14:paraId="2BF41C26" w14:textId="77777777" w:rsidR="0061480C" w:rsidRPr="008E59F2" w:rsidRDefault="0061480C" w:rsidP="0061480C">
      <w:pPr>
        <w:rPr>
          <w:rFonts w:cs="Arial"/>
          <w:sz w:val="22"/>
          <w:szCs w:val="22"/>
        </w:rPr>
      </w:pPr>
      <w:r w:rsidRPr="008E59F2">
        <w:rPr>
          <w:rFonts w:cs="Arial"/>
          <w:sz w:val="22"/>
          <w:szCs w:val="22"/>
        </w:rPr>
        <w:t>Whilst it may seem possible for individuals to access relatively cheap funding through mortgage companies at this time, there are a number of areas that have been identified as being blockers to this funding source:</w:t>
      </w:r>
    </w:p>
    <w:p w14:paraId="4EE8A031" w14:textId="77777777" w:rsidR="0061480C" w:rsidRPr="008E59F2" w:rsidRDefault="0061480C">
      <w:pPr>
        <w:pStyle w:val="ListParagraph"/>
        <w:numPr>
          <w:ilvl w:val="0"/>
          <w:numId w:val="6"/>
        </w:numPr>
        <w:spacing w:after="160" w:line="259" w:lineRule="auto"/>
        <w:rPr>
          <w:rFonts w:cs="Arial"/>
          <w:sz w:val="22"/>
          <w:szCs w:val="22"/>
        </w:rPr>
      </w:pPr>
      <w:r w:rsidRPr="008E59F2">
        <w:rPr>
          <w:rFonts w:cs="Arial"/>
          <w:sz w:val="22"/>
          <w:szCs w:val="22"/>
        </w:rPr>
        <w:t>Re-mortgage set-up costs – average costs are between £1,000 to £3,0000 simply for making the changes required to increase a mortgage.</w:t>
      </w:r>
    </w:p>
    <w:p w14:paraId="4D564F17" w14:textId="09C466C2" w:rsidR="0061480C" w:rsidRPr="008E59F2" w:rsidRDefault="0061480C">
      <w:pPr>
        <w:pStyle w:val="ListParagraph"/>
        <w:numPr>
          <w:ilvl w:val="0"/>
          <w:numId w:val="6"/>
        </w:numPr>
        <w:spacing w:after="160" w:line="259" w:lineRule="auto"/>
        <w:rPr>
          <w:rFonts w:cs="Arial"/>
          <w:sz w:val="22"/>
          <w:szCs w:val="22"/>
        </w:rPr>
      </w:pPr>
      <w:r w:rsidRPr="008E59F2">
        <w:rPr>
          <w:rFonts w:cs="Arial"/>
          <w:sz w:val="22"/>
          <w:szCs w:val="22"/>
        </w:rPr>
        <w:t xml:space="preserve">Interest Rate changes – whilst the rate is currently at best 2% it isn’t fixed for more than </w:t>
      </w:r>
      <w:r w:rsidR="00893DC2" w:rsidRPr="008E59F2">
        <w:rPr>
          <w:rFonts w:cs="Arial"/>
          <w:sz w:val="22"/>
          <w:szCs w:val="22"/>
        </w:rPr>
        <w:t xml:space="preserve">5 </w:t>
      </w:r>
      <w:r w:rsidRPr="008E59F2">
        <w:rPr>
          <w:rFonts w:cs="Arial"/>
          <w:sz w:val="22"/>
          <w:szCs w:val="22"/>
        </w:rPr>
        <w:t xml:space="preserve">years so costs can increase rapidly if the bank rates go up. </w:t>
      </w:r>
    </w:p>
    <w:p w14:paraId="032516A7" w14:textId="3B994E53" w:rsidR="0061480C" w:rsidRPr="008E59F2" w:rsidRDefault="0061480C">
      <w:pPr>
        <w:pStyle w:val="ListParagraph"/>
        <w:numPr>
          <w:ilvl w:val="0"/>
          <w:numId w:val="6"/>
        </w:numPr>
        <w:spacing w:after="160" w:line="259" w:lineRule="auto"/>
        <w:rPr>
          <w:rFonts w:cs="Arial"/>
          <w:sz w:val="22"/>
          <w:szCs w:val="22"/>
        </w:rPr>
      </w:pPr>
      <w:r w:rsidRPr="008E59F2">
        <w:rPr>
          <w:rFonts w:cs="Arial"/>
          <w:sz w:val="22"/>
          <w:szCs w:val="22"/>
        </w:rPr>
        <w:lastRenderedPageBreak/>
        <w:t xml:space="preserve">If they can’t keep up with their repayments, they could find themselves being re-possessed, so the idea of increasing the mortgage to some homeowners is not </w:t>
      </w:r>
      <w:r w:rsidR="00F20E21" w:rsidRPr="008E59F2">
        <w:rPr>
          <w:rFonts w:cs="Arial"/>
          <w:sz w:val="22"/>
          <w:szCs w:val="22"/>
        </w:rPr>
        <w:t xml:space="preserve">seen as </w:t>
      </w:r>
      <w:r w:rsidRPr="008E59F2">
        <w:rPr>
          <w:rFonts w:cs="Arial"/>
          <w:sz w:val="22"/>
          <w:szCs w:val="22"/>
        </w:rPr>
        <w:t>an option.</w:t>
      </w:r>
    </w:p>
    <w:p w14:paraId="40E2AA5B" w14:textId="4EA6C3B1" w:rsidR="0061480C" w:rsidRPr="008E59F2" w:rsidRDefault="0061480C">
      <w:pPr>
        <w:pStyle w:val="ListParagraph"/>
        <w:numPr>
          <w:ilvl w:val="0"/>
          <w:numId w:val="6"/>
        </w:numPr>
        <w:spacing w:after="160" w:line="259" w:lineRule="auto"/>
        <w:rPr>
          <w:rFonts w:cs="Arial"/>
          <w:sz w:val="22"/>
          <w:szCs w:val="22"/>
        </w:rPr>
      </w:pPr>
      <w:r w:rsidRPr="008E59F2">
        <w:rPr>
          <w:rFonts w:cs="Arial"/>
          <w:sz w:val="22"/>
          <w:szCs w:val="22"/>
        </w:rPr>
        <w:t xml:space="preserve">Loan to Value Rates – each mortgage company will only lend to clients where the value of the property </w:t>
      </w:r>
      <w:r w:rsidR="00893DC2" w:rsidRPr="008E59F2">
        <w:rPr>
          <w:rFonts w:cs="Arial"/>
          <w:sz w:val="22"/>
          <w:szCs w:val="22"/>
        </w:rPr>
        <w:t>is sufficiently high enough compared to</w:t>
      </w:r>
      <w:r w:rsidRPr="008E59F2">
        <w:rPr>
          <w:rFonts w:cs="Arial"/>
          <w:sz w:val="22"/>
          <w:szCs w:val="22"/>
        </w:rPr>
        <w:t xml:space="preserve"> the value of the mortgage. This means that some individuals would not be able to increase their mortgage even if they wanted to.</w:t>
      </w:r>
    </w:p>
    <w:p w14:paraId="52AE4CE9" w14:textId="77777777" w:rsidR="0061480C" w:rsidRPr="008E59F2" w:rsidRDefault="0061480C">
      <w:pPr>
        <w:pStyle w:val="ListParagraph"/>
        <w:numPr>
          <w:ilvl w:val="0"/>
          <w:numId w:val="6"/>
        </w:numPr>
        <w:spacing w:after="160" w:line="259" w:lineRule="auto"/>
        <w:rPr>
          <w:rFonts w:cs="Arial"/>
          <w:sz w:val="22"/>
          <w:szCs w:val="22"/>
        </w:rPr>
      </w:pPr>
      <w:r w:rsidRPr="008E59F2">
        <w:rPr>
          <w:rFonts w:cs="Arial"/>
          <w:sz w:val="22"/>
          <w:szCs w:val="22"/>
        </w:rPr>
        <w:t xml:space="preserve">Administration burden – a significant amount of legal paperwork and costs are generally enough to put even some of the most committed people off borrowing.  </w:t>
      </w:r>
    </w:p>
    <w:p w14:paraId="03C96E0D" w14:textId="77777777" w:rsidR="0061480C" w:rsidRPr="008E59F2" w:rsidRDefault="0061480C">
      <w:pPr>
        <w:pStyle w:val="ListParagraph"/>
        <w:numPr>
          <w:ilvl w:val="0"/>
          <w:numId w:val="6"/>
        </w:numPr>
        <w:spacing w:after="160" w:line="259" w:lineRule="auto"/>
        <w:rPr>
          <w:rFonts w:cs="Arial"/>
          <w:sz w:val="22"/>
          <w:szCs w:val="22"/>
        </w:rPr>
      </w:pPr>
      <w:r w:rsidRPr="008E59F2">
        <w:rPr>
          <w:rFonts w:cs="Arial"/>
          <w:sz w:val="22"/>
          <w:szCs w:val="22"/>
        </w:rPr>
        <w:t>Finding suitable quality advice from a reputable source has been limited.</w:t>
      </w:r>
    </w:p>
    <w:p w14:paraId="6C339501" w14:textId="618F8F4F" w:rsidR="00BF1B16" w:rsidRDefault="0061480C" w:rsidP="0061480C">
      <w:pPr>
        <w:spacing w:after="200" w:line="276" w:lineRule="auto"/>
        <w:rPr>
          <w:rFonts w:cs="Arial"/>
          <w:sz w:val="22"/>
          <w:szCs w:val="22"/>
        </w:rPr>
      </w:pPr>
      <w:r w:rsidRPr="0061480C">
        <w:rPr>
          <w:rFonts w:cs="Arial"/>
          <w:sz w:val="22"/>
          <w:szCs w:val="22"/>
        </w:rPr>
        <w:t>Even with historically low interest rates, and significant numbers of homeowners across the region there is little or no evidence of individuals increasing their mortgages to finance these measures now or in the future</w:t>
      </w:r>
    </w:p>
    <w:p w14:paraId="14090771" w14:textId="77777777" w:rsidR="009D0323" w:rsidRPr="009D0323" w:rsidRDefault="009D0323" w:rsidP="009D0323">
      <w:pPr>
        <w:spacing w:after="200" w:line="276" w:lineRule="auto"/>
        <w:rPr>
          <w:rFonts w:cs="Arial"/>
          <w:b/>
          <w:lang w:eastAsia="en-US"/>
        </w:rPr>
      </w:pPr>
      <w:r w:rsidRPr="009D0323">
        <w:rPr>
          <w:rFonts w:cs="Arial"/>
          <w:b/>
          <w:lang w:eastAsia="ar-SA"/>
        </w:rPr>
        <w:t>Detailed Description of Commission:</w:t>
      </w:r>
      <w:r w:rsidRPr="009D0323">
        <w:rPr>
          <w:rFonts w:cs="Arial"/>
          <w:b/>
          <w:lang w:eastAsia="en-US"/>
        </w:rPr>
        <w:t xml:space="preserve"> </w:t>
      </w:r>
    </w:p>
    <w:p w14:paraId="7AFD73D2" w14:textId="77777777" w:rsidR="00EA0146" w:rsidRPr="00EA0146" w:rsidRDefault="00EA0146" w:rsidP="00EA0146">
      <w:pPr>
        <w:rPr>
          <w:rFonts w:cs="Arial"/>
          <w:iCs/>
          <w:sz w:val="22"/>
          <w:szCs w:val="22"/>
          <w:lang w:eastAsia="en-US"/>
        </w:rPr>
      </w:pPr>
    </w:p>
    <w:p w14:paraId="7FA8AC47" w14:textId="169DF419" w:rsidR="004F0EB3" w:rsidRPr="00592475" w:rsidRDefault="004F0EB3" w:rsidP="004F0EB3">
      <w:pPr>
        <w:rPr>
          <w:rFonts w:cs="Arial"/>
          <w:iCs/>
          <w:sz w:val="22"/>
          <w:szCs w:val="22"/>
          <w:lang w:eastAsia="en-US"/>
        </w:rPr>
      </w:pPr>
      <w:r w:rsidRPr="005C0AAC">
        <w:rPr>
          <w:rFonts w:cs="Arial"/>
          <w:iCs/>
          <w:sz w:val="22"/>
          <w:szCs w:val="22"/>
          <w:lang w:eastAsia="en-US"/>
        </w:rPr>
        <w:t>“</w:t>
      </w:r>
      <w:r w:rsidR="00FD25D3">
        <w:rPr>
          <w:rFonts w:cs="Arial"/>
          <w:iCs/>
          <w:sz w:val="22"/>
          <w:szCs w:val="22"/>
          <w:lang w:eastAsia="en-US"/>
        </w:rPr>
        <w:t>Review of Able to Pay Loan Fund proposition</w:t>
      </w:r>
      <w:r w:rsidRPr="00592475">
        <w:rPr>
          <w:rFonts w:cs="Arial"/>
          <w:iCs/>
          <w:sz w:val="22"/>
          <w:szCs w:val="22"/>
          <w:lang w:eastAsia="en-US"/>
        </w:rPr>
        <w:t xml:space="preserve">” has verified the initial stages of a proposal for a substantial loan-based fund, accessible to </w:t>
      </w:r>
      <w:r>
        <w:rPr>
          <w:rFonts w:cs="Arial"/>
          <w:iCs/>
          <w:sz w:val="22"/>
          <w:szCs w:val="22"/>
          <w:lang w:eastAsia="en-US"/>
        </w:rPr>
        <w:t>homeowners</w:t>
      </w:r>
      <w:r w:rsidRPr="00592475">
        <w:rPr>
          <w:rFonts w:cs="Arial"/>
          <w:iCs/>
          <w:sz w:val="22"/>
          <w:szCs w:val="22"/>
          <w:lang w:eastAsia="en-US"/>
        </w:rPr>
        <w:t xml:space="preserve"> to support the installation of energy efficiency and renewable heating upgrades. This propose</w:t>
      </w:r>
      <w:r>
        <w:rPr>
          <w:rFonts w:cs="Arial"/>
          <w:iCs/>
          <w:sz w:val="22"/>
          <w:szCs w:val="22"/>
          <w:lang w:eastAsia="en-US"/>
        </w:rPr>
        <w:t>d</w:t>
      </w:r>
      <w:r w:rsidRPr="00592475">
        <w:rPr>
          <w:rFonts w:cs="Arial"/>
          <w:iCs/>
          <w:sz w:val="22"/>
          <w:szCs w:val="22"/>
          <w:lang w:eastAsia="en-US"/>
        </w:rPr>
        <w:t xml:space="preserve"> second phase of research will look to establish a full business case for seeking public and private financial support based on:</w:t>
      </w:r>
    </w:p>
    <w:p w14:paraId="04E625D8" w14:textId="77777777" w:rsidR="004F0EB3" w:rsidRPr="00592475" w:rsidRDefault="004F0EB3" w:rsidP="004F0EB3">
      <w:pPr>
        <w:pStyle w:val="ListParagraph"/>
        <w:numPr>
          <w:ilvl w:val="0"/>
          <w:numId w:val="27"/>
        </w:numPr>
        <w:rPr>
          <w:rFonts w:cs="Arial"/>
          <w:iCs/>
          <w:sz w:val="22"/>
          <w:szCs w:val="22"/>
          <w:lang w:eastAsia="en-US"/>
        </w:rPr>
      </w:pPr>
      <w:r w:rsidRPr="00592475">
        <w:rPr>
          <w:rFonts w:cs="Arial"/>
          <w:iCs/>
          <w:sz w:val="22"/>
          <w:szCs w:val="22"/>
          <w:lang w:eastAsia="en-US"/>
        </w:rPr>
        <w:t>The scale of opportunity</w:t>
      </w:r>
    </w:p>
    <w:p w14:paraId="0C46814D" w14:textId="77777777" w:rsidR="004F0EB3" w:rsidRPr="00592475" w:rsidRDefault="004F0EB3" w:rsidP="004F0EB3">
      <w:pPr>
        <w:pStyle w:val="ListParagraph"/>
        <w:numPr>
          <w:ilvl w:val="0"/>
          <w:numId w:val="27"/>
        </w:numPr>
        <w:rPr>
          <w:rFonts w:cs="Arial"/>
          <w:iCs/>
          <w:sz w:val="22"/>
          <w:szCs w:val="22"/>
          <w:lang w:eastAsia="en-US"/>
        </w:rPr>
      </w:pPr>
      <w:r>
        <w:rPr>
          <w:rFonts w:cs="Arial"/>
          <w:iCs/>
          <w:sz w:val="22"/>
          <w:szCs w:val="22"/>
          <w:lang w:eastAsia="en-US"/>
        </w:rPr>
        <w:t>Regional</w:t>
      </w:r>
      <w:r w:rsidRPr="00592475">
        <w:rPr>
          <w:rFonts w:cs="Arial"/>
          <w:iCs/>
          <w:sz w:val="22"/>
          <w:szCs w:val="22"/>
          <w:lang w:eastAsia="en-US"/>
        </w:rPr>
        <w:t xml:space="preserve"> focus</w:t>
      </w:r>
    </w:p>
    <w:p w14:paraId="07DB126F" w14:textId="77777777" w:rsidR="004F0EB3" w:rsidRPr="00592475" w:rsidRDefault="004F0EB3" w:rsidP="004F0EB3">
      <w:pPr>
        <w:pStyle w:val="ListParagraph"/>
        <w:numPr>
          <w:ilvl w:val="0"/>
          <w:numId w:val="27"/>
        </w:numPr>
        <w:rPr>
          <w:rFonts w:cs="Arial"/>
          <w:iCs/>
          <w:sz w:val="22"/>
          <w:szCs w:val="22"/>
          <w:lang w:eastAsia="en-US"/>
        </w:rPr>
      </w:pPr>
      <w:r w:rsidRPr="00592475">
        <w:rPr>
          <w:rFonts w:cs="Arial"/>
          <w:iCs/>
          <w:sz w:val="22"/>
          <w:szCs w:val="22"/>
          <w:lang w:eastAsia="en-US"/>
        </w:rPr>
        <w:t xml:space="preserve">Measure/ house type/ </w:t>
      </w:r>
      <w:r>
        <w:rPr>
          <w:rFonts w:cs="Arial"/>
          <w:iCs/>
          <w:sz w:val="22"/>
          <w:szCs w:val="22"/>
          <w:lang w:eastAsia="en-US"/>
        </w:rPr>
        <w:t xml:space="preserve">tenure/homeowner profile </w:t>
      </w:r>
      <w:r w:rsidRPr="00592475">
        <w:rPr>
          <w:rFonts w:cs="Arial"/>
          <w:iCs/>
          <w:sz w:val="22"/>
          <w:szCs w:val="22"/>
          <w:lang w:eastAsia="en-US"/>
        </w:rPr>
        <w:t>focus</w:t>
      </w:r>
    </w:p>
    <w:p w14:paraId="7A5EED49" w14:textId="77777777" w:rsidR="004F0EB3" w:rsidRPr="00592475" w:rsidRDefault="004F0EB3" w:rsidP="004F0EB3">
      <w:pPr>
        <w:pStyle w:val="ListParagraph"/>
        <w:numPr>
          <w:ilvl w:val="0"/>
          <w:numId w:val="27"/>
        </w:numPr>
        <w:rPr>
          <w:rFonts w:cs="Arial"/>
          <w:iCs/>
          <w:sz w:val="22"/>
          <w:szCs w:val="22"/>
          <w:lang w:eastAsia="en-US"/>
        </w:rPr>
      </w:pPr>
      <w:r w:rsidRPr="00592475">
        <w:rPr>
          <w:rFonts w:cs="Arial"/>
          <w:iCs/>
          <w:sz w:val="22"/>
          <w:szCs w:val="22"/>
          <w:lang w:eastAsia="en-US"/>
        </w:rPr>
        <w:t>The parameters of lending terms (min/ max lend, cost of finance, min/ max loan term, security required)</w:t>
      </w:r>
    </w:p>
    <w:p w14:paraId="26C1F5DE" w14:textId="77777777" w:rsidR="004F0EB3" w:rsidRPr="00592475" w:rsidRDefault="004F0EB3" w:rsidP="004F0EB3">
      <w:pPr>
        <w:rPr>
          <w:rFonts w:cs="Arial"/>
          <w:iCs/>
          <w:sz w:val="22"/>
          <w:szCs w:val="22"/>
          <w:lang w:eastAsia="en-US"/>
        </w:rPr>
      </w:pPr>
    </w:p>
    <w:p w14:paraId="7A02124C" w14:textId="77777777" w:rsidR="004F0EB3" w:rsidRPr="001D69EB" w:rsidRDefault="004F0EB3" w:rsidP="004F0EB3">
      <w:pPr>
        <w:rPr>
          <w:rFonts w:cs="Arial"/>
          <w:b/>
          <w:sz w:val="22"/>
          <w:szCs w:val="22"/>
        </w:rPr>
      </w:pPr>
      <w:r w:rsidRPr="001D69EB">
        <w:rPr>
          <w:rFonts w:cs="Arial"/>
          <w:b/>
          <w:sz w:val="22"/>
          <w:szCs w:val="22"/>
        </w:rPr>
        <w:t>Assumptions</w:t>
      </w:r>
      <w:r>
        <w:rPr>
          <w:rFonts w:cs="Arial"/>
          <w:b/>
          <w:sz w:val="22"/>
          <w:szCs w:val="22"/>
        </w:rPr>
        <w:t>/Considerations</w:t>
      </w:r>
    </w:p>
    <w:p w14:paraId="3C84E6D8" w14:textId="77777777" w:rsidR="004F0EB3" w:rsidRPr="001D69EB" w:rsidRDefault="004F0EB3" w:rsidP="004F0EB3">
      <w:pPr>
        <w:rPr>
          <w:rFonts w:cs="Arial"/>
          <w:b/>
          <w:sz w:val="22"/>
          <w:szCs w:val="22"/>
        </w:rPr>
      </w:pPr>
    </w:p>
    <w:p w14:paraId="5198C269" w14:textId="77777777" w:rsidR="004F0EB3" w:rsidRPr="00592475" w:rsidRDefault="004F0EB3" w:rsidP="004F0EB3">
      <w:pPr>
        <w:rPr>
          <w:rFonts w:cs="Arial"/>
          <w:iCs/>
          <w:sz w:val="22"/>
          <w:szCs w:val="22"/>
          <w:lang w:eastAsia="en-US"/>
        </w:rPr>
      </w:pPr>
      <w:r w:rsidRPr="00592475">
        <w:rPr>
          <w:rFonts w:cs="Arial"/>
          <w:iCs/>
          <w:sz w:val="22"/>
          <w:szCs w:val="22"/>
          <w:lang w:eastAsia="en-US"/>
        </w:rPr>
        <w:t>Assumptions for this project are in line with those made in the preceding study. These assumptions are purely stated as an initial guide and will be open for discussion with the appointed bidder:</w:t>
      </w:r>
    </w:p>
    <w:p w14:paraId="6C671D18" w14:textId="77777777" w:rsidR="004F0EB3" w:rsidRPr="00592475" w:rsidRDefault="004F0EB3" w:rsidP="004F0EB3">
      <w:pPr>
        <w:pStyle w:val="ListParagraph"/>
        <w:numPr>
          <w:ilvl w:val="0"/>
          <w:numId w:val="31"/>
        </w:numPr>
        <w:rPr>
          <w:rFonts w:cs="Arial"/>
          <w:iCs/>
          <w:sz w:val="22"/>
          <w:szCs w:val="22"/>
          <w:lang w:eastAsia="en-US"/>
        </w:rPr>
      </w:pPr>
      <w:r w:rsidRPr="00592475">
        <w:rPr>
          <w:rFonts w:cs="Arial"/>
          <w:iCs/>
          <w:sz w:val="22"/>
          <w:szCs w:val="22"/>
          <w:lang w:eastAsia="en-US"/>
        </w:rPr>
        <w:t>Fund size: £100million+</w:t>
      </w:r>
    </w:p>
    <w:p w14:paraId="4AD41196" w14:textId="77777777" w:rsidR="004F0EB3" w:rsidRPr="00592475" w:rsidRDefault="004F0EB3" w:rsidP="004F0EB3">
      <w:pPr>
        <w:pStyle w:val="ListParagraph"/>
        <w:numPr>
          <w:ilvl w:val="0"/>
          <w:numId w:val="31"/>
        </w:numPr>
        <w:rPr>
          <w:rFonts w:cs="Arial"/>
          <w:iCs/>
          <w:sz w:val="22"/>
          <w:szCs w:val="22"/>
          <w:lang w:eastAsia="en-US"/>
        </w:rPr>
      </w:pPr>
      <w:r w:rsidRPr="00592475">
        <w:rPr>
          <w:rFonts w:cs="Arial"/>
          <w:iCs/>
          <w:sz w:val="22"/>
          <w:szCs w:val="22"/>
          <w:lang w:eastAsia="en-US"/>
        </w:rPr>
        <w:t>Geographical area: SWNZH SW region – as a minimum the contractually committed LA partners to the Lendology programme would also be considered.</w:t>
      </w:r>
    </w:p>
    <w:p w14:paraId="44B388AD" w14:textId="77777777" w:rsidR="004F0EB3" w:rsidRPr="00592475" w:rsidRDefault="004F0EB3" w:rsidP="004F0EB3">
      <w:pPr>
        <w:pStyle w:val="ListParagraph"/>
        <w:numPr>
          <w:ilvl w:val="0"/>
          <w:numId w:val="31"/>
        </w:numPr>
        <w:rPr>
          <w:rFonts w:cs="Arial"/>
          <w:iCs/>
          <w:sz w:val="22"/>
          <w:szCs w:val="22"/>
          <w:lang w:eastAsia="en-US"/>
        </w:rPr>
      </w:pPr>
      <w:r w:rsidRPr="00592475">
        <w:rPr>
          <w:rFonts w:cs="Arial"/>
          <w:iCs/>
          <w:sz w:val="22"/>
          <w:szCs w:val="22"/>
          <w:lang w:eastAsia="en-US"/>
        </w:rPr>
        <w:t xml:space="preserve">Private Sector engagement: The SWNZH is engaging with the Green Finance Institute to find a willing and supportive private sector finance provider to engage with and support this research. Bidders who can provide this engagement </w:t>
      </w:r>
      <w:r>
        <w:rPr>
          <w:rFonts w:cs="Arial"/>
          <w:iCs/>
          <w:sz w:val="22"/>
          <w:szCs w:val="22"/>
          <w:lang w:eastAsia="en-US"/>
        </w:rPr>
        <w:t>and access to a private finance provider will also be considered.</w:t>
      </w:r>
    </w:p>
    <w:p w14:paraId="368F1EE1" w14:textId="77777777" w:rsidR="004F0EB3" w:rsidRPr="00592475" w:rsidRDefault="004F0EB3" w:rsidP="004F0EB3">
      <w:pPr>
        <w:pStyle w:val="ListParagraph"/>
        <w:numPr>
          <w:ilvl w:val="0"/>
          <w:numId w:val="31"/>
        </w:numPr>
        <w:rPr>
          <w:rFonts w:cs="Arial"/>
          <w:iCs/>
          <w:sz w:val="22"/>
          <w:szCs w:val="22"/>
          <w:lang w:eastAsia="en-US"/>
        </w:rPr>
      </w:pPr>
      <w:r w:rsidRPr="00592475">
        <w:rPr>
          <w:rFonts w:cs="Arial"/>
          <w:iCs/>
          <w:sz w:val="22"/>
          <w:szCs w:val="22"/>
          <w:lang w:eastAsia="en-US"/>
        </w:rPr>
        <w:t xml:space="preserve">Local Authority engagement: whilst conducting the research, engagement is expected with local and national government to understand risk, constraints, and opportunities in establishing the fund. Special note should be made of the current Retrofit Accelerator Programme in the West of England Combined Authority, although other programmes may also exist in the region. </w:t>
      </w:r>
    </w:p>
    <w:p w14:paraId="2BA062E6" w14:textId="77777777" w:rsidR="004F0EB3" w:rsidRPr="00592475" w:rsidRDefault="004F0EB3" w:rsidP="004F0EB3">
      <w:pPr>
        <w:pStyle w:val="ListParagraph"/>
        <w:numPr>
          <w:ilvl w:val="0"/>
          <w:numId w:val="31"/>
        </w:numPr>
        <w:rPr>
          <w:rFonts w:cs="Arial"/>
          <w:iCs/>
          <w:sz w:val="22"/>
          <w:szCs w:val="22"/>
          <w:lang w:eastAsia="en-US"/>
        </w:rPr>
      </w:pPr>
      <w:r w:rsidRPr="00592475">
        <w:rPr>
          <w:rFonts w:cs="Arial"/>
          <w:iCs/>
          <w:sz w:val="22"/>
          <w:szCs w:val="22"/>
          <w:lang w:eastAsia="en-US"/>
        </w:rPr>
        <w:t>Green Book compliant: The establishment of this proposed fund would require significant support from local and national government. To that end all the following sections and related outputs and overall business case of this report should be based on Green Book terms and methodologies.</w:t>
      </w:r>
    </w:p>
    <w:p w14:paraId="42FEDE22" w14:textId="77777777" w:rsidR="004F0EB3" w:rsidRPr="004C6275" w:rsidRDefault="004F0EB3" w:rsidP="004F0EB3">
      <w:pPr>
        <w:rPr>
          <w:rFonts w:cs="Arial"/>
          <w:bCs/>
          <w:sz w:val="22"/>
          <w:szCs w:val="22"/>
        </w:rPr>
      </w:pPr>
    </w:p>
    <w:p w14:paraId="469C8A41" w14:textId="77777777" w:rsidR="004F0EB3" w:rsidRPr="004C6275" w:rsidRDefault="004F0EB3" w:rsidP="004F0EB3">
      <w:pPr>
        <w:rPr>
          <w:rFonts w:cs="Arial"/>
          <w:bCs/>
          <w:sz w:val="22"/>
          <w:szCs w:val="22"/>
        </w:rPr>
      </w:pPr>
    </w:p>
    <w:p w14:paraId="7E70B986" w14:textId="77777777" w:rsidR="004F0EB3" w:rsidRPr="00592475" w:rsidRDefault="004F0EB3" w:rsidP="004F0EB3">
      <w:pPr>
        <w:numPr>
          <w:ilvl w:val="0"/>
          <w:numId w:val="5"/>
        </w:numPr>
        <w:contextualSpacing/>
        <w:rPr>
          <w:rFonts w:cs="Arial"/>
          <w:i/>
          <w:sz w:val="22"/>
          <w:szCs w:val="22"/>
          <w:u w:val="single"/>
          <w:lang w:eastAsia="en-US"/>
        </w:rPr>
      </w:pPr>
      <w:r w:rsidRPr="00592475">
        <w:rPr>
          <w:rFonts w:cs="Arial"/>
          <w:i/>
          <w:sz w:val="22"/>
          <w:szCs w:val="22"/>
          <w:u w:val="single"/>
          <w:lang w:eastAsia="en-US"/>
        </w:rPr>
        <w:t xml:space="preserve">Scope </w:t>
      </w:r>
    </w:p>
    <w:p w14:paraId="458A48AF" w14:textId="77777777" w:rsidR="004F0EB3" w:rsidRPr="00592475" w:rsidRDefault="004F0EB3" w:rsidP="004F0EB3">
      <w:pPr>
        <w:rPr>
          <w:rFonts w:cs="Arial"/>
          <w:iCs/>
          <w:sz w:val="22"/>
          <w:szCs w:val="22"/>
          <w:lang w:eastAsia="en-US"/>
        </w:rPr>
      </w:pPr>
    </w:p>
    <w:p w14:paraId="651336EA" w14:textId="77777777" w:rsidR="004F0EB3" w:rsidRPr="004C6275" w:rsidRDefault="004F0EB3" w:rsidP="004F0EB3">
      <w:pPr>
        <w:rPr>
          <w:rFonts w:cs="Arial"/>
          <w:b/>
          <w:sz w:val="22"/>
          <w:szCs w:val="22"/>
        </w:rPr>
      </w:pPr>
      <w:r w:rsidRPr="004C6275">
        <w:rPr>
          <w:rFonts w:cs="Arial"/>
          <w:b/>
          <w:sz w:val="22"/>
          <w:szCs w:val="22"/>
        </w:rPr>
        <w:t xml:space="preserve">Part One: Full Business Case </w:t>
      </w:r>
    </w:p>
    <w:p w14:paraId="2D2EAAF1" w14:textId="77777777" w:rsidR="004F0EB3" w:rsidRPr="004C6275" w:rsidRDefault="004F0EB3" w:rsidP="004F0EB3">
      <w:pPr>
        <w:rPr>
          <w:rFonts w:cs="Arial"/>
          <w:bCs/>
          <w:sz w:val="22"/>
          <w:szCs w:val="22"/>
        </w:rPr>
      </w:pPr>
    </w:p>
    <w:p w14:paraId="7260A3A8" w14:textId="7F82D9E2" w:rsidR="004F0EB3" w:rsidRPr="004C6275" w:rsidRDefault="004F0EB3" w:rsidP="004F0EB3">
      <w:pPr>
        <w:pStyle w:val="ListParagraph"/>
        <w:numPr>
          <w:ilvl w:val="0"/>
          <w:numId w:val="35"/>
        </w:numPr>
        <w:rPr>
          <w:rFonts w:cs="Arial"/>
          <w:iCs/>
          <w:sz w:val="22"/>
          <w:szCs w:val="22"/>
          <w:lang w:eastAsia="en-US"/>
        </w:rPr>
      </w:pPr>
      <w:r>
        <w:rPr>
          <w:rFonts w:cs="Arial"/>
          <w:iCs/>
          <w:sz w:val="22"/>
          <w:szCs w:val="22"/>
          <w:lang w:eastAsia="en-US"/>
        </w:rPr>
        <w:t>Asses c</w:t>
      </w:r>
      <w:r w:rsidRPr="00592475">
        <w:rPr>
          <w:rFonts w:cs="Arial"/>
          <w:iCs/>
          <w:sz w:val="22"/>
          <w:szCs w:val="22"/>
          <w:lang w:eastAsia="en-US"/>
        </w:rPr>
        <w:t>urrent and emerging markets in retrofit finance.</w:t>
      </w:r>
      <w:r w:rsidRPr="004C6275">
        <w:rPr>
          <w:rFonts w:cs="Arial"/>
          <w:iCs/>
          <w:sz w:val="22"/>
          <w:szCs w:val="22"/>
          <w:lang w:eastAsia="en-US"/>
        </w:rPr>
        <w:t xml:space="preserve"> The original SWNZH report </w:t>
      </w:r>
      <w:r w:rsidR="008C64A5">
        <w:rPr>
          <w:rFonts w:cs="Arial"/>
          <w:iCs/>
          <w:sz w:val="22"/>
          <w:szCs w:val="22"/>
          <w:lang w:eastAsia="en-US"/>
        </w:rPr>
        <w:t>(</w:t>
      </w:r>
      <w:r w:rsidR="008C64A5" w:rsidRPr="005C0AAC">
        <w:rPr>
          <w:rFonts w:cs="Arial"/>
          <w:iCs/>
          <w:sz w:val="22"/>
          <w:szCs w:val="22"/>
          <w:lang w:eastAsia="en-US"/>
        </w:rPr>
        <w:t>“</w:t>
      </w:r>
      <w:r w:rsidR="008C64A5">
        <w:rPr>
          <w:rFonts w:cs="Arial"/>
          <w:iCs/>
          <w:sz w:val="22"/>
          <w:szCs w:val="22"/>
          <w:lang w:eastAsia="en-US"/>
        </w:rPr>
        <w:t>Review of Able to Pay Loan Fund proposition</w:t>
      </w:r>
      <w:r w:rsidR="008C64A5" w:rsidRPr="00592475">
        <w:rPr>
          <w:rFonts w:cs="Arial"/>
          <w:iCs/>
          <w:sz w:val="22"/>
          <w:szCs w:val="22"/>
          <w:lang w:eastAsia="en-US"/>
        </w:rPr>
        <w:t xml:space="preserve">” </w:t>
      </w:r>
      <w:r w:rsidR="008C64A5">
        <w:rPr>
          <w:rFonts w:cs="Arial"/>
          <w:iCs/>
          <w:sz w:val="22"/>
          <w:szCs w:val="22"/>
          <w:lang w:eastAsia="en-US"/>
        </w:rPr>
        <w:t>)</w:t>
      </w:r>
      <w:r w:rsidR="00B92B05">
        <w:rPr>
          <w:rFonts w:cs="Arial"/>
          <w:iCs/>
          <w:sz w:val="22"/>
          <w:szCs w:val="22"/>
          <w:lang w:eastAsia="en-US"/>
        </w:rPr>
        <w:t xml:space="preserve"> </w:t>
      </w:r>
      <w:r w:rsidRPr="004C6275">
        <w:rPr>
          <w:rFonts w:cs="Arial"/>
          <w:iCs/>
          <w:sz w:val="22"/>
          <w:szCs w:val="22"/>
          <w:lang w:eastAsia="en-US"/>
        </w:rPr>
        <w:t>undertook a thorough review of the then current models in retrofit finance, a brief update of this will be required in terms of:</w:t>
      </w:r>
    </w:p>
    <w:p w14:paraId="00736882" w14:textId="77777777" w:rsidR="004F0EB3" w:rsidRPr="00592475" w:rsidRDefault="004F0EB3" w:rsidP="004F0EB3">
      <w:pPr>
        <w:pStyle w:val="ListParagraph"/>
        <w:numPr>
          <w:ilvl w:val="1"/>
          <w:numId w:val="35"/>
        </w:numPr>
        <w:rPr>
          <w:rFonts w:cs="Arial"/>
          <w:iCs/>
          <w:sz w:val="22"/>
          <w:szCs w:val="22"/>
        </w:rPr>
      </w:pPr>
      <w:r w:rsidRPr="004C6275">
        <w:rPr>
          <w:rFonts w:cs="Arial"/>
          <w:iCs/>
          <w:sz w:val="22"/>
          <w:szCs w:val="22"/>
        </w:rPr>
        <w:t xml:space="preserve">Developments over the last 12/18 months in </w:t>
      </w:r>
      <w:r w:rsidRPr="00592475">
        <w:rPr>
          <w:rFonts w:cs="Arial"/>
          <w:iCs/>
          <w:sz w:val="22"/>
          <w:szCs w:val="22"/>
        </w:rPr>
        <w:t>g</w:t>
      </w:r>
      <w:r w:rsidRPr="004C6275">
        <w:rPr>
          <w:rFonts w:cs="Arial"/>
          <w:iCs/>
          <w:sz w:val="22"/>
          <w:szCs w:val="22"/>
        </w:rPr>
        <w:t xml:space="preserve">reen </w:t>
      </w:r>
      <w:r w:rsidRPr="00592475">
        <w:rPr>
          <w:rFonts w:cs="Arial"/>
          <w:iCs/>
          <w:sz w:val="22"/>
          <w:szCs w:val="22"/>
        </w:rPr>
        <w:t>f</w:t>
      </w:r>
      <w:r w:rsidRPr="004C6275">
        <w:rPr>
          <w:rFonts w:cs="Arial"/>
          <w:iCs/>
          <w:sz w:val="22"/>
          <w:szCs w:val="22"/>
        </w:rPr>
        <w:t xml:space="preserve">inance </w:t>
      </w:r>
      <w:r w:rsidRPr="00592475">
        <w:rPr>
          <w:rFonts w:cs="Arial"/>
          <w:iCs/>
          <w:sz w:val="22"/>
          <w:szCs w:val="22"/>
        </w:rPr>
        <w:t xml:space="preserve">and </w:t>
      </w:r>
      <w:r w:rsidRPr="004C6275">
        <w:rPr>
          <w:rFonts w:cs="Arial"/>
          <w:iCs/>
          <w:sz w:val="22"/>
          <w:szCs w:val="22"/>
        </w:rPr>
        <w:t xml:space="preserve">in particular </w:t>
      </w:r>
      <w:r w:rsidRPr="00592475">
        <w:rPr>
          <w:rFonts w:cs="Arial"/>
          <w:iCs/>
          <w:sz w:val="22"/>
          <w:szCs w:val="22"/>
        </w:rPr>
        <w:t xml:space="preserve">those of </w:t>
      </w:r>
      <w:r w:rsidRPr="004C6275">
        <w:rPr>
          <w:rFonts w:cs="Arial"/>
          <w:iCs/>
          <w:sz w:val="22"/>
          <w:szCs w:val="22"/>
        </w:rPr>
        <w:t xml:space="preserve">the Green Finance Institute (GFI) and UK Investment Bank (UKIB) </w:t>
      </w:r>
      <w:r w:rsidRPr="00592475">
        <w:rPr>
          <w:rFonts w:cs="Arial"/>
          <w:iCs/>
          <w:sz w:val="22"/>
          <w:szCs w:val="22"/>
        </w:rPr>
        <w:t xml:space="preserve">particularly regarding </w:t>
      </w:r>
      <w:r w:rsidRPr="004C6275">
        <w:rPr>
          <w:rFonts w:cs="Arial"/>
          <w:iCs/>
          <w:sz w:val="22"/>
          <w:szCs w:val="22"/>
        </w:rPr>
        <w:t>retrofit finance, green mortgages etc. and any other emerging projects or programmes in the English regions.</w:t>
      </w:r>
    </w:p>
    <w:p w14:paraId="667CFC18" w14:textId="77777777" w:rsidR="004F0EB3" w:rsidRPr="004C6275" w:rsidRDefault="004F0EB3" w:rsidP="004F0EB3">
      <w:pPr>
        <w:pStyle w:val="ListParagraph"/>
        <w:numPr>
          <w:ilvl w:val="1"/>
          <w:numId w:val="35"/>
        </w:numPr>
        <w:rPr>
          <w:rFonts w:cs="Arial"/>
          <w:iCs/>
          <w:sz w:val="22"/>
          <w:szCs w:val="22"/>
        </w:rPr>
      </w:pPr>
      <w:r w:rsidRPr="004C6275">
        <w:rPr>
          <w:rFonts w:cs="Arial"/>
          <w:iCs/>
          <w:sz w:val="22"/>
          <w:szCs w:val="22"/>
        </w:rPr>
        <w:t>Review financial models from other sectors that could be applied to Able</w:t>
      </w:r>
      <w:r w:rsidRPr="00592475">
        <w:rPr>
          <w:rFonts w:cs="Arial"/>
          <w:iCs/>
          <w:sz w:val="22"/>
          <w:szCs w:val="22"/>
        </w:rPr>
        <w:t>-</w:t>
      </w:r>
      <w:r w:rsidRPr="004C6275">
        <w:rPr>
          <w:rFonts w:cs="Arial"/>
          <w:iCs/>
          <w:sz w:val="22"/>
          <w:szCs w:val="22"/>
        </w:rPr>
        <w:t>to</w:t>
      </w:r>
      <w:r w:rsidRPr="00592475">
        <w:rPr>
          <w:rFonts w:cs="Arial"/>
          <w:iCs/>
          <w:sz w:val="22"/>
          <w:szCs w:val="22"/>
        </w:rPr>
        <w:t>-</w:t>
      </w:r>
      <w:r w:rsidRPr="004C6275">
        <w:rPr>
          <w:rFonts w:cs="Arial"/>
          <w:iCs/>
          <w:sz w:val="22"/>
          <w:szCs w:val="22"/>
        </w:rPr>
        <w:t>Pay retrofit finance.</w:t>
      </w:r>
    </w:p>
    <w:p w14:paraId="63E01FC0" w14:textId="77777777" w:rsidR="004F0EB3" w:rsidRPr="004C6275" w:rsidRDefault="004F0EB3" w:rsidP="004F0EB3">
      <w:pPr>
        <w:pStyle w:val="ListParagraph"/>
        <w:numPr>
          <w:ilvl w:val="0"/>
          <w:numId w:val="35"/>
        </w:numPr>
        <w:rPr>
          <w:rFonts w:cs="Arial"/>
          <w:sz w:val="22"/>
          <w:szCs w:val="22"/>
        </w:rPr>
      </w:pPr>
      <w:r w:rsidRPr="004C6275">
        <w:rPr>
          <w:rFonts w:cs="Arial"/>
          <w:iCs/>
          <w:sz w:val="22"/>
          <w:szCs w:val="22"/>
          <w:lang w:eastAsia="en-US"/>
        </w:rPr>
        <w:t>To research fully and define the required (legal) governance of the proposed fund in terms of current financial legislation</w:t>
      </w:r>
      <w:r w:rsidRPr="00592475">
        <w:rPr>
          <w:rFonts w:cs="Arial"/>
          <w:iCs/>
          <w:sz w:val="22"/>
          <w:szCs w:val="22"/>
          <w:lang w:eastAsia="en-US"/>
        </w:rPr>
        <w:t xml:space="preserve"> and </w:t>
      </w:r>
      <w:r w:rsidRPr="004C6275">
        <w:rPr>
          <w:rFonts w:cs="Arial"/>
          <w:iCs/>
          <w:sz w:val="22"/>
          <w:szCs w:val="22"/>
          <w:lang w:eastAsia="en-US"/>
        </w:rPr>
        <w:t>policy</w:t>
      </w:r>
      <w:r w:rsidRPr="00592475">
        <w:rPr>
          <w:rFonts w:cs="Arial"/>
          <w:iCs/>
          <w:sz w:val="22"/>
          <w:szCs w:val="22"/>
          <w:lang w:eastAsia="en-US"/>
        </w:rPr>
        <w:t>.</w:t>
      </w:r>
      <w:r w:rsidRPr="004C6275">
        <w:rPr>
          <w:rFonts w:cs="Arial"/>
          <w:iCs/>
          <w:sz w:val="22"/>
          <w:szCs w:val="22"/>
          <w:lang w:eastAsia="en-US"/>
        </w:rPr>
        <w:t xml:space="preserve"> </w:t>
      </w:r>
      <w:r w:rsidRPr="00592475">
        <w:rPr>
          <w:rFonts w:cs="Arial"/>
          <w:iCs/>
          <w:sz w:val="22"/>
          <w:szCs w:val="22"/>
          <w:lang w:eastAsia="en-US"/>
        </w:rPr>
        <w:t>S</w:t>
      </w:r>
      <w:r w:rsidRPr="004C6275">
        <w:rPr>
          <w:rFonts w:cs="Arial"/>
          <w:iCs/>
          <w:sz w:val="22"/>
          <w:szCs w:val="22"/>
          <w:lang w:eastAsia="en-US"/>
        </w:rPr>
        <w:t>et out and assess options for delivery.</w:t>
      </w:r>
    </w:p>
    <w:p w14:paraId="282EF7CC" w14:textId="77777777" w:rsidR="004F0EB3" w:rsidRPr="004C6275" w:rsidRDefault="004F0EB3" w:rsidP="004F0EB3">
      <w:pPr>
        <w:pStyle w:val="ListParagraph"/>
        <w:numPr>
          <w:ilvl w:val="1"/>
          <w:numId w:val="35"/>
        </w:numPr>
        <w:rPr>
          <w:rFonts w:cs="Arial"/>
          <w:sz w:val="22"/>
          <w:szCs w:val="22"/>
        </w:rPr>
      </w:pPr>
      <w:r w:rsidRPr="004C6275">
        <w:rPr>
          <w:rFonts w:cs="Arial"/>
          <w:sz w:val="22"/>
          <w:szCs w:val="22"/>
        </w:rPr>
        <w:t>Research and propose legal structures to manage and distribute funds on behalf of the LAs and private sector funders.</w:t>
      </w:r>
    </w:p>
    <w:p w14:paraId="2CE507EE" w14:textId="77777777" w:rsidR="004F0EB3" w:rsidRPr="004C6275" w:rsidRDefault="004F0EB3" w:rsidP="004F0EB3">
      <w:pPr>
        <w:pStyle w:val="ListParagraph"/>
        <w:numPr>
          <w:ilvl w:val="1"/>
          <w:numId w:val="35"/>
        </w:numPr>
        <w:rPr>
          <w:rFonts w:cs="Arial"/>
          <w:iCs/>
          <w:sz w:val="22"/>
          <w:szCs w:val="22"/>
        </w:rPr>
      </w:pPr>
      <w:r w:rsidRPr="004C6275">
        <w:rPr>
          <w:rFonts w:cs="Arial"/>
          <w:iCs/>
          <w:sz w:val="22"/>
          <w:szCs w:val="22"/>
        </w:rPr>
        <w:t xml:space="preserve">Clearly set out the legislative and regulatory requirements on a </w:t>
      </w:r>
      <w:r w:rsidRPr="00592475">
        <w:rPr>
          <w:rFonts w:cs="Arial"/>
          <w:iCs/>
          <w:sz w:val="22"/>
          <w:szCs w:val="22"/>
        </w:rPr>
        <w:t>f</w:t>
      </w:r>
      <w:r w:rsidRPr="004C6275">
        <w:rPr>
          <w:rFonts w:cs="Arial"/>
          <w:iCs/>
          <w:sz w:val="22"/>
          <w:szCs w:val="22"/>
        </w:rPr>
        <w:t xml:space="preserve">und (and </w:t>
      </w:r>
      <w:r w:rsidRPr="00592475">
        <w:rPr>
          <w:rFonts w:cs="Arial"/>
          <w:iCs/>
          <w:sz w:val="22"/>
          <w:szCs w:val="22"/>
        </w:rPr>
        <w:t>f</w:t>
      </w:r>
      <w:r w:rsidRPr="004C6275">
        <w:rPr>
          <w:rFonts w:cs="Arial"/>
          <w:iCs/>
          <w:sz w:val="22"/>
          <w:szCs w:val="22"/>
        </w:rPr>
        <w:t xml:space="preserve">und </w:t>
      </w:r>
      <w:r w:rsidRPr="00592475">
        <w:rPr>
          <w:rFonts w:cs="Arial"/>
          <w:iCs/>
          <w:sz w:val="22"/>
          <w:szCs w:val="22"/>
        </w:rPr>
        <w:t>m</w:t>
      </w:r>
      <w:r w:rsidRPr="004C6275">
        <w:rPr>
          <w:rFonts w:cs="Arial"/>
          <w:iCs/>
          <w:sz w:val="22"/>
          <w:szCs w:val="22"/>
        </w:rPr>
        <w:t>anager) of the type proposed.</w:t>
      </w:r>
    </w:p>
    <w:p w14:paraId="696DFF7D" w14:textId="77777777" w:rsidR="004F0EB3" w:rsidRPr="004C6275" w:rsidRDefault="004F0EB3" w:rsidP="004F0EB3">
      <w:pPr>
        <w:pStyle w:val="ListParagraph"/>
        <w:numPr>
          <w:ilvl w:val="1"/>
          <w:numId w:val="35"/>
        </w:numPr>
        <w:rPr>
          <w:rFonts w:cs="Arial"/>
          <w:iCs/>
          <w:sz w:val="22"/>
          <w:szCs w:val="22"/>
        </w:rPr>
      </w:pPr>
      <w:r w:rsidRPr="004C6275">
        <w:rPr>
          <w:rFonts w:cs="Arial"/>
          <w:iCs/>
          <w:sz w:val="22"/>
          <w:szCs w:val="22"/>
        </w:rPr>
        <w:t>Clearly set out the options for appropriate legal and governance structures, as well as procurement and contracting strategy</w:t>
      </w:r>
      <w:r w:rsidRPr="00592475">
        <w:rPr>
          <w:rFonts w:cs="Arial"/>
          <w:iCs/>
          <w:sz w:val="22"/>
          <w:szCs w:val="22"/>
        </w:rPr>
        <w:t>.</w:t>
      </w:r>
    </w:p>
    <w:p w14:paraId="3BEF49EF" w14:textId="77777777" w:rsidR="004F0EB3" w:rsidRPr="004C6275" w:rsidRDefault="004F0EB3" w:rsidP="004F0EB3">
      <w:pPr>
        <w:pStyle w:val="ListParagraph"/>
        <w:numPr>
          <w:ilvl w:val="1"/>
          <w:numId w:val="35"/>
        </w:numPr>
        <w:rPr>
          <w:rFonts w:cs="Arial"/>
          <w:iCs/>
          <w:sz w:val="22"/>
          <w:szCs w:val="22"/>
        </w:rPr>
      </w:pPr>
      <w:r w:rsidRPr="004C6275">
        <w:rPr>
          <w:rFonts w:cs="Arial"/>
          <w:iCs/>
          <w:sz w:val="22"/>
          <w:szCs w:val="22"/>
        </w:rPr>
        <w:t xml:space="preserve">Identify and detail risks associated with the project and propose required mitigations. </w:t>
      </w:r>
    </w:p>
    <w:p w14:paraId="65F42266" w14:textId="77777777" w:rsidR="004F0EB3" w:rsidRPr="004C6275" w:rsidRDefault="004F0EB3" w:rsidP="004F0EB3">
      <w:pPr>
        <w:pStyle w:val="ListParagraph"/>
        <w:numPr>
          <w:ilvl w:val="1"/>
          <w:numId w:val="35"/>
        </w:numPr>
        <w:rPr>
          <w:rFonts w:cs="Arial"/>
          <w:iCs/>
          <w:sz w:val="22"/>
          <w:szCs w:val="22"/>
        </w:rPr>
      </w:pPr>
      <w:r w:rsidRPr="004C6275">
        <w:rPr>
          <w:rFonts w:cs="Arial"/>
          <w:iCs/>
          <w:sz w:val="22"/>
          <w:szCs w:val="22"/>
        </w:rPr>
        <w:t xml:space="preserve">All findings to be summarized in the </w:t>
      </w:r>
      <w:r w:rsidRPr="00592475">
        <w:rPr>
          <w:rFonts w:cs="Arial"/>
          <w:iCs/>
          <w:sz w:val="22"/>
          <w:szCs w:val="22"/>
        </w:rPr>
        <w:t>b</w:t>
      </w:r>
      <w:r w:rsidRPr="004C6275">
        <w:rPr>
          <w:rFonts w:cs="Arial"/>
          <w:iCs/>
          <w:sz w:val="22"/>
          <w:szCs w:val="22"/>
        </w:rPr>
        <w:t xml:space="preserve">usiness </w:t>
      </w:r>
      <w:r w:rsidRPr="00592475">
        <w:rPr>
          <w:rFonts w:cs="Arial"/>
          <w:iCs/>
          <w:sz w:val="22"/>
          <w:szCs w:val="22"/>
        </w:rPr>
        <w:t>c</w:t>
      </w:r>
      <w:r w:rsidRPr="004C6275">
        <w:rPr>
          <w:rFonts w:cs="Arial"/>
          <w:iCs/>
          <w:sz w:val="22"/>
          <w:szCs w:val="22"/>
        </w:rPr>
        <w:t xml:space="preserve">ase, in partnership with findings of legal elements of this scope set out below in </w:t>
      </w:r>
      <w:r>
        <w:rPr>
          <w:rFonts w:cs="Arial"/>
          <w:iCs/>
          <w:sz w:val="22"/>
          <w:szCs w:val="22"/>
        </w:rPr>
        <w:t>p</w:t>
      </w:r>
      <w:r w:rsidRPr="004C6275">
        <w:rPr>
          <w:rFonts w:cs="Arial"/>
          <w:iCs/>
          <w:sz w:val="22"/>
          <w:szCs w:val="22"/>
        </w:rPr>
        <w:t xml:space="preserve">art </w:t>
      </w:r>
      <w:r>
        <w:rPr>
          <w:rFonts w:cs="Arial"/>
          <w:iCs/>
          <w:sz w:val="22"/>
          <w:szCs w:val="22"/>
        </w:rPr>
        <w:t>t</w:t>
      </w:r>
      <w:r w:rsidRPr="004C6275">
        <w:rPr>
          <w:rFonts w:cs="Arial"/>
          <w:iCs/>
          <w:sz w:val="22"/>
          <w:szCs w:val="22"/>
        </w:rPr>
        <w:t>wo.</w:t>
      </w:r>
    </w:p>
    <w:p w14:paraId="61D89552" w14:textId="77777777" w:rsidR="004F0EB3" w:rsidRPr="004C6275" w:rsidRDefault="004F0EB3" w:rsidP="004F0EB3">
      <w:pPr>
        <w:rPr>
          <w:rFonts w:cs="Arial"/>
          <w:iCs/>
          <w:sz w:val="22"/>
          <w:szCs w:val="22"/>
        </w:rPr>
      </w:pPr>
    </w:p>
    <w:p w14:paraId="4CE544B4" w14:textId="77777777" w:rsidR="004F0EB3" w:rsidRPr="00592475" w:rsidRDefault="004F0EB3" w:rsidP="004F0EB3">
      <w:pPr>
        <w:pStyle w:val="ListParagraph"/>
        <w:numPr>
          <w:ilvl w:val="0"/>
          <w:numId w:val="35"/>
        </w:numPr>
        <w:rPr>
          <w:rFonts w:cs="Arial"/>
          <w:iCs/>
          <w:sz w:val="22"/>
          <w:szCs w:val="22"/>
        </w:rPr>
      </w:pPr>
      <w:r w:rsidRPr="004C6275">
        <w:rPr>
          <w:rFonts w:cs="Arial"/>
          <w:iCs/>
          <w:sz w:val="22"/>
          <w:szCs w:val="22"/>
        </w:rPr>
        <w:t xml:space="preserve">Conduct a detailed review of current national and regional issues affecting the proposed market, with a particular focus on the </w:t>
      </w:r>
      <w:r>
        <w:rPr>
          <w:rFonts w:cs="Arial"/>
          <w:iCs/>
          <w:sz w:val="22"/>
          <w:szCs w:val="22"/>
        </w:rPr>
        <w:t>homeowner/ decision-maker</w:t>
      </w:r>
      <w:r w:rsidRPr="004C6275">
        <w:rPr>
          <w:rFonts w:cs="Arial"/>
          <w:iCs/>
          <w:sz w:val="22"/>
          <w:szCs w:val="22"/>
        </w:rPr>
        <w:t xml:space="preserve">. The purpose of this review is to gain the substantive evidence that will be required in </w:t>
      </w:r>
      <w:r>
        <w:rPr>
          <w:rFonts w:cs="Arial"/>
          <w:iCs/>
          <w:sz w:val="22"/>
          <w:szCs w:val="22"/>
        </w:rPr>
        <w:t>r</w:t>
      </w:r>
      <w:r w:rsidRPr="004C6275">
        <w:rPr>
          <w:rFonts w:cs="Arial"/>
          <w:iCs/>
          <w:sz w:val="22"/>
          <w:szCs w:val="22"/>
        </w:rPr>
        <w:t>efining the proposed evidence-based assumptions that will support the financial modelling aspects of this research and the full business case rationale.</w:t>
      </w:r>
      <w:r>
        <w:rPr>
          <w:rFonts w:cs="Arial"/>
          <w:iCs/>
          <w:sz w:val="22"/>
          <w:szCs w:val="22"/>
        </w:rPr>
        <w:t xml:space="preserve"> </w:t>
      </w:r>
      <w:r w:rsidRPr="004C6275">
        <w:rPr>
          <w:rFonts w:cs="Arial"/>
          <w:iCs/>
          <w:sz w:val="22"/>
          <w:szCs w:val="22"/>
        </w:rPr>
        <w:t>This section should assimilate desk top research from multiple sources, including SWNZH research, and make clear justifiable and evidence-based recommendations, that include but are not limited to the following:</w:t>
      </w:r>
    </w:p>
    <w:p w14:paraId="12898609" w14:textId="77777777" w:rsidR="004F0EB3" w:rsidRDefault="004F0EB3" w:rsidP="004F0EB3">
      <w:pPr>
        <w:pStyle w:val="ListParagraph"/>
        <w:numPr>
          <w:ilvl w:val="1"/>
          <w:numId w:val="35"/>
        </w:numPr>
        <w:rPr>
          <w:rFonts w:cs="Arial"/>
          <w:iCs/>
          <w:sz w:val="22"/>
          <w:szCs w:val="22"/>
        </w:rPr>
      </w:pPr>
      <w:r w:rsidRPr="004C6275">
        <w:rPr>
          <w:rFonts w:cs="Arial"/>
          <w:iCs/>
          <w:sz w:val="22"/>
          <w:szCs w:val="22"/>
        </w:rPr>
        <w:t>Retrofit technology/ measures: identify and describe known retrofit measures, cost, time to install etc.</w:t>
      </w:r>
    </w:p>
    <w:p w14:paraId="40E7B62D" w14:textId="77777777" w:rsidR="004F0EB3" w:rsidRPr="004C6275" w:rsidRDefault="004F0EB3" w:rsidP="004F0EB3">
      <w:pPr>
        <w:pStyle w:val="ListParagraph"/>
        <w:numPr>
          <w:ilvl w:val="1"/>
          <w:numId w:val="35"/>
        </w:numPr>
        <w:rPr>
          <w:rFonts w:cs="Arial"/>
          <w:iCs/>
          <w:sz w:val="22"/>
          <w:szCs w:val="22"/>
        </w:rPr>
      </w:pPr>
      <w:r>
        <w:rPr>
          <w:rFonts w:cs="Arial"/>
          <w:iCs/>
          <w:sz w:val="22"/>
          <w:szCs w:val="22"/>
        </w:rPr>
        <w:t>Consumer demand and factors that may impact this demand.</w:t>
      </w:r>
    </w:p>
    <w:p w14:paraId="1444AAF3" w14:textId="77777777" w:rsidR="004F0EB3" w:rsidRPr="004C6275" w:rsidRDefault="004F0EB3" w:rsidP="004F0EB3">
      <w:pPr>
        <w:pStyle w:val="ListParagraph"/>
        <w:numPr>
          <w:ilvl w:val="1"/>
          <w:numId w:val="35"/>
        </w:numPr>
        <w:rPr>
          <w:rFonts w:cs="Arial"/>
          <w:iCs/>
          <w:sz w:val="22"/>
          <w:szCs w:val="22"/>
        </w:rPr>
      </w:pPr>
      <w:r w:rsidRPr="004C6275">
        <w:rPr>
          <w:rFonts w:cs="Arial"/>
          <w:iCs/>
          <w:sz w:val="22"/>
          <w:szCs w:val="22"/>
        </w:rPr>
        <w:t>Current scale of supply chain in terms of key technological elements</w:t>
      </w:r>
      <w:r w:rsidRPr="00592475">
        <w:rPr>
          <w:rFonts w:cs="Arial"/>
          <w:iCs/>
          <w:sz w:val="22"/>
          <w:szCs w:val="22"/>
        </w:rPr>
        <w:t>.</w:t>
      </w:r>
    </w:p>
    <w:p w14:paraId="295EF483" w14:textId="77777777" w:rsidR="004F0EB3" w:rsidRPr="004C6275" w:rsidRDefault="004F0EB3" w:rsidP="004F0EB3">
      <w:pPr>
        <w:pStyle w:val="ListParagraph"/>
        <w:numPr>
          <w:ilvl w:val="1"/>
          <w:numId w:val="35"/>
        </w:numPr>
        <w:rPr>
          <w:rFonts w:cs="Arial"/>
          <w:iCs/>
          <w:sz w:val="22"/>
          <w:szCs w:val="22"/>
        </w:rPr>
      </w:pPr>
      <w:r w:rsidRPr="004C6275">
        <w:rPr>
          <w:rFonts w:cs="Arial"/>
          <w:iCs/>
          <w:sz w:val="22"/>
          <w:szCs w:val="22"/>
        </w:rPr>
        <w:t>Technology bundling and pricing. How could technology options be bundled and how would this affect pricing in the market place?</w:t>
      </w:r>
    </w:p>
    <w:p w14:paraId="3AD6FCF6" w14:textId="38766AF9" w:rsidR="004F0EB3" w:rsidRPr="004C6275" w:rsidRDefault="00C4107B" w:rsidP="004F0EB3">
      <w:pPr>
        <w:pStyle w:val="ListParagraph"/>
        <w:numPr>
          <w:ilvl w:val="1"/>
          <w:numId w:val="35"/>
        </w:numPr>
        <w:rPr>
          <w:rFonts w:cs="Arial"/>
          <w:iCs/>
          <w:sz w:val="22"/>
          <w:szCs w:val="22"/>
        </w:rPr>
      </w:pPr>
      <w:r>
        <w:rPr>
          <w:rFonts w:cs="Arial"/>
          <w:iCs/>
          <w:sz w:val="22"/>
          <w:szCs w:val="22"/>
        </w:rPr>
        <w:t>A</w:t>
      </w:r>
      <w:r w:rsidR="004F0EB3" w:rsidRPr="004C6275">
        <w:rPr>
          <w:rFonts w:cs="Arial"/>
          <w:iCs/>
          <w:sz w:val="22"/>
          <w:szCs w:val="22"/>
        </w:rPr>
        <w:t>nalysis of current and future energy market and pricing scenarios</w:t>
      </w:r>
      <w:r w:rsidR="004F0EB3" w:rsidRPr="00592475">
        <w:rPr>
          <w:rFonts w:cs="Arial"/>
          <w:iCs/>
          <w:sz w:val="22"/>
          <w:szCs w:val="22"/>
        </w:rPr>
        <w:t>.</w:t>
      </w:r>
    </w:p>
    <w:p w14:paraId="64B34C1F" w14:textId="77777777" w:rsidR="004F0EB3" w:rsidRPr="004C6275" w:rsidRDefault="004F0EB3" w:rsidP="004F0EB3">
      <w:pPr>
        <w:pStyle w:val="ListParagraph"/>
        <w:numPr>
          <w:ilvl w:val="1"/>
          <w:numId w:val="35"/>
        </w:numPr>
        <w:rPr>
          <w:rFonts w:cs="Arial"/>
          <w:iCs/>
          <w:sz w:val="22"/>
          <w:szCs w:val="22"/>
        </w:rPr>
      </w:pPr>
      <w:r w:rsidRPr="004C6275">
        <w:rPr>
          <w:rFonts w:cs="Arial"/>
          <w:iCs/>
          <w:sz w:val="22"/>
          <w:szCs w:val="22"/>
        </w:rPr>
        <w:t>Geographical analysis of housing types and archetypes to ascertain current scale of the market.</w:t>
      </w:r>
    </w:p>
    <w:p w14:paraId="4D7C2A89" w14:textId="77777777" w:rsidR="004F0EB3" w:rsidRPr="004C6275" w:rsidRDefault="004F0EB3" w:rsidP="004F0EB3">
      <w:pPr>
        <w:pStyle w:val="ListParagraph"/>
        <w:numPr>
          <w:ilvl w:val="1"/>
          <w:numId w:val="35"/>
        </w:numPr>
        <w:rPr>
          <w:rFonts w:cs="Arial"/>
          <w:iCs/>
          <w:sz w:val="22"/>
          <w:szCs w:val="22"/>
        </w:rPr>
      </w:pPr>
      <w:r w:rsidRPr="004C6275">
        <w:rPr>
          <w:rFonts w:cs="Arial"/>
          <w:iCs/>
          <w:sz w:val="22"/>
          <w:szCs w:val="22"/>
        </w:rPr>
        <w:t>Market analysis of current ‘hotspots’ for the able</w:t>
      </w:r>
      <w:r>
        <w:rPr>
          <w:rFonts w:cs="Arial"/>
          <w:iCs/>
          <w:sz w:val="22"/>
          <w:szCs w:val="22"/>
        </w:rPr>
        <w:t>-</w:t>
      </w:r>
      <w:r w:rsidRPr="004C6275">
        <w:rPr>
          <w:rFonts w:cs="Arial"/>
          <w:iCs/>
          <w:sz w:val="22"/>
          <w:szCs w:val="22"/>
        </w:rPr>
        <w:t>to</w:t>
      </w:r>
      <w:r>
        <w:rPr>
          <w:rFonts w:cs="Arial"/>
          <w:iCs/>
          <w:sz w:val="22"/>
          <w:szCs w:val="22"/>
        </w:rPr>
        <w:t>-</w:t>
      </w:r>
      <w:r w:rsidRPr="004C6275">
        <w:rPr>
          <w:rFonts w:cs="Arial"/>
          <w:iCs/>
          <w:sz w:val="22"/>
          <w:szCs w:val="22"/>
        </w:rPr>
        <w:t>pay market.</w:t>
      </w:r>
    </w:p>
    <w:p w14:paraId="2F78AB7A" w14:textId="77777777" w:rsidR="004F0EB3" w:rsidRPr="004C6275" w:rsidRDefault="004F0EB3" w:rsidP="004F0EB3">
      <w:pPr>
        <w:pStyle w:val="ListParagraph"/>
        <w:numPr>
          <w:ilvl w:val="1"/>
          <w:numId w:val="35"/>
        </w:numPr>
        <w:rPr>
          <w:rFonts w:cs="Arial"/>
          <w:iCs/>
          <w:sz w:val="22"/>
          <w:szCs w:val="22"/>
        </w:rPr>
      </w:pPr>
      <w:r w:rsidRPr="004C6275">
        <w:rPr>
          <w:rFonts w:cs="Arial"/>
          <w:iCs/>
          <w:sz w:val="22"/>
          <w:szCs w:val="22"/>
        </w:rPr>
        <w:t>Access to market – evidence-based solutions and rationale to market access solutions (via established current regional organisations including but not limited to community groups) in how to identify and engage with the target property owners.</w:t>
      </w:r>
    </w:p>
    <w:p w14:paraId="43573BC4" w14:textId="77777777" w:rsidR="004F0EB3" w:rsidRPr="004C6275" w:rsidRDefault="004F0EB3" w:rsidP="004F0EB3">
      <w:pPr>
        <w:rPr>
          <w:rFonts w:cs="Arial"/>
          <w:iCs/>
          <w:sz w:val="22"/>
          <w:szCs w:val="22"/>
        </w:rPr>
      </w:pPr>
    </w:p>
    <w:p w14:paraId="049C9CE2" w14:textId="77777777" w:rsidR="004F0EB3" w:rsidRPr="00592475" w:rsidRDefault="004F0EB3" w:rsidP="004F0EB3">
      <w:pPr>
        <w:rPr>
          <w:rFonts w:cs="Arial"/>
          <w:iCs/>
          <w:sz w:val="22"/>
          <w:szCs w:val="22"/>
          <w:lang w:eastAsia="en-US"/>
        </w:rPr>
      </w:pPr>
      <w:r w:rsidRPr="00592475">
        <w:rPr>
          <w:rFonts w:cs="Arial"/>
          <w:iCs/>
          <w:sz w:val="22"/>
          <w:szCs w:val="22"/>
          <w:lang w:eastAsia="en-US"/>
        </w:rPr>
        <w:lastRenderedPageBreak/>
        <w:t xml:space="preserve">(N.B. Utilise evidence base established in the recently published Regional Retrofit and Heat Pump </w:t>
      </w:r>
      <w:r>
        <w:rPr>
          <w:rFonts w:cs="Arial"/>
          <w:iCs/>
          <w:sz w:val="22"/>
          <w:szCs w:val="22"/>
          <w:lang w:eastAsia="en-US"/>
        </w:rPr>
        <w:t>S</w:t>
      </w:r>
      <w:r w:rsidRPr="00592475">
        <w:rPr>
          <w:rFonts w:cs="Arial"/>
          <w:iCs/>
          <w:sz w:val="22"/>
          <w:szCs w:val="22"/>
          <w:lang w:eastAsia="en-US"/>
        </w:rPr>
        <w:t>kills research report from SWNZH to make assessment of rates of delivery)</w:t>
      </w:r>
    </w:p>
    <w:p w14:paraId="073B32F1" w14:textId="77777777" w:rsidR="004F0EB3" w:rsidRPr="004C6275" w:rsidRDefault="004F0EB3" w:rsidP="004F0EB3">
      <w:pPr>
        <w:rPr>
          <w:rFonts w:cs="Arial"/>
          <w:sz w:val="22"/>
          <w:szCs w:val="22"/>
        </w:rPr>
      </w:pPr>
    </w:p>
    <w:p w14:paraId="051DFACE" w14:textId="77777777" w:rsidR="004F0EB3" w:rsidRPr="00592475" w:rsidRDefault="004F0EB3" w:rsidP="004F0EB3">
      <w:pPr>
        <w:pStyle w:val="ListParagraph"/>
        <w:numPr>
          <w:ilvl w:val="0"/>
          <w:numId w:val="35"/>
        </w:numPr>
        <w:rPr>
          <w:rFonts w:cs="Arial"/>
          <w:iCs/>
          <w:sz w:val="22"/>
          <w:szCs w:val="22"/>
        </w:rPr>
      </w:pPr>
      <w:r w:rsidRPr="00592475">
        <w:rPr>
          <w:rFonts w:cs="Arial"/>
          <w:iCs/>
          <w:sz w:val="22"/>
          <w:szCs w:val="22"/>
        </w:rPr>
        <w:t xml:space="preserve">Clearly define the overall strategic rationale and purpose of the </w:t>
      </w:r>
      <w:r>
        <w:rPr>
          <w:rFonts w:cs="Arial"/>
          <w:iCs/>
          <w:sz w:val="22"/>
          <w:szCs w:val="22"/>
        </w:rPr>
        <w:t>l</w:t>
      </w:r>
      <w:r w:rsidRPr="00592475">
        <w:rPr>
          <w:rFonts w:cs="Arial"/>
          <w:iCs/>
          <w:sz w:val="22"/>
          <w:szCs w:val="22"/>
        </w:rPr>
        <w:t xml:space="preserve">oan </w:t>
      </w:r>
      <w:r>
        <w:rPr>
          <w:rFonts w:cs="Arial"/>
          <w:iCs/>
          <w:sz w:val="22"/>
          <w:szCs w:val="22"/>
        </w:rPr>
        <w:t>f</w:t>
      </w:r>
      <w:r w:rsidRPr="00592475">
        <w:rPr>
          <w:rFonts w:cs="Arial"/>
          <w:iCs/>
          <w:sz w:val="22"/>
          <w:szCs w:val="22"/>
        </w:rPr>
        <w:t>und setting out clearly the proposed outcomes and outputs including, adhere to the Value For Money case in line with Green Book analysis principle</w:t>
      </w:r>
      <w:r>
        <w:rPr>
          <w:rFonts w:cs="Arial"/>
          <w:iCs/>
          <w:sz w:val="22"/>
          <w:szCs w:val="22"/>
        </w:rPr>
        <w:t xml:space="preserve"> (</w:t>
      </w:r>
      <w:r w:rsidRPr="003D4664">
        <w:rPr>
          <w:rFonts w:cs="Arial"/>
          <w:iCs/>
          <w:sz w:val="22"/>
          <w:szCs w:val="22"/>
        </w:rPr>
        <w:t>https://www.gov.uk/government/publications/green-book-supplementary-guidance-value-for-money</w:t>
      </w:r>
      <w:r>
        <w:rPr>
          <w:rFonts w:cs="Arial"/>
          <w:iCs/>
          <w:sz w:val="22"/>
          <w:szCs w:val="22"/>
        </w:rPr>
        <w:t>):</w:t>
      </w:r>
    </w:p>
    <w:p w14:paraId="6A2B6D9A" w14:textId="77777777" w:rsidR="004F0EB3" w:rsidRPr="004C6275" w:rsidRDefault="004F0EB3" w:rsidP="004F0EB3">
      <w:pPr>
        <w:pStyle w:val="ListParagraph"/>
        <w:numPr>
          <w:ilvl w:val="1"/>
          <w:numId w:val="35"/>
        </w:numPr>
        <w:rPr>
          <w:rFonts w:cs="Arial"/>
          <w:iCs/>
          <w:sz w:val="22"/>
          <w:szCs w:val="22"/>
        </w:rPr>
      </w:pPr>
      <w:r w:rsidRPr="004C6275">
        <w:rPr>
          <w:rFonts w:cs="Arial"/>
          <w:iCs/>
          <w:sz w:val="22"/>
          <w:szCs w:val="22"/>
        </w:rPr>
        <w:t>Background desktop study of the retrofit and more succinctly the Able</w:t>
      </w:r>
      <w:r>
        <w:rPr>
          <w:rFonts w:cs="Arial"/>
          <w:iCs/>
          <w:sz w:val="22"/>
          <w:szCs w:val="22"/>
        </w:rPr>
        <w:t>-</w:t>
      </w:r>
      <w:r w:rsidRPr="004C6275">
        <w:rPr>
          <w:rFonts w:cs="Arial"/>
          <w:iCs/>
          <w:sz w:val="22"/>
          <w:szCs w:val="22"/>
        </w:rPr>
        <w:t>to</w:t>
      </w:r>
      <w:r>
        <w:rPr>
          <w:rFonts w:cs="Arial"/>
          <w:iCs/>
          <w:sz w:val="22"/>
          <w:szCs w:val="22"/>
        </w:rPr>
        <w:t>-P</w:t>
      </w:r>
      <w:r w:rsidRPr="004C6275">
        <w:rPr>
          <w:rFonts w:cs="Arial"/>
          <w:iCs/>
          <w:sz w:val="22"/>
          <w:szCs w:val="22"/>
        </w:rPr>
        <w:t>ay market in the UK/Europe</w:t>
      </w:r>
      <w:r>
        <w:rPr>
          <w:rFonts w:cs="Arial"/>
          <w:iCs/>
          <w:sz w:val="22"/>
          <w:szCs w:val="22"/>
        </w:rPr>
        <w:t>.</w:t>
      </w:r>
    </w:p>
    <w:p w14:paraId="1F1892B3" w14:textId="77777777" w:rsidR="004F0EB3" w:rsidRPr="00592475" w:rsidRDefault="004F0EB3" w:rsidP="004F0EB3">
      <w:pPr>
        <w:pStyle w:val="ListParagraph"/>
        <w:numPr>
          <w:ilvl w:val="1"/>
          <w:numId w:val="35"/>
        </w:numPr>
        <w:rPr>
          <w:rFonts w:cs="Arial"/>
          <w:iCs/>
          <w:sz w:val="22"/>
          <w:szCs w:val="22"/>
        </w:rPr>
      </w:pPr>
      <w:r w:rsidRPr="00592475">
        <w:rPr>
          <w:rFonts w:cs="Arial"/>
          <w:iCs/>
          <w:sz w:val="22"/>
          <w:szCs w:val="22"/>
        </w:rPr>
        <w:t xml:space="preserve">Undertake a regional assessment of opportunity in terms of scale. </w:t>
      </w:r>
    </w:p>
    <w:p w14:paraId="0CC0AA22" w14:textId="77777777" w:rsidR="004F0EB3" w:rsidRPr="00592475" w:rsidRDefault="004F0EB3" w:rsidP="004F0EB3">
      <w:pPr>
        <w:pStyle w:val="ListParagraph"/>
        <w:numPr>
          <w:ilvl w:val="1"/>
          <w:numId w:val="35"/>
        </w:numPr>
        <w:rPr>
          <w:rFonts w:cs="Arial"/>
          <w:iCs/>
          <w:sz w:val="22"/>
          <w:szCs w:val="22"/>
        </w:rPr>
      </w:pPr>
      <w:r w:rsidRPr="00592475">
        <w:rPr>
          <w:rFonts w:cs="Arial"/>
          <w:iCs/>
          <w:sz w:val="22"/>
          <w:szCs w:val="22"/>
        </w:rPr>
        <w:t xml:space="preserve">Undertake a regional assessment in terms of carbon savings. </w:t>
      </w:r>
    </w:p>
    <w:p w14:paraId="564B8A4E" w14:textId="77777777" w:rsidR="004F0EB3" w:rsidRPr="00592475" w:rsidRDefault="004F0EB3" w:rsidP="004F0EB3">
      <w:pPr>
        <w:pStyle w:val="ListParagraph"/>
        <w:numPr>
          <w:ilvl w:val="1"/>
          <w:numId w:val="35"/>
        </w:numPr>
        <w:rPr>
          <w:rFonts w:cs="Arial"/>
          <w:iCs/>
          <w:sz w:val="22"/>
          <w:szCs w:val="22"/>
        </w:rPr>
      </w:pPr>
      <w:r w:rsidRPr="00592475">
        <w:rPr>
          <w:rFonts w:cs="Arial"/>
          <w:iCs/>
          <w:sz w:val="22"/>
          <w:szCs w:val="22"/>
        </w:rPr>
        <w:t>Undertake a regional assessment in terms of economic impact.</w:t>
      </w:r>
    </w:p>
    <w:p w14:paraId="2B05B5C4" w14:textId="77777777" w:rsidR="004F0EB3" w:rsidRPr="00592475" w:rsidRDefault="004F0EB3" w:rsidP="004F0EB3">
      <w:pPr>
        <w:pStyle w:val="ListParagraph"/>
        <w:numPr>
          <w:ilvl w:val="1"/>
          <w:numId w:val="35"/>
        </w:numPr>
        <w:rPr>
          <w:rFonts w:cs="Arial"/>
          <w:iCs/>
          <w:sz w:val="22"/>
          <w:szCs w:val="22"/>
        </w:rPr>
      </w:pPr>
      <w:r w:rsidRPr="00592475">
        <w:rPr>
          <w:rFonts w:cs="Arial"/>
          <w:iCs/>
          <w:sz w:val="22"/>
          <w:szCs w:val="22"/>
        </w:rPr>
        <w:t xml:space="preserve">Clearly tabulate and define risks, inhibitors, and constraint on fund delivery. This may also include options appraisals of actions to de-risk these constraints. For example, </w:t>
      </w:r>
      <w:r>
        <w:rPr>
          <w:rFonts w:cs="Arial"/>
          <w:iCs/>
          <w:sz w:val="22"/>
          <w:szCs w:val="22"/>
        </w:rPr>
        <w:t>r</w:t>
      </w:r>
      <w:r w:rsidRPr="00592475">
        <w:rPr>
          <w:rFonts w:cs="Arial"/>
          <w:iCs/>
          <w:sz w:val="22"/>
          <w:szCs w:val="22"/>
        </w:rPr>
        <w:t>etrofit/</w:t>
      </w:r>
      <w:r>
        <w:rPr>
          <w:rFonts w:cs="Arial"/>
          <w:iCs/>
          <w:sz w:val="22"/>
          <w:szCs w:val="22"/>
        </w:rPr>
        <w:t xml:space="preserve"> h</w:t>
      </w:r>
      <w:r w:rsidRPr="00592475">
        <w:rPr>
          <w:rFonts w:cs="Arial"/>
          <w:iCs/>
          <w:sz w:val="22"/>
          <w:szCs w:val="22"/>
        </w:rPr>
        <w:t xml:space="preserve">eat pump </w:t>
      </w:r>
      <w:r>
        <w:rPr>
          <w:rFonts w:cs="Arial"/>
          <w:iCs/>
          <w:sz w:val="22"/>
          <w:szCs w:val="22"/>
        </w:rPr>
        <w:t>s</w:t>
      </w:r>
      <w:r w:rsidRPr="00592475">
        <w:rPr>
          <w:rFonts w:cs="Arial"/>
          <w:iCs/>
          <w:sz w:val="22"/>
          <w:szCs w:val="22"/>
        </w:rPr>
        <w:t>upply chain.</w:t>
      </w:r>
    </w:p>
    <w:p w14:paraId="151AFB78" w14:textId="77777777" w:rsidR="004F0EB3" w:rsidRPr="00592475" w:rsidRDefault="004F0EB3" w:rsidP="004F0EB3">
      <w:pPr>
        <w:pStyle w:val="ListParagraph"/>
        <w:numPr>
          <w:ilvl w:val="1"/>
          <w:numId w:val="35"/>
        </w:numPr>
        <w:rPr>
          <w:rFonts w:cs="Arial"/>
          <w:iCs/>
          <w:sz w:val="22"/>
          <w:szCs w:val="22"/>
        </w:rPr>
      </w:pPr>
      <w:r w:rsidRPr="00592475">
        <w:rPr>
          <w:rFonts w:cs="Arial"/>
          <w:iCs/>
          <w:sz w:val="22"/>
          <w:szCs w:val="22"/>
        </w:rPr>
        <w:t>Develop detailed strategic objectives</w:t>
      </w:r>
      <w:r>
        <w:rPr>
          <w:rFonts w:cs="Arial"/>
          <w:iCs/>
          <w:sz w:val="22"/>
          <w:szCs w:val="22"/>
        </w:rPr>
        <w:t>.</w:t>
      </w:r>
    </w:p>
    <w:p w14:paraId="472DE736" w14:textId="77777777" w:rsidR="004F0EB3" w:rsidRPr="00592475" w:rsidRDefault="004F0EB3" w:rsidP="004F0EB3">
      <w:pPr>
        <w:pStyle w:val="ListParagraph"/>
        <w:ind w:left="1800"/>
        <w:rPr>
          <w:rFonts w:cs="Arial"/>
          <w:iCs/>
          <w:sz w:val="22"/>
          <w:szCs w:val="22"/>
        </w:rPr>
      </w:pPr>
    </w:p>
    <w:p w14:paraId="470BDA6F" w14:textId="77777777" w:rsidR="004F0EB3" w:rsidRPr="001D69EB" w:rsidRDefault="004F0EB3" w:rsidP="004F0EB3">
      <w:pPr>
        <w:rPr>
          <w:rFonts w:cs="Arial"/>
          <w:sz w:val="22"/>
          <w:szCs w:val="22"/>
        </w:rPr>
      </w:pPr>
    </w:p>
    <w:p w14:paraId="2CC7A9AB" w14:textId="130A2AA7" w:rsidR="004F0EB3" w:rsidRPr="00592475" w:rsidRDefault="004F0EB3" w:rsidP="004F0EB3">
      <w:pPr>
        <w:pStyle w:val="ListParagraph"/>
        <w:numPr>
          <w:ilvl w:val="0"/>
          <w:numId w:val="35"/>
        </w:numPr>
        <w:rPr>
          <w:rFonts w:cs="Arial"/>
          <w:iCs/>
          <w:sz w:val="22"/>
          <w:szCs w:val="22"/>
        </w:rPr>
      </w:pPr>
      <w:r w:rsidRPr="00592475">
        <w:rPr>
          <w:rFonts w:cs="Arial"/>
          <w:iCs/>
          <w:sz w:val="22"/>
          <w:szCs w:val="22"/>
        </w:rPr>
        <w:t>Conduct full financial modelling and financial case of possible scenario and/</w:t>
      </w:r>
      <w:r>
        <w:rPr>
          <w:rFonts w:cs="Arial"/>
          <w:iCs/>
          <w:sz w:val="22"/>
          <w:szCs w:val="22"/>
        </w:rPr>
        <w:t xml:space="preserve"> </w:t>
      </w:r>
      <w:r w:rsidRPr="00592475">
        <w:rPr>
          <w:rFonts w:cs="Arial"/>
          <w:iCs/>
          <w:sz w:val="22"/>
          <w:szCs w:val="22"/>
        </w:rPr>
        <w:t>or comparative modelling offering differing scenarios with conclusive evidence-based outcomes. This should include at minimum</w:t>
      </w:r>
      <w:r>
        <w:rPr>
          <w:rFonts w:cs="Arial"/>
          <w:iCs/>
          <w:sz w:val="22"/>
          <w:szCs w:val="22"/>
        </w:rPr>
        <w:t>:</w:t>
      </w:r>
    </w:p>
    <w:p w14:paraId="02C4DAB1" w14:textId="77777777" w:rsidR="004F0EB3" w:rsidRPr="00592475" w:rsidRDefault="004F0EB3" w:rsidP="004F0EB3">
      <w:pPr>
        <w:pStyle w:val="ListParagraph"/>
        <w:numPr>
          <w:ilvl w:val="0"/>
          <w:numId w:val="23"/>
        </w:numPr>
        <w:rPr>
          <w:rFonts w:cs="Arial"/>
          <w:iCs/>
          <w:sz w:val="22"/>
          <w:szCs w:val="22"/>
        </w:rPr>
      </w:pPr>
      <w:r w:rsidRPr="00592475">
        <w:rPr>
          <w:rFonts w:cs="Arial"/>
          <w:iCs/>
          <w:sz w:val="22"/>
          <w:szCs w:val="22"/>
        </w:rPr>
        <w:t xml:space="preserve"> </w:t>
      </w:r>
      <w:r>
        <w:rPr>
          <w:rFonts w:cs="Arial"/>
          <w:iCs/>
          <w:sz w:val="22"/>
          <w:szCs w:val="22"/>
        </w:rPr>
        <w:t>F</w:t>
      </w:r>
      <w:r w:rsidRPr="00592475">
        <w:rPr>
          <w:rFonts w:cs="Arial"/>
          <w:iCs/>
          <w:sz w:val="22"/>
          <w:szCs w:val="22"/>
        </w:rPr>
        <w:t xml:space="preserve">und </w:t>
      </w:r>
      <w:r>
        <w:rPr>
          <w:rFonts w:cs="Arial"/>
          <w:iCs/>
          <w:sz w:val="22"/>
          <w:szCs w:val="22"/>
        </w:rPr>
        <w:t>m</w:t>
      </w:r>
      <w:r w:rsidRPr="00592475">
        <w:rPr>
          <w:rFonts w:cs="Arial"/>
          <w:iCs/>
          <w:sz w:val="22"/>
          <w:szCs w:val="22"/>
        </w:rPr>
        <w:t>anager cost base</w:t>
      </w:r>
      <w:r>
        <w:rPr>
          <w:rFonts w:cs="Arial"/>
          <w:iCs/>
          <w:sz w:val="22"/>
          <w:szCs w:val="22"/>
        </w:rPr>
        <w:t>.</w:t>
      </w:r>
    </w:p>
    <w:p w14:paraId="55067C69" w14:textId="77777777" w:rsidR="004F0EB3" w:rsidRPr="00592475" w:rsidRDefault="004F0EB3" w:rsidP="004F0EB3">
      <w:pPr>
        <w:pStyle w:val="ListParagraph"/>
        <w:numPr>
          <w:ilvl w:val="0"/>
          <w:numId w:val="23"/>
        </w:numPr>
        <w:rPr>
          <w:rFonts w:cs="Arial"/>
          <w:iCs/>
          <w:sz w:val="22"/>
          <w:szCs w:val="22"/>
        </w:rPr>
      </w:pPr>
      <w:r w:rsidRPr="00592475">
        <w:rPr>
          <w:rFonts w:cs="Arial"/>
          <w:iCs/>
          <w:sz w:val="22"/>
          <w:szCs w:val="22"/>
        </w:rPr>
        <w:t>Integration of market review findings (measures, marketing, uptake)</w:t>
      </w:r>
      <w:r>
        <w:rPr>
          <w:rFonts w:cs="Arial"/>
          <w:iCs/>
          <w:sz w:val="22"/>
          <w:szCs w:val="22"/>
        </w:rPr>
        <w:t>.</w:t>
      </w:r>
    </w:p>
    <w:p w14:paraId="74DFA641" w14:textId="77777777" w:rsidR="004F0EB3" w:rsidRPr="00592475" w:rsidRDefault="004F0EB3" w:rsidP="004F0EB3">
      <w:pPr>
        <w:pStyle w:val="ListParagraph"/>
        <w:numPr>
          <w:ilvl w:val="0"/>
          <w:numId w:val="23"/>
        </w:numPr>
        <w:rPr>
          <w:rFonts w:cs="Arial"/>
          <w:iCs/>
          <w:sz w:val="22"/>
          <w:szCs w:val="22"/>
        </w:rPr>
      </w:pPr>
      <w:r w:rsidRPr="00592475">
        <w:rPr>
          <w:rFonts w:cs="Arial"/>
          <w:iCs/>
          <w:sz w:val="22"/>
          <w:szCs w:val="22"/>
        </w:rPr>
        <w:t>Analysis of/ sensitivity analysis on quantum and pricing of loans</w:t>
      </w:r>
      <w:r>
        <w:rPr>
          <w:rFonts w:cs="Arial"/>
          <w:iCs/>
          <w:sz w:val="22"/>
          <w:szCs w:val="22"/>
        </w:rPr>
        <w:t>.</w:t>
      </w:r>
    </w:p>
    <w:p w14:paraId="42FA01DA" w14:textId="77777777" w:rsidR="004F0EB3" w:rsidRPr="00592475" w:rsidRDefault="004F0EB3" w:rsidP="004F0EB3">
      <w:pPr>
        <w:pStyle w:val="ListParagraph"/>
        <w:numPr>
          <w:ilvl w:val="0"/>
          <w:numId w:val="23"/>
        </w:numPr>
        <w:rPr>
          <w:rFonts w:cs="Arial"/>
          <w:iCs/>
          <w:sz w:val="22"/>
          <w:szCs w:val="22"/>
        </w:rPr>
      </w:pPr>
      <w:r w:rsidRPr="00592475">
        <w:rPr>
          <w:rFonts w:cs="Arial"/>
          <w:iCs/>
          <w:sz w:val="22"/>
          <w:szCs w:val="22"/>
        </w:rPr>
        <w:t xml:space="preserve">Full review and appraisal of </w:t>
      </w:r>
      <w:r>
        <w:rPr>
          <w:rFonts w:cs="Arial"/>
          <w:iCs/>
          <w:sz w:val="22"/>
          <w:szCs w:val="22"/>
        </w:rPr>
        <w:t>l</w:t>
      </w:r>
      <w:r w:rsidRPr="00592475">
        <w:rPr>
          <w:rFonts w:cs="Arial"/>
          <w:iCs/>
          <w:sz w:val="22"/>
          <w:szCs w:val="22"/>
        </w:rPr>
        <w:t>oan fund structural options</w:t>
      </w:r>
      <w:r>
        <w:rPr>
          <w:rFonts w:cs="Arial"/>
          <w:iCs/>
          <w:sz w:val="22"/>
          <w:szCs w:val="22"/>
        </w:rPr>
        <w:t>.</w:t>
      </w:r>
    </w:p>
    <w:p w14:paraId="0C25D3F4" w14:textId="77777777" w:rsidR="004F0EB3" w:rsidRDefault="004F0EB3" w:rsidP="004F0EB3">
      <w:pPr>
        <w:pStyle w:val="ListParagraph"/>
        <w:numPr>
          <w:ilvl w:val="0"/>
          <w:numId w:val="23"/>
        </w:numPr>
        <w:rPr>
          <w:rFonts w:cs="Arial"/>
          <w:iCs/>
          <w:sz w:val="22"/>
          <w:szCs w:val="22"/>
        </w:rPr>
      </w:pPr>
      <w:r w:rsidRPr="00592475">
        <w:rPr>
          <w:rFonts w:cs="Arial"/>
          <w:iCs/>
          <w:sz w:val="22"/>
          <w:szCs w:val="22"/>
        </w:rPr>
        <w:t xml:space="preserve">Loan </w:t>
      </w:r>
      <w:r>
        <w:rPr>
          <w:rFonts w:cs="Arial"/>
          <w:iCs/>
          <w:sz w:val="22"/>
          <w:szCs w:val="22"/>
        </w:rPr>
        <w:t>f</w:t>
      </w:r>
      <w:r w:rsidRPr="00592475">
        <w:rPr>
          <w:rFonts w:cs="Arial"/>
          <w:iCs/>
          <w:sz w:val="22"/>
          <w:szCs w:val="22"/>
        </w:rPr>
        <w:t>und run</w:t>
      </w:r>
      <w:r>
        <w:rPr>
          <w:rFonts w:cs="Arial"/>
          <w:iCs/>
          <w:sz w:val="22"/>
          <w:szCs w:val="22"/>
        </w:rPr>
        <w:t>-</w:t>
      </w:r>
      <w:r w:rsidRPr="00592475">
        <w:rPr>
          <w:rFonts w:cs="Arial"/>
          <w:iCs/>
          <w:sz w:val="22"/>
          <w:szCs w:val="22"/>
        </w:rPr>
        <w:t>off strategy and financial implications.</w:t>
      </w:r>
    </w:p>
    <w:p w14:paraId="77BF5AE4" w14:textId="39583E2D" w:rsidR="00365912" w:rsidRPr="00592475" w:rsidRDefault="002C5041" w:rsidP="004F0EB3">
      <w:pPr>
        <w:pStyle w:val="ListParagraph"/>
        <w:numPr>
          <w:ilvl w:val="0"/>
          <w:numId w:val="23"/>
        </w:numPr>
        <w:rPr>
          <w:rFonts w:cs="Arial"/>
          <w:iCs/>
          <w:sz w:val="22"/>
          <w:szCs w:val="22"/>
        </w:rPr>
      </w:pPr>
      <w:r>
        <w:rPr>
          <w:rFonts w:cs="Arial"/>
          <w:iCs/>
          <w:sz w:val="22"/>
          <w:szCs w:val="22"/>
        </w:rPr>
        <w:t xml:space="preserve">Full </w:t>
      </w:r>
      <w:r w:rsidR="00702EA2">
        <w:rPr>
          <w:rFonts w:cs="Arial"/>
          <w:iCs/>
          <w:sz w:val="22"/>
          <w:szCs w:val="22"/>
        </w:rPr>
        <w:t>unencumbered</w:t>
      </w:r>
      <w:r w:rsidR="009777CC">
        <w:rPr>
          <w:rFonts w:cs="Arial"/>
          <w:iCs/>
          <w:sz w:val="22"/>
          <w:szCs w:val="22"/>
        </w:rPr>
        <w:t xml:space="preserve"> (no hidden code etc)</w:t>
      </w:r>
      <w:r w:rsidR="00702EA2">
        <w:rPr>
          <w:rFonts w:cs="Arial"/>
          <w:iCs/>
          <w:sz w:val="22"/>
          <w:szCs w:val="22"/>
        </w:rPr>
        <w:t xml:space="preserve"> access</w:t>
      </w:r>
      <w:r w:rsidR="009777CC">
        <w:rPr>
          <w:rFonts w:cs="Arial"/>
          <w:iCs/>
          <w:sz w:val="22"/>
          <w:szCs w:val="22"/>
        </w:rPr>
        <w:t xml:space="preserve"> to financial model</w:t>
      </w:r>
      <w:r w:rsidR="00702EA2">
        <w:rPr>
          <w:rFonts w:cs="Arial"/>
          <w:iCs/>
          <w:sz w:val="22"/>
          <w:szCs w:val="22"/>
        </w:rPr>
        <w:t xml:space="preserve"> </w:t>
      </w:r>
      <w:r w:rsidR="009777CC">
        <w:rPr>
          <w:rFonts w:cs="Arial"/>
          <w:iCs/>
          <w:sz w:val="22"/>
          <w:szCs w:val="22"/>
        </w:rPr>
        <w:t>with accessible interface to be delivered.</w:t>
      </w:r>
    </w:p>
    <w:p w14:paraId="2240DD42" w14:textId="77777777" w:rsidR="004F0EB3" w:rsidRPr="001D69EB" w:rsidRDefault="004F0EB3" w:rsidP="004F0EB3">
      <w:pPr>
        <w:rPr>
          <w:rFonts w:cs="Arial"/>
          <w:iCs/>
          <w:sz w:val="22"/>
          <w:szCs w:val="22"/>
        </w:rPr>
      </w:pPr>
    </w:p>
    <w:p w14:paraId="2D74E77F" w14:textId="77777777" w:rsidR="004F0EB3" w:rsidRPr="00592475" w:rsidRDefault="004F0EB3" w:rsidP="004F0EB3">
      <w:pPr>
        <w:pStyle w:val="ListParagraph"/>
        <w:numPr>
          <w:ilvl w:val="0"/>
          <w:numId w:val="35"/>
        </w:numPr>
        <w:rPr>
          <w:rFonts w:cs="Arial"/>
          <w:iCs/>
          <w:sz w:val="22"/>
          <w:szCs w:val="22"/>
        </w:rPr>
      </w:pPr>
      <w:r w:rsidRPr="00592475">
        <w:rPr>
          <w:rFonts w:cs="Arial"/>
          <w:iCs/>
          <w:sz w:val="22"/>
          <w:szCs w:val="22"/>
        </w:rPr>
        <w:t xml:space="preserve">Funding: The primary outcome of this study is not only to test the validity and practicality of the proposed fund but also to understand the appeal of the proposal from the perspective of </w:t>
      </w:r>
      <w:r>
        <w:rPr>
          <w:rFonts w:cs="Arial"/>
          <w:iCs/>
          <w:sz w:val="22"/>
          <w:szCs w:val="22"/>
        </w:rPr>
        <w:t xml:space="preserve">national and local government </w:t>
      </w:r>
      <w:r w:rsidRPr="00592475">
        <w:rPr>
          <w:rFonts w:cs="Arial"/>
          <w:iCs/>
          <w:sz w:val="22"/>
          <w:szCs w:val="22"/>
        </w:rPr>
        <w:t>and</w:t>
      </w:r>
      <w:r>
        <w:rPr>
          <w:rFonts w:cs="Arial"/>
          <w:iCs/>
          <w:sz w:val="22"/>
          <w:szCs w:val="22"/>
        </w:rPr>
        <w:t>,</w:t>
      </w:r>
      <w:r w:rsidRPr="00592475">
        <w:rPr>
          <w:rFonts w:cs="Arial"/>
          <w:iCs/>
          <w:sz w:val="22"/>
          <w:szCs w:val="22"/>
        </w:rPr>
        <w:t xml:space="preserve"> most importantly</w:t>
      </w:r>
      <w:r>
        <w:rPr>
          <w:rFonts w:cs="Arial"/>
          <w:iCs/>
          <w:sz w:val="22"/>
          <w:szCs w:val="22"/>
        </w:rPr>
        <w:t>,</w:t>
      </w:r>
      <w:r w:rsidRPr="00592475">
        <w:rPr>
          <w:rFonts w:cs="Arial"/>
          <w:iCs/>
          <w:sz w:val="22"/>
          <w:szCs w:val="22"/>
        </w:rPr>
        <w:t xml:space="preserve"> the ability of this proposal to attract significant financial investment from private sector funding sources. To that aim this study wishes to understand:</w:t>
      </w:r>
    </w:p>
    <w:p w14:paraId="78E1C7A7" w14:textId="77777777" w:rsidR="004F0EB3" w:rsidRPr="001D69EB" w:rsidRDefault="004F0EB3" w:rsidP="004F0EB3">
      <w:pPr>
        <w:pStyle w:val="ListParagraph"/>
        <w:numPr>
          <w:ilvl w:val="1"/>
          <w:numId w:val="35"/>
        </w:numPr>
        <w:rPr>
          <w:rFonts w:cs="Arial"/>
          <w:iCs/>
          <w:sz w:val="22"/>
          <w:szCs w:val="22"/>
        </w:rPr>
      </w:pPr>
      <w:r w:rsidRPr="001D69EB">
        <w:rPr>
          <w:rFonts w:cs="Arial"/>
          <w:iCs/>
          <w:sz w:val="22"/>
          <w:szCs w:val="22"/>
        </w:rPr>
        <w:t xml:space="preserve">Private </w:t>
      </w:r>
      <w:r>
        <w:rPr>
          <w:rFonts w:cs="Arial"/>
          <w:iCs/>
          <w:sz w:val="22"/>
          <w:szCs w:val="22"/>
        </w:rPr>
        <w:t>f</w:t>
      </w:r>
      <w:r w:rsidRPr="001D69EB">
        <w:rPr>
          <w:rFonts w:cs="Arial"/>
          <w:iCs/>
          <w:sz w:val="22"/>
          <w:szCs w:val="22"/>
        </w:rPr>
        <w:t>inance:</w:t>
      </w:r>
    </w:p>
    <w:p w14:paraId="08B54DAE" w14:textId="77777777" w:rsidR="004F0EB3" w:rsidRDefault="004F0EB3" w:rsidP="004F0EB3">
      <w:pPr>
        <w:pStyle w:val="ListParagraph"/>
        <w:numPr>
          <w:ilvl w:val="0"/>
          <w:numId w:val="25"/>
        </w:numPr>
        <w:rPr>
          <w:rFonts w:cs="Arial"/>
          <w:iCs/>
          <w:sz w:val="22"/>
          <w:szCs w:val="22"/>
        </w:rPr>
      </w:pPr>
      <w:r w:rsidRPr="00592475">
        <w:rPr>
          <w:rFonts w:cs="Arial"/>
          <w:iCs/>
          <w:sz w:val="22"/>
          <w:szCs w:val="22"/>
        </w:rPr>
        <w:t>The current willingness of the private sector to ‘move’ into this market.</w:t>
      </w:r>
    </w:p>
    <w:p w14:paraId="2E71B101" w14:textId="77777777" w:rsidR="004F0EB3" w:rsidRDefault="004F0EB3" w:rsidP="004F0EB3">
      <w:pPr>
        <w:pStyle w:val="ListParagraph"/>
        <w:numPr>
          <w:ilvl w:val="0"/>
          <w:numId w:val="25"/>
        </w:numPr>
        <w:rPr>
          <w:rFonts w:cs="Arial"/>
          <w:iCs/>
          <w:sz w:val="22"/>
          <w:szCs w:val="22"/>
        </w:rPr>
      </w:pPr>
      <w:r>
        <w:rPr>
          <w:rFonts w:cs="Arial"/>
          <w:iCs/>
          <w:sz w:val="22"/>
          <w:szCs w:val="22"/>
        </w:rPr>
        <w:t>Barriers to the private finance for actively operating in this space.</w:t>
      </w:r>
    </w:p>
    <w:p w14:paraId="5AA02DF5" w14:textId="77777777" w:rsidR="004F0EB3" w:rsidRPr="001D69EB" w:rsidRDefault="004F0EB3" w:rsidP="004F0EB3">
      <w:pPr>
        <w:pStyle w:val="ListParagraph"/>
        <w:numPr>
          <w:ilvl w:val="0"/>
          <w:numId w:val="25"/>
        </w:numPr>
        <w:rPr>
          <w:rFonts w:cs="Arial"/>
          <w:iCs/>
          <w:sz w:val="22"/>
          <w:szCs w:val="22"/>
        </w:rPr>
      </w:pPr>
      <w:r>
        <w:rPr>
          <w:rFonts w:cs="Arial"/>
          <w:iCs/>
          <w:sz w:val="22"/>
          <w:szCs w:val="22"/>
        </w:rPr>
        <w:t>Potential solutions to the identified barriers and extent of engagement needed from additional actors.</w:t>
      </w:r>
    </w:p>
    <w:p w14:paraId="4E0FEB7E" w14:textId="77777777" w:rsidR="004F0EB3" w:rsidRPr="00592475" w:rsidRDefault="004F0EB3" w:rsidP="004F0EB3">
      <w:pPr>
        <w:pStyle w:val="ListParagraph"/>
        <w:numPr>
          <w:ilvl w:val="0"/>
          <w:numId w:val="25"/>
        </w:numPr>
        <w:rPr>
          <w:rFonts w:cs="Arial"/>
          <w:iCs/>
          <w:sz w:val="22"/>
          <w:szCs w:val="22"/>
        </w:rPr>
      </w:pPr>
      <w:r w:rsidRPr="00592475">
        <w:rPr>
          <w:rFonts w:cs="Arial"/>
          <w:iCs/>
          <w:sz w:val="22"/>
          <w:szCs w:val="22"/>
        </w:rPr>
        <w:t xml:space="preserve">The risks and outputs, </w:t>
      </w:r>
      <w:r>
        <w:rPr>
          <w:rFonts w:cs="Arial"/>
          <w:iCs/>
          <w:sz w:val="22"/>
          <w:szCs w:val="22"/>
        </w:rPr>
        <w:t>including financial returns and required attestation and validation for use of funds</w:t>
      </w:r>
      <w:r w:rsidRPr="00592475">
        <w:rPr>
          <w:rFonts w:cs="Arial"/>
          <w:iCs/>
          <w:sz w:val="22"/>
          <w:szCs w:val="22"/>
        </w:rPr>
        <w:t>.</w:t>
      </w:r>
    </w:p>
    <w:p w14:paraId="53CA124B" w14:textId="77777777" w:rsidR="004F0EB3" w:rsidRPr="00592475" w:rsidRDefault="004F0EB3" w:rsidP="004F0EB3">
      <w:pPr>
        <w:pStyle w:val="ListParagraph"/>
        <w:numPr>
          <w:ilvl w:val="0"/>
          <w:numId w:val="25"/>
        </w:numPr>
        <w:rPr>
          <w:rFonts w:cs="Arial"/>
          <w:iCs/>
          <w:sz w:val="22"/>
          <w:szCs w:val="22"/>
        </w:rPr>
      </w:pPr>
      <w:r w:rsidRPr="00592475">
        <w:rPr>
          <w:rFonts w:cs="Arial"/>
          <w:iCs/>
          <w:sz w:val="22"/>
          <w:szCs w:val="22"/>
        </w:rPr>
        <w:t>The options and strategy for attracting private financial revenue.</w:t>
      </w:r>
    </w:p>
    <w:p w14:paraId="0A2CB911" w14:textId="77777777" w:rsidR="004F0EB3" w:rsidRPr="00592475" w:rsidRDefault="004F0EB3" w:rsidP="004F0EB3">
      <w:pPr>
        <w:pStyle w:val="ListParagraph"/>
        <w:numPr>
          <w:ilvl w:val="1"/>
          <w:numId w:val="35"/>
        </w:numPr>
        <w:rPr>
          <w:rFonts w:cs="Arial"/>
          <w:iCs/>
          <w:sz w:val="22"/>
          <w:szCs w:val="22"/>
        </w:rPr>
      </w:pPr>
      <w:r w:rsidRPr="00592475">
        <w:rPr>
          <w:rFonts w:cs="Arial"/>
          <w:iCs/>
          <w:sz w:val="22"/>
          <w:szCs w:val="22"/>
        </w:rPr>
        <w:t xml:space="preserve">Public </w:t>
      </w:r>
      <w:r>
        <w:rPr>
          <w:rFonts w:cs="Arial"/>
          <w:iCs/>
          <w:sz w:val="22"/>
          <w:szCs w:val="22"/>
        </w:rPr>
        <w:t>f</w:t>
      </w:r>
      <w:r w:rsidRPr="00592475">
        <w:rPr>
          <w:rFonts w:cs="Arial"/>
          <w:iCs/>
          <w:sz w:val="22"/>
          <w:szCs w:val="22"/>
        </w:rPr>
        <w:t>inance</w:t>
      </w:r>
    </w:p>
    <w:p w14:paraId="70C47147" w14:textId="77777777" w:rsidR="004F0EB3" w:rsidRPr="00592475" w:rsidRDefault="004F0EB3" w:rsidP="004F0EB3">
      <w:pPr>
        <w:pStyle w:val="ListParagraph"/>
        <w:numPr>
          <w:ilvl w:val="0"/>
          <w:numId w:val="25"/>
        </w:numPr>
        <w:rPr>
          <w:rFonts w:cs="Arial"/>
          <w:iCs/>
          <w:sz w:val="22"/>
          <w:szCs w:val="22"/>
        </w:rPr>
      </w:pPr>
      <w:r w:rsidRPr="00592475">
        <w:rPr>
          <w:rFonts w:cs="Arial"/>
          <w:iCs/>
          <w:sz w:val="22"/>
          <w:szCs w:val="22"/>
        </w:rPr>
        <w:t xml:space="preserve">Engage in partnership and steer from SWNZH, </w:t>
      </w:r>
      <w:r>
        <w:rPr>
          <w:rFonts w:cs="Arial"/>
          <w:iCs/>
          <w:sz w:val="22"/>
          <w:szCs w:val="22"/>
        </w:rPr>
        <w:t>g</w:t>
      </w:r>
      <w:r w:rsidRPr="00592475">
        <w:rPr>
          <w:rFonts w:cs="Arial"/>
          <w:iCs/>
          <w:sz w:val="22"/>
          <w:szCs w:val="22"/>
        </w:rPr>
        <w:t xml:space="preserve">overnment </w:t>
      </w:r>
      <w:r>
        <w:rPr>
          <w:rFonts w:cs="Arial"/>
          <w:iCs/>
          <w:sz w:val="22"/>
          <w:szCs w:val="22"/>
        </w:rPr>
        <w:t>d</w:t>
      </w:r>
      <w:r w:rsidRPr="00592475">
        <w:rPr>
          <w:rFonts w:cs="Arial"/>
          <w:iCs/>
          <w:sz w:val="22"/>
          <w:szCs w:val="22"/>
        </w:rPr>
        <w:t>epartments</w:t>
      </w:r>
      <w:r>
        <w:rPr>
          <w:rFonts w:cs="Arial"/>
          <w:iCs/>
          <w:sz w:val="22"/>
          <w:szCs w:val="22"/>
        </w:rPr>
        <w:t>, UKIB, c</w:t>
      </w:r>
      <w:r w:rsidRPr="00592475">
        <w:rPr>
          <w:rFonts w:cs="Arial"/>
          <w:iCs/>
          <w:sz w:val="22"/>
          <w:szCs w:val="22"/>
        </w:rPr>
        <w:t xml:space="preserve">ombined </w:t>
      </w:r>
      <w:r>
        <w:rPr>
          <w:rFonts w:cs="Arial"/>
          <w:iCs/>
          <w:sz w:val="22"/>
          <w:szCs w:val="22"/>
        </w:rPr>
        <w:t>a</w:t>
      </w:r>
      <w:r w:rsidRPr="00592475">
        <w:rPr>
          <w:rFonts w:cs="Arial"/>
          <w:iCs/>
          <w:sz w:val="22"/>
          <w:szCs w:val="22"/>
        </w:rPr>
        <w:t xml:space="preserve">uthorities and </w:t>
      </w:r>
      <w:r>
        <w:rPr>
          <w:rFonts w:cs="Arial"/>
          <w:iCs/>
          <w:sz w:val="22"/>
          <w:szCs w:val="22"/>
        </w:rPr>
        <w:t>t</w:t>
      </w:r>
      <w:r w:rsidRPr="00592475">
        <w:rPr>
          <w:rFonts w:cs="Arial"/>
          <w:iCs/>
          <w:sz w:val="22"/>
          <w:szCs w:val="22"/>
        </w:rPr>
        <w:t xml:space="preserve">ier </w:t>
      </w:r>
      <w:r>
        <w:rPr>
          <w:rFonts w:cs="Arial"/>
          <w:iCs/>
          <w:sz w:val="22"/>
          <w:szCs w:val="22"/>
        </w:rPr>
        <w:t>o</w:t>
      </w:r>
      <w:r w:rsidRPr="00592475">
        <w:rPr>
          <w:rFonts w:cs="Arial"/>
          <w:iCs/>
          <w:sz w:val="22"/>
          <w:szCs w:val="22"/>
        </w:rPr>
        <w:t xml:space="preserve">ne </w:t>
      </w:r>
      <w:r>
        <w:rPr>
          <w:rFonts w:cs="Arial"/>
          <w:iCs/>
          <w:sz w:val="22"/>
          <w:szCs w:val="22"/>
        </w:rPr>
        <w:t>c</w:t>
      </w:r>
      <w:r w:rsidRPr="00592475">
        <w:rPr>
          <w:rFonts w:cs="Arial"/>
          <w:iCs/>
          <w:sz w:val="22"/>
          <w:szCs w:val="22"/>
        </w:rPr>
        <w:t>ouncil structures to ascertain the willingness (need) to financially support this proposal.</w:t>
      </w:r>
    </w:p>
    <w:p w14:paraId="3B3AA229" w14:textId="77777777" w:rsidR="004F0EB3" w:rsidRPr="00592475" w:rsidRDefault="004F0EB3" w:rsidP="004F0EB3">
      <w:pPr>
        <w:pStyle w:val="ListParagraph"/>
        <w:numPr>
          <w:ilvl w:val="0"/>
          <w:numId w:val="25"/>
        </w:numPr>
        <w:rPr>
          <w:rFonts w:cs="Arial"/>
          <w:iCs/>
          <w:sz w:val="22"/>
          <w:szCs w:val="22"/>
        </w:rPr>
      </w:pPr>
      <w:r w:rsidRPr="00592475">
        <w:rPr>
          <w:rFonts w:cs="Arial"/>
          <w:iCs/>
          <w:sz w:val="22"/>
          <w:szCs w:val="22"/>
        </w:rPr>
        <w:t xml:space="preserve">The risks and outputs, </w:t>
      </w:r>
      <w:r>
        <w:rPr>
          <w:rFonts w:cs="Arial"/>
          <w:iCs/>
          <w:sz w:val="22"/>
          <w:szCs w:val="22"/>
        </w:rPr>
        <w:t xml:space="preserve">including </w:t>
      </w:r>
      <w:r w:rsidRPr="00592475">
        <w:rPr>
          <w:rFonts w:cs="Arial"/>
          <w:iCs/>
          <w:sz w:val="22"/>
          <w:szCs w:val="22"/>
        </w:rPr>
        <w:t>financial returns</w:t>
      </w:r>
      <w:r>
        <w:rPr>
          <w:rFonts w:cs="Arial"/>
          <w:iCs/>
          <w:sz w:val="22"/>
          <w:szCs w:val="22"/>
        </w:rPr>
        <w:t xml:space="preserve"> and KPIs metrics.</w:t>
      </w:r>
    </w:p>
    <w:p w14:paraId="536BD1FD" w14:textId="77777777" w:rsidR="004F0EB3" w:rsidRPr="00592475" w:rsidRDefault="004F0EB3" w:rsidP="004F0EB3">
      <w:pPr>
        <w:pStyle w:val="ListParagraph"/>
        <w:numPr>
          <w:ilvl w:val="0"/>
          <w:numId w:val="25"/>
        </w:numPr>
        <w:rPr>
          <w:rFonts w:cs="Arial"/>
          <w:iCs/>
          <w:sz w:val="22"/>
          <w:szCs w:val="22"/>
        </w:rPr>
      </w:pPr>
      <w:r w:rsidRPr="00592475">
        <w:rPr>
          <w:rFonts w:cs="Arial"/>
          <w:iCs/>
          <w:sz w:val="22"/>
          <w:szCs w:val="22"/>
        </w:rPr>
        <w:t>The options and strategy for attracting public sector revenue.</w:t>
      </w:r>
    </w:p>
    <w:p w14:paraId="6A63C19B" w14:textId="77777777" w:rsidR="004F0EB3" w:rsidRPr="001D69EB" w:rsidRDefault="004F0EB3" w:rsidP="004F0EB3">
      <w:pPr>
        <w:rPr>
          <w:rFonts w:eastAsia="Calibri" w:cs="Arial"/>
          <w:bCs/>
          <w:iCs/>
          <w:sz w:val="22"/>
          <w:szCs w:val="22"/>
          <w:lang w:val="en-US" w:bidi="en-US"/>
        </w:rPr>
      </w:pPr>
    </w:p>
    <w:p w14:paraId="10074A54" w14:textId="4BDA0180" w:rsidR="004F0EB3" w:rsidRPr="001D69EB" w:rsidRDefault="004F0EB3" w:rsidP="004F0EB3">
      <w:pPr>
        <w:pStyle w:val="ListParagraph"/>
        <w:numPr>
          <w:ilvl w:val="0"/>
          <w:numId w:val="35"/>
        </w:numPr>
        <w:rPr>
          <w:rFonts w:cs="Arial"/>
          <w:iCs/>
          <w:sz w:val="22"/>
          <w:szCs w:val="22"/>
        </w:rPr>
      </w:pPr>
      <w:r w:rsidRPr="001D69EB">
        <w:rPr>
          <w:rFonts w:cs="Arial"/>
          <w:iCs/>
          <w:sz w:val="22"/>
          <w:szCs w:val="22"/>
        </w:rPr>
        <w:lastRenderedPageBreak/>
        <w:t xml:space="preserve">To assess and develop a </w:t>
      </w:r>
      <w:r w:rsidRPr="001D69EB">
        <w:rPr>
          <w:rFonts w:cs="Arial"/>
          <w:b/>
          <w:iCs/>
          <w:sz w:val="22"/>
          <w:szCs w:val="22"/>
          <w:u w:val="single"/>
        </w:rPr>
        <w:t>full business case</w:t>
      </w:r>
      <w:r w:rsidRPr="001D69EB">
        <w:rPr>
          <w:rFonts w:cs="Arial"/>
          <w:iCs/>
          <w:sz w:val="22"/>
          <w:szCs w:val="22"/>
        </w:rPr>
        <w:t xml:space="preserve"> </w:t>
      </w:r>
      <w:r>
        <w:rPr>
          <w:rFonts w:cs="Arial"/>
          <w:iCs/>
          <w:sz w:val="22"/>
          <w:szCs w:val="22"/>
        </w:rPr>
        <w:t>–</w:t>
      </w:r>
      <w:r w:rsidRPr="001D69EB">
        <w:rPr>
          <w:rFonts w:cs="Arial"/>
          <w:iCs/>
          <w:sz w:val="22"/>
          <w:szCs w:val="22"/>
        </w:rPr>
        <w:t xml:space="preserve"> based on </w:t>
      </w:r>
      <w:r>
        <w:rPr>
          <w:rFonts w:cs="Arial"/>
          <w:iCs/>
          <w:sz w:val="22"/>
          <w:szCs w:val="22"/>
        </w:rPr>
        <w:t xml:space="preserve">H.M. </w:t>
      </w:r>
      <w:r w:rsidRPr="001D69EB">
        <w:rPr>
          <w:rFonts w:cs="Arial"/>
          <w:iCs/>
          <w:sz w:val="22"/>
          <w:szCs w:val="22"/>
        </w:rPr>
        <w:t>Treasury</w:t>
      </w:r>
      <w:r>
        <w:rPr>
          <w:rFonts w:cs="Arial"/>
          <w:iCs/>
          <w:sz w:val="22"/>
          <w:szCs w:val="22"/>
        </w:rPr>
        <w:t>’s</w:t>
      </w:r>
      <w:r w:rsidRPr="001D69EB">
        <w:rPr>
          <w:rFonts w:cs="Arial"/>
          <w:iCs/>
          <w:sz w:val="22"/>
          <w:szCs w:val="22"/>
        </w:rPr>
        <w:t xml:space="preserve"> Green Book format</w:t>
      </w:r>
      <w:r>
        <w:rPr>
          <w:rFonts w:cs="Arial"/>
          <w:iCs/>
          <w:sz w:val="22"/>
          <w:szCs w:val="22"/>
        </w:rPr>
        <w:t xml:space="preserve"> and </w:t>
      </w:r>
      <w:r w:rsidRPr="001D69EB">
        <w:rPr>
          <w:rFonts w:cs="Arial"/>
          <w:iCs/>
          <w:sz w:val="22"/>
          <w:szCs w:val="22"/>
        </w:rPr>
        <w:t xml:space="preserve">building upon </w:t>
      </w:r>
      <w:r w:rsidR="00FD25D3">
        <w:rPr>
          <w:rFonts w:cs="Arial"/>
          <w:iCs/>
          <w:sz w:val="22"/>
          <w:szCs w:val="22"/>
        </w:rPr>
        <w:t>Review of Able to Pay Loan Fund proposition</w:t>
      </w:r>
      <w:r>
        <w:rPr>
          <w:rFonts w:cs="Arial"/>
          <w:iCs/>
          <w:sz w:val="22"/>
          <w:szCs w:val="22"/>
        </w:rPr>
        <w:t>. This will</w:t>
      </w:r>
      <w:r w:rsidRPr="001D69EB">
        <w:rPr>
          <w:rFonts w:cs="Arial"/>
          <w:iCs/>
          <w:sz w:val="22"/>
          <w:szCs w:val="22"/>
        </w:rPr>
        <w:t xml:space="preserve"> includ</w:t>
      </w:r>
      <w:r>
        <w:rPr>
          <w:rFonts w:cs="Arial"/>
          <w:iCs/>
          <w:sz w:val="22"/>
          <w:szCs w:val="22"/>
        </w:rPr>
        <w:t>e</w:t>
      </w:r>
      <w:r w:rsidRPr="001D69EB">
        <w:rPr>
          <w:rFonts w:cs="Arial"/>
          <w:iCs/>
          <w:sz w:val="22"/>
          <w:szCs w:val="22"/>
        </w:rPr>
        <w:t xml:space="preserve"> financial modelling detailing appropriate financial models (static fund vs revolving fund) with detailed explanation and rationale of chosen model for delivery including justified and evidenced assumptions, rates</w:t>
      </w:r>
      <w:r>
        <w:rPr>
          <w:rFonts w:cs="Arial"/>
          <w:iCs/>
          <w:sz w:val="22"/>
          <w:szCs w:val="22"/>
        </w:rPr>
        <w:t>,</w:t>
      </w:r>
      <w:r w:rsidRPr="001D69EB">
        <w:rPr>
          <w:rFonts w:cs="Arial"/>
          <w:iCs/>
          <w:sz w:val="22"/>
          <w:szCs w:val="22"/>
        </w:rPr>
        <w:t xml:space="preserve"> and costs associated with the fund including but not limited to:</w:t>
      </w:r>
    </w:p>
    <w:p w14:paraId="02BB2507" w14:textId="77777777" w:rsidR="004F0EB3" w:rsidRPr="001D69EB" w:rsidRDefault="004F0EB3" w:rsidP="004F0EB3">
      <w:pPr>
        <w:pStyle w:val="ListParagraph"/>
        <w:numPr>
          <w:ilvl w:val="1"/>
          <w:numId w:val="35"/>
        </w:numPr>
        <w:rPr>
          <w:rFonts w:cs="Arial"/>
          <w:sz w:val="22"/>
          <w:szCs w:val="22"/>
        </w:rPr>
      </w:pPr>
      <w:r w:rsidRPr="001D69EB">
        <w:rPr>
          <w:rFonts w:cs="Arial"/>
          <w:sz w:val="22"/>
          <w:szCs w:val="22"/>
        </w:rPr>
        <w:t>Details and propose</w:t>
      </w:r>
      <w:r>
        <w:rPr>
          <w:rFonts w:cs="Arial"/>
          <w:sz w:val="22"/>
          <w:szCs w:val="22"/>
        </w:rPr>
        <w:t>d</w:t>
      </w:r>
      <w:r w:rsidRPr="001D69EB">
        <w:rPr>
          <w:rFonts w:cs="Arial"/>
          <w:sz w:val="22"/>
          <w:szCs w:val="22"/>
        </w:rPr>
        <w:t xml:space="preserve"> budget financial models based on the outcomes of 1 &amp; 2 above with budget figures of proposed interest rates, lending arrangements, terms and costs associated with the management</w:t>
      </w:r>
      <w:r>
        <w:rPr>
          <w:rFonts w:cs="Arial"/>
          <w:sz w:val="22"/>
          <w:szCs w:val="22"/>
        </w:rPr>
        <w:t>,</w:t>
      </w:r>
      <w:r w:rsidRPr="001D69EB">
        <w:rPr>
          <w:rFonts w:cs="Arial"/>
          <w:sz w:val="22"/>
          <w:szCs w:val="22"/>
        </w:rPr>
        <w:t xml:space="preserve"> and distribution of the proposed fund.</w:t>
      </w:r>
    </w:p>
    <w:p w14:paraId="60882CF9" w14:textId="77777777" w:rsidR="004F0EB3" w:rsidRPr="001D69EB" w:rsidRDefault="004F0EB3" w:rsidP="004F0EB3">
      <w:pPr>
        <w:pStyle w:val="ListParagraph"/>
        <w:numPr>
          <w:ilvl w:val="1"/>
          <w:numId w:val="35"/>
        </w:numPr>
        <w:rPr>
          <w:rFonts w:cs="Arial"/>
          <w:iCs/>
          <w:sz w:val="22"/>
          <w:szCs w:val="22"/>
        </w:rPr>
      </w:pPr>
      <w:r w:rsidRPr="001D69EB">
        <w:rPr>
          <w:rFonts w:cs="Arial"/>
          <w:iCs/>
          <w:sz w:val="22"/>
          <w:szCs w:val="22"/>
        </w:rPr>
        <w:t>Detail the number of possible outcomes/</w:t>
      </w:r>
      <w:r>
        <w:rPr>
          <w:rFonts w:cs="Arial"/>
          <w:iCs/>
          <w:sz w:val="22"/>
          <w:szCs w:val="22"/>
        </w:rPr>
        <w:t xml:space="preserve"> </w:t>
      </w:r>
      <w:r w:rsidRPr="001D69EB">
        <w:rPr>
          <w:rFonts w:cs="Arial"/>
          <w:iCs/>
          <w:sz w:val="22"/>
          <w:szCs w:val="22"/>
        </w:rPr>
        <w:t>retrofit measures that would result from the distribution and lending of the fund and the associated carbon reductions appropriate time periods.</w:t>
      </w:r>
    </w:p>
    <w:p w14:paraId="63322579" w14:textId="780AFE4F" w:rsidR="004F0EB3" w:rsidRPr="001D69EB" w:rsidRDefault="004F0EB3" w:rsidP="004F0EB3">
      <w:pPr>
        <w:pStyle w:val="ListParagraph"/>
        <w:numPr>
          <w:ilvl w:val="1"/>
          <w:numId w:val="35"/>
        </w:numPr>
        <w:rPr>
          <w:rFonts w:cs="Arial"/>
          <w:iCs/>
          <w:sz w:val="22"/>
          <w:szCs w:val="22"/>
        </w:rPr>
      </w:pPr>
      <w:r w:rsidRPr="001D69EB">
        <w:rPr>
          <w:rFonts w:cs="Arial"/>
          <w:iCs/>
          <w:sz w:val="22"/>
          <w:szCs w:val="22"/>
        </w:rPr>
        <w:t xml:space="preserve">Detail a full commentary on the governance of the proposed fund, identifying operational issues especially in light of findings in </w:t>
      </w:r>
      <w:r w:rsidR="00FD25D3">
        <w:rPr>
          <w:rFonts w:cs="Arial"/>
          <w:iCs/>
          <w:sz w:val="22"/>
          <w:szCs w:val="22"/>
        </w:rPr>
        <w:t>Review of Able to Pay Loan Fund proposition</w:t>
      </w:r>
      <w:r w:rsidRPr="001D69EB">
        <w:rPr>
          <w:rFonts w:cs="Arial"/>
          <w:iCs/>
          <w:sz w:val="22"/>
          <w:szCs w:val="22"/>
        </w:rPr>
        <w:t xml:space="preserve"> report </w:t>
      </w:r>
      <w:r>
        <w:rPr>
          <w:rFonts w:cs="Arial"/>
          <w:iCs/>
          <w:sz w:val="22"/>
          <w:szCs w:val="22"/>
        </w:rPr>
        <w:t>e.g.,</w:t>
      </w:r>
      <w:r w:rsidRPr="001D69EB">
        <w:rPr>
          <w:rFonts w:cs="Arial"/>
          <w:iCs/>
          <w:sz w:val="22"/>
          <w:szCs w:val="22"/>
        </w:rPr>
        <w:t xml:space="preserve"> av</w:t>
      </w:r>
      <w:r>
        <w:rPr>
          <w:rFonts w:cs="Arial"/>
          <w:iCs/>
          <w:sz w:val="22"/>
          <w:szCs w:val="22"/>
        </w:rPr>
        <w:t>era</w:t>
      </w:r>
      <w:r w:rsidRPr="001D69EB">
        <w:rPr>
          <w:rFonts w:cs="Arial"/>
          <w:iCs/>
          <w:sz w:val="22"/>
          <w:szCs w:val="22"/>
        </w:rPr>
        <w:t>g</w:t>
      </w:r>
      <w:r>
        <w:rPr>
          <w:rFonts w:cs="Arial"/>
          <w:iCs/>
          <w:sz w:val="22"/>
          <w:szCs w:val="22"/>
        </w:rPr>
        <w:t>e</w:t>
      </w:r>
      <w:r w:rsidRPr="001D69EB">
        <w:rPr>
          <w:rFonts w:cs="Arial"/>
          <w:iCs/>
          <w:sz w:val="22"/>
          <w:szCs w:val="22"/>
        </w:rPr>
        <w:t xml:space="preserve"> loan size in this market.</w:t>
      </w:r>
    </w:p>
    <w:p w14:paraId="15D47BB6" w14:textId="77777777" w:rsidR="004F0EB3" w:rsidRPr="001D69EB" w:rsidRDefault="004F0EB3" w:rsidP="004F0EB3">
      <w:pPr>
        <w:pStyle w:val="ListParagraph"/>
        <w:numPr>
          <w:ilvl w:val="1"/>
          <w:numId w:val="35"/>
        </w:numPr>
        <w:rPr>
          <w:rFonts w:cs="Arial"/>
          <w:iCs/>
          <w:sz w:val="22"/>
          <w:szCs w:val="22"/>
        </w:rPr>
      </w:pPr>
      <w:r w:rsidRPr="001D69EB">
        <w:rPr>
          <w:rFonts w:cs="Arial"/>
          <w:iCs/>
          <w:sz w:val="22"/>
          <w:szCs w:val="22"/>
        </w:rPr>
        <w:t>Define options and propose an implementation strategy with options for pilot and regional /national roll out with time lines (if favourable)</w:t>
      </w:r>
      <w:r>
        <w:rPr>
          <w:rFonts w:cs="Arial"/>
          <w:iCs/>
          <w:sz w:val="22"/>
          <w:szCs w:val="22"/>
        </w:rPr>
        <w:t>.</w:t>
      </w:r>
    </w:p>
    <w:p w14:paraId="139AA60C" w14:textId="77777777" w:rsidR="004F0EB3" w:rsidRPr="001D69EB" w:rsidRDefault="004F0EB3" w:rsidP="004F0EB3">
      <w:pPr>
        <w:rPr>
          <w:rFonts w:cs="Arial"/>
          <w:iCs/>
          <w:sz w:val="22"/>
          <w:szCs w:val="22"/>
        </w:rPr>
      </w:pPr>
    </w:p>
    <w:p w14:paraId="2EE0E54A" w14:textId="77777777" w:rsidR="004F0EB3" w:rsidRPr="00592475" w:rsidRDefault="004F0EB3" w:rsidP="004F0EB3">
      <w:pPr>
        <w:pStyle w:val="ListParagraph"/>
        <w:numPr>
          <w:ilvl w:val="0"/>
          <w:numId w:val="35"/>
        </w:numPr>
        <w:rPr>
          <w:rFonts w:cs="Arial"/>
          <w:iCs/>
          <w:sz w:val="22"/>
          <w:szCs w:val="22"/>
        </w:rPr>
      </w:pPr>
      <w:r w:rsidRPr="00592475">
        <w:rPr>
          <w:rFonts w:cs="Arial"/>
          <w:iCs/>
          <w:sz w:val="22"/>
          <w:szCs w:val="22"/>
        </w:rPr>
        <w:t>To synthesise the researched evidence and above outputs into suitable for both private, public</w:t>
      </w:r>
      <w:r>
        <w:rPr>
          <w:rFonts w:cs="Arial"/>
          <w:iCs/>
          <w:sz w:val="22"/>
          <w:szCs w:val="22"/>
        </w:rPr>
        <w:t>,</w:t>
      </w:r>
      <w:r w:rsidRPr="00592475">
        <w:rPr>
          <w:rFonts w:cs="Arial"/>
          <w:iCs/>
          <w:sz w:val="22"/>
          <w:szCs w:val="22"/>
        </w:rPr>
        <w:t xml:space="preserve"> and community audiences:</w:t>
      </w:r>
    </w:p>
    <w:p w14:paraId="04C913F0" w14:textId="77777777" w:rsidR="004F0EB3" w:rsidRPr="001D69EB" w:rsidRDefault="004F0EB3" w:rsidP="004F0EB3">
      <w:pPr>
        <w:rPr>
          <w:rFonts w:cs="Arial"/>
          <w:iCs/>
          <w:sz w:val="22"/>
          <w:szCs w:val="22"/>
        </w:rPr>
      </w:pPr>
    </w:p>
    <w:p w14:paraId="310E9FAD" w14:textId="77777777" w:rsidR="004F0EB3" w:rsidRPr="00592475" w:rsidRDefault="004F0EB3" w:rsidP="004F0EB3">
      <w:pPr>
        <w:pStyle w:val="ListParagraph"/>
        <w:numPr>
          <w:ilvl w:val="0"/>
          <w:numId w:val="26"/>
        </w:numPr>
        <w:rPr>
          <w:rFonts w:cs="Arial"/>
          <w:iCs/>
          <w:sz w:val="22"/>
          <w:szCs w:val="22"/>
        </w:rPr>
      </w:pPr>
      <w:r w:rsidRPr="00592475">
        <w:rPr>
          <w:rFonts w:cs="Arial"/>
          <w:iCs/>
          <w:sz w:val="22"/>
          <w:szCs w:val="22"/>
        </w:rPr>
        <w:t>Clear evidence</w:t>
      </w:r>
      <w:r>
        <w:rPr>
          <w:rFonts w:cs="Arial"/>
          <w:iCs/>
          <w:sz w:val="22"/>
          <w:szCs w:val="22"/>
        </w:rPr>
        <w:t>-</w:t>
      </w:r>
      <w:r w:rsidRPr="00592475">
        <w:rPr>
          <w:rFonts w:cs="Arial"/>
          <w:iCs/>
          <w:sz w:val="22"/>
          <w:szCs w:val="22"/>
        </w:rPr>
        <w:t>based and factual report that is accessible to a wide range of stakeholders most of which have limited financial background.</w:t>
      </w:r>
    </w:p>
    <w:p w14:paraId="19108040" w14:textId="77777777" w:rsidR="004F0EB3" w:rsidRPr="00592475" w:rsidRDefault="004F0EB3" w:rsidP="004F0EB3">
      <w:pPr>
        <w:pStyle w:val="ListParagraph"/>
        <w:numPr>
          <w:ilvl w:val="0"/>
          <w:numId w:val="26"/>
        </w:numPr>
        <w:rPr>
          <w:rFonts w:cs="Arial"/>
          <w:iCs/>
          <w:sz w:val="22"/>
          <w:szCs w:val="22"/>
        </w:rPr>
      </w:pPr>
      <w:r w:rsidRPr="00592475">
        <w:rPr>
          <w:rFonts w:cs="Arial"/>
          <w:iCs/>
          <w:sz w:val="22"/>
          <w:szCs w:val="22"/>
        </w:rPr>
        <w:t>Power point slide decks that can be assimilated to present to differing audiences.</w:t>
      </w:r>
    </w:p>
    <w:p w14:paraId="2914C6E8" w14:textId="77777777" w:rsidR="004F0EB3" w:rsidRPr="00592475" w:rsidRDefault="004F0EB3" w:rsidP="004F0EB3">
      <w:pPr>
        <w:pStyle w:val="ListParagraph"/>
        <w:numPr>
          <w:ilvl w:val="0"/>
          <w:numId w:val="26"/>
        </w:numPr>
        <w:rPr>
          <w:rFonts w:cs="Arial"/>
          <w:iCs/>
          <w:sz w:val="22"/>
          <w:szCs w:val="22"/>
        </w:rPr>
      </w:pPr>
      <w:r w:rsidRPr="00592475">
        <w:rPr>
          <w:rFonts w:cs="Arial"/>
          <w:iCs/>
          <w:sz w:val="22"/>
          <w:szCs w:val="22"/>
        </w:rPr>
        <w:t>Separate summary document bringing together salient facts and findings of the study.</w:t>
      </w:r>
    </w:p>
    <w:p w14:paraId="1D1F79D7" w14:textId="77777777" w:rsidR="004F0EB3" w:rsidRPr="00592475" w:rsidRDefault="004F0EB3" w:rsidP="004F0EB3">
      <w:pPr>
        <w:rPr>
          <w:rFonts w:cs="Arial"/>
          <w:iCs/>
          <w:sz w:val="22"/>
          <w:szCs w:val="22"/>
          <w:lang w:eastAsia="en-US"/>
        </w:rPr>
      </w:pPr>
    </w:p>
    <w:p w14:paraId="5B91F27D" w14:textId="77777777" w:rsidR="004F0EB3" w:rsidRPr="00592475" w:rsidRDefault="004F0EB3" w:rsidP="004F0EB3">
      <w:pPr>
        <w:rPr>
          <w:rFonts w:cs="Arial"/>
          <w:b/>
          <w:bCs/>
          <w:iCs/>
          <w:sz w:val="22"/>
          <w:szCs w:val="22"/>
          <w:lang w:eastAsia="en-US"/>
        </w:rPr>
      </w:pPr>
      <w:r w:rsidRPr="00592475">
        <w:rPr>
          <w:rFonts w:cs="Arial"/>
          <w:b/>
          <w:bCs/>
          <w:iCs/>
          <w:sz w:val="22"/>
          <w:szCs w:val="22"/>
          <w:lang w:eastAsia="en-US"/>
        </w:rPr>
        <w:t xml:space="preserve">Part Two: </w:t>
      </w:r>
      <w:r>
        <w:rPr>
          <w:rFonts w:cs="Arial"/>
          <w:b/>
          <w:bCs/>
          <w:iCs/>
          <w:sz w:val="22"/>
          <w:szCs w:val="22"/>
          <w:lang w:eastAsia="en-US"/>
        </w:rPr>
        <w:t>L</w:t>
      </w:r>
      <w:r w:rsidRPr="00592475">
        <w:rPr>
          <w:rFonts w:cs="Arial"/>
          <w:b/>
          <w:bCs/>
          <w:iCs/>
          <w:sz w:val="22"/>
          <w:szCs w:val="22"/>
          <w:lang w:eastAsia="en-US"/>
        </w:rPr>
        <w:t xml:space="preserve">egal Frame work </w:t>
      </w:r>
    </w:p>
    <w:p w14:paraId="091086E5" w14:textId="77777777" w:rsidR="004F0EB3" w:rsidRPr="00592475" w:rsidRDefault="004F0EB3" w:rsidP="004F0EB3">
      <w:pPr>
        <w:rPr>
          <w:rFonts w:cs="Arial"/>
          <w:iCs/>
          <w:sz w:val="22"/>
          <w:szCs w:val="22"/>
          <w:lang w:eastAsia="en-US"/>
        </w:rPr>
      </w:pPr>
    </w:p>
    <w:p w14:paraId="5A13BEBB" w14:textId="77777777" w:rsidR="004F0EB3" w:rsidRPr="00592475" w:rsidRDefault="004F0EB3" w:rsidP="004F0EB3">
      <w:pPr>
        <w:pStyle w:val="ListParagraph"/>
        <w:numPr>
          <w:ilvl w:val="0"/>
          <w:numId w:val="33"/>
        </w:numPr>
        <w:rPr>
          <w:rFonts w:cs="Arial"/>
          <w:iCs/>
          <w:sz w:val="22"/>
          <w:szCs w:val="22"/>
        </w:rPr>
      </w:pPr>
      <w:r w:rsidRPr="00592475">
        <w:rPr>
          <w:rFonts w:cs="Arial"/>
          <w:iCs/>
          <w:sz w:val="22"/>
          <w:szCs w:val="22"/>
        </w:rPr>
        <w:t>The scope of legal work will be to provide written advice on but not limited to:</w:t>
      </w:r>
    </w:p>
    <w:p w14:paraId="4288E6F9" w14:textId="77777777" w:rsidR="004F0EB3" w:rsidRPr="00592475" w:rsidRDefault="004F0EB3" w:rsidP="004F0EB3">
      <w:pPr>
        <w:rPr>
          <w:rFonts w:cs="Arial"/>
          <w:iCs/>
          <w:sz w:val="22"/>
          <w:szCs w:val="22"/>
        </w:rPr>
      </w:pPr>
      <w:r w:rsidRPr="00592475">
        <w:rPr>
          <w:rFonts w:cs="Arial"/>
          <w:iCs/>
          <w:sz w:val="22"/>
          <w:szCs w:val="22"/>
        </w:rPr>
        <w:t> </w:t>
      </w:r>
    </w:p>
    <w:p w14:paraId="1911AC89" w14:textId="77777777" w:rsidR="004F0EB3" w:rsidRPr="00592475" w:rsidRDefault="004F0EB3" w:rsidP="004F0EB3">
      <w:pPr>
        <w:pStyle w:val="ListParagraph"/>
        <w:numPr>
          <w:ilvl w:val="0"/>
          <w:numId w:val="34"/>
        </w:numPr>
        <w:rPr>
          <w:rFonts w:cs="Arial"/>
          <w:iCs/>
          <w:sz w:val="22"/>
          <w:szCs w:val="22"/>
        </w:rPr>
      </w:pPr>
      <w:r w:rsidRPr="00592475">
        <w:rPr>
          <w:rFonts w:cs="Arial"/>
          <w:iCs/>
          <w:sz w:val="22"/>
          <w:szCs w:val="22"/>
        </w:rPr>
        <w:t xml:space="preserve">The structuring for the </w:t>
      </w:r>
      <w:r>
        <w:rPr>
          <w:rFonts w:cs="Arial"/>
          <w:iCs/>
          <w:sz w:val="22"/>
          <w:szCs w:val="22"/>
        </w:rPr>
        <w:t>f</w:t>
      </w:r>
      <w:r w:rsidRPr="00592475">
        <w:rPr>
          <w:rFonts w:cs="Arial"/>
          <w:iCs/>
          <w:sz w:val="22"/>
          <w:szCs w:val="22"/>
        </w:rPr>
        <w:t xml:space="preserve">und </w:t>
      </w:r>
      <w:r>
        <w:rPr>
          <w:rFonts w:cs="Arial"/>
          <w:iCs/>
          <w:sz w:val="22"/>
          <w:szCs w:val="22"/>
        </w:rPr>
        <w:t>–</w:t>
      </w:r>
      <w:r w:rsidRPr="00592475">
        <w:rPr>
          <w:rFonts w:cs="Arial"/>
          <w:iCs/>
          <w:sz w:val="22"/>
          <w:szCs w:val="22"/>
        </w:rPr>
        <w:t xml:space="preserve"> the advice will look at the key available options and identify the appropriate legal structure for the fund of funds e.g.</w:t>
      </w:r>
      <w:r>
        <w:rPr>
          <w:rFonts w:cs="Arial"/>
          <w:iCs/>
          <w:sz w:val="22"/>
          <w:szCs w:val="22"/>
        </w:rPr>
        <w:t>,</w:t>
      </w:r>
      <w:r w:rsidRPr="00592475">
        <w:rPr>
          <w:rFonts w:cs="Arial"/>
          <w:iCs/>
          <w:sz w:val="22"/>
          <w:szCs w:val="22"/>
        </w:rPr>
        <w:t xml:space="preserve"> company limited by guarantee, limited partnership</w:t>
      </w:r>
      <w:r>
        <w:rPr>
          <w:rFonts w:cs="Arial"/>
          <w:iCs/>
          <w:sz w:val="22"/>
          <w:szCs w:val="22"/>
        </w:rPr>
        <w:t>,</w:t>
      </w:r>
      <w:r w:rsidRPr="00592475">
        <w:rPr>
          <w:rFonts w:cs="Arial"/>
          <w:iCs/>
          <w:sz w:val="22"/>
          <w:szCs w:val="22"/>
        </w:rPr>
        <w:t xml:space="preserve"> or limited liability partnership.</w:t>
      </w:r>
    </w:p>
    <w:p w14:paraId="5614C196" w14:textId="77777777" w:rsidR="004F0EB3" w:rsidRDefault="004F0EB3" w:rsidP="004F0EB3">
      <w:pPr>
        <w:pStyle w:val="ListParagraph"/>
        <w:numPr>
          <w:ilvl w:val="0"/>
          <w:numId w:val="34"/>
        </w:numPr>
        <w:rPr>
          <w:rFonts w:cs="Arial"/>
          <w:iCs/>
          <w:sz w:val="22"/>
          <w:szCs w:val="22"/>
        </w:rPr>
      </w:pPr>
      <w:r w:rsidRPr="00592475">
        <w:rPr>
          <w:rFonts w:cs="Arial"/>
          <w:iCs/>
          <w:sz w:val="22"/>
          <w:szCs w:val="22"/>
        </w:rPr>
        <w:t>Financial Services and Markets Act regulatory advice.</w:t>
      </w:r>
    </w:p>
    <w:p w14:paraId="75536BB5" w14:textId="77777777" w:rsidR="004F0EB3" w:rsidRPr="00592475" w:rsidRDefault="004F0EB3" w:rsidP="004F0EB3">
      <w:pPr>
        <w:pStyle w:val="ListParagraph"/>
        <w:numPr>
          <w:ilvl w:val="0"/>
          <w:numId w:val="34"/>
        </w:numPr>
        <w:rPr>
          <w:rFonts w:cs="Arial"/>
          <w:iCs/>
          <w:sz w:val="22"/>
          <w:szCs w:val="22"/>
        </w:rPr>
      </w:pPr>
      <w:r>
        <w:rPr>
          <w:rFonts w:cs="Arial"/>
          <w:iCs/>
          <w:sz w:val="22"/>
          <w:szCs w:val="22"/>
        </w:rPr>
        <w:t>Consumer credit regulation advice.</w:t>
      </w:r>
    </w:p>
    <w:p w14:paraId="1C580541" w14:textId="77777777" w:rsidR="004F0EB3" w:rsidRPr="00592475" w:rsidRDefault="004F0EB3" w:rsidP="004F0EB3">
      <w:pPr>
        <w:pStyle w:val="ListParagraph"/>
        <w:numPr>
          <w:ilvl w:val="0"/>
          <w:numId w:val="34"/>
        </w:numPr>
        <w:rPr>
          <w:rFonts w:cs="Arial"/>
          <w:iCs/>
          <w:sz w:val="22"/>
          <w:szCs w:val="22"/>
        </w:rPr>
      </w:pPr>
      <w:r w:rsidRPr="00592475">
        <w:rPr>
          <w:rFonts w:cs="Arial"/>
          <w:iCs/>
          <w:sz w:val="22"/>
          <w:szCs w:val="22"/>
        </w:rPr>
        <w:t>All relevant tax considerations; and</w:t>
      </w:r>
    </w:p>
    <w:p w14:paraId="77CE43E2" w14:textId="77777777" w:rsidR="004F0EB3" w:rsidRPr="00592475" w:rsidRDefault="004F0EB3" w:rsidP="004F0EB3">
      <w:pPr>
        <w:pStyle w:val="ListParagraph"/>
        <w:numPr>
          <w:ilvl w:val="0"/>
          <w:numId w:val="34"/>
        </w:numPr>
        <w:rPr>
          <w:rFonts w:cs="Arial"/>
          <w:iCs/>
          <w:sz w:val="22"/>
          <w:szCs w:val="22"/>
        </w:rPr>
      </w:pPr>
      <w:r w:rsidRPr="00592475">
        <w:rPr>
          <w:rFonts w:cs="Arial"/>
          <w:iCs/>
          <w:sz w:val="22"/>
          <w:szCs w:val="22"/>
        </w:rPr>
        <w:t>any other relevant structural considerations to be detailed in bid.</w:t>
      </w:r>
    </w:p>
    <w:p w14:paraId="3F0F3AED" w14:textId="77777777" w:rsidR="004F0EB3" w:rsidRPr="00592475" w:rsidRDefault="004F0EB3" w:rsidP="004F0EB3">
      <w:pPr>
        <w:rPr>
          <w:rFonts w:cs="Arial"/>
          <w:iCs/>
          <w:sz w:val="22"/>
          <w:szCs w:val="22"/>
          <w:lang w:eastAsia="en-US"/>
        </w:rPr>
      </w:pPr>
    </w:p>
    <w:p w14:paraId="46545975" w14:textId="249B51EB" w:rsidR="004F0EB3" w:rsidRPr="00592475" w:rsidRDefault="004F0EB3" w:rsidP="004F0EB3">
      <w:pPr>
        <w:spacing w:after="120"/>
        <w:rPr>
          <w:rFonts w:cs="Arial"/>
          <w:b/>
          <w:sz w:val="22"/>
          <w:szCs w:val="22"/>
          <w:u w:val="single"/>
          <w:lang w:eastAsia="en-US"/>
        </w:rPr>
      </w:pPr>
      <w:r w:rsidRPr="00592475">
        <w:rPr>
          <w:rFonts w:cs="Arial"/>
          <w:b/>
          <w:sz w:val="22"/>
          <w:szCs w:val="22"/>
          <w:u w:val="single"/>
          <w:lang w:eastAsia="en-US"/>
        </w:rPr>
        <w:t xml:space="preserve">Expected </w:t>
      </w:r>
      <w:r w:rsidR="00DA0954" w:rsidRPr="00592475">
        <w:rPr>
          <w:rFonts w:cs="Arial"/>
          <w:b/>
          <w:sz w:val="22"/>
          <w:szCs w:val="22"/>
          <w:u w:val="single"/>
          <w:lang w:eastAsia="en-US"/>
        </w:rPr>
        <w:t>outcomes.</w:t>
      </w:r>
    </w:p>
    <w:p w14:paraId="2CF8C2A9" w14:textId="77777777" w:rsidR="004F0EB3" w:rsidRPr="00592475" w:rsidRDefault="004F0EB3" w:rsidP="004F0EB3">
      <w:pPr>
        <w:spacing w:after="120"/>
        <w:rPr>
          <w:rFonts w:cs="Arial"/>
          <w:bCs/>
          <w:sz w:val="22"/>
          <w:szCs w:val="22"/>
          <w:lang w:eastAsia="en-US"/>
        </w:rPr>
      </w:pPr>
    </w:p>
    <w:p w14:paraId="5E50891C" w14:textId="77777777" w:rsidR="004F0EB3" w:rsidRPr="00592475" w:rsidRDefault="004F0EB3" w:rsidP="004F0EB3">
      <w:pPr>
        <w:spacing w:after="120"/>
        <w:rPr>
          <w:rFonts w:cs="Arial"/>
          <w:bCs/>
          <w:sz w:val="22"/>
          <w:szCs w:val="22"/>
          <w:lang w:eastAsia="en-US"/>
        </w:rPr>
      </w:pPr>
      <w:r w:rsidRPr="00592475">
        <w:rPr>
          <w:rFonts w:cs="Arial"/>
          <w:bCs/>
          <w:sz w:val="22"/>
          <w:szCs w:val="22"/>
          <w:lang w:eastAsia="en-US"/>
        </w:rPr>
        <w:t>The SWNZH and Department for Energy Security &amp; Net Zero wish to fully understand:</w:t>
      </w:r>
    </w:p>
    <w:p w14:paraId="52A8EE75" w14:textId="77777777" w:rsidR="004F0EB3" w:rsidRDefault="004F0EB3" w:rsidP="004F0EB3">
      <w:pPr>
        <w:pStyle w:val="ListParagraph"/>
        <w:numPr>
          <w:ilvl w:val="0"/>
          <w:numId w:val="10"/>
        </w:numPr>
        <w:spacing w:after="120"/>
        <w:rPr>
          <w:rFonts w:cs="Arial"/>
          <w:bCs/>
          <w:sz w:val="22"/>
          <w:szCs w:val="22"/>
          <w:lang w:eastAsia="en-US"/>
        </w:rPr>
      </w:pPr>
      <w:r w:rsidRPr="00592475">
        <w:rPr>
          <w:rFonts w:cs="Arial"/>
          <w:bCs/>
          <w:sz w:val="22"/>
          <w:szCs w:val="22"/>
          <w:lang w:eastAsia="en-US"/>
        </w:rPr>
        <w:t>The overall viability and validity of the fund as a possible financial solution to stimulate and support households who wish to retrofit their homes as an alternative to current market options, i.e., mortgage providers.</w:t>
      </w:r>
    </w:p>
    <w:p w14:paraId="50845A61" w14:textId="0E94FD89" w:rsidR="002F0D15" w:rsidRDefault="002F0D15" w:rsidP="00EC02DF">
      <w:pPr>
        <w:pStyle w:val="ListParagraph"/>
        <w:numPr>
          <w:ilvl w:val="0"/>
          <w:numId w:val="10"/>
        </w:numPr>
        <w:rPr>
          <w:rFonts w:cs="Arial"/>
          <w:iCs/>
          <w:sz w:val="22"/>
          <w:szCs w:val="22"/>
        </w:rPr>
      </w:pPr>
      <w:r>
        <w:rPr>
          <w:rFonts w:cs="Arial"/>
          <w:iCs/>
          <w:sz w:val="22"/>
          <w:szCs w:val="22"/>
        </w:rPr>
        <w:lastRenderedPageBreak/>
        <w:t xml:space="preserve">Full unencumbered (no hidden code etc) access to all </w:t>
      </w:r>
      <w:r w:rsidR="00EC02DF">
        <w:rPr>
          <w:rFonts w:cs="Arial"/>
          <w:iCs/>
          <w:sz w:val="22"/>
          <w:szCs w:val="22"/>
        </w:rPr>
        <w:t xml:space="preserve">developed </w:t>
      </w:r>
      <w:r>
        <w:rPr>
          <w:rFonts w:cs="Arial"/>
          <w:iCs/>
          <w:sz w:val="22"/>
          <w:szCs w:val="22"/>
        </w:rPr>
        <w:t>financial model</w:t>
      </w:r>
      <w:r w:rsidR="00EC02DF">
        <w:rPr>
          <w:rFonts w:cs="Arial"/>
          <w:iCs/>
          <w:sz w:val="22"/>
          <w:szCs w:val="22"/>
        </w:rPr>
        <w:t xml:space="preserve"> (s)</w:t>
      </w:r>
      <w:r>
        <w:rPr>
          <w:rFonts w:cs="Arial"/>
          <w:iCs/>
          <w:sz w:val="22"/>
          <w:szCs w:val="22"/>
        </w:rPr>
        <w:t xml:space="preserve"> with accessible interface to be delivered</w:t>
      </w:r>
      <w:r w:rsidR="00A76A8A">
        <w:rPr>
          <w:rFonts w:cs="Arial"/>
          <w:iCs/>
          <w:sz w:val="22"/>
          <w:szCs w:val="22"/>
        </w:rPr>
        <w:t xml:space="preserve"> in Excel </w:t>
      </w:r>
      <w:r w:rsidR="00B662D3">
        <w:rPr>
          <w:rFonts w:cs="Arial"/>
          <w:iCs/>
          <w:sz w:val="22"/>
          <w:szCs w:val="22"/>
        </w:rPr>
        <w:t>format.</w:t>
      </w:r>
    </w:p>
    <w:p w14:paraId="0F87C7FC" w14:textId="566CA5F5" w:rsidR="00B662D3" w:rsidRPr="00EC02DF" w:rsidRDefault="00B662D3" w:rsidP="00EC02DF">
      <w:pPr>
        <w:pStyle w:val="ListParagraph"/>
        <w:numPr>
          <w:ilvl w:val="0"/>
          <w:numId w:val="10"/>
        </w:numPr>
        <w:rPr>
          <w:rFonts w:cs="Arial"/>
          <w:iCs/>
          <w:sz w:val="22"/>
          <w:szCs w:val="22"/>
        </w:rPr>
      </w:pPr>
      <w:r>
        <w:rPr>
          <w:rFonts w:cs="Arial"/>
          <w:iCs/>
          <w:sz w:val="22"/>
          <w:szCs w:val="22"/>
        </w:rPr>
        <w:t>Mapping to be provided in GIS format.</w:t>
      </w:r>
    </w:p>
    <w:p w14:paraId="35D0DEF0" w14:textId="77777777" w:rsidR="004F0EB3" w:rsidRPr="00592475" w:rsidRDefault="004F0EB3" w:rsidP="004F0EB3">
      <w:pPr>
        <w:pStyle w:val="ListParagraph"/>
        <w:numPr>
          <w:ilvl w:val="0"/>
          <w:numId w:val="10"/>
        </w:numPr>
        <w:spacing w:after="120"/>
        <w:rPr>
          <w:rFonts w:cs="Arial"/>
          <w:bCs/>
          <w:sz w:val="22"/>
          <w:szCs w:val="22"/>
          <w:lang w:eastAsia="en-US"/>
        </w:rPr>
      </w:pPr>
      <w:r w:rsidRPr="00592475">
        <w:rPr>
          <w:rFonts w:cs="Arial"/>
          <w:bCs/>
          <w:sz w:val="22"/>
          <w:szCs w:val="22"/>
          <w:lang w:eastAsia="en-US"/>
        </w:rPr>
        <w:t xml:space="preserve">To provide full Green Book </w:t>
      </w:r>
      <w:r>
        <w:rPr>
          <w:rFonts w:cs="Arial"/>
          <w:bCs/>
          <w:sz w:val="22"/>
          <w:szCs w:val="22"/>
          <w:lang w:eastAsia="en-US"/>
        </w:rPr>
        <w:t>b</w:t>
      </w:r>
      <w:r w:rsidRPr="00592475">
        <w:rPr>
          <w:rFonts w:cs="Arial"/>
          <w:bCs/>
          <w:sz w:val="22"/>
          <w:szCs w:val="22"/>
          <w:lang w:eastAsia="en-US"/>
        </w:rPr>
        <w:t xml:space="preserve">usiness </w:t>
      </w:r>
      <w:r>
        <w:rPr>
          <w:rFonts w:cs="Arial"/>
          <w:bCs/>
          <w:sz w:val="22"/>
          <w:szCs w:val="22"/>
          <w:lang w:eastAsia="en-US"/>
        </w:rPr>
        <w:t>c</w:t>
      </w:r>
      <w:r w:rsidRPr="00592475">
        <w:rPr>
          <w:rFonts w:cs="Arial"/>
          <w:bCs/>
          <w:sz w:val="22"/>
          <w:szCs w:val="22"/>
          <w:lang w:eastAsia="en-US"/>
        </w:rPr>
        <w:t>ase and full financial modelling of the proposed fund and associated parameters of lending etc</w:t>
      </w:r>
      <w:r>
        <w:rPr>
          <w:rFonts w:cs="Arial"/>
          <w:bCs/>
          <w:sz w:val="22"/>
          <w:szCs w:val="22"/>
          <w:lang w:eastAsia="en-US"/>
        </w:rPr>
        <w:t>.</w:t>
      </w:r>
    </w:p>
    <w:p w14:paraId="29056E43" w14:textId="77777777" w:rsidR="004F0EB3" w:rsidRPr="00592475" w:rsidRDefault="004F0EB3" w:rsidP="004F0EB3">
      <w:pPr>
        <w:pStyle w:val="ListParagraph"/>
        <w:numPr>
          <w:ilvl w:val="0"/>
          <w:numId w:val="10"/>
        </w:numPr>
        <w:spacing w:after="120"/>
        <w:rPr>
          <w:rFonts w:cs="Arial"/>
          <w:bCs/>
          <w:sz w:val="22"/>
          <w:szCs w:val="22"/>
          <w:lang w:eastAsia="en-US"/>
        </w:rPr>
      </w:pPr>
      <w:r w:rsidRPr="00592475">
        <w:rPr>
          <w:rFonts w:cs="Arial"/>
          <w:bCs/>
          <w:sz w:val="22"/>
          <w:szCs w:val="22"/>
          <w:lang w:eastAsia="en-US"/>
        </w:rPr>
        <w:t xml:space="preserve">To detail sufficient evidence to allow engagement with </w:t>
      </w:r>
      <w:r>
        <w:rPr>
          <w:rFonts w:cs="Arial"/>
          <w:bCs/>
          <w:sz w:val="22"/>
          <w:szCs w:val="22"/>
          <w:lang w:eastAsia="en-US"/>
        </w:rPr>
        <w:t>local and national government</w:t>
      </w:r>
      <w:r w:rsidRPr="00592475">
        <w:rPr>
          <w:rFonts w:cs="Arial"/>
          <w:bCs/>
          <w:sz w:val="22"/>
          <w:szCs w:val="22"/>
          <w:lang w:eastAsia="en-US"/>
        </w:rPr>
        <w:t xml:space="preserve"> and </w:t>
      </w:r>
      <w:r>
        <w:rPr>
          <w:rFonts w:cs="Arial"/>
          <w:bCs/>
          <w:sz w:val="22"/>
          <w:szCs w:val="22"/>
          <w:lang w:eastAsia="en-US"/>
        </w:rPr>
        <w:t>p</w:t>
      </w:r>
      <w:r w:rsidRPr="00592475">
        <w:rPr>
          <w:rFonts w:cs="Arial"/>
          <w:bCs/>
          <w:sz w:val="22"/>
          <w:szCs w:val="22"/>
          <w:lang w:eastAsia="en-US"/>
        </w:rPr>
        <w:t xml:space="preserve">rivate sector to establish such a fund either at regional or national scale. </w:t>
      </w:r>
    </w:p>
    <w:p w14:paraId="5063C858" w14:textId="228F8D9B" w:rsidR="004F0EB3" w:rsidRPr="00592475" w:rsidRDefault="004F0EB3" w:rsidP="004F0EB3">
      <w:pPr>
        <w:pStyle w:val="ListParagraph"/>
        <w:numPr>
          <w:ilvl w:val="0"/>
          <w:numId w:val="10"/>
        </w:numPr>
        <w:spacing w:after="120"/>
        <w:rPr>
          <w:rFonts w:cs="Arial"/>
          <w:bCs/>
          <w:sz w:val="22"/>
          <w:szCs w:val="22"/>
          <w:lang w:eastAsia="en-US"/>
        </w:rPr>
      </w:pPr>
      <w:r w:rsidRPr="00592475">
        <w:rPr>
          <w:rFonts w:cs="Arial"/>
          <w:bCs/>
          <w:sz w:val="22"/>
          <w:szCs w:val="22"/>
          <w:lang w:eastAsia="en-US"/>
        </w:rPr>
        <w:t>Please note that this research is intended for a wide variety o</w:t>
      </w:r>
      <w:r>
        <w:rPr>
          <w:rFonts w:cs="Arial"/>
          <w:bCs/>
          <w:sz w:val="22"/>
          <w:szCs w:val="22"/>
          <w:lang w:eastAsia="en-US"/>
        </w:rPr>
        <w:t>f</w:t>
      </w:r>
      <w:r w:rsidRPr="00592475">
        <w:rPr>
          <w:rFonts w:cs="Arial"/>
          <w:bCs/>
          <w:sz w:val="22"/>
          <w:szCs w:val="22"/>
          <w:lang w:eastAsia="en-US"/>
        </w:rPr>
        <w:t xml:space="preserve"> stakeholders, not least engagement with </w:t>
      </w:r>
      <w:r>
        <w:rPr>
          <w:rFonts w:cs="Arial"/>
          <w:bCs/>
          <w:sz w:val="22"/>
          <w:szCs w:val="22"/>
          <w:lang w:eastAsia="en-US"/>
        </w:rPr>
        <w:t>g</w:t>
      </w:r>
      <w:r w:rsidRPr="00592475">
        <w:rPr>
          <w:rFonts w:cs="Arial"/>
          <w:bCs/>
          <w:sz w:val="22"/>
          <w:szCs w:val="22"/>
          <w:lang w:eastAsia="en-US"/>
        </w:rPr>
        <w:t xml:space="preserve">overnment, and care should be given to the accessibility of the final report. It is expected that a deck aimed at achieving these criteria should accompany the final report as well as the use of other media both visual and audio would be recommended to aid the use and communication of the outcomes of this </w:t>
      </w:r>
      <w:r w:rsidR="00B5750C" w:rsidRPr="00592475">
        <w:rPr>
          <w:rFonts w:cs="Arial"/>
          <w:bCs/>
          <w:sz w:val="22"/>
          <w:szCs w:val="22"/>
          <w:lang w:eastAsia="en-US"/>
        </w:rPr>
        <w:t>research</w:t>
      </w:r>
      <w:r w:rsidR="00B5750C">
        <w:rPr>
          <w:rFonts w:cs="Arial"/>
          <w:bCs/>
          <w:sz w:val="22"/>
          <w:szCs w:val="22"/>
          <w:lang w:eastAsia="en-US"/>
        </w:rPr>
        <w:t xml:space="preserve">. All reports to be provided in Word and PDF </w:t>
      </w:r>
      <w:r w:rsidR="00DA0954">
        <w:rPr>
          <w:rFonts w:cs="Arial"/>
          <w:bCs/>
          <w:sz w:val="22"/>
          <w:szCs w:val="22"/>
          <w:lang w:eastAsia="en-US"/>
        </w:rPr>
        <w:t>format.</w:t>
      </w:r>
    </w:p>
    <w:p w14:paraId="61472675" w14:textId="77777777" w:rsidR="0017261C" w:rsidRDefault="0017261C" w:rsidP="009D0323">
      <w:pPr>
        <w:spacing w:after="120"/>
        <w:rPr>
          <w:rFonts w:cs="Arial"/>
          <w:bCs/>
          <w:sz w:val="22"/>
          <w:szCs w:val="22"/>
          <w:lang w:eastAsia="en-US"/>
        </w:rPr>
      </w:pPr>
    </w:p>
    <w:p w14:paraId="743DF20A" w14:textId="4E19D82C" w:rsidR="00AE1D99" w:rsidRPr="00444DA8" w:rsidRDefault="00AE1D99" w:rsidP="00AE1D99">
      <w:pPr>
        <w:spacing w:after="200" w:line="276" w:lineRule="auto"/>
        <w:rPr>
          <w:rFonts w:eastAsia="Arial" w:cs="Arial"/>
          <w:b/>
          <w:bCs/>
          <w:color w:val="000000" w:themeColor="text1"/>
          <w:lang w:eastAsia="ar-SA"/>
        </w:rPr>
      </w:pPr>
      <w:r w:rsidRPr="00444DA8">
        <w:rPr>
          <w:rFonts w:cs="Arial"/>
          <w:b/>
          <w:bCs/>
          <w:color w:val="000000" w:themeColor="text1"/>
          <w:lang w:eastAsia="ar-SA"/>
        </w:rPr>
        <w:t>R</w:t>
      </w:r>
      <w:r w:rsidRPr="00444DA8">
        <w:rPr>
          <w:rFonts w:eastAsia="Arial" w:cs="Arial"/>
          <w:b/>
          <w:bCs/>
          <w:color w:val="000000" w:themeColor="text1"/>
          <w:lang w:eastAsia="ar-SA"/>
        </w:rPr>
        <w:t xml:space="preserve">eporting </w:t>
      </w:r>
      <w:r w:rsidR="00735384" w:rsidRPr="00444DA8">
        <w:rPr>
          <w:rFonts w:eastAsia="Arial" w:cs="Arial"/>
          <w:b/>
          <w:bCs/>
          <w:color w:val="000000" w:themeColor="text1"/>
          <w:lang w:eastAsia="ar-SA"/>
        </w:rPr>
        <w:t>and Timescales</w:t>
      </w:r>
    </w:p>
    <w:p w14:paraId="6767B2D8" w14:textId="77777777" w:rsidR="00187973" w:rsidRDefault="00187973" w:rsidP="008524CA">
      <w:pPr>
        <w:spacing w:after="160" w:line="259" w:lineRule="auto"/>
        <w:rPr>
          <w:rFonts w:cs="Arial"/>
        </w:rPr>
      </w:pPr>
    </w:p>
    <w:p w14:paraId="1C32015A" w14:textId="60183658" w:rsidR="00187973" w:rsidRDefault="00187973">
      <w:pPr>
        <w:pStyle w:val="ListParagraph"/>
        <w:numPr>
          <w:ilvl w:val="0"/>
          <w:numId w:val="30"/>
        </w:numPr>
        <w:spacing w:after="160" w:line="259" w:lineRule="auto"/>
        <w:rPr>
          <w:rFonts w:cs="Arial"/>
        </w:rPr>
      </w:pPr>
      <w:r w:rsidRPr="00187973">
        <w:rPr>
          <w:rFonts w:cs="Arial"/>
          <w:b/>
          <w:bCs/>
          <w:sz w:val="22"/>
          <w:szCs w:val="22"/>
          <w:lang w:eastAsia="en-US"/>
        </w:rPr>
        <w:t>Week One</w:t>
      </w:r>
      <w:r w:rsidRPr="00187973">
        <w:rPr>
          <w:rFonts w:cs="Arial"/>
          <w:sz w:val="22"/>
          <w:szCs w:val="22"/>
          <w:lang w:eastAsia="en-US"/>
        </w:rPr>
        <w:t xml:space="preserve">: Kick off meeting with SWNZH project team </w:t>
      </w:r>
      <w:r w:rsidRPr="00187973">
        <w:rPr>
          <w:rFonts w:cs="Arial"/>
        </w:rPr>
        <w:t xml:space="preserve">to discuss parameters, assumptions, </w:t>
      </w:r>
      <w:r w:rsidR="007F4662" w:rsidRPr="00187973">
        <w:rPr>
          <w:rFonts w:cs="Arial"/>
        </w:rPr>
        <w:t>costings,</w:t>
      </w:r>
      <w:r w:rsidRPr="00187973">
        <w:rPr>
          <w:rFonts w:cs="Arial"/>
        </w:rPr>
        <w:t xml:space="preserve"> and </w:t>
      </w:r>
      <w:r w:rsidR="007F4662" w:rsidRPr="00187973">
        <w:rPr>
          <w:rFonts w:cs="Arial"/>
        </w:rPr>
        <w:t>deliverables.</w:t>
      </w:r>
    </w:p>
    <w:p w14:paraId="06DE9949" w14:textId="6EF54288" w:rsidR="0025342F" w:rsidRPr="00187973" w:rsidRDefault="0025342F">
      <w:pPr>
        <w:pStyle w:val="ListParagraph"/>
        <w:numPr>
          <w:ilvl w:val="0"/>
          <w:numId w:val="30"/>
        </w:numPr>
        <w:spacing w:after="160" w:line="259" w:lineRule="auto"/>
        <w:rPr>
          <w:rFonts w:cs="Arial"/>
        </w:rPr>
      </w:pPr>
      <w:r>
        <w:rPr>
          <w:rFonts w:cs="Arial"/>
          <w:b/>
          <w:bCs/>
          <w:sz w:val="22"/>
          <w:szCs w:val="22"/>
          <w:lang w:eastAsia="en-US"/>
        </w:rPr>
        <w:t>Week Six</w:t>
      </w:r>
      <w:r w:rsidR="007F4662">
        <w:rPr>
          <w:rFonts w:cs="Arial"/>
          <w:b/>
          <w:bCs/>
          <w:sz w:val="22"/>
          <w:szCs w:val="22"/>
          <w:lang w:eastAsia="en-US"/>
        </w:rPr>
        <w:t xml:space="preserve">: </w:t>
      </w:r>
      <w:r w:rsidR="008C65EC">
        <w:rPr>
          <w:rFonts w:cs="Arial"/>
          <w:sz w:val="22"/>
          <w:szCs w:val="22"/>
          <w:lang w:eastAsia="en-US"/>
        </w:rPr>
        <w:t>R</w:t>
      </w:r>
      <w:r w:rsidR="007F4662" w:rsidRPr="007F4662">
        <w:rPr>
          <w:rFonts w:cs="Arial"/>
          <w:sz w:val="22"/>
          <w:szCs w:val="22"/>
          <w:lang w:eastAsia="en-US"/>
        </w:rPr>
        <w:t>eview on progress and findings to date with presentation</w:t>
      </w:r>
    </w:p>
    <w:p w14:paraId="0EB498C0" w14:textId="322072FE" w:rsidR="00187973" w:rsidRPr="00187973" w:rsidRDefault="00187973">
      <w:pPr>
        <w:pStyle w:val="ListParagraph"/>
        <w:numPr>
          <w:ilvl w:val="0"/>
          <w:numId w:val="30"/>
        </w:numPr>
        <w:spacing w:after="200" w:line="276" w:lineRule="auto"/>
        <w:jc w:val="both"/>
        <w:rPr>
          <w:rFonts w:cs="Arial"/>
          <w:sz w:val="22"/>
          <w:szCs w:val="22"/>
          <w:lang w:eastAsia="en-US"/>
        </w:rPr>
      </w:pPr>
      <w:r w:rsidRPr="00187973">
        <w:rPr>
          <w:rFonts w:cs="Arial"/>
          <w:b/>
          <w:bCs/>
          <w:sz w:val="22"/>
          <w:szCs w:val="22"/>
          <w:lang w:eastAsia="en-US"/>
        </w:rPr>
        <w:t>Week Twelve:</w:t>
      </w:r>
      <w:r w:rsidRPr="00187973">
        <w:rPr>
          <w:rFonts w:cs="Arial"/>
          <w:sz w:val="22"/>
          <w:szCs w:val="22"/>
          <w:lang w:eastAsia="en-US"/>
        </w:rPr>
        <w:t xml:space="preserve"> Delivery and presentation of briefing paper for discussion with first draft findings</w:t>
      </w:r>
      <w:r>
        <w:rPr>
          <w:rFonts w:cs="Arial"/>
          <w:sz w:val="22"/>
          <w:szCs w:val="22"/>
          <w:lang w:eastAsia="en-US"/>
        </w:rPr>
        <w:t xml:space="preserve"> to project group</w:t>
      </w:r>
      <w:r w:rsidRPr="00187973">
        <w:rPr>
          <w:rFonts w:cs="Arial"/>
          <w:sz w:val="22"/>
          <w:szCs w:val="22"/>
          <w:lang w:eastAsia="en-US"/>
        </w:rPr>
        <w:t xml:space="preserve"> </w:t>
      </w:r>
    </w:p>
    <w:p w14:paraId="4154A516" w14:textId="21E8462E" w:rsidR="00187973" w:rsidRPr="00CF0E4A" w:rsidRDefault="00187973">
      <w:pPr>
        <w:pStyle w:val="ListParagraph"/>
        <w:numPr>
          <w:ilvl w:val="0"/>
          <w:numId w:val="30"/>
        </w:numPr>
        <w:spacing w:after="200" w:line="276" w:lineRule="auto"/>
        <w:jc w:val="both"/>
        <w:rPr>
          <w:rFonts w:cs="Arial"/>
          <w:sz w:val="22"/>
          <w:szCs w:val="22"/>
          <w:lang w:eastAsia="en-US"/>
        </w:rPr>
      </w:pPr>
      <w:r w:rsidRPr="00CF0E4A">
        <w:rPr>
          <w:rFonts w:cs="Arial"/>
          <w:b/>
          <w:bCs/>
          <w:sz w:val="22"/>
          <w:szCs w:val="22"/>
          <w:lang w:eastAsia="en-US"/>
        </w:rPr>
        <w:t>Week Fourteen:</w:t>
      </w:r>
      <w:r w:rsidRPr="00CF0E4A">
        <w:rPr>
          <w:rFonts w:cs="Arial"/>
          <w:sz w:val="22"/>
          <w:szCs w:val="22"/>
          <w:lang w:eastAsia="en-US"/>
        </w:rPr>
        <w:t xml:space="preserve"> Deliver final Draft Report </w:t>
      </w:r>
    </w:p>
    <w:p w14:paraId="674E24B1" w14:textId="289AF7EA" w:rsidR="00187973" w:rsidRPr="00D53A4A" w:rsidRDefault="00187973">
      <w:pPr>
        <w:pStyle w:val="ListParagraph"/>
        <w:numPr>
          <w:ilvl w:val="0"/>
          <w:numId w:val="30"/>
        </w:numPr>
        <w:spacing w:after="200" w:line="276" w:lineRule="auto"/>
        <w:jc w:val="both"/>
        <w:rPr>
          <w:rFonts w:cs="Arial"/>
          <w:sz w:val="22"/>
          <w:szCs w:val="22"/>
          <w:lang w:eastAsia="en-US"/>
        </w:rPr>
      </w:pPr>
      <w:r w:rsidRPr="00CF0E4A">
        <w:rPr>
          <w:rFonts w:cs="Arial"/>
          <w:b/>
          <w:bCs/>
          <w:sz w:val="22"/>
          <w:szCs w:val="22"/>
          <w:lang w:eastAsia="en-US"/>
        </w:rPr>
        <w:t>Week Sixteen:</w:t>
      </w:r>
      <w:r w:rsidRPr="00CF0E4A">
        <w:rPr>
          <w:rFonts w:cs="Arial"/>
          <w:sz w:val="22"/>
          <w:szCs w:val="22"/>
          <w:lang w:eastAsia="en-US"/>
        </w:rPr>
        <w:t xml:space="preserve"> Final</w:t>
      </w:r>
      <w:r w:rsidRPr="5A56CC14">
        <w:rPr>
          <w:rFonts w:cs="Arial"/>
          <w:sz w:val="22"/>
          <w:szCs w:val="22"/>
          <w:lang w:eastAsia="en-US"/>
        </w:rPr>
        <w:t xml:space="preserve"> Report and presentation to SW</w:t>
      </w:r>
      <w:r w:rsidR="00E86512">
        <w:rPr>
          <w:rFonts w:cs="Arial"/>
          <w:sz w:val="22"/>
          <w:szCs w:val="22"/>
          <w:lang w:eastAsia="en-US"/>
        </w:rPr>
        <w:t>NZH</w:t>
      </w:r>
      <w:r w:rsidRPr="5A56CC14">
        <w:rPr>
          <w:rFonts w:cs="Arial"/>
          <w:sz w:val="22"/>
          <w:szCs w:val="22"/>
          <w:lang w:eastAsia="en-US"/>
        </w:rPr>
        <w:t xml:space="preserve"> and partners</w:t>
      </w:r>
    </w:p>
    <w:p w14:paraId="33E4EE24" w14:textId="1DC650F9" w:rsidR="0088136F" w:rsidRDefault="008C65EC" w:rsidP="0088136F">
      <w:pPr>
        <w:pStyle w:val="NormalWeb"/>
        <w:rPr>
          <w:rFonts w:ascii="Arial" w:hAnsi="Arial" w:cs="Arial"/>
          <w:sz w:val="22"/>
          <w:szCs w:val="22"/>
        </w:rPr>
      </w:pPr>
      <w:r>
        <w:rPr>
          <w:rFonts w:ascii="Arial" w:hAnsi="Arial" w:cs="Arial"/>
          <w:sz w:val="22"/>
          <w:szCs w:val="22"/>
        </w:rPr>
        <w:t xml:space="preserve">Please note that regular weekly project meetings may be expected with SWNZH project lead </w:t>
      </w:r>
    </w:p>
    <w:p w14:paraId="7090A076" w14:textId="77777777" w:rsidR="00D76131" w:rsidRDefault="00D76131" w:rsidP="0088136F">
      <w:pPr>
        <w:pStyle w:val="NormalWeb"/>
        <w:rPr>
          <w:rFonts w:ascii="Arial" w:hAnsi="Arial" w:cs="Arial"/>
          <w:sz w:val="22"/>
          <w:szCs w:val="22"/>
        </w:rPr>
      </w:pPr>
    </w:p>
    <w:p w14:paraId="51DD8343" w14:textId="694EDBD1" w:rsidR="00935F22" w:rsidRDefault="00935F22" w:rsidP="00935F22">
      <w:pPr>
        <w:pStyle w:val="NormalWeb"/>
        <w:rPr>
          <w:rFonts w:ascii="Arial" w:hAnsi="Arial" w:cs="Arial"/>
          <w:sz w:val="22"/>
          <w:szCs w:val="22"/>
        </w:rPr>
      </w:pPr>
    </w:p>
    <w:p w14:paraId="376F6733" w14:textId="78F33788" w:rsidR="00A53676" w:rsidRDefault="00A53676">
      <w:pPr>
        <w:rPr>
          <w:rFonts w:cs="Arial"/>
          <w:b/>
          <w:sz w:val="28"/>
          <w:szCs w:val="28"/>
        </w:rPr>
      </w:pPr>
      <w:r>
        <w:rPr>
          <w:rFonts w:cs="Arial"/>
          <w:b/>
          <w:sz w:val="28"/>
          <w:szCs w:val="28"/>
        </w:rPr>
        <w:br w:type="page"/>
      </w:r>
    </w:p>
    <w:p w14:paraId="47D6E099" w14:textId="14070879" w:rsidR="0088136F" w:rsidRPr="004F31DD" w:rsidRDefault="0088136F" w:rsidP="0088136F">
      <w:pPr>
        <w:rPr>
          <w:rFonts w:cs="Arial"/>
          <w:b/>
          <w:sz w:val="28"/>
          <w:szCs w:val="28"/>
        </w:rPr>
      </w:pPr>
      <w:r w:rsidRPr="004F31DD">
        <w:rPr>
          <w:rFonts w:cs="Arial"/>
          <w:b/>
          <w:sz w:val="28"/>
          <w:szCs w:val="28"/>
        </w:rPr>
        <w:lastRenderedPageBreak/>
        <w:t xml:space="preserve">SECTION 2 – INSTRUCTIONS TO </w:t>
      </w:r>
      <w:r>
        <w:rPr>
          <w:rFonts w:cs="Arial"/>
          <w:b/>
          <w:sz w:val="28"/>
          <w:szCs w:val="28"/>
        </w:rPr>
        <w:t>QUOTE</w:t>
      </w:r>
      <w:r w:rsidR="007F24F7">
        <w:rPr>
          <w:rFonts w:cs="Arial"/>
          <w:b/>
          <w:sz w:val="28"/>
          <w:szCs w:val="28"/>
        </w:rPr>
        <w:t>.</w:t>
      </w:r>
    </w:p>
    <w:p w14:paraId="19733BF4" w14:textId="77777777" w:rsidR="0088136F" w:rsidRDefault="0088136F" w:rsidP="0088136F">
      <w:pPr>
        <w:ind w:left="720"/>
        <w:rPr>
          <w:rFonts w:cs="Arial"/>
          <w:b/>
        </w:rPr>
      </w:pPr>
    </w:p>
    <w:p w14:paraId="74CFC878" w14:textId="77777777" w:rsidR="0088136F" w:rsidRDefault="0088136F" w:rsidP="0088136F">
      <w:pPr>
        <w:rPr>
          <w:rFonts w:cs="Arial"/>
          <w:b/>
        </w:rPr>
      </w:pPr>
    </w:p>
    <w:p w14:paraId="624A92B6" w14:textId="77777777" w:rsidR="0088136F" w:rsidRPr="00BA503E" w:rsidRDefault="0088136F" w:rsidP="0088136F">
      <w:pPr>
        <w:rPr>
          <w:rFonts w:cs="Arial"/>
          <w:sz w:val="22"/>
          <w:szCs w:val="22"/>
        </w:rPr>
      </w:pPr>
      <w:r w:rsidRPr="008F28B5">
        <w:rPr>
          <w:rFonts w:cs="Arial"/>
        </w:rPr>
        <w:t>2.1</w:t>
      </w:r>
      <w:r w:rsidRPr="008F28B5">
        <w:rPr>
          <w:rFonts w:cs="Arial"/>
        </w:rPr>
        <w:tab/>
      </w:r>
      <w:r w:rsidRPr="00BA503E">
        <w:rPr>
          <w:rFonts w:cs="Arial"/>
          <w:b/>
          <w:sz w:val="22"/>
          <w:szCs w:val="22"/>
        </w:rPr>
        <w:t>E-Quote System</w:t>
      </w:r>
    </w:p>
    <w:p w14:paraId="61EB3857" w14:textId="77777777" w:rsidR="0088136F" w:rsidRPr="00BA503E" w:rsidRDefault="0088136F" w:rsidP="0088136F">
      <w:pPr>
        <w:rPr>
          <w:rFonts w:cs="Arial"/>
          <w:sz w:val="22"/>
          <w:szCs w:val="22"/>
        </w:rPr>
      </w:pPr>
    </w:p>
    <w:p w14:paraId="17DD54D9" w14:textId="77777777" w:rsidR="0088136F" w:rsidRPr="00BA503E" w:rsidRDefault="0088136F" w:rsidP="0088136F">
      <w:pPr>
        <w:ind w:left="720"/>
        <w:rPr>
          <w:rFonts w:cs="Arial"/>
          <w:sz w:val="22"/>
          <w:szCs w:val="22"/>
        </w:rPr>
      </w:pPr>
      <w:r w:rsidRPr="00BA503E">
        <w:rPr>
          <w:rFonts w:cs="Arial"/>
          <w:sz w:val="22"/>
          <w:szCs w:val="22"/>
        </w:rPr>
        <w:t>The Authority uses ProContract as its e-procurement system.  Assistance in relation to the e-procurement system is available to suppliers via the Supplier Help Icon within the system.  Supplier Guidance documents are also available to view and download.</w:t>
      </w:r>
    </w:p>
    <w:p w14:paraId="210CCA3F" w14:textId="77777777" w:rsidR="0088136F" w:rsidRPr="00BA503E" w:rsidRDefault="0088136F" w:rsidP="0088136F">
      <w:pPr>
        <w:ind w:left="720"/>
        <w:rPr>
          <w:rFonts w:cs="Arial"/>
          <w:sz w:val="22"/>
          <w:szCs w:val="22"/>
        </w:rPr>
      </w:pPr>
    </w:p>
    <w:p w14:paraId="02B79C52" w14:textId="77777777" w:rsidR="0088136F" w:rsidRPr="00BA503E" w:rsidRDefault="0088136F" w:rsidP="0088136F">
      <w:pPr>
        <w:ind w:left="720"/>
        <w:rPr>
          <w:rFonts w:cs="Arial"/>
          <w:b/>
          <w:sz w:val="22"/>
          <w:szCs w:val="22"/>
        </w:rPr>
      </w:pPr>
      <w:r w:rsidRPr="00BA503E">
        <w:rPr>
          <w:rFonts w:cs="Arial"/>
          <w:b/>
          <w:sz w:val="22"/>
          <w:szCs w:val="22"/>
        </w:rPr>
        <w:t xml:space="preserve">Suppliers must ensure that they have the most up to date Invitation to Tender document by registering on the e-tendering system at </w:t>
      </w:r>
      <w:hyperlink r:id="rId19" w:history="1">
        <w:r w:rsidRPr="00BA503E">
          <w:rPr>
            <w:rStyle w:val="Hyperlink"/>
            <w:rFonts w:cs="Arial"/>
            <w:b/>
            <w:sz w:val="22"/>
            <w:szCs w:val="22"/>
          </w:rPr>
          <w:t>www.supplyingthesouthwest.org</w:t>
        </w:r>
      </w:hyperlink>
      <w:r w:rsidRPr="00BA503E">
        <w:rPr>
          <w:rStyle w:val="Hyperlink"/>
          <w:rFonts w:cs="Arial"/>
          <w:b/>
          <w:sz w:val="22"/>
          <w:szCs w:val="22"/>
        </w:rPr>
        <w:t>.uk</w:t>
      </w:r>
      <w:r w:rsidRPr="00BA503E">
        <w:rPr>
          <w:rFonts w:cs="Arial"/>
          <w:b/>
          <w:sz w:val="22"/>
          <w:szCs w:val="22"/>
        </w:rPr>
        <w:t xml:space="preserve"> and expressing an interest.  This will enable suppliers to view the latest documents and see any comments and discussions on those documents.</w:t>
      </w:r>
    </w:p>
    <w:p w14:paraId="58F4A990" w14:textId="77777777" w:rsidR="0088136F" w:rsidRPr="00BA503E" w:rsidRDefault="0088136F" w:rsidP="0088136F">
      <w:pPr>
        <w:ind w:left="720"/>
        <w:rPr>
          <w:rFonts w:cs="Arial"/>
          <w:sz w:val="22"/>
          <w:szCs w:val="22"/>
        </w:rPr>
      </w:pPr>
    </w:p>
    <w:p w14:paraId="3D19E6DC" w14:textId="77777777" w:rsidR="0088136F" w:rsidRPr="00BA503E" w:rsidRDefault="0088136F" w:rsidP="0088136F">
      <w:pPr>
        <w:ind w:left="720"/>
        <w:rPr>
          <w:rFonts w:cs="Arial"/>
          <w:sz w:val="22"/>
          <w:szCs w:val="22"/>
        </w:rPr>
      </w:pPr>
      <w:r w:rsidRPr="00BA503E">
        <w:rPr>
          <w:rFonts w:cs="Arial"/>
          <w:sz w:val="22"/>
          <w:szCs w:val="22"/>
        </w:rPr>
        <w:t xml:space="preserve">If you are still unable to resolve your issue in using the system you should send an e-mail to </w:t>
      </w:r>
      <w:hyperlink r:id="rId20" w:history="1">
        <w:r w:rsidRPr="00BA503E">
          <w:rPr>
            <w:rStyle w:val="Hyperlink"/>
            <w:rFonts w:cs="Arial"/>
            <w:sz w:val="22"/>
            <w:szCs w:val="22"/>
          </w:rPr>
          <w:t>ProContractsuppliers@Proactis.com</w:t>
        </w:r>
      </w:hyperlink>
      <w:r w:rsidRPr="00BA503E">
        <w:rPr>
          <w:rFonts w:cs="Arial"/>
          <w:sz w:val="22"/>
          <w:szCs w:val="22"/>
        </w:rPr>
        <w:t xml:space="preserve"> explaining the nature of your query.</w:t>
      </w:r>
    </w:p>
    <w:p w14:paraId="25BA65D5" w14:textId="77777777" w:rsidR="0088136F" w:rsidRPr="00BA503E" w:rsidRDefault="0088136F" w:rsidP="0088136F">
      <w:pPr>
        <w:ind w:left="720"/>
        <w:rPr>
          <w:rFonts w:cs="Arial"/>
          <w:sz w:val="22"/>
          <w:szCs w:val="22"/>
        </w:rPr>
      </w:pPr>
    </w:p>
    <w:p w14:paraId="7AE16308" w14:textId="77777777" w:rsidR="0088136F" w:rsidRPr="00BA503E" w:rsidRDefault="0088136F" w:rsidP="0088136F">
      <w:pPr>
        <w:rPr>
          <w:rFonts w:cs="Arial"/>
          <w:sz w:val="22"/>
          <w:szCs w:val="22"/>
        </w:rPr>
      </w:pPr>
      <w:r w:rsidRPr="00BA503E">
        <w:rPr>
          <w:rFonts w:cs="Arial"/>
          <w:sz w:val="22"/>
          <w:szCs w:val="22"/>
        </w:rPr>
        <w:t>2.2</w:t>
      </w:r>
      <w:r w:rsidRPr="00BA503E">
        <w:rPr>
          <w:rFonts w:cs="Arial"/>
          <w:sz w:val="22"/>
          <w:szCs w:val="22"/>
        </w:rPr>
        <w:tab/>
      </w:r>
      <w:r w:rsidRPr="00BA503E">
        <w:rPr>
          <w:rFonts w:cs="Arial"/>
          <w:b/>
          <w:sz w:val="22"/>
          <w:szCs w:val="22"/>
        </w:rPr>
        <w:t>Register Intent or opt out</w:t>
      </w:r>
    </w:p>
    <w:p w14:paraId="33A13520" w14:textId="77777777" w:rsidR="0088136F" w:rsidRPr="00BA503E" w:rsidRDefault="0088136F" w:rsidP="0088136F">
      <w:pPr>
        <w:rPr>
          <w:rFonts w:cs="Arial"/>
          <w:sz w:val="22"/>
          <w:szCs w:val="22"/>
        </w:rPr>
      </w:pPr>
    </w:p>
    <w:p w14:paraId="4A7FD2FB" w14:textId="77777777" w:rsidR="0088136F" w:rsidRPr="00BA503E" w:rsidRDefault="0088136F" w:rsidP="0088136F">
      <w:pPr>
        <w:ind w:left="720"/>
        <w:rPr>
          <w:rFonts w:cs="Arial"/>
          <w:sz w:val="22"/>
          <w:szCs w:val="22"/>
        </w:rPr>
      </w:pPr>
      <w:r w:rsidRPr="00BA503E">
        <w:rPr>
          <w:rFonts w:cs="Arial"/>
          <w:sz w:val="22"/>
          <w:szCs w:val="22"/>
        </w:rPr>
        <w:t>Once the Quote Information has been viewed suppliers will be able to click on “Register Intent” which will inform the Authority of your intention to respond to this opportunity.</w:t>
      </w:r>
    </w:p>
    <w:p w14:paraId="24CDD687" w14:textId="77777777" w:rsidR="0088136F" w:rsidRPr="00BA503E" w:rsidRDefault="0088136F" w:rsidP="0088136F">
      <w:pPr>
        <w:rPr>
          <w:rFonts w:cs="Arial"/>
          <w:sz w:val="22"/>
          <w:szCs w:val="22"/>
        </w:rPr>
      </w:pPr>
    </w:p>
    <w:p w14:paraId="07ABCFBD" w14:textId="702C7C3F" w:rsidR="0088136F" w:rsidRPr="00BA503E" w:rsidRDefault="0088136F" w:rsidP="0088136F">
      <w:pPr>
        <w:ind w:left="720"/>
        <w:rPr>
          <w:rFonts w:cs="Arial"/>
          <w:sz w:val="22"/>
          <w:szCs w:val="22"/>
        </w:rPr>
      </w:pPr>
      <w:r w:rsidRPr="00BA503E">
        <w:rPr>
          <w:rFonts w:cs="Arial"/>
          <w:sz w:val="22"/>
          <w:szCs w:val="22"/>
        </w:rPr>
        <w:t>If a supplier</w:t>
      </w:r>
      <w:r w:rsidR="007F24F7" w:rsidRPr="00BA503E">
        <w:rPr>
          <w:rFonts w:cs="Arial"/>
          <w:sz w:val="22"/>
          <w:szCs w:val="22"/>
        </w:rPr>
        <w:t xml:space="preserve"> does not wish to,</w:t>
      </w:r>
      <w:r w:rsidR="0035375C">
        <w:rPr>
          <w:rFonts w:cs="Arial"/>
          <w:sz w:val="22"/>
          <w:szCs w:val="22"/>
        </w:rPr>
        <w:t xml:space="preserve"> </w:t>
      </w:r>
      <w:r w:rsidRPr="00BA503E">
        <w:rPr>
          <w:rFonts w:cs="Arial"/>
          <w:sz w:val="22"/>
          <w:szCs w:val="22"/>
        </w:rPr>
        <w:t>or is unable to submit a Quote and not interested in proceeding, then they are required to click on “Opt Out” to decline the opportunity.</w:t>
      </w:r>
    </w:p>
    <w:p w14:paraId="654D3F34" w14:textId="77777777" w:rsidR="0088136F" w:rsidRPr="00BA503E" w:rsidRDefault="0088136F" w:rsidP="0088136F">
      <w:pPr>
        <w:rPr>
          <w:rFonts w:cs="Arial"/>
          <w:sz w:val="22"/>
          <w:szCs w:val="22"/>
        </w:rPr>
      </w:pPr>
    </w:p>
    <w:p w14:paraId="5F7E9AE9" w14:textId="77777777" w:rsidR="0088136F" w:rsidRPr="00BA503E" w:rsidRDefault="0088136F" w:rsidP="0088136F">
      <w:pPr>
        <w:rPr>
          <w:rFonts w:cs="Arial"/>
          <w:b/>
          <w:sz w:val="22"/>
          <w:szCs w:val="22"/>
        </w:rPr>
      </w:pPr>
      <w:r w:rsidRPr="00BA503E">
        <w:rPr>
          <w:rFonts w:cs="Arial"/>
          <w:sz w:val="22"/>
          <w:szCs w:val="22"/>
        </w:rPr>
        <w:t>2.3</w:t>
      </w:r>
      <w:r w:rsidRPr="00BA503E">
        <w:rPr>
          <w:rFonts w:cs="Arial"/>
          <w:sz w:val="22"/>
          <w:szCs w:val="22"/>
        </w:rPr>
        <w:tab/>
      </w:r>
      <w:r w:rsidRPr="00BA503E">
        <w:rPr>
          <w:rFonts w:cs="Arial"/>
          <w:b/>
          <w:sz w:val="22"/>
          <w:szCs w:val="22"/>
        </w:rPr>
        <w:t>Preparation of Quote</w:t>
      </w:r>
    </w:p>
    <w:p w14:paraId="1709C180" w14:textId="77777777" w:rsidR="0088136F" w:rsidRPr="00BA503E" w:rsidRDefault="0088136F" w:rsidP="0088136F">
      <w:pPr>
        <w:rPr>
          <w:rFonts w:cs="Arial"/>
          <w:b/>
          <w:sz w:val="22"/>
          <w:szCs w:val="22"/>
        </w:rPr>
      </w:pPr>
    </w:p>
    <w:p w14:paraId="6C5111B5" w14:textId="77777777" w:rsidR="0088136F" w:rsidRPr="00BA503E" w:rsidRDefault="0088136F" w:rsidP="0088136F">
      <w:pPr>
        <w:ind w:left="720"/>
        <w:rPr>
          <w:rFonts w:cs="Arial"/>
          <w:sz w:val="22"/>
          <w:szCs w:val="22"/>
        </w:rPr>
      </w:pPr>
      <w:r w:rsidRPr="00BA503E">
        <w:rPr>
          <w:rFonts w:cs="Arial"/>
          <w:sz w:val="22"/>
          <w:szCs w:val="22"/>
        </w:rPr>
        <w:t>Suppliers must obtain for themselves all information necessary for the preparation of their Quote response and all costs, expenses and liabilities incurred by the supplier in connection with the preparation and submission of the Quote shall be borne by the supplier, whether or not their offer is successful.</w:t>
      </w:r>
    </w:p>
    <w:p w14:paraId="7D212E28" w14:textId="77777777" w:rsidR="0088136F" w:rsidRPr="00BA503E" w:rsidRDefault="0088136F" w:rsidP="0088136F">
      <w:pPr>
        <w:rPr>
          <w:rFonts w:cs="Arial"/>
          <w:sz w:val="22"/>
          <w:szCs w:val="22"/>
        </w:rPr>
      </w:pPr>
    </w:p>
    <w:p w14:paraId="7CF4B9D3" w14:textId="77777777" w:rsidR="0088136F" w:rsidRPr="00BA503E" w:rsidRDefault="0088136F" w:rsidP="0088136F">
      <w:pPr>
        <w:ind w:left="720"/>
        <w:rPr>
          <w:rFonts w:cs="Arial"/>
          <w:sz w:val="22"/>
          <w:szCs w:val="22"/>
        </w:rPr>
      </w:pPr>
      <w:r w:rsidRPr="00BA503E">
        <w:rPr>
          <w:rFonts w:cs="Arial"/>
          <w:sz w:val="22"/>
          <w:szCs w:val="22"/>
        </w:rPr>
        <w:t>Information supplied to the supplier by Authority staff or contained in Authority publications is supplied only for general guidance in the preparation of the Quote.  It shall remain the property of the Authority and shall be used only for the purpose of this procurement exercise.</w:t>
      </w:r>
    </w:p>
    <w:p w14:paraId="5389D940" w14:textId="77777777" w:rsidR="0088136F" w:rsidRPr="00BA503E" w:rsidRDefault="0088136F" w:rsidP="0088136F">
      <w:pPr>
        <w:rPr>
          <w:rFonts w:cs="Arial"/>
          <w:sz w:val="22"/>
          <w:szCs w:val="22"/>
        </w:rPr>
      </w:pPr>
    </w:p>
    <w:p w14:paraId="6A6040FE" w14:textId="7846973C" w:rsidR="0088136F" w:rsidRDefault="0088136F" w:rsidP="0088136F">
      <w:pPr>
        <w:ind w:left="720"/>
        <w:rPr>
          <w:rFonts w:cs="Arial"/>
          <w:sz w:val="22"/>
          <w:szCs w:val="22"/>
        </w:rPr>
      </w:pPr>
      <w:r w:rsidRPr="00BA503E">
        <w:rPr>
          <w:rFonts w:cs="Arial"/>
          <w:sz w:val="22"/>
          <w:szCs w:val="22"/>
        </w:rPr>
        <w:t>Suppliers must satisfy themselves as to the accuracy of any such information and no responsibility is accepted by the Authority for any loss or damage of whatever kind and howsoever caused arising from the use by suppliers of such information.</w:t>
      </w:r>
    </w:p>
    <w:p w14:paraId="4724C25F" w14:textId="77777777" w:rsidR="00BB16CA" w:rsidRPr="00BA503E" w:rsidRDefault="00BB16CA" w:rsidP="0088136F">
      <w:pPr>
        <w:ind w:left="720"/>
        <w:rPr>
          <w:rFonts w:cs="Arial"/>
          <w:sz w:val="22"/>
          <w:szCs w:val="22"/>
        </w:rPr>
      </w:pPr>
    </w:p>
    <w:p w14:paraId="19804444" w14:textId="77777777" w:rsidR="0088136F" w:rsidRPr="00BA503E" w:rsidRDefault="0088136F" w:rsidP="0088136F">
      <w:pPr>
        <w:rPr>
          <w:rFonts w:cs="Arial"/>
          <w:b/>
          <w:sz w:val="22"/>
          <w:szCs w:val="22"/>
        </w:rPr>
      </w:pPr>
      <w:r w:rsidRPr="00BA503E">
        <w:rPr>
          <w:rFonts w:cs="Arial"/>
          <w:sz w:val="22"/>
          <w:szCs w:val="22"/>
        </w:rPr>
        <w:t>2.4</w:t>
      </w:r>
      <w:r w:rsidRPr="00BA503E">
        <w:rPr>
          <w:rFonts w:cs="Arial"/>
          <w:sz w:val="22"/>
          <w:szCs w:val="22"/>
        </w:rPr>
        <w:tab/>
      </w:r>
      <w:r w:rsidRPr="00BA503E">
        <w:rPr>
          <w:rFonts w:cs="Arial"/>
          <w:b/>
          <w:sz w:val="22"/>
          <w:szCs w:val="22"/>
        </w:rPr>
        <w:t>Price Schedule/s</w:t>
      </w:r>
    </w:p>
    <w:p w14:paraId="68C79362" w14:textId="77777777" w:rsidR="0088136F" w:rsidRPr="00BA503E" w:rsidRDefault="0088136F" w:rsidP="0088136F">
      <w:pPr>
        <w:rPr>
          <w:rFonts w:cs="Arial"/>
          <w:sz w:val="22"/>
          <w:szCs w:val="22"/>
        </w:rPr>
      </w:pPr>
    </w:p>
    <w:p w14:paraId="4B6DF6A9" w14:textId="77777777" w:rsidR="0088136F" w:rsidRPr="00BA503E" w:rsidRDefault="0088136F" w:rsidP="0088136F">
      <w:pPr>
        <w:ind w:left="720"/>
        <w:rPr>
          <w:rFonts w:cs="Arial"/>
          <w:sz w:val="22"/>
          <w:szCs w:val="22"/>
        </w:rPr>
      </w:pPr>
      <w:r w:rsidRPr="00BA503E">
        <w:rPr>
          <w:rFonts w:cs="Arial"/>
          <w:sz w:val="22"/>
          <w:szCs w:val="22"/>
        </w:rPr>
        <w:t>The Authority requires suppliers to complete and upload Price Schedule(s) where requested to do so within the e-procurement system.</w:t>
      </w:r>
    </w:p>
    <w:p w14:paraId="549C85FD" w14:textId="77777777" w:rsidR="0088136F" w:rsidRPr="00BA503E" w:rsidRDefault="0088136F" w:rsidP="0088136F">
      <w:pPr>
        <w:rPr>
          <w:rFonts w:cs="Arial"/>
          <w:sz w:val="22"/>
          <w:szCs w:val="22"/>
        </w:rPr>
      </w:pPr>
    </w:p>
    <w:p w14:paraId="13CD1786" w14:textId="77777777" w:rsidR="0088136F" w:rsidRPr="00BA503E" w:rsidRDefault="0088136F" w:rsidP="0088136F">
      <w:pPr>
        <w:ind w:firstLine="720"/>
        <w:rPr>
          <w:rFonts w:cs="Arial"/>
          <w:sz w:val="22"/>
          <w:szCs w:val="22"/>
        </w:rPr>
      </w:pPr>
      <w:r w:rsidRPr="00BA503E">
        <w:rPr>
          <w:rFonts w:cs="Arial"/>
          <w:sz w:val="22"/>
          <w:szCs w:val="22"/>
        </w:rPr>
        <w:t>All prices shall be in Pounds Sterling.</w:t>
      </w:r>
    </w:p>
    <w:p w14:paraId="3E0C36A3" w14:textId="77777777" w:rsidR="0088136F" w:rsidRPr="00BA503E" w:rsidRDefault="0088136F" w:rsidP="0088136F">
      <w:pPr>
        <w:ind w:firstLine="720"/>
        <w:rPr>
          <w:rFonts w:cs="Arial"/>
          <w:sz w:val="22"/>
          <w:szCs w:val="22"/>
        </w:rPr>
      </w:pPr>
    </w:p>
    <w:p w14:paraId="7598E593" w14:textId="77777777" w:rsidR="0088136F" w:rsidRPr="00BA503E" w:rsidRDefault="0088136F" w:rsidP="0088136F">
      <w:pPr>
        <w:rPr>
          <w:rFonts w:cs="Arial"/>
          <w:sz w:val="22"/>
          <w:szCs w:val="22"/>
        </w:rPr>
      </w:pPr>
      <w:r w:rsidRPr="00BA503E">
        <w:rPr>
          <w:rFonts w:cs="Arial"/>
          <w:sz w:val="22"/>
          <w:szCs w:val="22"/>
        </w:rPr>
        <w:lastRenderedPageBreak/>
        <w:t>2.5</w:t>
      </w:r>
      <w:r w:rsidRPr="00BA503E">
        <w:rPr>
          <w:rFonts w:cs="Arial"/>
          <w:sz w:val="22"/>
          <w:szCs w:val="22"/>
        </w:rPr>
        <w:tab/>
      </w:r>
      <w:r w:rsidRPr="00BA503E">
        <w:rPr>
          <w:rFonts w:cs="Arial"/>
          <w:b/>
          <w:sz w:val="22"/>
          <w:szCs w:val="22"/>
        </w:rPr>
        <w:t>Other Documents or Supporting Evidence</w:t>
      </w:r>
    </w:p>
    <w:p w14:paraId="05AC3ADB" w14:textId="77777777" w:rsidR="0088136F" w:rsidRPr="00BA503E" w:rsidRDefault="0088136F" w:rsidP="0088136F">
      <w:pPr>
        <w:rPr>
          <w:rFonts w:cs="Arial"/>
          <w:sz w:val="22"/>
          <w:szCs w:val="22"/>
        </w:rPr>
      </w:pPr>
    </w:p>
    <w:p w14:paraId="3B5AA02D" w14:textId="77777777" w:rsidR="0088136F" w:rsidRPr="00BA503E" w:rsidRDefault="0088136F" w:rsidP="0088136F">
      <w:pPr>
        <w:ind w:left="720"/>
        <w:rPr>
          <w:rFonts w:cs="Arial"/>
          <w:sz w:val="22"/>
          <w:szCs w:val="22"/>
        </w:rPr>
      </w:pPr>
      <w:r w:rsidRPr="00BA503E">
        <w:rPr>
          <w:rFonts w:cs="Arial"/>
          <w:sz w:val="22"/>
          <w:szCs w:val="22"/>
        </w:rPr>
        <w:t>If instructed to do so within the e-procurement system, the supplier must complete and upload other documentation that may be provided with this Invitation to Quote, or upload evidence to support their submission.</w:t>
      </w:r>
    </w:p>
    <w:p w14:paraId="1EBFB62A" w14:textId="77777777" w:rsidR="0088136F" w:rsidRPr="00BA503E" w:rsidRDefault="0088136F" w:rsidP="0088136F">
      <w:pPr>
        <w:ind w:left="720"/>
        <w:rPr>
          <w:rFonts w:cs="Arial"/>
          <w:sz w:val="22"/>
          <w:szCs w:val="22"/>
        </w:rPr>
      </w:pPr>
    </w:p>
    <w:p w14:paraId="3BBC3E9A" w14:textId="77777777" w:rsidR="0088136F" w:rsidRPr="00BA503E" w:rsidRDefault="0088136F" w:rsidP="0088136F">
      <w:pPr>
        <w:ind w:left="720"/>
        <w:rPr>
          <w:rFonts w:cs="Arial"/>
          <w:sz w:val="22"/>
          <w:szCs w:val="22"/>
        </w:rPr>
      </w:pPr>
      <w:r w:rsidRPr="00BA503E">
        <w:rPr>
          <w:rFonts w:cs="Arial"/>
          <w:sz w:val="22"/>
          <w:szCs w:val="22"/>
        </w:rPr>
        <w:t xml:space="preserve">Documentation:  Do not include any macro enabled spreadsheets or embedded documents.  Acceptable file formats are:  </w:t>
      </w:r>
      <w:r w:rsidRPr="00BA503E">
        <w:rPr>
          <w:rFonts w:cs="Arial"/>
          <w:i/>
          <w:sz w:val="22"/>
          <w:szCs w:val="22"/>
        </w:rPr>
        <w:t>txt, rtf, mpp, vsd, dwg, rar, msg, ics, html, gif, jpg, png, jpeg, tiff, tif, zip, pdf, doc, xls, ppt, docx, xlsx, pptx, mp3, mov, m4a, swf, wmv, mpg, mpeg, avi, wav, odt, odp, ods, numbers and pages</w:t>
      </w:r>
      <w:r w:rsidRPr="00BA503E">
        <w:rPr>
          <w:rFonts w:cs="Arial"/>
          <w:sz w:val="22"/>
          <w:szCs w:val="22"/>
        </w:rPr>
        <w:t>. If you are uploading multiple documents, it is recommended that you zip them using WinZipor WinRAR</w:t>
      </w:r>
    </w:p>
    <w:p w14:paraId="3FBA6F84" w14:textId="77777777" w:rsidR="0088136F" w:rsidRPr="00BA503E" w:rsidRDefault="0088136F" w:rsidP="0088136F">
      <w:pPr>
        <w:rPr>
          <w:rFonts w:cs="Arial"/>
          <w:sz w:val="22"/>
          <w:szCs w:val="22"/>
        </w:rPr>
      </w:pPr>
    </w:p>
    <w:p w14:paraId="6E54DF0F" w14:textId="77777777" w:rsidR="0088136F" w:rsidRPr="00BA503E" w:rsidRDefault="0088136F" w:rsidP="0088136F">
      <w:pPr>
        <w:ind w:left="720"/>
        <w:rPr>
          <w:rFonts w:cs="Arial"/>
          <w:sz w:val="22"/>
          <w:szCs w:val="22"/>
        </w:rPr>
      </w:pPr>
      <w:r w:rsidRPr="00BA503E">
        <w:rPr>
          <w:rFonts w:cs="Arial"/>
          <w:sz w:val="22"/>
          <w:szCs w:val="22"/>
        </w:rPr>
        <w:t>Quotes must not be qualified or conditional.  Only Quotes submitted without qualification will be accepted for consideration.  If a Quote is excluded from consideration, the supplier will be notified.</w:t>
      </w:r>
    </w:p>
    <w:p w14:paraId="48FE46EC" w14:textId="77777777" w:rsidR="0088136F" w:rsidRPr="00BA503E" w:rsidRDefault="0088136F" w:rsidP="0088136F">
      <w:pPr>
        <w:rPr>
          <w:rFonts w:cs="Arial"/>
          <w:sz w:val="22"/>
          <w:szCs w:val="22"/>
          <w:u w:val="single"/>
        </w:rPr>
      </w:pPr>
    </w:p>
    <w:p w14:paraId="5DF3AAF7" w14:textId="77777777" w:rsidR="0088136F" w:rsidRPr="00BA503E" w:rsidRDefault="0088136F" w:rsidP="0088136F">
      <w:pPr>
        <w:rPr>
          <w:rFonts w:cs="Arial"/>
          <w:b/>
          <w:i/>
          <w:sz w:val="22"/>
          <w:szCs w:val="22"/>
        </w:rPr>
      </w:pPr>
      <w:r w:rsidRPr="00BA503E">
        <w:rPr>
          <w:rFonts w:cs="Arial"/>
          <w:sz w:val="22"/>
          <w:szCs w:val="22"/>
        </w:rPr>
        <w:t>2.6</w:t>
      </w:r>
      <w:r w:rsidRPr="00BA503E">
        <w:rPr>
          <w:rFonts w:cs="Arial"/>
          <w:sz w:val="22"/>
          <w:szCs w:val="22"/>
        </w:rPr>
        <w:tab/>
      </w:r>
      <w:r w:rsidRPr="00BA503E">
        <w:rPr>
          <w:rFonts w:cs="Arial"/>
          <w:b/>
          <w:sz w:val="22"/>
          <w:szCs w:val="22"/>
        </w:rPr>
        <w:t>Submission deadline</w:t>
      </w:r>
    </w:p>
    <w:p w14:paraId="67F2C0C3" w14:textId="77777777" w:rsidR="0088136F" w:rsidRPr="00BA503E" w:rsidRDefault="0088136F" w:rsidP="0088136F">
      <w:pPr>
        <w:ind w:left="720"/>
        <w:rPr>
          <w:rFonts w:cs="Arial"/>
          <w:sz w:val="22"/>
          <w:szCs w:val="22"/>
        </w:rPr>
      </w:pPr>
    </w:p>
    <w:p w14:paraId="66D9DC6B" w14:textId="512B849E" w:rsidR="0088136F" w:rsidRPr="00BA503E" w:rsidRDefault="0088136F" w:rsidP="0088136F">
      <w:pPr>
        <w:ind w:left="720"/>
        <w:rPr>
          <w:rFonts w:cs="Arial"/>
          <w:sz w:val="22"/>
          <w:szCs w:val="22"/>
        </w:rPr>
      </w:pPr>
      <w:r w:rsidRPr="00BA503E">
        <w:rPr>
          <w:rFonts w:cs="Arial"/>
          <w:sz w:val="22"/>
          <w:szCs w:val="22"/>
        </w:rPr>
        <w:t xml:space="preserve">Suppliers are required to submit their Quote within the e-procurement system </w:t>
      </w:r>
      <w:r w:rsidR="00551867" w:rsidRPr="00BA503E">
        <w:rPr>
          <w:rFonts w:cs="Arial"/>
          <w:sz w:val="22"/>
          <w:szCs w:val="22"/>
        </w:rPr>
        <w:t xml:space="preserve">by </w:t>
      </w:r>
      <w:r w:rsidR="00BE00C1" w:rsidRPr="00BE00C1">
        <w:rPr>
          <w:rFonts w:cs="Arial"/>
          <w:b/>
          <w:sz w:val="22"/>
          <w:szCs w:val="22"/>
        </w:rPr>
        <w:t>6 March</w:t>
      </w:r>
      <w:r w:rsidR="00E00E94" w:rsidRPr="00BE00C1">
        <w:rPr>
          <w:rFonts w:cs="Arial"/>
          <w:b/>
          <w:sz w:val="22"/>
          <w:szCs w:val="22"/>
        </w:rPr>
        <w:t xml:space="preserve"> 2022</w:t>
      </w:r>
      <w:r w:rsidR="00551867" w:rsidRPr="00BE00C1">
        <w:rPr>
          <w:rFonts w:cs="Arial"/>
          <w:sz w:val="22"/>
          <w:szCs w:val="22"/>
        </w:rPr>
        <w:t xml:space="preserve"> </w:t>
      </w:r>
      <w:r w:rsidRPr="00BA503E">
        <w:rPr>
          <w:rFonts w:cs="Arial"/>
          <w:sz w:val="22"/>
          <w:szCs w:val="22"/>
        </w:rPr>
        <w:t>and should allow sufficient time to complete questions and upload documentation where requested to do so. Quotes received after the closing date will not be considered and will result in the Authority rejecting the Quote as a Fail / Non-compliant Quote. Emailed or hard copy Tenders will not be accepted.</w:t>
      </w:r>
    </w:p>
    <w:p w14:paraId="4EE9DE12" w14:textId="77777777" w:rsidR="0088136F" w:rsidRPr="00BA503E" w:rsidRDefault="0088136F" w:rsidP="0088136F">
      <w:pPr>
        <w:rPr>
          <w:rFonts w:cs="Arial"/>
          <w:sz w:val="22"/>
          <w:szCs w:val="22"/>
        </w:rPr>
      </w:pPr>
    </w:p>
    <w:p w14:paraId="7CF93346" w14:textId="77777777" w:rsidR="0088136F" w:rsidRPr="00BA503E" w:rsidRDefault="0088136F" w:rsidP="0088136F">
      <w:pPr>
        <w:ind w:firstLine="720"/>
        <w:rPr>
          <w:rFonts w:cs="Arial"/>
          <w:sz w:val="22"/>
          <w:szCs w:val="22"/>
        </w:rPr>
      </w:pPr>
      <w:r w:rsidRPr="00BA503E">
        <w:rPr>
          <w:rFonts w:cs="Arial"/>
          <w:sz w:val="22"/>
          <w:szCs w:val="22"/>
        </w:rPr>
        <w:t>The Authority is under no obligation to consider partial or late submissions.</w:t>
      </w:r>
    </w:p>
    <w:p w14:paraId="7F31035B" w14:textId="77777777" w:rsidR="0088136F" w:rsidRPr="00BA503E" w:rsidRDefault="0088136F" w:rsidP="0088136F">
      <w:pPr>
        <w:rPr>
          <w:rFonts w:cs="Arial"/>
          <w:sz w:val="22"/>
          <w:szCs w:val="22"/>
        </w:rPr>
      </w:pPr>
    </w:p>
    <w:p w14:paraId="165AAEE0" w14:textId="77777777" w:rsidR="0088136F" w:rsidRPr="00BA503E" w:rsidRDefault="0088136F" w:rsidP="0088136F">
      <w:pPr>
        <w:ind w:left="720"/>
        <w:rPr>
          <w:rFonts w:cs="Arial"/>
          <w:sz w:val="22"/>
          <w:szCs w:val="22"/>
        </w:rPr>
      </w:pPr>
      <w:r w:rsidRPr="00BA503E">
        <w:rPr>
          <w:rFonts w:cs="Arial"/>
          <w:sz w:val="22"/>
          <w:szCs w:val="22"/>
        </w:rPr>
        <w:t>If the Authority issues an amendment to the original Quote and if it regards that amendment as significant, an extension of the closing date may, at the discretion of the Authority, be given to all Organisations.</w:t>
      </w:r>
    </w:p>
    <w:p w14:paraId="2FF381BF" w14:textId="77777777" w:rsidR="0088136F" w:rsidRPr="00BA503E" w:rsidRDefault="0088136F" w:rsidP="0088136F">
      <w:pPr>
        <w:rPr>
          <w:rFonts w:cs="Arial"/>
          <w:sz w:val="22"/>
          <w:szCs w:val="22"/>
        </w:rPr>
      </w:pPr>
    </w:p>
    <w:p w14:paraId="2BC542F9" w14:textId="77777777" w:rsidR="0088136F" w:rsidRPr="00BA503E" w:rsidRDefault="0088136F" w:rsidP="0088136F">
      <w:pPr>
        <w:ind w:left="720"/>
        <w:rPr>
          <w:rFonts w:cs="Arial"/>
          <w:sz w:val="22"/>
          <w:szCs w:val="22"/>
        </w:rPr>
      </w:pPr>
      <w:r w:rsidRPr="00BA503E">
        <w:rPr>
          <w:rFonts w:cs="Arial"/>
          <w:sz w:val="22"/>
          <w:szCs w:val="22"/>
        </w:rPr>
        <w:t>The Authority expressly reserves the right to require a supplier to provide additional information supplementing or clarifying any of the information provided in response to the requests set out in the Quote. However, the Authority is not obliged to make such requests.</w:t>
      </w:r>
    </w:p>
    <w:p w14:paraId="49A701FB" w14:textId="77777777" w:rsidR="0088136F" w:rsidRPr="00BA503E" w:rsidRDefault="0088136F" w:rsidP="0088136F">
      <w:pPr>
        <w:rPr>
          <w:rFonts w:cs="Arial"/>
          <w:sz w:val="22"/>
          <w:szCs w:val="22"/>
        </w:rPr>
      </w:pPr>
    </w:p>
    <w:p w14:paraId="2703C484" w14:textId="1E9F3E92" w:rsidR="0088136F" w:rsidRDefault="0088136F" w:rsidP="0088136F">
      <w:pPr>
        <w:ind w:left="720"/>
        <w:rPr>
          <w:rFonts w:cs="Arial"/>
          <w:sz w:val="22"/>
          <w:szCs w:val="22"/>
        </w:rPr>
      </w:pPr>
      <w:r w:rsidRPr="00BA503E">
        <w:rPr>
          <w:rFonts w:cs="Arial"/>
          <w:sz w:val="22"/>
          <w:szCs w:val="22"/>
        </w:rPr>
        <w:t>Suppliers shall accept and acknowledge that by issuing this ITQ the Authority shall not be bound to accept any Quote and reserves the right not to conclude a Contract for some or all of the services</w:t>
      </w:r>
      <w:r w:rsidR="00AD56FE" w:rsidRPr="00BA503E">
        <w:rPr>
          <w:rFonts w:cs="Arial"/>
          <w:sz w:val="22"/>
          <w:szCs w:val="22"/>
        </w:rPr>
        <w:t xml:space="preserve"> </w:t>
      </w:r>
      <w:r w:rsidRPr="00BA503E">
        <w:rPr>
          <w:rFonts w:cs="Arial"/>
          <w:sz w:val="22"/>
          <w:szCs w:val="22"/>
        </w:rPr>
        <w:t>for which Quotes are invited.</w:t>
      </w:r>
    </w:p>
    <w:p w14:paraId="5E301678" w14:textId="77777777" w:rsidR="00B51F0C" w:rsidRPr="00BA503E" w:rsidRDefault="00B51F0C" w:rsidP="0088136F">
      <w:pPr>
        <w:ind w:left="720"/>
        <w:rPr>
          <w:rFonts w:cs="Arial"/>
          <w:sz w:val="22"/>
          <w:szCs w:val="22"/>
        </w:rPr>
      </w:pPr>
    </w:p>
    <w:p w14:paraId="6EE8D437" w14:textId="77777777" w:rsidR="0088136F" w:rsidRPr="00BA503E" w:rsidRDefault="0088136F" w:rsidP="0088136F">
      <w:pPr>
        <w:rPr>
          <w:rFonts w:cs="Arial"/>
          <w:sz w:val="22"/>
          <w:szCs w:val="22"/>
        </w:rPr>
      </w:pPr>
      <w:r w:rsidRPr="00BA503E">
        <w:rPr>
          <w:rFonts w:cs="Arial"/>
          <w:sz w:val="22"/>
          <w:szCs w:val="22"/>
        </w:rPr>
        <w:t>2.7</w:t>
      </w:r>
      <w:r w:rsidRPr="00BA503E">
        <w:rPr>
          <w:rFonts w:cs="Arial"/>
          <w:sz w:val="22"/>
          <w:szCs w:val="22"/>
        </w:rPr>
        <w:tab/>
      </w:r>
      <w:r w:rsidRPr="00BA503E">
        <w:rPr>
          <w:rFonts w:cs="Arial"/>
          <w:b/>
          <w:sz w:val="22"/>
          <w:szCs w:val="22"/>
        </w:rPr>
        <w:t>Quote Validity</w:t>
      </w:r>
    </w:p>
    <w:p w14:paraId="752235BE" w14:textId="77777777" w:rsidR="0088136F" w:rsidRPr="00BA503E" w:rsidRDefault="0088136F" w:rsidP="0088136F">
      <w:pPr>
        <w:rPr>
          <w:rFonts w:cs="Arial"/>
          <w:sz w:val="22"/>
          <w:szCs w:val="22"/>
        </w:rPr>
      </w:pPr>
    </w:p>
    <w:p w14:paraId="3C74AC4A" w14:textId="77777777" w:rsidR="0088136F" w:rsidRPr="00BA503E" w:rsidRDefault="0088136F" w:rsidP="0088136F">
      <w:pPr>
        <w:ind w:left="720"/>
        <w:rPr>
          <w:rFonts w:cs="Arial"/>
          <w:sz w:val="22"/>
          <w:szCs w:val="22"/>
        </w:rPr>
      </w:pPr>
      <w:r w:rsidRPr="00BA503E">
        <w:rPr>
          <w:rFonts w:cs="Arial"/>
          <w:sz w:val="22"/>
          <w:szCs w:val="22"/>
        </w:rPr>
        <w:t>The Quote should remain open for acceptance for a period of 60 days.  A Quote valid for a shorter period may be rejected.</w:t>
      </w:r>
    </w:p>
    <w:p w14:paraId="63026CDF" w14:textId="77777777" w:rsidR="0088136F" w:rsidRPr="00BA503E" w:rsidRDefault="0088136F" w:rsidP="0088136F">
      <w:pPr>
        <w:rPr>
          <w:rFonts w:cs="Arial"/>
          <w:sz w:val="22"/>
          <w:szCs w:val="22"/>
        </w:rPr>
      </w:pPr>
    </w:p>
    <w:p w14:paraId="6F17869E" w14:textId="77777777" w:rsidR="0088136F" w:rsidRPr="00BA503E" w:rsidRDefault="0088136F" w:rsidP="0088136F">
      <w:pPr>
        <w:rPr>
          <w:rFonts w:cs="Arial"/>
          <w:b/>
          <w:sz w:val="22"/>
          <w:szCs w:val="22"/>
        </w:rPr>
      </w:pPr>
      <w:r w:rsidRPr="00BA503E">
        <w:rPr>
          <w:rFonts w:cs="Arial"/>
          <w:sz w:val="22"/>
          <w:szCs w:val="22"/>
        </w:rPr>
        <w:t>2.8</w:t>
      </w:r>
      <w:r w:rsidRPr="00BA503E">
        <w:rPr>
          <w:rFonts w:cs="Arial"/>
          <w:sz w:val="22"/>
          <w:szCs w:val="22"/>
        </w:rPr>
        <w:tab/>
      </w:r>
      <w:r w:rsidRPr="00BA503E">
        <w:rPr>
          <w:rFonts w:cs="Arial"/>
          <w:b/>
          <w:sz w:val="22"/>
          <w:szCs w:val="22"/>
        </w:rPr>
        <w:t>Communication</w:t>
      </w:r>
    </w:p>
    <w:p w14:paraId="749452E8" w14:textId="77777777" w:rsidR="0088136F" w:rsidRPr="00BA503E" w:rsidRDefault="0088136F" w:rsidP="0088136F">
      <w:pPr>
        <w:rPr>
          <w:rFonts w:cs="Arial"/>
          <w:sz w:val="22"/>
          <w:szCs w:val="22"/>
        </w:rPr>
      </w:pPr>
    </w:p>
    <w:p w14:paraId="793D83B1" w14:textId="77777777" w:rsidR="0088136F" w:rsidRPr="00BA503E" w:rsidRDefault="0088136F" w:rsidP="0088136F">
      <w:pPr>
        <w:ind w:left="720"/>
        <w:rPr>
          <w:rFonts w:cs="Arial"/>
          <w:sz w:val="22"/>
          <w:szCs w:val="22"/>
        </w:rPr>
      </w:pPr>
      <w:r w:rsidRPr="00BA503E">
        <w:rPr>
          <w:rFonts w:cs="Arial"/>
          <w:sz w:val="22"/>
          <w:szCs w:val="22"/>
        </w:rPr>
        <w:t xml:space="preserve">All contact and communication during this procurement should be submitted in writing through the e-procurement system including any clarification questions in sufficient time before the closing date, to enable to the Authority to respond to all suppliers. It is not acceptable for suppliers to seek clarifications via telephone or e-mail outside of the e-procurement system. </w:t>
      </w:r>
    </w:p>
    <w:p w14:paraId="47F20F6B" w14:textId="77777777" w:rsidR="0088136F" w:rsidRPr="00BA503E" w:rsidRDefault="0088136F" w:rsidP="0088136F">
      <w:pPr>
        <w:rPr>
          <w:rFonts w:cs="Arial"/>
          <w:sz w:val="22"/>
          <w:szCs w:val="22"/>
        </w:rPr>
      </w:pPr>
    </w:p>
    <w:p w14:paraId="2C4647ED" w14:textId="77777777" w:rsidR="0088136F" w:rsidRPr="00BA503E" w:rsidRDefault="0088136F" w:rsidP="0088136F">
      <w:pPr>
        <w:rPr>
          <w:rFonts w:cs="Arial"/>
          <w:b/>
          <w:sz w:val="22"/>
          <w:szCs w:val="22"/>
        </w:rPr>
      </w:pPr>
      <w:r w:rsidRPr="00BA503E">
        <w:rPr>
          <w:rFonts w:cs="Arial"/>
          <w:sz w:val="22"/>
          <w:szCs w:val="22"/>
        </w:rPr>
        <w:lastRenderedPageBreak/>
        <w:t>2.9</w:t>
      </w:r>
      <w:r w:rsidRPr="00BA503E">
        <w:rPr>
          <w:rFonts w:cs="Arial"/>
          <w:sz w:val="22"/>
          <w:szCs w:val="22"/>
        </w:rPr>
        <w:tab/>
      </w:r>
      <w:r w:rsidRPr="00BA503E">
        <w:rPr>
          <w:rFonts w:cs="Arial"/>
          <w:b/>
          <w:sz w:val="22"/>
          <w:szCs w:val="22"/>
        </w:rPr>
        <w:t>Confidentiality</w:t>
      </w:r>
    </w:p>
    <w:p w14:paraId="1F421096" w14:textId="77777777" w:rsidR="0088136F" w:rsidRPr="00BA503E" w:rsidRDefault="0088136F" w:rsidP="0088136F">
      <w:pPr>
        <w:rPr>
          <w:rFonts w:cs="Arial"/>
          <w:sz w:val="22"/>
          <w:szCs w:val="22"/>
          <w:u w:val="single"/>
        </w:rPr>
      </w:pPr>
    </w:p>
    <w:p w14:paraId="44831AE4" w14:textId="77777777" w:rsidR="0088136F" w:rsidRPr="00BA503E" w:rsidRDefault="0088136F" w:rsidP="0088136F">
      <w:pPr>
        <w:ind w:left="720"/>
        <w:rPr>
          <w:rFonts w:cs="Arial"/>
          <w:sz w:val="22"/>
          <w:szCs w:val="22"/>
        </w:rPr>
      </w:pPr>
      <w:r w:rsidRPr="00BA503E">
        <w:rPr>
          <w:rFonts w:eastAsia="Arial" w:cs="Arial"/>
          <w:sz w:val="22"/>
          <w:szCs w:val="22"/>
        </w:rPr>
        <w:t>The supplier must keep confidential and will not disclose to any third parties any information contained within their bid.  They shall not release details</w:t>
      </w:r>
      <w:r w:rsidRPr="00BA503E">
        <w:rPr>
          <w:rFonts w:cs="Arial"/>
          <w:sz w:val="22"/>
          <w:szCs w:val="22"/>
        </w:rPr>
        <w:t xml:space="preserve"> other than on an ‘In Confidence’ basis to those whom they need to consult for the purpose of preparing the Quote response, such as professional advisors or joint bidders.</w:t>
      </w:r>
    </w:p>
    <w:p w14:paraId="74AB72D8" w14:textId="77777777" w:rsidR="0088136F" w:rsidRPr="00BA503E" w:rsidRDefault="0088136F" w:rsidP="0088136F">
      <w:pPr>
        <w:rPr>
          <w:rFonts w:cs="Arial"/>
          <w:sz w:val="22"/>
          <w:szCs w:val="22"/>
        </w:rPr>
      </w:pPr>
    </w:p>
    <w:p w14:paraId="7061B663" w14:textId="77777777" w:rsidR="0088136F" w:rsidRPr="00BA503E" w:rsidRDefault="0088136F" w:rsidP="0088136F">
      <w:pPr>
        <w:ind w:left="720"/>
        <w:rPr>
          <w:rFonts w:cs="Arial"/>
          <w:sz w:val="22"/>
          <w:szCs w:val="22"/>
        </w:rPr>
      </w:pPr>
      <w:r w:rsidRPr="00BA503E">
        <w:rPr>
          <w:rFonts w:cs="Arial"/>
          <w:sz w:val="22"/>
          <w:szCs w:val="22"/>
        </w:rPr>
        <w:t>The Quote shall not be canvassed for acceptance or discussed with the media, any other Organisation, member/officer of Bath &amp; North East Somerset Authority, or their representatives.  Any supplier trying to exert any undue influence during the tender process could be excluded from the process.</w:t>
      </w:r>
    </w:p>
    <w:p w14:paraId="6F9EDFC9" w14:textId="77777777" w:rsidR="0088136F" w:rsidRPr="00BA503E" w:rsidRDefault="0088136F" w:rsidP="0088136F">
      <w:pPr>
        <w:rPr>
          <w:rFonts w:cs="Arial"/>
          <w:sz w:val="22"/>
          <w:szCs w:val="22"/>
        </w:rPr>
      </w:pPr>
    </w:p>
    <w:p w14:paraId="3CFC0A8C" w14:textId="77777777" w:rsidR="0088136F" w:rsidRPr="00BA503E" w:rsidRDefault="0088136F" w:rsidP="0088136F">
      <w:pPr>
        <w:rPr>
          <w:rFonts w:cs="Arial"/>
          <w:b/>
          <w:sz w:val="22"/>
          <w:szCs w:val="22"/>
        </w:rPr>
      </w:pPr>
      <w:r w:rsidRPr="00BA503E">
        <w:rPr>
          <w:rFonts w:cs="Arial"/>
          <w:sz w:val="22"/>
          <w:szCs w:val="22"/>
        </w:rPr>
        <w:t>2.10</w:t>
      </w:r>
      <w:r w:rsidRPr="00BA503E">
        <w:rPr>
          <w:rFonts w:cs="Arial"/>
          <w:sz w:val="22"/>
          <w:szCs w:val="22"/>
        </w:rPr>
        <w:tab/>
      </w:r>
      <w:r w:rsidRPr="00BA503E">
        <w:rPr>
          <w:rFonts w:cs="Arial"/>
          <w:b/>
          <w:sz w:val="22"/>
          <w:szCs w:val="22"/>
        </w:rPr>
        <w:t>Disclaimer</w:t>
      </w:r>
    </w:p>
    <w:p w14:paraId="2C2D5F53" w14:textId="77777777" w:rsidR="0088136F" w:rsidRPr="00BA503E" w:rsidRDefault="0088136F" w:rsidP="0088136F">
      <w:pPr>
        <w:rPr>
          <w:rFonts w:cs="Arial"/>
          <w:sz w:val="22"/>
          <w:szCs w:val="22"/>
        </w:rPr>
      </w:pPr>
    </w:p>
    <w:p w14:paraId="63AEAB0C" w14:textId="77777777" w:rsidR="0088136F" w:rsidRPr="00BA503E" w:rsidRDefault="0088136F" w:rsidP="0088136F">
      <w:pPr>
        <w:ind w:left="720"/>
        <w:rPr>
          <w:rFonts w:cs="Arial"/>
          <w:sz w:val="22"/>
          <w:szCs w:val="22"/>
        </w:rPr>
      </w:pPr>
      <w:r w:rsidRPr="00BA503E">
        <w:rPr>
          <w:rFonts w:cs="Arial"/>
          <w:sz w:val="22"/>
          <w:szCs w:val="22"/>
        </w:rPr>
        <w:t>Neither the Authority, [nor any relevant Other Contracting Bodies], nor their advisors, respective directors, officers, members, partners, employees, other staff or agents:</w:t>
      </w:r>
    </w:p>
    <w:p w14:paraId="3EE4D888" w14:textId="77777777" w:rsidR="0088136F" w:rsidRPr="00BA503E" w:rsidRDefault="0088136F" w:rsidP="0088136F">
      <w:pPr>
        <w:rPr>
          <w:rFonts w:cs="Arial"/>
          <w:sz w:val="22"/>
          <w:szCs w:val="22"/>
        </w:rPr>
      </w:pPr>
    </w:p>
    <w:p w14:paraId="6C53A5D5" w14:textId="77777777" w:rsidR="0088136F" w:rsidRPr="00BA503E" w:rsidRDefault="0088136F" w:rsidP="00D953C2">
      <w:pPr>
        <w:pStyle w:val="ListParagraph"/>
        <w:numPr>
          <w:ilvl w:val="0"/>
          <w:numId w:val="1"/>
        </w:numPr>
        <w:rPr>
          <w:rFonts w:cs="Arial"/>
          <w:sz w:val="22"/>
          <w:szCs w:val="22"/>
        </w:rPr>
      </w:pPr>
      <w:r w:rsidRPr="00BA503E">
        <w:rPr>
          <w:rFonts w:cs="Arial"/>
          <w:sz w:val="22"/>
          <w:szCs w:val="22"/>
        </w:rPr>
        <w:t>make any representation or warranty (express or implied) as to the accuracy, reasonableness or completeness of the ITQ; or</w:t>
      </w:r>
    </w:p>
    <w:p w14:paraId="600DC0B5" w14:textId="77777777" w:rsidR="0088136F" w:rsidRPr="00BA503E" w:rsidRDefault="0088136F" w:rsidP="00D953C2">
      <w:pPr>
        <w:pStyle w:val="ListParagraph"/>
        <w:numPr>
          <w:ilvl w:val="0"/>
          <w:numId w:val="1"/>
        </w:numPr>
        <w:rPr>
          <w:rFonts w:cs="Arial"/>
          <w:sz w:val="22"/>
          <w:szCs w:val="22"/>
        </w:rPr>
      </w:pPr>
      <w:r w:rsidRPr="00BA503E">
        <w:rPr>
          <w:rFonts w:cs="Arial"/>
          <w:sz w:val="22"/>
          <w:szCs w:val="22"/>
        </w:rPr>
        <w:t>accepts any responsibility for the information contained in the ITQ or for their fairness, accuracy or completeness of that information nor shall any of then be liable for any loss or damage (other than in respect of fraudulent misrepresentation) arising as a result of reliance on such information or any subsequent communication.</w:t>
      </w:r>
    </w:p>
    <w:p w14:paraId="0AA6C1FD" w14:textId="77777777" w:rsidR="0088136F" w:rsidRPr="00BA503E" w:rsidRDefault="0088136F" w:rsidP="0088136F">
      <w:pPr>
        <w:rPr>
          <w:rFonts w:cs="Arial"/>
          <w:sz w:val="22"/>
          <w:szCs w:val="22"/>
        </w:rPr>
      </w:pPr>
    </w:p>
    <w:p w14:paraId="3A6CBF68" w14:textId="77777777" w:rsidR="0088136F" w:rsidRPr="00BA503E" w:rsidRDefault="0088136F" w:rsidP="0088136F">
      <w:pPr>
        <w:ind w:left="720"/>
        <w:rPr>
          <w:rFonts w:cs="Arial"/>
          <w:sz w:val="22"/>
          <w:szCs w:val="22"/>
        </w:rPr>
      </w:pPr>
      <w:r w:rsidRPr="00BA503E">
        <w:rPr>
          <w:rFonts w:cs="Arial"/>
          <w:sz w:val="22"/>
          <w:szCs w:val="22"/>
        </w:rPr>
        <w:t>Any resulting Contract shall be governed by English law.</w:t>
      </w:r>
    </w:p>
    <w:p w14:paraId="78F7D0F8" w14:textId="77777777" w:rsidR="0088136F" w:rsidRPr="00BA503E" w:rsidRDefault="0088136F" w:rsidP="0088136F">
      <w:pPr>
        <w:ind w:left="720"/>
        <w:rPr>
          <w:rFonts w:cs="Arial"/>
          <w:sz w:val="22"/>
          <w:szCs w:val="22"/>
        </w:rPr>
      </w:pPr>
    </w:p>
    <w:p w14:paraId="5618B247" w14:textId="77777777" w:rsidR="0088136F" w:rsidRPr="00BA503E" w:rsidRDefault="0088136F" w:rsidP="0088136F">
      <w:pPr>
        <w:rPr>
          <w:rFonts w:cs="Arial"/>
          <w:sz w:val="22"/>
          <w:szCs w:val="22"/>
        </w:rPr>
      </w:pPr>
    </w:p>
    <w:p w14:paraId="0C7C351F" w14:textId="77777777" w:rsidR="0088136F" w:rsidRPr="00BA503E" w:rsidRDefault="0088136F" w:rsidP="0088136F">
      <w:pPr>
        <w:rPr>
          <w:rFonts w:cs="Arial"/>
          <w:b/>
          <w:sz w:val="22"/>
          <w:szCs w:val="22"/>
        </w:rPr>
      </w:pPr>
      <w:r w:rsidRPr="00BA503E">
        <w:rPr>
          <w:rFonts w:cs="Arial"/>
          <w:sz w:val="22"/>
          <w:szCs w:val="22"/>
        </w:rPr>
        <w:t>2.11</w:t>
      </w:r>
      <w:r w:rsidRPr="00BA503E">
        <w:rPr>
          <w:rFonts w:cs="Arial"/>
          <w:sz w:val="22"/>
          <w:szCs w:val="22"/>
        </w:rPr>
        <w:tab/>
      </w:r>
      <w:r w:rsidRPr="00BA503E">
        <w:rPr>
          <w:rFonts w:cs="Arial"/>
          <w:b/>
          <w:sz w:val="22"/>
          <w:szCs w:val="22"/>
        </w:rPr>
        <w:t>Freedom of Information Act</w:t>
      </w:r>
    </w:p>
    <w:p w14:paraId="140EAC3F" w14:textId="77777777" w:rsidR="0088136F" w:rsidRPr="00BA503E" w:rsidRDefault="0088136F" w:rsidP="0088136F">
      <w:pPr>
        <w:rPr>
          <w:rFonts w:cs="Arial"/>
          <w:sz w:val="22"/>
          <w:szCs w:val="22"/>
        </w:rPr>
      </w:pPr>
    </w:p>
    <w:p w14:paraId="11F2B964" w14:textId="77777777" w:rsidR="0088136F" w:rsidRPr="00BA503E" w:rsidRDefault="0088136F" w:rsidP="0088136F">
      <w:pPr>
        <w:ind w:left="720"/>
        <w:rPr>
          <w:rFonts w:cs="Arial"/>
          <w:sz w:val="22"/>
          <w:szCs w:val="22"/>
        </w:rPr>
      </w:pPr>
      <w:r w:rsidRPr="00BA503E">
        <w:rPr>
          <w:rFonts w:cs="Arial"/>
          <w:sz w:val="22"/>
          <w:szCs w:val="22"/>
        </w:rPr>
        <w:t>Suppliers should note that the Authority is subject to the ‘Freedom of Information Act 2000’.  Suppliers are requested to state which part, if any, of the information supplied with their Quote is confidential or commercially sensitive or should not be disclosed in response to a request for information and why.  Suppliers’ statements will be considered however the Authority is unable to give any guarantee that the information in question will not be disclosed.</w:t>
      </w:r>
    </w:p>
    <w:p w14:paraId="27BEF644" w14:textId="77777777" w:rsidR="0088136F" w:rsidRPr="00BA503E" w:rsidRDefault="0088136F" w:rsidP="0088136F">
      <w:pPr>
        <w:ind w:left="720"/>
        <w:rPr>
          <w:rFonts w:cs="Arial"/>
          <w:sz w:val="22"/>
          <w:szCs w:val="22"/>
        </w:rPr>
      </w:pPr>
    </w:p>
    <w:p w14:paraId="63FA465F" w14:textId="77777777" w:rsidR="0088136F" w:rsidRPr="00BA503E" w:rsidRDefault="0088136F" w:rsidP="0088136F">
      <w:pPr>
        <w:rPr>
          <w:rFonts w:cs="Arial"/>
          <w:b/>
          <w:sz w:val="22"/>
          <w:szCs w:val="22"/>
        </w:rPr>
      </w:pPr>
      <w:r w:rsidRPr="00BA503E">
        <w:rPr>
          <w:rFonts w:cs="Arial"/>
          <w:sz w:val="22"/>
          <w:szCs w:val="22"/>
        </w:rPr>
        <w:t>2.12</w:t>
      </w:r>
      <w:r w:rsidRPr="00BA503E">
        <w:rPr>
          <w:rFonts w:cs="Arial"/>
          <w:sz w:val="22"/>
          <w:szCs w:val="22"/>
        </w:rPr>
        <w:tab/>
      </w:r>
      <w:r w:rsidRPr="00BA503E">
        <w:rPr>
          <w:rFonts w:cs="Arial"/>
          <w:b/>
          <w:sz w:val="22"/>
          <w:szCs w:val="22"/>
        </w:rPr>
        <w:t>Transparency</w:t>
      </w:r>
    </w:p>
    <w:p w14:paraId="136AA925" w14:textId="77777777" w:rsidR="0088136F" w:rsidRPr="00BA503E" w:rsidRDefault="0088136F" w:rsidP="0088136F">
      <w:pPr>
        <w:rPr>
          <w:rFonts w:cs="Arial"/>
          <w:sz w:val="22"/>
          <w:szCs w:val="22"/>
          <w:u w:val="single"/>
        </w:rPr>
      </w:pPr>
    </w:p>
    <w:p w14:paraId="7DE7A2DD" w14:textId="77777777" w:rsidR="0088136F" w:rsidRPr="00BA503E" w:rsidRDefault="0088136F" w:rsidP="0088136F">
      <w:pPr>
        <w:ind w:left="720"/>
        <w:rPr>
          <w:rFonts w:cs="Arial"/>
          <w:sz w:val="22"/>
          <w:szCs w:val="22"/>
        </w:rPr>
      </w:pPr>
      <w:r w:rsidRPr="00BA503E">
        <w:rPr>
          <w:rFonts w:cs="Arial"/>
          <w:sz w:val="22"/>
          <w:szCs w:val="22"/>
        </w:rPr>
        <w:t xml:space="preserve">Suppliers and those organisations who bid should be aware that if they are awarded a contract, the resulting contract between the supplier and the Authority will be published under the government transparency policy.  To view details of what we MUST publish, see the Local Government Transparency Code 2015 at </w:t>
      </w:r>
      <w:hyperlink r:id="rId21" w:history="1">
        <w:r w:rsidRPr="00BA503E">
          <w:rPr>
            <w:rStyle w:val="Hyperlink"/>
            <w:rFonts w:cs="Arial"/>
            <w:sz w:val="22"/>
            <w:szCs w:val="22"/>
          </w:rPr>
          <w:t>Local Government Transparency code 2015</w:t>
        </w:r>
      </w:hyperlink>
    </w:p>
    <w:p w14:paraId="3A6001DB" w14:textId="77777777" w:rsidR="0088136F" w:rsidRPr="00BA503E" w:rsidRDefault="0088136F" w:rsidP="0088136F">
      <w:pPr>
        <w:ind w:left="720"/>
        <w:rPr>
          <w:rFonts w:cs="Arial"/>
          <w:sz w:val="22"/>
          <w:szCs w:val="22"/>
        </w:rPr>
      </w:pPr>
    </w:p>
    <w:p w14:paraId="1033F4EB" w14:textId="77777777" w:rsidR="0088136F" w:rsidRPr="00BA503E" w:rsidRDefault="0088136F" w:rsidP="0088136F">
      <w:pPr>
        <w:ind w:left="720"/>
        <w:rPr>
          <w:rFonts w:cs="Arial"/>
          <w:sz w:val="22"/>
          <w:szCs w:val="22"/>
        </w:rPr>
      </w:pPr>
      <w:r w:rsidRPr="00BA503E">
        <w:rPr>
          <w:rFonts w:cs="Arial"/>
          <w:sz w:val="22"/>
          <w:szCs w:val="22"/>
        </w:rPr>
        <w:t xml:space="preserve">The Authority is required to publish details of all expenditure over £500 made to its suppliers and all contracts and framework agreements over £5000.  </w:t>
      </w:r>
    </w:p>
    <w:p w14:paraId="3447A45A" w14:textId="77777777" w:rsidR="0088136F" w:rsidRPr="00BA503E" w:rsidRDefault="0088136F" w:rsidP="0088136F">
      <w:pPr>
        <w:ind w:left="720"/>
        <w:rPr>
          <w:rFonts w:cs="Arial"/>
          <w:sz w:val="22"/>
          <w:szCs w:val="22"/>
        </w:rPr>
      </w:pPr>
    </w:p>
    <w:p w14:paraId="3B78E763" w14:textId="77777777" w:rsidR="0088136F" w:rsidRPr="00BA503E" w:rsidRDefault="0088136F" w:rsidP="0088136F">
      <w:pPr>
        <w:ind w:left="720"/>
        <w:rPr>
          <w:rFonts w:cs="Arial"/>
          <w:sz w:val="22"/>
          <w:szCs w:val="22"/>
        </w:rPr>
      </w:pPr>
      <w:r w:rsidRPr="00BA503E">
        <w:rPr>
          <w:rFonts w:cs="Arial"/>
          <w:sz w:val="22"/>
          <w:szCs w:val="22"/>
        </w:rPr>
        <w:t>Details will be published on the Authority’s website and the government’s transparency website (Data.gov.uk) and Contracts Finder.</w:t>
      </w:r>
    </w:p>
    <w:p w14:paraId="2851A0E0" w14:textId="77777777" w:rsidR="005D3863" w:rsidRPr="00BA503E" w:rsidRDefault="005D3863" w:rsidP="005D3863">
      <w:pPr>
        <w:ind w:left="720"/>
        <w:rPr>
          <w:rFonts w:cs="Arial"/>
          <w:sz w:val="22"/>
          <w:szCs w:val="22"/>
        </w:rPr>
      </w:pPr>
    </w:p>
    <w:p w14:paraId="5E957808" w14:textId="77777777" w:rsidR="005D3863" w:rsidRPr="00BA503E" w:rsidRDefault="005D3863" w:rsidP="00B41F9C">
      <w:pPr>
        <w:rPr>
          <w:rFonts w:cs="Arial"/>
          <w:sz w:val="22"/>
          <w:szCs w:val="22"/>
        </w:rPr>
      </w:pPr>
    </w:p>
    <w:p w14:paraId="272AAFC3" w14:textId="77777777" w:rsidR="005C522F" w:rsidRPr="00BA503E" w:rsidRDefault="008F28B5" w:rsidP="005C522F">
      <w:pPr>
        <w:rPr>
          <w:rFonts w:cs="Arial"/>
          <w:b/>
          <w:sz w:val="22"/>
          <w:szCs w:val="22"/>
        </w:rPr>
      </w:pPr>
      <w:r w:rsidRPr="00BA503E">
        <w:rPr>
          <w:rFonts w:cs="Arial"/>
          <w:sz w:val="22"/>
          <w:szCs w:val="22"/>
        </w:rPr>
        <w:lastRenderedPageBreak/>
        <w:t>2.1</w:t>
      </w:r>
      <w:r w:rsidR="003D1EE2" w:rsidRPr="00BA503E">
        <w:rPr>
          <w:rFonts w:cs="Arial"/>
          <w:sz w:val="22"/>
          <w:szCs w:val="22"/>
        </w:rPr>
        <w:t>3</w:t>
      </w:r>
      <w:r w:rsidRPr="00BA503E">
        <w:rPr>
          <w:rFonts w:cs="Arial"/>
          <w:sz w:val="22"/>
          <w:szCs w:val="22"/>
        </w:rPr>
        <w:tab/>
      </w:r>
      <w:r w:rsidR="005C522F" w:rsidRPr="00BA503E">
        <w:rPr>
          <w:rFonts w:cs="Arial"/>
          <w:b/>
          <w:sz w:val="22"/>
          <w:szCs w:val="22"/>
        </w:rPr>
        <w:t>Procurement Timetable</w:t>
      </w:r>
    </w:p>
    <w:p w14:paraId="2BA5920D" w14:textId="77777777" w:rsidR="005C522F" w:rsidRPr="00BA503E" w:rsidRDefault="005C522F" w:rsidP="005C522F">
      <w:pPr>
        <w:rPr>
          <w:rFonts w:cs="Arial"/>
          <w:b/>
          <w:sz w:val="22"/>
          <w:szCs w:val="22"/>
        </w:rPr>
      </w:pPr>
    </w:p>
    <w:p w14:paraId="09E0B7C5" w14:textId="77777777" w:rsidR="005C522F" w:rsidRPr="00BA503E" w:rsidRDefault="005C522F" w:rsidP="008F28B5">
      <w:pPr>
        <w:ind w:left="720"/>
        <w:rPr>
          <w:rFonts w:cs="Arial"/>
          <w:sz w:val="22"/>
          <w:szCs w:val="22"/>
        </w:rPr>
      </w:pPr>
      <w:r w:rsidRPr="00BA503E">
        <w:rPr>
          <w:rFonts w:cs="Arial"/>
          <w:sz w:val="22"/>
          <w:szCs w:val="22"/>
        </w:rPr>
        <w:t xml:space="preserve">The indicative timetable for this procurement is set out below. This is intended as a guide and, whilst the </w:t>
      </w:r>
      <w:r w:rsidR="00737543" w:rsidRPr="00BA503E">
        <w:rPr>
          <w:rFonts w:cs="Arial"/>
          <w:sz w:val="22"/>
          <w:szCs w:val="22"/>
        </w:rPr>
        <w:t>Authority</w:t>
      </w:r>
      <w:r w:rsidRPr="00BA503E">
        <w:rPr>
          <w:rFonts w:cs="Arial"/>
          <w:sz w:val="22"/>
          <w:szCs w:val="22"/>
        </w:rPr>
        <w:t xml:space="preserve"> does not intend to depart from the timetable, it reserves the right to do so at any time.</w:t>
      </w:r>
    </w:p>
    <w:p w14:paraId="0CF6B924" w14:textId="77777777" w:rsidR="005C522F" w:rsidRPr="00BA503E" w:rsidRDefault="005C522F" w:rsidP="005C522F">
      <w:pPr>
        <w:rPr>
          <w:rFonts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6061"/>
      </w:tblGrid>
      <w:tr w:rsidR="00203597" w:rsidRPr="00BA503E" w14:paraId="5DE5C696" w14:textId="77777777" w:rsidTr="00203597">
        <w:tc>
          <w:tcPr>
            <w:tcW w:w="2848" w:type="dxa"/>
            <w:shd w:val="clear" w:color="auto" w:fill="B8CCE4" w:themeFill="accent1" w:themeFillTint="66"/>
            <w:vAlign w:val="center"/>
          </w:tcPr>
          <w:p w14:paraId="702952DF" w14:textId="77777777" w:rsidR="00203597" w:rsidRPr="00BA503E" w:rsidRDefault="00203597" w:rsidP="00203597">
            <w:pPr>
              <w:tabs>
                <w:tab w:val="left" w:pos="7088"/>
              </w:tabs>
              <w:jc w:val="center"/>
              <w:rPr>
                <w:rFonts w:cs="Arial"/>
                <w:b/>
                <w:sz w:val="22"/>
                <w:szCs w:val="22"/>
              </w:rPr>
            </w:pPr>
            <w:r w:rsidRPr="00BA503E">
              <w:rPr>
                <w:rFonts w:cs="Arial"/>
                <w:b/>
                <w:sz w:val="22"/>
                <w:szCs w:val="22"/>
              </w:rPr>
              <w:t>Date or Target Date</w:t>
            </w:r>
          </w:p>
        </w:tc>
        <w:tc>
          <w:tcPr>
            <w:tcW w:w="6061" w:type="dxa"/>
            <w:shd w:val="clear" w:color="auto" w:fill="B8CCE4" w:themeFill="accent1" w:themeFillTint="66"/>
            <w:vAlign w:val="center"/>
          </w:tcPr>
          <w:p w14:paraId="7C5D2913" w14:textId="77777777" w:rsidR="00203597" w:rsidRPr="00BA503E" w:rsidRDefault="00203597" w:rsidP="00203597">
            <w:pPr>
              <w:tabs>
                <w:tab w:val="left" w:pos="7088"/>
              </w:tabs>
              <w:jc w:val="center"/>
              <w:rPr>
                <w:rFonts w:cs="Arial"/>
                <w:b/>
                <w:sz w:val="22"/>
                <w:szCs w:val="22"/>
              </w:rPr>
            </w:pPr>
          </w:p>
          <w:p w14:paraId="1CFDA5AE" w14:textId="77777777" w:rsidR="00203597" w:rsidRPr="00BA503E" w:rsidRDefault="00203597" w:rsidP="00203597">
            <w:pPr>
              <w:tabs>
                <w:tab w:val="left" w:pos="7088"/>
              </w:tabs>
              <w:jc w:val="center"/>
              <w:rPr>
                <w:rFonts w:cs="Arial"/>
                <w:b/>
                <w:sz w:val="22"/>
                <w:szCs w:val="22"/>
              </w:rPr>
            </w:pPr>
            <w:r w:rsidRPr="00BA503E">
              <w:rPr>
                <w:rFonts w:cs="Arial"/>
                <w:b/>
                <w:sz w:val="22"/>
                <w:szCs w:val="22"/>
              </w:rPr>
              <w:t>Activity</w:t>
            </w:r>
          </w:p>
          <w:p w14:paraId="49C9CDB7" w14:textId="77777777" w:rsidR="00203597" w:rsidRPr="00BA503E" w:rsidRDefault="00203597" w:rsidP="00203597">
            <w:pPr>
              <w:tabs>
                <w:tab w:val="left" w:pos="7088"/>
              </w:tabs>
              <w:jc w:val="center"/>
              <w:rPr>
                <w:rFonts w:cs="Arial"/>
                <w:b/>
                <w:sz w:val="22"/>
                <w:szCs w:val="22"/>
              </w:rPr>
            </w:pPr>
          </w:p>
        </w:tc>
      </w:tr>
      <w:tr w:rsidR="00203597" w:rsidRPr="00BA503E" w14:paraId="71A26BDE" w14:textId="77777777" w:rsidTr="00203597">
        <w:tc>
          <w:tcPr>
            <w:tcW w:w="2848" w:type="dxa"/>
            <w:shd w:val="clear" w:color="auto" w:fill="auto"/>
          </w:tcPr>
          <w:p w14:paraId="530051EA" w14:textId="4133E139" w:rsidR="00203597" w:rsidRPr="006D4894" w:rsidRDefault="00C656E8" w:rsidP="00203597">
            <w:pPr>
              <w:tabs>
                <w:tab w:val="left" w:pos="7088"/>
              </w:tabs>
              <w:rPr>
                <w:rFonts w:cs="Arial"/>
                <w:bCs/>
                <w:sz w:val="22"/>
                <w:szCs w:val="22"/>
              </w:rPr>
            </w:pPr>
            <w:r w:rsidRPr="006D4894">
              <w:rPr>
                <w:rFonts w:cs="Arial"/>
                <w:sz w:val="22"/>
                <w:szCs w:val="22"/>
              </w:rPr>
              <w:t xml:space="preserve"> </w:t>
            </w:r>
            <w:r w:rsidR="004C4B31" w:rsidRPr="006D4894">
              <w:rPr>
                <w:rFonts w:cs="Arial"/>
                <w:bCs/>
                <w:sz w:val="22"/>
                <w:szCs w:val="22"/>
              </w:rPr>
              <w:t>2</w:t>
            </w:r>
            <w:r w:rsidR="006D4894">
              <w:rPr>
                <w:rFonts w:cs="Arial"/>
                <w:bCs/>
                <w:sz w:val="22"/>
                <w:szCs w:val="22"/>
              </w:rPr>
              <w:t>5</w:t>
            </w:r>
            <w:r w:rsidR="004C4B31" w:rsidRPr="006D4894">
              <w:rPr>
                <w:rFonts w:cs="Arial"/>
                <w:bCs/>
                <w:sz w:val="22"/>
                <w:szCs w:val="22"/>
                <w:vertAlign w:val="superscript"/>
              </w:rPr>
              <w:t>th</w:t>
            </w:r>
            <w:r w:rsidR="004C4B31" w:rsidRPr="006D4894">
              <w:rPr>
                <w:rFonts w:cs="Arial"/>
                <w:bCs/>
                <w:sz w:val="22"/>
                <w:szCs w:val="22"/>
              </w:rPr>
              <w:t xml:space="preserve"> </w:t>
            </w:r>
            <w:r w:rsidRPr="006D4894">
              <w:rPr>
                <w:rFonts w:cs="Arial"/>
                <w:bCs/>
                <w:sz w:val="22"/>
                <w:szCs w:val="22"/>
              </w:rPr>
              <w:t>May 2023</w:t>
            </w:r>
          </w:p>
        </w:tc>
        <w:tc>
          <w:tcPr>
            <w:tcW w:w="6061" w:type="dxa"/>
            <w:shd w:val="clear" w:color="auto" w:fill="auto"/>
          </w:tcPr>
          <w:p w14:paraId="4E536DA7" w14:textId="52CBC046" w:rsidR="00203597" w:rsidRPr="00413415" w:rsidRDefault="00E00E94" w:rsidP="00203597">
            <w:pPr>
              <w:tabs>
                <w:tab w:val="left" w:pos="7088"/>
              </w:tabs>
              <w:rPr>
                <w:rFonts w:cs="Arial"/>
                <w:sz w:val="22"/>
                <w:szCs w:val="22"/>
              </w:rPr>
            </w:pPr>
            <w:r w:rsidRPr="00413415">
              <w:rPr>
                <w:rFonts w:cs="Arial"/>
                <w:sz w:val="22"/>
                <w:szCs w:val="22"/>
              </w:rPr>
              <w:t>T</w:t>
            </w:r>
            <w:r w:rsidRPr="00413415">
              <w:rPr>
                <w:sz w:val="22"/>
                <w:szCs w:val="22"/>
              </w:rPr>
              <w:t>ender Invitation</w:t>
            </w:r>
            <w:r w:rsidR="00203597" w:rsidRPr="00413415">
              <w:rPr>
                <w:rFonts w:cs="Arial"/>
                <w:sz w:val="22"/>
                <w:szCs w:val="22"/>
              </w:rPr>
              <w:t xml:space="preserve"> issued </w:t>
            </w:r>
            <w:r w:rsidRPr="00413415">
              <w:rPr>
                <w:rFonts w:cs="Arial"/>
                <w:sz w:val="22"/>
                <w:szCs w:val="22"/>
              </w:rPr>
              <w:t>o</w:t>
            </w:r>
            <w:r w:rsidRPr="00413415">
              <w:rPr>
                <w:sz w:val="22"/>
                <w:szCs w:val="22"/>
              </w:rPr>
              <w:t>n ProContract</w:t>
            </w:r>
          </w:p>
        </w:tc>
      </w:tr>
      <w:tr w:rsidR="00203597" w:rsidRPr="00BA503E" w14:paraId="632C264F" w14:textId="77777777" w:rsidTr="00203597">
        <w:tc>
          <w:tcPr>
            <w:tcW w:w="2848" w:type="dxa"/>
            <w:shd w:val="clear" w:color="auto" w:fill="auto"/>
          </w:tcPr>
          <w:p w14:paraId="7F11196F" w14:textId="3AFA9C01" w:rsidR="00203597" w:rsidRPr="006D4894" w:rsidRDefault="009A3030" w:rsidP="00203597">
            <w:pPr>
              <w:tabs>
                <w:tab w:val="left" w:pos="7088"/>
              </w:tabs>
              <w:rPr>
                <w:rFonts w:cs="Arial"/>
                <w:bCs/>
                <w:sz w:val="22"/>
                <w:szCs w:val="22"/>
              </w:rPr>
            </w:pPr>
            <w:r w:rsidRPr="006D4894">
              <w:rPr>
                <w:rFonts w:cs="Arial"/>
                <w:bCs/>
                <w:sz w:val="22"/>
                <w:szCs w:val="22"/>
              </w:rPr>
              <w:t>23</w:t>
            </w:r>
            <w:r w:rsidRPr="006D4894">
              <w:rPr>
                <w:rFonts w:cs="Arial"/>
                <w:bCs/>
                <w:sz w:val="22"/>
                <w:szCs w:val="22"/>
                <w:vertAlign w:val="superscript"/>
              </w:rPr>
              <w:t>rd</w:t>
            </w:r>
            <w:r w:rsidRPr="006D4894">
              <w:rPr>
                <w:rFonts w:cs="Arial"/>
                <w:bCs/>
                <w:sz w:val="22"/>
                <w:szCs w:val="22"/>
              </w:rPr>
              <w:t xml:space="preserve"> June 2023</w:t>
            </w:r>
          </w:p>
        </w:tc>
        <w:tc>
          <w:tcPr>
            <w:tcW w:w="6061" w:type="dxa"/>
            <w:shd w:val="clear" w:color="auto" w:fill="auto"/>
          </w:tcPr>
          <w:p w14:paraId="4E09A5D8" w14:textId="77777777" w:rsidR="00203597" w:rsidRPr="00413415" w:rsidRDefault="00203597" w:rsidP="00203597">
            <w:pPr>
              <w:tabs>
                <w:tab w:val="left" w:pos="7088"/>
              </w:tabs>
              <w:rPr>
                <w:rFonts w:cs="Arial"/>
                <w:sz w:val="22"/>
                <w:szCs w:val="22"/>
              </w:rPr>
            </w:pPr>
            <w:r w:rsidRPr="00413415">
              <w:rPr>
                <w:rFonts w:cs="Arial"/>
                <w:sz w:val="22"/>
                <w:szCs w:val="22"/>
              </w:rPr>
              <w:t xml:space="preserve">Closing date and time for receipt of Quotes </w:t>
            </w:r>
          </w:p>
        </w:tc>
      </w:tr>
      <w:tr w:rsidR="00203597" w:rsidRPr="00BA503E" w14:paraId="02803A09" w14:textId="77777777" w:rsidTr="00203597">
        <w:tc>
          <w:tcPr>
            <w:tcW w:w="2848" w:type="dxa"/>
            <w:shd w:val="clear" w:color="auto" w:fill="auto"/>
          </w:tcPr>
          <w:p w14:paraId="2FC6928C" w14:textId="5E7AA5D5" w:rsidR="00203597" w:rsidRPr="006D4894" w:rsidRDefault="00564369" w:rsidP="00203597">
            <w:pPr>
              <w:tabs>
                <w:tab w:val="left" w:pos="7088"/>
              </w:tabs>
              <w:rPr>
                <w:rFonts w:cs="Arial"/>
                <w:bCs/>
                <w:sz w:val="22"/>
                <w:szCs w:val="22"/>
              </w:rPr>
            </w:pPr>
            <w:r w:rsidRPr="006D4894">
              <w:rPr>
                <w:rFonts w:cs="Arial"/>
                <w:bCs/>
                <w:sz w:val="22"/>
                <w:szCs w:val="22"/>
              </w:rPr>
              <w:t>23</w:t>
            </w:r>
            <w:r w:rsidRPr="006D4894">
              <w:rPr>
                <w:rFonts w:cs="Arial"/>
                <w:bCs/>
                <w:sz w:val="22"/>
                <w:szCs w:val="22"/>
                <w:vertAlign w:val="superscript"/>
              </w:rPr>
              <w:t>rd</w:t>
            </w:r>
            <w:r w:rsidRPr="006D4894">
              <w:rPr>
                <w:rFonts w:cs="Arial"/>
                <w:bCs/>
                <w:sz w:val="22"/>
                <w:szCs w:val="22"/>
              </w:rPr>
              <w:t xml:space="preserve"> June – </w:t>
            </w:r>
            <w:r w:rsidR="00C6279D" w:rsidRPr="006D4894">
              <w:rPr>
                <w:rFonts w:cs="Arial"/>
                <w:bCs/>
                <w:sz w:val="22"/>
                <w:szCs w:val="22"/>
              </w:rPr>
              <w:t>6</w:t>
            </w:r>
            <w:r w:rsidRPr="006D4894">
              <w:rPr>
                <w:rFonts w:cs="Arial"/>
                <w:bCs/>
                <w:sz w:val="22"/>
                <w:szCs w:val="22"/>
                <w:vertAlign w:val="superscript"/>
              </w:rPr>
              <w:t>th</w:t>
            </w:r>
            <w:r w:rsidRPr="006D4894">
              <w:rPr>
                <w:rFonts w:cs="Arial"/>
                <w:bCs/>
                <w:sz w:val="22"/>
                <w:szCs w:val="22"/>
              </w:rPr>
              <w:t xml:space="preserve"> July</w:t>
            </w:r>
          </w:p>
        </w:tc>
        <w:tc>
          <w:tcPr>
            <w:tcW w:w="6061" w:type="dxa"/>
            <w:shd w:val="clear" w:color="auto" w:fill="auto"/>
          </w:tcPr>
          <w:p w14:paraId="6FF0C346" w14:textId="390F9BC9" w:rsidR="00203597" w:rsidRPr="00413415" w:rsidRDefault="00203597" w:rsidP="00203597">
            <w:pPr>
              <w:tabs>
                <w:tab w:val="left" w:pos="7088"/>
              </w:tabs>
              <w:rPr>
                <w:rFonts w:cs="Arial"/>
                <w:sz w:val="22"/>
                <w:szCs w:val="22"/>
              </w:rPr>
            </w:pPr>
            <w:r w:rsidRPr="00413415">
              <w:rPr>
                <w:rFonts w:cs="Arial"/>
                <w:sz w:val="22"/>
                <w:szCs w:val="22"/>
              </w:rPr>
              <w:t xml:space="preserve">Evaluation of the </w:t>
            </w:r>
            <w:r w:rsidR="00E00E94" w:rsidRPr="00413415">
              <w:rPr>
                <w:rFonts w:cs="Arial"/>
                <w:sz w:val="22"/>
                <w:szCs w:val="22"/>
              </w:rPr>
              <w:t>t</w:t>
            </w:r>
            <w:r w:rsidR="00E00E94" w:rsidRPr="00413415">
              <w:rPr>
                <w:sz w:val="22"/>
                <w:szCs w:val="22"/>
              </w:rPr>
              <w:t>ender</w:t>
            </w:r>
            <w:r w:rsidRPr="00413415">
              <w:rPr>
                <w:rFonts w:cs="Arial"/>
                <w:sz w:val="22"/>
                <w:szCs w:val="22"/>
              </w:rPr>
              <w:t xml:space="preserve"> responses by panel</w:t>
            </w:r>
          </w:p>
        </w:tc>
      </w:tr>
      <w:tr w:rsidR="00203597" w:rsidRPr="00BA503E" w14:paraId="6B8051C6" w14:textId="77777777" w:rsidTr="00203597">
        <w:tc>
          <w:tcPr>
            <w:tcW w:w="2848" w:type="dxa"/>
            <w:shd w:val="clear" w:color="auto" w:fill="auto"/>
          </w:tcPr>
          <w:p w14:paraId="0C3F2A70" w14:textId="6A8CEBA0" w:rsidR="00203597" w:rsidRPr="006D4894" w:rsidRDefault="00C6279D" w:rsidP="00203597">
            <w:pPr>
              <w:tabs>
                <w:tab w:val="left" w:pos="7088"/>
              </w:tabs>
              <w:rPr>
                <w:rFonts w:cs="Arial"/>
                <w:bCs/>
                <w:sz w:val="22"/>
                <w:szCs w:val="22"/>
              </w:rPr>
            </w:pPr>
            <w:r w:rsidRPr="006D4894">
              <w:rPr>
                <w:rFonts w:cs="Arial"/>
                <w:bCs/>
                <w:sz w:val="22"/>
                <w:szCs w:val="22"/>
              </w:rPr>
              <w:t>11</w:t>
            </w:r>
            <w:r w:rsidRPr="006D4894">
              <w:rPr>
                <w:rFonts w:cs="Arial"/>
                <w:bCs/>
                <w:sz w:val="22"/>
                <w:szCs w:val="22"/>
                <w:vertAlign w:val="superscript"/>
              </w:rPr>
              <w:t>th</w:t>
            </w:r>
            <w:r w:rsidRPr="006D4894">
              <w:rPr>
                <w:rFonts w:cs="Arial"/>
                <w:bCs/>
                <w:sz w:val="22"/>
                <w:szCs w:val="22"/>
              </w:rPr>
              <w:t xml:space="preserve"> July 2023</w:t>
            </w:r>
          </w:p>
        </w:tc>
        <w:tc>
          <w:tcPr>
            <w:tcW w:w="6061" w:type="dxa"/>
            <w:shd w:val="clear" w:color="auto" w:fill="auto"/>
          </w:tcPr>
          <w:p w14:paraId="6E4BC2E2" w14:textId="3C42E3A9" w:rsidR="00203597" w:rsidRPr="00413415" w:rsidRDefault="00203597" w:rsidP="00203597">
            <w:pPr>
              <w:tabs>
                <w:tab w:val="left" w:pos="7088"/>
              </w:tabs>
              <w:rPr>
                <w:rFonts w:cs="Arial"/>
                <w:sz w:val="22"/>
                <w:szCs w:val="22"/>
              </w:rPr>
            </w:pPr>
            <w:r w:rsidRPr="00413415">
              <w:rPr>
                <w:rFonts w:cs="Arial"/>
                <w:sz w:val="22"/>
                <w:szCs w:val="22"/>
              </w:rPr>
              <w:t xml:space="preserve">Award decision </w:t>
            </w:r>
            <w:r w:rsidR="00137987" w:rsidRPr="00413415">
              <w:rPr>
                <w:rFonts w:cs="Arial"/>
                <w:sz w:val="22"/>
                <w:szCs w:val="22"/>
              </w:rPr>
              <w:t>made,</w:t>
            </w:r>
            <w:r w:rsidRPr="00413415">
              <w:rPr>
                <w:rFonts w:cs="Arial"/>
                <w:sz w:val="22"/>
                <w:szCs w:val="22"/>
              </w:rPr>
              <w:t xml:space="preserve"> and award letter issued</w:t>
            </w:r>
          </w:p>
        </w:tc>
      </w:tr>
      <w:tr w:rsidR="00203597" w:rsidRPr="00BA503E" w14:paraId="68D26566" w14:textId="77777777" w:rsidTr="00203597">
        <w:tc>
          <w:tcPr>
            <w:tcW w:w="2848" w:type="dxa"/>
            <w:shd w:val="clear" w:color="auto" w:fill="auto"/>
          </w:tcPr>
          <w:p w14:paraId="34CE0966" w14:textId="34C5F369" w:rsidR="00203597" w:rsidRPr="006D4894" w:rsidRDefault="000E735F" w:rsidP="00203597">
            <w:pPr>
              <w:tabs>
                <w:tab w:val="left" w:pos="7088"/>
              </w:tabs>
              <w:rPr>
                <w:rFonts w:cs="Arial"/>
                <w:bCs/>
                <w:sz w:val="22"/>
                <w:szCs w:val="22"/>
              </w:rPr>
            </w:pPr>
            <w:r w:rsidRPr="006D4894">
              <w:rPr>
                <w:rFonts w:cs="Arial"/>
                <w:bCs/>
                <w:sz w:val="22"/>
                <w:szCs w:val="22"/>
              </w:rPr>
              <w:t>25</w:t>
            </w:r>
            <w:r w:rsidRPr="006D4894">
              <w:rPr>
                <w:rFonts w:cs="Arial"/>
                <w:bCs/>
                <w:sz w:val="22"/>
                <w:szCs w:val="22"/>
                <w:vertAlign w:val="superscript"/>
              </w:rPr>
              <w:t>th</w:t>
            </w:r>
            <w:r w:rsidRPr="006D4894">
              <w:rPr>
                <w:rFonts w:cs="Arial"/>
                <w:bCs/>
                <w:sz w:val="22"/>
                <w:szCs w:val="22"/>
              </w:rPr>
              <w:t xml:space="preserve"> July 2023</w:t>
            </w:r>
          </w:p>
        </w:tc>
        <w:tc>
          <w:tcPr>
            <w:tcW w:w="6061" w:type="dxa"/>
            <w:shd w:val="clear" w:color="auto" w:fill="auto"/>
          </w:tcPr>
          <w:p w14:paraId="5F4B5A41" w14:textId="1632FFBC" w:rsidR="00203597" w:rsidRPr="00413415" w:rsidRDefault="00203597" w:rsidP="00203597">
            <w:pPr>
              <w:tabs>
                <w:tab w:val="left" w:pos="7088"/>
              </w:tabs>
              <w:rPr>
                <w:rFonts w:cs="Arial"/>
                <w:sz w:val="22"/>
                <w:szCs w:val="22"/>
              </w:rPr>
            </w:pPr>
            <w:r w:rsidRPr="00413415">
              <w:rPr>
                <w:rFonts w:cs="Arial"/>
                <w:sz w:val="22"/>
                <w:szCs w:val="22"/>
              </w:rPr>
              <w:t>Commencement Date of Contract</w:t>
            </w:r>
            <w:r w:rsidR="00354513" w:rsidRPr="00413415">
              <w:rPr>
                <w:rFonts w:cs="Arial"/>
                <w:sz w:val="22"/>
                <w:szCs w:val="22"/>
              </w:rPr>
              <w:t xml:space="preserve"> </w:t>
            </w:r>
          </w:p>
        </w:tc>
      </w:tr>
      <w:tr w:rsidR="00E00E94" w:rsidRPr="00BA503E" w14:paraId="327CA2D5" w14:textId="77777777" w:rsidTr="00203597">
        <w:tc>
          <w:tcPr>
            <w:tcW w:w="2848" w:type="dxa"/>
            <w:shd w:val="clear" w:color="auto" w:fill="auto"/>
          </w:tcPr>
          <w:p w14:paraId="41AF23AC" w14:textId="30ACD370" w:rsidR="00E00E94" w:rsidRPr="006D4894" w:rsidRDefault="000E735F" w:rsidP="00203597">
            <w:pPr>
              <w:tabs>
                <w:tab w:val="left" w:pos="7088"/>
              </w:tabs>
              <w:rPr>
                <w:rFonts w:cs="Arial"/>
                <w:bCs/>
                <w:sz w:val="22"/>
                <w:szCs w:val="22"/>
              </w:rPr>
            </w:pPr>
            <w:r w:rsidRPr="006D4894">
              <w:rPr>
                <w:rFonts w:cs="Arial"/>
                <w:bCs/>
                <w:sz w:val="22"/>
                <w:szCs w:val="22"/>
              </w:rPr>
              <w:t xml:space="preserve">TBC </w:t>
            </w:r>
          </w:p>
        </w:tc>
        <w:tc>
          <w:tcPr>
            <w:tcW w:w="6061" w:type="dxa"/>
            <w:shd w:val="clear" w:color="auto" w:fill="auto"/>
          </w:tcPr>
          <w:p w14:paraId="76F86662" w14:textId="3378DB6E" w:rsidR="00E00E94" w:rsidRPr="00413415" w:rsidRDefault="00E00E94" w:rsidP="00203597">
            <w:pPr>
              <w:tabs>
                <w:tab w:val="left" w:pos="7088"/>
              </w:tabs>
              <w:rPr>
                <w:rFonts w:cs="Arial"/>
                <w:sz w:val="22"/>
                <w:szCs w:val="22"/>
              </w:rPr>
            </w:pPr>
            <w:r w:rsidRPr="00413415">
              <w:rPr>
                <w:rFonts w:cs="Arial"/>
                <w:sz w:val="22"/>
                <w:szCs w:val="22"/>
              </w:rPr>
              <w:t>Project meeting and first draft of findings</w:t>
            </w:r>
          </w:p>
        </w:tc>
      </w:tr>
      <w:tr w:rsidR="00E00E94" w:rsidRPr="00BA503E" w14:paraId="199E898D" w14:textId="77777777" w:rsidTr="00203597">
        <w:tc>
          <w:tcPr>
            <w:tcW w:w="2848" w:type="dxa"/>
            <w:shd w:val="clear" w:color="auto" w:fill="auto"/>
          </w:tcPr>
          <w:p w14:paraId="2AA581AB" w14:textId="05C92E63" w:rsidR="00E00E94" w:rsidRPr="006D4894" w:rsidRDefault="000E735F" w:rsidP="00203597">
            <w:pPr>
              <w:tabs>
                <w:tab w:val="left" w:pos="7088"/>
              </w:tabs>
              <w:rPr>
                <w:rFonts w:cs="Arial"/>
                <w:bCs/>
                <w:sz w:val="22"/>
                <w:szCs w:val="22"/>
              </w:rPr>
            </w:pPr>
            <w:r w:rsidRPr="006D4894">
              <w:rPr>
                <w:rFonts w:cs="Arial"/>
                <w:bCs/>
                <w:sz w:val="22"/>
                <w:szCs w:val="22"/>
              </w:rPr>
              <w:t>TBC</w:t>
            </w:r>
          </w:p>
        </w:tc>
        <w:tc>
          <w:tcPr>
            <w:tcW w:w="6061" w:type="dxa"/>
            <w:shd w:val="clear" w:color="auto" w:fill="auto"/>
          </w:tcPr>
          <w:p w14:paraId="2A6C58FC" w14:textId="55835AFC" w:rsidR="00E00E94" w:rsidRPr="00413415" w:rsidRDefault="00E00E94" w:rsidP="00203597">
            <w:pPr>
              <w:tabs>
                <w:tab w:val="left" w:pos="7088"/>
              </w:tabs>
              <w:rPr>
                <w:rFonts w:cs="Arial"/>
                <w:sz w:val="22"/>
                <w:szCs w:val="22"/>
              </w:rPr>
            </w:pPr>
            <w:r w:rsidRPr="00413415">
              <w:rPr>
                <w:rFonts w:cs="Arial"/>
                <w:sz w:val="22"/>
                <w:szCs w:val="22"/>
              </w:rPr>
              <w:t>Project meeting and final draft of findings</w:t>
            </w:r>
          </w:p>
        </w:tc>
      </w:tr>
      <w:tr w:rsidR="00E00E94" w:rsidRPr="00BA503E" w14:paraId="7654147A" w14:textId="77777777" w:rsidTr="00203597">
        <w:tc>
          <w:tcPr>
            <w:tcW w:w="2848" w:type="dxa"/>
            <w:shd w:val="clear" w:color="auto" w:fill="auto"/>
          </w:tcPr>
          <w:p w14:paraId="767AFE92" w14:textId="19206DA6" w:rsidR="00E00E94" w:rsidRPr="006D4894" w:rsidRDefault="000E735F" w:rsidP="00203597">
            <w:pPr>
              <w:tabs>
                <w:tab w:val="left" w:pos="7088"/>
              </w:tabs>
              <w:rPr>
                <w:rFonts w:cs="Arial"/>
                <w:bCs/>
                <w:sz w:val="22"/>
                <w:szCs w:val="22"/>
              </w:rPr>
            </w:pPr>
            <w:r w:rsidRPr="006D4894">
              <w:rPr>
                <w:rFonts w:cs="Arial"/>
                <w:bCs/>
                <w:sz w:val="22"/>
                <w:szCs w:val="22"/>
              </w:rPr>
              <w:t>TBC</w:t>
            </w:r>
          </w:p>
        </w:tc>
        <w:tc>
          <w:tcPr>
            <w:tcW w:w="6061" w:type="dxa"/>
            <w:shd w:val="clear" w:color="auto" w:fill="auto"/>
          </w:tcPr>
          <w:p w14:paraId="67850D17" w14:textId="500EA627" w:rsidR="00E00E94" w:rsidRPr="00413415" w:rsidRDefault="00E00E94" w:rsidP="00203597">
            <w:pPr>
              <w:tabs>
                <w:tab w:val="left" w:pos="7088"/>
              </w:tabs>
              <w:rPr>
                <w:rFonts w:cs="Arial"/>
                <w:sz w:val="22"/>
                <w:szCs w:val="22"/>
              </w:rPr>
            </w:pPr>
            <w:r w:rsidRPr="00413415">
              <w:rPr>
                <w:rFonts w:cs="Arial"/>
                <w:sz w:val="22"/>
                <w:szCs w:val="22"/>
              </w:rPr>
              <w:t>Delivery of final report and presentation to</w:t>
            </w:r>
            <w:r w:rsidR="00386007" w:rsidRPr="00413415">
              <w:rPr>
                <w:rFonts w:cs="Arial"/>
                <w:sz w:val="22"/>
                <w:szCs w:val="22"/>
              </w:rPr>
              <w:t xml:space="preserve"> </w:t>
            </w:r>
            <w:r w:rsidR="00413415">
              <w:rPr>
                <w:rFonts w:cs="Arial"/>
                <w:sz w:val="22"/>
                <w:szCs w:val="22"/>
              </w:rPr>
              <w:t xml:space="preserve">SWNZH </w:t>
            </w:r>
            <w:r w:rsidR="00386007" w:rsidRPr="00413415">
              <w:rPr>
                <w:rFonts w:cs="Arial"/>
                <w:sz w:val="22"/>
                <w:szCs w:val="22"/>
              </w:rPr>
              <w:t>and other invited groups</w:t>
            </w:r>
          </w:p>
        </w:tc>
      </w:tr>
    </w:tbl>
    <w:p w14:paraId="4C5CC55F" w14:textId="77777777" w:rsidR="001A291D" w:rsidRPr="00BA503E" w:rsidRDefault="001A291D" w:rsidP="005C3C4B">
      <w:pPr>
        <w:rPr>
          <w:rFonts w:cs="Arial"/>
          <w:sz w:val="22"/>
          <w:szCs w:val="22"/>
        </w:rPr>
      </w:pPr>
    </w:p>
    <w:p w14:paraId="04A4F2B4" w14:textId="77777777" w:rsidR="00137987" w:rsidRPr="00BA503E" w:rsidRDefault="00137987" w:rsidP="005C3C4B">
      <w:pPr>
        <w:rPr>
          <w:rFonts w:cs="Arial"/>
          <w:sz w:val="22"/>
          <w:szCs w:val="22"/>
        </w:rPr>
      </w:pPr>
    </w:p>
    <w:p w14:paraId="7478267F" w14:textId="48627811" w:rsidR="005C3C4B" w:rsidRPr="00BA503E" w:rsidRDefault="008F28B5" w:rsidP="005C3C4B">
      <w:pPr>
        <w:rPr>
          <w:rFonts w:cs="Arial"/>
          <w:sz w:val="22"/>
          <w:szCs w:val="22"/>
        </w:rPr>
      </w:pPr>
      <w:r w:rsidRPr="00BA503E">
        <w:rPr>
          <w:rFonts w:cs="Arial"/>
          <w:sz w:val="22"/>
          <w:szCs w:val="22"/>
        </w:rPr>
        <w:t>2.1</w:t>
      </w:r>
      <w:r w:rsidR="003D1EE2" w:rsidRPr="00BA503E">
        <w:rPr>
          <w:rFonts w:cs="Arial"/>
          <w:sz w:val="22"/>
          <w:szCs w:val="22"/>
        </w:rPr>
        <w:t>4</w:t>
      </w:r>
      <w:r w:rsidRPr="00BA503E">
        <w:rPr>
          <w:rFonts w:cs="Arial"/>
          <w:sz w:val="22"/>
          <w:szCs w:val="22"/>
        </w:rPr>
        <w:tab/>
      </w:r>
      <w:r w:rsidR="005C3C4B" w:rsidRPr="00BA503E">
        <w:rPr>
          <w:rFonts w:cs="Arial"/>
          <w:b/>
          <w:sz w:val="22"/>
          <w:szCs w:val="22"/>
        </w:rPr>
        <w:t>Required documents</w:t>
      </w:r>
    </w:p>
    <w:p w14:paraId="4069BF09" w14:textId="77777777" w:rsidR="005C3C4B" w:rsidRPr="00BA503E" w:rsidRDefault="005C3C4B" w:rsidP="005C3C4B">
      <w:pPr>
        <w:rPr>
          <w:rFonts w:cs="Arial"/>
          <w:sz w:val="22"/>
          <w:szCs w:val="22"/>
        </w:rPr>
      </w:pPr>
    </w:p>
    <w:p w14:paraId="33D2A180" w14:textId="77777777" w:rsidR="00673EBE" w:rsidRPr="00BA503E" w:rsidRDefault="005C3C4B" w:rsidP="001F5FBE">
      <w:pPr>
        <w:ind w:left="720"/>
        <w:rPr>
          <w:rFonts w:cs="Arial"/>
          <w:sz w:val="22"/>
          <w:szCs w:val="22"/>
        </w:rPr>
      </w:pPr>
      <w:r w:rsidRPr="00BA503E">
        <w:rPr>
          <w:rFonts w:cs="Arial"/>
          <w:sz w:val="22"/>
          <w:szCs w:val="22"/>
        </w:rPr>
        <w:t xml:space="preserve">Within this process </w:t>
      </w:r>
      <w:r w:rsidR="00F21F34" w:rsidRPr="00BA503E">
        <w:rPr>
          <w:rFonts w:cs="Arial"/>
          <w:sz w:val="22"/>
          <w:szCs w:val="22"/>
        </w:rPr>
        <w:t>suppliers</w:t>
      </w:r>
      <w:r w:rsidRPr="00BA503E">
        <w:rPr>
          <w:rFonts w:cs="Arial"/>
          <w:sz w:val="22"/>
          <w:szCs w:val="22"/>
        </w:rPr>
        <w:t xml:space="preserve"> have been provided with the following documentation. Where indicated these are required to be completed and uploaded within the e-</w:t>
      </w:r>
      <w:r w:rsidR="00A1300E" w:rsidRPr="00BA503E">
        <w:rPr>
          <w:rFonts w:cs="Arial"/>
          <w:sz w:val="22"/>
          <w:szCs w:val="22"/>
        </w:rPr>
        <w:t>procurement</w:t>
      </w:r>
      <w:r w:rsidRPr="00BA503E">
        <w:rPr>
          <w:rFonts w:cs="Arial"/>
          <w:sz w:val="22"/>
          <w:szCs w:val="22"/>
        </w:rPr>
        <w:t xml:space="preserve"> system.  </w:t>
      </w:r>
    </w:p>
    <w:p w14:paraId="328A6E30" w14:textId="77777777" w:rsidR="005C3C4B" w:rsidRPr="00BA503E" w:rsidRDefault="005C3C4B" w:rsidP="005C3C4B">
      <w:pPr>
        <w:rPr>
          <w:rFonts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1687"/>
      </w:tblGrid>
      <w:tr w:rsidR="005C3C4B" w:rsidRPr="00BA503E" w14:paraId="0AA5FFA6" w14:textId="77777777" w:rsidTr="005D3863">
        <w:tc>
          <w:tcPr>
            <w:tcW w:w="7547" w:type="dxa"/>
            <w:shd w:val="clear" w:color="auto" w:fill="B8CCE4" w:themeFill="accent1" w:themeFillTint="66"/>
          </w:tcPr>
          <w:p w14:paraId="03B1F43E" w14:textId="77777777" w:rsidR="005C3C4B" w:rsidRPr="00BA503E" w:rsidRDefault="005C3C4B" w:rsidP="00063F33">
            <w:pPr>
              <w:spacing w:after="80"/>
              <w:jc w:val="center"/>
              <w:outlineLvl w:val="0"/>
              <w:rPr>
                <w:rFonts w:cs="Arial"/>
                <w:b/>
                <w:kern w:val="28"/>
                <w:sz w:val="22"/>
                <w:szCs w:val="22"/>
              </w:rPr>
            </w:pPr>
            <w:r w:rsidRPr="00BA503E">
              <w:rPr>
                <w:rFonts w:cs="Arial"/>
                <w:b/>
                <w:kern w:val="28"/>
                <w:sz w:val="22"/>
                <w:szCs w:val="22"/>
              </w:rPr>
              <w:t>DOCUMENT TITLE</w:t>
            </w:r>
          </w:p>
        </w:tc>
        <w:tc>
          <w:tcPr>
            <w:tcW w:w="1696" w:type="dxa"/>
            <w:shd w:val="clear" w:color="auto" w:fill="B8CCE4" w:themeFill="accent1" w:themeFillTint="66"/>
          </w:tcPr>
          <w:p w14:paraId="5CF3A8F7" w14:textId="77777777" w:rsidR="005C3C4B" w:rsidRPr="00BA503E" w:rsidRDefault="005C3C4B" w:rsidP="00063F33">
            <w:pPr>
              <w:spacing w:after="80"/>
              <w:jc w:val="center"/>
              <w:outlineLvl w:val="0"/>
              <w:rPr>
                <w:rFonts w:cs="Arial"/>
                <w:b/>
                <w:kern w:val="28"/>
                <w:sz w:val="22"/>
                <w:szCs w:val="22"/>
              </w:rPr>
            </w:pPr>
            <w:r w:rsidRPr="00BA503E">
              <w:rPr>
                <w:rFonts w:cs="Arial"/>
                <w:b/>
                <w:kern w:val="28"/>
                <w:sz w:val="22"/>
                <w:szCs w:val="22"/>
              </w:rPr>
              <w:t>COMPLETE AND UPLOAD</w:t>
            </w:r>
          </w:p>
        </w:tc>
      </w:tr>
      <w:tr w:rsidR="005C3C4B" w:rsidRPr="00BA503E" w14:paraId="31D7CE04" w14:textId="77777777" w:rsidTr="005D3863">
        <w:tc>
          <w:tcPr>
            <w:tcW w:w="7547" w:type="dxa"/>
            <w:shd w:val="clear" w:color="auto" w:fill="auto"/>
          </w:tcPr>
          <w:p w14:paraId="1D4D36B5" w14:textId="77777777" w:rsidR="005C3C4B" w:rsidRPr="00BA503E" w:rsidRDefault="005C3C4B" w:rsidP="00063F33">
            <w:pPr>
              <w:spacing w:after="80"/>
              <w:outlineLvl w:val="0"/>
              <w:rPr>
                <w:rFonts w:cs="Arial"/>
                <w:kern w:val="28"/>
                <w:sz w:val="22"/>
                <w:szCs w:val="22"/>
              </w:rPr>
            </w:pPr>
            <w:r w:rsidRPr="00BA503E">
              <w:rPr>
                <w:rFonts w:cs="Arial"/>
                <w:kern w:val="28"/>
                <w:sz w:val="22"/>
                <w:szCs w:val="22"/>
              </w:rPr>
              <w:t>Section 1 – The Requirement</w:t>
            </w:r>
            <w:r w:rsidR="003D1EE2" w:rsidRPr="00BA503E">
              <w:rPr>
                <w:rFonts w:cs="Arial"/>
                <w:kern w:val="28"/>
                <w:sz w:val="22"/>
                <w:szCs w:val="22"/>
              </w:rPr>
              <w:t xml:space="preserve"> including Specification</w:t>
            </w:r>
          </w:p>
        </w:tc>
        <w:tc>
          <w:tcPr>
            <w:tcW w:w="1696" w:type="dxa"/>
            <w:shd w:val="clear" w:color="auto" w:fill="auto"/>
          </w:tcPr>
          <w:p w14:paraId="36388875" w14:textId="77777777" w:rsidR="005C3C4B" w:rsidRPr="00BA503E" w:rsidRDefault="005C3C4B" w:rsidP="00063F33">
            <w:pPr>
              <w:spacing w:after="80"/>
              <w:jc w:val="center"/>
              <w:outlineLvl w:val="0"/>
              <w:rPr>
                <w:rFonts w:cs="Arial"/>
                <w:kern w:val="28"/>
                <w:sz w:val="22"/>
                <w:szCs w:val="22"/>
              </w:rPr>
            </w:pPr>
            <w:r w:rsidRPr="00BA503E">
              <w:rPr>
                <w:rFonts w:ascii="Wingdings" w:eastAsia="Wingdings" w:hAnsi="Wingdings" w:cs="Wingdings"/>
                <w:kern w:val="28"/>
                <w:sz w:val="22"/>
                <w:szCs w:val="22"/>
              </w:rPr>
              <w:sym w:font="Wingdings" w:char="F0FB"/>
            </w:r>
          </w:p>
        </w:tc>
      </w:tr>
      <w:tr w:rsidR="005C3C4B" w:rsidRPr="00BA503E" w14:paraId="6D9C4941" w14:textId="77777777" w:rsidTr="005D3863">
        <w:tc>
          <w:tcPr>
            <w:tcW w:w="7547" w:type="dxa"/>
            <w:shd w:val="clear" w:color="auto" w:fill="auto"/>
          </w:tcPr>
          <w:p w14:paraId="3F073D4E" w14:textId="77777777" w:rsidR="005C3C4B" w:rsidRPr="00BA503E" w:rsidRDefault="005C3C4B" w:rsidP="00F21F34">
            <w:pPr>
              <w:spacing w:after="80"/>
              <w:outlineLvl w:val="0"/>
              <w:rPr>
                <w:rFonts w:cs="Arial"/>
                <w:kern w:val="28"/>
                <w:sz w:val="22"/>
                <w:szCs w:val="22"/>
              </w:rPr>
            </w:pPr>
            <w:r w:rsidRPr="00BA503E">
              <w:rPr>
                <w:rFonts w:cs="Arial"/>
                <w:kern w:val="28"/>
                <w:sz w:val="22"/>
                <w:szCs w:val="22"/>
              </w:rPr>
              <w:t xml:space="preserve">Section 2 – Instructions to </w:t>
            </w:r>
            <w:r w:rsidR="00F21F34" w:rsidRPr="00BA503E">
              <w:rPr>
                <w:rFonts w:cs="Arial"/>
                <w:kern w:val="28"/>
                <w:sz w:val="22"/>
                <w:szCs w:val="22"/>
              </w:rPr>
              <w:t>Suppliers</w:t>
            </w:r>
          </w:p>
        </w:tc>
        <w:tc>
          <w:tcPr>
            <w:tcW w:w="1696" w:type="dxa"/>
            <w:shd w:val="clear" w:color="auto" w:fill="auto"/>
          </w:tcPr>
          <w:p w14:paraId="13C7A89D" w14:textId="77777777" w:rsidR="005C3C4B" w:rsidRPr="00BA503E" w:rsidRDefault="005C3C4B" w:rsidP="00063F33">
            <w:pPr>
              <w:spacing w:after="80"/>
              <w:jc w:val="center"/>
              <w:outlineLvl w:val="0"/>
              <w:rPr>
                <w:rFonts w:cs="Arial"/>
                <w:kern w:val="28"/>
                <w:sz w:val="22"/>
                <w:szCs w:val="22"/>
              </w:rPr>
            </w:pPr>
            <w:r w:rsidRPr="00BA503E">
              <w:rPr>
                <w:rFonts w:ascii="Wingdings" w:eastAsia="Wingdings" w:hAnsi="Wingdings" w:cs="Wingdings"/>
                <w:kern w:val="28"/>
                <w:sz w:val="22"/>
                <w:szCs w:val="22"/>
              </w:rPr>
              <w:sym w:font="Wingdings" w:char="F0FB"/>
            </w:r>
          </w:p>
        </w:tc>
      </w:tr>
      <w:tr w:rsidR="005C3C4B" w:rsidRPr="00BA503E" w14:paraId="2CFE1269" w14:textId="77777777" w:rsidTr="005D3863">
        <w:tc>
          <w:tcPr>
            <w:tcW w:w="7547" w:type="dxa"/>
            <w:shd w:val="clear" w:color="auto" w:fill="auto"/>
          </w:tcPr>
          <w:p w14:paraId="1FB321A0" w14:textId="77777777" w:rsidR="005C3C4B" w:rsidRPr="00BA503E" w:rsidRDefault="005C3C4B" w:rsidP="00063F33">
            <w:pPr>
              <w:spacing w:after="80"/>
              <w:outlineLvl w:val="0"/>
              <w:rPr>
                <w:rFonts w:cs="Arial"/>
                <w:kern w:val="28"/>
                <w:sz w:val="22"/>
                <w:szCs w:val="22"/>
              </w:rPr>
            </w:pPr>
            <w:r w:rsidRPr="00BA503E">
              <w:rPr>
                <w:rFonts w:cs="Arial"/>
                <w:kern w:val="28"/>
                <w:sz w:val="22"/>
                <w:szCs w:val="22"/>
              </w:rPr>
              <w:t>Section 3 – Questionnaire</w:t>
            </w:r>
          </w:p>
        </w:tc>
        <w:tc>
          <w:tcPr>
            <w:tcW w:w="1696" w:type="dxa"/>
            <w:shd w:val="clear" w:color="auto" w:fill="auto"/>
          </w:tcPr>
          <w:p w14:paraId="361DB6E4" w14:textId="77777777" w:rsidR="005C3C4B" w:rsidRPr="00BA503E" w:rsidRDefault="005C3C4B" w:rsidP="00063F33">
            <w:pPr>
              <w:spacing w:after="80"/>
              <w:jc w:val="center"/>
              <w:outlineLvl w:val="0"/>
              <w:rPr>
                <w:rFonts w:cs="Arial"/>
                <w:kern w:val="28"/>
                <w:sz w:val="22"/>
                <w:szCs w:val="22"/>
              </w:rPr>
            </w:pPr>
            <w:r w:rsidRPr="00BA503E">
              <w:rPr>
                <w:rFonts w:ascii="Wingdings" w:eastAsia="Wingdings" w:hAnsi="Wingdings" w:cs="Wingdings"/>
                <w:kern w:val="28"/>
                <w:sz w:val="22"/>
                <w:szCs w:val="22"/>
              </w:rPr>
              <w:sym w:font="Wingdings" w:char="F0FC"/>
            </w:r>
          </w:p>
        </w:tc>
      </w:tr>
      <w:tr w:rsidR="005C3C4B" w:rsidRPr="00BA503E" w14:paraId="0D7A84F1" w14:textId="77777777" w:rsidTr="005D3863">
        <w:tc>
          <w:tcPr>
            <w:tcW w:w="7547" w:type="dxa"/>
            <w:shd w:val="clear" w:color="auto" w:fill="auto"/>
          </w:tcPr>
          <w:p w14:paraId="2A1507DC" w14:textId="77777777" w:rsidR="005C3C4B" w:rsidRPr="00BA503E" w:rsidRDefault="005C3C4B" w:rsidP="003D1EE2">
            <w:pPr>
              <w:spacing w:after="80"/>
              <w:outlineLvl w:val="0"/>
              <w:rPr>
                <w:rFonts w:cs="Arial"/>
                <w:kern w:val="28"/>
                <w:sz w:val="22"/>
                <w:szCs w:val="22"/>
              </w:rPr>
            </w:pPr>
            <w:r w:rsidRPr="00BA503E">
              <w:rPr>
                <w:rFonts w:cs="Arial"/>
                <w:kern w:val="28"/>
                <w:sz w:val="22"/>
                <w:szCs w:val="22"/>
              </w:rPr>
              <w:t xml:space="preserve">Section 4 – </w:t>
            </w:r>
            <w:r w:rsidR="003D1EE2" w:rsidRPr="00BA503E">
              <w:rPr>
                <w:rFonts w:cs="Arial"/>
                <w:kern w:val="28"/>
                <w:sz w:val="22"/>
                <w:szCs w:val="22"/>
              </w:rPr>
              <w:t>Pricing Schedule</w:t>
            </w:r>
          </w:p>
        </w:tc>
        <w:tc>
          <w:tcPr>
            <w:tcW w:w="1696" w:type="dxa"/>
            <w:shd w:val="clear" w:color="auto" w:fill="auto"/>
          </w:tcPr>
          <w:p w14:paraId="03DB41DE" w14:textId="77777777" w:rsidR="005C3C4B" w:rsidRPr="00BA503E" w:rsidRDefault="005C3C4B" w:rsidP="00063F33">
            <w:pPr>
              <w:spacing w:after="80"/>
              <w:jc w:val="center"/>
              <w:outlineLvl w:val="0"/>
              <w:rPr>
                <w:rFonts w:cs="Arial"/>
                <w:kern w:val="28"/>
                <w:sz w:val="22"/>
                <w:szCs w:val="22"/>
              </w:rPr>
            </w:pPr>
            <w:r w:rsidRPr="00BA503E">
              <w:rPr>
                <w:rFonts w:ascii="Wingdings" w:eastAsia="Wingdings" w:hAnsi="Wingdings" w:cs="Wingdings"/>
                <w:kern w:val="28"/>
                <w:sz w:val="22"/>
                <w:szCs w:val="22"/>
              </w:rPr>
              <w:sym w:font="Wingdings" w:char="F0FC"/>
            </w:r>
          </w:p>
        </w:tc>
      </w:tr>
      <w:tr w:rsidR="005C3C4B" w:rsidRPr="00BA503E" w14:paraId="7F0F796D" w14:textId="77777777" w:rsidTr="005D3863">
        <w:tc>
          <w:tcPr>
            <w:tcW w:w="7547" w:type="dxa"/>
            <w:shd w:val="clear" w:color="auto" w:fill="auto"/>
          </w:tcPr>
          <w:p w14:paraId="304ADA3C" w14:textId="77777777" w:rsidR="005C3C4B" w:rsidRPr="00BA503E" w:rsidRDefault="005C3C4B" w:rsidP="00063F33">
            <w:pPr>
              <w:spacing w:after="80"/>
              <w:outlineLvl w:val="0"/>
              <w:rPr>
                <w:rFonts w:cs="Arial"/>
                <w:kern w:val="28"/>
                <w:sz w:val="22"/>
                <w:szCs w:val="22"/>
              </w:rPr>
            </w:pPr>
            <w:r w:rsidRPr="00BA503E">
              <w:rPr>
                <w:rFonts w:cs="Arial"/>
                <w:kern w:val="28"/>
                <w:sz w:val="22"/>
                <w:szCs w:val="22"/>
              </w:rPr>
              <w:t>Section 5 – Evaluation and Award</w:t>
            </w:r>
          </w:p>
        </w:tc>
        <w:tc>
          <w:tcPr>
            <w:tcW w:w="1696" w:type="dxa"/>
            <w:shd w:val="clear" w:color="auto" w:fill="auto"/>
          </w:tcPr>
          <w:p w14:paraId="42A2EA9E" w14:textId="77777777" w:rsidR="005C3C4B" w:rsidRPr="00BA503E" w:rsidRDefault="005C3C4B" w:rsidP="00063F33">
            <w:pPr>
              <w:spacing w:after="80"/>
              <w:jc w:val="center"/>
              <w:outlineLvl w:val="0"/>
              <w:rPr>
                <w:rFonts w:cs="Arial"/>
                <w:kern w:val="28"/>
                <w:sz w:val="22"/>
                <w:szCs w:val="22"/>
              </w:rPr>
            </w:pPr>
            <w:r w:rsidRPr="00BA503E">
              <w:rPr>
                <w:rFonts w:ascii="Wingdings" w:eastAsia="Wingdings" w:hAnsi="Wingdings" w:cs="Wingdings"/>
                <w:kern w:val="28"/>
                <w:sz w:val="22"/>
                <w:szCs w:val="22"/>
              </w:rPr>
              <w:sym w:font="Wingdings" w:char="F0FB"/>
            </w:r>
          </w:p>
        </w:tc>
      </w:tr>
      <w:tr w:rsidR="005C3C4B" w:rsidRPr="00BA503E" w14:paraId="361656E1" w14:textId="77777777" w:rsidTr="005D3863">
        <w:tc>
          <w:tcPr>
            <w:tcW w:w="7547" w:type="dxa"/>
            <w:shd w:val="clear" w:color="auto" w:fill="auto"/>
          </w:tcPr>
          <w:p w14:paraId="0FB2361F" w14:textId="585C7C86" w:rsidR="005C3C4B" w:rsidRPr="00BA503E" w:rsidRDefault="005C3C4B" w:rsidP="00063F33">
            <w:pPr>
              <w:spacing w:after="80"/>
              <w:outlineLvl w:val="0"/>
              <w:rPr>
                <w:rFonts w:cs="Arial"/>
                <w:kern w:val="28"/>
                <w:sz w:val="22"/>
                <w:szCs w:val="22"/>
              </w:rPr>
            </w:pPr>
            <w:r w:rsidRPr="00BA503E">
              <w:rPr>
                <w:rFonts w:cs="Arial"/>
                <w:kern w:val="28"/>
                <w:sz w:val="22"/>
                <w:szCs w:val="22"/>
              </w:rPr>
              <w:t>Appendix 1 – Non</w:t>
            </w:r>
            <w:r w:rsidR="00137987" w:rsidRPr="00BA503E">
              <w:rPr>
                <w:rFonts w:cs="Arial"/>
                <w:kern w:val="28"/>
                <w:sz w:val="22"/>
                <w:szCs w:val="22"/>
              </w:rPr>
              <w:t>-</w:t>
            </w:r>
            <w:r w:rsidRPr="00BA503E">
              <w:rPr>
                <w:rFonts w:cs="Arial"/>
                <w:kern w:val="28"/>
                <w:sz w:val="22"/>
                <w:szCs w:val="22"/>
              </w:rPr>
              <w:t>Collusion Certificate</w:t>
            </w:r>
          </w:p>
        </w:tc>
        <w:tc>
          <w:tcPr>
            <w:tcW w:w="1696" w:type="dxa"/>
            <w:shd w:val="clear" w:color="auto" w:fill="auto"/>
          </w:tcPr>
          <w:p w14:paraId="42D30FEA" w14:textId="77777777" w:rsidR="005C3C4B" w:rsidRPr="00BA503E" w:rsidRDefault="005C3C4B" w:rsidP="00063F33">
            <w:pPr>
              <w:spacing w:after="80"/>
              <w:jc w:val="center"/>
              <w:outlineLvl w:val="0"/>
              <w:rPr>
                <w:rFonts w:cs="Arial"/>
                <w:kern w:val="28"/>
                <w:sz w:val="22"/>
                <w:szCs w:val="22"/>
              </w:rPr>
            </w:pPr>
            <w:r w:rsidRPr="00BA503E">
              <w:rPr>
                <w:rFonts w:ascii="Wingdings" w:eastAsia="Wingdings" w:hAnsi="Wingdings" w:cs="Wingdings"/>
                <w:kern w:val="28"/>
                <w:sz w:val="22"/>
                <w:szCs w:val="22"/>
              </w:rPr>
              <w:sym w:font="Wingdings" w:char="F0FC"/>
            </w:r>
          </w:p>
        </w:tc>
      </w:tr>
      <w:tr w:rsidR="005C3C4B" w:rsidRPr="00BA503E" w14:paraId="311075FB" w14:textId="77777777" w:rsidTr="005D3863">
        <w:tc>
          <w:tcPr>
            <w:tcW w:w="7547" w:type="dxa"/>
            <w:shd w:val="clear" w:color="auto" w:fill="auto"/>
          </w:tcPr>
          <w:p w14:paraId="120FCB89" w14:textId="77777777" w:rsidR="005C3C4B" w:rsidRPr="00BA503E" w:rsidRDefault="005C3C4B" w:rsidP="0059003B">
            <w:pPr>
              <w:spacing w:after="80"/>
              <w:outlineLvl w:val="0"/>
              <w:rPr>
                <w:rFonts w:cs="Arial"/>
                <w:kern w:val="28"/>
                <w:sz w:val="22"/>
                <w:szCs w:val="22"/>
              </w:rPr>
            </w:pPr>
            <w:r w:rsidRPr="00BA503E">
              <w:rPr>
                <w:rFonts w:cs="Arial"/>
                <w:kern w:val="28"/>
                <w:sz w:val="22"/>
                <w:szCs w:val="22"/>
              </w:rPr>
              <w:t xml:space="preserve">Appendix </w:t>
            </w:r>
            <w:r w:rsidR="0059003B" w:rsidRPr="00BA503E">
              <w:rPr>
                <w:rFonts w:cs="Arial"/>
                <w:kern w:val="28"/>
                <w:sz w:val="22"/>
                <w:szCs w:val="22"/>
              </w:rPr>
              <w:t>2 - Terms and Conditions of Contract</w:t>
            </w:r>
          </w:p>
        </w:tc>
        <w:tc>
          <w:tcPr>
            <w:tcW w:w="1696" w:type="dxa"/>
            <w:shd w:val="clear" w:color="auto" w:fill="auto"/>
          </w:tcPr>
          <w:p w14:paraId="02FFF96D" w14:textId="77777777" w:rsidR="005C3C4B" w:rsidRPr="00BA503E" w:rsidRDefault="00F24998" w:rsidP="00063F33">
            <w:pPr>
              <w:spacing w:after="80"/>
              <w:jc w:val="center"/>
              <w:outlineLvl w:val="0"/>
              <w:rPr>
                <w:rFonts w:cs="Arial"/>
                <w:kern w:val="28"/>
                <w:sz w:val="22"/>
                <w:szCs w:val="22"/>
              </w:rPr>
            </w:pPr>
            <w:r w:rsidRPr="00BA503E">
              <w:rPr>
                <w:rFonts w:ascii="Wingdings" w:eastAsia="Wingdings" w:hAnsi="Wingdings" w:cs="Wingdings"/>
                <w:kern w:val="28"/>
                <w:sz w:val="22"/>
                <w:szCs w:val="22"/>
              </w:rPr>
              <w:sym w:font="Wingdings" w:char="F0FB"/>
            </w:r>
          </w:p>
        </w:tc>
      </w:tr>
    </w:tbl>
    <w:p w14:paraId="5F8AFE8B" w14:textId="77777777" w:rsidR="005C3C4B" w:rsidRPr="00BA503E" w:rsidRDefault="005C3C4B" w:rsidP="005C3C4B">
      <w:pPr>
        <w:rPr>
          <w:rFonts w:cs="Arial"/>
          <w:sz w:val="22"/>
          <w:szCs w:val="22"/>
        </w:rPr>
      </w:pPr>
    </w:p>
    <w:p w14:paraId="7253FB9A" w14:textId="77777777" w:rsidR="005C3C4B" w:rsidRPr="00BA503E" w:rsidRDefault="005C3C4B" w:rsidP="00543D5C">
      <w:pPr>
        <w:rPr>
          <w:rFonts w:cs="Arial"/>
          <w:sz w:val="22"/>
          <w:szCs w:val="22"/>
        </w:rPr>
      </w:pPr>
      <w:r w:rsidRPr="00BA503E">
        <w:rPr>
          <w:rFonts w:cs="Arial"/>
          <w:sz w:val="22"/>
          <w:szCs w:val="22"/>
        </w:rPr>
        <w:t>Please Note: The completion and electronic return of all the documents ticked above is mandatory</w:t>
      </w:r>
    </w:p>
    <w:p w14:paraId="1AE82C5F" w14:textId="77777777" w:rsidR="003D1EE2" w:rsidRPr="00BA503E" w:rsidRDefault="003D1EE2" w:rsidP="00543D5C">
      <w:pPr>
        <w:rPr>
          <w:rFonts w:cs="Arial"/>
          <w:sz w:val="22"/>
          <w:szCs w:val="22"/>
        </w:rPr>
      </w:pPr>
    </w:p>
    <w:p w14:paraId="57FB01DE" w14:textId="77777777" w:rsidR="00532D41" w:rsidRPr="00BA503E" w:rsidRDefault="00532D41" w:rsidP="004E3FAE">
      <w:pPr>
        <w:rPr>
          <w:rFonts w:cs="Arial"/>
          <w:b/>
          <w:sz w:val="22"/>
          <w:szCs w:val="22"/>
        </w:rPr>
      </w:pPr>
    </w:p>
    <w:p w14:paraId="0BDCF782" w14:textId="77777777" w:rsidR="00C305D9" w:rsidRDefault="00C305D9">
      <w:pPr>
        <w:rPr>
          <w:rFonts w:cs="Arial"/>
          <w:b/>
          <w:sz w:val="28"/>
          <w:szCs w:val="28"/>
        </w:rPr>
      </w:pPr>
      <w:r>
        <w:rPr>
          <w:rFonts w:cs="Arial"/>
          <w:b/>
          <w:sz w:val="28"/>
          <w:szCs w:val="28"/>
        </w:rPr>
        <w:br w:type="page"/>
      </w:r>
    </w:p>
    <w:p w14:paraId="538374D1" w14:textId="79DF701D" w:rsidR="00920280" w:rsidRPr="00CE2FC8" w:rsidRDefault="00920280" w:rsidP="004E3FAE">
      <w:pPr>
        <w:rPr>
          <w:rFonts w:cs="Arial"/>
          <w:b/>
          <w:sz w:val="28"/>
          <w:szCs w:val="28"/>
        </w:rPr>
      </w:pPr>
      <w:r w:rsidRPr="00CE2FC8">
        <w:rPr>
          <w:rFonts w:cs="Arial"/>
          <w:b/>
          <w:sz w:val="28"/>
          <w:szCs w:val="28"/>
        </w:rPr>
        <w:lastRenderedPageBreak/>
        <w:t>SECTION 3</w:t>
      </w:r>
      <w:r w:rsidR="00CE2FC8" w:rsidRPr="00CE2FC8">
        <w:rPr>
          <w:rFonts w:cs="Arial"/>
          <w:b/>
          <w:sz w:val="28"/>
          <w:szCs w:val="28"/>
        </w:rPr>
        <w:t xml:space="preserve"> - QUESTIONNAIRE</w:t>
      </w:r>
    </w:p>
    <w:p w14:paraId="75256797" w14:textId="77777777" w:rsidR="00920280" w:rsidRDefault="00920280" w:rsidP="004E3FAE">
      <w:pPr>
        <w:rPr>
          <w:rFonts w:cs="Arial"/>
          <w:u w:val="single"/>
        </w:rPr>
      </w:pPr>
    </w:p>
    <w:p w14:paraId="3703FAC0" w14:textId="77777777" w:rsidR="008754E6" w:rsidRPr="00BA503E" w:rsidRDefault="00920280" w:rsidP="00B9277E">
      <w:pPr>
        <w:rPr>
          <w:rFonts w:cs="Arial"/>
          <w:sz w:val="22"/>
          <w:szCs w:val="22"/>
        </w:rPr>
      </w:pPr>
      <w:r w:rsidRPr="00BA503E">
        <w:rPr>
          <w:rFonts w:cs="Arial"/>
          <w:sz w:val="22"/>
          <w:szCs w:val="22"/>
        </w:rPr>
        <w:t xml:space="preserve">The purpose of the </w:t>
      </w:r>
      <w:r w:rsidR="00063F33" w:rsidRPr="00BA503E">
        <w:rPr>
          <w:rFonts w:cs="Arial"/>
          <w:sz w:val="22"/>
          <w:szCs w:val="22"/>
        </w:rPr>
        <w:t>Questionnaire</w:t>
      </w:r>
      <w:r w:rsidRPr="00BA503E">
        <w:rPr>
          <w:rFonts w:cs="Arial"/>
          <w:sz w:val="22"/>
          <w:szCs w:val="22"/>
        </w:rPr>
        <w:t xml:space="preserve"> is to enable the </w:t>
      </w:r>
      <w:r w:rsidR="00737543" w:rsidRPr="00BA503E">
        <w:rPr>
          <w:rFonts w:cs="Arial"/>
          <w:sz w:val="22"/>
          <w:szCs w:val="22"/>
        </w:rPr>
        <w:t>Authority</w:t>
      </w:r>
      <w:r w:rsidRPr="00BA503E">
        <w:rPr>
          <w:rFonts w:cs="Arial"/>
          <w:sz w:val="22"/>
          <w:szCs w:val="22"/>
        </w:rPr>
        <w:t xml:space="preserve"> to assess </w:t>
      </w:r>
      <w:r w:rsidR="007C1BD6" w:rsidRPr="00BA503E">
        <w:rPr>
          <w:rFonts w:eastAsia="Arial" w:cs="Arial"/>
          <w:sz w:val="22"/>
          <w:szCs w:val="22"/>
        </w:rPr>
        <w:t>supplier suitability for providing goods and services.</w:t>
      </w:r>
    </w:p>
    <w:p w14:paraId="2EB76AFF" w14:textId="77777777" w:rsidR="0095132F" w:rsidRPr="00BA503E" w:rsidRDefault="0095132F" w:rsidP="00B9277E">
      <w:pPr>
        <w:rPr>
          <w:rFonts w:cs="Arial"/>
          <w:sz w:val="22"/>
          <w:szCs w:val="22"/>
        </w:rPr>
      </w:pPr>
    </w:p>
    <w:p w14:paraId="4D908AE8" w14:textId="77777777" w:rsidR="00160585" w:rsidRPr="00BA503E" w:rsidRDefault="00FA4F58" w:rsidP="00160585">
      <w:pPr>
        <w:jc w:val="both"/>
        <w:rPr>
          <w:sz w:val="22"/>
          <w:szCs w:val="22"/>
          <w:u w:val="single"/>
        </w:rPr>
      </w:pPr>
      <w:r w:rsidRPr="00BA503E">
        <w:rPr>
          <w:rFonts w:eastAsia="Arial" w:cs="Arial"/>
          <w:b/>
          <w:sz w:val="22"/>
          <w:szCs w:val="22"/>
        </w:rPr>
        <w:tab/>
      </w:r>
      <w:r w:rsidR="00160585" w:rsidRPr="00BA503E">
        <w:rPr>
          <w:rFonts w:eastAsia="Arial" w:cs="Arial"/>
          <w:b/>
          <w:sz w:val="22"/>
          <w:szCs w:val="22"/>
        </w:rPr>
        <w:t>Notes for completion</w:t>
      </w:r>
    </w:p>
    <w:p w14:paraId="3D2DD10E" w14:textId="77777777" w:rsidR="00160585" w:rsidRPr="00BA503E" w:rsidRDefault="00160585" w:rsidP="00160585">
      <w:pPr>
        <w:jc w:val="both"/>
        <w:rPr>
          <w:sz w:val="22"/>
          <w:szCs w:val="22"/>
        </w:rPr>
      </w:pPr>
    </w:p>
    <w:p w14:paraId="21B9D9B5" w14:textId="77777777" w:rsidR="00160585" w:rsidRPr="00BA503E" w:rsidRDefault="00846470" w:rsidP="0047278D">
      <w:pPr>
        <w:ind w:left="720" w:hanging="720"/>
        <w:jc w:val="both"/>
        <w:rPr>
          <w:sz w:val="22"/>
          <w:szCs w:val="22"/>
        </w:rPr>
      </w:pPr>
      <w:r w:rsidRPr="00BA503E">
        <w:rPr>
          <w:rFonts w:eastAsia="Arial" w:cs="Arial"/>
          <w:sz w:val="22"/>
          <w:szCs w:val="22"/>
        </w:rPr>
        <w:t>i</w:t>
      </w:r>
      <w:r w:rsidR="00160585" w:rsidRPr="00BA503E">
        <w:rPr>
          <w:rFonts w:eastAsia="Arial" w:cs="Arial"/>
          <w:sz w:val="22"/>
          <w:szCs w:val="22"/>
        </w:rPr>
        <w:t xml:space="preserve">. </w:t>
      </w:r>
      <w:r w:rsidR="0047278D" w:rsidRPr="00BA503E">
        <w:rPr>
          <w:rFonts w:eastAsia="Arial" w:cs="Arial"/>
          <w:sz w:val="22"/>
          <w:szCs w:val="22"/>
        </w:rPr>
        <w:tab/>
      </w:r>
      <w:r w:rsidR="00160585" w:rsidRPr="00BA503E">
        <w:rPr>
          <w:rFonts w:eastAsia="Arial" w:cs="Arial"/>
          <w:sz w:val="22"/>
          <w:szCs w:val="22"/>
        </w:rPr>
        <w:t xml:space="preserve">Please ensure that all questions are completed in full, and in the format requested. Failure to do so may result in your submission being disqualified. If </w:t>
      </w:r>
      <w:r w:rsidR="00CE569E" w:rsidRPr="00BA503E">
        <w:rPr>
          <w:rFonts w:eastAsia="Arial" w:cs="Arial"/>
          <w:sz w:val="22"/>
          <w:szCs w:val="22"/>
        </w:rPr>
        <w:t>it</w:t>
      </w:r>
      <w:r w:rsidR="00160585" w:rsidRPr="00BA503E">
        <w:rPr>
          <w:rFonts w:eastAsia="Arial" w:cs="Arial"/>
          <w:sz w:val="22"/>
          <w:szCs w:val="22"/>
        </w:rPr>
        <w:t xml:space="preserve"> does not apply to you</w:t>
      </w:r>
      <w:r w:rsidR="007C1BD6" w:rsidRPr="00BA503E">
        <w:rPr>
          <w:rFonts w:eastAsia="Arial" w:cs="Arial"/>
          <w:sz w:val="22"/>
          <w:szCs w:val="22"/>
        </w:rPr>
        <w:t>,</w:t>
      </w:r>
      <w:r w:rsidR="00160585" w:rsidRPr="00BA503E">
        <w:rPr>
          <w:rFonts w:eastAsia="Arial" w:cs="Arial"/>
          <w:sz w:val="22"/>
          <w:szCs w:val="22"/>
        </w:rPr>
        <w:t xml:space="preserve"> please state clearly ‘N/A’.</w:t>
      </w:r>
    </w:p>
    <w:p w14:paraId="71E1C380" w14:textId="77777777" w:rsidR="00160585" w:rsidRPr="00BA503E" w:rsidRDefault="00160585" w:rsidP="00160585">
      <w:pPr>
        <w:jc w:val="both"/>
        <w:rPr>
          <w:sz w:val="22"/>
          <w:szCs w:val="22"/>
        </w:rPr>
      </w:pPr>
    </w:p>
    <w:p w14:paraId="7D160207" w14:textId="77777777" w:rsidR="00160585" w:rsidRPr="00BA503E" w:rsidRDefault="00846470" w:rsidP="0047278D">
      <w:pPr>
        <w:ind w:left="720" w:hanging="720"/>
        <w:jc w:val="both"/>
        <w:rPr>
          <w:rFonts w:eastAsia="Arial" w:cs="Arial"/>
          <w:sz w:val="22"/>
          <w:szCs w:val="22"/>
        </w:rPr>
      </w:pPr>
      <w:r w:rsidRPr="00BA503E">
        <w:rPr>
          <w:rFonts w:eastAsia="Arial" w:cs="Arial"/>
          <w:sz w:val="22"/>
          <w:szCs w:val="22"/>
        </w:rPr>
        <w:t>ii</w:t>
      </w:r>
      <w:r w:rsidR="00160585" w:rsidRPr="00BA503E">
        <w:rPr>
          <w:rFonts w:eastAsia="Arial" w:cs="Arial"/>
          <w:sz w:val="22"/>
          <w:szCs w:val="22"/>
        </w:rPr>
        <w:t xml:space="preserve"> </w:t>
      </w:r>
      <w:r w:rsidR="0047278D" w:rsidRPr="00BA503E">
        <w:rPr>
          <w:rFonts w:eastAsia="Arial" w:cs="Arial"/>
          <w:sz w:val="22"/>
          <w:szCs w:val="22"/>
        </w:rPr>
        <w:tab/>
      </w:r>
      <w:r w:rsidR="00160585" w:rsidRPr="00BA503E">
        <w:rPr>
          <w:rFonts w:eastAsia="Arial" w:cs="Arial"/>
          <w:sz w:val="22"/>
          <w:szCs w:val="22"/>
        </w:rPr>
        <w:t xml:space="preserve">Should you need to provide additional Appendices in response to the questions, these should be numbered clearly and listed as part of your declaration. </w:t>
      </w:r>
    </w:p>
    <w:p w14:paraId="5058C28C" w14:textId="77777777" w:rsidR="007C1BD6" w:rsidRPr="00BA503E" w:rsidRDefault="007C1BD6" w:rsidP="00160585">
      <w:pPr>
        <w:jc w:val="both"/>
        <w:rPr>
          <w:sz w:val="22"/>
          <w:szCs w:val="22"/>
        </w:rPr>
      </w:pPr>
    </w:p>
    <w:p w14:paraId="782C665F" w14:textId="77777777" w:rsidR="007C1BD6" w:rsidRPr="00BA503E" w:rsidRDefault="00846470" w:rsidP="0047278D">
      <w:pPr>
        <w:ind w:left="720" w:hanging="720"/>
        <w:jc w:val="both"/>
        <w:rPr>
          <w:rFonts w:eastAsia="Arial" w:cs="Arial"/>
          <w:sz w:val="22"/>
          <w:szCs w:val="22"/>
        </w:rPr>
      </w:pPr>
      <w:r w:rsidRPr="00BA503E">
        <w:rPr>
          <w:rFonts w:eastAsia="Arial" w:cs="Arial"/>
          <w:sz w:val="22"/>
          <w:szCs w:val="22"/>
        </w:rPr>
        <w:t>iii</w:t>
      </w:r>
      <w:r w:rsidR="00160585" w:rsidRPr="00BA503E">
        <w:rPr>
          <w:rFonts w:eastAsia="Arial" w:cs="Arial"/>
          <w:sz w:val="22"/>
          <w:szCs w:val="22"/>
        </w:rPr>
        <w:t xml:space="preserve">. </w:t>
      </w:r>
      <w:r w:rsidR="0047278D" w:rsidRPr="00BA503E">
        <w:rPr>
          <w:rFonts w:eastAsia="Arial" w:cs="Arial"/>
          <w:sz w:val="22"/>
          <w:szCs w:val="22"/>
        </w:rPr>
        <w:tab/>
      </w:r>
      <w:r w:rsidR="00160585" w:rsidRPr="00BA503E">
        <w:rPr>
          <w:rFonts w:eastAsia="Arial" w:cs="Arial"/>
          <w:sz w:val="22"/>
          <w:szCs w:val="22"/>
        </w:rPr>
        <w:t xml:space="preserve">Please return a completed version of this document </w:t>
      </w:r>
      <w:r w:rsidR="007C1BD6" w:rsidRPr="00BA503E">
        <w:rPr>
          <w:rFonts w:eastAsia="Arial" w:cs="Arial"/>
          <w:sz w:val="22"/>
          <w:szCs w:val="22"/>
        </w:rPr>
        <w:t xml:space="preserve">with your </w:t>
      </w:r>
      <w:r w:rsidR="000E3B9C" w:rsidRPr="00BA503E">
        <w:rPr>
          <w:rFonts w:eastAsia="Arial" w:cs="Arial"/>
          <w:sz w:val="22"/>
          <w:szCs w:val="22"/>
        </w:rPr>
        <w:t>Quote</w:t>
      </w:r>
      <w:r w:rsidR="007C1BD6" w:rsidRPr="00BA503E">
        <w:rPr>
          <w:rFonts w:eastAsia="Arial" w:cs="Arial"/>
          <w:sz w:val="22"/>
          <w:szCs w:val="22"/>
        </w:rPr>
        <w:t xml:space="preserve"> submission </w:t>
      </w:r>
      <w:r w:rsidR="0070658F" w:rsidRPr="00BA503E">
        <w:rPr>
          <w:rFonts w:eastAsia="Arial" w:cs="Arial"/>
          <w:sz w:val="22"/>
          <w:szCs w:val="22"/>
        </w:rPr>
        <w:t>using the e-</w:t>
      </w:r>
      <w:r w:rsidR="00CE569E" w:rsidRPr="00BA503E">
        <w:rPr>
          <w:rFonts w:eastAsia="Arial" w:cs="Arial"/>
          <w:sz w:val="22"/>
          <w:szCs w:val="22"/>
        </w:rPr>
        <w:t>procurement</w:t>
      </w:r>
      <w:r w:rsidR="0070658F" w:rsidRPr="00BA503E">
        <w:rPr>
          <w:rFonts w:eastAsia="Arial" w:cs="Arial"/>
          <w:sz w:val="22"/>
          <w:szCs w:val="22"/>
        </w:rPr>
        <w:t xml:space="preserve"> system.</w:t>
      </w:r>
    </w:p>
    <w:p w14:paraId="5A6051D5" w14:textId="77777777" w:rsidR="00160585" w:rsidRPr="00BA503E" w:rsidRDefault="007C1BD6" w:rsidP="007C1BD6">
      <w:pPr>
        <w:jc w:val="both"/>
        <w:rPr>
          <w:sz w:val="22"/>
          <w:szCs w:val="22"/>
        </w:rPr>
      </w:pPr>
      <w:r w:rsidRPr="00BA503E">
        <w:rPr>
          <w:sz w:val="22"/>
          <w:szCs w:val="22"/>
        </w:rPr>
        <w:t xml:space="preserve"> </w:t>
      </w:r>
    </w:p>
    <w:p w14:paraId="3C303404" w14:textId="77777777" w:rsidR="00160585" w:rsidRPr="00BA503E" w:rsidRDefault="00160585" w:rsidP="0047278D">
      <w:pPr>
        <w:ind w:firstLine="720"/>
        <w:jc w:val="both"/>
        <w:rPr>
          <w:sz w:val="22"/>
          <w:szCs w:val="22"/>
        </w:rPr>
      </w:pPr>
      <w:r w:rsidRPr="00BA503E">
        <w:rPr>
          <w:rFonts w:eastAsia="Arial" w:cs="Arial"/>
          <w:b/>
          <w:sz w:val="22"/>
          <w:szCs w:val="22"/>
        </w:rPr>
        <w:t>Verification of Information Provided</w:t>
      </w:r>
    </w:p>
    <w:p w14:paraId="20485CEA" w14:textId="77777777" w:rsidR="00160585" w:rsidRPr="00BA503E" w:rsidRDefault="00160585" w:rsidP="00160585">
      <w:pPr>
        <w:jc w:val="both"/>
        <w:rPr>
          <w:sz w:val="22"/>
          <w:szCs w:val="22"/>
        </w:rPr>
      </w:pPr>
    </w:p>
    <w:p w14:paraId="13214039" w14:textId="77777777" w:rsidR="007C1BD6" w:rsidRPr="00BA503E" w:rsidRDefault="00846470" w:rsidP="0047278D">
      <w:pPr>
        <w:ind w:left="720" w:right="-332" w:hanging="720"/>
        <w:jc w:val="both"/>
        <w:rPr>
          <w:rFonts w:eastAsia="Arial" w:cs="Arial"/>
          <w:sz w:val="22"/>
          <w:szCs w:val="22"/>
        </w:rPr>
      </w:pPr>
      <w:r w:rsidRPr="00BA503E">
        <w:rPr>
          <w:rFonts w:eastAsia="Arial" w:cs="Arial"/>
          <w:sz w:val="22"/>
          <w:szCs w:val="22"/>
        </w:rPr>
        <w:t>iv</w:t>
      </w:r>
      <w:r w:rsidR="00160585" w:rsidRPr="00BA503E">
        <w:rPr>
          <w:rFonts w:eastAsia="Arial" w:cs="Arial"/>
          <w:sz w:val="22"/>
          <w:szCs w:val="22"/>
        </w:rPr>
        <w:t xml:space="preserve">. </w:t>
      </w:r>
      <w:r w:rsidR="0047278D" w:rsidRPr="00BA503E">
        <w:rPr>
          <w:rFonts w:eastAsia="Arial" w:cs="Arial"/>
          <w:sz w:val="22"/>
          <w:szCs w:val="22"/>
        </w:rPr>
        <w:tab/>
      </w:r>
      <w:r w:rsidR="00160585" w:rsidRPr="00BA503E">
        <w:rPr>
          <w:rFonts w:eastAsia="Arial" w:cs="Arial"/>
          <w:sz w:val="22"/>
          <w:szCs w:val="22"/>
        </w:rPr>
        <w:t xml:space="preserve">Whilst reserving the right to request information at any time throughout the procurement process, the </w:t>
      </w:r>
      <w:r w:rsidR="00737543" w:rsidRPr="00BA503E">
        <w:rPr>
          <w:rFonts w:eastAsia="Arial" w:cs="Arial"/>
          <w:sz w:val="22"/>
          <w:szCs w:val="22"/>
        </w:rPr>
        <w:t>Authority</w:t>
      </w:r>
      <w:r w:rsidR="00160585" w:rsidRPr="00BA503E">
        <w:rPr>
          <w:rFonts w:eastAsia="Arial" w:cs="Arial"/>
          <w:sz w:val="22"/>
          <w:szCs w:val="22"/>
        </w:rPr>
        <w:t xml:space="preserve"> may enable the Supplier to self-certify that there are no mandatory/ discretionary grounds for excluding their organisation. </w:t>
      </w:r>
      <w:r w:rsidR="00CE569E" w:rsidRPr="00BA503E">
        <w:rPr>
          <w:rFonts w:eastAsia="Arial" w:cs="Arial"/>
          <w:sz w:val="22"/>
          <w:szCs w:val="22"/>
        </w:rPr>
        <w:t xml:space="preserve">The </w:t>
      </w:r>
      <w:r w:rsidR="00737543" w:rsidRPr="00BA503E">
        <w:rPr>
          <w:rFonts w:eastAsia="Arial" w:cs="Arial"/>
          <w:sz w:val="22"/>
          <w:szCs w:val="22"/>
        </w:rPr>
        <w:t>Authority</w:t>
      </w:r>
      <w:r w:rsidR="00CE569E" w:rsidRPr="00BA503E">
        <w:rPr>
          <w:rFonts w:eastAsia="Arial" w:cs="Arial"/>
          <w:sz w:val="22"/>
          <w:szCs w:val="22"/>
        </w:rPr>
        <w:t xml:space="preserve"> will request</w:t>
      </w:r>
      <w:r w:rsidR="00160585" w:rsidRPr="00BA503E">
        <w:rPr>
          <w:rFonts w:eastAsia="Arial" w:cs="Arial"/>
          <w:sz w:val="22"/>
          <w:szCs w:val="22"/>
        </w:rPr>
        <w:t xml:space="preserve"> evidence </w:t>
      </w:r>
      <w:r w:rsidR="00CE569E" w:rsidRPr="00BA503E">
        <w:rPr>
          <w:rFonts w:eastAsia="Arial" w:cs="Arial"/>
          <w:sz w:val="22"/>
          <w:szCs w:val="22"/>
        </w:rPr>
        <w:t xml:space="preserve">from the winning </w:t>
      </w:r>
      <w:r w:rsidR="00F21F34" w:rsidRPr="00BA503E">
        <w:rPr>
          <w:rFonts w:eastAsia="Arial" w:cs="Arial"/>
          <w:sz w:val="22"/>
          <w:szCs w:val="22"/>
        </w:rPr>
        <w:t>Contractor</w:t>
      </w:r>
      <w:r w:rsidR="00CE569E" w:rsidRPr="00BA503E">
        <w:rPr>
          <w:rFonts w:eastAsia="Arial" w:cs="Arial"/>
          <w:sz w:val="22"/>
          <w:szCs w:val="22"/>
        </w:rPr>
        <w:t xml:space="preserve"> only </w:t>
      </w:r>
      <w:r w:rsidR="00160585" w:rsidRPr="00BA503E">
        <w:rPr>
          <w:rFonts w:eastAsia="Arial" w:cs="Arial"/>
          <w:sz w:val="22"/>
          <w:szCs w:val="22"/>
        </w:rPr>
        <w:t xml:space="preserve">after the final </w:t>
      </w:r>
      <w:r w:rsidR="000E3B9C" w:rsidRPr="00BA503E">
        <w:rPr>
          <w:rFonts w:eastAsia="Arial" w:cs="Arial"/>
          <w:sz w:val="22"/>
          <w:szCs w:val="22"/>
        </w:rPr>
        <w:t>Quote</w:t>
      </w:r>
      <w:r w:rsidR="00160585" w:rsidRPr="00BA503E">
        <w:rPr>
          <w:rFonts w:eastAsia="Arial" w:cs="Arial"/>
          <w:sz w:val="22"/>
          <w:szCs w:val="22"/>
        </w:rPr>
        <w:t xml:space="preserve"> evaluation decision.</w:t>
      </w:r>
    </w:p>
    <w:p w14:paraId="7DA97B8F" w14:textId="77777777" w:rsidR="007C1BD6" w:rsidRPr="00BA503E" w:rsidRDefault="007C1BD6" w:rsidP="00160585">
      <w:pPr>
        <w:ind w:right="-332"/>
        <w:jc w:val="both"/>
        <w:rPr>
          <w:rFonts w:eastAsia="Arial" w:cs="Arial"/>
          <w:sz w:val="22"/>
          <w:szCs w:val="22"/>
        </w:rPr>
      </w:pPr>
    </w:p>
    <w:p w14:paraId="69F60745" w14:textId="77777777" w:rsidR="00160585" w:rsidRPr="00BA503E" w:rsidRDefault="00160585" w:rsidP="0047278D">
      <w:pPr>
        <w:ind w:right="-333" w:firstLine="720"/>
        <w:jc w:val="both"/>
        <w:rPr>
          <w:sz w:val="22"/>
          <w:szCs w:val="22"/>
        </w:rPr>
      </w:pPr>
      <w:r w:rsidRPr="00BA503E">
        <w:rPr>
          <w:rFonts w:eastAsia="Arial" w:cs="Arial"/>
          <w:b/>
          <w:sz w:val="22"/>
          <w:szCs w:val="22"/>
        </w:rPr>
        <w:t>Sub-contracting arrangements</w:t>
      </w:r>
    </w:p>
    <w:p w14:paraId="1E81D8AE" w14:textId="77777777" w:rsidR="00160585" w:rsidRPr="00BA503E" w:rsidRDefault="00160585" w:rsidP="00160585">
      <w:pPr>
        <w:ind w:right="-333"/>
        <w:jc w:val="both"/>
        <w:rPr>
          <w:sz w:val="22"/>
          <w:szCs w:val="22"/>
        </w:rPr>
      </w:pPr>
    </w:p>
    <w:p w14:paraId="7662534A" w14:textId="77777777" w:rsidR="00160585" w:rsidRPr="00BA503E" w:rsidRDefault="00846470" w:rsidP="0047278D">
      <w:pPr>
        <w:ind w:left="720" w:right="-333" w:hanging="720"/>
        <w:jc w:val="both"/>
        <w:rPr>
          <w:sz w:val="22"/>
          <w:szCs w:val="22"/>
        </w:rPr>
      </w:pPr>
      <w:r w:rsidRPr="00BA503E">
        <w:rPr>
          <w:rFonts w:eastAsia="Arial" w:cs="Arial"/>
          <w:sz w:val="22"/>
          <w:szCs w:val="22"/>
        </w:rPr>
        <w:t>v</w:t>
      </w:r>
      <w:r w:rsidR="00160585" w:rsidRPr="00BA503E">
        <w:rPr>
          <w:rFonts w:eastAsia="Arial" w:cs="Arial"/>
          <w:sz w:val="22"/>
          <w:szCs w:val="22"/>
        </w:rPr>
        <w:t xml:space="preserve">. </w:t>
      </w:r>
      <w:r w:rsidR="0047278D" w:rsidRPr="00BA503E">
        <w:rPr>
          <w:rFonts w:eastAsia="Arial" w:cs="Arial"/>
          <w:sz w:val="22"/>
          <w:szCs w:val="22"/>
        </w:rPr>
        <w:tab/>
      </w:r>
      <w:r w:rsidR="00CE569E" w:rsidRPr="00BA503E">
        <w:rPr>
          <w:rFonts w:eastAsia="Arial" w:cs="Arial"/>
          <w:sz w:val="22"/>
          <w:szCs w:val="22"/>
        </w:rPr>
        <w:t>T</w:t>
      </w:r>
      <w:r w:rsidR="00160585" w:rsidRPr="00BA503E">
        <w:rPr>
          <w:rFonts w:eastAsia="Arial" w:cs="Arial"/>
          <w:sz w:val="22"/>
          <w:szCs w:val="22"/>
        </w:rPr>
        <w:t xml:space="preserve">he Supplier </w:t>
      </w:r>
      <w:r w:rsidR="00CE569E" w:rsidRPr="00BA503E">
        <w:rPr>
          <w:rFonts w:eastAsia="Arial" w:cs="Arial"/>
          <w:sz w:val="22"/>
          <w:szCs w:val="22"/>
        </w:rPr>
        <w:t>should advise in a separate appendix the names of</w:t>
      </w:r>
      <w:r w:rsidR="00160585" w:rsidRPr="00BA503E">
        <w:rPr>
          <w:rFonts w:eastAsia="Arial" w:cs="Arial"/>
          <w:sz w:val="22"/>
          <w:szCs w:val="22"/>
        </w:rPr>
        <w:t xml:space="preserve"> sub-contractors</w:t>
      </w:r>
      <w:r w:rsidR="00CE569E" w:rsidRPr="00BA503E">
        <w:rPr>
          <w:rFonts w:eastAsia="Arial" w:cs="Arial"/>
          <w:sz w:val="22"/>
          <w:szCs w:val="22"/>
        </w:rPr>
        <w:t>,</w:t>
      </w:r>
      <w:r w:rsidR="00160585" w:rsidRPr="00BA503E">
        <w:rPr>
          <w:rFonts w:eastAsia="Arial" w:cs="Arial"/>
          <w:sz w:val="22"/>
          <w:szCs w:val="22"/>
        </w:rPr>
        <w:t xml:space="preserve"> the percentage of work being delivered by each sub-contractor and the key contract deliverables each sub-contractor will be responsible for.</w:t>
      </w:r>
    </w:p>
    <w:p w14:paraId="3522340C" w14:textId="77777777" w:rsidR="00160585" w:rsidRPr="00BA503E" w:rsidRDefault="00160585" w:rsidP="00160585">
      <w:pPr>
        <w:jc w:val="both"/>
        <w:rPr>
          <w:sz w:val="22"/>
          <w:szCs w:val="22"/>
        </w:rPr>
      </w:pPr>
    </w:p>
    <w:p w14:paraId="7C337511" w14:textId="77777777" w:rsidR="00160585" w:rsidRPr="00BA503E" w:rsidRDefault="00160585" w:rsidP="0047278D">
      <w:pPr>
        <w:ind w:right="-332" w:firstLine="720"/>
        <w:jc w:val="both"/>
        <w:rPr>
          <w:sz w:val="22"/>
          <w:szCs w:val="22"/>
        </w:rPr>
      </w:pPr>
      <w:r w:rsidRPr="00BA503E">
        <w:rPr>
          <w:rFonts w:eastAsia="Arial" w:cs="Arial"/>
          <w:b/>
          <w:sz w:val="22"/>
          <w:szCs w:val="22"/>
        </w:rPr>
        <w:t>Confidentiality</w:t>
      </w:r>
    </w:p>
    <w:p w14:paraId="5D1EFCAB" w14:textId="77777777" w:rsidR="00160585" w:rsidRPr="00BA503E" w:rsidRDefault="00160585" w:rsidP="00160585">
      <w:pPr>
        <w:ind w:right="-332"/>
        <w:jc w:val="both"/>
        <w:rPr>
          <w:sz w:val="22"/>
          <w:szCs w:val="22"/>
        </w:rPr>
      </w:pPr>
    </w:p>
    <w:p w14:paraId="08D010C1" w14:textId="77777777" w:rsidR="00160585" w:rsidRPr="00BA503E" w:rsidRDefault="00846470" w:rsidP="0047278D">
      <w:pPr>
        <w:ind w:left="720" w:hanging="720"/>
        <w:jc w:val="both"/>
        <w:rPr>
          <w:sz w:val="22"/>
          <w:szCs w:val="22"/>
        </w:rPr>
      </w:pPr>
      <w:r w:rsidRPr="00BA503E">
        <w:rPr>
          <w:rFonts w:eastAsia="Arial" w:cs="Arial"/>
          <w:sz w:val="22"/>
          <w:szCs w:val="22"/>
        </w:rPr>
        <w:t>vi</w:t>
      </w:r>
      <w:r w:rsidR="00160585" w:rsidRPr="00BA503E">
        <w:rPr>
          <w:rFonts w:eastAsia="Arial" w:cs="Arial"/>
          <w:sz w:val="22"/>
          <w:szCs w:val="22"/>
        </w:rPr>
        <w:t xml:space="preserve">. </w:t>
      </w:r>
      <w:r w:rsidR="0047278D" w:rsidRPr="00BA503E">
        <w:rPr>
          <w:rFonts w:eastAsia="Arial" w:cs="Arial"/>
          <w:sz w:val="22"/>
          <w:szCs w:val="22"/>
        </w:rPr>
        <w:tab/>
      </w:r>
      <w:r w:rsidR="00160585" w:rsidRPr="00BA503E">
        <w:rPr>
          <w:rFonts w:eastAsia="Arial" w:cs="Arial"/>
          <w:sz w:val="22"/>
          <w:szCs w:val="22"/>
        </w:rPr>
        <w:t xml:space="preserve">The </w:t>
      </w:r>
      <w:r w:rsidR="00737543" w:rsidRPr="00BA503E">
        <w:rPr>
          <w:rFonts w:eastAsia="Arial" w:cs="Arial"/>
          <w:sz w:val="22"/>
          <w:szCs w:val="22"/>
        </w:rPr>
        <w:t>Authority</w:t>
      </w:r>
      <w:r w:rsidR="00160585" w:rsidRPr="00BA503E">
        <w:rPr>
          <w:rFonts w:eastAsia="Arial" w:cs="Arial"/>
          <w:sz w:val="22"/>
          <w:szCs w:val="22"/>
        </w:rPr>
        <w:t xml:space="preserve"> reserves the right to contact the named customer contact in section 6 regarding the contracts included in section 6. The named customer contact does not owe the </w:t>
      </w:r>
      <w:r w:rsidR="00737543" w:rsidRPr="00BA503E">
        <w:rPr>
          <w:rFonts w:eastAsia="Arial" w:cs="Arial"/>
          <w:sz w:val="22"/>
          <w:szCs w:val="22"/>
        </w:rPr>
        <w:t>Authority</w:t>
      </w:r>
      <w:r w:rsidR="00160585" w:rsidRPr="00BA503E">
        <w:rPr>
          <w:rFonts w:eastAsia="Arial" w:cs="Arial"/>
          <w:sz w:val="22"/>
          <w:szCs w:val="22"/>
        </w:rPr>
        <w:t xml:space="preserve"> any duty of care or have any legal liability, except for any deceitful or maliciously false statements of fact. </w:t>
      </w:r>
    </w:p>
    <w:p w14:paraId="311F6D6B" w14:textId="77777777" w:rsidR="00160585" w:rsidRPr="00BA503E" w:rsidRDefault="00160585" w:rsidP="00160585">
      <w:pPr>
        <w:jc w:val="both"/>
        <w:rPr>
          <w:sz w:val="22"/>
          <w:szCs w:val="22"/>
        </w:rPr>
      </w:pPr>
    </w:p>
    <w:p w14:paraId="1DB56948" w14:textId="77777777" w:rsidR="00160585" w:rsidRPr="00BA503E" w:rsidRDefault="00846470" w:rsidP="0047278D">
      <w:pPr>
        <w:ind w:left="720" w:hanging="720"/>
        <w:jc w:val="both"/>
        <w:rPr>
          <w:rFonts w:eastAsia="Arial" w:cs="Arial"/>
          <w:sz w:val="22"/>
          <w:szCs w:val="22"/>
        </w:rPr>
      </w:pPr>
      <w:r w:rsidRPr="00BA503E">
        <w:rPr>
          <w:rFonts w:eastAsia="Arial" w:cs="Arial"/>
          <w:sz w:val="22"/>
          <w:szCs w:val="22"/>
        </w:rPr>
        <w:t>vii</w:t>
      </w:r>
      <w:r w:rsidR="00160585" w:rsidRPr="00BA503E">
        <w:rPr>
          <w:rFonts w:eastAsia="Arial" w:cs="Arial"/>
          <w:sz w:val="22"/>
          <w:szCs w:val="22"/>
        </w:rPr>
        <w:t xml:space="preserve">. </w:t>
      </w:r>
      <w:r w:rsidR="0047278D" w:rsidRPr="00BA503E">
        <w:rPr>
          <w:rFonts w:eastAsia="Arial" w:cs="Arial"/>
          <w:sz w:val="22"/>
          <w:szCs w:val="22"/>
        </w:rPr>
        <w:tab/>
      </w:r>
      <w:r w:rsidR="00160585" w:rsidRPr="00BA503E">
        <w:rPr>
          <w:rFonts w:eastAsia="Arial" w:cs="Arial"/>
          <w:sz w:val="22"/>
          <w:szCs w:val="22"/>
        </w:rPr>
        <w:t xml:space="preserve">The </w:t>
      </w:r>
      <w:r w:rsidR="00737543" w:rsidRPr="00BA503E">
        <w:rPr>
          <w:rFonts w:eastAsia="Arial" w:cs="Arial"/>
          <w:sz w:val="22"/>
          <w:szCs w:val="22"/>
        </w:rPr>
        <w:t>Authority</w:t>
      </w:r>
      <w:r w:rsidR="00160585" w:rsidRPr="00BA503E">
        <w:rPr>
          <w:rFonts w:eastAsia="Arial" w:cs="Arial"/>
          <w:sz w:val="22"/>
          <w:szCs w:val="22"/>
        </w:rPr>
        <w:t xml:space="preserve"> confirms that it will keep confidential and will not disclose to any third parties any information obtained from a named customer contact, other than to the Cabinet Office and/or contracting authorities defined by the Public Contract Regulations.</w:t>
      </w:r>
    </w:p>
    <w:p w14:paraId="5394A69A" w14:textId="77777777" w:rsidR="00532D41" w:rsidRPr="00BA503E" w:rsidRDefault="00532D41" w:rsidP="00160585">
      <w:pPr>
        <w:jc w:val="both"/>
        <w:rPr>
          <w:rFonts w:eastAsia="Arial" w:cs="Arial"/>
          <w:sz w:val="22"/>
          <w:szCs w:val="22"/>
        </w:rPr>
      </w:pPr>
    </w:p>
    <w:p w14:paraId="08C84BAC" w14:textId="77777777" w:rsidR="00B62506" w:rsidRPr="00BA503E" w:rsidRDefault="00B62506" w:rsidP="00160585">
      <w:pPr>
        <w:jc w:val="both"/>
        <w:rPr>
          <w:rFonts w:eastAsia="Arial" w:cs="Arial"/>
          <w:sz w:val="22"/>
          <w:szCs w:val="22"/>
        </w:rPr>
      </w:pPr>
    </w:p>
    <w:tbl>
      <w:tblPr>
        <w:tblW w:w="9887" w:type="dxa"/>
        <w:tblInd w:w="-228" w:type="dxa"/>
        <w:tblLayout w:type="fixed"/>
        <w:tblCellMar>
          <w:left w:w="10" w:type="dxa"/>
          <w:right w:w="10" w:type="dxa"/>
        </w:tblCellMar>
        <w:tblLook w:val="0000" w:firstRow="0" w:lastRow="0" w:firstColumn="0" w:lastColumn="0" w:noHBand="0" w:noVBand="0"/>
      </w:tblPr>
      <w:tblGrid>
        <w:gridCol w:w="2066"/>
        <w:gridCol w:w="3676"/>
        <w:gridCol w:w="360"/>
        <w:gridCol w:w="3739"/>
        <w:gridCol w:w="46"/>
      </w:tblGrid>
      <w:tr w:rsidR="00160585" w:rsidRPr="00BA503E" w14:paraId="5EA8D983" w14:textId="77777777" w:rsidTr="00E465A9">
        <w:trPr>
          <w:trHeight w:val="340"/>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BC447" w14:textId="77777777" w:rsidR="00160585" w:rsidRPr="00BA503E" w:rsidRDefault="00160585" w:rsidP="00160585">
            <w:pPr>
              <w:rPr>
                <w:sz w:val="22"/>
                <w:szCs w:val="22"/>
              </w:rPr>
            </w:pPr>
            <w:r w:rsidRPr="00BA503E">
              <w:rPr>
                <w:rFonts w:eastAsia="Arial" w:cs="Arial"/>
                <w:b/>
                <w:sz w:val="22"/>
                <w:szCs w:val="22"/>
              </w:rPr>
              <w:t>Supplier details</w:t>
            </w:r>
          </w:p>
        </w:tc>
        <w:tc>
          <w:tcPr>
            <w:tcW w:w="78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59382" w14:textId="77777777" w:rsidR="00160585" w:rsidRPr="00BA503E" w:rsidRDefault="00160585" w:rsidP="00160585">
            <w:pPr>
              <w:jc w:val="center"/>
              <w:rPr>
                <w:sz w:val="22"/>
                <w:szCs w:val="22"/>
              </w:rPr>
            </w:pPr>
            <w:r w:rsidRPr="00BA503E">
              <w:rPr>
                <w:rFonts w:eastAsia="Arial" w:cs="Arial"/>
                <w:b/>
                <w:sz w:val="22"/>
                <w:szCs w:val="22"/>
              </w:rPr>
              <w:t>Answer</w:t>
            </w:r>
          </w:p>
        </w:tc>
      </w:tr>
      <w:tr w:rsidR="00160585" w:rsidRPr="00BA503E" w14:paraId="60904F9E" w14:textId="77777777" w:rsidTr="00E465A9">
        <w:trPr>
          <w:trHeight w:val="680"/>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D5707" w14:textId="77777777" w:rsidR="00160585" w:rsidRPr="00BA503E" w:rsidRDefault="00160585" w:rsidP="00044C35">
            <w:pPr>
              <w:spacing w:before="60"/>
              <w:rPr>
                <w:sz w:val="22"/>
                <w:szCs w:val="22"/>
              </w:rPr>
            </w:pPr>
            <w:r w:rsidRPr="00BA503E">
              <w:rPr>
                <w:rFonts w:eastAsia="Arial" w:cs="Arial"/>
                <w:sz w:val="22"/>
                <w:szCs w:val="22"/>
              </w:rPr>
              <w:t xml:space="preserve">Full name </w:t>
            </w:r>
            <w:r w:rsidR="006E673F" w:rsidRPr="00BA503E">
              <w:rPr>
                <w:rFonts w:eastAsia="Arial" w:cs="Arial"/>
                <w:sz w:val="22"/>
                <w:szCs w:val="22"/>
              </w:rPr>
              <w:t xml:space="preserve">and address </w:t>
            </w:r>
            <w:r w:rsidRPr="00BA503E">
              <w:rPr>
                <w:rFonts w:eastAsia="Arial" w:cs="Arial"/>
                <w:sz w:val="22"/>
                <w:szCs w:val="22"/>
              </w:rPr>
              <w:t xml:space="preserve">of the Supplier  </w:t>
            </w:r>
          </w:p>
        </w:tc>
        <w:tc>
          <w:tcPr>
            <w:tcW w:w="78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05241" w14:textId="77777777" w:rsidR="00160585" w:rsidRPr="00BA503E" w:rsidRDefault="00160585" w:rsidP="00160585">
            <w:pPr>
              <w:rPr>
                <w:sz w:val="22"/>
                <w:szCs w:val="22"/>
              </w:rPr>
            </w:pPr>
          </w:p>
        </w:tc>
      </w:tr>
      <w:tr w:rsidR="00160585" w:rsidRPr="00BA503E" w14:paraId="2C615095" w14:textId="77777777" w:rsidTr="00E465A9">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4B4F98" w14:textId="77777777" w:rsidR="00160585" w:rsidRPr="00BA503E" w:rsidRDefault="00160585" w:rsidP="006E673F">
            <w:pPr>
              <w:rPr>
                <w:sz w:val="22"/>
                <w:szCs w:val="22"/>
              </w:rPr>
            </w:pPr>
            <w:r w:rsidRPr="00BA503E">
              <w:rPr>
                <w:rFonts w:eastAsia="Arial" w:cs="Arial"/>
                <w:sz w:val="22"/>
                <w:szCs w:val="22"/>
              </w:rPr>
              <w:t>Registered company</w:t>
            </w:r>
            <w:r w:rsidR="006E673F" w:rsidRPr="00BA503E">
              <w:rPr>
                <w:rFonts w:eastAsia="Arial" w:cs="Arial"/>
                <w:sz w:val="22"/>
                <w:szCs w:val="22"/>
              </w:rPr>
              <w:t>/charity</w:t>
            </w:r>
            <w:r w:rsidRPr="00BA503E">
              <w:rPr>
                <w:rFonts w:eastAsia="Arial" w:cs="Arial"/>
                <w:sz w:val="22"/>
                <w:szCs w:val="22"/>
              </w:rPr>
              <w:t xml:space="preserve"> number</w:t>
            </w:r>
          </w:p>
        </w:tc>
        <w:tc>
          <w:tcPr>
            <w:tcW w:w="78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3942FA" w14:textId="77777777" w:rsidR="00160585" w:rsidRPr="00BA503E" w:rsidRDefault="00160585" w:rsidP="00160585">
            <w:pPr>
              <w:rPr>
                <w:sz w:val="22"/>
                <w:szCs w:val="22"/>
              </w:rPr>
            </w:pPr>
          </w:p>
          <w:p w14:paraId="36CB329C" w14:textId="77777777" w:rsidR="00160585" w:rsidRPr="00BA503E" w:rsidRDefault="00160585" w:rsidP="00160585">
            <w:pPr>
              <w:rPr>
                <w:sz w:val="22"/>
                <w:szCs w:val="22"/>
              </w:rPr>
            </w:pPr>
          </w:p>
        </w:tc>
      </w:tr>
      <w:tr w:rsidR="00160585" w:rsidRPr="00BA503E" w14:paraId="42084A7F" w14:textId="77777777" w:rsidTr="00E465A9">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D29AA" w14:textId="77777777" w:rsidR="00160585" w:rsidRPr="00BA503E" w:rsidRDefault="00160585" w:rsidP="00160585">
            <w:pPr>
              <w:rPr>
                <w:sz w:val="22"/>
                <w:szCs w:val="22"/>
              </w:rPr>
            </w:pPr>
            <w:r w:rsidRPr="00BA503E">
              <w:rPr>
                <w:rFonts w:eastAsia="Arial" w:cs="Arial"/>
                <w:sz w:val="22"/>
                <w:szCs w:val="22"/>
              </w:rPr>
              <w:lastRenderedPageBreak/>
              <w:t>Registered VAT number</w:t>
            </w:r>
          </w:p>
        </w:tc>
        <w:tc>
          <w:tcPr>
            <w:tcW w:w="78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1427D1" w14:textId="77777777" w:rsidR="00160585" w:rsidRPr="00BA503E" w:rsidRDefault="00160585" w:rsidP="00160585">
            <w:pPr>
              <w:rPr>
                <w:sz w:val="22"/>
                <w:szCs w:val="22"/>
              </w:rPr>
            </w:pPr>
          </w:p>
          <w:p w14:paraId="59483439" w14:textId="77777777" w:rsidR="00160585" w:rsidRPr="00BA503E" w:rsidRDefault="00160585" w:rsidP="00160585">
            <w:pPr>
              <w:rPr>
                <w:sz w:val="22"/>
                <w:szCs w:val="22"/>
              </w:rPr>
            </w:pPr>
          </w:p>
        </w:tc>
      </w:tr>
      <w:tr w:rsidR="00160585" w:rsidRPr="00BA503E" w14:paraId="021DBC98" w14:textId="77777777" w:rsidTr="00E465A9">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EB12B" w14:textId="77777777" w:rsidR="00160585" w:rsidRPr="00BA503E" w:rsidRDefault="00160585" w:rsidP="006E673F">
            <w:pPr>
              <w:rPr>
                <w:sz w:val="22"/>
                <w:szCs w:val="22"/>
              </w:rPr>
            </w:pPr>
            <w:r w:rsidRPr="00BA503E">
              <w:rPr>
                <w:rFonts w:eastAsia="Arial" w:cs="Arial"/>
                <w:sz w:val="22"/>
                <w:szCs w:val="22"/>
              </w:rPr>
              <w:t>Name of parent company</w:t>
            </w:r>
          </w:p>
        </w:tc>
        <w:tc>
          <w:tcPr>
            <w:tcW w:w="78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F9FF4" w14:textId="77777777" w:rsidR="00160585" w:rsidRPr="00BA503E" w:rsidRDefault="00160585" w:rsidP="00160585">
            <w:pPr>
              <w:rPr>
                <w:sz w:val="22"/>
                <w:szCs w:val="22"/>
              </w:rPr>
            </w:pPr>
          </w:p>
          <w:p w14:paraId="4A282B9B" w14:textId="77777777" w:rsidR="00160585" w:rsidRPr="00BA503E" w:rsidRDefault="00160585" w:rsidP="00160585">
            <w:pPr>
              <w:rPr>
                <w:sz w:val="22"/>
                <w:szCs w:val="22"/>
              </w:rPr>
            </w:pPr>
          </w:p>
        </w:tc>
      </w:tr>
      <w:tr w:rsidR="00160585" w:rsidRPr="00BA503E" w14:paraId="047795DF" w14:textId="77777777" w:rsidTr="00E465A9">
        <w:trPr>
          <w:trHeight w:val="400"/>
        </w:trPr>
        <w:tc>
          <w:tcPr>
            <w:tcW w:w="20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D8BA2E" w14:textId="77777777" w:rsidR="00160585" w:rsidRPr="00BA503E" w:rsidRDefault="00160585" w:rsidP="00160585">
            <w:pPr>
              <w:rPr>
                <w:sz w:val="22"/>
                <w:szCs w:val="22"/>
              </w:rPr>
            </w:pPr>
          </w:p>
          <w:p w14:paraId="1A6B61F0" w14:textId="77777777" w:rsidR="00160585" w:rsidRPr="00BA503E" w:rsidRDefault="00160585" w:rsidP="00160585">
            <w:pPr>
              <w:rPr>
                <w:sz w:val="22"/>
                <w:szCs w:val="22"/>
              </w:rPr>
            </w:pPr>
            <w:r w:rsidRPr="00BA503E">
              <w:rPr>
                <w:rFonts w:eastAsia="Arial" w:cs="Arial"/>
                <w:sz w:val="22"/>
                <w:szCs w:val="22"/>
              </w:rPr>
              <w:t>Please mark ‘X’ in the relevant box to indicate your trading status</w:t>
            </w:r>
          </w:p>
          <w:p w14:paraId="2498FBE5" w14:textId="77777777" w:rsidR="00160585" w:rsidRPr="00BA503E" w:rsidRDefault="00160585" w:rsidP="00160585">
            <w:pPr>
              <w:rPr>
                <w:sz w:val="22"/>
                <w:szCs w:val="22"/>
              </w:rPr>
            </w:pPr>
          </w:p>
          <w:p w14:paraId="1C045384" w14:textId="77777777" w:rsidR="00160585" w:rsidRPr="00BA503E" w:rsidRDefault="00160585" w:rsidP="00160585">
            <w:pPr>
              <w:rPr>
                <w:sz w:val="22"/>
                <w:szCs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4A1D4" w14:textId="77777777" w:rsidR="00160585" w:rsidRPr="00BA503E" w:rsidRDefault="00160585" w:rsidP="00160585">
            <w:pPr>
              <w:rPr>
                <w:sz w:val="22"/>
                <w:szCs w:val="22"/>
              </w:rPr>
            </w:pPr>
            <w:r w:rsidRPr="00BA503E">
              <w:rPr>
                <w:rFonts w:eastAsia="Arial" w:cs="Arial"/>
                <w:sz w:val="22"/>
                <w:szCs w:val="22"/>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41FC44" w14:textId="7BF3C641" w:rsidR="00160585" w:rsidRPr="00BA503E" w:rsidRDefault="00160585" w:rsidP="00E465A9">
            <w:pPr>
              <w:tabs>
                <w:tab w:val="center" w:pos="4513"/>
                <w:tab w:val="right" w:pos="9026"/>
              </w:tabs>
              <w:rPr>
                <w:sz w:val="22"/>
                <w:szCs w:val="22"/>
              </w:rPr>
            </w:pPr>
            <w:r w:rsidRPr="00BA503E">
              <w:rPr>
                <w:rFonts w:eastAsia="Arial" w:cs="Arial"/>
                <w:sz w:val="22"/>
                <w:szCs w:val="22"/>
              </w:rPr>
              <w:t xml:space="preserve"> ▢  Yes</w:t>
            </w:r>
          </w:p>
        </w:tc>
      </w:tr>
      <w:tr w:rsidR="00160585" w:rsidRPr="00BA503E" w14:paraId="64820D87" w14:textId="77777777" w:rsidTr="00E465A9">
        <w:trPr>
          <w:trHeight w:val="328"/>
        </w:trPr>
        <w:tc>
          <w:tcPr>
            <w:tcW w:w="20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BD4554" w14:textId="77777777" w:rsidR="00160585" w:rsidRPr="00BA503E" w:rsidRDefault="00160585" w:rsidP="00160585">
            <w:pPr>
              <w:rPr>
                <w:sz w:val="22"/>
                <w:szCs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19A5FF" w14:textId="77777777" w:rsidR="00160585" w:rsidRPr="00BA503E" w:rsidRDefault="00160585" w:rsidP="00160585">
            <w:pPr>
              <w:rPr>
                <w:sz w:val="22"/>
                <w:szCs w:val="22"/>
              </w:rPr>
            </w:pPr>
            <w:r w:rsidRPr="00BA503E">
              <w:rPr>
                <w:rFonts w:eastAsia="Arial" w:cs="Arial"/>
                <w:sz w:val="22"/>
                <w:szCs w:val="22"/>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C090DB" w14:textId="4C2043C9" w:rsidR="00160585" w:rsidRPr="00BA503E" w:rsidRDefault="00160585" w:rsidP="00E465A9">
            <w:pPr>
              <w:tabs>
                <w:tab w:val="center" w:pos="4513"/>
                <w:tab w:val="right" w:pos="9026"/>
              </w:tabs>
              <w:rPr>
                <w:sz w:val="22"/>
                <w:szCs w:val="22"/>
              </w:rPr>
            </w:pPr>
            <w:r w:rsidRPr="00BA503E">
              <w:rPr>
                <w:rFonts w:eastAsia="Arial" w:cs="Arial"/>
                <w:sz w:val="22"/>
                <w:szCs w:val="22"/>
              </w:rPr>
              <w:t xml:space="preserve"> ▢  Yes</w:t>
            </w:r>
          </w:p>
        </w:tc>
      </w:tr>
      <w:tr w:rsidR="00160585" w:rsidRPr="00BA503E" w14:paraId="029643D6" w14:textId="77777777" w:rsidTr="00E465A9">
        <w:trPr>
          <w:trHeight w:val="233"/>
        </w:trPr>
        <w:tc>
          <w:tcPr>
            <w:tcW w:w="20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4DEA6D" w14:textId="77777777" w:rsidR="00160585" w:rsidRPr="00BA503E" w:rsidRDefault="00160585" w:rsidP="00160585">
            <w:pPr>
              <w:rPr>
                <w:sz w:val="22"/>
                <w:szCs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275781" w14:textId="77777777" w:rsidR="00160585" w:rsidRPr="00BA503E" w:rsidRDefault="00160585" w:rsidP="00160585">
            <w:pPr>
              <w:rPr>
                <w:sz w:val="22"/>
                <w:szCs w:val="22"/>
              </w:rPr>
            </w:pPr>
            <w:r w:rsidRPr="00BA503E">
              <w:rPr>
                <w:rFonts w:eastAsia="Arial" w:cs="Arial"/>
                <w:sz w:val="22"/>
                <w:szCs w:val="22"/>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670E23" w14:textId="7835FDF6" w:rsidR="00160585" w:rsidRPr="00BA503E" w:rsidRDefault="00160585" w:rsidP="00E465A9">
            <w:pPr>
              <w:tabs>
                <w:tab w:val="center" w:pos="4513"/>
                <w:tab w:val="right" w:pos="9026"/>
              </w:tabs>
              <w:rPr>
                <w:sz w:val="22"/>
                <w:szCs w:val="22"/>
              </w:rPr>
            </w:pPr>
            <w:r w:rsidRPr="00BA503E">
              <w:rPr>
                <w:rFonts w:eastAsia="Arial" w:cs="Arial"/>
                <w:sz w:val="22"/>
                <w:szCs w:val="22"/>
              </w:rPr>
              <w:t>▢   Yes</w:t>
            </w:r>
          </w:p>
        </w:tc>
      </w:tr>
      <w:tr w:rsidR="00160585" w:rsidRPr="00BA503E" w14:paraId="559D63B2" w14:textId="77777777" w:rsidTr="00E465A9">
        <w:trPr>
          <w:trHeight w:val="251"/>
        </w:trPr>
        <w:tc>
          <w:tcPr>
            <w:tcW w:w="20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B52A9A" w14:textId="77777777" w:rsidR="00160585" w:rsidRPr="00BA503E" w:rsidRDefault="00160585" w:rsidP="00160585">
            <w:pPr>
              <w:rPr>
                <w:sz w:val="22"/>
                <w:szCs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04931" w14:textId="77777777" w:rsidR="00160585" w:rsidRPr="00BA503E" w:rsidRDefault="00160585" w:rsidP="00160585">
            <w:pPr>
              <w:rPr>
                <w:sz w:val="22"/>
                <w:szCs w:val="22"/>
              </w:rPr>
            </w:pPr>
            <w:r w:rsidRPr="00BA503E">
              <w:rPr>
                <w:rFonts w:eastAsia="Arial" w:cs="Arial"/>
                <w:sz w:val="22"/>
                <w:szCs w:val="22"/>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927EB" w14:textId="1F9D036B" w:rsidR="00160585" w:rsidRPr="00BA503E" w:rsidRDefault="00160585" w:rsidP="00E465A9">
            <w:pPr>
              <w:tabs>
                <w:tab w:val="center" w:pos="4513"/>
                <w:tab w:val="right" w:pos="9026"/>
              </w:tabs>
              <w:rPr>
                <w:sz w:val="22"/>
                <w:szCs w:val="22"/>
              </w:rPr>
            </w:pPr>
            <w:r w:rsidRPr="00BA503E">
              <w:rPr>
                <w:rFonts w:eastAsia="Arial" w:cs="Arial"/>
                <w:sz w:val="22"/>
                <w:szCs w:val="22"/>
              </w:rPr>
              <w:t>▢   Yes</w:t>
            </w:r>
          </w:p>
        </w:tc>
      </w:tr>
      <w:tr w:rsidR="00160585" w:rsidRPr="00BA503E" w14:paraId="529DC56E" w14:textId="77777777" w:rsidTr="00E465A9">
        <w:trPr>
          <w:trHeight w:val="300"/>
        </w:trPr>
        <w:tc>
          <w:tcPr>
            <w:tcW w:w="20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06914A" w14:textId="77777777" w:rsidR="00160585" w:rsidRPr="00BA503E" w:rsidRDefault="00160585" w:rsidP="00160585">
            <w:pPr>
              <w:rPr>
                <w:sz w:val="22"/>
                <w:szCs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006D65" w14:textId="77777777" w:rsidR="00160585" w:rsidRPr="00BA503E" w:rsidRDefault="00160585" w:rsidP="00160585">
            <w:pPr>
              <w:rPr>
                <w:sz w:val="22"/>
                <w:szCs w:val="22"/>
              </w:rPr>
            </w:pPr>
            <w:r w:rsidRPr="00BA503E">
              <w:rPr>
                <w:rFonts w:eastAsia="Arial" w:cs="Arial"/>
                <w:sz w:val="22"/>
                <w:szCs w:val="22"/>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602CA7" w14:textId="20036CEA" w:rsidR="00160585" w:rsidRPr="00BA503E" w:rsidRDefault="00160585" w:rsidP="00160585">
            <w:pPr>
              <w:tabs>
                <w:tab w:val="center" w:pos="4513"/>
                <w:tab w:val="right" w:pos="9026"/>
              </w:tabs>
              <w:rPr>
                <w:sz w:val="22"/>
                <w:szCs w:val="22"/>
              </w:rPr>
            </w:pPr>
            <w:r w:rsidRPr="00BA503E">
              <w:rPr>
                <w:rFonts w:eastAsia="Arial" w:cs="Arial"/>
                <w:sz w:val="22"/>
                <w:szCs w:val="22"/>
              </w:rPr>
              <w:t>▢   Yes</w:t>
            </w:r>
          </w:p>
        </w:tc>
      </w:tr>
      <w:tr w:rsidR="00160585" w:rsidRPr="00BA503E" w14:paraId="0EC4122D" w14:textId="77777777" w:rsidTr="00E465A9">
        <w:trPr>
          <w:trHeight w:val="103"/>
        </w:trPr>
        <w:tc>
          <w:tcPr>
            <w:tcW w:w="20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ABE0BC" w14:textId="77777777" w:rsidR="00160585" w:rsidRPr="00BA503E" w:rsidRDefault="00160585" w:rsidP="00160585">
            <w:pPr>
              <w:rPr>
                <w:sz w:val="22"/>
                <w:szCs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D9429F" w14:textId="77777777" w:rsidR="00160585" w:rsidRPr="00BA503E" w:rsidRDefault="00160585" w:rsidP="00160585">
            <w:pPr>
              <w:rPr>
                <w:sz w:val="22"/>
                <w:szCs w:val="22"/>
              </w:rPr>
            </w:pPr>
            <w:r w:rsidRPr="00BA503E">
              <w:rPr>
                <w:rFonts w:eastAsia="Arial" w:cs="Arial"/>
                <w:sz w:val="22"/>
                <w:szCs w:val="22"/>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AA852F" w14:textId="5A7E7FFA" w:rsidR="00160585" w:rsidRPr="00BA503E" w:rsidRDefault="00160585" w:rsidP="00E465A9">
            <w:pPr>
              <w:tabs>
                <w:tab w:val="center" w:pos="4513"/>
                <w:tab w:val="right" w:pos="9026"/>
              </w:tabs>
              <w:rPr>
                <w:sz w:val="22"/>
                <w:szCs w:val="22"/>
              </w:rPr>
            </w:pPr>
            <w:r w:rsidRPr="00BA503E">
              <w:rPr>
                <w:rFonts w:eastAsia="Arial" w:cs="Arial"/>
                <w:sz w:val="22"/>
                <w:szCs w:val="22"/>
              </w:rPr>
              <w:t>▢   Yes</w:t>
            </w:r>
          </w:p>
        </w:tc>
      </w:tr>
      <w:tr w:rsidR="00160585" w:rsidRPr="00BA503E" w14:paraId="2F769B48" w14:textId="77777777" w:rsidTr="00E465A9">
        <w:trPr>
          <w:trHeight w:val="580"/>
        </w:trPr>
        <w:tc>
          <w:tcPr>
            <w:tcW w:w="20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A015F" w14:textId="77777777" w:rsidR="00160585" w:rsidRPr="00BA503E" w:rsidRDefault="00160585" w:rsidP="00160585">
            <w:pPr>
              <w:rPr>
                <w:sz w:val="22"/>
                <w:szCs w:val="22"/>
              </w:rPr>
            </w:pPr>
          </w:p>
          <w:p w14:paraId="1C1355C2" w14:textId="77777777" w:rsidR="00160585" w:rsidRPr="00BA503E" w:rsidRDefault="00160585" w:rsidP="00160585">
            <w:pPr>
              <w:rPr>
                <w:sz w:val="22"/>
                <w:szCs w:val="22"/>
              </w:rPr>
            </w:pPr>
            <w:r w:rsidRPr="00BA503E">
              <w:rPr>
                <w:rFonts w:eastAsia="Arial" w:cs="Arial"/>
                <w:sz w:val="22"/>
                <w:szCs w:val="22"/>
              </w:rPr>
              <w:t>Please mark ‘X’ in the relevant boxes to indicate whether any of the following classifications apply to you</w:t>
            </w:r>
          </w:p>
          <w:p w14:paraId="2CCDA874" w14:textId="77777777" w:rsidR="00160585" w:rsidRPr="00BA503E" w:rsidRDefault="00160585" w:rsidP="00160585">
            <w:pPr>
              <w:rPr>
                <w:sz w:val="22"/>
                <w:szCs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C42DB9" w14:textId="77777777" w:rsidR="00160585" w:rsidRPr="00BA503E" w:rsidRDefault="00160585" w:rsidP="00160585">
            <w:pPr>
              <w:rPr>
                <w:sz w:val="22"/>
                <w:szCs w:val="22"/>
              </w:rPr>
            </w:pPr>
            <w:r w:rsidRPr="00BA503E">
              <w:rPr>
                <w:rFonts w:eastAsia="Arial" w:cs="Arial"/>
                <w:sz w:val="22"/>
                <w:szCs w:val="22"/>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B2626C" w14:textId="17149134" w:rsidR="00160585" w:rsidRPr="00BA503E" w:rsidRDefault="00160585" w:rsidP="00E465A9">
            <w:pPr>
              <w:tabs>
                <w:tab w:val="center" w:pos="4513"/>
                <w:tab w:val="right" w:pos="9026"/>
              </w:tabs>
              <w:rPr>
                <w:sz w:val="22"/>
                <w:szCs w:val="22"/>
              </w:rPr>
            </w:pPr>
            <w:r w:rsidRPr="00BA503E">
              <w:rPr>
                <w:rFonts w:eastAsia="Arial" w:cs="Arial"/>
                <w:sz w:val="22"/>
                <w:szCs w:val="22"/>
              </w:rPr>
              <w:t>▢   Yes</w:t>
            </w:r>
          </w:p>
        </w:tc>
      </w:tr>
      <w:tr w:rsidR="00160585" w:rsidRPr="00BA503E" w14:paraId="1C9AFD17" w14:textId="77777777" w:rsidTr="00E465A9">
        <w:trPr>
          <w:trHeight w:val="101"/>
        </w:trPr>
        <w:tc>
          <w:tcPr>
            <w:tcW w:w="20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FEF05" w14:textId="77777777" w:rsidR="00160585" w:rsidRPr="00BA503E" w:rsidRDefault="00160585" w:rsidP="00160585">
            <w:pPr>
              <w:rPr>
                <w:sz w:val="22"/>
                <w:szCs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F19929" w14:textId="77777777" w:rsidR="00160585" w:rsidRPr="00BA503E" w:rsidRDefault="00160585" w:rsidP="00160585">
            <w:pPr>
              <w:rPr>
                <w:sz w:val="22"/>
                <w:szCs w:val="22"/>
              </w:rPr>
            </w:pPr>
            <w:r w:rsidRPr="00BA503E">
              <w:rPr>
                <w:rFonts w:eastAsia="Arial" w:cs="Arial"/>
                <w:sz w:val="22"/>
                <w:szCs w:val="22"/>
              </w:rPr>
              <w:t xml:space="preserve">ii) Small or Medium Enterprise (SME) </w:t>
            </w:r>
            <w:r w:rsidRPr="00BA503E">
              <w:rPr>
                <w:rFonts w:eastAsia="Arial" w:cs="Arial"/>
                <w:sz w:val="22"/>
                <w:szCs w:val="22"/>
                <w:vertAlign w:val="superscript"/>
              </w:rPr>
              <w:footnoteReference w:id="2"/>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5777C8" w14:textId="08D280C6" w:rsidR="00160585" w:rsidRPr="00BA503E" w:rsidRDefault="00160585" w:rsidP="00E465A9">
            <w:pPr>
              <w:tabs>
                <w:tab w:val="center" w:pos="4513"/>
                <w:tab w:val="right" w:pos="9026"/>
              </w:tabs>
              <w:rPr>
                <w:sz w:val="22"/>
                <w:szCs w:val="22"/>
              </w:rPr>
            </w:pPr>
            <w:r w:rsidRPr="00BA503E">
              <w:rPr>
                <w:rFonts w:eastAsia="Arial" w:cs="Arial"/>
                <w:sz w:val="22"/>
                <w:szCs w:val="22"/>
              </w:rPr>
              <w:t>▢   Yes</w:t>
            </w:r>
          </w:p>
        </w:tc>
      </w:tr>
      <w:tr w:rsidR="00160585" w:rsidRPr="00BA503E" w14:paraId="34650706" w14:textId="77777777" w:rsidTr="00E465A9">
        <w:trPr>
          <w:trHeight w:val="58"/>
        </w:trPr>
        <w:tc>
          <w:tcPr>
            <w:tcW w:w="20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C0F23" w14:textId="77777777" w:rsidR="00160585" w:rsidRPr="00BA503E" w:rsidRDefault="00160585" w:rsidP="00160585">
            <w:pPr>
              <w:rPr>
                <w:sz w:val="22"/>
                <w:szCs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0D5288" w14:textId="77777777" w:rsidR="00160585" w:rsidRPr="00BA503E" w:rsidRDefault="00160585" w:rsidP="00160585">
            <w:pPr>
              <w:rPr>
                <w:sz w:val="22"/>
                <w:szCs w:val="22"/>
              </w:rPr>
            </w:pPr>
            <w:r w:rsidRPr="00BA503E">
              <w:rPr>
                <w:rFonts w:eastAsia="Arial" w:cs="Arial"/>
                <w:sz w:val="22"/>
                <w:szCs w:val="22"/>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203A30" w14:textId="06A1A1A7" w:rsidR="00160585" w:rsidRPr="00BA503E" w:rsidRDefault="00160585" w:rsidP="00E465A9">
            <w:pPr>
              <w:tabs>
                <w:tab w:val="center" w:pos="4513"/>
                <w:tab w:val="right" w:pos="9026"/>
              </w:tabs>
              <w:rPr>
                <w:sz w:val="22"/>
                <w:szCs w:val="22"/>
              </w:rPr>
            </w:pPr>
            <w:r w:rsidRPr="00BA503E">
              <w:rPr>
                <w:rFonts w:eastAsia="Arial" w:cs="Arial"/>
                <w:sz w:val="22"/>
                <w:szCs w:val="22"/>
              </w:rPr>
              <w:t>▢   Yes</w:t>
            </w:r>
          </w:p>
        </w:tc>
      </w:tr>
      <w:tr w:rsidR="00160585" w:rsidRPr="00BA503E" w14:paraId="0F197479" w14:textId="77777777" w:rsidTr="00E465A9">
        <w:trPr>
          <w:trHeight w:val="297"/>
        </w:trPr>
        <w:tc>
          <w:tcPr>
            <w:tcW w:w="20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B44E0" w14:textId="77777777" w:rsidR="00160585" w:rsidRPr="00BA503E" w:rsidRDefault="00160585" w:rsidP="00160585">
            <w:pPr>
              <w:rPr>
                <w:sz w:val="22"/>
                <w:szCs w:val="22"/>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1E1B17" w14:textId="77777777" w:rsidR="00160585" w:rsidRPr="00BA503E" w:rsidRDefault="00160585" w:rsidP="00160585">
            <w:pPr>
              <w:rPr>
                <w:sz w:val="22"/>
                <w:szCs w:val="22"/>
              </w:rPr>
            </w:pPr>
            <w:r w:rsidRPr="00BA503E">
              <w:rPr>
                <w:rFonts w:eastAsia="Arial" w:cs="Arial"/>
                <w:sz w:val="22"/>
                <w:szCs w:val="22"/>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6EEA25" w14:textId="3D651181" w:rsidR="00160585" w:rsidRPr="00BA503E" w:rsidRDefault="00160585" w:rsidP="00E465A9">
            <w:pPr>
              <w:tabs>
                <w:tab w:val="center" w:pos="4513"/>
                <w:tab w:val="right" w:pos="9026"/>
              </w:tabs>
              <w:rPr>
                <w:sz w:val="22"/>
                <w:szCs w:val="22"/>
              </w:rPr>
            </w:pPr>
            <w:r w:rsidRPr="00BA503E">
              <w:rPr>
                <w:rFonts w:eastAsia="Arial" w:cs="Arial"/>
                <w:sz w:val="22"/>
                <w:szCs w:val="22"/>
              </w:rPr>
              <w:t>▢   Yes</w:t>
            </w:r>
          </w:p>
        </w:tc>
      </w:tr>
      <w:tr w:rsidR="00160585" w:rsidRPr="00BA503E" w14:paraId="3F2BA3B2" w14:textId="77777777" w:rsidTr="00160585">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95F011" w14:textId="77777777" w:rsidR="00160585" w:rsidRPr="00BA503E" w:rsidRDefault="00160585" w:rsidP="00160585">
            <w:pPr>
              <w:rPr>
                <w:sz w:val="22"/>
                <w:szCs w:val="22"/>
              </w:rPr>
            </w:pPr>
            <w:r w:rsidRPr="00BA503E">
              <w:rPr>
                <w:rFonts w:eastAsia="Arial" w:cs="Arial"/>
                <w:b/>
                <w:sz w:val="22"/>
                <w:szCs w:val="22"/>
              </w:rPr>
              <w:t>Bidding model</w:t>
            </w:r>
          </w:p>
        </w:tc>
        <w:tc>
          <w:tcPr>
            <w:tcW w:w="46" w:type="dxa"/>
            <w:shd w:val="clear" w:color="auto" w:fill="auto"/>
            <w:tcMar>
              <w:top w:w="0" w:type="dxa"/>
              <w:left w:w="10" w:type="dxa"/>
              <w:bottom w:w="0" w:type="dxa"/>
              <w:right w:w="10" w:type="dxa"/>
            </w:tcMar>
          </w:tcPr>
          <w:p w14:paraId="3927992A" w14:textId="77777777" w:rsidR="00160585" w:rsidRPr="00BA503E" w:rsidRDefault="00160585" w:rsidP="00160585">
            <w:pPr>
              <w:rPr>
                <w:sz w:val="22"/>
                <w:szCs w:val="22"/>
              </w:rPr>
            </w:pPr>
          </w:p>
        </w:tc>
      </w:tr>
      <w:tr w:rsidR="00160585" w:rsidRPr="00BA503E" w14:paraId="6FE4B975" w14:textId="77777777" w:rsidTr="00160585">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33A96D" w14:textId="77777777" w:rsidR="00160585" w:rsidRPr="00BA503E" w:rsidRDefault="00160585" w:rsidP="00160585">
            <w:pPr>
              <w:rPr>
                <w:sz w:val="22"/>
                <w:szCs w:val="22"/>
              </w:rPr>
            </w:pPr>
            <w:r w:rsidRPr="00BA503E">
              <w:rPr>
                <w:rFonts w:eastAsia="Arial" w:cs="Arial"/>
                <w:b/>
                <w:sz w:val="22"/>
                <w:szCs w:val="22"/>
              </w:rPr>
              <w:t>Please mark ‘X’ in the relevant box to indicate whether you are;</w:t>
            </w:r>
          </w:p>
        </w:tc>
        <w:tc>
          <w:tcPr>
            <w:tcW w:w="46" w:type="dxa"/>
            <w:shd w:val="clear" w:color="auto" w:fill="auto"/>
            <w:tcMar>
              <w:top w:w="0" w:type="dxa"/>
              <w:left w:w="10" w:type="dxa"/>
              <w:bottom w:w="0" w:type="dxa"/>
              <w:right w:w="10" w:type="dxa"/>
            </w:tcMar>
          </w:tcPr>
          <w:p w14:paraId="40F77232" w14:textId="77777777" w:rsidR="00160585" w:rsidRPr="00BA503E" w:rsidRDefault="00160585" w:rsidP="00160585">
            <w:pPr>
              <w:rPr>
                <w:sz w:val="22"/>
                <w:szCs w:val="22"/>
              </w:rPr>
            </w:pPr>
          </w:p>
        </w:tc>
      </w:tr>
      <w:tr w:rsidR="00160585" w:rsidRPr="00BA503E" w14:paraId="3E1238BC" w14:textId="77777777" w:rsidTr="00160585">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4ABC0C7" w14:textId="77777777" w:rsidR="00160585" w:rsidRPr="00BA503E" w:rsidRDefault="00160585" w:rsidP="00160585">
            <w:pPr>
              <w:ind w:left="360" w:hanging="358"/>
              <w:rPr>
                <w:sz w:val="22"/>
                <w:szCs w:val="22"/>
              </w:rPr>
            </w:pPr>
            <w:r w:rsidRPr="00BA503E">
              <w:rPr>
                <w:rFonts w:eastAsia="Arial" w:cs="Arial"/>
                <w:sz w:val="22"/>
                <w:szCs w:val="22"/>
              </w:rPr>
              <w:t>a)      Bidding as a Prime Contractor and will deliver 100% of the key  contract deliverables yourself</w:t>
            </w:r>
          </w:p>
          <w:p w14:paraId="3C0F7520" w14:textId="77777777" w:rsidR="00160585" w:rsidRPr="00BA503E" w:rsidRDefault="00160585" w:rsidP="00160585">
            <w:pPr>
              <w:ind w:left="360" w:hanging="358"/>
              <w:rPr>
                <w:sz w:val="22"/>
                <w:szCs w:val="22"/>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0D1681" w14:textId="77777777" w:rsidR="00160585" w:rsidRPr="00BA503E" w:rsidRDefault="00160585" w:rsidP="00160585">
            <w:pPr>
              <w:tabs>
                <w:tab w:val="center" w:pos="4513"/>
                <w:tab w:val="right" w:pos="9026"/>
              </w:tabs>
              <w:rPr>
                <w:sz w:val="22"/>
                <w:szCs w:val="22"/>
              </w:rPr>
            </w:pPr>
            <w:r w:rsidRPr="00BA503E">
              <w:rPr>
                <w:rFonts w:eastAsia="Arial" w:cs="Arial"/>
                <w:sz w:val="22"/>
                <w:szCs w:val="22"/>
              </w:rPr>
              <w:t>▢   Yes</w:t>
            </w:r>
          </w:p>
          <w:p w14:paraId="69253072" w14:textId="77777777" w:rsidR="00160585" w:rsidRPr="00BA503E" w:rsidRDefault="00160585" w:rsidP="00160585">
            <w:pPr>
              <w:rPr>
                <w:sz w:val="22"/>
                <w:szCs w:val="22"/>
              </w:rPr>
            </w:pPr>
          </w:p>
        </w:tc>
        <w:tc>
          <w:tcPr>
            <w:tcW w:w="46" w:type="dxa"/>
            <w:shd w:val="clear" w:color="auto" w:fill="auto"/>
            <w:tcMar>
              <w:top w:w="0" w:type="dxa"/>
              <w:left w:w="10" w:type="dxa"/>
              <w:bottom w:w="0" w:type="dxa"/>
              <w:right w:w="10" w:type="dxa"/>
            </w:tcMar>
          </w:tcPr>
          <w:p w14:paraId="52C08098" w14:textId="77777777" w:rsidR="00160585" w:rsidRPr="00BA503E" w:rsidRDefault="00160585" w:rsidP="00160585">
            <w:pPr>
              <w:rPr>
                <w:sz w:val="22"/>
                <w:szCs w:val="22"/>
              </w:rPr>
            </w:pPr>
          </w:p>
        </w:tc>
      </w:tr>
      <w:tr w:rsidR="00160585" w:rsidRPr="00BA503E" w14:paraId="58582D8C" w14:textId="77777777" w:rsidTr="00160585">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176541" w14:textId="77777777" w:rsidR="00160585" w:rsidRPr="00BA503E" w:rsidRDefault="00160585" w:rsidP="00673EBE">
            <w:pPr>
              <w:ind w:left="360" w:hanging="358"/>
              <w:rPr>
                <w:sz w:val="22"/>
                <w:szCs w:val="22"/>
              </w:rPr>
            </w:pPr>
            <w:r w:rsidRPr="00BA503E">
              <w:rPr>
                <w:rFonts w:eastAsia="Arial" w:cs="Arial"/>
                <w:sz w:val="22"/>
                <w:szCs w:val="22"/>
              </w:rPr>
              <w:t xml:space="preserve">b)      Bidding as a Prime Contractor and will use third parties to deliver </w:t>
            </w:r>
            <w:r w:rsidRPr="00BA503E">
              <w:rPr>
                <w:rFonts w:eastAsia="Arial" w:cs="Arial"/>
                <w:sz w:val="22"/>
                <w:szCs w:val="22"/>
                <w:u w:val="single"/>
              </w:rPr>
              <w:t>some</w:t>
            </w:r>
            <w:r w:rsidRPr="00BA503E">
              <w:rPr>
                <w:rFonts w:eastAsia="Arial" w:cs="Arial"/>
                <w:sz w:val="22"/>
                <w:szCs w:val="22"/>
              </w:rPr>
              <w:t xml:space="preserve"> of the services</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8944A1B" w14:textId="77777777" w:rsidR="00160585" w:rsidRPr="00BA503E" w:rsidRDefault="00160585" w:rsidP="00673EBE">
            <w:pPr>
              <w:tabs>
                <w:tab w:val="center" w:pos="4513"/>
                <w:tab w:val="right" w:pos="9026"/>
              </w:tabs>
              <w:rPr>
                <w:sz w:val="22"/>
                <w:szCs w:val="22"/>
              </w:rPr>
            </w:pPr>
            <w:r w:rsidRPr="00BA503E">
              <w:rPr>
                <w:rFonts w:eastAsia="Arial" w:cs="Arial"/>
                <w:i/>
                <w:sz w:val="22"/>
                <w:szCs w:val="22"/>
              </w:rPr>
              <w:t> </w:t>
            </w:r>
            <w:r w:rsidRPr="00BA503E">
              <w:rPr>
                <w:rFonts w:ascii="MS Gothic" w:eastAsia="MS Gothic" w:hAnsi="MS Gothic" w:cs="MS Gothic" w:hint="eastAsia"/>
                <w:sz w:val="22"/>
                <w:szCs w:val="22"/>
              </w:rPr>
              <w:t>▢</w:t>
            </w:r>
            <w:r w:rsidRPr="00BA503E">
              <w:rPr>
                <w:rFonts w:eastAsia="Arial" w:cs="Arial"/>
                <w:sz w:val="22"/>
                <w:szCs w:val="22"/>
              </w:rPr>
              <w:t xml:space="preserve">   Yes</w:t>
            </w:r>
          </w:p>
        </w:tc>
        <w:tc>
          <w:tcPr>
            <w:tcW w:w="46" w:type="dxa"/>
            <w:shd w:val="clear" w:color="auto" w:fill="auto"/>
            <w:tcMar>
              <w:top w:w="0" w:type="dxa"/>
              <w:left w:w="10" w:type="dxa"/>
              <w:bottom w:w="0" w:type="dxa"/>
              <w:right w:w="10" w:type="dxa"/>
            </w:tcMar>
          </w:tcPr>
          <w:p w14:paraId="3BEB98F8" w14:textId="77777777" w:rsidR="00160585" w:rsidRPr="00BA503E" w:rsidRDefault="00160585" w:rsidP="00160585">
            <w:pPr>
              <w:rPr>
                <w:sz w:val="22"/>
                <w:szCs w:val="22"/>
              </w:rPr>
            </w:pPr>
          </w:p>
        </w:tc>
      </w:tr>
    </w:tbl>
    <w:p w14:paraId="49D82A54" w14:textId="77777777" w:rsidR="00160585" w:rsidRPr="00BA503E" w:rsidRDefault="00160585" w:rsidP="00160585">
      <w:pPr>
        <w:rPr>
          <w:sz w:val="22"/>
          <w:szCs w:val="22"/>
        </w:rPr>
      </w:pPr>
    </w:p>
    <w:p w14:paraId="04DCA386" w14:textId="77777777" w:rsidR="00640F98" w:rsidRPr="00BA503E" w:rsidRDefault="00640F98" w:rsidP="00160585">
      <w:pPr>
        <w:rPr>
          <w:sz w:val="22"/>
          <w:szCs w:val="22"/>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160585" w:rsidRPr="00BA503E" w14:paraId="2538DEF9" w14:textId="77777777" w:rsidTr="00160585">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9F857" w14:textId="77777777" w:rsidR="00160585" w:rsidRPr="00BA503E" w:rsidRDefault="00160585" w:rsidP="00160585">
            <w:pPr>
              <w:rPr>
                <w:sz w:val="22"/>
                <w:szCs w:val="22"/>
              </w:rPr>
            </w:pPr>
            <w:r w:rsidRPr="00BA503E">
              <w:rPr>
                <w:rFonts w:eastAsia="Arial" w:cs="Arial"/>
                <w:b/>
                <w:sz w:val="22"/>
                <w:szCs w:val="22"/>
              </w:rPr>
              <w:t>Contact details</w:t>
            </w:r>
          </w:p>
        </w:tc>
      </w:tr>
      <w:tr w:rsidR="00160585" w:rsidRPr="00BA503E" w14:paraId="44BDF4EE" w14:textId="77777777" w:rsidTr="00160585">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CEC73C" w14:textId="77777777" w:rsidR="00160585" w:rsidRPr="00BA503E" w:rsidRDefault="00160585" w:rsidP="00E6426F">
            <w:pPr>
              <w:jc w:val="center"/>
              <w:rPr>
                <w:sz w:val="22"/>
                <w:szCs w:val="22"/>
              </w:rPr>
            </w:pPr>
            <w:r w:rsidRPr="00BA503E">
              <w:rPr>
                <w:rFonts w:eastAsia="Arial" w:cs="Arial"/>
                <w:sz w:val="22"/>
                <w:szCs w:val="22"/>
              </w:rPr>
              <w:t xml:space="preserve">Supplier contact details for enquiries </w:t>
            </w:r>
          </w:p>
        </w:tc>
      </w:tr>
      <w:tr w:rsidR="00160585" w:rsidRPr="00BA503E" w14:paraId="0D75251A" w14:textId="77777777" w:rsidTr="00160585">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6A27C7" w14:textId="77777777" w:rsidR="00160585" w:rsidRPr="00BA503E" w:rsidRDefault="00160585" w:rsidP="00160585">
            <w:pPr>
              <w:rPr>
                <w:sz w:val="22"/>
                <w:szCs w:val="22"/>
              </w:rPr>
            </w:pPr>
            <w:r w:rsidRPr="00BA503E">
              <w:rPr>
                <w:rFonts w:eastAsia="Arial" w:cs="Arial"/>
                <w:sz w:val="22"/>
                <w:szCs w:val="22"/>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84C48C" w14:textId="77777777" w:rsidR="00160585" w:rsidRPr="00BA503E" w:rsidRDefault="00160585" w:rsidP="00160585">
            <w:pPr>
              <w:rPr>
                <w:sz w:val="22"/>
                <w:szCs w:val="22"/>
              </w:rPr>
            </w:pPr>
          </w:p>
        </w:tc>
      </w:tr>
      <w:tr w:rsidR="00160585" w:rsidRPr="00BA503E" w14:paraId="5652CFBA" w14:textId="77777777" w:rsidTr="00160585">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1CFBD5" w14:textId="77777777" w:rsidR="00160585" w:rsidRPr="00BA503E" w:rsidRDefault="00160585" w:rsidP="00160585">
            <w:pPr>
              <w:rPr>
                <w:sz w:val="22"/>
                <w:szCs w:val="22"/>
              </w:rPr>
            </w:pPr>
            <w:r w:rsidRPr="00BA503E">
              <w:rPr>
                <w:rFonts w:eastAsia="Arial" w:cs="Arial"/>
                <w:sz w:val="22"/>
                <w:szCs w:val="22"/>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F60CB9" w14:textId="77777777" w:rsidR="00160585" w:rsidRPr="00BA503E" w:rsidRDefault="00160585" w:rsidP="00160585">
            <w:pPr>
              <w:rPr>
                <w:sz w:val="22"/>
                <w:szCs w:val="22"/>
              </w:rPr>
            </w:pPr>
          </w:p>
        </w:tc>
      </w:tr>
      <w:tr w:rsidR="00160585" w:rsidRPr="00BA503E" w14:paraId="04D65215" w14:textId="77777777" w:rsidTr="00160585">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7E717" w14:textId="77777777" w:rsidR="00160585" w:rsidRPr="00BA503E" w:rsidRDefault="00160585" w:rsidP="00160585">
            <w:pPr>
              <w:rPr>
                <w:sz w:val="22"/>
                <w:szCs w:val="22"/>
              </w:rPr>
            </w:pPr>
            <w:r w:rsidRPr="00BA503E">
              <w:rPr>
                <w:rFonts w:eastAsia="Arial" w:cs="Arial"/>
                <w:sz w:val="22"/>
                <w:szCs w:val="22"/>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6932FF" w14:textId="77777777" w:rsidR="00160585" w:rsidRPr="00BA503E" w:rsidRDefault="00160585" w:rsidP="00160585">
            <w:pPr>
              <w:rPr>
                <w:sz w:val="22"/>
                <w:szCs w:val="22"/>
              </w:rPr>
            </w:pPr>
          </w:p>
        </w:tc>
      </w:tr>
      <w:tr w:rsidR="00160585" w:rsidRPr="00BA503E" w14:paraId="45805FDB" w14:textId="77777777" w:rsidTr="00160585">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17A342" w14:textId="77777777" w:rsidR="00160585" w:rsidRPr="00BA503E" w:rsidRDefault="00160585" w:rsidP="00160585">
            <w:pPr>
              <w:rPr>
                <w:sz w:val="22"/>
                <w:szCs w:val="22"/>
              </w:rPr>
            </w:pPr>
            <w:r w:rsidRPr="00BA503E">
              <w:rPr>
                <w:rFonts w:eastAsia="Arial" w:cs="Arial"/>
                <w:sz w:val="22"/>
                <w:szCs w:val="22"/>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DED438" w14:textId="77777777" w:rsidR="00160585" w:rsidRPr="00BA503E" w:rsidRDefault="00160585" w:rsidP="00160585">
            <w:pPr>
              <w:rPr>
                <w:sz w:val="22"/>
                <w:szCs w:val="22"/>
              </w:rPr>
            </w:pPr>
          </w:p>
        </w:tc>
      </w:tr>
      <w:tr w:rsidR="00160585" w:rsidRPr="00BA503E" w14:paraId="2E72B8B5" w14:textId="77777777" w:rsidTr="00160585">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EA239B" w14:textId="77777777" w:rsidR="00160585" w:rsidRPr="00BA503E" w:rsidRDefault="00160585" w:rsidP="00160585">
            <w:pPr>
              <w:rPr>
                <w:sz w:val="22"/>
                <w:szCs w:val="22"/>
              </w:rPr>
            </w:pPr>
            <w:r w:rsidRPr="00BA503E">
              <w:rPr>
                <w:rFonts w:eastAsia="Arial" w:cs="Arial"/>
                <w:sz w:val="22"/>
                <w:szCs w:val="22"/>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4E359" w14:textId="77777777" w:rsidR="00160585" w:rsidRPr="00BA503E" w:rsidRDefault="00160585" w:rsidP="00160585">
            <w:pPr>
              <w:rPr>
                <w:sz w:val="22"/>
                <w:szCs w:val="22"/>
              </w:rPr>
            </w:pPr>
          </w:p>
        </w:tc>
      </w:tr>
    </w:tbl>
    <w:p w14:paraId="0224B679" w14:textId="77777777" w:rsidR="004B6784" w:rsidRPr="00BA503E" w:rsidRDefault="004B6784" w:rsidP="00827AC1">
      <w:pPr>
        <w:rPr>
          <w:b/>
          <w:sz w:val="22"/>
          <w:szCs w:val="22"/>
        </w:rPr>
      </w:pPr>
      <w:bookmarkStart w:id="2" w:name="h.2et92p0"/>
      <w:bookmarkStart w:id="3" w:name="h.tyjcwt"/>
      <w:bookmarkStart w:id="4" w:name="h.3dy6vkm"/>
      <w:bookmarkStart w:id="5" w:name="h.1t3h5sf"/>
      <w:bookmarkEnd w:id="2"/>
      <w:bookmarkEnd w:id="3"/>
      <w:bookmarkEnd w:id="4"/>
      <w:bookmarkEnd w:id="5"/>
    </w:p>
    <w:p w14:paraId="61A5F8E4" w14:textId="374A2CB4" w:rsidR="00137987" w:rsidRPr="00BA503E" w:rsidRDefault="00137987" w:rsidP="00827AC1">
      <w:pPr>
        <w:rPr>
          <w:b/>
          <w:sz w:val="22"/>
          <w:szCs w:val="22"/>
        </w:rPr>
      </w:pPr>
    </w:p>
    <w:tbl>
      <w:tblPr>
        <w:tblW w:w="9538"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9"/>
        <w:gridCol w:w="9215"/>
        <w:gridCol w:w="214"/>
      </w:tblGrid>
      <w:tr w:rsidR="00951E89" w:rsidRPr="00BA503E" w14:paraId="5B02C12B" w14:textId="77777777" w:rsidTr="004B6784">
        <w:trPr>
          <w:gridBefore w:val="1"/>
          <w:gridAfter w:val="1"/>
          <w:wBefore w:w="109" w:type="dxa"/>
          <w:wAfter w:w="214" w:type="dxa"/>
          <w:trHeight w:val="400"/>
        </w:trPr>
        <w:tc>
          <w:tcPr>
            <w:tcW w:w="9215" w:type="dxa"/>
            <w:tcBorders>
              <w:top w:val="single" w:sz="8" w:space="0" w:color="000000"/>
              <w:left w:val="single" w:sz="8" w:space="0" w:color="000000"/>
              <w:bottom w:val="single" w:sz="6" w:space="0" w:color="000000"/>
              <w:right w:val="single" w:sz="8" w:space="0" w:color="000000"/>
            </w:tcBorders>
            <w:shd w:val="clear" w:color="auto" w:fill="auto"/>
            <w:hideMark/>
          </w:tcPr>
          <w:p w14:paraId="1C5098CD" w14:textId="77777777" w:rsidR="004B6784" w:rsidRPr="00BA503E" w:rsidRDefault="004B6784" w:rsidP="0029018C">
            <w:pPr>
              <w:pStyle w:val="Normal1"/>
              <w:spacing w:before="100"/>
              <w:jc w:val="both"/>
              <w:rPr>
                <w:sz w:val="22"/>
                <w:szCs w:val="22"/>
              </w:rPr>
            </w:pPr>
            <w:r w:rsidRPr="00BA503E">
              <w:rPr>
                <w:rFonts w:ascii="Arial" w:eastAsia="Arial" w:hAnsi="Arial" w:cs="Arial"/>
                <w:b/>
                <w:sz w:val="22"/>
                <w:szCs w:val="22"/>
              </w:rPr>
              <w:lastRenderedPageBreak/>
              <w:t xml:space="preserve">Technical and Professional Ability </w:t>
            </w:r>
          </w:p>
        </w:tc>
      </w:tr>
      <w:tr w:rsidR="004B6784" w:rsidRPr="00BA503E" w14:paraId="4E83FF06" w14:textId="77777777" w:rsidTr="004B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80"/>
        </w:trPr>
        <w:tc>
          <w:tcPr>
            <w:tcW w:w="9538" w:type="dxa"/>
            <w:gridSpan w:val="3"/>
            <w:shd w:val="clear" w:color="auto" w:fill="auto"/>
            <w:tcMar>
              <w:top w:w="0" w:type="dxa"/>
              <w:left w:w="108" w:type="dxa"/>
              <w:bottom w:w="0" w:type="dxa"/>
              <w:right w:w="108" w:type="dxa"/>
            </w:tcMar>
          </w:tcPr>
          <w:p w14:paraId="7DFD79C0" w14:textId="77777777" w:rsidR="004B6784" w:rsidRDefault="004B6784" w:rsidP="005A3265">
            <w:pPr>
              <w:spacing w:before="120" w:after="120"/>
              <w:rPr>
                <w:rFonts w:eastAsia="Arial" w:cs="Arial"/>
                <w:b/>
                <w:sz w:val="22"/>
                <w:szCs w:val="22"/>
              </w:rPr>
            </w:pPr>
          </w:p>
          <w:p w14:paraId="00F7FFC6" w14:textId="7E8873C4" w:rsidR="009A5364" w:rsidRDefault="0015735D" w:rsidP="005A3265">
            <w:pPr>
              <w:spacing w:before="120" w:after="120"/>
              <w:rPr>
                <w:rFonts w:eastAsia="Arial" w:cs="Arial"/>
                <w:b/>
                <w:sz w:val="22"/>
                <w:szCs w:val="22"/>
              </w:rPr>
            </w:pPr>
            <w:r w:rsidRPr="002F2122">
              <w:rPr>
                <w:rFonts w:eastAsia="Arial" w:cs="Arial"/>
                <w:bCs/>
                <w:sz w:val="22"/>
                <w:szCs w:val="22"/>
              </w:rPr>
              <w:t xml:space="preserve">Please submit </w:t>
            </w:r>
            <w:r w:rsidR="006160F7" w:rsidRPr="002F2122">
              <w:rPr>
                <w:rFonts w:eastAsia="Arial" w:cs="Arial"/>
                <w:bCs/>
                <w:sz w:val="22"/>
                <w:szCs w:val="22"/>
              </w:rPr>
              <w:t>a proposal detailing</w:t>
            </w:r>
            <w:r w:rsidR="006160F7" w:rsidRPr="002F2122">
              <w:rPr>
                <w:rFonts w:cs="Arial"/>
                <w:bCs/>
                <w:sz w:val="22"/>
                <w:szCs w:val="22"/>
              </w:rPr>
              <w:t xml:space="preserve"> how</w:t>
            </w:r>
            <w:r w:rsidR="006160F7" w:rsidRPr="17489759">
              <w:rPr>
                <w:rFonts w:cs="Arial"/>
                <w:sz w:val="22"/>
                <w:szCs w:val="22"/>
              </w:rPr>
              <w:t xml:space="preserve"> you will meet the specification and deliver the expected outcomes</w:t>
            </w:r>
            <w:r w:rsidR="002F2122">
              <w:rPr>
                <w:rFonts w:cs="Arial"/>
                <w:sz w:val="22"/>
                <w:szCs w:val="22"/>
              </w:rPr>
              <w:t>.</w:t>
            </w:r>
            <w:r w:rsidR="006160F7" w:rsidRPr="17489759">
              <w:rPr>
                <w:rFonts w:cs="Arial"/>
                <w:sz w:val="22"/>
                <w:szCs w:val="22"/>
              </w:rPr>
              <w:t xml:space="preserve"> Also detail how this will be </w:t>
            </w:r>
            <w:r w:rsidR="006160F7">
              <w:rPr>
                <w:rFonts w:cs="Arial"/>
                <w:sz w:val="22"/>
                <w:szCs w:val="22"/>
              </w:rPr>
              <w:t xml:space="preserve">achieved, </w:t>
            </w:r>
            <w:r w:rsidR="006160F7" w:rsidRPr="17489759">
              <w:rPr>
                <w:rFonts w:cs="Arial"/>
                <w:sz w:val="22"/>
                <w:szCs w:val="22"/>
              </w:rPr>
              <w:t>answering the following questions</w:t>
            </w:r>
            <w:r w:rsidR="00234C5B">
              <w:rPr>
                <w:rFonts w:cs="Arial"/>
                <w:sz w:val="22"/>
                <w:szCs w:val="22"/>
              </w:rPr>
              <w:t>:</w:t>
            </w:r>
          </w:p>
          <w:p w14:paraId="13B98084" w14:textId="77777777" w:rsidR="009A5364" w:rsidRPr="00BA503E" w:rsidRDefault="009A5364" w:rsidP="005A3265">
            <w:pPr>
              <w:spacing w:before="120" w:after="120"/>
              <w:rPr>
                <w:rFonts w:eastAsia="Arial" w:cs="Arial"/>
                <w:b/>
                <w:sz w:val="22"/>
                <w:szCs w:val="22"/>
              </w:rPr>
            </w:pPr>
          </w:p>
        </w:tc>
      </w:tr>
      <w:tr w:rsidR="00CD1AFA" w:rsidRPr="00BA503E" w14:paraId="2A136C65" w14:textId="77777777" w:rsidTr="004B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80"/>
        </w:trPr>
        <w:tc>
          <w:tcPr>
            <w:tcW w:w="9538" w:type="dxa"/>
            <w:gridSpan w:val="3"/>
            <w:shd w:val="clear" w:color="auto" w:fill="auto"/>
            <w:tcMar>
              <w:top w:w="0" w:type="dxa"/>
              <w:left w:w="108" w:type="dxa"/>
              <w:bottom w:w="0" w:type="dxa"/>
              <w:right w:w="108" w:type="dxa"/>
            </w:tcMar>
          </w:tcPr>
          <w:tbl>
            <w:tblPr>
              <w:tblStyle w:val="TableGrid"/>
              <w:tblW w:w="0" w:type="auto"/>
              <w:tblLayout w:type="fixed"/>
              <w:tblLook w:val="04A0" w:firstRow="1" w:lastRow="0" w:firstColumn="1" w:lastColumn="0" w:noHBand="0" w:noVBand="1"/>
            </w:tblPr>
            <w:tblGrid>
              <w:gridCol w:w="603"/>
              <w:gridCol w:w="3623"/>
              <w:gridCol w:w="3537"/>
              <w:gridCol w:w="1480"/>
            </w:tblGrid>
            <w:tr w:rsidR="005A3265" w:rsidRPr="00BA503E" w14:paraId="60210D6C" w14:textId="77777777" w:rsidTr="00A213BA">
              <w:trPr>
                <w:tblHeader/>
              </w:trPr>
              <w:tc>
                <w:tcPr>
                  <w:tcW w:w="603" w:type="dxa"/>
                </w:tcPr>
                <w:p w14:paraId="38DB766D" w14:textId="77777777" w:rsidR="005A3265" w:rsidRPr="00BA503E" w:rsidRDefault="005A3265" w:rsidP="005A3265">
                  <w:pPr>
                    <w:spacing w:before="120" w:after="120"/>
                    <w:rPr>
                      <w:rFonts w:eastAsia="Arial" w:cs="Arial"/>
                      <w:b/>
                      <w:sz w:val="22"/>
                      <w:szCs w:val="22"/>
                    </w:rPr>
                  </w:pPr>
                  <w:bookmarkStart w:id="6" w:name="_Hlk528049104"/>
                  <w:r w:rsidRPr="00BA503E">
                    <w:rPr>
                      <w:rFonts w:eastAsia="Arial" w:cs="Arial"/>
                      <w:b/>
                      <w:sz w:val="22"/>
                      <w:szCs w:val="22"/>
                    </w:rPr>
                    <w:t>No.</w:t>
                  </w:r>
                </w:p>
              </w:tc>
              <w:tc>
                <w:tcPr>
                  <w:tcW w:w="3623" w:type="dxa"/>
                </w:tcPr>
                <w:p w14:paraId="565B06FE" w14:textId="77777777" w:rsidR="005A3265" w:rsidRPr="00BA503E" w:rsidRDefault="005A3265" w:rsidP="005A3265">
                  <w:pPr>
                    <w:spacing w:before="120" w:after="120"/>
                    <w:rPr>
                      <w:rFonts w:eastAsia="Arial" w:cs="Arial"/>
                      <w:b/>
                      <w:sz w:val="22"/>
                      <w:szCs w:val="22"/>
                    </w:rPr>
                  </w:pPr>
                  <w:r w:rsidRPr="00BA503E">
                    <w:rPr>
                      <w:rFonts w:eastAsia="Arial" w:cs="Arial"/>
                      <w:b/>
                      <w:sz w:val="22"/>
                      <w:szCs w:val="22"/>
                    </w:rPr>
                    <w:t>Question</w:t>
                  </w:r>
                </w:p>
              </w:tc>
              <w:tc>
                <w:tcPr>
                  <w:tcW w:w="3537" w:type="dxa"/>
                </w:tcPr>
                <w:p w14:paraId="7D281E7A" w14:textId="77777777" w:rsidR="005A3265" w:rsidRPr="00BA503E" w:rsidRDefault="005A3265" w:rsidP="005A3265">
                  <w:pPr>
                    <w:spacing w:before="120" w:after="120"/>
                    <w:rPr>
                      <w:rFonts w:eastAsia="Arial" w:cs="Arial"/>
                      <w:b/>
                      <w:sz w:val="22"/>
                      <w:szCs w:val="22"/>
                    </w:rPr>
                  </w:pPr>
                  <w:r w:rsidRPr="00BA503E">
                    <w:rPr>
                      <w:rFonts w:eastAsia="Arial" w:cs="Arial"/>
                      <w:b/>
                      <w:sz w:val="22"/>
                      <w:szCs w:val="22"/>
                    </w:rPr>
                    <w:t>Evaluation Criteria</w:t>
                  </w:r>
                </w:p>
              </w:tc>
              <w:tc>
                <w:tcPr>
                  <w:tcW w:w="1480" w:type="dxa"/>
                </w:tcPr>
                <w:p w14:paraId="07263738" w14:textId="77777777" w:rsidR="005A3265" w:rsidRPr="00BA503E" w:rsidRDefault="005A3265" w:rsidP="005A3265">
                  <w:pPr>
                    <w:spacing w:before="120" w:after="120"/>
                    <w:rPr>
                      <w:rFonts w:eastAsia="Arial" w:cs="Arial"/>
                      <w:b/>
                      <w:sz w:val="22"/>
                      <w:szCs w:val="22"/>
                    </w:rPr>
                  </w:pPr>
                  <w:r w:rsidRPr="00BA503E">
                    <w:rPr>
                      <w:rFonts w:eastAsia="Arial" w:cs="Arial"/>
                      <w:b/>
                      <w:sz w:val="22"/>
                      <w:szCs w:val="22"/>
                    </w:rPr>
                    <w:t>Weighting</w:t>
                  </w:r>
                </w:p>
              </w:tc>
            </w:tr>
            <w:tr w:rsidR="005A3265" w:rsidRPr="00BA503E" w14:paraId="2046D600" w14:textId="77777777" w:rsidTr="00A213BA">
              <w:tc>
                <w:tcPr>
                  <w:tcW w:w="603" w:type="dxa"/>
                </w:tcPr>
                <w:p w14:paraId="6F0CDD45" w14:textId="77777777" w:rsidR="005A3265" w:rsidRPr="00BA503E" w:rsidRDefault="005A3265" w:rsidP="005A3265">
                  <w:pPr>
                    <w:spacing w:before="120" w:after="120"/>
                    <w:rPr>
                      <w:rFonts w:eastAsia="Arial" w:cs="Arial"/>
                      <w:b/>
                      <w:sz w:val="22"/>
                      <w:szCs w:val="22"/>
                    </w:rPr>
                  </w:pPr>
                  <w:r w:rsidRPr="00BA503E">
                    <w:rPr>
                      <w:rFonts w:eastAsia="Arial" w:cs="Arial"/>
                      <w:b/>
                      <w:sz w:val="22"/>
                      <w:szCs w:val="22"/>
                    </w:rPr>
                    <w:t>1</w:t>
                  </w:r>
                </w:p>
              </w:tc>
              <w:tc>
                <w:tcPr>
                  <w:tcW w:w="3623" w:type="dxa"/>
                </w:tcPr>
                <w:p w14:paraId="5B9195A1" w14:textId="77777777" w:rsidR="005A3265" w:rsidRPr="00A5398C" w:rsidRDefault="00013EF9" w:rsidP="005A3265">
                  <w:pPr>
                    <w:rPr>
                      <w:rFonts w:eastAsia="Arial" w:cs="Arial"/>
                      <w:sz w:val="22"/>
                      <w:szCs w:val="22"/>
                    </w:rPr>
                  </w:pPr>
                  <w:r w:rsidRPr="00A5398C">
                    <w:rPr>
                      <w:rFonts w:eastAsia="Arial" w:cs="Arial"/>
                      <w:b/>
                      <w:sz w:val="22"/>
                      <w:szCs w:val="22"/>
                    </w:rPr>
                    <w:t>Relevant expertise</w:t>
                  </w:r>
                  <w:r w:rsidR="000F0B20" w:rsidRPr="00A5398C">
                    <w:rPr>
                      <w:rFonts w:eastAsia="Arial" w:cs="Arial"/>
                      <w:b/>
                      <w:sz w:val="22"/>
                      <w:szCs w:val="22"/>
                    </w:rPr>
                    <w:t xml:space="preserve"> and experience</w:t>
                  </w:r>
                </w:p>
                <w:p w14:paraId="7B261B2D" w14:textId="77777777" w:rsidR="005A3265" w:rsidRPr="00A5398C" w:rsidRDefault="005A3265" w:rsidP="005A3265">
                  <w:pPr>
                    <w:rPr>
                      <w:rFonts w:eastAsia="Arial" w:cs="Arial"/>
                      <w:sz w:val="22"/>
                      <w:szCs w:val="22"/>
                    </w:rPr>
                  </w:pPr>
                </w:p>
                <w:p w14:paraId="7FED7771" w14:textId="77777777" w:rsidR="005A3265" w:rsidRPr="00A5398C" w:rsidRDefault="005A3265" w:rsidP="005A3265">
                  <w:pPr>
                    <w:rPr>
                      <w:rFonts w:eastAsia="Arial" w:cs="Arial"/>
                      <w:sz w:val="22"/>
                      <w:szCs w:val="22"/>
                    </w:rPr>
                  </w:pPr>
                </w:p>
              </w:tc>
              <w:tc>
                <w:tcPr>
                  <w:tcW w:w="3537" w:type="dxa"/>
                </w:tcPr>
                <w:p w14:paraId="0DECA364" w14:textId="447DA363" w:rsidR="0074520C" w:rsidRDefault="0074520C" w:rsidP="005A3265">
                  <w:pPr>
                    <w:spacing w:before="120" w:after="120"/>
                    <w:rPr>
                      <w:rFonts w:eastAsia="Arial" w:cs="Arial"/>
                      <w:sz w:val="22"/>
                      <w:szCs w:val="22"/>
                    </w:rPr>
                  </w:pPr>
                </w:p>
                <w:p w14:paraId="5FDAF6EB" w14:textId="39AE7649" w:rsidR="0074520C" w:rsidRPr="0058217D" w:rsidRDefault="0074520C" w:rsidP="00316D18">
                  <w:pPr>
                    <w:rPr>
                      <w:rFonts w:eastAsia="Arial" w:cs="Arial"/>
                      <w:sz w:val="22"/>
                      <w:szCs w:val="22"/>
                    </w:rPr>
                  </w:pPr>
                  <w:r w:rsidRPr="0058217D">
                    <w:rPr>
                      <w:rFonts w:eastAsia="Arial" w:cs="Arial"/>
                      <w:sz w:val="22"/>
                      <w:szCs w:val="22"/>
                    </w:rPr>
                    <w:t>Knowledge of regulatory and commercial environment of financial markets/modelling/ financial and legal governance</w:t>
                  </w:r>
                  <w:r w:rsidR="00F0758B">
                    <w:rPr>
                      <w:rFonts w:eastAsia="Arial" w:cs="Arial"/>
                      <w:sz w:val="22"/>
                      <w:szCs w:val="22"/>
                    </w:rPr>
                    <w:t>; including fund management</w:t>
                  </w:r>
                </w:p>
                <w:p w14:paraId="51F7FBA1" w14:textId="77777777" w:rsidR="0074520C" w:rsidRDefault="0074520C" w:rsidP="00851AEB">
                  <w:pPr>
                    <w:rPr>
                      <w:rFonts w:eastAsia="Arial" w:cs="Arial"/>
                      <w:sz w:val="22"/>
                      <w:szCs w:val="22"/>
                    </w:rPr>
                  </w:pPr>
                </w:p>
                <w:p w14:paraId="14B1356C" w14:textId="77777777" w:rsidR="00BF6ED2" w:rsidRPr="00851AEB" w:rsidRDefault="00BF6ED2" w:rsidP="00BF6ED2">
                  <w:pPr>
                    <w:rPr>
                      <w:rFonts w:eastAsia="Arial" w:cs="Arial"/>
                      <w:sz w:val="22"/>
                      <w:szCs w:val="22"/>
                    </w:rPr>
                  </w:pPr>
                  <w:r w:rsidRPr="00851AEB">
                    <w:rPr>
                      <w:rFonts w:eastAsia="Arial" w:cs="Arial"/>
                      <w:sz w:val="22"/>
                      <w:szCs w:val="22"/>
                    </w:rPr>
                    <w:t>Advanced data analysis capability and communication of data through easy-to-understand format easily accessible to a wide audience</w:t>
                  </w:r>
                </w:p>
                <w:p w14:paraId="7F561CA2" w14:textId="77777777" w:rsidR="00BF6ED2" w:rsidRPr="00851AEB" w:rsidRDefault="00BF6ED2" w:rsidP="00BF6ED2">
                  <w:pPr>
                    <w:rPr>
                      <w:rFonts w:eastAsia="Arial" w:cs="Arial"/>
                      <w:sz w:val="22"/>
                      <w:szCs w:val="22"/>
                    </w:rPr>
                  </w:pPr>
                </w:p>
                <w:p w14:paraId="58889DF1" w14:textId="3CDDBBF6" w:rsidR="00E86495" w:rsidRPr="00851AEB" w:rsidRDefault="00E86495" w:rsidP="00E86495">
                  <w:pPr>
                    <w:rPr>
                      <w:rFonts w:eastAsia="Arial" w:cs="Arial"/>
                      <w:sz w:val="22"/>
                      <w:szCs w:val="22"/>
                    </w:rPr>
                  </w:pPr>
                  <w:r w:rsidRPr="00851AEB">
                    <w:rPr>
                      <w:rFonts w:eastAsia="Arial" w:cs="Arial"/>
                      <w:sz w:val="22"/>
                      <w:szCs w:val="22"/>
                    </w:rPr>
                    <w:t>Deep understanding of the current retrofit markets and the associated technologies, building types etc</w:t>
                  </w:r>
                </w:p>
                <w:p w14:paraId="2AAEA48D" w14:textId="77777777" w:rsidR="00E86495" w:rsidRPr="00851AEB" w:rsidRDefault="00E86495" w:rsidP="00E86495">
                  <w:pPr>
                    <w:rPr>
                      <w:rFonts w:eastAsia="Arial" w:cs="Arial"/>
                      <w:sz w:val="22"/>
                      <w:szCs w:val="22"/>
                    </w:rPr>
                  </w:pPr>
                </w:p>
                <w:p w14:paraId="60246909" w14:textId="54CC3D59" w:rsidR="00E86495" w:rsidRPr="00851AEB" w:rsidRDefault="00E86495" w:rsidP="00E86495">
                  <w:pPr>
                    <w:rPr>
                      <w:rFonts w:eastAsia="Arial" w:cs="Arial"/>
                      <w:sz w:val="22"/>
                      <w:szCs w:val="22"/>
                    </w:rPr>
                  </w:pPr>
                  <w:r w:rsidRPr="00851AEB">
                    <w:rPr>
                      <w:rFonts w:eastAsia="Arial" w:cs="Arial"/>
                      <w:sz w:val="22"/>
                      <w:szCs w:val="22"/>
                    </w:rPr>
                    <w:t>Knowledge and understanding of the wider retrofit market, constraints, and opportunities</w:t>
                  </w:r>
                  <w:r w:rsidR="00413415">
                    <w:rPr>
                      <w:rFonts w:eastAsia="Arial" w:cs="Arial"/>
                      <w:sz w:val="22"/>
                      <w:szCs w:val="22"/>
                    </w:rPr>
                    <w:t xml:space="preserve"> including homeowner demand</w:t>
                  </w:r>
                  <w:r w:rsidRPr="00851AEB">
                    <w:rPr>
                      <w:rFonts w:eastAsia="Arial" w:cs="Arial"/>
                      <w:sz w:val="22"/>
                      <w:szCs w:val="22"/>
                    </w:rPr>
                    <w:t>.</w:t>
                  </w:r>
                </w:p>
                <w:p w14:paraId="79780B16" w14:textId="77777777" w:rsidR="0058217D" w:rsidRDefault="0058217D" w:rsidP="00851AEB">
                  <w:pPr>
                    <w:rPr>
                      <w:rFonts w:eastAsia="Arial" w:cs="Arial"/>
                      <w:sz w:val="22"/>
                      <w:szCs w:val="22"/>
                    </w:rPr>
                  </w:pPr>
                </w:p>
                <w:p w14:paraId="14609CCC" w14:textId="77777777" w:rsidR="00E86495" w:rsidRPr="00851AEB" w:rsidRDefault="00E86495" w:rsidP="00E86495">
                  <w:pPr>
                    <w:rPr>
                      <w:rFonts w:eastAsia="Arial" w:cs="Arial"/>
                      <w:sz w:val="22"/>
                      <w:szCs w:val="22"/>
                    </w:rPr>
                  </w:pPr>
                  <w:r w:rsidRPr="00851AEB">
                    <w:rPr>
                      <w:rFonts w:eastAsia="Arial" w:cs="Arial"/>
                      <w:sz w:val="22"/>
                      <w:szCs w:val="22"/>
                    </w:rPr>
                    <w:t>Knowledge and experience of Green Book based assessments and business case development.</w:t>
                  </w:r>
                </w:p>
                <w:p w14:paraId="4A50AF44" w14:textId="77777777" w:rsidR="00E86495" w:rsidRDefault="00E86495" w:rsidP="00851AEB">
                  <w:pPr>
                    <w:rPr>
                      <w:rFonts w:eastAsia="Arial" w:cs="Arial"/>
                      <w:sz w:val="22"/>
                      <w:szCs w:val="22"/>
                    </w:rPr>
                  </w:pPr>
                </w:p>
                <w:p w14:paraId="3A8BA798" w14:textId="5066E836" w:rsidR="00F80F21" w:rsidRDefault="00F80F21" w:rsidP="00851AEB">
                  <w:pPr>
                    <w:rPr>
                      <w:rFonts w:eastAsia="Arial" w:cs="Arial"/>
                      <w:sz w:val="22"/>
                      <w:szCs w:val="22"/>
                    </w:rPr>
                  </w:pPr>
                  <w:r w:rsidRPr="00851AEB">
                    <w:rPr>
                      <w:rFonts w:eastAsia="Arial" w:cs="Arial"/>
                      <w:sz w:val="22"/>
                      <w:szCs w:val="22"/>
                    </w:rPr>
                    <w:t>Existing or easily accessible relationships</w:t>
                  </w:r>
                  <w:r w:rsidR="00851AEB" w:rsidRPr="00851AEB">
                    <w:rPr>
                      <w:rFonts w:eastAsia="Arial" w:cs="Arial"/>
                      <w:sz w:val="22"/>
                      <w:szCs w:val="22"/>
                    </w:rPr>
                    <w:t>/experience</w:t>
                  </w:r>
                  <w:r w:rsidRPr="00851AEB">
                    <w:rPr>
                      <w:rFonts w:eastAsia="Arial" w:cs="Arial"/>
                      <w:sz w:val="22"/>
                      <w:szCs w:val="22"/>
                    </w:rPr>
                    <w:t xml:space="preserve"> with financial markets (desirable)</w:t>
                  </w:r>
                </w:p>
                <w:p w14:paraId="7FA011B7" w14:textId="77777777" w:rsidR="00851AEB" w:rsidRDefault="00851AEB" w:rsidP="00851AEB">
                  <w:pPr>
                    <w:rPr>
                      <w:rFonts w:eastAsia="Arial" w:cs="Arial"/>
                      <w:sz w:val="22"/>
                      <w:szCs w:val="22"/>
                    </w:rPr>
                  </w:pPr>
                </w:p>
                <w:p w14:paraId="14BC05D1" w14:textId="5DD5364C" w:rsidR="009C257B" w:rsidRPr="00A5398C" w:rsidRDefault="009C257B" w:rsidP="00851AEB">
                  <w:pPr>
                    <w:rPr>
                      <w:rFonts w:eastAsia="Arial" w:cs="Arial"/>
                      <w:sz w:val="22"/>
                      <w:szCs w:val="22"/>
                    </w:rPr>
                  </w:pPr>
                  <w:r w:rsidRPr="00A5398C">
                    <w:rPr>
                      <w:rFonts w:eastAsia="Arial" w:cs="Arial"/>
                      <w:sz w:val="22"/>
                      <w:szCs w:val="22"/>
                    </w:rPr>
                    <w:t xml:space="preserve">Experience of </w:t>
                  </w:r>
                  <w:r w:rsidR="00133D81" w:rsidRPr="00A5398C">
                    <w:rPr>
                      <w:rFonts w:eastAsia="Arial" w:cs="Arial"/>
                      <w:sz w:val="22"/>
                      <w:szCs w:val="22"/>
                    </w:rPr>
                    <w:t xml:space="preserve">working with </w:t>
                  </w:r>
                  <w:r w:rsidR="00FA1244" w:rsidRPr="00A5398C">
                    <w:rPr>
                      <w:rFonts w:eastAsia="Arial" w:cs="Arial"/>
                      <w:sz w:val="22"/>
                      <w:szCs w:val="22"/>
                    </w:rPr>
                    <w:t>Local Authorit</w:t>
                  </w:r>
                  <w:r w:rsidR="00133D81" w:rsidRPr="00A5398C">
                    <w:rPr>
                      <w:rFonts w:eastAsia="Arial" w:cs="Arial"/>
                      <w:sz w:val="22"/>
                      <w:szCs w:val="22"/>
                    </w:rPr>
                    <w:t>ies</w:t>
                  </w:r>
                  <w:r w:rsidR="00851AEB">
                    <w:rPr>
                      <w:rFonts w:eastAsia="Arial" w:cs="Arial"/>
                      <w:sz w:val="22"/>
                      <w:szCs w:val="22"/>
                    </w:rPr>
                    <w:t xml:space="preserve"> (particularly SW region)</w:t>
                  </w:r>
                  <w:r w:rsidR="00133D81" w:rsidRPr="00A5398C">
                    <w:rPr>
                      <w:rFonts w:eastAsia="Arial" w:cs="Arial"/>
                      <w:sz w:val="22"/>
                      <w:szCs w:val="22"/>
                    </w:rPr>
                    <w:t xml:space="preserve"> and understanding of the</w:t>
                  </w:r>
                  <w:r w:rsidR="0017650B" w:rsidRPr="00A5398C">
                    <w:rPr>
                      <w:rFonts w:eastAsia="Arial" w:cs="Arial"/>
                      <w:sz w:val="22"/>
                      <w:szCs w:val="22"/>
                    </w:rPr>
                    <w:t>ir</w:t>
                  </w:r>
                  <w:r w:rsidR="00133D81" w:rsidRPr="00A5398C">
                    <w:rPr>
                      <w:rFonts w:eastAsia="Arial" w:cs="Arial"/>
                      <w:sz w:val="22"/>
                      <w:szCs w:val="22"/>
                    </w:rPr>
                    <w:t xml:space="preserve"> role</w:t>
                  </w:r>
                  <w:r w:rsidR="00851AEB">
                    <w:rPr>
                      <w:rFonts w:eastAsia="Arial" w:cs="Arial"/>
                      <w:sz w:val="22"/>
                      <w:szCs w:val="22"/>
                    </w:rPr>
                    <w:t>s</w:t>
                  </w:r>
                  <w:r w:rsidR="002F3702">
                    <w:rPr>
                      <w:rFonts w:eastAsia="Arial" w:cs="Arial"/>
                      <w:sz w:val="22"/>
                      <w:szCs w:val="22"/>
                    </w:rPr>
                    <w:t xml:space="preserve">, </w:t>
                  </w:r>
                  <w:r w:rsidR="00413415">
                    <w:rPr>
                      <w:rFonts w:eastAsia="Arial" w:cs="Arial"/>
                      <w:sz w:val="22"/>
                      <w:szCs w:val="22"/>
                    </w:rPr>
                    <w:t>governance,</w:t>
                  </w:r>
                  <w:r w:rsidR="00133D81" w:rsidRPr="00A5398C">
                    <w:rPr>
                      <w:rFonts w:eastAsia="Arial" w:cs="Arial"/>
                      <w:sz w:val="22"/>
                      <w:szCs w:val="22"/>
                    </w:rPr>
                    <w:t xml:space="preserve"> and responsibilities.</w:t>
                  </w:r>
                </w:p>
                <w:p w14:paraId="72E8C3E8" w14:textId="521721E5" w:rsidR="007F740B" w:rsidRPr="00A5398C" w:rsidRDefault="007F740B" w:rsidP="007F7DA3">
                  <w:pPr>
                    <w:spacing w:before="120" w:after="120"/>
                    <w:rPr>
                      <w:rFonts w:eastAsia="Arial" w:cs="Arial"/>
                      <w:sz w:val="22"/>
                      <w:szCs w:val="22"/>
                    </w:rPr>
                  </w:pPr>
                </w:p>
              </w:tc>
              <w:tc>
                <w:tcPr>
                  <w:tcW w:w="1480" w:type="dxa"/>
                </w:tcPr>
                <w:p w14:paraId="66B09B68" w14:textId="60AA7F4E" w:rsidR="005A3265" w:rsidRPr="00A5398C" w:rsidRDefault="008004D6" w:rsidP="005A3265">
                  <w:pPr>
                    <w:spacing w:before="120" w:after="120"/>
                    <w:rPr>
                      <w:rFonts w:eastAsia="Arial" w:cs="Arial"/>
                      <w:sz w:val="22"/>
                      <w:szCs w:val="22"/>
                    </w:rPr>
                  </w:pPr>
                  <w:r w:rsidRPr="00A5398C">
                    <w:rPr>
                      <w:rFonts w:eastAsia="Arial" w:cs="Arial"/>
                      <w:sz w:val="22"/>
                      <w:szCs w:val="22"/>
                    </w:rPr>
                    <w:t>5</w:t>
                  </w:r>
                  <w:r w:rsidR="007F740B" w:rsidRPr="00A5398C">
                    <w:rPr>
                      <w:rFonts w:eastAsia="Arial" w:cs="Arial"/>
                      <w:sz w:val="22"/>
                      <w:szCs w:val="22"/>
                    </w:rPr>
                    <w:t>0%</w:t>
                  </w:r>
                </w:p>
              </w:tc>
            </w:tr>
            <w:tr w:rsidR="005A3265" w:rsidRPr="00BA503E" w14:paraId="5E94E0F7" w14:textId="77777777" w:rsidTr="00F7577B">
              <w:tc>
                <w:tcPr>
                  <w:tcW w:w="603" w:type="dxa"/>
                </w:tcPr>
                <w:p w14:paraId="588C8315" w14:textId="77777777" w:rsidR="005A3265" w:rsidRPr="00BA503E" w:rsidRDefault="005A3265" w:rsidP="005A3265">
                  <w:pPr>
                    <w:spacing w:before="120" w:after="120"/>
                    <w:rPr>
                      <w:rFonts w:eastAsia="Arial" w:cs="Arial"/>
                      <w:b/>
                      <w:sz w:val="22"/>
                      <w:szCs w:val="22"/>
                    </w:rPr>
                  </w:pPr>
                  <w:r w:rsidRPr="00BA503E">
                    <w:rPr>
                      <w:rFonts w:eastAsia="Arial" w:cs="Arial"/>
                      <w:b/>
                      <w:sz w:val="22"/>
                      <w:szCs w:val="22"/>
                    </w:rPr>
                    <w:lastRenderedPageBreak/>
                    <w:t>2</w:t>
                  </w:r>
                </w:p>
              </w:tc>
              <w:tc>
                <w:tcPr>
                  <w:tcW w:w="3623" w:type="dxa"/>
                </w:tcPr>
                <w:p w14:paraId="218DA89A" w14:textId="77777777" w:rsidR="007F740B" w:rsidRPr="00A5398C" w:rsidRDefault="007F740B" w:rsidP="007F740B">
                  <w:pPr>
                    <w:rPr>
                      <w:rFonts w:eastAsia="Arial" w:cs="Arial"/>
                      <w:b/>
                      <w:sz w:val="22"/>
                      <w:szCs w:val="22"/>
                    </w:rPr>
                  </w:pPr>
                  <w:r w:rsidRPr="00A5398C">
                    <w:rPr>
                      <w:rFonts w:eastAsia="Arial" w:cs="Arial"/>
                      <w:b/>
                      <w:sz w:val="22"/>
                      <w:szCs w:val="22"/>
                    </w:rPr>
                    <w:t xml:space="preserve">Methodology: </w:t>
                  </w:r>
                  <w:r w:rsidRPr="00A5398C">
                    <w:rPr>
                      <w:rFonts w:eastAsia="Arial" w:cs="Arial"/>
                      <w:sz w:val="22"/>
                      <w:szCs w:val="22"/>
                    </w:rPr>
                    <w:t xml:space="preserve">Please detail your proposed methodology for completing the work by the indicated deadlines (including key meetings and milestones). </w:t>
                  </w:r>
                </w:p>
                <w:p w14:paraId="5289EBF8" w14:textId="77777777" w:rsidR="007F740B" w:rsidRPr="00A5398C" w:rsidRDefault="007F740B" w:rsidP="005A3265">
                  <w:pPr>
                    <w:rPr>
                      <w:rFonts w:eastAsia="Arial" w:cs="Arial"/>
                      <w:b/>
                      <w:sz w:val="22"/>
                      <w:szCs w:val="22"/>
                    </w:rPr>
                  </w:pPr>
                </w:p>
              </w:tc>
              <w:tc>
                <w:tcPr>
                  <w:tcW w:w="3537" w:type="dxa"/>
                </w:tcPr>
                <w:p w14:paraId="102E62A3" w14:textId="77777777" w:rsidR="005A3265" w:rsidRPr="00A5398C" w:rsidRDefault="005A3265" w:rsidP="005A3265">
                  <w:pPr>
                    <w:spacing w:before="120" w:after="120"/>
                    <w:rPr>
                      <w:rFonts w:eastAsia="Arial" w:cs="Arial"/>
                      <w:sz w:val="22"/>
                      <w:szCs w:val="22"/>
                    </w:rPr>
                  </w:pPr>
                  <w:r w:rsidRPr="00A5398C">
                    <w:rPr>
                      <w:rFonts w:eastAsia="Arial" w:cs="Arial"/>
                      <w:sz w:val="22"/>
                      <w:szCs w:val="22"/>
                    </w:rPr>
                    <w:t>Clearly d</w:t>
                  </w:r>
                  <w:r w:rsidR="007F740B" w:rsidRPr="00A5398C">
                    <w:rPr>
                      <w:rFonts w:eastAsia="Arial" w:cs="Arial"/>
                      <w:sz w:val="22"/>
                      <w:szCs w:val="22"/>
                    </w:rPr>
                    <w:t>efined methods and processes that meet required deadlines and milestones</w:t>
                  </w:r>
                  <w:r w:rsidRPr="00A5398C">
                    <w:rPr>
                      <w:rFonts w:eastAsia="Arial" w:cs="Arial"/>
                      <w:sz w:val="22"/>
                      <w:szCs w:val="22"/>
                    </w:rPr>
                    <w:t xml:space="preserve"> </w:t>
                  </w:r>
                </w:p>
                <w:p w14:paraId="5E8ABD03" w14:textId="77777777" w:rsidR="005A3265" w:rsidRPr="00A5398C" w:rsidRDefault="005A3265" w:rsidP="005A3265">
                  <w:pPr>
                    <w:spacing w:before="120" w:after="120"/>
                    <w:rPr>
                      <w:rFonts w:eastAsia="Arial" w:cs="Arial"/>
                      <w:sz w:val="22"/>
                      <w:szCs w:val="22"/>
                    </w:rPr>
                  </w:pPr>
                </w:p>
                <w:p w14:paraId="0B8205F8" w14:textId="77777777" w:rsidR="005A3265" w:rsidRPr="00A5398C" w:rsidRDefault="005A3265" w:rsidP="005A3265">
                  <w:pPr>
                    <w:spacing w:before="120" w:after="120"/>
                    <w:rPr>
                      <w:rFonts w:eastAsia="Arial" w:cs="Arial"/>
                      <w:sz w:val="22"/>
                      <w:szCs w:val="22"/>
                    </w:rPr>
                  </w:pPr>
                </w:p>
                <w:p w14:paraId="162BA176" w14:textId="77777777" w:rsidR="005A3265" w:rsidRPr="00A5398C" w:rsidRDefault="005A3265" w:rsidP="005A3265">
                  <w:pPr>
                    <w:spacing w:before="120" w:after="120"/>
                    <w:rPr>
                      <w:rFonts w:eastAsia="Arial" w:cs="Arial"/>
                      <w:sz w:val="22"/>
                      <w:szCs w:val="22"/>
                    </w:rPr>
                  </w:pPr>
                </w:p>
              </w:tc>
              <w:tc>
                <w:tcPr>
                  <w:tcW w:w="1480" w:type="dxa"/>
                  <w:shd w:val="clear" w:color="auto" w:fill="auto"/>
                </w:tcPr>
                <w:p w14:paraId="22DDDF58" w14:textId="208D0CD4" w:rsidR="005A3265" w:rsidRPr="00A5398C" w:rsidRDefault="008004D6" w:rsidP="005A3265">
                  <w:pPr>
                    <w:spacing w:before="120" w:after="120"/>
                    <w:rPr>
                      <w:rFonts w:eastAsia="Arial" w:cs="Arial"/>
                      <w:sz w:val="22"/>
                      <w:szCs w:val="22"/>
                    </w:rPr>
                  </w:pPr>
                  <w:r w:rsidRPr="00A5398C">
                    <w:rPr>
                      <w:rFonts w:eastAsia="Arial" w:cs="Arial"/>
                      <w:sz w:val="22"/>
                      <w:szCs w:val="22"/>
                    </w:rPr>
                    <w:t>3</w:t>
                  </w:r>
                  <w:r w:rsidR="002E2F68" w:rsidRPr="00A5398C">
                    <w:rPr>
                      <w:rFonts w:eastAsia="Arial" w:cs="Arial"/>
                      <w:sz w:val="22"/>
                      <w:szCs w:val="22"/>
                    </w:rPr>
                    <w:t>0</w:t>
                  </w:r>
                  <w:r w:rsidR="00605AB4" w:rsidRPr="00A5398C">
                    <w:rPr>
                      <w:rFonts w:eastAsia="Arial" w:cs="Arial"/>
                      <w:sz w:val="22"/>
                      <w:szCs w:val="22"/>
                    </w:rPr>
                    <w:t>%</w:t>
                  </w:r>
                </w:p>
                <w:p w14:paraId="34CE04A4" w14:textId="77777777" w:rsidR="005A3265" w:rsidRPr="00A5398C" w:rsidRDefault="005A3265" w:rsidP="005A3265">
                  <w:pPr>
                    <w:spacing w:before="120" w:after="120"/>
                    <w:rPr>
                      <w:rFonts w:eastAsia="Arial" w:cs="Arial"/>
                      <w:sz w:val="22"/>
                      <w:szCs w:val="22"/>
                    </w:rPr>
                  </w:pPr>
                </w:p>
              </w:tc>
            </w:tr>
            <w:tr w:rsidR="005A3265" w:rsidRPr="00BA503E" w14:paraId="0DBA8732" w14:textId="77777777" w:rsidTr="00F7577B">
              <w:tc>
                <w:tcPr>
                  <w:tcW w:w="603" w:type="dxa"/>
                </w:tcPr>
                <w:p w14:paraId="10875852" w14:textId="77777777" w:rsidR="005A3265" w:rsidRPr="00BA503E" w:rsidRDefault="005A3265" w:rsidP="005A3265">
                  <w:pPr>
                    <w:spacing w:before="120" w:after="120"/>
                    <w:rPr>
                      <w:rFonts w:eastAsia="Arial" w:cs="Arial"/>
                      <w:b/>
                      <w:sz w:val="22"/>
                      <w:szCs w:val="22"/>
                    </w:rPr>
                  </w:pPr>
                  <w:r w:rsidRPr="00BA503E">
                    <w:rPr>
                      <w:rFonts w:eastAsia="Arial" w:cs="Arial"/>
                      <w:b/>
                      <w:sz w:val="22"/>
                      <w:szCs w:val="22"/>
                    </w:rPr>
                    <w:t>3</w:t>
                  </w:r>
                </w:p>
              </w:tc>
              <w:tc>
                <w:tcPr>
                  <w:tcW w:w="3623" w:type="dxa"/>
                </w:tcPr>
                <w:p w14:paraId="33540D8B" w14:textId="77777777" w:rsidR="005A3265" w:rsidRPr="00A5398C" w:rsidRDefault="00605AB4" w:rsidP="005A3265">
                  <w:pPr>
                    <w:rPr>
                      <w:rFonts w:eastAsia="Arial" w:cs="Arial"/>
                      <w:b/>
                      <w:sz w:val="22"/>
                      <w:szCs w:val="22"/>
                    </w:rPr>
                  </w:pPr>
                  <w:r w:rsidRPr="00A5398C">
                    <w:rPr>
                      <w:rFonts w:eastAsia="Arial" w:cs="Arial"/>
                      <w:b/>
                      <w:sz w:val="22"/>
                      <w:szCs w:val="22"/>
                    </w:rPr>
                    <w:t>Project Plan</w:t>
                  </w:r>
                  <w:r w:rsidR="007F740B" w:rsidRPr="00A5398C">
                    <w:rPr>
                      <w:rFonts w:eastAsia="Arial" w:cs="Arial"/>
                      <w:b/>
                      <w:sz w:val="22"/>
                      <w:szCs w:val="22"/>
                    </w:rPr>
                    <w:t xml:space="preserve">: </w:t>
                  </w:r>
                  <w:r w:rsidRPr="00A5398C">
                    <w:rPr>
                      <w:rFonts w:eastAsia="Arial" w:cs="Arial"/>
                      <w:sz w:val="22"/>
                      <w:szCs w:val="22"/>
                    </w:rPr>
                    <w:t xml:space="preserve">Please provide an indicative timeline/project plan for completing the work by the indicated deadline. </w:t>
                  </w:r>
                </w:p>
                <w:p w14:paraId="3A985979" w14:textId="77777777" w:rsidR="00A55A90" w:rsidRPr="00A5398C" w:rsidRDefault="00A55A90" w:rsidP="005A3265">
                  <w:pPr>
                    <w:rPr>
                      <w:rFonts w:eastAsia="Arial" w:cs="Arial"/>
                      <w:sz w:val="22"/>
                      <w:szCs w:val="22"/>
                    </w:rPr>
                  </w:pPr>
                </w:p>
                <w:p w14:paraId="01AD57D8" w14:textId="77777777" w:rsidR="00A55A90" w:rsidRPr="00A5398C" w:rsidRDefault="00A55A90" w:rsidP="007F740B">
                  <w:pPr>
                    <w:rPr>
                      <w:rFonts w:eastAsia="Arial" w:cs="Arial"/>
                      <w:b/>
                      <w:sz w:val="22"/>
                      <w:szCs w:val="22"/>
                    </w:rPr>
                  </w:pPr>
                </w:p>
              </w:tc>
              <w:tc>
                <w:tcPr>
                  <w:tcW w:w="3537" w:type="dxa"/>
                </w:tcPr>
                <w:p w14:paraId="720FA79F" w14:textId="77777777" w:rsidR="004B6784" w:rsidRPr="00A5398C" w:rsidRDefault="00605AB4" w:rsidP="005A3265">
                  <w:pPr>
                    <w:spacing w:before="120" w:after="120"/>
                    <w:rPr>
                      <w:rFonts w:eastAsia="Arial" w:cs="Arial"/>
                      <w:sz w:val="22"/>
                      <w:szCs w:val="22"/>
                    </w:rPr>
                  </w:pPr>
                  <w:r w:rsidRPr="00A5398C">
                    <w:rPr>
                      <w:rFonts w:eastAsia="Arial" w:cs="Arial"/>
                      <w:sz w:val="22"/>
                      <w:szCs w:val="22"/>
                    </w:rPr>
                    <w:t>Detailed Pro</w:t>
                  </w:r>
                  <w:r w:rsidR="004857AF" w:rsidRPr="00A5398C">
                    <w:rPr>
                      <w:rFonts w:eastAsia="Arial" w:cs="Arial"/>
                      <w:sz w:val="22"/>
                      <w:szCs w:val="22"/>
                    </w:rPr>
                    <w:t xml:space="preserve">ject Plan </w:t>
                  </w:r>
                  <w:r w:rsidR="004B6784" w:rsidRPr="00A5398C">
                    <w:rPr>
                      <w:rFonts w:eastAsia="Arial" w:cs="Arial"/>
                      <w:sz w:val="22"/>
                      <w:szCs w:val="22"/>
                    </w:rPr>
                    <w:t>including:</w:t>
                  </w:r>
                </w:p>
                <w:p w14:paraId="5D9E7AC5" w14:textId="77777777" w:rsidR="004B6784" w:rsidRPr="00A5398C" w:rsidRDefault="005A79B8" w:rsidP="00543B26">
                  <w:pPr>
                    <w:pStyle w:val="ListParagraph"/>
                    <w:numPr>
                      <w:ilvl w:val="0"/>
                      <w:numId w:val="3"/>
                    </w:numPr>
                    <w:spacing w:before="120" w:after="120"/>
                    <w:ind w:left="339" w:hanging="284"/>
                    <w:rPr>
                      <w:rFonts w:eastAsia="Arial" w:cs="Arial"/>
                      <w:sz w:val="22"/>
                      <w:szCs w:val="22"/>
                    </w:rPr>
                  </w:pPr>
                  <w:r w:rsidRPr="00A5398C">
                    <w:rPr>
                      <w:rFonts w:eastAsia="Arial" w:cs="Arial"/>
                      <w:sz w:val="22"/>
                      <w:szCs w:val="22"/>
                    </w:rPr>
                    <w:t xml:space="preserve">milestones </w:t>
                  </w:r>
                </w:p>
                <w:p w14:paraId="23D8B9A6" w14:textId="497AD7BB" w:rsidR="004B6784" w:rsidRPr="00A5398C" w:rsidRDefault="005A79B8" w:rsidP="00543B26">
                  <w:pPr>
                    <w:pStyle w:val="ListParagraph"/>
                    <w:numPr>
                      <w:ilvl w:val="0"/>
                      <w:numId w:val="3"/>
                    </w:numPr>
                    <w:spacing w:before="120" w:after="120"/>
                    <w:ind w:left="339" w:hanging="284"/>
                    <w:rPr>
                      <w:rFonts w:eastAsia="Arial" w:cs="Arial"/>
                      <w:sz w:val="22"/>
                      <w:szCs w:val="22"/>
                    </w:rPr>
                  </w:pPr>
                  <w:r w:rsidRPr="00A5398C">
                    <w:rPr>
                      <w:rFonts w:eastAsia="Arial" w:cs="Arial"/>
                      <w:sz w:val="22"/>
                      <w:szCs w:val="22"/>
                    </w:rPr>
                    <w:t xml:space="preserve">staff allocation including days allocated across team members </w:t>
                  </w:r>
                  <w:r w:rsidR="002F3702">
                    <w:rPr>
                      <w:rFonts w:eastAsia="Arial" w:cs="Arial"/>
                      <w:sz w:val="22"/>
                      <w:szCs w:val="22"/>
                    </w:rPr>
                    <w:t xml:space="preserve">and associated </w:t>
                  </w:r>
                  <w:r w:rsidR="00B42342">
                    <w:rPr>
                      <w:rFonts w:eastAsia="Arial" w:cs="Arial"/>
                      <w:sz w:val="22"/>
                      <w:szCs w:val="22"/>
                    </w:rPr>
                    <w:t>costings.</w:t>
                  </w:r>
                </w:p>
                <w:p w14:paraId="4C56E63A" w14:textId="102BFB1E" w:rsidR="005A3265" w:rsidRPr="00A5398C" w:rsidRDefault="005A79B8" w:rsidP="00543B26">
                  <w:pPr>
                    <w:pStyle w:val="ListParagraph"/>
                    <w:numPr>
                      <w:ilvl w:val="0"/>
                      <w:numId w:val="3"/>
                    </w:numPr>
                    <w:spacing w:before="120" w:after="120"/>
                    <w:ind w:left="339" w:hanging="284"/>
                    <w:rPr>
                      <w:rFonts w:eastAsia="Arial" w:cs="Arial"/>
                      <w:sz w:val="22"/>
                      <w:szCs w:val="22"/>
                    </w:rPr>
                  </w:pPr>
                  <w:r w:rsidRPr="00A5398C">
                    <w:rPr>
                      <w:rFonts w:eastAsia="Arial" w:cs="Arial"/>
                      <w:sz w:val="22"/>
                      <w:szCs w:val="22"/>
                    </w:rPr>
                    <w:t xml:space="preserve">information on your intended approach </w:t>
                  </w:r>
                  <w:r w:rsidR="004B6784" w:rsidRPr="00A5398C">
                    <w:rPr>
                      <w:rFonts w:eastAsia="Arial" w:cs="Arial"/>
                      <w:sz w:val="22"/>
                      <w:szCs w:val="22"/>
                    </w:rPr>
                    <w:t xml:space="preserve">to engaging </w:t>
                  </w:r>
                  <w:r w:rsidR="00B42342">
                    <w:rPr>
                      <w:rFonts w:eastAsia="Arial" w:cs="Arial"/>
                      <w:sz w:val="22"/>
                      <w:szCs w:val="22"/>
                    </w:rPr>
                    <w:t>required parties to complete the study.</w:t>
                  </w:r>
                </w:p>
                <w:p w14:paraId="3CCB1F81" w14:textId="77777777" w:rsidR="004B6784" w:rsidRPr="00A5398C" w:rsidRDefault="004B6784" w:rsidP="00543B26">
                  <w:pPr>
                    <w:pStyle w:val="ListParagraph"/>
                    <w:numPr>
                      <w:ilvl w:val="0"/>
                      <w:numId w:val="3"/>
                    </w:numPr>
                    <w:spacing w:before="120" w:after="120"/>
                    <w:ind w:left="339" w:hanging="284"/>
                    <w:rPr>
                      <w:rFonts w:eastAsia="Arial" w:cs="Arial"/>
                      <w:sz w:val="22"/>
                      <w:szCs w:val="22"/>
                    </w:rPr>
                  </w:pPr>
                  <w:r w:rsidRPr="00A5398C">
                    <w:rPr>
                      <w:rFonts w:eastAsia="Arial" w:cs="Arial"/>
                      <w:sz w:val="22"/>
                      <w:szCs w:val="22"/>
                    </w:rPr>
                    <w:t>An indication of p</w:t>
                  </w:r>
                  <w:r w:rsidR="007F740B" w:rsidRPr="00A5398C">
                    <w:rPr>
                      <w:rFonts w:eastAsia="Arial" w:cs="Arial"/>
                      <w:sz w:val="22"/>
                      <w:szCs w:val="22"/>
                    </w:rPr>
                    <w:t>resentation of the final Plan</w:t>
                  </w:r>
                </w:p>
              </w:tc>
              <w:tc>
                <w:tcPr>
                  <w:tcW w:w="1480" w:type="dxa"/>
                  <w:shd w:val="clear" w:color="auto" w:fill="auto"/>
                </w:tcPr>
                <w:p w14:paraId="578468EF" w14:textId="3CD09B1F" w:rsidR="005A3265" w:rsidRPr="00A5398C" w:rsidRDefault="002E2F68" w:rsidP="005A3265">
                  <w:pPr>
                    <w:spacing w:before="120" w:after="120"/>
                    <w:rPr>
                      <w:rFonts w:eastAsia="Arial" w:cs="Arial"/>
                      <w:sz w:val="22"/>
                      <w:szCs w:val="22"/>
                    </w:rPr>
                  </w:pPr>
                  <w:r w:rsidRPr="00A5398C">
                    <w:rPr>
                      <w:rFonts w:eastAsia="Arial" w:cs="Arial"/>
                      <w:sz w:val="22"/>
                      <w:szCs w:val="22"/>
                    </w:rPr>
                    <w:t>20</w:t>
                  </w:r>
                  <w:r w:rsidR="005A3265" w:rsidRPr="00A5398C">
                    <w:rPr>
                      <w:rFonts w:eastAsia="Arial" w:cs="Arial"/>
                      <w:sz w:val="22"/>
                      <w:szCs w:val="22"/>
                    </w:rPr>
                    <w:t>%</w:t>
                  </w:r>
                </w:p>
              </w:tc>
            </w:tr>
          </w:tbl>
          <w:p w14:paraId="47E151FF" w14:textId="77777777" w:rsidR="00CD1AFA" w:rsidRPr="00BA503E" w:rsidRDefault="00CD1AFA" w:rsidP="00B62506">
            <w:pPr>
              <w:ind w:left="720"/>
              <w:rPr>
                <w:sz w:val="22"/>
                <w:szCs w:val="22"/>
              </w:rPr>
            </w:pPr>
          </w:p>
        </w:tc>
      </w:tr>
      <w:bookmarkEnd w:id="6"/>
    </w:tbl>
    <w:p w14:paraId="0048CFEF" w14:textId="77777777" w:rsidR="00237CEE" w:rsidRDefault="00AE649F" w:rsidP="00826B71">
      <w:pPr>
        <w:rPr>
          <w:rFonts w:cs="Arial"/>
          <w:b/>
          <w:sz w:val="22"/>
          <w:szCs w:val="22"/>
        </w:rPr>
      </w:pPr>
      <w:r w:rsidRPr="00BA503E">
        <w:rPr>
          <w:rFonts w:cs="Arial"/>
          <w:b/>
          <w:sz w:val="22"/>
          <w:szCs w:val="22"/>
        </w:rPr>
        <w:lastRenderedPageBreak/>
        <w:br w:type="page"/>
      </w:r>
    </w:p>
    <w:p w14:paraId="4632207A" w14:textId="029A7A82" w:rsidR="00826B71" w:rsidRPr="00635987" w:rsidRDefault="00826B71" w:rsidP="00826B71">
      <w:pPr>
        <w:rPr>
          <w:rFonts w:cs="Arial"/>
          <w:b/>
          <w:sz w:val="28"/>
          <w:szCs w:val="28"/>
        </w:rPr>
      </w:pPr>
      <w:r w:rsidRPr="00635987">
        <w:rPr>
          <w:rFonts w:cs="Arial"/>
          <w:b/>
          <w:sz w:val="28"/>
          <w:szCs w:val="28"/>
        </w:rPr>
        <w:lastRenderedPageBreak/>
        <w:t>SECTION 4 – PRICING SCHEDULE</w:t>
      </w:r>
    </w:p>
    <w:p w14:paraId="0C14D498" w14:textId="77777777" w:rsidR="00826B71" w:rsidRPr="000F0B20" w:rsidRDefault="00826B71" w:rsidP="00826B71">
      <w:pPr>
        <w:rPr>
          <w:rFonts w:cs="Arial"/>
          <w:b/>
        </w:rPr>
      </w:pPr>
    </w:p>
    <w:p w14:paraId="162C90C1" w14:textId="77777777" w:rsidR="00826B71" w:rsidRPr="00BA503E" w:rsidRDefault="00826B71" w:rsidP="00826B71">
      <w:pPr>
        <w:rPr>
          <w:rFonts w:cs="Arial"/>
          <w:sz w:val="22"/>
          <w:szCs w:val="22"/>
          <w:u w:val="single"/>
        </w:rPr>
      </w:pPr>
      <w:r w:rsidRPr="00BA503E">
        <w:rPr>
          <w:rFonts w:cs="Arial"/>
          <w:b/>
          <w:sz w:val="22"/>
          <w:szCs w:val="22"/>
        </w:rPr>
        <w:t>Pricing</w:t>
      </w:r>
    </w:p>
    <w:p w14:paraId="46BA052B" w14:textId="77777777" w:rsidR="00826B71" w:rsidRPr="00BA503E" w:rsidRDefault="00826B71" w:rsidP="00826B71">
      <w:pPr>
        <w:rPr>
          <w:rFonts w:cs="Arial"/>
          <w:b/>
          <w:sz w:val="22"/>
          <w:szCs w:val="22"/>
        </w:rPr>
      </w:pPr>
    </w:p>
    <w:p w14:paraId="69652047" w14:textId="77777777" w:rsidR="00826B71" w:rsidRPr="00BA503E" w:rsidRDefault="00F21F34" w:rsidP="002E5E1E">
      <w:pPr>
        <w:rPr>
          <w:rFonts w:cs="Arial"/>
          <w:sz w:val="22"/>
          <w:szCs w:val="22"/>
        </w:rPr>
      </w:pPr>
      <w:r w:rsidRPr="00BA503E">
        <w:rPr>
          <w:rFonts w:cs="Arial"/>
          <w:sz w:val="22"/>
          <w:szCs w:val="22"/>
        </w:rPr>
        <w:t>Suppliers</w:t>
      </w:r>
      <w:r w:rsidR="00826B71" w:rsidRPr="00BA503E">
        <w:rPr>
          <w:rFonts w:cs="Arial"/>
          <w:sz w:val="22"/>
          <w:szCs w:val="22"/>
        </w:rPr>
        <w:t xml:space="preserve"> must complete </w:t>
      </w:r>
      <w:r w:rsidR="00723C8C" w:rsidRPr="00BA503E">
        <w:rPr>
          <w:rFonts w:cs="Arial"/>
          <w:sz w:val="22"/>
          <w:szCs w:val="22"/>
        </w:rPr>
        <w:t xml:space="preserve">the price schedule below. </w:t>
      </w:r>
    </w:p>
    <w:p w14:paraId="679445F1" w14:textId="77777777" w:rsidR="00826B71" w:rsidRPr="00BA503E" w:rsidRDefault="00826B71" w:rsidP="002E5E1E">
      <w:pPr>
        <w:rPr>
          <w:rFonts w:cs="Arial"/>
          <w:b/>
          <w:sz w:val="22"/>
          <w:szCs w:val="22"/>
        </w:rPr>
      </w:pPr>
    </w:p>
    <w:p w14:paraId="3E4C1BF2" w14:textId="77777777" w:rsidR="00826B71" w:rsidRPr="00BA503E" w:rsidRDefault="00826B71" w:rsidP="002E5E1E">
      <w:pPr>
        <w:rPr>
          <w:rFonts w:cs="Arial"/>
          <w:sz w:val="22"/>
          <w:szCs w:val="22"/>
        </w:rPr>
      </w:pPr>
      <w:r w:rsidRPr="00BA503E">
        <w:rPr>
          <w:rFonts w:cs="Arial"/>
          <w:sz w:val="22"/>
          <w:szCs w:val="22"/>
        </w:rPr>
        <w:t>All charges/prices must be in pounds sterling and should be exclusive of VAT</w:t>
      </w:r>
      <w:r w:rsidR="007F24F7" w:rsidRPr="00BA503E">
        <w:rPr>
          <w:rFonts w:cs="Arial"/>
          <w:sz w:val="22"/>
          <w:szCs w:val="22"/>
        </w:rPr>
        <w:t xml:space="preserve"> but include all costs</w:t>
      </w:r>
      <w:r w:rsidRPr="00BA503E">
        <w:rPr>
          <w:rFonts w:cs="Arial"/>
          <w:sz w:val="22"/>
          <w:szCs w:val="22"/>
        </w:rPr>
        <w:t>.  All pricing information will form the basis of any resulting Contract.</w:t>
      </w:r>
    </w:p>
    <w:p w14:paraId="08D8F440" w14:textId="77777777" w:rsidR="00826B71" w:rsidRPr="00BA503E" w:rsidRDefault="00826B71" w:rsidP="002E5E1E">
      <w:pPr>
        <w:rPr>
          <w:rFonts w:cs="Arial"/>
          <w:sz w:val="22"/>
          <w:szCs w:val="22"/>
        </w:rPr>
      </w:pPr>
    </w:p>
    <w:p w14:paraId="061EECDB" w14:textId="77777777" w:rsidR="004E4F17" w:rsidRPr="00BA503E" w:rsidRDefault="004E4F17" w:rsidP="00160585">
      <w:pPr>
        <w:rPr>
          <w:sz w:val="22"/>
          <w:szCs w:val="22"/>
        </w:rPr>
      </w:pPr>
    </w:p>
    <w:tbl>
      <w:tblPr>
        <w:tblW w:w="6780" w:type="dxa"/>
        <w:tblLook w:val="04A0" w:firstRow="1" w:lastRow="0" w:firstColumn="1" w:lastColumn="0" w:noHBand="0" w:noVBand="1"/>
      </w:tblPr>
      <w:tblGrid>
        <w:gridCol w:w="4360"/>
        <w:gridCol w:w="2420"/>
      </w:tblGrid>
      <w:tr w:rsidR="00723C8C" w:rsidRPr="00BA503E" w14:paraId="4823602A" w14:textId="77777777" w:rsidTr="00723C8C">
        <w:trPr>
          <w:trHeight w:val="300"/>
        </w:trPr>
        <w:tc>
          <w:tcPr>
            <w:tcW w:w="4360" w:type="dxa"/>
            <w:vMerge w:val="restart"/>
            <w:tcBorders>
              <w:top w:val="single" w:sz="8" w:space="0" w:color="auto"/>
              <w:left w:val="single" w:sz="8" w:space="0" w:color="auto"/>
              <w:bottom w:val="nil"/>
              <w:right w:val="single" w:sz="8" w:space="0" w:color="auto"/>
            </w:tcBorders>
            <w:shd w:val="clear" w:color="000000" w:fill="E5E5E5"/>
            <w:hideMark/>
          </w:tcPr>
          <w:p w14:paraId="6B714A79" w14:textId="1F5103BE" w:rsidR="00723C8C" w:rsidRPr="00A47EE1" w:rsidRDefault="00AE7ECD" w:rsidP="00723C8C">
            <w:pPr>
              <w:rPr>
                <w:rFonts w:cs="Arial"/>
                <w:b/>
                <w:bCs/>
                <w:color w:val="000000"/>
                <w:sz w:val="22"/>
                <w:szCs w:val="22"/>
              </w:rPr>
            </w:pPr>
            <w:r w:rsidRPr="00A47EE1">
              <w:rPr>
                <w:rFonts w:cs="Arial"/>
                <w:b/>
                <w:bCs/>
                <w:color w:val="000000"/>
                <w:sz w:val="22"/>
                <w:szCs w:val="22"/>
              </w:rPr>
              <w:t>Report and presentation  as detailed this invitation to tender Document.</w:t>
            </w:r>
          </w:p>
        </w:tc>
        <w:tc>
          <w:tcPr>
            <w:tcW w:w="2420" w:type="dxa"/>
            <w:vMerge w:val="restart"/>
            <w:tcBorders>
              <w:top w:val="single" w:sz="8" w:space="0" w:color="auto"/>
              <w:left w:val="single" w:sz="8" w:space="0" w:color="auto"/>
              <w:bottom w:val="nil"/>
              <w:right w:val="single" w:sz="8" w:space="0" w:color="auto"/>
            </w:tcBorders>
            <w:shd w:val="clear" w:color="000000" w:fill="E5E5E5"/>
            <w:hideMark/>
          </w:tcPr>
          <w:p w14:paraId="7442F7A5" w14:textId="77777777" w:rsidR="00723C8C" w:rsidRPr="00A47EE1" w:rsidRDefault="00723C8C" w:rsidP="00723C8C">
            <w:pPr>
              <w:rPr>
                <w:rFonts w:cs="Arial"/>
                <w:b/>
                <w:bCs/>
                <w:color w:val="000000"/>
                <w:sz w:val="22"/>
                <w:szCs w:val="22"/>
              </w:rPr>
            </w:pPr>
            <w:r w:rsidRPr="00A47EE1">
              <w:rPr>
                <w:rFonts w:cs="Arial"/>
                <w:b/>
                <w:bCs/>
                <w:color w:val="000000"/>
                <w:sz w:val="22"/>
                <w:szCs w:val="22"/>
              </w:rPr>
              <w:t>Price</w:t>
            </w:r>
          </w:p>
        </w:tc>
      </w:tr>
      <w:tr w:rsidR="00723C8C" w:rsidRPr="00BA503E" w14:paraId="0EB11E71" w14:textId="77777777" w:rsidTr="00723C8C">
        <w:trPr>
          <w:trHeight w:val="300"/>
        </w:trPr>
        <w:tc>
          <w:tcPr>
            <w:tcW w:w="4360" w:type="dxa"/>
            <w:vMerge/>
            <w:tcBorders>
              <w:top w:val="single" w:sz="8" w:space="0" w:color="auto"/>
              <w:left w:val="single" w:sz="8" w:space="0" w:color="auto"/>
              <w:bottom w:val="nil"/>
              <w:right w:val="single" w:sz="8" w:space="0" w:color="auto"/>
            </w:tcBorders>
            <w:vAlign w:val="center"/>
            <w:hideMark/>
          </w:tcPr>
          <w:p w14:paraId="102D0267" w14:textId="77777777" w:rsidR="00723C8C" w:rsidRPr="00BA503E" w:rsidRDefault="00723C8C" w:rsidP="00723C8C">
            <w:pPr>
              <w:rPr>
                <w:rFonts w:cs="Arial"/>
                <w:color w:val="000000"/>
                <w:sz w:val="22"/>
                <w:szCs w:val="22"/>
              </w:rPr>
            </w:pPr>
          </w:p>
        </w:tc>
        <w:tc>
          <w:tcPr>
            <w:tcW w:w="2420" w:type="dxa"/>
            <w:vMerge/>
            <w:tcBorders>
              <w:top w:val="single" w:sz="8" w:space="0" w:color="auto"/>
              <w:left w:val="single" w:sz="8" w:space="0" w:color="auto"/>
              <w:bottom w:val="nil"/>
              <w:right w:val="single" w:sz="8" w:space="0" w:color="auto"/>
            </w:tcBorders>
            <w:vAlign w:val="center"/>
            <w:hideMark/>
          </w:tcPr>
          <w:p w14:paraId="29C1E669" w14:textId="77777777" w:rsidR="00723C8C" w:rsidRPr="00BA503E" w:rsidRDefault="00723C8C" w:rsidP="00723C8C">
            <w:pPr>
              <w:rPr>
                <w:rFonts w:cs="Arial"/>
                <w:color w:val="000000"/>
                <w:sz w:val="22"/>
                <w:szCs w:val="22"/>
              </w:rPr>
            </w:pPr>
          </w:p>
        </w:tc>
      </w:tr>
      <w:tr w:rsidR="00483BB5" w:rsidRPr="00BA503E" w14:paraId="3C76D9FB" w14:textId="77777777" w:rsidTr="00723C8C">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tcPr>
          <w:p w14:paraId="4A1B6DEC" w14:textId="00B6FD43" w:rsidR="008C5520" w:rsidRDefault="008C5520" w:rsidP="008C5520">
            <w:pPr>
              <w:rPr>
                <w:rFonts w:cs="Arial"/>
                <w:color w:val="000000"/>
                <w:sz w:val="22"/>
                <w:szCs w:val="22"/>
              </w:rPr>
            </w:pPr>
            <w:r w:rsidRPr="00BA503E">
              <w:rPr>
                <w:rFonts w:cs="Arial"/>
                <w:color w:val="000000"/>
                <w:sz w:val="22"/>
                <w:szCs w:val="22"/>
              </w:rPr>
              <w:t> </w:t>
            </w:r>
            <w:r>
              <w:rPr>
                <w:rFonts w:cs="Arial"/>
                <w:color w:val="000000"/>
                <w:sz w:val="22"/>
                <w:szCs w:val="22"/>
              </w:rPr>
              <w:t xml:space="preserve">Part One (full business case): </w:t>
            </w:r>
            <w:r w:rsidR="00635987">
              <w:rPr>
                <w:rFonts w:cs="Arial"/>
                <w:color w:val="000000"/>
                <w:sz w:val="22"/>
                <w:szCs w:val="22"/>
              </w:rPr>
              <w:t xml:space="preserve">Budget </w:t>
            </w:r>
            <w:r w:rsidR="003102AF">
              <w:rPr>
                <w:rFonts w:cs="Arial"/>
                <w:color w:val="000000"/>
                <w:sz w:val="22"/>
                <w:szCs w:val="22"/>
              </w:rPr>
              <w:t>£90,000 -</w:t>
            </w:r>
            <w:r>
              <w:rPr>
                <w:rFonts w:cs="Arial"/>
                <w:color w:val="000000"/>
                <w:sz w:val="22"/>
                <w:szCs w:val="22"/>
              </w:rPr>
              <w:t xml:space="preserve"> £130,000</w:t>
            </w:r>
          </w:p>
          <w:p w14:paraId="0BC24887" w14:textId="77777777" w:rsidR="00483BB5" w:rsidRDefault="00483BB5" w:rsidP="00723C8C">
            <w:pPr>
              <w:rPr>
                <w:rFonts w:cs="Arial"/>
                <w:color w:val="000000"/>
                <w:sz w:val="22"/>
                <w:szCs w:val="22"/>
              </w:rPr>
            </w:pP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376518D8" w14:textId="418C3C37" w:rsidR="00483BB5" w:rsidRPr="00BA503E" w:rsidRDefault="00AE7ECD" w:rsidP="00723C8C">
            <w:pPr>
              <w:rPr>
                <w:rFonts w:cs="Arial"/>
                <w:color w:val="000000"/>
                <w:sz w:val="22"/>
                <w:szCs w:val="22"/>
              </w:rPr>
            </w:pPr>
            <w:r>
              <w:rPr>
                <w:rFonts w:cs="Arial"/>
                <w:color w:val="000000"/>
                <w:sz w:val="22"/>
                <w:szCs w:val="22"/>
              </w:rPr>
              <w:t>£</w:t>
            </w:r>
          </w:p>
        </w:tc>
      </w:tr>
      <w:tr w:rsidR="008C5520" w:rsidRPr="00BA503E" w14:paraId="15C223FA" w14:textId="77777777" w:rsidTr="00723C8C">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tcPr>
          <w:p w14:paraId="0C84E8E8" w14:textId="668AF652" w:rsidR="008C5520" w:rsidRPr="00BA503E" w:rsidRDefault="008C5520" w:rsidP="008C5520">
            <w:pPr>
              <w:rPr>
                <w:rFonts w:cs="Arial"/>
                <w:color w:val="000000"/>
                <w:sz w:val="22"/>
                <w:szCs w:val="22"/>
              </w:rPr>
            </w:pPr>
            <w:r>
              <w:rPr>
                <w:rFonts w:cs="Arial"/>
                <w:color w:val="000000"/>
                <w:sz w:val="22"/>
                <w:szCs w:val="22"/>
              </w:rPr>
              <w:t xml:space="preserve">Part Two (legal framework): </w:t>
            </w:r>
            <w:r w:rsidR="003102AF">
              <w:rPr>
                <w:rFonts w:cs="Arial"/>
                <w:color w:val="000000"/>
                <w:sz w:val="22"/>
                <w:szCs w:val="22"/>
              </w:rPr>
              <w:t>Budget</w:t>
            </w:r>
            <w:r w:rsidR="00E96816">
              <w:rPr>
                <w:rFonts w:cs="Arial"/>
                <w:color w:val="000000"/>
                <w:sz w:val="22"/>
                <w:szCs w:val="22"/>
              </w:rPr>
              <w:t xml:space="preserve"> £15,000</w:t>
            </w:r>
            <w:r w:rsidR="009975D2">
              <w:rPr>
                <w:rFonts w:cs="Arial"/>
                <w:color w:val="000000"/>
                <w:sz w:val="22"/>
                <w:szCs w:val="22"/>
              </w:rPr>
              <w:t xml:space="preserve"> - </w:t>
            </w:r>
            <w:r>
              <w:rPr>
                <w:rFonts w:cs="Arial"/>
                <w:color w:val="000000"/>
                <w:sz w:val="22"/>
                <w:szCs w:val="22"/>
              </w:rPr>
              <w:t>£30,000</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61E7D423" w14:textId="3BEEF414" w:rsidR="008C5520" w:rsidRPr="00BA503E" w:rsidRDefault="00AE7ECD" w:rsidP="00723C8C">
            <w:pPr>
              <w:rPr>
                <w:rFonts w:cs="Arial"/>
                <w:color w:val="000000"/>
                <w:sz w:val="22"/>
                <w:szCs w:val="22"/>
              </w:rPr>
            </w:pPr>
            <w:r>
              <w:rPr>
                <w:rFonts w:cs="Arial"/>
                <w:color w:val="000000"/>
                <w:sz w:val="22"/>
                <w:szCs w:val="22"/>
              </w:rPr>
              <w:t>£</w:t>
            </w:r>
          </w:p>
        </w:tc>
      </w:tr>
      <w:tr w:rsidR="00723C8C" w:rsidRPr="00BA503E" w14:paraId="7648C06C" w14:textId="77777777" w:rsidTr="00723C8C">
        <w:trPr>
          <w:trHeight w:val="300"/>
        </w:trPr>
        <w:tc>
          <w:tcPr>
            <w:tcW w:w="4360" w:type="dxa"/>
            <w:tcBorders>
              <w:top w:val="nil"/>
              <w:left w:val="nil"/>
              <w:bottom w:val="nil"/>
              <w:right w:val="nil"/>
            </w:tcBorders>
            <w:shd w:val="clear" w:color="auto" w:fill="auto"/>
            <w:noWrap/>
            <w:hideMark/>
          </w:tcPr>
          <w:p w14:paraId="176ED221" w14:textId="77777777" w:rsidR="00AE7ECD" w:rsidRPr="00BA503E" w:rsidRDefault="00AE7ECD" w:rsidP="00723C8C">
            <w:pPr>
              <w:rPr>
                <w:rFonts w:cs="Arial"/>
                <w:color w:val="000000"/>
                <w:sz w:val="22"/>
                <w:szCs w:val="22"/>
              </w:rPr>
            </w:pPr>
          </w:p>
        </w:tc>
        <w:tc>
          <w:tcPr>
            <w:tcW w:w="2420" w:type="dxa"/>
            <w:tcBorders>
              <w:top w:val="nil"/>
              <w:left w:val="nil"/>
              <w:bottom w:val="nil"/>
              <w:right w:val="nil"/>
            </w:tcBorders>
            <w:shd w:val="clear" w:color="auto" w:fill="auto"/>
            <w:noWrap/>
            <w:hideMark/>
          </w:tcPr>
          <w:p w14:paraId="117FFE3A" w14:textId="77777777" w:rsidR="00723C8C" w:rsidRPr="00BA503E" w:rsidRDefault="00723C8C" w:rsidP="00723C8C">
            <w:pPr>
              <w:rPr>
                <w:rFonts w:ascii="Times New Roman" w:hAnsi="Times New Roman"/>
                <w:sz w:val="22"/>
                <w:szCs w:val="22"/>
              </w:rPr>
            </w:pPr>
          </w:p>
        </w:tc>
      </w:tr>
      <w:tr w:rsidR="00723C8C" w:rsidRPr="00BA503E" w14:paraId="4F4B2B48" w14:textId="77777777" w:rsidTr="00723C8C">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hideMark/>
          </w:tcPr>
          <w:p w14:paraId="600AE8C4" w14:textId="77777777" w:rsidR="00723C8C" w:rsidRPr="00BA503E" w:rsidRDefault="00723C8C" w:rsidP="00723C8C">
            <w:pPr>
              <w:rPr>
                <w:rFonts w:cs="Arial"/>
                <w:color w:val="000000"/>
                <w:sz w:val="22"/>
                <w:szCs w:val="22"/>
              </w:rPr>
            </w:pPr>
            <w:r w:rsidRPr="00BA503E">
              <w:rPr>
                <w:rFonts w:cs="Arial"/>
                <w:color w:val="000000"/>
                <w:sz w:val="22"/>
                <w:szCs w:val="22"/>
              </w:rPr>
              <w:t>Total</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1D909906" w14:textId="77777777" w:rsidR="00723C8C" w:rsidRPr="00BA503E" w:rsidRDefault="00723C8C" w:rsidP="00723C8C">
            <w:pPr>
              <w:rPr>
                <w:rFonts w:cs="Arial"/>
                <w:color w:val="000000"/>
                <w:sz w:val="22"/>
                <w:szCs w:val="22"/>
              </w:rPr>
            </w:pPr>
            <w:r w:rsidRPr="00BA503E">
              <w:rPr>
                <w:rFonts w:cs="Arial"/>
                <w:color w:val="000000"/>
                <w:sz w:val="22"/>
                <w:szCs w:val="22"/>
              </w:rPr>
              <w:t> </w:t>
            </w:r>
          </w:p>
        </w:tc>
      </w:tr>
    </w:tbl>
    <w:p w14:paraId="11C85A87" w14:textId="77777777" w:rsidR="00723C8C" w:rsidRDefault="00723C8C" w:rsidP="00723C8C">
      <w:pPr>
        <w:jc w:val="both"/>
        <w:rPr>
          <w:sz w:val="22"/>
          <w:szCs w:val="22"/>
          <w:highlight w:val="yellow"/>
        </w:rPr>
      </w:pPr>
    </w:p>
    <w:p w14:paraId="2C369C46" w14:textId="77777777" w:rsidR="00CD5A4E" w:rsidRDefault="00CD5A4E" w:rsidP="00723C8C">
      <w:pPr>
        <w:jc w:val="both"/>
        <w:rPr>
          <w:sz w:val="22"/>
          <w:szCs w:val="22"/>
          <w:highlight w:val="yellow"/>
        </w:rPr>
      </w:pPr>
    </w:p>
    <w:p w14:paraId="2A584B76" w14:textId="77777777" w:rsidR="00AF32D4" w:rsidRPr="00BA503E" w:rsidRDefault="00AF32D4" w:rsidP="00723C8C">
      <w:pPr>
        <w:jc w:val="both"/>
        <w:rPr>
          <w:sz w:val="22"/>
          <w:szCs w:val="22"/>
          <w:highlight w:val="yellow"/>
        </w:rPr>
      </w:pPr>
    </w:p>
    <w:tbl>
      <w:tblPr>
        <w:tblStyle w:val="TableGrid"/>
        <w:tblW w:w="0" w:type="auto"/>
        <w:tblLook w:val="04A0" w:firstRow="1" w:lastRow="0" w:firstColumn="1" w:lastColumn="0" w:noHBand="0" w:noVBand="1"/>
      </w:tblPr>
      <w:tblGrid>
        <w:gridCol w:w="2254"/>
        <w:gridCol w:w="2254"/>
        <w:gridCol w:w="2254"/>
        <w:gridCol w:w="2255"/>
      </w:tblGrid>
      <w:tr w:rsidR="00351C28" w14:paraId="628D370B" w14:textId="77777777" w:rsidTr="00AF32D4">
        <w:tc>
          <w:tcPr>
            <w:tcW w:w="2254" w:type="dxa"/>
            <w:shd w:val="clear" w:color="auto" w:fill="D9D9D9" w:themeFill="background1" w:themeFillShade="D9"/>
          </w:tcPr>
          <w:p w14:paraId="550F59A3" w14:textId="59CFEB6F" w:rsidR="00351C28" w:rsidRPr="00AF32D4" w:rsidRDefault="00B26AD8" w:rsidP="00723C8C">
            <w:pPr>
              <w:jc w:val="both"/>
              <w:rPr>
                <w:b/>
                <w:bCs/>
                <w:sz w:val="22"/>
                <w:szCs w:val="22"/>
              </w:rPr>
            </w:pPr>
            <w:r w:rsidRPr="00AF32D4">
              <w:rPr>
                <w:b/>
                <w:bCs/>
                <w:sz w:val="22"/>
                <w:szCs w:val="22"/>
              </w:rPr>
              <w:t>Role</w:t>
            </w:r>
          </w:p>
        </w:tc>
        <w:tc>
          <w:tcPr>
            <w:tcW w:w="2254" w:type="dxa"/>
            <w:shd w:val="clear" w:color="auto" w:fill="D9D9D9" w:themeFill="background1" w:themeFillShade="D9"/>
          </w:tcPr>
          <w:p w14:paraId="48EE95D6" w14:textId="74AA313B" w:rsidR="00351C28" w:rsidRPr="00AF32D4" w:rsidRDefault="00DF56BE" w:rsidP="00723C8C">
            <w:pPr>
              <w:jc w:val="both"/>
              <w:rPr>
                <w:b/>
                <w:bCs/>
                <w:sz w:val="22"/>
                <w:szCs w:val="22"/>
              </w:rPr>
            </w:pPr>
            <w:r w:rsidRPr="00AF32D4">
              <w:rPr>
                <w:b/>
                <w:bCs/>
                <w:sz w:val="22"/>
                <w:szCs w:val="22"/>
              </w:rPr>
              <w:t>Day</w:t>
            </w:r>
            <w:r w:rsidR="00B26AD8" w:rsidRPr="00AF32D4">
              <w:rPr>
                <w:b/>
                <w:bCs/>
                <w:sz w:val="22"/>
                <w:szCs w:val="22"/>
              </w:rPr>
              <w:t xml:space="preserve"> Rate</w:t>
            </w:r>
          </w:p>
        </w:tc>
        <w:tc>
          <w:tcPr>
            <w:tcW w:w="2254" w:type="dxa"/>
            <w:shd w:val="clear" w:color="auto" w:fill="D9D9D9" w:themeFill="background1" w:themeFillShade="D9"/>
          </w:tcPr>
          <w:p w14:paraId="03F7017F" w14:textId="0AA2E81F" w:rsidR="00351C28" w:rsidRPr="00AF32D4" w:rsidRDefault="00384E35" w:rsidP="00723C8C">
            <w:pPr>
              <w:jc w:val="both"/>
              <w:rPr>
                <w:b/>
                <w:bCs/>
                <w:sz w:val="22"/>
                <w:szCs w:val="22"/>
              </w:rPr>
            </w:pPr>
            <w:r w:rsidRPr="00AF32D4">
              <w:rPr>
                <w:b/>
                <w:bCs/>
                <w:sz w:val="22"/>
                <w:szCs w:val="22"/>
              </w:rPr>
              <w:t xml:space="preserve">Total </w:t>
            </w:r>
            <w:r w:rsidR="00DF56BE" w:rsidRPr="00AF32D4">
              <w:rPr>
                <w:b/>
                <w:bCs/>
                <w:sz w:val="22"/>
                <w:szCs w:val="22"/>
              </w:rPr>
              <w:t>Days</w:t>
            </w:r>
          </w:p>
        </w:tc>
        <w:tc>
          <w:tcPr>
            <w:tcW w:w="2255" w:type="dxa"/>
            <w:shd w:val="clear" w:color="auto" w:fill="D9D9D9" w:themeFill="background1" w:themeFillShade="D9"/>
          </w:tcPr>
          <w:p w14:paraId="360114F1" w14:textId="67A89A93" w:rsidR="00351C28" w:rsidRPr="00AF32D4" w:rsidRDefault="00DF56BE" w:rsidP="00723C8C">
            <w:pPr>
              <w:jc w:val="both"/>
              <w:rPr>
                <w:b/>
                <w:bCs/>
                <w:sz w:val="22"/>
                <w:szCs w:val="22"/>
              </w:rPr>
            </w:pPr>
            <w:r w:rsidRPr="00AF32D4">
              <w:rPr>
                <w:b/>
                <w:bCs/>
                <w:sz w:val="22"/>
                <w:szCs w:val="22"/>
              </w:rPr>
              <w:t>Total (</w:t>
            </w:r>
            <w:r w:rsidR="00AF32D4" w:rsidRPr="00AF32D4">
              <w:rPr>
                <w:b/>
                <w:bCs/>
                <w:sz w:val="22"/>
                <w:szCs w:val="22"/>
              </w:rPr>
              <w:t>R</w:t>
            </w:r>
            <w:r w:rsidRPr="00AF32D4">
              <w:rPr>
                <w:b/>
                <w:bCs/>
                <w:sz w:val="22"/>
                <w:szCs w:val="22"/>
              </w:rPr>
              <w:t>ate x Days)</w:t>
            </w:r>
          </w:p>
        </w:tc>
      </w:tr>
      <w:tr w:rsidR="00351C28" w14:paraId="2C863816" w14:textId="77777777" w:rsidTr="00351C28">
        <w:tc>
          <w:tcPr>
            <w:tcW w:w="2254" w:type="dxa"/>
          </w:tcPr>
          <w:p w14:paraId="5E858480" w14:textId="77777777" w:rsidR="00351C28" w:rsidRDefault="00351C28" w:rsidP="00723C8C">
            <w:pPr>
              <w:jc w:val="both"/>
            </w:pPr>
          </w:p>
        </w:tc>
        <w:tc>
          <w:tcPr>
            <w:tcW w:w="2254" w:type="dxa"/>
          </w:tcPr>
          <w:p w14:paraId="433904BB" w14:textId="77777777" w:rsidR="00351C28" w:rsidRDefault="00351C28" w:rsidP="00723C8C">
            <w:pPr>
              <w:jc w:val="both"/>
            </w:pPr>
          </w:p>
        </w:tc>
        <w:tc>
          <w:tcPr>
            <w:tcW w:w="2254" w:type="dxa"/>
          </w:tcPr>
          <w:p w14:paraId="7D7758CA" w14:textId="77777777" w:rsidR="00351C28" w:rsidRDefault="00351C28" w:rsidP="00723C8C">
            <w:pPr>
              <w:jc w:val="both"/>
            </w:pPr>
          </w:p>
        </w:tc>
        <w:tc>
          <w:tcPr>
            <w:tcW w:w="2255" w:type="dxa"/>
          </w:tcPr>
          <w:p w14:paraId="66963BEF" w14:textId="77777777" w:rsidR="00351C28" w:rsidRDefault="00351C28" w:rsidP="00723C8C">
            <w:pPr>
              <w:jc w:val="both"/>
            </w:pPr>
          </w:p>
        </w:tc>
      </w:tr>
      <w:tr w:rsidR="00351C28" w14:paraId="7E14AB66" w14:textId="77777777" w:rsidTr="00351C28">
        <w:tc>
          <w:tcPr>
            <w:tcW w:w="2254" w:type="dxa"/>
          </w:tcPr>
          <w:p w14:paraId="34226BED" w14:textId="77777777" w:rsidR="00351C28" w:rsidRDefault="00351C28" w:rsidP="00723C8C">
            <w:pPr>
              <w:jc w:val="both"/>
            </w:pPr>
          </w:p>
        </w:tc>
        <w:tc>
          <w:tcPr>
            <w:tcW w:w="2254" w:type="dxa"/>
          </w:tcPr>
          <w:p w14:paraId="279324F6" w14:textId="77777777" w:rsidR="00351C28" w:rsidRDefault="00351C28" w:rsidP="00723C8C">
            <w:pPr>
              <w:jc w:val="both"/>
            </w:pPr>
          </w:p>
        </w:tc>
        <w:tc>
          <w:tcPr>
            <w:tcW w:w="2254" w:type="dxa"/>
          </w:tcPr>
          <w:p w14:paraId="52FDBE3E" w14:textId="77777777" w:rsidR="00351C28" w:rsidRDefault="00351C28" w:rsidP="00723C8C">
            <w:pPr>
              <w:jc w:val="both"/>
            </w:pPr>
          </w:p>
        </w:tc>
        <w:tc>
          <w:tcPr>
            <w:tcW w:w="2255" w:type="dxa"/>
          </w:tcPr>
          <w:p w14:paraId="6B78384C" w14:textId="77777777" w:rsidR="00351C28" w:rsidRDefault="00351C28" w:rsidP="00723C8C">
            <w:pPr>
              <w:jc w:val="both"/>
            </w:pPr>
          </w:p>
        </w:tc>
      </w:tr>
      <w:tr w:rsidR="00351C28" w14:paraId="49F4F205" w14:textId="77777777" w:rsidTr="00351C28">
        <w:tc>
          <w:tcPr>
            <w:tcW w:w="2254" w:type="dxa"/>
          </w:tcPr>
          <w:p w14:paraId="7A00688E" w14:textId="77777777" w:rsidR="00351C28" w:rsidRDefault="00351C28" w:rsidP="00723C8C">
            <w:pPr>
              <w:jc w:val="both"/>
            </w:pPr>
          </w:p>
        </w:tc>
        <w:tc>
          <w:tcPr>
            <w:tcW w:w="2254" w:type="dxa"/>
          </w:tcPr>
          <w:p w14:paraId="7CB7FD34" w14:textId="77777777" w:rsidR="00351C28" w:rsidRDefault="00351C28" w:rsidP="00723C8C">
            <w:pPr>
              <w:jc w:val="both"/>
            </w:pPr>
          </w:p>
        </w:tc>
        <w:tc>
          <w:tcPr>
            <w:tcW w:w="2254" w:type="dxa"/>
          </w:tcPr>
          <w:p w14:paraId="3979AA34" w14:textId="77777777" w:rsidR="00351C28" w:rsidRDefault="00351C28" w:rsidP="00723C8C">
            <w:pPr>
              <w:jc w:val="both"/>
            </w:pPr>
          </w:p>
        </w:tc>
        <w:tc>
          <w:tcPr>
            <w:tcW w:w="2255" w:type="dxa"/>
          </w:tcPr>
          <w:p w14:paraId="0B835F8A" w14:textId="77777777" w:rsidR="00351C28" w:rsidRDefault="00351C28" w:rsidP="00723C8C">
            <w:pPr>
              <w:jc w:val="both"/>
            </w:pPr>
          </w:p>
        </w:tc>
      </w:tr>
      <w:tr w:rsidR="00351C28" w14:paraId="4A81D18D" w14:textId="77777777" w:rsidTr="00351C28">
        <w:tc>
          <w:tcPr>
            <w:tcW w:w="2254" w:type="dxa"/>
          </w:tcPr>
          <w:p w14:paraId="54F58F32" w14:textId="77777777" w:rsidR="00351C28" w:rsidRDefault="00351C28" w:rsidP="00723C8C">
            <w:pPr>
              <w:jc w:val="both"/>
            </w:pPr>
          </w:p>
        </w:tc>
        <w:tc>
          <w:tcPr>
            <w:tcW w:w="2254" w:type="dxa"/>
          </w:tcPr>
          <w:p w14:paraId="6B8341C9" w14:textId="77777777" w:rsidR="00351C28" w:rsidRDefault="00351C28" w:rsidP="00723C8C">
            <w:pPr>
              <w:jc w:val="both"/>
            </w:pPr>
          </w:p>
        </w:tc>
        <w:tc>
          <w:tcPr>
            <w:tcW w:w="2254" w:type="dxa"/>
          </w:tcPr>
          <w:p w14:paraId="257FA6F2" w14:textId="77777777" w:rsidR="00351C28" w:rsidRDefault="00351C28" w:rsidP="00723C8C">
            <w:pPr>
              <w:jc w:val="both"/>
            </w:pPr>
          </w:p>
        </w:tc>
        <w:tc>
          <w:tcPr>
            <w:tcW w:w="2255" w:type="dxa"/>
          </w:tcPr>
          <w:p w14:paraId="2D344D2F" w14:textId="77777777" w:rsidR="00351C28" w:rsidRDefault="00351C28" w:rsidP="00723C8C">
            <w:pPr>
              <w:jc w:val="both"/>
            </w:pPr>
          </w:p>
        </w:tc>
      </w:tr>
      <w:tr w:rsidR="00351C28" w14:paraId="4BB11F39" w14:textId="77777777" w:rsidTr="00351C28">
        <w:tc>
          <w:tcPr>
            <w:tcW w:w="2254" w:type="dxa"/>
          </w:tcPr>
          <w:p w14:paraId="7150E104" w14:textId="77777777" w:rsidR="00351C28" w:rsidRDefault="00351C28" w:rsidP="00723C8C">
            <w:pPr>
              <w:jc w:val="both"/>
            </w:pPr>
          </w:p>
        </w:tc>
        <w:tc>
          <w:tcPr>
            <w:tcW w:w="2254" w:type="dxa"/>
          </w:tcPr>
          <w:p w14:paraId="46D54BA4" w14:textId="77777777" w:rsidR="00351C28" w:rsidRDefault="00351C28" w:rsidP="00723C8C">
            <w:pPr>
              <w:jc w:val="both"/>
            </w:pPr>
          </w:p>
        </w:tc>
        <w:tc>
          <w:tcPr>
            <w:tcW w:w="2254" w:type="dxa"/>
          </w:tcPr>
          <w:p w14:paraId="7FC3AFB6" w14:textId="77777777" w:rsidR="00351C28" w:rsidRDefault="00351C28" w:rsidP="00723C8C">
            <w:pPr>
              <w:jc w:val="both"/>
            </w:pPr>
          </w:p>
        </w:tc>
        <w:tc>
          <w:tcPr>
            <w:tcW w:w="2255" w:type="dxa"/>
          </w:tcPr>
          <w:p w14:paraId="1138D0DB" w14:textId="77777777" w:rsidR="00351C28" w:rsidRDefault="00351C28" w:rsidP="00723C8C">
            <w:pPr>
              <w:jc w:val="both"/>
            </w:pPr>
          </w:p>
        </w:tc>
      </w:tr>
    </w:tbl>
    <w:p w14:paraId="03CC2F99" w14:textId="77777777" w:rsidR="00723C8C" w:rsidRDefault="00723C8C" w:rsidP="00723C8C">
      <w:pPr>
        <w:jc w:val="both"/>
      </w:pPr>
    </w:p>
    <w:p w14:paraId="0CD62A85" w14:textId="77777777" w:rsidR="00CD0E83" w:rsidRDefault="00CD0E83" w:rsidP="00723C8C">
      <w:pPr>
        <w:jc w:val="both"/>
      </w:pPr>
    </w:p>
    <w:p w14:paraId="6385A678" w14:textId="77777777" w:rsidR="00CD0E83" w:rsidRDefault="00CD0E83" w:rsidP="00723C8C">
      <w:pPr>
        <w:jc w:val="both"/>
      </w:pPr>
    </w:p>
    <w:p w14:paraId="37AA8E9A" w14:textId="77777777" w:rsidR="00351C28" w:rsidRDefault="00351C28" w:rsidP="00723C8C">
      <w:pPr>
        <w:jc w:val="both"/>
      </w:pPr>
    </w:p>
    <w:p w14:paraId="5D1FF375" w14:textId="77777777" w:rsidR="00351C28" w:rsidRDefault="00351C28" w:rsidP="00723C8C">
      <w:pPr>
        <w:jc w:val="both"/>
      </w:pPr>
    </w:p>
    <w:p w14:paraId="7D905412" w14:textId="77777777" w:rsidR="00351C28" w:rsidRDefault="00351C28" w:rsidP="00723C8C">
      <w:pPr>
        <w:jc w:val="both"/>
      </w:pPr>
    </w:p>
    <w:p w14:paraId="148AC99B" w14:textId="77777777" w:rsidR="00351C28" w:rsidRDefault="00351C28" w:rsidP="00723C8C">
      <w:pPr>
        <w:jc w:val="both"/>
      </w:pPr>
    </w:p>
    <w:p w14:paraId="4E4599B3" w14:textId="77777777" w:rsidR="00351C28" w:rsidRDefault="00351C28" w:rsidP="00723C8C">
      <w:pPr>
        <w:jc w:val="both"/>
        <w:rPr>
          <w:vanish/>
        </w:rPr>
        <w:sectPr w:rsidR="00351C28" w:rsidSect="00263DC4">
          <w:headerReference w:type="default" r:id="rId22"/>
          <w:footerReference w:type="default" r:id="rId23"/>
          <w:type w:val="continuous"/>
          <w:pgSz w:w="11907" w:h="16839"/>
          <w:pgMar w:top="1440" w:right="1440" w:bottom="1440" w:left="1440" w:header="720" w:footer="720" w:gutter="0"/>
          <w:cols w:space="720"/>
        </w:sectPr>
      </w:pPr>
    </w:p>
    <w:p w14:paraId="5F264BC1" w14:textId="77777777" w:rsidR="009429B4" w:rsidRPr="00FD6FD0" w:rsidRDefault="009429B4" w:rsidP="004E3FAE">
      <w:pPr>
        <w:rPr>
          <w:rFonts w:cs="Arial"/>
          <w:b/>
          <w:sz w:val="28"/>
          <w:szCs w:val="28"/>
        </w:rPr>
      </w:pPr>
      <w:r w:rsidRPr="00FD6FD0">
        <w:rPr>
          <w:rFonts w:cs="Arial"/>
          <w:b/>
          <w:sz w:val="28"/>
          <w:szCs w:val="28"/>
        </w:rPr>
        <w:lastRenderedPageBreak/>
        <w:t>SECTION 5</w:t>
      </w:r>
      <w:r w:rsidR="00FD6FD0" w:rsidRPr="00FD6FD0">
        <w:rPr>
          <w:rFonts w:cs="Arial"/>
          <w:b/>
          <w:sz w:val="28"/>
          <w:szCs w:val="28"/>
        </w:rPr>
        <w:t xml:space="preserve"> – EVALUATION AND AWARD</w:t>
      </w:r>
    </w:p>
    <w:p w14:paraId="5B35223F" w14:textId="77777777" w:rsidR="00803BE7" w:rsidRPr="00803BE7" w:rsidRDefault="00803BE7" w:rsidP="004E3FAE">
      <w:pPr>
        <w:rPr>
          <w:rFonts w:cs="Arial"/>
        </w:rPr>
      </w:pPr>
    </w:p>
    <w:p w14:paraId="206FC3C0" w14:textId="77777777" w:rsidR="00AC7BE5" w:rsidRPr="00BA503E" w:rsidRDefault="00376369" w:rsidP="00AC7BE5">
      <w:pPr>
        <w:rPr>
          <w:rFonts w:cs="Arial"/>
          <w:sz w:val="22"/>
          <w:szCs w:val="22"/>
          <w:u w:val="single"/>
        </w:rPr>
      </w:pPr>
      <w:r w:rsidRPr="00376369">
        <w:rPr>
          <w:rFonts w:cs="Arial"/>
        </w:rPr>
        <w:t>5.1</w:t>
      </w:r>
      <w:r w:rsidRPr="00376369">
        <w:rPr>
          <w:rFonts w:cs="Arial"/>
        </w:rPr>
        <w:tab/>
      </w:r>
      <w:r w:rsidR="00AC7BE5" w:rsidRPr="00BA503E">
        <w:rPr>
          <w:rFonts w:cs="Arial"/>
          <w:b/>
          <w:sz w:val="22"/>
          <w:szCs w:val="22"/>
        </w:rPr>
        <w:t>E</w:t>
      </w:r>
      <w:r w:rsidR="00AC7BE5" w:rsidRPr="00397430">
        <w:rPr>
          <w:rFonts w:cs="Arial"/>
          <w:b/>
          <w:sz w:val="22"/>
          <w:szCs w:val="22"/>
        </w:rPr>
        <w:t xml:space="preserve">valuation </w:t>
      </w:r>
    </w:p>
    <w:p w14:paraId="7AB54FB3" w14:textId="77777777" w:rsidR="00AC7BE5" w:rsidRPr="00BA503E" w:rsidRDefault="00AC7BE5" w:rsidP="00AC7BE5">
      <w:pPr>
        <w:rPr>
          <w:rFonts w:cs="Arial"/>
          <w:sz w:val="22"/>
          <w:szCs w:val="22"/>
          <w:u w:val="single"/>
        </w:rPr>
      </w:pPr>
    </w:p>
    <w:p w14:paraId="18BF73A6" w14:textId="77777777" w:rsidR="00961764" w:rsidRPr="00BA503E" w:rsidRDefault="000E3B9C" w:rsidP="00376369">
      <w:pPr>
        <w:ind w:left="720"/>
        <w:rPr>
          <w:rFonts w:cs="Arial"/>
          <w:sz w:val="22"/>
          <w:szCs w:val="22"/>
        </w:rPr>
      </w:pPr>
      <w:r w:rsidRPr="00BA503E">
        <w:rPr>
          <w:rFonts w:cs="Arial"/>
          <w:sz w:val="22"/>
          <w:szCs w:val="22"/>
        </w:rPr>
        <w:t>Quote</w:t>
      </w:r>
      <w:r w:rsidR="00AC7BE5" w:rsidRPr="00BA503E">
        <w:rPr>
          <w:rFonts w:cs="Arial"/>
          <w:sz w:val="22"/>
          <w:szCs w:val="22"/>
        </w:rPr>
        <w:t xml:space="preserve">s will be evaluated to find the most suitable </w:t>
      </w:r>
      <w:r w:rsidR="00560065" w:rsidRPr="00BA503E">
        <w:rPr>
          <w:rFonts w:cs="Arial"/>
          <w:sz w:val="22"/>
          <w:szCs w:val="22"/>
        </w:rPr>
        <w:t>supplier</w:t>
      </w:r>
      <w:r w:rsidR="00AC7BE5" w:rsidRPr="00BA503E">
        <w:rPr>
          <w:rFonts w:cs="Arial"/>
          <w:sz w:val="22"/>
          <w:szCs w:val="22"/>
        </w:rPr>
        <w:t xml:space="preserve"> who can meet the Specification and provide competitiveness of price.</w:t>
      </w:r>
      <w:r w:rsidR="00961764" w:rsidRPr="00BA503E">
        <w:rPr>
          <w:rFonts w:cs="Arial"/>
          <w:sz w:val="22"/>
          <w:szCs w:val="22"/>
        </w:rPr>
        <w:t xml:space="preserve">  The award will be based on the evaluation criteria as outlined </w:t>
      </w:r>
      <w:r w:rsidR="00EC7506" w:rsidRPr="00BA503E">
        <w:rPr>
          <w:rFonts w:cs="Arial"/>
          <w:sz w:val="22"/>
          <w:szCs w:val="22"/>
        </w:rPr>
        <w:t>in the table below</w:t>
      </w:r>
      <w:r w:rsidR="00961764" w:rsidRPr="00BA503E">
        <w:rPr>
          <w:rFonts w:cs="Arial"/>
          <w:sz w:val="22"/>
          <w:szCs w:val="22"/>
        </w:rPr>
        <w:t xml:space="preserve">.  </w:t>
      </w:r>
    </w:p>
    <w:p w14:paraId="03C47742" w14:textId="77777777" w:rsidR="00961764" w:rsidRPr="00BA503E" w:rsidRDefault="00961764" w:rsidP="00961764">
      <w:pPr>
        <w:rPr>
          <w:rFonts w:cs="Arial"/>
          <w:sz w:val="22"/>
          <w:szCs w:val="22"/>
        </w:rPr>
      </w:pPr>
    </w:p>
    <w:p w14:paraId="231FCB30" w14:textId="77777777" w:rsidR="00260AB6" w:rsidRPr="00BA503E" w:rsidRDefault="00D17DE3" w:rsidP="00376369">
      <w:pPr>
        <w:ind w:left="720"/>
        <w:rPr>
          <w:rFonts w:cs="Arial"/>
          <w:sz w:val="22"/>
          <w:szCs w:val="22"/>
        </w:rPr>
      </w:pPr>
      <w:r w:rsidRPr="00BA503E">
        <w:rPr>
          <w:rFonts w:cs="Arial"/>
          <w:sz w:val="22"/>
          <w:szCs w:val="22"/>
        </w:rPr>
        <w:t>Upon acceptance</w:t>
      </w:r>
      <w:r w:rsidR="00560065" w:rsidRPr="00BA503E">
        <w:rPr>
          <w:rFonts w:cs="Arial"/>
          <w:sz w:val="22"/>
          <w:szCs w:val="22"/>
        </w:rPr>
        <w:t xml:space="preserve"> of the Quote</w:t>
      </w:r>
      <w:r w:rsidRPr="00BA503E">
        <w:rPr>
          <w:rFonts w:cs="Arial"/>
          <w:sz w:val="22"/>
          <w:szCs w:val="22"/>
        </w:rPr>
        <w:t xml:space="preserve">, the Contract shall be </w:t>
      </w:r>
      <w:r w:rsidR="00560065" w:rsidRPr="00BA503E">
        <w:rPr>
          <w:rFonts w:cs="Arial"/>
          <w:sz w:val="22"/>
          <w:szCs w:val="22"/>
        </w:rPr>
        <w:t>formed</w:t>
      </w:r>
      <w:r w:rsidRPr="00BA503E">
        <w:rPr>
          <w:rFonts w:cs="Arial"/>
          <w:sz w:val="22"/>
          <w:szCs w:val="22"/>
        </w:rPr>
        <w:t xml:space="preserve"> and become binding on both parties.</w:t>
      </w:r>
      <w:r w:rsidR="00560065" w:rsidRPr="00BA503E">
        <w:rPr>
          <w:rFonts w:cs="Arial"/>
          <w:sz w:val="22"/>
          <w:szCs w:val="22"/>
        </w:rPr>
        <w:t xml:space="preserve">  </w:t>
      </w:r>
      <w:r w:rsidR="00F21F34" w:rsidRPr="00BA503E">
        <w:rPr>
          <w:rFonts w:cs="Arial"/>
          <w:sz w:val="22"/>
          <w:szCs w:val="22"/>
        </w:rPr>
        <w:t>Suppliers</w:t>
      </w:r>
      <w:r w:rsidRPr="00BA503E">
        <w:rPr>
          <w:rFonts w:cs="Arial"/>
          <w:sz w:val="22"/>
          <w:szCs w:val="22"/>
        </w:rPr>
        <w:t xml:space="preserve"> must not undertake work without wr</w:t>
      </w:r>
      <w:r w:rsidR="00560065" w:rsidRPr="00BA503E">
        <w:rPr>
          <w:rFonts w:cs="Arial"/>
          <w:sz w:val="22"/>
          <w:szCs w:val="22"/>
        </w:rPr>
        <w:t>itt</w:t>
      </w:r>
      <w:r w:rsidRPr="00BA503E">
        <w:rPr>
          <w:rFonts w:cs="Arial"/>
          <w:sz w:val="22"/>
          <w:szCs w:val="22"/>
        </w:rPr>
        <w:t>en notification that they have been awarded a Contract and are required to start work.</w:t>
      </w:r>
    </w:p>
    <w:p w14:paraId="15C2AA5C" w14:textId="77777777" w:rsidR="00260AB6" w:rsidRPr="00BA503E" w:rsidRDefault="00260AB6" w:rsidP="00260AB6">
      <w:pPr>
        <w:rPr>
          <w:rFonts w:cs="Arial"/>
          <w:sz w:val="22"/>
          <w:szCs w:val="22"/>
        </w:rPr>
      </w:pPr>
    </w:p>
    <w:p w14:paraId="680E4E8E" w14:textId="77777777" w:rsidR="00260AB6" w:rsidRPr="00BA503E" w:rsidRDefault="00F21F34" w:rsidP="00376369">
      <w:pPr>
        <w:ind w:left="720"/>
        <w:rPr>
          <w:rFonts w:cs="Arial"/>
          <w:sz w:val="22"/>
          <w:szCs w:val="22"/>
        </w:rPr>
      </w:pPr>
      <w:r w:rsidRPr="00BA503E">
        <w:rPr>
          <w:rFonts w:cs="Arial"/>
          <w:sz w:val="22"/>
          <w:szCs w:val="22"/>
        </w:rPr>
        <w:t>Suppliers</w:t>
      </w:r>
      <w:r w:rsidR="00260AB6" w:rsidRPr="00BA503E">
        <w:rPr>
          <w:rFonts w:cs="Arial"/>
          <w:sz w:val="22"/>
          <w:szCs w:val="22"/>
        </w:rPr>
        <w:t xml:space="preserve"> should note that the </w:t>
      </w:r>
      <w:r w:rsidR="00737543" w:rsidRPr="00BA503E">
        <w:rPr>
          <w:rFonts w:cs="Arial"/>
          <w:sz w:val="22"/>
          <w:szCs w:val="22"/>
        </w:rPr>
        <w:t>Authority</w:t>
      </w:r>
      <w:r w:rsidR="00260AB6" w:rsidRPr="00BA503E">
        <w:rPr>
          <w:rFonts w:cs="Arial"/>
          <w:sz w:val="22"/>
          <w:szCs w:val="22"/>
        </w:rPr>
        <w:t xml:space="preserve"> reserves the right to terminate this procedure without any decision to award</w:t>
      </w:r>
      <w:r w:rsidR="00846470" w:rsidRPr="00BA503E">
        <w:rPr>
          <w:rFonts w:cs="Arial"/>
          <w:sz w:val="22"/>
          <w:szCs w:val="22"/>
        </w:rPr>
        <w:t xml:space="preserve"> and will not be liable for any costs incurred by </w:t>
      </w:r>
      <w:r w:rsidRPr="00BA503E">
        <w:rPr>
          <w:rFonts w:cs="Arial"/>
          <w:sz w:val="22"/>
          <w:szCs w:val="22"/>
        </w:rPr>
        <w:t>suppliers</w:t>
      </w:r>
      <w:r w:rsidR="00846470" w:rsidRPr="00BA503E">
        <w:rPr>
          <w:rFonts w:cs="Arial"/>
          <w:sz w:val="22"/>
          <w:szCs w:val="22"/>
        </w:rPr>
        <w:t xml:space="preserve"> in developing their quote</w:t>
      </w:r>
      <w:r w:rsidR="00260AB6" w:rsidRPr="00BA503E">
        <w:rPr>
          <w:rFonts w:cs="Arial"/>
          <w:sz w:val="22"/>
          <w:szCs w:val="22"/>
        </w:rPr>
        <w:t xml:space="preserve">. </w:t>
      </w:r>
    </w:p>
    <w:p w14:paraId="07E89433" w14:textId="77777777" w:rsidR="00260AB6" w:rsidRPr="00BA503E" w:rsidRDefault="00260AB6" w:rsidP="00260AB6">
      <w:pPr>
        <w:rPr>
          <w:rFonts w:cs="Arial"/>
          <w:sz w:val="22"/>
          <w:szCs w:val="22"/>
        </w:rPr>
      </w:pPr>
    </w:p>
    <w:p w14:paraId="008A309D" w14:textId="77777777" w:rsidR="004E3FAE" w:rsidRPr="00BA503E" w:rsidRDefault="00F21F34" w:rsidP="00376369">
      <w:pPr>
        <w:ind w:left="720"/>
        <w:rPr>
          <w:rFonts w:cs="Arial"/>
          <w:sz w:val="22"/>
          <w:szCs w:val="22"/>
        </w:rPr>
      </w:pPr>
      <w:r w:rsidRPr="00BA503E">
        <w:rPr>
          <w:rFonts w:cs="Arial"/>
          <w:sz w:val="22"/>
          <w:szCs w:val="22"/>
        </w:rPr>
        <w:t>Suppliers</w:t>
      </w:r>
      <w:r w:rsidR="00260AB6" w:rsidRPr="00BA503E">
        <w:rPr>
          <w:rFonts w:cs="Arial"/>
          <w:sz w:val="22"/>
          <w:szCs w:val="22"/>
        </w:rPr>
        <w:t xml:space="preserve"> should also note that, should they be successful the </w:t>
      </w:r>
      <w:r w:rsidR="00737543" w:rsidRPr="00BA503E">
        <w:rPr>
          <w:rFonts w:cs="Arial"/>
          <w:sz w:val="22"/>
          <w:szCs w:val="22"/>
        </w:rPr>
        <w:t>Authority</w:t>
      </w:r>
      <w:r w:rsidR="00260AB6" w:rsidRPr="00BA503E">
        <w:rPr>
          <w:rFonts w:cs="Arial"/>
          <w:sz w:val="22"/>
          <w:szCs w:val="22"/>
        </w:rPr>
        <w:t xml:space="preserve"> reserves the right to terminate the Contract, if at any time it is discovered that the </w:t>
      </w:r>
      <w:r w:rsidRPr="00BA503E">
        <w:rPr>
          <w:rFonts w:cs="Arial"/>
          <w:sz w:val="22"/>
          <w:szCs w:val="22"/>
        </w:rPr>
        <w:t>supplier</w:t>
      </w:r>
      <w:r w:rsidR="00260AB6" w:rsidRPr="00BA503E">
        <w:rPr>
          <w:rFonts w:cs="Arial"/>
          <w:sz w:val="22"/>
          <w:szCs w:val="22"/>
        </w:rPr>
        <w:t xml:space="preserve"> made any material misrepresentation and/or have not notified to the </w:t>
      </w:r>
      <w:r w:rsidR="00737543" w:rsidRPr="00BA503E">
        <w:rPr>
          <w:rFonts w:cs="Arial"/>
          <w:sz w:val="22"/>
          <w:szCs w:val="22"/>
        </w:rPr>
        <w:t>Authority</w:t>
      </w:r>
      <w:r w:rsidR="00260AB6" w:rsidRPr="00BA503E">
        <w:rPr>
          <w:rFonts w:cs="Arial"/>
          <w:sz w:val="22"/>
          <w:szCs w:val="22"/>
        </w:rPr>
        <w:t xml:space="preserve"> about any material changes in relation to the information provided in the </w:t>
      </w:r>
      <w:r w:rsidR="000E3B9C" w:rsidRPr="00BA503E">
        <w:rPr>
          <w:rFonts w:cs="Arial"/>
          <w:sz w:val="22"/>
          <w:szCs w:val="22"/>
        </w:rPr>
        <w:t>Quote</w:t>
      </w:r>
      <w:r w:rsidR="00260AB6" w:rsidRPr="00BA503E">
        <w:rPr>
          <w:rFonts w:cs="Arial"/>
          <w:sz w:val="22"/>
          <w:szCs w:val="22"/>
        </w:rPr>
        <w:t>.</w:t>
      </w:r>
    </w:p>
    <w:p w14:paraId="5077A078" w14:textId="77777777" w:rsidR="00826B71" w:rsidRPr="00BA503E" w:rsidRDefault="00826B71" w:rsidP="00376369">
      <w:pPr>
        <w:ind w:left="720"/>
        <w:rPr>
          <w:rFonts w:cs="Arial"/>
          <w:sz w:val="22"/>
          <w:szCs w:val="22"/>
        </w:rPr>
      </w:pP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897"/>
        <w:gridCol w:w="6272"/>
      </w:tblGrid>
      <w:tr w:rsidR="00070FB9" w:rsidRPr="00BA503E" w14:paraId="4165C679" w14:textId="77777777" w:rsidTr="00B17429">
        <w:tc>
          <w:tcPr>
            <w:tcW w:w="9336" w:type="dxa"/>
            <w:gridSpan w:val="3"/>
            <w:shd w:val="clear" w:color="auto" w:fill="auto"/>
          </w:tcPr>
          <w:p w14:paraId="18540698" w14:textId="77777777" w:rsidR="00070FB9" w:rsidRPr="00BA503E" w:rsidRDefault="00070FB9" w:rsidP="00B17429">
            <w:pPr>
              <w:jc w:val="both"/>
              <w:outlineLvl w:val="0"/>
              <w:rPr>
                <w:rFonts w:cs="Arial"/>
                <w:b/>
                <w:kern w:val="28"/>
                <w:sz w:val="22"/>
                <w:szCs w:val="22"/>
              </w:rPr>
            </w:pPr>
          </w:p>
          <w:p w14:paraId="6A8DC2D8" w14:textId="77777777" w:rsidR="00070FB9" w:rsidRPr="00BA503E" w:rsidRDefault="00070FB9" w:rsidP="00B17429">
            <w:pPr>
              <w:shd w:val="clear" w:color="auto" w:fill="FFFFFF" w:themeFill="background1"/>
              <w:jc w:val="center"/>
              <w:outlineLvl w:val="0"/>
              <w:rPr>
                <w:rFonts w:cs="Arial"/>
                <w:b/>
                <w:kern w:val="28"/>
                <w:sz w:val="22"/>
                <w:szCs w:val="22"/>
              </w:rPr>
            </w:pPr>
            <w:r w:rsidRPr="00BA503E">
              <w:rPr>
                <w:rFonts w:cs="Arial"/>
                <w:b/>
                <w:kern w:val="28"/>
                <w:sz w:val="22"/>
                <w:szCs w:val="22"/>
              </w:rPr>
              <w:t>AWARD CRITERIA &amp; WEIGHTINGS</w:t>
            </w:r>
          </w:p>
          <w:p w14:paraId="5B78B933" w14:textId="77777777" w:rsidR="00070FB9" w:rsidRPr="00BA503E" w:rsidRDefault="00070FB9" w:rsidP="00B17429">
            <w:pPr>
              <w:jc w:val="both"/>
              <w:outlineLvl w:val="0"/>
              <w:rPr>
                <w:rFonts w:cs="Arial"/>
                <w:b/>
                <w:kern w:val="28"/>
                <w:sz w:val="22"/>
                <w:szCs w:val="22"/>
              </w:rPr>
            </w:pPr>
          </w:p>
        </w:tc>
      </w:tr>
      <w:tr w:rsidR="00070FB9" w:rsidRPr="00BA503E" w14:paraId="7DFCB02B" w14:textId="77777777" w:rsidTr="00B17429">
        <w:trPr>
          <w:trHeight w:val="470"/>
        </w:trPr>
        <w:tc>
          <w:tcPr>
            <w:tcW w:w="1167" w:type="dxa"/>
            <w:shd w:val="clear" w:color="auto" w:fill="auto"/>
          </w:tcPr>
          <w:p w14:paraId="787BEDD7" w14:textId="77777777" w:rsidR="00070FB9" w:rsidRPr="00A5398C" w:rsidRDefault="00070FB9" w:rsidP="00B17429">
            <w:pPr>
              <w:outlineLvl w:val="0"/>
              <w:rPr>
                <w:rFonts w:cs="Arial"/>
                <w:b/>
                <w:kern w:val="28"/>
                <w:sz w:val="22"/>
                <w:szCs w:val="22"/>
              </w:rPr>
            </w:pPr>
            <w:r w:rsidRPr="00A5398C">
              <w:rPr>
                <w:rFonts w:cs="Arial"/>
                <w:b/>
                <w:kern w:val="28"/>
                <w:sz w:val="22"/>
                <w:szCs w:val="22"/>
              </w:rPr>
              <w:t>Price</w:t>
            </w:r>
          </w:p>
          <w:p w14:paraId="456041CC" w14:textId="77777777" w:rsidR="00070FB9" w:rsidRPr="00A5398C" w:rsidRDefault="00070FB9" w:rsidP="00B17429">
            <w:pPr>
              <w:outlineLvl w:val="0"/>
              <w:rPr>
                <w:rFonts w:cs="Arial"/>
                <w:b/>
                <w:kern w:val="28"/>
                <w:sz w:val="22"/>
                <w:szCs w:val="22"/>
              </w:rPr>
            </w:pPr>
          </w:p>
        </w:tc>
        <w:tc>
          <w:tcPr>
            <w:tcW w:w="1897" w:type="dxa"/>
            <w:shd w:val="clear" w:color="auto" w:fill="auto"/>
          </w:tcPr>
          <w:p w14:paraId="18C91025" w14:textId="76D4DAFA" w:rsidR="00070FB9" w:rsidRPr="00A5398C" w:rsidRDefault="003070A3" w:rsidP="00B17429">
            <w:pPr>
              <w:outlineLvl w:val="0"/>
              <w:rPr>
                <w:rFonts w:cs="Arial"/>
                <w:b/>
                <w:kern w:val="28"/>
                <w:sz w:val="22"/>
                <w:szCs w:val="22"/>
              </w:rPr>
            </w:pPr>
            <w:r>
              <w:rPr>
                <w:rFonts w:cs="Arial"/>
                <w:b/>
                <w:kern w:val="28"/>
                <w:sz w:val="22"/>
                <w:szCs w:val="22"/>
              </w:rPr>
              <w:t>3</w:t>
            </w:r>
            <w:r w:rsidR="002068CC" w:rsidRPr="00A5398C">
              <w:rPr>
                <w:rFonts w:cs="Arial"/>
                <w:b/>
                <w:kern w:val="28"/>
                <w:sz w:val="22"/>
                <w:szCs w:val="22"/>
              </w:rPr>
              <w:t>0</w:t>
            </w:r>
            <w:r w:rsidR="00070FB9" w:rsidRPr="00A5398C">
              <w:rPr>
                <w:rFonts w:cs="Arial"/>
                <w:b/>
                <w:kern w:val="28"/>
                <w:sz w:val="22"/>
                <w:szCs w:val="22"/>
              </w:rPr>
              <w:t>%</w:t>
            </w:r>
          </w:p>
        </w:tc>
        <w:tc>
          <w:tcPr>
            <w:tcW w:w="6272" w:type="dxa"/>
            <w:shd w:val="clear" w:color="auto" w:fill="auto"/>
          </w:tcPr>
          <w:p w14:paraId="747D1788" w14:textId="77777777" w:rsidR="00070FB9" w:rsidRPr="00A5398C" w:rsidRDefault="000F2852" w:rsidP="00B17429">
            <w:pPr>
              <w:outlineLvl w:val="0"/>
              <w:rPr>
                <w:rFonts w:cs="Arial"/>
                <w:b/>
                <w:kern w:val="28"/>
                <w:sz w:val="22"/>
                <w:szCs w:val="22"/>
              </w:rPr>
            </w:pPr>
            <w:r w:rsidRPr="00A5398C">
              <w:rPr>
                <w:rFonts w:cs="Arial"/>
                <w:b/>
                <w:kern w:val="28"/>
                <w:sz w:val="22"/>
                <w:szCs w:val="22"/>
              </w:rPr>
              <w:t xml:space="preserve">Total Price on the pricing schedule. </w:t>
            </w:r>
          </w:p>
        </w:tc>
      </w:tr>
      <w:tr w:rsidR="00070FB9" w:rsidRPr="00BA503E" w14:paraId="0F30AC08" w14:textId="77777777" w:rsidTr="00B17429">
        <w:trPr>
          <w:trHeight w:val="408"/>
        </w:trPr>
        <w:tc>
          <w:tcPr>
            <w:tcW w:w="1167" w:type="dxa"/>
            <w:shd w:val="clear" w:color="auto" w:fill="auto"/>
          </w:tcPr>
          <w:p w14:paraId="61FF53E3" w14:textId="77777777" w:rsidR="00070FB9" w:rsidRPr="00A5398C" w:rsidRDefault="00070FB9" w:rsidP="00B17429">
            <w:pPr>
              <w:outlineLvl w:val="0"/>
              <w:rPr>
                <w:rFonts w:cs="Arial"/>
                <w:b/>
                <w:kern w:val="28"/>
                <w:sz w:val="22"/>
                <w:szCs w:val="22"/>
              </w:rPr>
            </w:pPr>
            <w:r w:rsidRPr="00A5398C">
              <w:rPr>
                <w:rFonts w:cs="Arial"/>
                <w:b/>
                <w:kern w:val="28"/>
                <w:sz w:val="22"/>
                <w:szCs w:val="22"/>
              </w:rPr>
              <w:t>Quality</w:t>
            </w:r>
          </w:p>
        </w:tc>
        <w:tc>
          <w:tcPr>
            <w:tcW w:w="1897" w:type="dxa"/>
            <w:shd w:val="clear" w:color="auto" w:fill="FFFFFF" w:themeFill="background1"/>
          </w:tcPr>
          <w:p w14:paraId="1B420575" w14:textId="12129D72" w:rsidR="00070FB9" w:rsidRPr="00A5398C" w:rsidRDefault="003070A3" w:rsidP="00B17429">
            <w:pPr>
              <w:outlineLvl w:val="0"/>
              <w:rPr>
                <w:rFonts w:cs="Arial"/>
                <w:b/>
                <w:kern w:val="28"/>
                <w:sz w:val="22"/>
                <w:szCs w:val="22"/>
              </w:rPr>
            </w:pPr>
            <w:r>
              <w:rPr>
                <w:rFonts w:cs="Arial"/>
                <w:b/>
                <w:kern w:val="28"/>
                <w:sz w:val="22"/>
                <w:szCs w:val="22"/>
              </w:rPr>
              <w:t>7</w:t>
            </w:r>
            <w:r w:rsidR="002068CC" w:rsidRPr="00A5398C">
              <w:rPr>
                <w:rFonts w:cs="Arial"/>
                <w:b/>
                <w:kern w:val="28"/>
                <w:sz w:val="22"/>
                <w:szCs w:val="22"/>
              </w:rPr>
              <w:t>0</w:t>
            </w:r>
            <w:r w:rsidR="00070FB9" w:rsidRPr="00A5398C">
              <w:rPr>
                <w:rFonts w:cs="Arial"/>
                <w:b/>
                <w:kern w:val="28"/>
                <w:sz w:val="22"/>
                <w:szCs w:val="22"/>
              </w:rPr>
              <w:t>%</w:t>
            </w:r>
          </w:p>
        </w:tc>
        <w:tc>
          <w:tcPr>
            <w:tcW w:w="6272" w:type="dxa"/>
            <w:shd w:val="clear" w:color="auto" w:fill="auto"/>
          </w:tcPr>
          <w:p w14:paraId="4ED812C0" w14:textId="61D36707" w:rsidR="00E772CD" w:rsidRPr="00F94551" w:rsidRDefault="002D26D9" w:rsidP="00F94551">
            <w:pPr>
              <w:rPr>
                <w:rFonts w:eastAsia="Arial" w:cs="Arial"/>
                <w:sz w:val="22"/>
                <w:szCs w:val="22"/>
              </w:rPr>
            </w:pPr>
            <w:r w:rsidRPr="00A5398C">
              <w:rPr>
                <w:rFonts w:cs="Arial"/>
                <w:b/>
                <w:kern w:val="28"/>
                <w:sz w:val="22"/>
                <w:szCs w:val="22"/>
              </w:rPr>
              <w:t xml:space="preserve">Question 1 </w:t>
            </w:r>
            <w:r w:rsidR="00F94551" w:rsidRPr="00F94551">
              <w:rPr>
                <w:rFonts w:cs="Arial"/>
                <w:bCs/>
                <w:kern w:val="28"/>
                <w:sz w:val="22"/>
                <w:szCs w:val="22"/>
              </w:rPr>
              <w:t>(</w:t>
            </w:r>
            <w:r w:rsidR="00F94551" w:rsidRPr="00F94551">
              <w:rPr>
                <w:rFonts w:eastAsia="Arial" w:cs="Arial"/>
                <w:bCs/>
                <w:sz w:val="22"/>
                <w:szCs w:val="22"/>
              </w:rPr>
              <w:t>Relevant expertise and experience</w:t>
            </w:r>
            <w:r w:rsidR="00F94551" w:rsidRPr="00F94551">
              <w:rPr>
                <w:rFonts w:cs="Arial"/>
                <w:bCs/>
                <w:kern w:val="28"/>
                <w:sz w:val="22"/>
                <w:szCs w:val="22"/>
              </w:rPr>
              <w:t>)</w:t>
            </w:r>
            <w:r w:rsidR="00F94551">
              <w:rPr>
                <w:rFonts w:cs="Arial"/>
                <w:b/>
                <w:kern w:val="28"/>
                <w:sz w:val="22"/>
                <w:szCs w:val="22"/>
              </w:rPr>
              <w:t xml:space="preserve"> </w:t>
            </w:r>
            <w:r w:rsidRPr="00A5398C">
              <w:rPr>
                <w:rFonts w:cs="Arial"/>
                <w:b/>
                <w:kern w:val="28"/>
                <w:sz w:val="22"/>
                <w:szCs w:val="22"/>
              </w:rPr>
              <w:t xml:space="preserve">– </w:t>
            </w:r>
            <w:r w:rsidR="00F94551">
              <w:rPr>
                <w:rFonts w:cs="Arial"/>
                <w:b/>
                <w:kern w:val="28"/>
                <w:sz w:val="22"/>
                <w:szCs w:val="22"/>
              </w:rPr>
              <w:t>5</w:t>
            </w:r>
            <w:r w:rsidRPr="00A5398C">
              <w:rPr>
                <w:rFonts w:cs="Arial"/>
                <w:b/>
                <w:kern w:val="28"/>
                <w:sz w:val="22"/>
                <w:szCs w:val="22"/>
              </w:rPr>
              <w:t>0%</w:t>
            </w:r>
          </w:p>
          <w:p w14:paraId="525420E6" w14:textId="1E168214" w:rsidR="00723C8C" w:rsidRPr="00A5398C" w:rsidRDefault="00E772CD" w:rsidP="00B17429">
            <w:pPr>
              <w:outlineLvl w:val="0"/>
              <w:rPr>
                <w:rFonts w:cs="Arial"/>
                <w:b/>
                <w:kern w:val="28"/>
                <w:sz w:val="22"/>
                <w:szCs w:val="22"/>
              </w:rPr>
            </w:pPr>
            <w:r w:rsidRPr="00A5398C">
              <w:rPr>
                <w:rFonts w:cs="Arial"/>
                <w:b/>
                <w:kern w:val="28"/>
                <w:sz w:val="22"/>
                <w:szCs w:val="22"/>
              </w:rPr>
              <w:t xml:space="preserve">Question 2 </w:t>
            </w:r>
            <w:r w:rsidR="00F94551" w:rsidRPr="00F94551">
              <w:rPr>
                <w:rFonts w:cs="Arial"/>
                <w:bCs/>
                <w:kern w:val="28"/>
                <w:sz w:val="22"/>
                <w:szCs w:val="22"/>
              </w:rPr>
              <w:t>(</w:t>
            </w:r>
            <w:r w:rsidR="00F94551" w:rsidRPr="00F94551">
              <w:rPr>
                <w:rFonts w:eastAsia="Arial" w:cs="Arial"/>
                <w:bCs/>
                <w:sz w:val="22"/>
                <w:szCs w:val="22"/>
              </w:rPr>
              <w:t>Methodology</w:t>
            </w:r>
            <w:r w:rsidR="00F94551" w:rsidRPr="00F94551">
              <w:rPr>
                <w:rFonts w:cs="Arial"/>
                <w:bCs/>
                <w:kern w:val="28"/>
                <w:sz w:val="22"/>
                <w:szCs w:val="22"/>
              </w:rPr>
              <w:t>)</w:t>
            </w:r>
            <w:r w:rsidR="00F94551">
              <w:rPr>
                <w:rFonts w:cs="Arial"/>
                <w:b/>
                <w:kern w:val="28"/>
                <w:sz w:val="22"/>
                <w:szCs w:val="22"/>
              </w:rPr>
              <w:t xml:space="preserve">                                    </w:t>
            </w:r>
            <w:r w:rsidRPr="00A5398C">
              <w:rPr>
                <w:rFonts w:cs="Arial"/>
                <w:b/>
                <w:kern w:val="28"/>
                <w:sz w:val="22"/>
                <w:szCs w:val="22"/>
              </w:rPr>
              <w:t>–</w:t>
            </w:r>
            <w:r w:rsidR="00F94551">
              <w:rPr>
                <w:rFonts w:cs="Arial"/>
                <w:b/>
                <w:kern w:val="28"/>
                <w:sz w:val="22"/>
                <w:szCs w:val="22"/>
              </w:rPr>
              <w:t xml:space="preserve"> 3</w:t>
            </w:r>
            <w:r w:rsidR="000C73AE" w:rsidRPr="00A5398C">
              <w:rPr>
                <w:rFonts w:cs="Arial"/>
                <w:b/>
                <w:kern w:val="28"/>
                <w:sz w:val="22"/>
                <w:szCs w:val="22"/>
              </w:rPr>
              <w:t>0</w:t>
            </w:r>
            <w:r w:rsidRPr="00A5398C">
              <w:rPr>
                <w:rFonts w:cs="Arial"/>
                <w:b/>
                <w:kern w:val="28"/>
                <w:sz w:val="22"/>
                <w:szCs w:val="22"/>
              </w:rPr>
              <w:t>%</w:t>
            </w:r>
          </w:p>
          <w:p w14:paraId="007EE689" w14:textId="75A961CB" w:rsidR="00E772CD" w:rsidRPr="00A5398C" w:rsidRDefault="00E772CD" w:rsidP="00B17429">
            <w:pPr>
              <w:outlineLvl w:val="0"/>
              <w:rPr>
                <w:rFonts w:cs="Arial"/>
                <w:b/>
                <w:kern w:val="28"/>
                <w:sz w:val="22"/>
                <w:szCs w:val="22"/>
              </w:rPr>
            </w:pPr>
            <w:r w:rsidRPr="00A5398C">
              <w:rPr>
                <w:rFonts w:cs="Arial"/>
                <w:b/>
                <w:kern w:val="28"/>
                <w:sz w:val="22"/>
                <w:szCs w:val="22"/>
              </w:rPr>
              <w:t xml:space="preserve">Question 3 </w:t>
            </w:r>
            <w:r w:rsidR="00F94551" w:rsidRPr="00F94551">
              <w:rPr>
                <w:rFonts w:cs="Arial"/>
                <w:bCs/>
                <w:kern w:val="28"/>
                <w:sz w:val="22"/>
                <w:szCs w:val="22"/>
              </w:rPr>
              <w:t>(</w:t>
            </w:r>
            <w:r w:rsidR="003070A3">
              <w:rPr>
                <w:rFonts w:cs="Arial"/>
                <w:bCs/>
                <w:kern w:val="28"/>
                <w:sz w:val="22"/>
                <w:szCs w:val="22"/>
              </w:rPr>
              <w:t>P</w:t>
            </w:r>
            <w:r w:rsidR="00F94551" w:rsidRPr="00F94551">
              <w:rPr>
                <w:rFonts w:cs="Arial"/>
                <w:bCs/>
                <w:kern w:val="28"/>
                <w:sz w:val="22"/>
                <w:szCs w:val="22"/>
              </w:rPr>
              <w:t>roject plan)</w:t>
            </w:r>
            <w:r w:rsidR="00F94551">
              <w:rPr>
                <w:rFonts w:cs="Arial"/>
                <w:b/>
                <w:kern w:val="28"/>
                <w:sz w:val="22"/>
                <w:szCs w:val="22"/>
              </w:rPr>
              <w:t xml:space="preserve">                                      </w:t>
            </w:r>
            <w:r w:rsidRPr="00A5398C">
              <w:rPr>
                <w:rFonts w:cs="Arial"/>
                <w:b/>
                <w:kern w:val="28"/>
                <w:sz w:val="22"/>
                <w:szCs w:val="22"/>
              </w:rPr>
              <w:t xml:space="preserve">– </w:t>
            </w:r>
            <w:r w:rsidR="002E2F68" w:rsidRPr="00A5398C">
              <w:rPr>
                <w:rFonts w:cs="Arial"/>
                <w:b/>
                <w:kern w:val="28"/>
                <w:sz w:val="22"/>
                <w:szCs w:val="22"/>
              </w:rPr>
              <w:t>2</w:t>
            </w:r>
            <w:r w:rsidR="000C73AE" w:rsidRPr="00A5398C">
              <w:rPr>
                <w:rFonts w:cs="Arial"/>
                <w:b/>
                <w:kern w:val="28"/>
                <w:sz w:val="22"/>
                <w:szCs w:val="22"/>
              </w:rPr>
              <w:t>0</w:t>
            </w:r>
            <w:r w:rsidRPr="00A5398C">
              <w:rPr>
                <w:rFonts w:cs="Arial"/>
                <w:b/>
                <w:kern w:val="28"/>
                <w:sz w:val="22"/>
                <w:szCs w:val="22"/>
              </w:rPr>
              <w:t>%</w:t>
            </w:r>
          </w:p>
          <w:p w14:paraId="1F5EB41E" w14:textId="77777777" w:rsidR="00723C8C" w:rsidRPr="00A5398C" w:rsidRDefault="00723C8C" w:rsidP="002D26D9">
            <w:pPr>
              <w:outlineLvl w:val="0"/>
              <w:rPr>
                <w:rFonts w:cs="Arial"/>
                <w:b/>
                <w:kern w:val="28"/>
                <w:sz w:val="22"/>
                <w:szCs w:val="22"/>
              </w:rPr>
            </w:pPr>
          </w:p>
        </w:tc>
      </w:tr>
    </w:tbl>
    <w:p w14:paraId="594478AC" w14:textId="77777777" w:rsidR="00930DF0" w:rsidRPr="00BA503E" w:rsidRDefault="00930DF0" w:rsidP="00122E75">
      <w:pPr>
        <w:rPr>
          <w:rFonts w:cs="Arial"/>
          <w:b/>
          <w:sz w:val="22"/>
          <w:szCs w:val="22"/>
        </w:rPr>
      </w:pPr>
    </w:p>
    <w:p w14:paraId="32D644CD" w14:textId="77777777" w:rsidR="00AF5AC0" w:rsidRPr="00BA503E" w:rsidRDefault="00AF5AC0" w:rsidP="00AF5AC0">
      <w:pPr>
        <w:outlineLvl w:val="0"/>
        <w:rPr>
          <w:rFonts w:cs="Arial"/>
          <w:b/>
          <w:kern w:val="28"/>
          <w:sz w:val="22"/>
          <w:szCs w:val="22"/>
        </w:rPr>
      </w:pPr>
      <w:r w:rsidRPr="00BA503E">
        <w:rPr>
          <w:rFonts w:cs="Arial"/>
          <w:b/>
          <w:kern w:val="28"/>
          <w:sz w:val="22"/>
          <w:szCs w:val="22"/>
        </w:rPr>
        <w:t>All the individual questions are mandatory therefore Bidders are required to submit a response.  Failure to complete the questions will result in a Fail as Evaluators will not be able to evaluate fully the submitted Tender.</w:t>
      </w:r>
    </w:p>
    <w:p w14:paraId="611A3441" w14:textId="77777777" w:rsidR="00AF5AC0" w:rsidRPr="00BA503E" w:rsidRDefault="00AF5AC0" w:rsidP="00AF5AC0">
      <w:pPr>
        <w:spacing w:after="80"/>
        <w:rPr>
          <w:rFonts w:cs="Arial"/>
          <w:b/>
          <w:sz w:val="22"/>
          <w:szCs w:val="22"/>
        </w:rPr>
      </w:pPr>
    </w:p>
    <w:p w14:paraId="45537BE7" w14:textId="77777777" w:rsidR="00AF5AC0" w:rsidRPr="00BA503E" w:rsidRDefault="00AF5AC0" w:rsidP="00AF5AC0">
      <w:pPr>
        <w:spacing w:after="80"/>
        <w:rPr>
          <w:rFonts w:cs="Arial"/>
          <w:sz w:val="22"/>
          <w:szCs w:val="22"/>
        </w:rPr>
      </w:pPr>
      <w:r w:rsidRPr="00BA503E">
        <w:rPr>
          <w:rFonts w:cs="Arial"/>
          <w:b/>
          <w:sz w:val="22"/>
          <w:szCs w:val="22"/>
        </w:rPr>
        <w:t xml:space="preserve">Pass / Fail: </w:t>
      </w:r>
      <w:r w:rsidRPr="00BA503E">
        <w:rPr>
          <w:rFonts w:cs="Arial"/>
          <w:sz w:val="22"/>
          <w:szCs w:val="22"/>
        </w:rPr>
        <w:t>Where sections or questions have the criteria as a Pass or Fail, it will be clearly stated as such.  Section or questions scored as a Fail will result in the Tender not proceeding to full evaluation.</w:t>
      </w:r>
    </w:p>
    <w:p w14:paraId="2EC5220A" w14:textId="77777777" w:rsidR="00AF5AC0" w:rsidRPr="00BA503E" w:rsidRDefault="00AF5AC0" w:rsidP="00AF5AC0">
      <w:pPr>
        <w:outlineLvl w:val="0"/>
        <w:rPr>
          <w:rFonts w:cs="Arial"/>
          <w:kern w:val="28"/>
          <w:sz w:val="22"/>
          <w:szCs w:val="22"/>
        </w:rPr>
      </w:pPr>
    </w:p>
    <w:p w14:paraId="5BB79A4B" w14:textId="77777777" w:rsidR="00AF5AC0" w:rsidRPr="00BA503E" w:rsidRDefault="00AF5AC0" w:rsidP="00AF5AC0">
      <w:pPr>
        <w:outlineLvl w:val="0"/>
        <w:rPr>
          <w:rFonts w:cs="Arial"/>
          <w:b/>
          <w:kern w:val="28"/>
          <w:sz w:val="22"/>
          <w:szCs w:val="22"/>
        </w:rPr>
      </w:pPr>
      <w:r w:rsidRPr="00BA503E">
        <w:rPr>
          <w:rFonts w:cs="Arial"/>
          <w:b/>
          <w:kern w:val="28"/>
          <w:sz w:val="22"/>
          <w:szCs w:val="22"/>
        </w:rPr>
        <w:t>Quality Scoring</w:t>
      </w:r>
    </w:p>
    <w:p w14:paraId="2DA72615" w14:textId="77777777" w:rsidR="00AF5AC0" w:rsidRPr="00BA503E" w:rsidRDefault="00AF5AC0" w:rsidP="00AF5AC0">
      <w:pPr>
        <w:outlineLvl w:val="0"/>
        <w:rPr>
          <w:rFonts w:cs="Arial"/>
          <w:kern w:val="28"/>
          <w:sz w:val="22"/>
          <w:szCs w:val="22"/>
        </w:rPr>
      </w:pPr>
      <w:r w:rsidRPr="00BA503E">
        <w:rPr>
          <w:rFonts w:cs="Arial"/>
          <w:kern w:val="28"/>
          <w:sz w:val="22"/>
          <w:szCs w:val="22"/>
        </w:rPr>
        <w:t>Where responses to questions are to be scored, the following scores are applied by Evaluators to a Bidder’s submitted responses.</w:t>
      </w:r>
    </w:p>
    <w:p w14:paraId="006CD09E" w14:textId="77777777" w:rsidR="00AF5AC0" w:rsidRPr="00BA503E" w:rsidRDefault="00AF5AC0" w:rsidP="00AF5AC0">
      <w:pPr>
        <w:outlineLvl w:val="0"/>
        <w:rPr>
          <w:rFonts w:cs="Arial"/>
          <w:kern w:val="28"/>
          <w:sz w:val="22"/>
          <w:szCs w:val="22"/>
        </w:rPr>
      </w:pPr>
    </w:p>
    <w:p w14:paraId="698C00D5" w14:textId="77777777" w:rsidR="00AF5AC0" w:rsidRPr="00BA503E" w:rsidRDefault="00AF5AC0" w:rsidP="00AF5AC0">
      <w:pPr>
        <w:outlineLvl w:val="0"/>
        <w:rPr>
          <w:rFonts w:cs="Arial"/>
          <w:kern w:val="28"/>
          <w:sz w:val="22"/>
          <w:szCs w:val="22"/>
        </w:rPr>
      </w:pPr>
      <w:r w:rsidRPr="00BA503E">
        <w:rPr>
          <w:rFonts w:cs="Arial"/>
          <w:kern w:val="28"/>
          <w:sz w:val="22"/>
          <w:szCs w:val="22"/>
        </w:rPr>
        <w:t>The scores are awarded dependent on the level of evidence provided to each question.  A score of 3 represents an acceptable level of evidence.</w:t>
      </w:r>
    </w:p>
    <w:p w14:paraId="3B08D781" w14:textId="77777777" w:rsidR="00AF5AC0" w:rsidRPr="00BA503E" w:rsidRDefault="00AF5AC0" w:rsidP="00AF5AC0">
      <w:pPr>
        <w:outlineLvl w:val="0"/>
        <w:rPr>
          <w:rFonts w:cs="Arial"/>
          <w:kern w:val="28"/>
          <w:sz w:val="22"/>
          <w:szCs w:val="22"/>
        </w:rPr>
      </w:pPr>
    </w:p>
    <w:p w14:paraId="5D4032EC" w14:textId="77777777" w:rsidR="00AF5AC0" w:rsidRPr="00BA503E" w:rsidRDefault="00AF5AC0" w:rsidP="00AF5AC0">
      <w:pPr>
        <w:tabs>
          <w:tab w:val="left" w:pos="360"/>
        </w:tabs>
        <w:jc w:val="both"/>
        <w:rPr>
          <w:rFonts w:cs="Arial"/>
          <w:bCs/>
          <w:sz w:val="22"/>
          <w:szCs w:val="22"/>
        </w:rPr>
      </w:pPr>
      <w:r w:rsidRPr="00BA503E">
        <w:rPr>
          <w:rFonts w:cs="Arial"/>
          <w:kern w:val="28"/>
          <w:sz w:val="22"/>
          <w:szCs w:val="22"/>
        </w:rPr>
        <w:t xml:space="preserve">0 – </w:t>
      </w:r>
      <w:r w:rsidRPr="00BA503E">
        <w:rPr>
          <w:rFonts w:cs="Arial"/>
          <w:bCs/>
          <w:sz w:val="22"/>
          <w:szCs w:val="22"/>
        </w:rPr>
        <w:t>No response and/or evidence is unacceptable or non-existent, or there is a failure to properly address any issue.   The Authority does not have any confidence in the Bidder’s experience, capacity and ability to meet its requirements.</w:t>
      </w:r>
    </w:p>
    <w:p w14:paraId="02EE7762" w14:textId="77777777" w:rsidR="00AF5AC0" w:rsidRPr="00BA503E" w:rsidRDefault="00AF5AC0" w:rsidP="00AF5AC0">
      <w:pPr>
        <w:outlineLvl w:val="0"/>
        <w:rPr>
          <w:rFonts w:cs="Arial"/>
          <w:kern w:val="28"/>
          <w:sz w:val="22"/>
          <w:szCs w:val="22"/>
        </w:rPr>
      </w:pPr>
    </w:p>
    <w:p w14:paraId="11669072" w14:textId="77777777" w:rsidR="00AF5AC0" w:rsidRPr="00BA503E" w:rsidRDefault="00AF5AC0" w:rsidP="00AF5AC0">
      <w:pPr>
        <w:tabs>
          <w:tab w:val="left" w:pos="360"/>
        </w:tabs>
        <w:jc w:val="both"/>
        <w:rPr>
          <w:rFonts w:cs="Arial"/>
          <w:bCs/>
          <w:sz w:val="22"/>
          <w:szCs w:val="22"/>
        </w:rPr>
      </w:pPr>
      <w:r w:rsidRPr="00BA503E">
        <w:rPr>
          <w:rFonts w:cs="Arial"/>
          <w:kern w:val="28"/>
          <w:sz w:val="22"/>
          <w:szCs w:val="22"/>
        </w:rPr>
        <w:lastRenderedPageBreak/>
        <w:t xml:space="preserve">1 – </w:t>
      </w:r>
      <w:r w:rsidRPr="00BA503E">
        <w:rPr>
          <w:rFonts w:cs="Arial"/>
          <w:bCs/>
          <w:sz w:val="22"/>
          <w:szCs w:val="22"/>
        </w:rPr>
        <w:t>The response and/or the evidence are deficient (or not relevant) in the majority of areas and the Authority has a low level of confidence in the Bidder’s experience, capacity and capability to meet its requirements.</w:t>
      </w:r>
    </w:p>
    <w:p w14:paraId="26C00E7B" w14:textId="77777777" w:rsidR="00AF5AC0" w:rsidRPr="00BA503E" w:rsidRDefault="00AF5AC0" w:rsidP="00AF5AC0">
      <w:pPr>
        <w:outlineLvl w:val="0"/>
        <w:rPr>
          <w:rFonts w:cs="Arial"/>
          <w:kern w:val="28"/>
          <w:sz w:val="22"/>
          <w:szCs w:val="22"/>
        </w:rPr>
      </w:pPr>
    </w:p>
    <w:p w14:paraId="30F83D7B" w14:textId="77777777" w:rsidR="00AF5AC0" w:rsidRPr="00BA503E" w:rsidRDefault="00AF5AC0" w:rsidP="00AF5AC0">
      <w:pPr>
        <w:outlineLvl w:val="0"/>
        <w:rPr>
          <w:rFonts w:cs="Arial"/>
          <w:bCs/>
          <w:sz w:val="22"/>
          <w:szCs w:val="22"/>
        </w:rPr>
      </w:pPr>
      <w:r w:rsidRPr="00BA503E">
        <w:rPr>
          <w:rFonts w:cs="Arial"/>
          <w:kern w:val="28"/>
          <w:sz w:val="22"/>
          <w:szCs w:val="22"/>
        </w:rPr>
        <w:t xml:space="preserve">2 – </w:t>
      </w:r>
      <w:r w:rsidRPr="00BA503E">
        <w:rPr>
          <w:rFonts w:cs="Arial"/>
          <w:bCs/>
          <w:sz w:val="22"/>
          <w:szCs w:val="22"/>
        </w:rPr>
        <w:t>Large portions of the response are not satisfactory and/or are not supported by a satisfactory level of evidence and the Authority has limited confidence in the Bidder’s experience, capacity and capability to meet its requirements.</w:t>
      </w:r>
    </w:p>
    <w:p w14:paraId="3E5B6562" w14:textId="77777777" w:rsidR="00AF5AC0" w:rsidRPr="00BA503E" w:rsidRDefault="00AF5AC0" w:rsidP="00AF5AC0">
      <w:pPr>
        <w:outlineLvl w:val="0"/>
        <w:rPr>
          <w:rFonts w:cs="Arial"/>
          <w:kern w:val="28"/>
          <w:sz w:val="22"/>
          <w:szCs w:val="22"/>
        </w:rPr>
      </w:pPr>
    </w:p>
    <w:p w14:paraId="534D484D" w14:textId="77777777" w:rsidR="00AF5AC0" w:rsidRPr="00BA503E" w:rsidRDefault="00AF5AC0" w:rsidP="00AF5AC0">
      <w:pPr>
        <w:keepNext/>
        <w:tabs>
          <w:tab w:val="left" w:pos="360"/>
        </w:tabs>
        <w:jc w:val="both"/>
        <w:rPr>
          <w:rFonts w:cs="Arial"/>
          <w:bCs/>
          <w:sz w:val="22"/>
          <w:szCs w:val="22"/>
        </w:rPr>
      </w:pPr>
      <w:r w:rsidRPr="00BA503E">
        <w:rPr>
          <w:rFonts w:cs="Arial"/>
          <w:kern w:val="28"/>
          <w:sz w:val="22"/>
          <w:szCs w:val="22"/>
        </w:rPr>
        <w:t xml:space="preserve">3 – </w:t>
      </w:r>
      <w:r w:rsidRPr="00BA503E">
        <w:rPr>
          <w:rFonts w:cs="Arial"/>
          <w:bCs/>
          <w:sz w:val="22"/>
          <w:szCs w:val="22"/>
        </w:rPr>
        <w:t>The response is satisfactory and supported by an acceptable standard of relevant evidence but with some reservations/issues not addressed.  The Authority is satisfied with the Bidder’s experience, capacity and capability to meet its requirements.</w:t>
      </w:r>
    </w:p>
    <w:p w14:paraId="56DB9ACC" w14:textId="77777777" w:rsidR="00AF5AC0" w:rsidRPr="00BA503E" w:rsidRDefault="00AF5AC0" w:rsidP="00AF5AC0">
      <w:pPr>
        <w:outlineLvl w:val="0"/>
        <w:rPr>
          <w:rFonts w:cs="Arial"/>
          <w:kern w:val="28"/>
          <w:sz w:val="22"/>
          <w:szCs w:val="22"/>
        </w:rPr>
      </w:pPr>
    </w:p>
    <w:p w14:paraId="41CE625F" w14:textId="77777777" w:rsidR="00AF5AC0" w:rsidRPr="00BA503E" w:rsidRDefault="00AF5AC0" w:rsidP="00AF5AC0">
      <w:pPr>
        <w:tabs>
          <w:tab w:val="left" w:pos="360"/>
        </w:tabs>
        <w:jc w:val="both"/>
        <w:rPr>
          <w:rFonts w:cs="Arial"/>
          <w:bCs/>
          <w:sz w:val="22"/>
          <w:szCs w:val="22"/>
        </w:rPr>
      </w:pPr>
      <w:r w:rsidRPr="00BA503E">
        <w:rPr>
          <w:rFonts w:cs="Arial"/>
          <w:kern w:val="28"/>
          <w:sz w:val="22"/>
          <w:szCs w:val="22"/>
        </w:rPr>
        <w:t xml:space="preserve">4 – </w:t>
      </w:r>
      <w:r w:rsidRPr="00BA503E">
        <w:rPr>
          <w:rFonts w:cs="Arial"/>
          <w:bCs/>
          <w:sz w:val="22"/>
          <w:szCs w:val="22"/>
        </w:rPr>
        <w:t>The response is comprehensive and supported by a good standard of relevant evidence and provides the Authority with a good standard of confidence in the Bidder’s experience, capacity and capability to meet its requirements.</w:t>
      </w:r>
    </w:p>
    <w:p w14:paraId="25A09D52" w14:textId="77777777" w:rsidR="00AF5AC0" w:rsidRPr="00BA503E" w:rsidRDefault="00AF5AC0" w:rsidP="00AF5AC0">
      <w:pPr>
        <w:outlineLvl w:val="0"/>
        <w:rPr>
          <w:rFonts w:cs="Arial"/>
          <w:kern w:val="28"/>
          <w:sz w:val="22"/>
          <w:szCs w:val="22"/>
        </w:rPr>
      </w:pPr>
    </w:p>
    <w:p w14:paraId="1DC01F38" w14:textId="77777777" w:rsidR="00AF5AC0" w:rsidRPr="00BA503E" w:rsidRDefault="00AF5AC0" w:rsidP="00AF5AC0">
      <w:pPr>
        <w:tabs>
          <w:tab w:val="left" w:pos="360"/>
        </w:tabs>
        <w:jc w:val="both"/>
        <w:rPr>
          <w:rFonts w:cs="Arial"/>
          <w:bCs/>
          <w:sz w:val="22"/>
          <w:szCs w:val="22"/>
        </w:rPr>
      </w:pPr>
      <w:r w:rsidRPr="00BA503E">
        <w:rPr>
          <w:rFonts w:cs="Arial"/>
          <w:kern w:val="28"/>
          <w:sz w:val="22"/>
          <w:szCs w:val="22"/>
        </w:rPr>
        <w:t xml:space="preserve">5 – </w:t>
      </w:r>
      <w:r w:rsidRPr="00BA503E">
        <w:rPr>
          <w:rFonts w:cs="Arial"/>
          <w:bCs/>
          <w:sz w:val="22"/>
          <w:szCs w:val="22"/>
        </w:rPr>
        <w:t>The standard of the response is very high and the relevance of the response and the supporting evidence is very comprehensive and provides the Authority with a very high level of confidence in the Bidder’s experience, capacity and capability to meet the Authority’s requirements.</w:t>
      </w:r>
    </w:p>
    <w:p w14:paraId="6E7A654F" w14:textId="77777777" w:rsidR="00AF5AC0" w:rsidRPr="00BA503E" w:rsidRDefault="00AF5AC0" w:rsidP="00AF5AC0">
      <w:pPr>
        <w:outlineLvl w:val="0"/>
        <w:rPr>
          <w:rFonts w:cs="Arial"/>
          <w:kern w:val="28"/>
          <w:sz w:val="22"/>
          <w:szCs w:val="22"/>
        </w:rPr>
      </w:pPr>
    </w:p>
    <w:p w14:paraId="688D69DA" w14:textId="77777777" w:rsidR="00AF5AC0" w:rsidRPr="00BA503E" w:rsidRDefault="00AF5AC0" w:rsidP="00AF5AC0">
      <w:pPr>
        <w:jc w:val="both"/>
        <w:outlineLvl w:val="0"/>
        <w:rPr>
          <w:rFonts w:cs="Arial"/>
          <w:b/>
          <w:kern w:val="28"/>
          <w:sz w:val="22"/>
          <w:szCs w:val="22"/>
        </w:rPr>
      </w:pPr>
      <w:r w:rsidRPr="00BA503E">
        <w:rPr>
          <w:rFonts w:cs="Arial"/>
          <w:b/>
          <w:kern w:val="28"/>
          <w:sz w:val="22"/>
          <w:szCs w:val="22"/>
        </w:rPr>
        <w:t>Applying weightings to scores</w:t>
      </w:r>
    </w:p>
    <w:p w14:paraId="1422CE9A" w14:textId="77777777" w:rsidR="00AF5AC0" w:rsidRPr="00BA503E" w:rsidRDefault="00AF5AC0" w:rsidP="00AF5AC0">
      <w:pPr>
        <w:jc w:val="both"/>
        <w:outlineLvl w:val="0"/>
        <w:rPr>
          <w:rFonts w:cs="Arial"/>
          <w:kern w:val="28"/>
          <w:sz w:val="22"/>
          <w:szCs w:val="22"/>
        </w:rPr>
      </w:pPr>
    </w:p>
    <w:p w14:paraId="165CADD5" w14:textId="77777777" w:rsidR="00AF5AC0" w:rsidRPr="00BA503E" w:rsidRDefault="00AF5AC0" w:rsidP="00AF5AC0">
      <w:pPr>
        <w:jc w:val="both"/>
        <w:outlineLvl w:val="0"/>
        <w:rPr>
          <w:rFonts w:cs="Arial"/>
          <w:kern w:val="28"/>
          <w:sz w:val="22"/>
          <w:szCs w:val="22"/>
        </w:rPr>
      </w:pPr>
      <w:r w:rsidRPr="00BA503E">
        <w:rPr>
          <w:rFonts w:cs="Arial"/>
          <w:kern w:val="28"/>
          <w:sz w:val="22"/>
          <w:szCs w:val="22"/>
        </w:rPr>
        <w:t>The weighting for the overall tender between quality and price is listed in the table above.  The quality and price criteria are given sub-weightings (also listed above).</w:t>
      </w:r>
    </w:p>
    <w:p w14:paraId="7C858D95" w14:textId="77777777" w:rsidR="00AF5AC0" w:rsidRPr="00BA503E" w:rsidRDefault="00AF5AC0" w:rsidP="00AF5AC0">
      <w:pPr>
        <w:jc w:val="both"/>
        <w:outlineLvl w:val="0"/>
        <w:rPr>
          <w:rFonts w:cs="Arial"/>
          <w:kern w:val="28"/>
          <w:sz w:val="22"/>
          <w:szCs w:val="22"/>
        </w:rPr>
      </w:pPr>
    </w:p>
    <w:p w14:paraId="2A9578BA" w14:textId="77777777" w:rsidR="00AF5AC0" w:rsidRPr="00BA503E" w:rsidRDefault="00AF5AC0" w:rsidP="00AF5AC0">
      <w:pPr>
        <w:jc w:val="both"/>
        <w:outlineLvl w:val="0"/>
        <w:rPr>
          <w:rFonts w:cs="Arial"/>
          <w:kern w:val="28"/>
          <w:sz w:val="22"/>
          <w:szCs w:val="22"/>
        </w:rPr>
      </w:pPr>
      <w:r w:rsidRPr="00BA503E">
        <w:rPr>
          <w:rFonts w:cs="Arial"/>
          <w:kern w:val="28"/>
          <w:sz w:val="22"/>
          <w:szCs w:val="22"/>
        </w:rPr>
        <w:t>The total score will depend on the number of questions for that criterion.  So if there are 20 questions for Contract Management, for example, then the maximum marks will be 100 (20 x 5) because each question is scored out of 5.</w:t>
      </w:r>
    </w:p>
    <w:p w14:paraId="43454B1E" w14:textId="77777777" w:rsidR="00AF5AC0" w:rsidRPr="00BA503E" w:rsidRDefault="00AF5AC0" w:rsidP="00AF5AC0">
      <w:pPr>
        <w:jc w:val="both"/>
        <w:outlineLvl w:val="0"/>
        <w:rPr>
          <w:rFonts w:cs="Arial"/>
          <w:kern w:val="28"/>
          <w:sz w:val="22"/>
          <w:szCs w:val="22"/>
        </w:rPr>
      </w:pPr>
    </w:p>
    <w:p w14:paraId="545F85AE" w14:textId="77777777" w:rsidR="00AF5AC0" w:rsidRPr="00BA503E" w:rsidRDefault="00AF5AC0" w:rsidP="00AF5AC0">
      <w:pPr>
        <w:jc w:val="both"/>
        <w:outlineLvl w:val="0"/>
        <w:rPr>
          <w:rFonts w:cs="Arial"/>
          <w:kern w:val="28"/>
          <w:sz w:val="22"/>
          <w:szCs w:val="22"/>
        </w:rPr>
      </w:pPr>
      <w:r w:rsidRPr="00BA503E">
        <w:rPr>
          <w:rFonts w:cs="Arial"/>
          <w:kern w:val="28"/>
          <w:sz w:val="22"/>
          <w:szCs w:val="22"/>
        </w:rPr>
        <w:t>The weighted score is the total score represented as a percentage of the sub-weighting.  So if the sub-weighting for Contract Management was 20%, then scoring 100 would achieve the full 20%.  50 would achieve 10% out of 20% etc.</w:t>
      </w:r>
    </w:p>
    <w:p w14:paraId="6F983E7F" w14:textId="77777777" w:rsidR="00AF5AC0" w:rsidRPr="00BA503E" w:rsidRDefault="00AF5AC0" w:rsidP="00AF5AC0">
      <w:pPr>
        <w:jc w:val="both"/>
        <w:outlineLvl w:val="0"/>
        <w:rPr>
          <w:rFonts w:cs="Arial"/>
          <w:kern w:val="28"/>
          <w:sz w:val="22"/>
          <w:szCs w:val="22"/>
        </w:rPr>
      </w:pPr>
    </w:p>
    <w:p w14:paraId="3EA2899E" w14:textId="77777777" w:rsidR="00AF5AC0" w:rsidRPr="00BA503E" w:rsidRDefault="00AF5AC0" w:rsidP="00AF5AC0">
      <w:pPr>
        <w:jc w:val="both"/>
        <w:outlineLvl w:val="0"/>
        <w:rPr>
          <w:rFonts w:cs="Arial"/>
          <w:kern w:val="28"/>
          <w:sz w:val="22"/>
          <w:szCs w:val="22"/>
        </w:rPr>
      </w:pPr>
      <w:r w:rsidRPr="00BA503E">
        <w:rPr>
          <w:rFonts w:cs="Arial"/>
          <w:kern w:val="28"/>
          <w:sz w:val="22"/>
          <w:szCs w:val="22"/>
        </w:rPr>
        <w:t>All sub-criteria weighted scores are added together to achieve a total weighted score out of the main quality weighting.</w:t>
      </w:r>
    </w:p>
    <w:p w14:paraId="7C86596C" w14:textId="77777777" w:rsidR="00AF5AC0" w:rsidRPr="00BA503E" w:rsidRDefault="00AF5AC0" w:rsidP="00AF5AC0">
      <w:pPr>
        <w:jc w:val="both"/>
        <w:outlineLvl w:val="0"/>
        <w:rPr>
          <w:rFonts w:cs="Arial"/>
          <w:kern w:val="28"/>
          <w:sz w:val="22"/>
          <w:szCs w:val="22"/>
        </w:rPr>
      </w:pPr>
    </w:p>
    <w:p w14:paraId="49217B12" w14:textId="77777777" w:rsidR="00AF5AC0" w:rsidRPr="00BA503E" w:rsidRDefault="00AF5AC0" w:rsidP="00AF5AC0">
      <w:pPr>
        <w:jc w:val="both"/>
        <w:outlineLvl w:val="0"/>
        <w:rPr>
          <w:rFonts w:cs="Arial"/>
          <w:kern w:val="28"/>
          <w:sz w:val="22"/>
          <w:szCs w:val="22"/>
        </w:rPr>
      </w:pPr>
      <w:r w:rsidRPr="00BA503E">
        <w:rPr>
          <w:rFonts w:cs="Arial"/>
          <w:kern w:val="28"/>
          <w:sz w:val="22"/>
          <w:szCs w:val="22"/>
        </w:rPr>
        <w:t>See the attached blank score sheet for further details.</w:t>
      </w:r>
    </w:p>
    <w:p w14:paraId="247B3EAD" w14:textId="77777777" w:rsidR="00AF5AC0" w:rsidRPr="00BA503E" w:rsidRDefault="00AF5AC0" w:rsidP="00AF5AC0">
      <w:pPr>
        <w:outlineLvl w:val="0"/>
        <w:rPr>
          <w:rFonts w:cs="Arial"/>
          <w:kern w:val="28"/>
          <w:sz w:val="22"/>
          <w:szCs w:val="22"/>
        </w:rPr>
      </w:pPr>
    </w:p>
    <w:p w14:paraId="27204439" w14:textId="77777777" w:rsidR="00AF5AC0" w:rsidRPr="00BA503E" w:rsidRDefault="00AF5AC0" w:rsidP="00AF5AC0">
      <w:pPr>
        <w:outlineLvl w:val="0"/>
        <w:rPr>
          <w:rFonts w:cs="Arial"/>
          <w:kern w:val="28"/>
          <w:sz w:val="22"/>
          <w:szCs w:val="22"/>
        </w:rPr>
      </w:pPr>
    </w:p>
    <w:p w14:paraId="1BE5FC3A" w14:textId="77777777" w:rsidR="00AF5AC0" w:rsidRPr="00BA503E" w:rsidRDefault="00AF5AC0" w:rsidP="00AF5AC0">
      <w:pPr>
        <w:outlineLvl w:val="0"/>
        <w:rPr>
          <w:rFonts w:cs="Arial"/>
          <w:kern w:val="28"/>
          <w:sz w:val="22"/>
          <w:szCs w:val="22"/>
        </w:rPr>
      </w:pPr>
      <w:r w:rsidRPr="00BA503E">
        <w:rPr>
          <w:rFonts w:cs="Arial"/>
          <w:b/>
          <w:kern w:val="28"/>
          <w:sz w:val="22"/>
          <w:szCs w:val="22"/>
        </w:rPr>
        <w:t>Price Evaluations:</w:t>
      </w:r>
      <w:r w:rsidRPr="00BA503E">
        <w:rPr>
          <w:rFonts w:cs="Arial"/>
          <w:kern w:val="28"/>
          <w:sz w:val="22"/>
          <w:szCs w:val="22"/>
        </w:rPr>
        <w:t xml:space="preserve"> The scoring is carried out within an Excel spread sheet outside of the e-tender system.</w:t>
      </w:r>
    </w:p>
    <w:p w14:paraId="6109F56A" w14:textId="77777777" w:rsidR="00AF5AC0" w:rsidRPr="00BA503E" w:rsidRDefault="00AF5AC0" w:rsidP="00AF5AC0">
      <w:pPr>
        <w:outlineLvl w:val="0"/>
        <w:rPr>
          <w:rFonts w:cs="Arial"/>
          <w:kern w:val="28"/>
          <w:sz w:val="22"/>
          <w:szCs w:val="22"/>
        </w:rPr>
      </w:pPr>
    </w:p>
    <w:p w14:paraId="5618D420" w14:textId="77777777" w:rsidR="00AF5AC0" w:rsidRPr="00BA503E" w:rsidRDefault="00AF5AC0" w:rsidP="00AF5AC0">
      <w:pPr>
        <w:outlineLvl w:val="0"/>
        <w:rPr>
          <w:rFonts w:cs="Arial"/>
          <w:kern w:val="28"/>
          <w:sz w:val="22"/>
          <w:szCs w:val="22"/>
        </w:rPr>
      </w:pPr>
      <w:r w:rsidRPr="00BA503E">
        <w:rPr>
          <w:rFonts w:cs="Arial"/>
          <w:kern w:val="28"/>
          <w:sz w:val="22"/>
          <w:szCs w:val="22"/>
        </w:rPr>
        <w:t xml:space="preserve">All price bids are compared against the lowest bid to reach the percentage difference from the lowest bid. </w:t>
      </w:r>
    </w:p>
    <w:p w14:paraId="2910AB84" w14:textId="77777777" w:rsidR="00AF5AC0" w:rsidRPr="00BA503E" w:rsidRDefault="00AF5AC0" w:rsidP="00AF5AC0">
      <w:pPr>
        <w:outlineLvl w:val="0"/>
        <w:rPr>
          <w:rFonts w:cs="Arial"/>
          <w:kern w:val="28"/>
          <w:sz w:val="22"/>
          <w:szCs w:val="22"/>
        </w:rPr>
      </w:pPr>
      <w:r w:rsidRPr="00BA503E">
        <w:rPr>
          <w:rFonts w:cs="Arial"/>
          <w:kern w:val="28"/>
          <w:sz w:val="22"/>
          <w:szCs w:val="22"/>
        </w:rPr>
        <w:t>Example with price weighting 40%, the calculation is:</w:t>
      </w:r>
    </w:p>
    <w:p w14:paraId="7F90B3FA" w14:textId="77777777" w:rsidR="00AF5AC0" w:rsidRPr="00BA503E" w:rsidRDefault="00AF5AC0" w:rsidP="00AF5AC0">
      <w:pPr>
        <w:outlineLvl w:val="0"/>
        <w:rPr>
          <w:rFonts w:cs="Arial"/>
          <w:kern w:val="28"/>
          <w:sz w:val="22"/>
          <w:szCs w:val="22"/>
        </w:rPr>
      </w:pPr>
    </w:p>
    <w:p w14:paraId="6D557388" w14:textId="77777777" w:rsidR="00AF5AC0" w:rsidRPr="00BA503E" w:rsidRDefault="00AF5AC0" w:rsidP="00AF5AC0">
      <w:pPr>
        <w:outlineLvl w:val="0"/>
        <w:rPr>
          <w:rFonts w:cs="Arial"/>
          <w:kern w:val="28"/>
          <w:sz w:val="22"/>
          <w:szCs w:val="22"/>
        </w:rPr>
      </w:pPr>
      <w:r w:rsidRPr="00BA503E">
        <w:rPr>
          <w:rFonts w:cs="Arial"/>
          <w:kern w:val="28"/>
          <w:sz w:val="22"/>
          <w:szCs w:val="22"/>
        </w:rPr>
        <w:t>(40* lowest price)/bid price</w:t>
      </w:r>
    </w:p>
    <w:p w14:paraId="023E1009" w14:textId="77777777" w:rsidR="00AF5AC0" w:rsidRPr="00BA503E" w:rsidRDefault="00AF5AC0" w:rsidP="00AF5AC0">
      <w:pPr>
        <w:outlineLvl w:val="0"/>
        <w:rPr>
          <w:rFonts w:cs="Arial"/>
          <w:kern w:val="28"/>
          <w:sz w:val="22"/>
          <w:szCs w:val="22"/>
        </w:rPr>
      </w:pPr>
      <w:r w:rsidRPr="00BA503E">
        <w:rPr>
          <w:rFonts w:cs="Arial"/>
          <w:kern w:val="28"/>
          <w:sz w:val="22"/>
          <w:szCs w:val="22"/>
        </w:rPr>
        <w:t>The lowest price bid would receive the full 40 points.</w:t>
      </w:r>
    </w:p>
    <w:p w14:paraId="21F9E4D7" w14:textId="77777777" w:rsidR="00AF5AC0" w:rsidRPr="00BA503E" w:rsidRDefault="00AF5AC0" w:rsidP="00AF5AC0">
      <w:pPr>
        <w:outlineLvl w:val="0"/>
        <w:rPr>
          <w:rFonts w:cs="Arial"/>
          <w:kern w:val="28"/>
          <w:sz w:val="22"/>
          <w:szCs w:val="22"/>
        </w:rPr>
      </w:pPr>
    </w:p>
    <w:p w14:paraId="0ACCCF19" w14:textId="77777777" w:rsidR="00AF5AC0" w:rsidRPr="00BA503E" w:rsidRDefault="00AF5AC0" w:rsidP="00AF5AC0">
      <w:pPr>
        <w:rPr>
          <w:rFonts w:cs="Arial"/>
          <w:b/>
          <w:sz w:val="22"/>
          <w:szCs w:val="22"/>
        </w:rPr>
      </w:pPr>
      <w:r w:rsidRPr="00BA503E">
        <w:rPr>
          <w:rFonts w:cs="Arial"/>
          <w:kern w:val="28"/>
          <w:sz w:val="22"/>
          <w:szCs w:val="22"/>
        </w:rPr>
        <w:t>The price weighting applicable to this tender is in the table above.</w:t>
      </w:r>
    </w:p>
    <w:p w14:paraId="6E31A508" w14:textId="77777777" w:rsidR="0024263A" w:rsidRPr="00BA503E" w:rsidRDefault="0024263A" w:rsidP="00122E75">
      <w:pPr>
        <w:rPr>
          <w:rFonts w:cs="Arial"/>
          <w:b/>
          <w:sz w:val="22"/>
          <w:szCs w:val="22"/>
        </w:rPr>
      </w:pPr>
    </w:p>
    <w:p w14:paraId="01951188" w14:textId="77777777" w:rsidR="00433AFC" w:rsidRPr="00BA503E" w:rsidRDefault="00376369" w:rsidP="003419D2">
      <w:pPr>
        <w:rPr>
          <w:rFonts w:cs="Arial"/>
          <w:b/>
          <w:sz w:val="22"/>
          <w:szCs w:val="22"/>
        </w:rPr>
      </w:pPr>
      <w:r w:rsidRPr="00BA503E">
        <w:rPr>
          <w:rFonts w:cs="Arial"/>
          <w:sz w:val="22"/>
          <w:szCs w:val="22"/>
        </w:rPr>
        <w:t>5.</w:t>
      </w:r>
      <w:r w:rsidR="00EC7506" w:rsidRPr="00BA503E">
        <w:rPr>
          <w:rFonts w:cs="Arial"/>
          <w:sz w:val="22"/>
          <w:szCs w:val="22"/>
        </w:rPr>
        <w:t>2</w:t>
      </w:r>
      <w:r w:rsidRPr="00BA503E">
        <w:rPr>
          <w:rFonts w:cs="Arial"/>
          <w:sz w:val="22"/>
          <w:szCs w:val="22"/>
        </w:rPr>
        <w:tab/>
      </w:r>
      <w:r w:rsidR="00433AFC" w:rsidRPr="00BA503E">
        <w:rPr>
          <w:rFonts w:cs="Arial"/>
          <w:b/>
          <w:sz w:val="22"/>
          <w:szCs w:val="22"/>
        </w:rPr>
        <w:t>Recommendation</w:t>
      </w:r>
    </w:p>
    <w:p w14:paraId="4ECE37FE" w14:textId="77777777" w:rsidR="00AF7E46" w:rsidRPr="00BA503E" w:rsidRDefault="00AF7E46" w:rsidP="003419D2">
      <w:pPr>
        <w:rPr>
          <w:rFonts w:cs="Arial"/>
          <w:b/>
          <w:sz w:val="22"/>
          <w:szCs w:val="22"/>
        </w:rPr>
      </w:pPr>
    </w:p>
    <w:p w14:paraId="5846DDD8" w14:textId="77777777" w:rsidR="00AF7E46" w:rsidRPr="00BA503E" w:rsidRDefault="00AF7E46" w:rsidP="00376369">
      <w:pPr>
        <w:ind w:left="720"/>
        <w:rPr>
          <w:rFonts w:cs="Arial"/>
          <w:sz w:val="22"/>
          <w:szCs w:val="22"/>
        </w:rPr>
      </w:pPr>
      <w:r w:rsidRPr="00BA503E">
        <w:rPr>
          <w:rFonts w:cs="Arial"/>
          <w:sz w:val="22"/>
          <w:szCs w:val="22"/>
        </w:rPr>
        <w:t xml:space="preserve">An evaluation will be produced by the panel and recommendation made to award to the winning </w:t>
      </w:r>
      <w:r w:rsidR="00F21F34" w:rsidRPr="00BA503E">
        <w:rPr>
          <w:rFonts w:cs="Arial"/>
          <w:sz w:val="22"/>
          <w:szCs w:val="22"/>
        </w:rPr>
        <w:t>Contractor</w:t>
      </w:r>
      <w:r w:rsidRPr="00BA503E">
        <w:rPr>
          <w:rFonts w:cs="Arial"/>
          <w:sz w:val="22"/>
          <w:szCs w:val="22"/>
        </w:rPr>
        <w:t>.</w:t>
      </w:r>
    </w:p>
    <w:p w14:paraId="31B99338" w14:textId="77777777" w:rsidR="00826B71" w:rsidRPr="00BA503E" w:rsidRDefault="00826B71" w:rsidP="00376369">
      <w:pPr>
        <w:ind w:left="720"/>
        <w:rPr>
          <w:rFonts w:cs="Arial"/>
          <w:sz w:val="22"/>
          <w:szCs w:val="22"/>
        </w:rPr>
      </w:pPr>
    </w:p>
    <w:p w14:paraId="37518677" w14:textId="77777777" w:rsidR="00433AFC" w:rsidRPr="00BA503E" w:rsidRDefault="00376369" w:rsidP="003419D2">
      <w:pPr>
        <w:rPr>
          <w:rFonts w:cs="Arial"/>
          <w:b/>
          <w:sz w:val="22"/>
          <w:szCs w:val="22"/>
        </w:rPr>
      </w:pPr>
      <w:r w:rsidRPr="00BA503E">
        <w:rPr>
          <w:rFonts w:cs="Arial"/>
          <w:sz w:val="22"/>
          <w:szCs w:val="22"/>
        </w:rPr>
        <w:t>5.</w:t>
      </w:r>
      <w:r w:rsidR="00EC7506" w:rsidRPr="00BA503E">
        <w:rPr>
          <w:rFonts w:cs="Arial"/>
          <w:sz w:val="22"/>
          <w:szCs w:val="22"/>
        </w:rPr>
        <w:t>3</w:t>
      </w:r>
      <w:r w:rsidRPr="00BA503E">
        <w:rPr>
          <w:rFonts w:cs="Arial"/>
          <w:sz w:val="22"/>
          <w:szCs w:val="22"/>
        </w:rPr>
        <w:tab/>
      </w:r>
      <w:r w:rsidR="00433AFC" w:rsidRPr="00BA503E">
        <w:rPr>
          <w:rFonts w:cs="Arial"/>
          <w:b/>
          <w:sz w:val="22"/>
          <w:szCs w:val="22"/>
        </w:rPr>
        <w:t>Contract A</w:t>
      </w:r>
      <w:r w:rsidR="004A2202" w:rsidRPr="00BA503E">
        <w:rPr>
          <w:rFonts w:cs="Arial"/>
          <w:b/>
          <w:sz w:val="22"/>
          <w:szCs w:val="22"/>
        </w:rPr>
        <w:t>ward</w:t>
      </w:r>
    </w:p>
    <w:p w14:paraId="4DA042C5" w14:textId="77777777" w:rsidR="00AF7E46" w:rsidRPr="00BA503E" w:rsidRDefault="00AF7E46" w:rsidP="003419D2">
      <w:pPr>
        <w:rPr>
          <w:rFonts w:cs="Arial"/>
          <w:sz w:val="22"/>
          <w:szCs w:val="22"/>
        </w:rPr>
      </w:pPr>
    </w:p>
    <w:p w14:paraId="182E5A9B" w14:textId="77777777" w:rsidR="000B0242" w:rsidRPr="00BA503E" w:rsidRDefault="00AF7E46" w:rsidP="004A2202">
      <w:pPr>
        <w:ind w:left="720"/>
        <w:rPr>
          <w:rFonts w:cs="Arial"/>
          <w:sz w:val="22"/>
          <w:szCs w:val="22"/>
        </w:rPr>
      </w:pPr>
      <w:r w:rsidRPr="00BA503E">
        <w:rPr>
          <w:rFonts w:cs="Arial"/>
          <w:sz w:val="22"/>
          <w:szCs w:val="22"/>
        </w:rPr>
        <w:t xml:space="preserve">The approval of the award will be made by the appropriate </w:t>
      </w:r>
      <w:r w:rsidR="00737543" w:rsidRPr="00BA503E">
        <w:rPr>
          <w:rFonts w:cs="Arial"/>
          <w:sz w:val="22"/>
          <w:szCs w:val="22"/>
        </w:rPr>
        <w:t>Authority</w:t>
      </w:r>
      <w:r w:rsidRPr="00BA503E">
        <w:rPr>
          <w:rFonts w:cs="Arial"/>
          <w:sz w:val="22"/>
          <w:szCs w:val="22"/>
        </w:rPr>
        <w:t xml:space="preserve"> representative</w:t>
      </w:r>
      <w:r w:rsidR="004A2202" w:rsidRPr="00BA503E">
        <w:rPr>
          <w:rFonts w:cs="Arial"/>
          <w:sz w:val="22"/>
          <w:szCs w:val="22"/>
        </w:rPr>
        <w:t xml:space="preserve">.  </w:t>
      </w:r>
    </w:p>
    <w:p w14:paraId="4556BA62" w14:textId="77777777" w:rsidR="00723C8C" w:rsidRPr="00BA503E" w:rsidRDefault="00723C8C" w:rsidP="004A2202">
      <w:pPr>
        <w:ind w:left="720"/>
        <w:rPr>
          <w:rFonts w:cs="Arial"/>
          <w:sz w:val="22"/>
          <w:szCs w:val="22"/>
        </w:rPr>
      </w:pPr>
    </w:p>
    <w:p w14:paraId="2B3925C8" w14:textId="77777777" w:rsidR="00723C8C" w:rsidRDefault="00723C8C" w:rsidP="004A2202">
      <w:pPr>
        <w:ind w:left="720"/>
        <w:rPr>
          <w:rFonts w:cs="Arial"/>
        </w:rPr>
      </w:pPr>
    </w:p>
    <w:p w14:paraId="4A6B3DE0" w14:textId="21BFDDBB" w:rsidR="009D799F" w:rsidRDefault="009D799F">
      <w:pPr>
        <w:rPr>
          <w:rFonts w:cs="Arial"/>
        </w:rPr>
      </w:pPr>
      <w:r>
        <w:rPr>
          <w:rFonts w:cs="Arial"/>
        </w:rPr>
        <w:br w:type="page"/>
      </w:r>
    </w:p>
    <w:p w14:paraId="58AA167D" w14:textId="77777777" w:rsidR="00723C8C" w:rsidRDefault="00723C8C" w:rsidP="004A2202">
      <w:pPr>
        <w:ind w:left="720"/>
        <w:rPr>
          <w:rFonts w:cs="Arial"/>
        </w:rPr>
      </w:pPr>
    </w:p>
    <w:p w14:paraId="3B50EDF4" w14:textId="77777777" w:rsidR="00B25618" w:rsidRPr="00FD6FD0" w:rsidRDefault="00772E21" w:rsidP="003419D2">
      <w:pPr>
        <w:rPr>
          <w:rFonts w:cs="Arial"/>
          <w:b/>
          <w:sz w:val="28"/>
          <w:szCs w:val="28"/>
        </w:rPr>
      </w:pPr>
      <w:r w:rsidRPr="00FD6FD0">
        <w:rPr>
          <w:rFonts w:cs="Arial"/>
          <w:b/>
          <w:sz w:val="28"/>
          <w:szCs w:val="28"/>
        </w:rPr>
        <w:t>SECTION 6</w:t>
      </w:r>
      <w:r w:rsidR="00FD6FD0" w:rsidRPr="00FD6FD0">
        <w:rPr>
          <w:rFonts w:cs="Arial"/>
          <w:b/>
          <w:sz w:val="28"/>
          <w:szCs w:val="28"/>
        </w:rPr>
        <w:t xml:space="preserve"> - APPENDICES</w:t>
      </w:r>
    </w:p>
    <w:p w14:paraId="2AC58EDF" w14:textId="77777777" w:rsidR="00772E21" w:rsidRDefault="00772E21" w:rsidP="003419D2">
      <w:pPr>
        <w:rPr>
          <w:rFonts w:cs="Arial"/>
          <w:b/>
        </w:rPr>
      </w:pPr>
    </w:p>
    <w:p w14:paraId="7806C3B2" w14:textId="77777777" w:rsidR="0048115F" w:rsidRPr="00BA503E" w:rsidRDefault="00772E21" w:rsidP="00404CFD">
      <w:pPr>
        <w:ind w:firstLine="567"/>
        <w:rPr>
          <w:rFonts w:cs="Arial"/>
          <w:b/>
          <w:sz w:val="22"/>
          <w:szCs w:val="22"/>
        </w:rPr>
      </w:pPr>
      <w:r w:rsidRPr="00BA503E">
        <w:rPr>
          <w:rFonts w:cs="Arial"/>
          <w:b/>
          <w:sz w:val="22"/>
          <w:szCs w:val="22"/>
        </w:rPr>
        <w:t xml:space="preserve">Appendices </w:t>
      </w:r>
    </w:p>
    <w:p w14:paraId="368E76D4" w14:textId="77777777" w:rsidR="0048115F" w:rsidRPr="00BA503E" w:rsidRDefault="0048115F" w:rsidP="003419D2">
      <w:pPr>
        <w:rPr>
          <w:rFonts w:cs="Arial"/>
          <w:i/>
          <w:color w:val="FF0000"/>
          <w:sz w:val="22"/>
          <w:szCs w:val="22"/>
        </w:rPr>
      </w:pPr>
    </w:p>
    <w:p w14:paraId="127183E7" w14:textId="77777777" w:rsidR="00772E21" w:rsidRPr="00BA503E" w:rsidRDefault="00772E21" w:rsidP="003419D2">
      <w:pPr>
        <w:rPr>
          <w:rFonts w:cs="Arial"/>
          <w:color w:val="FF0000"/>
          <w:sz w:val="22"/>
          <w:szCs w:val="22"/>
          <w:u w:val="single"/>
        </w:rPr>
      </w:pPr>
    </w:p>
    <w:p w14:paraId="27DDE313" w14:textId="77777777" w:rsidR="00772E21" w:rsidRPr="00BA503E" w:rsidRDefault="00FF516D" w:rsidP="00D953C2">
      <w:pPr>
        <w:pStyle w:val="ListParagraph"/>
        <w:numPr>
          <w:ilvl w:val="0"/>
          <w:numId w:val="2"/>
        </w:numPr>
        <w:rPr>
          <w:rFonts w:cs="Arial"/>
          <w:sz w:val="22"/>
          <w:szCs w:val="22"/>
        </w:rPr>
      </w:pPr>
      <w:r w:rsidRPr="00BA503E">
        <w:rPr>
          <w:rFonts w:cs="Arial"/>
          <w:sz w:val="22"/>
          <w:szCs w:val="22"/>
        </w:rPr>
        <w:t>Non-Collusion Certificate</w:t>
      </w:r>
    </w:p>
    <w:p w14:paraId="065D258D" w14:textId="77777777" w:rsidR="00FF516D" w:rsidRPr="00BA503E" w:rsidRDefault="00FF516D" w:rsidP="00D953C2">
      <w:pPr>
        <w:pStyle w:val="ListParagraph"/>
        <w:numPr>
          <w:ilvl w:val="0"/>
          <w:numId w:val="2"/>
        </w:numPr>
        <w:rPr>
          <w:rFonts w:cs="Arial"/>
          <w:sz w:val="22"/>
          <w:szCs w:val="22"/>
        </w:rPr>
      </w:pPr>
      <w:r w:rsidRPr="00BA503E">
        <w:rPr>
          <w:rFonts w:cs="Arial"/>
          <w:sz w:val="22"/>
          <w:szCs w:val="22"/>
        </w:rPr>
        <w:t>Terms and Conditions of Contract</w:t>
      </w:r>
    </w:p>
    <w:p w14:paraId="3E7636F0" w14:textId="77777777" w:rsidR="00723C8C" w:rsidRPr="00BA503E" w:rsidRDefault="00723C8C" w:rsidP="008B652C">
      <w:pPr>
        <w:rPr>
          <w:rFonts w:cs="Arial"/>
          <w:b/>
          <w:sz w:val="22"/>
          <w:szCs w:val="22"/>
        </w:rPr>
      </w:pPr>
    </w:p>
    <w:p w14:paraId="58266F2D" w14:textId="77777777" w:rsidR="00723C8C" w:rsidRDefault="00723C8C" w:rsidP="008B652C">
      <w:pPr>
        <w:rPr>
          <w:rFonts w:cs="Arial"/>
          <w:b/>
        </w:rPr>
      </w:pPr>
    </w:p>
    <w:p w14:paraId="5583F0F5" w14:textId="77777777" w:rsidR="00723C8C" w:rsidRDefault="00723C8C" w:rsidP="008B652C">
      <w:pPr>
        <w:rPr>
          <w:rFonts w:cs="Arial"/>
          <w:b/>
        </w:rPr>
      </w:pPr>
    </w:p>
    <w:p w14:paraId="41BFB827" w14:textId="77777777" w:rsidR="00723C8C" w:rsidRDefault="00723C8C" w:rsidP="008B652C">
      <w:pPr>
        <w:rPr>
          <w:rFonts w:cs="Arial"/>
          <w:b/>
        </w:rPr>
      </w:pPr>
    </w:p>
    <w:p w14:paraId="73087F24" w14:textId="77777777" w:rsidR="00723C8C" w:rsidRDefault="00723C8C" w:rsidP="008B652C">
      <w:pPr>
        <w:rPr>
          <w:rFonts w:cs="Arial"/>
          <w:b/>
        </w:rPr>
      </w:pPr>
    </w:p>
    <w:p w14:paraId="28027327" w14:textId="77777777" w:rsidR="00723C8C" w:rsidRDefault="00723C8C" w:rsidP="008B652C">
      <w:pPr>
        <w:rPr>
          <w:rFonts w:cs="Arial"/>
          <w:b/>
        </w:rPr>
      </w:pPr>
    </w:p>
    <w:p w14:paraId="01086861" w14:textId="77777777" w:rsidR="00723C8C" w:rsidRDefault="00723C8C" w:rsidP="008B652C">
      <w:pPr>
        <w:rPr>
          <w:rFonts w:cs="Arial"/>
          <w:b/>
        </w:rPr>
      </w:pPr>
    </w:p>
    <w:p w14:paraId="3A98F01C" w14:textId="77777777" w:rsidR="00723C8C" w:rsidRDefault="00723C8C" w:rsidP="008B652C">
      <w:pPr>
        <w:rPr>
          <w:rFonts w:cs="Arial"/>
          <w:b/>
        </w:rPr>
      </w:pPr>
    </w:p>
    <w:p w14:paraId="184035B9" w14:textId="77777777" w:rsidR="00723C8C" w:rsidRDefault="00723C8C" w:rsidP="008B652C">
      <w:pPr>
        <w:rPr>
          <w:rFonts w:cs="Arial"/>
          <w:b/>
        </w:rPr>
      </w:pPr>
    </w:p>
    <w:p w14:paraId="7259A716" w14:textId="77777777" w:rsidR="00723C8C" w:rsidRDefault="00723C8C" w:rsidP="008B652C">
      <w:pPr>
        <w:rPr>
          <w:rFonts w:cs="Arial"/>
          <w:b/>
        </w:rPr>
      </w:pPr>
    </w:p>
    <w:p w14:paraId="746BEFA0" w14:textId="77777777" w:rsidR="00723C8C" w:rsidRDefault="00723C8C" w:rsidP="008B652C">
      <w:pPr>
        <w:rPr>
          <w:rFonts w:cs="Arial"/>
          <w:b/>
        </w:rPr>
      </w:pPr>
    </w:p>
    <w:p w14:paraId="6BD4B80C" w14:textId="77777777" w:rsidR="006B2E23" w:rsidRDefault="006B2E23" w:rsidP="008B652C">
      <w:pPr>
        <w:rPr>
          <w:rFonts w:cs="Arial"/>
          <w:b/>
        </w:rPr>
      </w:pPr>
    </w:p>
    <w:p w14:paraId="5AA585FD" w14:textId="77777777" w:rsidR="006B2E23" w:rsidRDefault="006B2E23" w:rsidP="008B652C">
      <w:pPr>
        <w:rPr>
          <w:rFonts w:cs="Arial"/>
          <w:b/>
        </w:rPr>
      </w:pPr>
    </w:p>
    <w:p w14:paraId="1B122ED4" w14:textId="77777777" w:rsidR="006B2E23" w:rsidRDefault="006B2E23" w:rsidP="008B652C">
      <w:pPr>
        <w:rPr>
          <w:rFonts w:cs="Arial"/>
          <w:b/>
        </w:rPr>
      </w:pPr>
    </w:p>
    <w:p w14:paraId="239B2E6B" w14:textId="77777777" w:rsidR="00723C8C" w:rsidRDefault="00723C8C" w:rsidP="008B652C">
      <w:pPr>
        <w:rPr>
          <w:rFonts w:cs="Arial"/>
          <w:b/>
        </w:rPr>
      </w:pPr>
    </w:p>
    <w:p w14:paraId="13508994" w14:textId="77777777" w:rsidR="00723C8C" w:rsidRPr="00BA503E" w:rsidRDefault="00723C8C" w:rsidP="008B652C">
      <w:pPr>
        <w:rPr>
          <w:rFonts w:cs="Arial"/>
          <w:b/>
          <w:sz w:val="22"/>
          <w:szCs w:val="22"/>
        </w:rPr>
      </w:pPr>
    </w:p>
    <w:p w14:paraId="2C618A31" w14:textId="77777777" w:rsidR="00F56072" w:rsidRDefault="00F56072">
      <w:pPr>
        <w:rPr>
          <w:rFonts w:cs="Arial"/>
          <w:b/>
          <w:sz w:val="22"/>
          <w:szCs w:val="22"/>
        </w:rPr>
      </w:pPr>
      <w:r>
        <w:rPr>
          <w:rFonts w:cs="Arial"/>
          <w:b/>
          <w:sz w:val="22"/>
          <w:szCs w:val="22"/>
        </w:rPr>
        <w:br w:type="page"/>
      </w:r>
    </w:p>
    <w:p w14:paraId="13BAA9EA" w14:textId="47CD5C7A" w:rsidR="008B652C" w:rsidRPr="00BA503E" w:rsidRDefault="003D4C37" w:rsidP="008B652C">
      <w:pPr>
        <w:rPr>
          <w:rFonts w:cs="Arial"/>
          <w:b/>
          <w:sz w:val="22"/>
          <w:szCs w:val="22"/>
        </w:rPr>
      </w:pPr>
      <w:r w:rsidRPr="00BA503E">
        <w:rPr>
          <w:rFonts w:cs="Arial"/>
          <w:b/>
          <w:sz w:val="22"/>
          <w:szCs w:val="22"/>
        </w:rPr>
        <w:lastRenderedPageBreak/>
        <w:t>APPEN</w:t>
      </w:r>
      <w:r w:rsidR="008B652C" w:rsidRPr="00BA503E">
        <w:rPr>
          <w:rFonts w:cs="Arial"/>
          <w:b/>
          <w:sz w:val="22"/>
          <w:szCs w:val="22"/>
        </w:rPr>
        <w:t>DIX 1</w:t>
      </w:r>
    </w:p>
    <w:p w14:paraId="7B1543DB" w14:textId="77777777" w:rsidR="008B652C" w:rsidRPr="00BA503E" w:rsidRDefault="008B652C" w:rsidP="008B652C">
      <w:pPr>
        <w:rPr>
          <w:rFonts w:cs="Arial"/>
          <w:b/>
          <w:sz w:val="22"/>
          <w:szCs w:val="22"/>
        </w:rPr>
      </w:pPr>
    </w:p>
    <w:p w14:paraId="79D91E31" w14:textId="77777777" w:rsidR="008B652C" w:rsidRPr="00BA503E" w:rsidRDefault="008B652C" w:rsidP="008B652C">
      <w:pPr>
        <w:rPr>
          <w:rFonts w:cs="Arial"/>
          <w:b/>
          <w:sz w:val="22"/>
          <w:szCs w:val="22"/>
        </w:rPr>
      </w:pPr>
      <w:r w:rsidRPr="00BA503E">
        <w:rPr>
          <w:rFonts w:cs="Arial"/>
          <w:b/>
          <w:sz w:val="22"/>
          <w:szCs w:val="22"/>
        </w:rPr>
        <w:t>NON-COLLUSION CERTIFICATE</w:t>
      </w:r>
    </w:p>
    <w:p w14:paraId="196844E6" w14:textId="77777777" w:rsidR="008B652C" w:rsidRPr="00BA503E" w:rsidRDefault="008B652C" w:rsidP="008B652C">
      <w:pPr>
        <w:rPr>
          <w:rFonts w:cs="Arial"/>
          <w:sz w:val="22"/>
          <w:szCs w:val="22"/>
        </w:rPr>
      </w:pPr>
    </w:p>
    <w:p w14:paraId="5027F236" w14:textId="77777777" w:rsidR="008B652C" w:rsidRPr="00BA503E" w:rsidRDefault="008B652C" w:rsidP="008B652C">
      <w:pPr>
        <w:rPr>
          <w:rFonts w:cs="Arial"/>
          <w:sz w:val="22"/>
          <w:szCs w:val="22"/>
        </w:rPr>
      </w:pPr>
    </w:p>
    <w:p w14:paraId="2783E679" w14:textId="77777777" w:rsidR="008B652C" w:rsidRPr="00BA503E" w:rsidRDefault="008B652C" w:rsidP="008B652C">
      <w:pPr>
        <w:rPr>
          <w:rFonts w:cs="Arial"/>
          <w:sz w:val="22"/>
          <w:szCs w:val="22"/>
        </w:rPr>
      </w:pPr>
      <w:r w:rsidRPr="00BA503E">
        <w:rPr>
          <w:rFonts w:cs="Arial"/>
          <w:sz w:val="22"/>
          <w:szCs w:val="22"/>
        </w:rPr>
        <w:t>I, the undersigned, in subm</w:t>
      </w:r>
      <w:r w:rsidR="004A2202" w:rsidRPr="00BA503E">
        <w:rPr>
          <w:rFonts w:cs="Arial"/>
          <w:sz w:val="22"/>
          <w:szCs w:val="22"/>
        </w:rPr>
        <w:t>itti</w:t>
      </w:r>
      <w:r w:rsidRPr="00BA503E">
        <w:rPr>
          <w:rFonts w:cs="Arial"/>
          <w:sz w:val="22"/>
          <w:szCs w:val="22"/>
        </w:rPr>
        <w:t xml:space="preserve">ng the accompanying </w:t>
      </w:r>
      <w:r w:rsidR="000E3B9C" w:rsidRPr="00BA503E">
        <w:rPr>
          <w:rFonts w:cs="Arial"/>
          <w:sz w:val="22"/>
          <w:szCs w:val="22"/>
        </w:rPr>
        <w:t>Quote</w:t>
      </w:r>
      <w:r w:rsidRPr="00BA503E">
        <w:rPr>
          <w:rFonts w:cs="Arial"/>
          <w:sz w:val="22"/>
          <w:szCs w:val="22"/>
        </w:rPr>
        <w:t xml:space="preserve"> to</w:t>
      </w:r>
    </w:p>
    <w:p w14:paraId="0A2D762B" w14:textId="77777777" w:rsidR="008B652C" w:rsidRPr="00BA503E" w:rsidRDefault="008B652C" w:rsidP="008B652C">
      <w:pPr>
        <w:rPr>
          <w:rFonts w:cs="Arial"/>
          <w:sz w:val="22"/>
          <w:szCs w:val="22"/>
        </w:rPr>
      </w:pPr>
    </w:p>
    <w:p w14:paraId="0D1B0AAB" w14:textId="77777777" w:rsidR="008B652C" w:rsidRPr="00BA503E" w:rsidRDefault="008B652C" w:rsidP="008B652C">
      <w:pPr>
        <w:rPr>
          <w:rFonts w:cs="Arial"/>
          <w:sz w:val="22"/>
          <w:szCs w:val="22"/>
        </w:rPr>
      </w:pPr>
      <w:r w:rsidRPr="00BA503E">
        <w:rPr>
          <w:rFonts w:cs="Arial"/>
          <w:sz w:val="22"/>
          <w:szCs w:val="22"/>
        </w:rPr>
        <w:t>(</w:t>
      </w:r>
      <w:r w:rsidR="00CD25E9" w:rsidRPr="00BA503E">
        <w:rPr>
          <w:rFonts w:cs="Arial"/>
          <w:sz w:val="22"/>
          <w:szCs w:val="22"/>
        </w:rPr>
        <w:t>N</w:t>
      </w:r>
      <w:r w:rsidRPr="00BA503E">
        <w:rPr>
          <w:rFonts w:cs="Arial"/>
          <w:sz w:val="22"/>
          <w:szCs w:val="22"/>
        </w:rPr>
        <w:t>ame of Client)………………………………………………</w:t>
      </w:r>
    </w:p>
    <w:p w14:paraId="6174FAB1" w14:textId="77777777" w:rsidR="008B652C" w:rsidRPr="00BA503E" w:rsidRDefault="008B652C" w:rsidP="008B652C">
      <w:pPr>
        <w:rPr>
          <w:rFonts w:cs="Arial"/>
          <w:sz w:val="22"/>
          <w:szCs w:val="22"/>
        </w:rPr>
      </w:pPr>
    </w:p>
    <w:p w14:paraId="5FC23775" w14:textId="77777777" w:rsidR="008B652C" w:rsidRPr="00BA503E" w:rsidRDefault="008B652C" w:rsidP="008B652C">
      <w:pPr>
        <w:rPr>
          <w:rFonts w:cs="Arial"/>
          <w:sz w:val="22"/>
          <w:szCs w:val="22"/>
        </w:rPr>
      </w:pPr>
      <w:r w:rsidRPr="00BA503E">
        <w:rPr>
          <w:rFonts w:cs="Arial"/>
          <w:sz w:val="22"/>
          <w:szCs w:val="22"/>
        </w:rPr>
        <w:t>………………………………………………………………………………………………</w:t>
      </w:r>
    </w:p>
    <w:p w14:paraId="38D67792" w14:textId="77777777" w:rsidR="008B652C" w:rsidRPr="00BA503E" w:rsidRDefault="008B652C" w:rsidP="008B652C">
      <w:pPr>
        <w:rPr>
          <w:rFonts w:cs="Arial"/>
          <w:sz w:val="22"/>
          <w:szCs w:val="22"/>
        </w:rPr>
      </w:pPr>
    </w:p>
    <w:p w14:paraId="16B5DD61" w14:textId="77777777" w:rsidR="008B652C" w:rsidRPr="00BA503E" w:rsidRDefault="008B652C" w:rsidP="008B652C">
      <w:pPr>
        <w:rPr>
          <w:rFonts w:cs="Arial"/>
          <w:sz w:val="22"/>
          <w:szCs w:val="22"/>
        </w:rPr>
      </w:pPr>
      <w:r w:rsidRPr="00BA503E">
        <w:rPr>
          <w:rFonts w:cs="Arial"/>
          <w:sz w:val="22"/>
          <w:szCs w:val="22"/>
        </w:rPr>
        <w:t xml:space="preserve">in relation to (details of </w:t>
      </w:r>
      <w:r w:rsidR="000E3B9C" w:rsidRPr="00BA503E">
        <w:rPr>
          <w:rFonts w:cs="Arial"/>
          <w:sz w:val="22"/>
          <w:szCs w:val="22"/>
        </w:rPr>
        <w:t>Quote</w:t>
      </w:r>
      <w:r w:rsidRPr="00BA503E">
        <w:rPr>
          <w:rFonts w:cs="Arial"/>
          <w:sz w:val="22"/>
          <w:szCs w:val="22"/>
        </w:rPr>
        <w:t xml:space="preserve"> and reference)……………………………............</w:t>
      </w:r>
    </w:p>
    <w:p w14:paraId="59FA94B3" w14:textId="77777777" w:rsidR="008B652C" w:rsidRPr="00BA503E" w:rsidRDefault="008B652C" w:rsidP="008B652C">
      <w:pPr>
        <w:rPr>
          <w:rFonts w:cs="Arial"/>
          <w:sz w:val="22"/>
          <w:szCs w:val="22"/>
        </w:rPr>
      </w:pPr>
    </w:p>
    <w:p w14:paraId="7D277549" w14:textId="77777777" w:rsidR="008B652C" w:rsidRPr="00BA503E" w:rsidRDefault="008B652C" w:rsidP="008B652C">
      <w:pPr>
        <w:rPr>
          <w:rFonts w:cs="Arial"/>
          <w:sz w:val="22"/>
          <w:szCs w:val="22"/>
        </w:rPr>
      </w:pPr>
      <w:r w:rsidRPr="00BA503E">
        <w:rPr>
          <w:rFonts w:cs="Arial"/>
          <w:sz w:val="22"/>
          <w:szCs w:val="22"/>
        </w:rPr>
        <w:t>……………………………………………………………………………………………….</w:t>
      </w:r>
    </w:p>
    <w:p w14:paraId="6DCB5EB0" w14:textId="77777777" w:rsidR="008B652C" w:rsidRPr="00BA503E" w:rsidRDefault="008B652C" w:rsidP="008B652C">
      <w:pPr>
        <w:rPr>
          <w:rFonts w:cs="Arial"/>
          <w:sz w:val="22"/>
          <w:szCs w:val="22"/>
        </w:rPr>
      </w:pPr>
    </w:p>
    <w:p w14:paraId="2DFC78CE" w14:textId="77777777" w:rsidR="008B652C" w:rsidRPr="00BA503E" w:rsidRDefault="008B652C" w:rsidP="008B652C">
      <w:pPr>
        <w:rPr>
          <w:rFonts w:cs="Arial"/>
          <w:sz w:val="22"/>
          <w:szCs w:val="22"/>
        </w:rPr>
      </w:pPr>
      <w:r w:rsidRPr="00BA503E">
        <w:rPr>
          <w:rFonts w:cs="Arial"/>
          <w:sz w:val="22"/>
          <w:szCs w:val="22"/>
        </w:rPr>
        <w:t xml:space="preserve">certify on behalf of (name of </w:t>
      </w:r>
      <w:r w:rsidR="00F21F34" w:rsidRPr="00BA503E">
        <w:rPr>
          <w:rFonts w:cs="Arial"/>
          <w:sz w:val="22"/>
          <w:szCs w:val="22"/>
        </w:rPr>
        <w:t>supplier</w:t>
      </w:r>
      <w:r w:rsidRPr="00BA503E">
        <w:rPr>
          <w:rFonts w:cs="Arial"/>
          <w:sz w:val="22"/>
          <w:szCs w:val="22"/>
        </w:rPr>
        <w:t>)………………………………………………</w:t>
      </w:r>
    </w:p>
    <w:p w14:paraId="49B33BD8" w14:textId="77777777" w:rsidR="008B652C" w:rsidRPr="00BA503E" w:rsidRDefault="008B652C" w:rsidP="008B652C">
      <w:pPr>
        <w:rPr>
          <w:rFonts w:cs="Arial"/>
          <w:sz w:val="22"/>
          <w:szCs w:val="22"/>
        </w:rPr>
      </w:pPr>
    </w:p>
    <w:p w14:paraId="7C0BB278" w14:textId="77777777" w:rsidR="008B652C" w:rsidRPr="00BA503E" w:rsidRDefault="008B652C" w:rsidP="008B652C">
      <w:pPr>
        <w:rPr>
          <w:rFonts w:cs="Arial"/>
          <w:sz w:val="22"/>
          <w:szCs w:val="22"/>
        </w:rPr>
      </w:pPr>
      <w:r w:rsidRPr="00BA503E">
        <w:rPr>
          <w:rFonts w:cs="Arial"/>
          <w:sz w:val="22"/>
          <w:szCs w:val="22"/>
        </w:rPr>
        <w:t>that, with the exception of any information attached hereto (see * below):</w:t>
      </w:r>
    </w:p>
    <w:p w14:paraId="67CAA019" w14:textId="77777777" w:rsidR="008B652C" w:rsidRPr="00BA503E" w:rsidRDefault="008B652C" w:rsidP="008B652C">
      <w:pPr>
        <w:rPr>
          <w:rFonts w:cs="Arial"/>
          <w:sz w:val="22"/>
          <w:szCs w:val="22"/>
        </w:rPr>
      </w:pPr>
    </w:p>
    <w:p w14:paraId="636CDEAF" w14:textId="77777777" w:rsidR="008B652C" w:rsidRPr="00BA503E" w:rsidRDefault="008B652C" w:rsidP="008B652C">
      <w:pPr>
        <w:rPr>
          <w:rFonts w:cs="Arial"/>
          <w:sz w:val="22"/>
          <w:szCs w:val="22"/>
        </w:rPr>
      </w:pPr>
      <w:r w:rsidRPr="00BA503E">
        <w:rPr>
          <w:rFonts w:cs="Arial"/>
          <w:sz w:val="22"/>
          <w:szCs w:val="22"/>
        </w:rPr>
        <w:t>1)</w:t>
      </w:r>
      <w:r w:rsidRPr="00BA503E">
        <w:rPr>
          <w:rFonts w:cs="Arial"/>
          <w:sz w:val="22"/>
          <w:szCs w:val="22"/>
        </w:rPr>
        <w:tab/>
        <w:t xml:space="preserve">this </w:t>
      </w:r>
      <w:r w:rsidR="000E3B9C" w:rsidRPr="00BA503E">
        <w:rPr>
          <w:rFonts w:cs="Arial"/>
          <w:sz w:val="22"/>
          <w:szCs w:val="22"/>
        </w:rPr>
        <w:t>Quote</w:t>
      </w:r>
      <w:r w:rsidRPr="00BA503E">
        <w:rPr>
          <w:rFonts w:cs="Arial"/>
          <w:sz w:val="22"/>
          <w:szCs w:val="22"/>
        </w:rPr>
        <w:t xml:space="preserve"> is made in good faith, and is intended to be genuinely competitive;</w:t>
      </w:r>
    </w:p>
    <w:p w14:paraId="62A7C639" w14:textId="77777777" w:rsidR="008B652C" w:rsidRPr="00BA503E" w:rsidRDefault="008B652C" w:rsidP="008B652C">
      <w:pPr>
        <w:rPr>
          <w:rFonts w:cs="Arial"/>
          <w:sz w:val="22"/>
          <w:szCs w:val="22"/>
        </w:rPr>
      </w:pPr>
    </w:p>
    <w:p w14:paraId="596C7310" w14:textId="77777777" w:rsidR="008B652C" w:rsidRPr="00BA503E" w:rsidRDefault="008B652C" w:rsidP="00FB6A4D">
      <w:pPr>
        <w:ind w:left="720" w:hanging="720"/>
        <w:rPr>
          <w:rFonts w:cs="Arial"/>
          <w:sz w:val="22"/>
          <w:szCs w:val="22"/>
        </w:rPr>
      </w:pPr>
      <w:r w:rsidRPr="00BA503E">
        <w:rPr>
          <w:rFonts w:cs="Arial"/>
          <w:sz w:val="22"/>
          <w:szCs w:val="22"/>
        </w:rPr>
        <w:t>2)</w:t>
      </w:r>
      <w:r w:rsidRPr="00BA503E">
        <w:rPr>
          <w:rFonts w:cs="Arial"/>
          <w:sz w:val="22"/>
          <w:szCs w:val="22"/>
        </w:rPr>
        <w:tab/>
        <w:t xml:space="preserve">the amount of this </w:t>
      </w:r>
      <w:r w:rsidR="000E3B9C" w:rsidRPr="00BA503E">
        <w:rPr>
          <w:rFonts w:cs="Arial"/>
          <w:sz w:val="22"/>
          <w:szCs w:val="22"/>
        </w:rPr>
        <w:t>Quote</w:t>
      </w:r>
      <w:r w:rsidRPr="00BA503E">
        <w:rPr>
          <w:rFonts w:cs="Arial"/>
          <w:sz w:val="22"/>
          <w:szCs w:val="22"/>
        </w:rPr>
        <w:t xml:space="preserve"> has been arrived at independently, and has not been </w:t>
      </w:r>
      <w:r w:rsidR="00FB6A4D" w:rsidRPr="00BA503E">
        <w:rPr>
          <w:rFonts w:cs="Arial"/>
          <w:sz w:val="22"/>
          <w:szCs w:val="22"/>
        </w:rPr>
        <w:t xml:space="preserve">       </w:t>
      </w:r>
      <w:r w:rsidRPr="00BA503E">
        <w:rPr>
          <w:rFonts w:cs="Arial"/>
          <w:sz w:val="22"/>
          <w:szCs w:val="22"/>
        </w:rPr>
        <w:t>fixed, adjusted or influenced by any agreement or arrangement  with any other undertaking, and has not been communicated to any competitor;</w:t>
      </w:r>
    </w:p>
    <w:p w14:paraId="30871E68" w14:textId="77777777" w:rsidR="008B652C" w:rsidRPr="00BA503E" w:rsidRDefault="008B652C" w:rsidP="008B652C">
      <w:pPr>
        <w:rPr>
          <w:rFonts w:cs="Arial"/>
          <w:sz w:val="22"/>
          <w:szCs w:val="22"/>
        </w:rPr>
      </w:pPr>
    </w:p>
    <w:p w14:paraId="4AA63D58" w14:textId="77777777" w:rsidR="008B652C" w:rsidRPr="00BA503E" w:rsidRDefault="008B652C" w:rsidP="00FB6A4D">
      <w:pPr>
        <w:ind w:left="720" w:hanging="720"/>
        <w:rPr>
          <w:rFonts w:cs="Arial"/>
          <w:sz w:val="22"/>
          <w:szCs w:val="22"/>
        </w:rPr>
      </w:pPr>
      <w:r w:rsidRPr="00BA503E">
        <w:rPr>
          <w:rFonts w:cs="Arial"/>
          <w:sz w:val="22"/>
          <w:szCs w:val="22"/>
        </w:rPr>
        <w:t>3)</w:t>
      </w:r>
      <w:r w:rsidRPr="00BA503E">
        <w:rPr>
          <w:rFonts w:cs="Arial"/>
          <w:sz w:val="22"/>
          <w:szCs w:val="22"/>
        </w:rPr>
        <w:tab/>
        <w:t xml:space="preserve">we have not entered into any agreement or arrangement with any competitor or potential competitor in relation to this </w:t>
      </w:r>
      <w:r w:rsidR="000E3B9C" w:rsidRPr="00BA503E">
        <w:rPr>
          <w:rFonts w:cs="Arial"/>
          <w:sz w:val="22"/>
          <w:szCs w:val="22"/>
        </w:rPr>
        <w:t>Quote</w:t>
      </w:r>
      <w:r w:rsidRPr="00BA503E">
        <w:rPr>
          <w:rFonts w:cs="Arial"/>
          <w:sz w:val="22"/>
          <w:szCs w:val="22"/>
        </w:rPr>
        <w:t>;</w:t>
      </w:r>
    </w:p>
    <w:p w14:paraId="668C3055" w14:textId="77777777" w:rsidR="008B652C" w:rsidRPr="00BA503E" w:rsidRDefault="008B652C" w:rsidP="008B652C">
      <w:pPr>
        <w:rPr>
          <w:rFonts w:cs="Arial"/>
          <w:sz w:val="22"/>
          <w:szCs w:val="22"/>
        </w:rPr>
      </w:pPr>
    </w:p>
    <w:p w14:paraId="2B272524" w14:textId="77777777" w:rsidR="008B652C" w:rsidRPr="00BA503E" w:rsidRDefault="008B652C" w:rsidP="00FB6A4D">
      <w:pPr>
        <w:ind w:left="720" w:hanging="720"/>
        <w:rPr>
          <w:rFonts w:cs="Arial"/>
          <w:sz w:val="22"/>
          <w:szCs w:val="22"/>
        </w:rPr>
      </w:pPr>
      <w:r w:rsidRPr="00BA503E">
        <w:rPr>
          <w:rFonts w:cs="Arial"/>
          <w:sz w:val="22"/>
          <w:szCs w:val="22"/>
        </w:rPr>
        <w:t>4)</w:t>
      </w:r>
      <w:r w:rsidRPr="00BA503E">
        <w:rPr>
          <w:rFonts w:cs="Arial"/>
          <w:sz w:val="22"/>
          <w:szCs w:val="22"/>
        </w:rPr>
        <w:tab/>
        <w:t>I have read and I understand the contents of this Certificate, and I understand that knowingly making a false declaration on this form may result in legal action being taken against me.</w:t>
      </w:r>
    </w:p>
    <w:p w14:paraId="17C89E03" w14:textId="77777777" w:rsidR="008B652C" w:rsidRPr="00BA503E" w:rsidRDefault="008B652C" w:rsidP="008B652C">
      <w:pPr>
        <w:rPr>
          <w:rFonts w:cs="Arial"/>
          <w:sz w:val="22"/>
          <w:szCs w:val="22"/>
        </w:rPr>
      </w:pPr>
    </w:p>
    <w:p w14:paraId="06629AF5" w14:textId="77777777" w:rsidR="008B652C" w:rsidRPr="00BA503E" w:rsidRDefault="008B652C" w:rsidP="008B652C">
      <w:pPr>
        <w:rPr>
          <w:rFonts w:cs="Arial"/>
          <w:sz w:val="22"/>
          <w:szCs w:val="22"/>
        </w:rPr>
      </w:pPr>
      <w:r w:rsidRPr="00BA503E">
        <w:rPr>
          <w:rFonts w:cs="Arial"/>
          <w:sz w:val="22"/>
          <w:szCs w:val="22"/>
        </w:rPr>
        <w:t xml:space="preserve">In this certificate, the word ‘competitor’ includes any undertaking who has been requested to submit a </w:t>
      </w:r>
      <w:r w:rsidR="000E3B9C" w:rsidRPr="00BA503E">
        <w:rPr>
          <w:rFonts w:cs="Arial"/>
          <w:sz w:val="22"/>
          <w:szCs w:val="22"/>
        </w:rPr>
        <w:t>Quote</w:t>
      </w:r>
      <w:r w:rsidRPr="00BA503E">
        <w:rPr>
          <w:rFonts w:cs="Arial"/>
          <w:sz w:val="22"/>
          <w:szCs w:val="22"/>
        </w:rPr>
        <w:t xml:space="preserve"> or who is qualified to submit a </w:t>
      </w:r>
      <w:r w:rsidR="000E3B9C" w:rsidRPr="00BA503E">
        <w:rPr>
          <w:rFonts w:cs="Arial"/>
          <w:sz w:val="22"/>
          <w:szCs w:val="22"/>
        </w:rPr>
        <w:t>Quote</w:t>
      </w:r>
      <w:r w:rsidRPr="00BA503E">
        <w:rPr>
          <w:rFonts w:cs="Arial"/>
          <w:sz w:val="22"/>
          <w:szCs w:val="22"/>
        </w:rPr>
        <w:t xml:space="preserve"> in response to this request for </w:t>
      </w:r>
      <w:r w:rsidR="000E3B9C" w:rsidRPr="00BA503E">
        <w:rPr>
          <w:rFonts w:cs="Arial"/>
          <w:sz w:val="22"/>
          <w:szCs w:val="22"/>
        </w:rPr>
        <w:t>Quote</w:t>
      </w:r>
      <w:r w:rsidRPr="00BA503E">
        <w:rPr>
          <w:rFonts w:cs="Arial"/>
          <w:sz w:val="22"/>
          <w:szCs w:val="22"/>
        </w:rPr>
        <w:t>, and the words ‘any agreement or arrangement’ include any such transaction, whether or not legally binding, formal or informal, wr</w:t>
      </w:r>
      <w:r w:rsidR="004A2202" w:rsidRPr="00BA503E">
        <w:rPr>
          <w:rFonts w:cs="Arial"/>
          <w:sz w:val="22"/>
          <w:szCs w:val="22"/>
        </w:rPr>
        <w:t>itt</w:t>
      </w:r>
      <w:r w:rsidRPr="00BA503E">
        <w:rPr>
          <w:rFonts w:cs="Arial"/>
          <w:sz w:val="22"/>
          <w:szCs w:val="22"/>
        </w:rPr>
        <w:t>en or oral.</w:t>
      </w:r>
    </w:p>
    <w:p w14:paraId="0FDF4F85" w14:textId="77777777" w:rsidR="008B652C" w:rsidRPr="00BA503E" w:rsidRDefault="008B652C" w:rsidP="008B652C">
      <w:pPr>
        <w:rPr>
          <w:rFonts w:cs="Arial"/>
          <w:sz w:val="22"/>
          <w:szCs w:val="22"/>
        </w:rPr>
      </w:pPr>
    </w:p>
    <w:p w14:paraId="04FA62BC" w14:textId="77777777" w:rsidR="008B652C" w:rsidRPr="00BA503E" w:rsidRDefault="008B652C" w:rsidP="008B652C">
      <w:pPr>
        <w:rPr>
          <w:rFonts w:cs="Arial"/>
          <w:sz w:val="22"/>
          <w:szCs w:val="22"/>
        </w:rPr>
      </w:pPr>
      <w:r w:rsidRPr="00BA503E">
        <w:rPr>
          <w:rFonts w:cs="Arial"/>
          <w:sz w:val="22"/>
          <w:szCs w:val="22"/>
        </w:rPr>
        <w:t>* Information is/is not attached hereto (delete as appropriate)</w:t>
      </w:r>
    </w:p>
    <w:p w14:paraId="14AA695E" w14:textId="77777777" w:rsidR="008B652C" w:rsidRPr="00BA503E" w:rsidRDefault="008B652C" w:rsidP="008B652C">
      <w:pPr>
        <w:rPr>
          <w:rFonts w:cs="Arial"/>
          <w:sz w:val="22"/>
          <w:szCs w:val="22"/>
        </w:rPr>
      </w:pPr>
    </w:p>
    <w:p w14:paraId="6898EEEC" w14:textId="77777777" w:rsidR="008B652C" w:rsidRPr="00BA503E" w:rsidRDefault="008B652C" w:rsidP="008B652C">
      <w:pPr>
        <w:rPr>
          <w:rFonts w:cs="Arial"/>
          <w:sz w:val="22"/>
          <w:szCs w:val="22"/>
        </w:rPr>
      </w:pPr>
    </w:p>
    <w:p w14:paraId="4E12C147" w14:textId="77777777" w:rsidR="008B652C" w:rsidRPr="00BA503E" w:rsidRDefault="008B652C" w:rsidP="008B652C">
      <w:pPr>
        <w:rPr>
          <w:rFonts w:cs="Arial"/>
          <w:sz w:val="22"/>
          <w:szCs w:val="22"/>
        </w:rPr>
      </w:pPr>
      <w:r w:rsidRPr="00BA503E">
        <w:rPr>
          <w:rFonts w:cs="Arial"/>
          <w:sz w:val="22"/>
          <w:szCs w:val="22"/>
        </w:rPr>
        <w:t xml:space="preserve">SIGNED:.................................................... </w:t>
      </w:r>
    </w:p>
    <w:p w14:paraId="408DB010" w14:textId="77777777" w:rsidR="008B652C" w:rsidRPr="00BA503E" w:rsidRDefault="008B652C" w:rsidP="008B652C">
      <w:pPr>
        <w:rPr>
          <w:rFonts w:cs="Arial"/>
          <w:sz w:val="22"/>
          <w:szCs w:val="22"/>
        </w:rPr>
      </w:pPr>
    </w:p>
    <w:p w14:paraId="16A8258A" w14:textId="77777777" w:rsidR="008B652C" w:rsidRPr="00BA503E" w:rsidRDefault="008B652C" w:rsidP="008B652C">
      <w:pPr>
        <w:rPr>
          <w:rFonts w:cs="Arial"/>
          <w:sz w:val="22"/>
          <w:szCs w:val="22"/>
        </w:rPr>
      </w:pPr>
      <w:r w:rsidRPr="00BA503E">
        <w:rPr>
          <w:rFonts w:cs="Arial"/>
          <w:sz w:val="22"/>
          <w:szCs w:val="22"/>
        </w:rPr>
        <w:t xml:space="preserve">FOR AND ON BEHALF OF:........................................ </w:t>
      </w:r>
    </w:p>
    <w:p w14:paraId="4BB4DCCC" w14:textId="77777777" w:rsidR="008B652C" w:rsidRPr="00BA503E" w:rsidRDefault="008B652C" w:rsidP="008B652C">
      <w:pPr>
        <w:rPr>
          <w:rFonts w:cs="Arial"/>
          <w:sz w:val="22"/>
          <w:szCs w:val="22"/>
        </w:rPr>
      </w:pPr>
    </w:p>
    <w:p w14:paraId="74876AC1" w14:textId="77777777" w:rsidR="008B652C" w:rsidRPr="00BA503E" w:rsidRDefault="008B652C" w:rsidP="008B652C">
      <w:pPr>
        <w:rPr>
          <w:rFonts w:cs="Arial"/>
          <w:sz w:val="22"/>
          <w:szCs w:val="22"/>
        </w:rPr>
      </w:pPr>
      <w:r w:rsidRPr="00BA503E">
        <w:rPr>
          <w:rFonts w:cs="Arial"/>
          <w:sz w:val="22"/>
          <w:szCs w:val="22"/>
        </w:rPr>
        <w:t>DATE:.........................................</w:t>
      </w:r>
    </w:p>
    <w:p w14:paraId="0A17567E" w14:textId="77777777" w:rsidR="008B652C" w:rsidRPr="00BA503E" w:rsidRDefault="008B652C" w:rsidP="008B652C">
      <w:pPr>
        <w:rPr>
          <w:rFonts w:cs="Arial"/>
          <w:sz w:val="22"/>
          <w:szCs w:val="22"/>
        </w:rPr>
      </w:pPr>
    </w:p>
    <w:p w14:paraId="3C5DD44C" w14:textId="77777777" w:rsidR="008B652C" w:rsidRPr="00BA503E" w:rsidRDefault="008B652C" w:rsidP="003419D2">
      <w:pPr>
        <w:rPr>
          <w:rFonts w:cs="Arial"/>
          <w:sz w:val="22"/>
          <w:szCs w:val="22"/>
        </w:rPr>
      </w:pPr>
    </w:p>
    <w:p w14:paraId="76A64E1C" w14:textId="77777777" w:rsidR="001F2196" w:rsidRPr="00BA503E" w:rsidRDefault="001F2196" w:rsidP="003419D2">
      <w:pPr>
        <w:rPr>
          <w:rFonts w:cs="Arial"/>
          <w:sz w:val="22"/>
          <w:szCs w:val="22"/>
        </w:rPr>
      </w:pPr>
    </w:p>
    <w:p w14:paraId="650F7497" w14:textId="77777777" w:rsidR="00996680" w:rsidRPr="00BA503E" w:rsidRDefault="00996680" w:rsidP="00996680">
      <w:pPr>
        <w:rPr>
          <w:rFonts w:cs="Arial"/>
          <w:b/>
          <w:sz w:val="22"/>
          <w:szCs w:val="22"/>
        </w:rPr>
      </w:pPr>
    </w:p>
    <w:p w14:paraId="3D6483DC" w14:textId="77777777" w:rsidR="00F56072" w:rsidRDefault="00F56072">
      <w:pPr>
        <w:rPr>
          <w:rFonts w:cs="Arial"/>
          <w:b/>
          <w:sz w:val="22"/>
          <w:szCs w:val="22"/>
        </w:rPr>
      </w:pPr>
      <w:r>
        <w:rPr>
          <w:rFonts w:cs="Arial"/>
          <w:b/>
          <w:sz w:val="22"/>
          <w:szCs w:val="22"/>
        </w:rPr>
        <w:br w:type="page"/>
      </w:r>
    </w:p>
    <w:p w14:paraId="1CF8BEC4" w14:textId="34FF336C" w:rsidR="00996680" w:rsidRPr="00F56072" w:rsidRDefault="00996680" w:rsidP="00996680">
      <w:pPr>
        <w:rPr>
          <w:rFonts w:cs="Arial"/>
          <w:b/>
        </w:rPr>
      </w:pPr>
      <w:r w:rsidRPr="00F56072">
        <w:rPr>
          <w:rFonts w:cs="Arial"/>
          <w:b/>
          <w:sz w:val="22"/>
          <w:szCs w:val="22"/>
        </w:rPr>
        <w:lastRenderedPageBreak/>
        <w:t xml:space="preserve">APPENDIX </w:t>
      </w:r>
      <w:r w:rsidR="00AF5AC0" w:rsidRPr="00F56072">
        <w:rPr>
          <w:rFonts w:cs="Arial"/>
          <w:b/>
          <w:sz w:val="22"/>
          <w:szCs w:val="22"/>
        </w:rPr>
        <w:t>2</w:t>
      </w:r>
      <w:r w:rsidRPr="00F56072">
        <w:rPr>
          <w:rFonts w:cs="Arial"/>
          <w:b/>
          <w:sz w:val="22"/>
          <w:szCs w:val="22"/>
        </w:rPr>
        <w:t xml:space="preserve"> </w:t>
      </w:r>
      <w:r w:rsidR="0029018C" w:rsidRPr="00F56072">
        <w:rPr>
          <w:rFonts w:cs="Arial"/>
          <w:b/>
          <w:sz w:val="22"/>
          <w:szCs w:val="22"/>
        </w:rPr>
        <w:t>– Terms and Conditions.</w:t>
      </w:r>
      <w:r w:rsidR="0029018C" w:rsidRPr="00F56072">
        <w:rPr>
          <w:rFonts w:cs="Arial"/>
          <w:b/>
        </w:rPr>
        <w:t xml:space="preserve"> </w:t>
      </w:r>
    </w:p>
    <w:p w14:paraId="0DBB2CFD" w14:textId="77777777" w:rsidR="0029018C" w:rsidRDefault="0029018C" w:rsidP="00996680">
      <w:pPr>
        <w:rPr>
          <w:rFonts w:cs="Arial"/>
          <w:b/>
        </w:rPr>
      </w:pPr>
    </w:p>
    <w:p w14:paraId="60B999D5" w14:textId="77777777" w:rsidR="0029018C" w:rsidRDefault="0029018C" w:rsidP="00996680">
      <w:pPr>
        <w:rPr>
          <w:rFonts w:cs="Arial"/>
          <w:b/>
        </w:rPr>
      </w:pPr>
    </w:p>
    <w:p w14:paraId="4B4F7BDC" w14:textId="77777777" w:rsidR="0029018C" w:rsidRPr="00855B76" w:rsidRDefault="0029018C" w:rsidP="0029018C">
      <w:pPr>
        <w:tabs>
          <w:tab w:val="left" w:pos="8416"/>
        </w:tabs>
        <w:autoSpaceDE w:val="0"/>
        <w:autoSpaceDN w:val="0"/>
        <w:adjustRightInd w:val="0"/>
        <w:ind w:right="-30"/>
        <w:rPr>
          <w:rFonts w:cs="Arial"/>
          <w:b/>
          <w:bCs/>
          <w:sz w:val="22"/>
          <w:szCs w:val="22"/>
        </w:rPr>
      </w:pPr>
      <w:r w:rsidRPr="00855B76">
        <w:rPr>
          <w:rFonts w:cs="Arial"/>
          <w:b/>
          <w:bCs/>
          <w:sz w:val="22"/>
          <w:szCs w:val="22"/>
        </w:rPr>
        <w:t xml:space="preserve">CONTRACT FOR THE PROVISION OF SERVICE(S) TO </w:t>
      </w:r>
    </w:p>
    <w:p w14:paraId="434F8DF3" w14:textId="77777777" w:rsidR="0029018C" w:rsidRPr="00855B76" w:rsidRDefault="0029018C" w:rsidP="0029018C">
      <w:pPr>
        <w:ind w:right="-30"/>
        <w:rPr>
          <w:rFonts w:cs="Arial"/>
          <w:b/>
          <w:bCs/>
          <w:sz w:val="22"/>
          <w:szCs w:val="22"/>
          <w:lang w:eastAsia="en-US"/>
        </w:rPr>
      </w:pPr>
      <w:r w:rsidRPr="00855B76">
        <w:rPr>
          <w:rFonts w:cs="Arial"/>
          <w:b/>
          <w:bCs/>
          <w:sz w:val="22"/>
          <w:szCs w:val="22"/>
          <w:lang w:eastAsia="en-US"/>
        </w:rPr>
        <w:t xml:space="preserve">     WEST OF ENGLAND COMBINED AUTHORITY</w:t>
      </w:r>
    </w:p>
    <w:p w14:paraId="5E0573C0" w14:textId="77777777" w:rsidR="0029018C" w:rsidRPr="00855B76" w:rsidRDefault="0029018C" w:rsidP="0029018C">
      <w:pPr>
        <w:ind w:right="-30"/>
        <w:rPr>
          <w:rFonts w:cs="Arial"/>
          <w:b/>
          <w:bCs/>
          <w:sz w:val="22"/>
          <w:szCs w:val="22"/>
          <w:lang w:eastAsia="en-US"/>
        </w:rPr>
      </w:pPr>
    </w:p>
    <w:p w14:paraId="123669BD" w14:textId="77777777" w:rsidR="0029018C" w:rsidRPr="00855B76" w:rsidRDefault="0029018C" w:rsidP="0029018C">
      <w:pPr>
        <w:ind w:right="-30"/>
        <w:rPr>
          <w:rFonts w:cs="Arial"/>
          <w:b/>
          <w:bCs/>
          <w:sz w:val="22"/>
          <w:szCs w:val="22"/>
          <w:lang w:eastAsia="en-US"/>
        </w:rPr>
      </w:pPr>
    </w:p>
    <w:p w14:paraId="4C833B18" w14:textId="77777777" w:rsidR="0029018C" w:rsidRPr="00855B76" w:rsidRDefault="0029018C" w:rsidP="0029018C">
      <w:pPr>
        <w:ind w:right="-30"/>
        <w:rPr>
          <w:rFonts w:cs="Arial"/>
          <w:b/>
          <w:bCs/>
          <w:sz w:val="22"/>
          <w:szCs w:val="22"/>
          <w:lang w:eastAsia="en-US"/>
        </w:rPr>
      </w:pPr>
    </w:p>
    <w:p w14:paraId="5E5D5D10" w14:textId="09BAB9B1" w:rsidR="0029018C" w:rsidRPr="00855B76" w:rsidRDefault="0029018C" w:rsidP="0029018C">
      <w:pPr>
        <w:ind w:right="-30"/>
        <w:rPr>
          <w:rFonts w:asciiTheme="minorHAnsi" w:hAnsiTheme="minorHAnsi" w:cstheme="minorHAnsi"/>
          <w:sz w:val="22"/>
          <w:szCs w:val="22"/>
          <w:lang w:eastAsia="en-US"/>
        </w:rPr>
      </w:pPr>
      <w:r w:rsidRPr="00855B76">
        <w:rPr>
          <w:rFonts w:cs="Arial"/>
          <w:b/>
          <w:bCs/>
          <w:sz w:val="22"/>
          <w:szCs w:val="22"/>
          <w:lang w:eastAsia="en-US"/>
        </w:rPr>
        <w:t xml:space="preserve">     TITLE OF </w:t>
      </w:r>
      <w:r w:rsidRPr="00B47CF5">
        <w:rPr>
          <w:rFonts w:cs="Arial"/>
          <w:b/>
          <w:bCs/>
          <w:sz w:val="22"/>
          <w:szCs w:val="22"/>
          <w:lang w:eastAsia="en-US"/>
        </w:rPr>
        <w:t xml:space="preserve">SERVICE: </w:t>
      </w:r>
      <w:r w:rsidR="003070A3" w:rsidRPr="003070A3">
        <w:rPr>
          <w:rFonts w:cs="Arial"/>
          <w:b/>
          <w:sz w:val="22"/>
          <w:szCs w:val="22"/>
        </w:rPr>
        <w:t>Able to Pay Retrofit Finance Loan Fund – Establishing a full business case for delivery</w:t>
      </w:r>
    </w:p>
    <w:p w14:paraId="3EC82679" w14:textId="77777777" w:rsidR="0029018C" w:rsidRPr="00855B76" w:rsidRDefault="0029018C" w:rsidP="0029018C">
      <w:pPr>
        <w:ind w:right="-30"/>
        <w:rPr>
          <w:rFonts w:cs="Arial"/>
          <w:sz w:val="22"/>
          <w:szCs w:val="22"/>
          <w:lang w:eastAsia="en-US"/>
        </w:rPr>
      </w:pPr>
    </w:p>
    <w:p w14:paraId="1F78CCDF" w14:textId="77777777" w:rsidR="0029018C" w:rsidRPr="00855B76" w:rsidRDefault="0029018C" w:rsidP="0029018C">
      <w:pPr>
        <w:ind w:right="-30"/>
        <w:rPr>
          <w:rFonts w:cs="Arial"/>
          <w:sz w:val="22"/>
          <w:szCs w:val="22"/>
          <w:lang w:eastAsia="en-US"/>
        </w:rPr>
      </w:pPr>
    </w:p>
    <w:p w14:paraId="7858437A" w14:textId="77777777" w:rsidR="0029018C" w:rsidRPr="00855B76" w:rsidRDefault="0029018C" w:rsidP="0029018C">
      <w:pPr>
        <w:ind w:right="-30"/>
        <w:rPr>
          <w:rFonts w:cs="Arial"/>
          <w:b/>
          <w:sz w:val="22"/>
          <w:szCs w:val="22"/>
          <w:lang w:eastAsia="en-US"/>
        </w:rPr>
      </w:pPr>
      <w:r w:rsidRPr="00855B76">
        <w:rPr>
          <w:rFonts w:cs="Arial"/>
          <w:b/>
          <w:sz w:val="22"/>
          <w:szCs w:val="22"/>
          <w:lang w:eastAsia="en-US"/>
        </w:rPr>
        <w:t xml:space="preserve">      PARTIES:</w:t>
      </w:r>
      <w:r w:rsidRPr="00855B76">
        <w:rPr>
          <w:rFonts w:cs="Arial"/>
          <w:b/>
          <w:sz w:val="22"/>
          <w:szCs w:val="22"/>
          <w:lang w:eastAsia="en-US"/>
        </w:rPr>
        <w:tab/>
        <w:t>(1) West of England Combined Authority</w:t>
      </w:r>
    </w:p>
    <w:p w14:paraId="3B8D650C" w14:textId="0B5ACAE2" w:rsidR="0029018C" w:rsidRPr="00792AE4" w:rsidRDefault="0029018C" w:rsidP="0029018C">
      <w:pPr>
        <w:ind w:right="-30"/>
        <w:rPr>
          <w:rFonts w:cs="Arial"/>
          <w:b/>
          <w:sz w:val="22"/>
          <w:szCs w:val="22"/>
          <w:lang w:eastAsia="en-US"/>
        </w:rPr>
      </w:pPr>
      <w:r w:rsidRPr="00855B76">
        <w:rPr>
          <w:rFonts w:cs="Arial"/>
          <w:b/>
          <w:sz w:val="22"/>
          <w:szCs w:val="22"/>
          <w:lang w:eastAsia="en-US"/>
        </w:rPr>
        <w:tab/>
      </w:r>
      <w:r w:rsidRPr="00855B76">
        <w:rPr>
          <w:rFonts w:cs="Arial"/>
          <w:b/>
          <w:sz w:val="22"/>
          <w:szCs w:val="22"/>
          <w:lang w:eastAsia="en-US"/>
        </w:rPr>
        <w:tab/>
      </w:r>
      <w:r w:rsidRPr="00855B76">
        <w:rPr>
          <w:rFonts w:cs="Arial"/>
          <w:b/>
          <w:sz w:val="22"/>
          <w:szCs w:val="22"/>
          <w:lang w:eastAsia="en-US"/>
        </w:rPr>
        <w:tab/>
      </w:r>
      <w:r w:rsidR="00792AE4" w:rsidRPr="00792AE4">
        <w:rPr>
          <w:rFonts w:cs="Arial"/>
          <w:b/>
          <w:sz w:val="22"/>
          <w:szCs w:val="22"/>
          <w:lang w:eastAsia="en-US"/>
        </w:rPr>
        <w:t>70 Redcliffe Street</w:t>
      </w:r>
    </w:p>
    <w:p w14:paraId="3A6A6031" w14:textId="77777777" w:rsidR="0029018C" w:rsidRPr="00792AE4" w:rsidRDefault="0029018C" w:rsidP="0029018C">
      <w:pPr>
        <w:ind w:right="-30"/>
        <w:rPr>
          <w:rFonts w:cs="Arial"/>
          <w:b/>
          <w:sz w:val="22"/>
          <w:szCs w:val="22"/>
          <w:lang w:eastAsia="en-US"/>
        </w:rPr>
      </w:pPr>
      <w:r w:rsidRPr="00792AE4">
        <w:rPr>
          <w:rFonts w:cs="Arial"/>
          <w:b/>
          <w:sz w:val="22"/>
          <w:szCs w:val="22"/>
          <w:lang w:eastAsia="en-US"/>
        </w:rPr>
        <w:tab/>
      </w:r>
      <w:r w:rsidRPr="00792AE4">
        <w:rPr>
          <w:rFonts w:cs="Arial"/>
          <w:b/>
          <w:sz w:val="22"/>
          <w:szCs w:val="22"/>
          <w:lang w:eastAsia="en-US"/>
        </w:rPr>
        <w:tab/>
      </w:r>
      <w:r w:rsidRPr="00792AE4">
        <w:rPr>
          <w:rFonts w:cs="Arial"/>
          <w:b/>
          <w:sz w:val="22"/>
          <w:szCs w:val="22"/>
          <w:lang w:eastAsia="en-US"/>
        </w:rPr>
        <w:tab/>
        <w:t>Bristol</w:t>
      </w:r>
    </w:p>
    <w:p w14:paraId="1DF901AF" w14:textId="20FAD62C" w:rsidR="0029018C" w:rsidRPr="00855B76" w:rsidRDefault="0029018C" w:rsidP="0029018C">
      <w:pPr>
        <w:ind w:right="-30"/>
        <w:rPr>
          <w:rFonts w:cs="Arial"/>
          <w:sz w:val="22"/>
          <w:szCs w:val="22"/>
          <w:lang w:eastAsia="en-US"/>
        </w:rPr>
      </w:pPr>
      <w:r w:rsidRPr="00792AE4">
        <w:rPr>
          <w:rFonts w:cs="Arial"/>
          <w:b/>
          <w:sz w:val="22"/>
          <w:szCs w:val="22"/>
          <w:lang w:eastAsia="en-US"/>
        </w:rPr>
        <w:tab/>
      </w:r>
      <w:r w:rsidRPr="00792AE4">
        <w:rPr>
          <w:rFonts w:cs="Arial"/>
          <w:b/>
          <w:sz w:val="22"/>
          <w:szCs w:val="22"/>
          <w:lang w:eastAsia="en-US"/>
        </w:rPr>
        <w:tab/>
      </w:r>
      <w:r w:rsidRPr="00792AE4">
        <w:rPr>
          <w:rFonts w:cs="Arial"/>
          <w:b/>
          <w:sz w:val="22"/>
          <w:szCs w:val="22"/>
          <w:lang w:eastAsia="en-US"/>
        </w:rPr>
        <w:tab/>
        <w:t>BS1 6</w:t>
      </w:r>
      <w:r w:rsidR="00857DA5">
        <w:rPr>
          <w:rFonts w:cs="Arial"/>
          <w:b/>
          <w:sz w:val="22"/>
          <w:szCs w:val="22"/>
          <w:lang w:eastAsia="en-US"/>
        </w:rPr>
        <w:t>AL</w:t>
      </w:r>
    </w:p>
    <w:p w14:paraId="74C24DCB" w14:textId="77777777" w:rsidR="0029018C" w:rsidRPr="00855B76" w:rsidRDefault="0029018C" w:rsidP="0029018C">
      <w:pPr>
        <w:ind w:right="-30"/>
        <w:rPr>
          <w:rFonts w:cs="Arial"/>
          <w:b/>
          <w:sz w:val="22"/>
          <w:szCs w:val="22"/>
          <w:lang w:eastAsia="en-US"/>
        </w:rPr>
      </w:pPr>
    </w:p>
    <w:p w14:paraId="5D2F5FED" w14:textId="77777777" w:rsidR="0029018C" w:rsidRPr="00855B76" w:rsidRDefault="0029018C" w:rsidP="0029018C">
      <w:pPr>
        <w:ind w:right="-30"/>
        <w:rPr>
          <w:rFonts w:cs="Arial"/>
          <w:b/>
          <w:sz w:val="22"/>
          <w:szCs w:val="22"/>
          <w:lang w:eastAsia="en-US"/>
        </w:rPr>
      </w:pPr>
    </w:p>
    <w:p w14:paraId="7D7FF89C" w14:textId="77777777" w:rsidR="0029018C" w:rsidRPr="00855B76" w:rsidRDefault="0029018C" w:rsidP="0029018C">
      <w:pPr>
        <w:ind w:right="-30"/>
        <w:rPr>
          <w:rFonts w:cs="Arial"/>
          <w:b/>
          <w:sz w:val="22"/>
          <w:szCs w:val="22"/>
          <w:lang w:eastAsia="en-US"/>
        </w:rPr>
      </w:pPr>
    </w:p>
    <w:p w14:paraId="31717FFE" w14:textId="77777777" w:rsidR="0029018C" w:rsidRPr="00855B76" w:rsidRDefault="0029018C" w:rsidP="0029018C">
      <w:pPr>
        <w:ind w:right="-30"/>
        <w:rPr>
          <w:rFonts w:cs="Arial"/>
          <w:b/>
          <w:sz w:val="22"/>
          <w:szCs w:val="22"/>
          <w:lang w:eastAsia="en-US"/>
        </w:rPr>
      </w:pPr>
    </w:p>
    <w:p w14:paraId="6A480EE9" w14:textId="77777777" w:rsidR="0029018C" w:rsidRPr="00855B76" w:rsidRDefault="0029018C" w:rsidP="0029018C">
      <w:pPr>
        <w:ind w:right="-30"/>
        <w:rPr>
          <w:rFonts w:cs="Arial"/>
          <w:b/>
          <w:sz w:val="22"/>
          <w:szCs w:val="22"/>
          <w:lang w:eastAsia="en-US"/>
        </w:rPr>
      </w:pPr>
      <w:r w:rsidRPr="00855B76">
        <w:rPr>
          <w:rFonts w:cs="Arial"/>
          <w:b/>
          <w:sz w:val="22"/>
          <w:szCs w:val="22"/>
          <w:lang w:eastAsia="en-US"/>
        </w:rPr>
        <w:tab/>
        <w:t xml:space="preserve">   </w:t>
      </w:r>
      <w:r w:rsidRPr="00855B76">
        <w:rPr>
          <w:rFonts w:cs="Arial"/>
          <w:b/>
          <w:sz w:val="22"/>
          <w:szCs w:val="22"/>
          <w:lang w:eastAsia="en-US"/>
        </w:rPr>
        <w:tab/>
        <w:t xml:space="preserve">    (2)   To be decided. </w:t>
      </w:r>
    </w:p>
    <w:p w14:paraId="6970E01A" w14:textId="77777777" w:rsidR="0029018C" w:rsidRPr="00855B76" w:rsidRDefault="0029018C" w:rsidP="0029018C">
      <w:pPr>
        <w:rPr>
          <w:b/>
          <w:sz w:val="22"/>
          <w:szCs w:val="22"/>
        </w:rPr>
      </w:pPr>
    </w:p>
    <w:p w14:paraId="2A522F05" w14:textId="77777777" w:rsidR="0029018C" w:rsidRPr="00855B76" w:rsidRDefault="0029018C" w:rsidP="0029018C">
      <w:pPr>
        <w:autoSpaceDE w:val="0"/>
        <w:autoSpaceDN w:val="0"/>
        <w:adjustRightInd w:val="0"/>
        <w:outlineLvl w:val="3"/>
        <w:rPr>
          <w:rFonts w:cs="Arial"/>
          <w:color w:val="000000"/>
          <w:sz w:val="22"/>
          <w:szCs w:val="22"/>
        </w:rPr>
      </w:pPr>
    </w:p>
    <w:p w14:paraId="30B931F1" w14:textId="77777777" w:rsidR="002C30F9" w:rsidRDefault="002C30F9" w:rsidP="002C30F9">
      <w:pPr>
        <w:rPr>
          <w:rFonts w:cs="Arial"/>
          <w:b/>
          <w:bCs/>
          <w:color w:val="000000"/>
          <w:sz w:val="22"/>
          <w:szCs w:val="22"/>
        </w:rPr>
        <w:sectPr w:rsidR="002C30F9" w:rsidSect="007A60DC">
          <w:footerReference w:type="default" r:id="rId24"/>
          <w:pgSz w:w="11906" w:h="16838"/>
          <w:pgMar w:top="1440" w:right="1274" w:bottom="1440" w:left="1276" w:header="708" w:footer="708" w:gutter="0"/>
          <w:pgNumType w:start="12"/>
          <w:cols w:space="708"/>
          <w:docGrid w:linePitch="360"/>
        </w:sectPr>
      </w:pPr>
    </w:p>
    <w:p w14:paraId="6589C691" w14:textId="77777777" w:rsidR="002C30F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lastRenderedPageBreak/>
        <w:t>DEFINITIONS</w:t>
      </w:r>
    </w:p>
    <w:p w14:paraId="7193861C" w14:textId="77777777" w:rsidR="002C30F9" w:rsidRPr="00B7543A" w:rsidRDefault="002C30F9" w:rsidP="002C30F9">
      <w:pPr>
        <w:pStyle w:val="NumPara"/>
        <w:keepNext w:val="0"/>
        <w:numPr>
          <w:ilvl w:val="0"/>
          <w:numId w:val="0"/>
        </w:numPr>
        <w:spacing w:before="0"/>
        <w:rPr>
          <w:rFonts w:ascii="Arial" w:hAnsi="Arial" w:cs="Arial"/>
          <w:b w:val="0"/>
          <w:sz w:val="18"/>
          <w:szCs w:val="18"/>
        </w:rPr>
      </w:pPr>
      <w:r w:rsidRPr="00B7543A">
        <w:rPr>
          <w:rFonts w:ascii="Arial" w:hAnsi="Arial" w:cs="Arial"/>
          <w:b w:val="0"/>
          <w:sz w:val="18"/>
          <w:szCs w:val="18"/>
        </w:rPr>
        <w:t>In these conditions defined terms have capital initials.</w:t>
      </w:r>
    </w:p>
    <w:p w14:paraId="438CCD6B" w14:textId="77777777" w:rsidR="002C30F9" w:rsidRPr="003E5B39" w:rsidRDefault="002C30F9" w:rsidP="002C30F9">
      <w:pPr>
        <w:pStyle w:val="SubNumPara"/>
        <w:numPr>
          <w:ilvl w:val="0"/>
          <w:numId w:val="0"/>
        </w:numPr>
        <w:ind w:left="540" w:hanging="540"/>
        <w:rPr>
          <w:rFonts w:ascii="Arial" w:hAnsi="Arial" w:cs="Arial"/>
          <w:sz w:val="18"/>
          <w:szCs w:val="18"/>
        </w:rPr>
      </w:pPr>
      <w:r w:rsidRPr="003E5B39">
        <w:rPr>
          <w:rFonts w:ascii="Arial" w:hAnsi="Arial" w:cs="Arial"/>
          <w:sz w:val="18"/>
          <w:szCs w:val="18"/>
        </w:rPr>
        <w:t>1.1</w:t>
      </w:r>
      <w:r w:rsidRPr="003E5B39">
        <w:rPr>
          <w:rFonts w:ascii="Arial" w:hAnsi="Arial" w:cs="Arial"/>
          <w:sz w:val="18"/>
          <w:szCs w:val="18"/>
        </w:rPr>
        <w:tab/>
      </w:r>
      <w:r w:rsidRPr="003E5B39">
        <w:rPr>
          <w:rFonts w:ascii="Arial" w:hAnsi="Arial" w:cs="Arial"/>
          <w:color w:val="000000"/>
          <w:sz w:val="18"/>
          <w:szCs w:val="18"/>
          <w:u w:color="000000"/>
        </w:rPr>
        <w:t>“Business Day” means any day other than a Saturday, Sunday or a public or bank holiday in England and Wales.</w:t>
      </w:r>
    </w:p>
    <w:p w14:paraId="0BB1556B" w14:textId="77777777" w:rsidR="002C30F9" w:rsidRPr="003E5B39" w:rsidRDefault="002C30F9" w:rsidP="002C30F9">
      <w:pPr>
        <w:pStyle w:val="SubNumPara"/>
        <w:numPr>
          <w:ilvl w:val="0"/>
          <w:numId w:val="0"/>
        </w:numPr>
        <w:ind w:left="540" w:hanging="540"/>
        <w:rPr>
          <w:rFonts w:ascii="Arial" w:hAnsi="Arial" w:cs="Arial"/>
          <w:sz w:val="18"/>
          <w:szCs w:val="18"/>
        </w:rPr>
      </w:pPr>
      <w:r w:rsidRPr="003E5B39">
        <w:rPr>
          <w:rFonts w:ascii="Arial" w:hAnsi="Arial" w:cs="Arial"/>
          <w:sz w:val="18"/>
          <w:szCs w:val="18"/>
        </w:rPr>
        <w:t>1.2</w:t>
      </w:r>
      <w:r w:rsidRPr="003E5B39">
        <w:rPr>
          <w:rFonts w:ascii="Arial" w:hAnsi="Arial" w:cs="Arial"/>
          <w:sz w:val="18"/>
          <w:szCs w:val="18"/>
        </w:rPr>
        <w:tab/>
        <w:t>“</w:t>
      </w:r>
      <w:r>
        <w:rPr>
          <w:rFonts w:ascii="Arial" w:hAnsi="Arial" w:cs="Arial"/>
          <w:sz w:val="18"/>
          <w:szCs w:val="18"/>
        </w:rPr>
        <w:t>Authority</w:t>
      </w:r>
      <w:r w:rsidRPr="003E5B39">
        <w:rPr>
          <w:rFonts w:ascii="Arial" w:hAnsi="Arial" w:cs="Arial"/>
          <w:sz w:val="18"/>
          <w:szCs w:val="18"/>
        </w:rPr>
        <w:t xml:space="preserve">” means the </w:t>
      </w:r>
      <w:r>
        <w:rPr>
          <w:rFonts w:ascii="Arial" w:hAnsi="Arial" w:cs="Arial"/>
          <w:sz w:val="18"/>
          <w:szCs w:val="18"/>
        </w:rPr>
        <w:t>Authority</w:t>
      </w:r>
      <w:r w:rsidRPr="003E5B39">
        <w:rPr>
          <w:rFonts w:ascii="Arial" w:hAnsi="Arial" w:cs="Arial"/>
          <w:sz w:val="18"/>
          <w:szCs w:val="18"/>
        </w:rPr>
        <w:t xml:space="preserve"> issuing and named on the Purchase Order.</w:t>
      </w:r>
    </w:p>
    <w:p w14:paraId="2D26B1A7" w14:textId="77777777" w:rsidR="002C30F9" w:rsidRPr="003E5B39" w:rsidRDefault="002C30F9" w:rsidP="002C30F9">
      <w:pPr>
        <w:pStyle w:val="SubNumPara"/>
        <w:numPr>
          <w:ilvl w:val="0"/>
          <w:numId w:val="0"/>
        </w:numPr>
        <w:tabs>
          <w:tab w:val="left" w:pos="540"/>
        </w:tabs>
        <w:ind w:left="540" w:hanging="540"/>
        <w:rPr>
          <w:rFonts w:ascii="Arial" w:hAnsi="Arial" w:cs="Arial"/>
          <w:sz w:val="18"/>
          <w:szCs w:val="18"/>
        </w:rPr>
      </w:pPr>
      <w:r w:rsidRPr="003E5B39">
        <w:rPr>
          <w:rFonts w:ascii="Arial" w:hAnsi="Arial" w:cs="Arial"/>
          <w:sz w:val="18"/>
          <w:szCs w:val="18"/>
        </w:rPr>
        <w:t>1.</w:t>
      </w:r>
      <w:r>
        <w:rPr>
          <w:rFonts w:ascii="Arial" w:hAnsi="Arial" w:cs="Arial"/>
          <w:sz w:val="18"/>
          <w:szCs w:val="18"/>
        </w:rPr>
        <w:t>3</w:t>
      </w:r>
      <w:r w:rsidRPr="003E5B39">
        <w:rPr>
          <w:rFonts w:ascii="Arial" w:hAnsi="Arial" w:cs="Arial"/>
          <w:sz w:val="18"/>
          <w:szCs w:val="18"/>
        </w:rPr>
        <w:tab/>
        <w:t>“</w:t>
      </w:r>
      <w:r>
        <w:rPr>
          <w:rFonts w:ascii="Arial" w:hAnsi="Arial" w:cs="Arial"/>
          <w:sz w:val="18"/>
          <w:szCs w:val="18"/>
        </w:rPr>
        <w:t>Authority</w:t>
      </w:r>
      <w:r w:rsidRPr="003E5B39">
        <w:rPr>
          <w:rFonts w:ascii="Arial" w:hAnsi="Arial" w:cs="Arial"/>
          <w:sz w:val="18"/>
          <w:szCs w:val="18"/>
        </w:rPr>
        <w:t xml:space="preserve"> Representative” means the person issuing the Purchase Order on behalf of the </w:t>
      </w:r>
      <w:r>
        <w:rPr>
          <w:rFonts w:ascii="Arial" w:hAnsi="Arial" w:cs="Arial"/>
          <w:sz w:val="18"/>
          <w:szCs w:val="18"/>
        </w:rPr>
        <w:t>Authority</w:t>
      </w:r>
      <w:r w:rsidRPr="003E5B39">
        <w:rPr>
          <w:rFonts w:ascii="Arial" w:hAnsi="Arial" w:cs="Arial"/>
          <w:sz w:val="18"/>
          <w:szCs w:val="18"/>
        </w:rPr>
        <w:t xml:space="preserve"> or subsequently advised in writing by the </w:t>
      </w:r>
      <w:r>
        <w:rPr>
          <w:rFonts w:ascii="Arial" w:hAnsi="Arial" w:cs="Arial"/>
          <w:sz w:val="18"/>
          <w:szCs w:val="18"/>
        </w:rPr>
        <w:t>Authority</w:t>
      </w:r>
      <w:r w:rsidRPr="003E5B39">
        <w:rPr>
          <w:rFonts w:ascii="Arial" w:hAnsi="Arial" w:cs="Arial"/>
          <w:sz w:val="18"/>
          <w:szCs w:val="18"/>
        </w:rPr>
        <w:t>.</w:t>
      </w:r>
    </w:p>
    <w:p w14:paraId="407A2DF5" w14:textId="77777777" w:rsidR="002C30F9" w:rsidRPr="003E5B39" w:rsidRDefault="002C30F9" w:rsidP="002C30F9">
      <w:pPr>
        <w:pStyle w:val="SubNumPara"/>
        <w:numPr>
          <w:ilvl w:val="0"/>
          <w:numId w:val="0"/>
        </w:numPr>
        <w:tabs>
          <w:tab w:val="left" w:pos="540"/>
        </w:tabs>
        <w:ind w:left="540" w:hanging="540"/>
        <w:rPr>
          <w:rFonts w:ascii="Arial" w:hAnsi="Arial" w:cs="Arial"/>
          <w:sz w:val="18"/>
          <w:szCs w:val="18"/>
        </w:rPr>
      </w:pPr>
      <w:r w:rsidRPr="003E5B39">
        <w:rPr>
          <w:rFonts w:ascii="Arial" w:hAnsi="Arial" w:cs="Arial"/>
          <w:sz w:val="18"/>
          <w:szCs w:val="18"/>
        </w:rPr>
        <w:t>1.</w:t>
      </w:r>
      <w:r>
        <w:rPr>
          <w:rFonts w:ascii="Arial" w:hAnsi="Arial" w:cs="Arial"/>
          <w:sz w:val="18"/>
          <w:szCs w:val="18"/>
        </w:rPr>
        <w:t>4</w:t>
      </w:r>
      <w:r w:rsidRPr="003E5B39">
        <w:rPr>
          <w:rFonts w:ascii="Arial" w:hAnsi="Arial" w:cs="Arial"/>
          <w:sz w:val="18"/>
          <w:szCs w:val="18"/>
        </w:rPr>
        <w:tab/>
      </w:r>
      <w:r w:rsidRPr="003E5B39">
        <w:rPr>
          <w:rFonts w:ascii="Arial" w:hAnsi="Arial" w:cs="Arial"/>
          <w:color w:val="000000"/>
          <w:sz w:val="18"/>
          <w:szCs w:val="18"/>
          <w:u w:color="000000"/>
        </w:rPr>
        <w:t xml:space="preserve">“Clause” means the clause referred to under these Conditions of Contract for the Supply of </w:t>
      </w:r>
      <w:r>
        <w:rPr>
          <w:rFonts w:ascii="Arial" w:hAnsi="Arial" w:cs="Arial"/>
          <w:color w:val="000000"/>
          <w:sz w:val="18"/>
          <w:szCs w:val="18"/>
          <w:u w:color="000000"/>
        </w:rPr>
        <w:t>Goods and/or Services</w:t>
      </w:r>
      <w:r w:rsidRPr="003E5B39">
        <w:rPr>
          <w:rFonts w:ascii="Arial" w:hAnsi="Arial" w:cs="Arial"/>
          <w:color w:val="000000"/>
          <w:sz w:val="18"/>
          <w:szCs w:val="18"/>
          <w:u w:color="000000"/>
        </w:rPr>
        <w:t>.</w:t>
      </w:r>
    </w:p>
    <w:p w14:paraId="2A41E520" w14:textId="77777777" w:rsidR="002C30F9" w:rsidRPr="003E5B39" w:rsidRDefault="002C30F9" w:rsidP="002C30F9">
      <w:pPr>
        <w:pStyle w:val="SubNumPara"/>
        <w:numPr>
          <w:ilvl w:val="0"/>
          <w:numId w:val="0"/>
        </w:numPr>
        <w:tabs>
          <w:tab w:val="left" w:pos="540"/>
        </w:tabs>
        <w:rPr>
          <w:rFonts w:ascii="Arial" w:hAnsi="Arial" w:cs="Arial"/>
          <w:sz w:val="18"/>
          <w:szCs w:val="18"/>
        </w:rPr>
      </w:pPr>
      <w:r w:rsidRPr="003E5B39">
        <w:rPr>
          <w:rFonts w:ascii="Arial" w:hAnsi="Arial" w:cs="Arial"/>
          <w:sz w:val="18"/>
          <w:szCs w:val="18"/>
        </w:rPr>
        <w:t>1.</w:t>
      </w:r>
      <w:r>
        <w:rPr>
          <w:rFonts w:ascii="Arial" w:hAnsi="Arial" w:cs="Arial"/>
          <w:sz w:val="18"/>
          <w:szCs w:val="18"/>
        </w:rPr>
        <w:t>5</w:t>
      </w:r>
      <w:r w:rsidRPr="003E5B39">
        <w:rPr>
          <w:rFonts w:ascii="Arial" w:hAnsi="Arial" w:cs="Arial"/>
          <w:sz w:val="18"/>
          <w:szCs w:val="18"/>
        </w:rPr>
        <w:tab/>
        <w:t>“Defect” means a part of the Goods and/or services that are not in accordance with the Purchase Order.</w:t>
      </w:r>
    </w:p>
    <w:p w14:paraId="3CFFBD4A" w14:textId="77777777" w:rsidR="002C30F9" w:rsidRPr="003E5B39" w:rsidRDefault="002C30F9" w:rsidP="002C30F9">
      <w:pPr>
        <w:pStyle w:val="SubNumPara"/>
        <w:numPr>
          <w:ilvl w:val="0"/>
          <w:numId w:val="0"/>
        </w:numPr>
        <w:tabs>
          <w:tab w:val="left" w:pos="540"/>
        </w:tabs>
        <w:rPr>
          <w:rFonts w:ascii="Arial" w:hAnsi="Arial" w:cs="Arial"/>
          <w:sz w:val="18"/>
          <w:szCs w:val="18"/>
        </w:rPr>
      </w:pPr>
      <w:r w:rsidRPr="003E5B39">
        <w:rPr>
          <w:rFonts w:ascii="Arial" w:hAnsi="Arial" w:cs="Arial"/>
          <w:sz w:val="18"/>
          <w:szCs w:val="18"/>
        </w:rPr>
        <w:t>1.</w:t>
      </w:r>
      <w:r>
        <w:rPr>
          <w:rFonts w:ascii="Arial" w:hAnsi="Arial" w:cs="Arial"/>
          <w:sz w:val="18"/>
          <w:szCs w:val="18"/>
        </w:rPr>
        <w:t>6</w:t>
      </w:r>
      <w:r w:rsidRPr="003E5B39">
        <w:rPr>
          <w:rFonts w:ascii="Arial" w:hAnsi="Arial" w:cs="Arial"/>
          <w:sz w:val="18"/>
          <w:szCs w:val="18"/>
        </w:rPr>
        <w:tab/>
        <w:t xml:space="preserve">“Delivery” is when the Supplier has done all of the work the Purchase Order requires </w:t>
      </w:r>
      <w:r w:rsidRPr="004A7A19">
        <w:rPr>
          <w:rFonts w:ascii="Arial" w:hAnsi="Arial" w:cs="Arial"/>
          <w:sz w:val="18"/>
          <w:szCs w:val="18"/>
        </w:rPr>
        <w:t>it</w:t>
      </w:r>
      <w:r w:rsidRPr="003E5B39">
        <w:rPr>
          <w:rFonts w:ascii="Arial" w:hAnsi="Arial" w:cs="Arial"/>
          <w:sz w:val="18"/>
          <w:szCs w:val="18"/>
        </w:rPr>
        <w:t xml:space="preserve"> to do.</w:t>
      </w:r>
    </w:p>
    <w:p w14:paraId="3A0D905B" w14:textId="77777777" w:rsidR="002C30F9" w:rsidRPr="003E5B39" w:rsidRDefault="002C30F9" w:rsidP="002C30F9">
      <w:pPr>
        <w:pStyle w:val="SubNumPara"/>
        <w:numPr>
          <w:ilvl w:val="0"/>
          <w:numId w:val="0"/>
        </w:numPr>
        <w:tabs>
          <w:tab w:val="left" w:pos="540"/>
        </w:tabs>
        <w:ind w:left="540" w:hanging="540"/>
        <w:rPr>
          <w:rFonts w:ascii="Arial" w:hAnsi="Arial" w:cs="Arial"/>
          <w:sz w:val="18"/>
          <w:szCs w:val="18"/>
        </w:rPr>
      </w:pPr>
      <w:r w:rsidRPr="003E5B39">
        <w:rPr>
          <w:rFonts w:ascii="Arial" w:hAnsi="Arial" w:cs="Arial"/>
          <w:sz w:val="18"/>
          <w:szCs w:val="18"/>
        </w:rPr>
        <w:t>1.</w:t>
      </w:r>
      <w:r>
        <w:rPr>
          <w:rFonts w:ascii="Arial" w:hAnsi="Arial" w:cs="Arial"/>
          <w:sz w:val="18"/>
          <w:szCs w:val="18"/>
        </w:rPr>
        <w:t>7</w:t>
      </w:r>
      <w:r w:rsidRPr="003E5B39">
        <w:rPr>
          <w:rFonts w:ascii="Arial" w:hAnsi="Arial" w:cs="Arial"/>
          <w:sz w:val="18"/>
          <w:szCs w:val="18"/>
        </w:rPr>
        <w:tab/>
        <w:t>“Delivery Date” is the date stated in the Purchase Order for Delivery or, where the Purchase Order requires Delivery within a stated period, the date when the period has elapsed following the date of the Purchase Order.</w:t>
      </w:r>
    </w:p>
    <w:p w14:paraId="3567D00C" w14:textId="77777777" w:rsidR="002C30F9" w:rsidRPr="003E5B39" w:rsidRDefault="002C30F9" w:rsidP="002C30F9">
      <w:pPr>
        <w:pStyle w:val="SubNumPara"/>
        <w:numPr>
          <w:ilvl w:val="0"/>
          <w:numId w:val="0"/>
        </w:numPr>
        <w:tabs>
          <w:tab w:val="left" w:pos="540"/>
        </w:tabs>
        <w:ind w:left="540" w:hanging="540"/>
        <w:rPr>
          <w:rFonts w:ascii="Arial" w:hAnsi="Arial" w:cs="Arial"/>
          <w:sz w:val="18"/>
          <w:szCs w:val="18"/>
        </w:rPr>
      </w:pPr>
      <w:r w:rsidRPr="003E5B39">
        <w:rPr>
          <w:rFonts w:ascii="Arial" w:hAnsi="Arial" w:cs="Arial"/>
          <w:sz w:val="18"/>
          <w:szCs w:val="18"/>
        </w:rPr>
        <w:t>1.</w:t>
      </w:r>
      <w:r>
        <w:rPr>
          <w:rFonts w:ascii="Arial" w:hAnsi="Arial" w:cs="Arial"/>
          <w:sz w:val="18"/>
          <w:szCs w:val="18"/>
        </w:rPr>
        <w:t>8</w:t>
      </w:r>
      <w:r w:rsidRPr="003E5B39">
        <w:rPr>
          <w:rFonts w:ascii="Arial" w:hAnsi="Arial" w:cs="Arial"/>
          <w:sz w:val="18"/>
          <w:szCs w:val="18"/>
        </w:rPr>
        <w:tab/>
        <w:t>“Delivery Address” means the place or places stated in the Purchase Order for provision of the Goods and/or Services.</w:t>
      </w:r>
    </w:p>
    <w:p w14:paraId="6AA51FCB" w14:textId="77777777" w:rsidR="002C30F9" w:rsidRPr="003E5B39" w:rsidRDefault="002C30F9" w:rsidP="002C30F9">
      <w:pPr>
        <w:spacing w:after="240"/>
        <w:ind w:left="539" w:hanging="539"/>
        <w:jc w:val="both"/>
        <w:rPr>
          <w:rFonts w:cs="Arial"/>
          <w:sz w:val="18"/>
          <w:szCs w:val="18"/>
        </w:rPr>
      </w:pPr>
      <w:r w:rsidRPr="003E5B39">
        <w:rPr>
          <w:rFonts w:cs="Arial"/>
          <w:sz w:val="18"/>
          <w:szCs w:val="18"/>
        </w:rPr>
        <w:t>1.</w:t>
      </w:r>
      <w:r>
        <w:rPr>
          <w:rFonts w:cs="Arial"/>
          <w:sz w:val="18"/>
          <w:szCs w:val="18"/>
        </w:rPr>
        <w:t>9</w:t>
      </w:r>
      <w:r w:rsidRPr="003E5B39">
        <w:rPr>
          <w:rFonts w:cs="Arial"/>
          <w:sz w:val="18"/>
          <w:szCs w:val="18"/>
        </w:rPr>
        <w:tab/>
        <w:t>“Force Majeure” means any unforeseeable circumstance preventing either Party from performing any or all of its obligations under this Purchase Order which arises from or is attributable to acts or events beyond the control of the Party so prevented including, without limitation, acts of war, civil war, strikes, lockouts (but for the avoidance of doubt excluding strikes, lockouts or other industrial disputes which have their origin within the employees of the Party so prevented or by any default on the part of the Party’s suppliers or subcontractors) riot, civil commotion, compliance with any Applicable Law or governmental order, rule, regulation or direction that was not in force at the time the Purchase Order was placed, nuclear and radioactive explosion and contamination from any nuclear utility or nuclear weapon and the effects of which a Party could not have avoided and could not have been overcome by the use of reasonable diligence.</w:t>
      </w:r>
    </w:p>
    <w:p w14:paraId="5BC19ADE" w14:textId="77777777" w:rsidR="002C30F9" w:rsidRPr="003E5B39" w:rsidRDefault="002C30F9" w:rsidP="002C30F9">
      <w:pPr>
        <w:pStyle w:val="SubNumPara"/>
        <w:numPr>
          <w:ilvl w:val="0"/>
          <w:numId w:val="0"/>
        </w:numPr>
        <w:tabs>
          <w:tab w:val="left" w:pos="540"/>
        </w:tabs>
        <w:ind w:left="540" w:hanging="540"/>
        <w:rPr>
          <w:rFonts w:ascii="Arial" w:hAnsi="Arial" w:cs="Arial"/>
          <w:sz w:val="18"/>
          <w:szCs w:val="18"/>
        </w:rPr>
      </w:pPr>
      <w:r w:rsidRPr="003E5B39">
        <w:rPr>
          <w:rFonts w:ascii="Arial" w:hAnsi="Arial" w:cs="Arial"/>
          <w:sz w:val="18"/>
          <w:szCs w:val="18"/>
        </w:rPr>
        <w:t>1.1</w:t>
      </w:r>
      <w:r>
        <w:rPr>
          <w:rFonts w:ascii="Arial" w:hAnsi="Arial" w:cs="Arial"/>
          <w:sz w:val="18"/>
          <w:szCs w:val="18"/>
        </w:rPr>
        <w:t>0</w:t>
      </w:r>
      <w:r w:rsidRPr="003E5B39">
        <w:rPr>
          <w:rFonts w:ascii="Arial" w:hAnsi="Arial" w:cs="Arial"/>
          <w:sz w:val="18"/>
          <w:szCs w:val="18"/>
        </w:rPr>
        <w:tab/>
        <w:t xml:space="preserve">“Goods and/or Services” means the </w:t>
      </w:r>
      <w:r>
        <w:rPr>
          <w:rFonts w:ascii="Arial" w:hAnsi="Arial" w:cs="Arial"/>
          <w:sz w:val="18"/>
          <w:szCs w:val="18"/>
        </w:rPr>
        <w:t>G</w:t>
      </w:r>
      <w:r w:rsidRPr="003E5B39">
        <w:rPr>
          <w:rFonts w:ascii="Arial" w:hAnsi="Arial" w:cs="Arial"/>
          <w:sz w:val="18"/>
          <w:szCs w:val="18"/>
        </w:rPr>
        <w:t xml:space="preserve">oods and/or </w:t>
      </w:r>
      <w:r>
        <w:rPr>
          <w:rFonts w:ascii="Arial" w:hAnsi="Arial" w:cs="Arial"/>
          <w:sz w:val="18"/>
          <w:szCs w:val="18"/>
        </w:rPr>
        <w:t>S</w:t>
      </w:r>
      <w:r w:rsidRPr="003E5B39">
        <w:rPr>
          <w:rFonts w:ascii="Arial" w:hAnsi="Arial" w:cs="Arial"/>
          <w:sz w:val="18"/>
          <w:szCs w:val="18"/>
        </w:rPr>
        <w:t>ervices including works described in the Purchase Order and ‘Goods’ or ‘Services’ shall be construed accordingly.</w:t>
      </w:r>
    </w:p>
    <w:p w14:paraId="2D5F149C" w14:textId="77777777" w:rsidR="002C30F9" w:rsidRPr="003E5B39" w:rsidRDefault="002C30F9" w:rsidP="002C30F9">
      <w:pPr>
        <w:pStyle w:val="SubNumPara"/>
        <w:numPr>
          <w:ilvl w:val="0"/>
          <w:numId w:val="0"/>
        </w:numPr>
        <w:tabs>
          <w:tab w:val="left" w:pos="540"/>
        </w:tabs>
        <w:ind w:left="540" w:hanging="540"/>
        <w:rPr>
          <w:rFonts w:ascii="Arial" w:hAnsi="Arial" w:cs="Arial"/>
          <w:sz w:val="18"/>
          <w:szCs w:val="18"/>
        </w:rPr>
      </w:pPr>
      <w:r w:rsidRPr="003E5B39">
        <w:rPr>
          <w:rFonts w:ascii="Arial" w:hAnsi="Arial" w:cs="Arial"/>
          <w:sz w:val="18"/>
          <w:szCs w:val="18"/>
        </w:rPr>
        <w:t>1.1</w:t>
      </w:r>
      <w:r>
        <w:rPr>
          <w:rFonts w:ascii="Arial" w:hAnsi="Arial" w:cs="Arial"/>
          <w:sz w:val="18"/>
          <w:szCs w:val="18"/>
        </w:rPr>
        <w:t>1</w:t>
      </w:r>
      <w:r w:rsidRPr="003E5B39">
        <w:rPr>
          <w:rFonts w:ascii="Arial" w:hAnsi="Arial" w:cs="Arial"/>
          <w:sz w:val="18"/>
          <w:szCs w:val="18"/>
        </w:rPr>
        <w:tab/>
        <w:t xml:space="preserve">“Guarantee Period” means a period of eighteen months following Delivery or, in respect of work to remedy a Defect, eighteen months following the remedy or as stated in the Purchase Order or in any </w:t>
      </w:r>
      <w:r>
        <w:rPr>
          <w:rFonts w:ascii="Arial" w:hAnsi="Arial" w:cs="Arial"/>
          <w:sz w:val="18"/>
          <w:szCs w:val="18"/>
        </w:rPr>
        <w:t>Authority</w:t>
      </w:r>
      <w:r w:rsidRPr="003E5B39">
        <w:rPr>
          <w:rFonts w:ascii="Arial" w:hAnsi="Arial" w:cs="Arial"/>
          <w:sz w:val="18"/>
          <w:szCs w:val="18"/>
        </w:rPr>
        <w:t xml:space="preserve"> agreement under which the Purchase Order is issued.</w:t>
      </w:r>
    </w:p>
    <w:p w14:paraId="33A675F8" w14:textId="77777777" w:rsidR="002C30F9" w:rsidRPr="003E5B39" w:rsidRDefault="002C30F9" w:rsidP="002C30F9">
      <w:pPr>
        <w:pStyle w:val="SubNumPara"/>
        <w:numPr>
          <w:ilvl w:val="0"/>
          <w:numId w:val="0"/>
        </w:numPr>
        <w:tabs>
          <w:tab w:val="left" w:pos="540"/>
        </w:tabs>
        <w:ind w:left="540" w:hanging="540"/>
        <w:rPr>
          <w:rFonts w:ascii="Arial" w:hAnsi="Arial" w:cs="Arial"/>
          <w:sz w:val="18"/>
          <w:szCs w:val="18"/>
        </w:rPr>
      </w:pPr>
      <w:r w:rsidRPr="003E5B39">
        <w:rPr>
          <w:rFonts w:ascii="Arial" w:hAnsi="Arial" w:cs="Arial"/>
          <w:sz w:val="18"/>
          <w:szCs w:val="18"/>
        </w:rPr>
        <w:t>1.1</w:t>
      </w:r>
      <w:r>
        <w:rPr>
          <w:rFonts w:ascii="Arial" w:hAnsi="Arial" w:cs="Arial"/>
          <w:sz w:val="18"/>
          <w:szCs w:val="18"/>
        </w:rPr>
        <w:t>2</w:t>
      </w:r>
      <w:r w:rsidRPr="003E5B39">
        <w:rPr>
          <w:rFonts w:ascii="Arial" w:hAnsi="Arial" w:cs="Arial"/>
          <w:sz w:val="18"/>
          <w:szCs w:val="18"/>
        </w:rPr>
        <w:tab/>
        <w:t>”Intellectual Property Rights” means rights in any patent, copyright, registered or unregistered design, trade mark and any application for any of the foregoing, any rights in respect of confidential information and any other intellectual property right.</w:t>
      </w:r>
    </w:p>
    <w:p w14:paraId="14088802" w14:textId="77777777" w:rsidR="002C30F9" w:rsidRPr="003E5B39" w:rsidRDefault="002C30F9" w:rsidP="002C30F9">
      <w:pPr>
        <w:pStyle w:val="SubNumPara"/>
        <w:numPr>
          <w:ilvl w:val="0"/>
          <w:numId w:val="0"/>
        </w:numPr>
        <w:tabs>
          <w:tab w:val="left" w:pos="540"/>
        </w:tabs>
        <w:rPr>
          <w:rFonts w:ascii="Arial" w:hAnsi="Arial" w:cs="Arial"/>
          <w:sz w:val="18"/>
          <w:szCs w:val="18"/>
        </w:rPr>
      </w:pPr>
      <w:r w:rsidRPr="003E5B39">
        <w:rPr>
          <w:rFonts w:ascii="Arial" w:hAnsi="Arial" w:cs="Arial"/>
          <w:sz w:val="18"/>
          <w:szCs w:val="18"/>
        </w:rPr>
        <w:t>1.1</w:t>
      </w:r>
      <w:r>
        <w:rPr>
          <w:rFonts w:ascii="Arial" w:hAnsi="Arial" w:cs="Arial"/>
          <w:sz w:val="18"/>
          <w:szCs w:val="18"/>
        </w:rPr>
        <w:t>3</w:t>
      </w:r>
      <w:r w:rsidRPr="003E5B39">
        <w:rPr>
          <w:rFonts w:ascii="Arial" w:hAnsi="Arial" w:cs="Arial"/>
          <w:sz w:val="18"/>
          <w:szCs w:val="18"/>
        </w:rPr>
        <w:tab/>
        <w:t>“Order Value” means the price of the Goods and/or Services as stated in the Purchase Order.</w:t>
      </w:r>
    </w:p>
    <w:p w14:paraId="26567132" w14:textId="77777777" w:rsidR="002C30F9" w:rsidRPr="003E5B39" w:rsidRDefault="002C30F9" w:rsidP="002C30F9">
      <w:pPr>
        <w:pStyle w:val="SubNumPara"/>
        <w:numPr>
          <w:ilvl w:val="0"/>
          <w:numId w:val="0"/>
        </w:numPr>
        <w:tabs>
          <w:tab w:val="left" w:pos="540"/>
        </w:tabs>
        <w:rPr>
          <w:rFonts w:ascii="Arial" w:hAnsi="Arial" w:cs="Arial"/>
          <w:sz w:val="18"/>
          <w:szCs w:val="18"/>
        </w:rPr>
      </w:pPr>
      <w:r w:rsidRPr="003E5B39">
        <w:rPr>
          <w:rFonts w:ascii="Arial" w:hAnsi="Arial" w:cs="Arial"/>
          <w:sz w:val="18"/>
          <w:szCs w:val="18"/>
        </w:rPr>
        <w:t>1.1</w:t>
      </w:r>
      <w:r>
        <w:rPr>
          <w:rFonts w:ascii="Arial" w:hAnsi="Arial" w:cs="Arial"/>
          <w:sz w:val="18"/>
          <w:szCs w:val="18"/>
        </w:rPr>
        <w:t>4</w:t>
      </w:r>
      <w:r w:rsidRPr="003E5B39">
        <w:rPr>
          <w:rFonts w:ascii="Arial" w:hAnsi="Arial" w:cs="Arial"/>
          <w:sz w:val="18"/>
          <w:szCs w:val="18"/>
        </w:rPr>
        <w:tab/>
        <w:t xml:space="preserve">“Party” or “Parties” means </w:t>
      </w:r>
      <w:r>
        <w:rPr>
          <w:rFonts w:ascii="Arial" w:hAnsi="Arial" w:cs="Arial"/>
          <w:sz w:val="18"/>
          <w:szCs w:val="18"/>
        </w:rPr>
        <w:t>the Authority and/or the Supplier</w:t>
      </w:r>
      <w:r w:rsidRPr="003E5B39">
        <w:rPr>
          <w:rFonts w:ascii="Arial" w:hAnsi="Arial" w:cs="Arial"/>
          <w:sz w:val="18"/>
          <w:szCs w:val="18"/>
        </w:rPr>
        <w:t>.</w:t>
      </w:r>
    </w:p>
    <w:p w14:paraId="5D41550B" w14:textId="77777777" w:rsidR="002C30F9" w:rsidRPr="003E5B39" w:rsidRDefault="002C30F9" w:rsidP="002C30F9">
      <w:pPr>
        <w:pStyle w:val="SubNumPara"/>
        <w:numPr>
          <w:ilvl w:val="0"/>
          <w:numId w:val="0"/>
        </w:numPr>
        <w:tabs>
          <w:tab w:val="left" w:pos="540"/>
        </w:tabs>
        <w:ind w:left="540" w:hanging="540"/>
        <w:rPr>
          <w:rFonts w:ascii="Arial" w:hAnsi="Arial" w:cs="Arial"/>
          <w:sz w:val="18"/>
          <w:szCs w:val="18"/>
        </w:rPr>
      </w:pPr>
      <w:r w:rsidRPr="003E5B39">
        <w:rPr>
          <w:rFonts w:ascii="Arial" w:hAnsi="Arial" w:cs="Arial"/>
          <w:sz w:val="18"/>
          <w:szCs w:val="18"/>
        </w:rPr>
        <w:t>1.1</w:t>
      </w:r>
      <w:r>
        <w:rPr>
          <w:rFonts w:ascii="Arial" w:hAnsi="Arial" w:cs="Arial"/>
          <w:sz w:val="18"/>
          <w:szCs w:val="18"/>
        </w:rPr>
        <w:t>5</w:t>
      </w:r>
      <w:r w:rsidRPr="003E5B39">
        <w:rPr>
          <w:rFonts w:ascii="Arial" w:hAnsi="Arial" w:cs="Arial"/>
          <w:sz w:val="18"/>
          <w:szCs w:val="18"/>
        </w:rPr>
        <w:tab/>
        <w:t xml:space="preserve">“Provide the Goods and/or Services” </w:t>
      </w:r>
      <w:r w:rsidRPr="003E5B39">
        <w:rPr>
          <w:rFonts w:ascii="Arial" w:hAnsi="Arial" w:cs="Arial"/>
          <w:color w:val="000000"/>
          <w:sz w:val="18"/>
          <w:szCs w:val="18"/>
          <w:u w:color="000000"/>
        </w:rPr>
        <w:t xml:space="preserve">or “Providing the Goods and/or Services” </w:t>
      </w:r>
      <w:r w:rsidRPr="003E5B39">
        <w:rPr>
          <w:rFonts w:ascii="Arial" w:hAnsi="Arial" w:cs="Arial"/>
          <w:sz w:val="18"/>
          <w:szCs w:val="18"/>
        </w:rPr>
        <w:t>means to do the work necessary to discharge the Supplier’s obligations under the Purchase Order.</w:t>
      </w:r>
    </w:p>
    <w:p w14:paraId="2E686495" w14:textId="77777777" w:rsidR="002C30F9" w:rsidRPr="003E5B39" w:rsidRDefault="002C30F9" w:rsidP="002C30F9">
      <w:pPr>
        <w:pStyle w:val="SubNumPara"/>
        <w:numPr>
          <w:ilvl w:val="0"/>
          <w:numId w:val="0"/>
        </w:numPr>
        <w:tabs>
          <w:tab w:val="left" w:pos="540"/>
        </w:tabs>
        <w:ind w:left="540" w:hanging="540"/>
        <w:rPr>
          <w:rFonts w:ascii="Arial" w:hAnsi="Arial" w:cs="Arial"/>
          <w:color w:val="000000"/>
          <w:sz w:val="18"/>
          <w:szCs w:val="18"/>
          <w:u w:color="000000"/>
        </w:rPr>
      </w:pPr>
      <w:r w:rsidRPr="003E5B39">
        <w:rPr>
          <w:rFonts w:ascii="Arial" w:hAnsi="Arial" w:cs="Arial"/>
          <w:sz w:val="18"/>
          <w:szCs w:val="18"/>
        </w:rPr>
        <w:t>1.1</w:t>
      </w:r>
      <w:r>
        <w:rPr>
          <w:rFonts w:ascii="Arial" w:hAnsi="Arial" w:cs="Arial"/>
          <w:sz w:val="18"/>
          <w:szCs w:val="18"/>
        </w:rPr>
        <w:t>6</w:t>
      </w:r>
      <w:r w:rsidRPr="003E5B39">
        <w:rPr>
          <w:rFonts w:ascii="Arial" w:hAnsi="Arial" w:cs="Arial"/>
          <w:sz w:val="18"/>
          <w:szCs w:val="18"/>
        </w:rPr>
        <w:tab/>
        <w:t>”</w:t>
      </w:r>
      <w:r w:rsidRPr="003E5B39">
        <w:rPr>
          <w:rFonts w:ascii="Arial" w:hAnsi="Arial" w:cs="Arial"/>
          <w:color w:val="000000"/>
          <w:sz w:val="18"/>
          <w:szCs w:val="18"/>
          <w:u w:color="000000"/>
        </w:rPr>
        <w:t xml:space="preserve">Purchase Order” means a contract made between the </w:t>
      </w:r>
      <w:r>
        <w:rPr>
          <w:rFonts w:ascii="Arial" w:hAnsi="Arial" w:cs="Arial"/>
          <w:color w:val="000000"/>
          <w:sz w:val="18"/>
          <w:szCs w:val="18"/>
          <w:u w:color="000000"/>
        </w:rPr>
        <w:t>Authority</w:t>
      </w:r>
      <w:r w:rsidRPr="003E5B39">
        <w:rPr>
          <w:rFonts w:ascii="Arial" w:hAnsi="Arial" w:cs="Arial"/>
          <w:color w:val="000000"/>
          <w:sz w:val="18"/>
          <w:szCs w:val="18"/>
          <w:u w:color="000000"/>
        </w:rPr>
        <w:t xml:space="preserve"> and the Supplier for the provision of Goods and/or Services stated in the ‘</w:t>
      </w:r>
      <w:r>
        <w:rPr>
          <w:rFonts w:ascii="Arial" w:hAnsi="Arial" w:cs="Arial"/>
          <w:color w:val="000000"/>
          <w:sz w:val="18"/>
          <w:szCs w:val="18"/>
          <w:u w:color="000000"/>
        </w:rPr>
        <w:t>P</w:t>
      </w:r>
      <w:r w:rsidRPr="003E5B39">
        <w:rPr>
          <w:rFonts w:ascii="Arial" w:hAnsi="Arial" w:cs="Arial"/>
          <w:color w:val="000000"/>
          <w:sz w:val="18"/>
          <w:szCs w:val="18"/>
          <w:u w:color="000000"/>
        </w:rPr>
        <w:t xml:space="preserve">urchase </w:t>
      </w:r>
      <w:r>
        <w:rPr>
          <w:rFonts w:ascii="Arial" w:hAnsi="Arial" w:cs="Arial"/>
          <w:color w:val="000000"/>
          <w:sz w:val="18"/>
          <w:szCs w:val="18"/>
          <w:u w:color="000000"/>
        </w:rPr>
        <w:t>O</w:t>
      </w:r>
      <w:r w:rsidRPr="003E5B39">
        <w:rPr>
          <w:rFonts w:ascii="Arial" w:hAnsi="Arial" w:cs="Arial"/>
          <w:color w:val="000000"/>
          <w:sz w:val="18"/>
          <w:szCs w:val="18"/>
          <w:u w:color="000000"/>
        </w:rPr>
        <w:t>rder’ and includes the Purchase Order Conditions, the Specification and any documents to which they refer.</w:t>
      </w:r>
    </w:p>
    <w:p w14:paraId="75E77CF2" w14:textId="77777777" w:rsidR="002C30F9" w:rsidRDefault="002C30F9" w:rsidP="002C30F9">
      <w:pPr>
        <w:pStyle w:val="SubNumPara"/>
        <w:numPr>
          <w:ilvl w:val="0"/>
          <w:numId w:val="0"/>
        </w:numPr>
        <w:tabs>
          <w:tab w:val="left" w:pos="540"/>
        </w:tabs>
        <w:ind w:left="540" w:hanging="540"/>
        <w:rPr>
          <w:rFonts w:ascii="Arial" w:hAnsi="Arial" w:cs="Arial"/>
          <w:color w:val="000000"/>
          <w:sz w:val="18"/>
          <w:szCs w:val="18"/>
          <w:u w:color="000000"/>
        </w:rPr>
      </w:pPr>
      <w:r w:rsidRPr="003E5B39">
        <w:rPr>
          <w:rFonts w:ascii="Arial" w:hAnsi="Arial" w:cs="Arial"/>
          <w:color w:val="000000"/>
          <w:sz w:val="18"/>
          <w:szCs w:val="18"/>
          <w:u w:color="000000"/>
        </w:rPr>
        <w:t>1.1</w:t>
      </w:r>
      <w:r>
        <w:rPr>
          <w:rFonts w:ascii="Arial" w:hAnsi="Arial" w:cs="Arial"/>
          <w:color w:val="000000"/>
          <w:sz w:val="18"/>
          <w:szCs w:val="18"/>
          <w:u w:color="000000"/>
        </w:rPr>
        <w:t>7</w:t>
      </w:r>
      <w:r w:rsidRPr="003E5B39">
        <w:rPr>
          <w:rFonts w:ascii="Arial" w:hAnsi="Arial" w:cs="Arial"/>
          <w:color w:val="000000"/>
          <w:sz w:val="18"/>
          <w:szCs w:val="18"/>
          <w:u w:color="000000"/>
        </w:rPr>
        <w:tab/>
        <w:t xml:space="preserve">“Purchase Order Conditions” </w:t>
      </w:r>
      <w:r>
        <w:rPr>
          <w:rFonts w:ascii="Arial" w:hAnsi="Arial" w:cs="Arial"/>
          <w:color w:val="000000"/>
          <w:sz w:val="18"/>
          <w:szCs w:val="18"/>
          <w:u w:color="000000"/>
        </w:rPr>
        <w:t>are</w:t>
      </w:r>
      <w:r w:rsidRPr="003E5B39">
        <w:rPr>
          <w:rFonts w:ascii="Arial" w:hAnsi="Arial" w:cs="Arial"/>
          <w:color w:val="000000"/>
          <w:sz w:val="18"/>
          <w:szCs w:val="18"/>
          <w:u w:color="000000"/>
        </w:rPr>
        <w:t xml:space="preserve"> the</w:t>
      </w:r>
      <w:r>
        <w:rPr>
          <w:rFonts w:ascii="Arial" w:hAnsi="Arial" w:cs="Arial"/>
          <w:color w:val="000000"/>
          <w:sz w:val="18"/>
          <w:szCs w:val="18"/>
          <w:u w:color="000000"/>
        </w:rPr>
        <w:t>se</w:t>
      </w:r>
      <w:r w:rsidRPr="003E5B39">
        <w:rPr>
          <w:rFonts w:ascii="Arial" w:hAnsi="Arial" w:cs="Arial"/>
          <w:color w:val="000000"/>
          <w:sz w:val="18"/>
          <w:szCs w:val="18"/>
          <w:u w:color="000000"/>
        </w:rPr>
        <w:t xml:space="preserve"> Conditions of Contract for the Supply of Goods and</w:t>
      </w:r>
      <w:r>
        <w:rPr>
          <w:rFonts w:ascii="Arial" w:hAnsi="Arial" w:cs="Arial"/>
          <w:color w:val="000000"/>
          <w:sz w:val="18"/>
          <w:szCs w:val="18"/>
          <w:u w:color="000000"/>
        </w:rPr>
        <w:t>/or</w:t>
      </w:r>
      <w:r w:rsidRPr="003E5B39">
        <w:rPr>
          <w:rFonts w:ascii="Arial" w:hAnsi="Arial" w:cs="Arial"/>
          <w:color w:val="000000"/>
          <w:sz w:val="18"/>
          <w:szCs w:val="18"/>
          <w:u w:color="000000"/>
        </w:rPr>
        <w:t xml:space="preserve"> Services</w:t>
      </w:r>
      <w:r>
        <w:rPr>
          <w:rFonts w:ascii="Arial" w:hAnsi="Arial" w:cs="Arial"/>
          <w:color w:val="000000"/>
          <w:sz w:val="18"/>
          <w:szCs w:val="18"/>
          <w:u w:color="000000"/>
        </w:rPr>
        <w:t>.</w:t>
      </w:r>
      <w:r w:rsidRPr="003E5B39">
        <w:rPr>
          <w:rFonts w:ascii="Arial" w:hAnsi="Arial" w:cs="Arial"/>
          <w:color w:val="000000"/>
          <w:sz w:val="18"/>
          <w:szCs w:val="18"/>
          <w:u w:color="000000"/>
        </w:rPr>
        <w:t xml:space="preserve"> </w:t>
      </w:r>
    </w:p>
    <w:p w14:paraId="4CB1416E" w14:textId="77777777" w:rsidR="002C30F9" w:rsidRPr="003E5B39" w:rsidRDefault="002C30F9" w:rsidP="002C30F9">
      <w:pPr>
        <w:pStyle w:val="SubNumPara"/>
        <w:numPr>
          <w:ilvl w:val="0"/>
          <w:numId w:val="0"/>
        </w:numPr>
        <w:tabs>
          <w:tab w:val="left" w:pos="540"/>
        </w:tabs>
        <w:ind w:left="540" w:hanging="540"/>
        <w:rPr>
          <w:rFonts w:ascii="Arial" w:hAnsi="Arial" w:cs="Arial"/>
          <w:sz w:val="18"/>
          <w:szCs w:val="18"/>
        </w:rPr>
      </w:pPr>
      <w:r w:rsidRPr="003E5B39">
        <w:rPr>
          <w:rFonts w:ascii="Arial" w:hAnsi="Arial" w:cs="Arial"/>
          <w:sz w:val="18"/>
          <w:szCs w:val="18"/>
        </w:rPr>
        <w:t>1.1</w:t>
      </w:r>
      <w:r>
        <w:rPr>
          <w:rFonts w:ascii="Arial" w:hAnsi="Arial" w:cs="Arial"/>
          <w:sz w:val="18"/>
          <w:szCs w:val="18"/>
        </w:rPr>
        <w:t xml:space="preserve">8   </w:t>
      </w:r>
      <w:r w:rsidRPr="003E5B39">
        <w:rPr>
          <w:rFonts w:ascii="Arial" w:hAnsi="Arial" w:cs="Arial"/>
          <w:sz w:val="18"/>
          <w:szCs w:val="18"/>
        </w:rPr>
        <w:t>“Specification” means the drawings, patterns, specification, samples (if any) and the description of the Goods and/or Services contained or referred to in the Purchase Order.</w:t>
      </w:r>
    </w:p>
    <w:p w14:paraId="4727F9FE" w14:textId="77777777" w:rsidR="002C30F9" w:rsidRPr="003E5B39" w:rsidRDefault="002C30F9" w:rsidP="002C30F9">
      <w:pPr>
        <w:pStyle w:val="SubNumPara"/>
        <w:numPr>
          <w:ilvl w:val="0"/>
          <w:numId w:val="0"/>
        </w:numPr>
        <w:tabs>
          <w:tab w:val="left" w:pos="540"/>
        </w:tabs>
        <w:ind w:left="540" w:hanging="540"/>
        <w:rPr>
          <w:rFonts w:ascii="Arial" w:hAnsi="Arial" w:cs="Arial"/>
          <w:sz w:val="18"/>
          <w:szCs w:val="18"/>
        </w:rPr>
      </w:pPr>
      <w:r w:rsidRPr="003E5B39">
        <w:rPr>
          <w:rFonts w:ascii="Arial" w:hAnsi="Arial" w:cs="Arial"/>
          <w:sz w:val="18"/>
          <w:szCs w:val="18"/>
        </w:rPr>
        <w:t>1.</w:t>
      </w:r>
      <w:r>
        <w:rPr>
          <w:rFonts w:ascii="Arial" w:hAnsi="Arial" w:cs="Arial"/>
          <w:sz w:val="18"/>
          <w:szCs w:val="18"/>
        </w:rPr>
        <w:t>19</w:t>
      </w:r>
      <w:r w:rsidRPr="003E5B39">
        <w:rPr>
          <w:rFonts w:ascii="Arial" w:hAnsi="Arial" w:cs="Arial"/>
          <w:sz w:val="18"/>
          <w:szCs w:val="18"/>
        </w:rPr>
        <w:tab/>
        <w:t xml:space="preserve">“Supplier” means the person, firm, </w:t>
      </w:r>
      <w:r>
        <w:rPr>
          <w:rFonts w:ascii="Arial" w:hAnsi="Arial" w:cs="Arial"/>
          <w:sz w:val="18"/>
          <w:szCs w:val="18"/>
        </w:rPr>
        <w:t>Authority</w:t>
      </w:r>
      <w:r w:rsidRPr="003E5B39">
        <w:rPr>
          <w:rFonts w:ascii="Arial" w:hAnsi="Arial" w:cs="Arial"/>
          <w:sz w:val="18"/>
          <w:szCs w:val="18"/>
        </w:rPr>
        <w:t xml:space="preserve"> or other organisation with whom the Purchase Order is made, including its subcontractors, suppliers or persons engaged to </w:t>
      </w:r>
      <w:r>
        <w:rPr>
          <w:rFonts w:ascii="Arial" w:hAnsi="Arial" w:cs="Arial"/>
          <w:sz w:val="18"/>
          <w:szCs w:val="18"/>
        </w:rPr>
        <w:t>p</w:t>
      </w:r>
      <w:r w:rsidRPr="003E5B39">
        <w:rPr>
          <w:rFonts w:ascii="Arial" w:hAnsi="Arial" w:cs="Arial"/>
          <w:sz w:val="18"/>
          <w:szCs w:val="18"/>
        </w:rPr>
        <w:t>rovide the Goods and/or Services.</w:t>
      </w:r>
    </w:p>
    <w:p w14:paraId="63AE67BA" w14:textId="77777777" w:rsidR="002C30F9" w:rsidRPr="003E5B39" w:rsidRDefault="002C30F9" w:rsidP="002C30F9">
      <w:pPr>
        <w:pStyle w:val="SubNumPara"/>
        <w:numPr>
          <w:ilvl w:val="0"/>
          <w:numId w:val="0"/>
        </w:numPr>
        <w:tabs>
          <w:tab w:val="left" w:pos="540"/>
        </w:tabs>
        <w:rPr>
          <w:rFonts w:ascii="Arial" w:hAnsi="Arial" w:cs="Arial"/>
          <w:sz w:val="18"/>
          <w:szCs w:val="18"/>
        </w:rPr>
      </w:pPr>
      <w:r w:rsidRPr="003E5B39">
        <w:rPr>
          <w:rFonts w:ascii="Arial" w:hAnsi="Arial" w:cs="Arial"/>
          <w:sz w:val="18"/>
          <w:szCs w:val="18"/>
        </w:rPr>
        <w:lastRenderedPageBreak/>
        <w:t>1.2</w:t>
      </w:r>
      <w:r>
        <w:rPr>
          <w:rFonts w:ascii="Arial" w:hAnsi="Arial" w:cs="Arial"/>
          <w:sz w:val="18"/>
          <w:szCs w:val="18"/>
        </w:rPr>
        <w:t>0</w:t>
      </w:r>
      <w:r w:rsidRPr="003E5B39">
        <w:rPr>
          <w:rFonts w:ascii="Arial" w:hAnsi="Arial" w:cs="Arial"/>
          <w:sz w:val="18"/>
          <w:szCs w:val="18"/>
        </w:rPr>
        <w:tab/>
        <w:t xml:space="preserve">The headings in these </w:t>
      </w:r>
      <w:r>
        <w:rPr>
          <w:rFonts w:ascii="Arial" w:hAnsi="Arial" w:cs="Arial"/>
          <w:sz w:val="18"/>
          <w:szCs w:val="18"/>
        </w:rPr>
        <w:t xml:space="preserve">Purchase Order </w:t>
      </w:r>
      <w:r w:rsidRPr="003E5B39">
        <w:rPr>
          <w:rFonts w:ascii="Arial" w:hAnsi="Arial" w:cs="Arial"/>
          <w:sz w:val="18"/>
          <w:szCs w:val="18"/>
        </w:rPr>
        <w:t>Conditions shall not affect the interpretation thereof.</w:t>
      </w:r>
    </w:p>
    <w:p w14:paraId="34CE3E56" w14:textId="77777777" w:rsidR="002C30F9" w:rsidRPr="003E5B39" w:rsidRDefault="002C30F9" w:rsidP="002C30F9">
      <w:pPr>
        <w:pStyle w:val="SubNumPara"/>
        <w:numPr>
          <w:ilvl w:val="0"/>
          <w:numId w:val="0"/>
        </w:numPr>
        <w:tabs>
          <w:tab w:val="left" w:pos="540"/>
        </w:tabs>
        <w:ind w:left="540" w:hanging="540"/>
        <w:rPr>
          <w:rFonts w:ascii="Arial" w:hAnsi="Arial" w:cs="Arial"/>
          <w:sz w:val="18"/>
          <w:szCs w:val="18"/>
        </w:rPr>
      </w:pPr>
      <w:r w:rsidRPr="003E5B39">
        <w:rPr>
          <w:rFonts w:ascii="Arial" w:hAnsi="Arial" w:cs="Arial"/>
          <w:sz w:val="18"/>
          <w:szCs w:val="18"/>
        </w:rPr>
        <w:t>1.2</w:t>
      </w:r>
      <w:r>
        <w:rPr>
          <w:rFonts w:ascii="Arial" w:hAnsi="Arial" w:cs="Arial"/>
          <w:sz w:val="18"/>
          <w:szCs w:val="18"/>
        </w:rPr>
        <w:t>1</w:t>
      </w:r>
      <w:r w:rsidRPr="003E5B39">
        <w:rPr>
          <w:rFonts w:ascii="Arial" w:hAnsi="Arial" w:cs="Arial"/>
          <w:sz w:val="18"/>
          <w:szCs w:val="18"/>
        </w:rPr>
        <w:tab/>
        <w:t>Words in the singular also mean the plural and vice versa.</w:t>
      </w:r>
    </w:p>
    <w:p w14:paraId="673A3511"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SUPPLIER’S OBLIGATIONS</w:t>
      </w:r>
    </w:p>
    <w:p w14:paraId="3F12C67C" w14:textId="77777777" w:rsidR="002C30F9" w:rsidRPr="003E5B39" w:rsidRDefault="002C30F9" w:rsidP="002C30F9">
      <w:pPr>
        <w:pStyle w:val="SubNumPara"/>
        <w:tabs>
          <w:tab w:val="clear" w:pos="792"/>
          <w:tab w:val="num" w:pos="540"/>
        </w:tabs>
        <w:ind w:left="540" w:hanging="540"/>
        <w:rPr>
          <w:rFonts w:ascii="Arial" w:hAnsi="Arial" w:cs="Arial"/>
          <w:sz w:val="18"/>
          <w:szCs w:val="18"/>
        </w:rPr>
      </w:pPr>
      <w:r w:rsidRPr="003E5B39">
        <w:rPr>
          <w:rFonts w:ascii="Arial" w:hAnsi="Arial" w:cs="Arial"/>
          <w:sz w:val="18"/>
          <w:szCs w:val="18"/>
        </w:rPr>
        <w:t>The Supplier shall:-</w:t>
      </w:r>
    </w:p>
    <w:p w14:paraId="4E555FCF" w14:textId="77777777" w:rsidR="002C30F9" w:rsidRPr="003E5B39" w:rsidRDefault="002C30F9">
      <w:pPr>
        <w:pStyle w:val="SubNumPara"/>
        <w:numPr>
          <w:ilvl w:val="2"/>
          <w:numId w:val="12"/>
        </w:numPr>
        <w:ind w:hanging="684"/>
        <w:rPr>
          <w:rFonts w:ascii="Arial" w:hAnsi="Arial" w:cs="Arial"/>
          <w:sz w:val="18"/>
          <w:szCs w:val="18"/>
        </w:rPr>
      </w:pPr>
      <w:r w:rsidRPr="003E5B39">
        <w:rPr>
          <w:rFonts w:ascii="Arial" w:hAnsi="Arial" w:cs="Arial"/>
          <w:sz w:val="18"/>
          <w:szCs w:val="18"/>
        </w:rPr>
        <w:t>Provide the Goods and/or Services in accordance with the requirements, dates and periods shown in the Purchase Order;</w:t>
      </w:r>
    </w:p>
    <w:p w14:paraId="3C495D18" w14:textId="77777777" w:rsidR="002C30F9" w:rsidRPr="003E5B39" w:rsidRDefault="002C30F9">
      <w:pPr>
        <w:pStyle w:val="SubNumPara"/>
        <w:numPr>
          <w:ilvl w:val="2"/>
          <w:numId w:val="12"/>
        </w:numPr>
        <w:ind w:hanging="684"/>
        <w:rPr>
          <w:rFonts w:ascii="Arial" w:hAnsi="Arial" w:cs="Arial"/>
          <w:sz w:val="18"/>
          <w:szCs w:val="18"/>
        </w:rPr>
      </w:pPr>
      <w:r w:rsidRPr="003E5B39">
        <w:rPr>
          <w:rFonts w:ascii="Arial" w:hAnsi="Arial" w:cs="Arial"/>
          <w:sz w:val="18"/>
          <w:szCs w:val="18"/>
        </w:rPr>
        <w:t>achieve Delivery of Goods and/or Services by the Delivery Date;</w:t>
      </w:r>
    </w:p>
    <w:p w14:paraId="658533D7" w14:textId="77777777" w:rsidR="002C30F9" w:rsidRPr="003E5B39" w:rsidRDefault="002C30F9">
      <w:pPr>
        <w:pStyle w:val="SubNumPara"/>
        <w:numPr>
          <w:ilvl w:val="2"/>
          <w:numId w:val="12"/>
        </w:numPr>
        <w:ind w:hanging="684"/>
        <w:rPr>
          <w:rFonts w:ascii="Arial" w:hAnsi="Arial" w:cs="Arial"/>
          <w:sz w:val="18"/>
          <w:szCs w:val="18"/>
        </w:rPr>
      </w:pPr>
      <w:r w:rsidRPr="003E5B39">
        <w:rPr>
          <w:rFonts w:ascii="Arial" w:hAnsi="Arial" w:cs="Arial"/>
          <w:sz w:val="18"/>
          <w:szCs w:val="18"/>
        </w:rPr>
        <w:t xml:space="preserve">ensure that the quantity and description of the Goods and/or Services will be as set out in the Purchase Order; </w:t>
      </w:r>
    </w:p>
    <w:p w14:paraId="42229BF1" w14:textId="77777777" w:rsidR="002C30F9" w:rsidRPr="003E5B39" w:rsidRDefault="002C30F9">
      <w:pPr>
        <w:pStyle w:val="SubNumPara"/>
        <w:numPr>
          <w:ilvl w:val="2"/>
          <w:numId w:val="12"/>
        </w:numPr>
        <w:ind w:hanging="684"/>
        <w:rPr>
          <w:rFonts w:ascii="Arial" w:hAnsi="Arial" w:cs="Arial"/>
          <w:sz w:val="18"/>
          <w:szCs w:val="18"/>
        </w:rPr>
      </w:pPr>
      <w:r w:rsidRPr="003E5B39">
        <w:rPr>
          <w:rFonts w:ascii="Arial" w:hAnsi="Arial" w:cs="Arial"/>
          <w:sz w:val="18"/>
          <w:szCs w:val="18"/>
        </w:rPr>
        <w:t xml:space="preserve">comply with the </w:t>
      </w:r>
      <w:r>
        <w:rPr>
          <w:rFonts w:ascii="Arial" w:hAnsi="Arial" w:cs="Arial"/>
          <w:sz w:val="18"/>
          <w:szCs w:val="18"/>
        </w:rPr>
        <w:t>Authority</w:t>
      </w:r>
      <w:r w:rsidRPr="003E5B39">
        <w:rPr>
          <w:rFonts w:ascii="Arial" w:hAnsi="Arial" w:cs="Arial"/>
          <w:sz w:val="18"/>
          <w:szCs w:val="18"/>
        </w:rPr>
        <w:t xml:space="preserve">’s written instructions and reasonable directions relating to the Goods and/or Services or otherwise to the Purchase Order; </w:t>
      </w:r>
    </w:p>
    <w:p w14:paraId="44C5486A" w14:textId="77777777" w:rsidR="002C30F9" w:rsidRPr="003E5B39" w:rsidRDefault="002C30F9">
      <w:pPr>
        <w:pStyle w:val="SubNumPara"/>
        <w:numPr>
          <w:ilvl w:val="2"/>
          <w:numId w:val="12"/>
        </w:numPr>
        <w:ind w:hanging="684"/>
        <w:rPr>
          <w:rFonts w:ascii="Arial" w:hAnsi="Arial" w:cs="Arial"/>
          <w:sz w:val="18"/>
          <w:szCs w:val="18"/>
        </w:rPr>
      </w:pPr>
      <w:r w:rsidRPr="003E5B39">
        <w:rPr>
          <w:rFonts w:ascii="Arial" w:hAnsi="Arial" w:cs="Arial"/>
          <w:sz w:val="18"/>
          <w:szCs w:val="18"/>
        </w:rPr>
        <w:t>mark any consignment of Goods with the Supplier’s name and address, the Purchase Order number and the Delivery Address shown in the Purchase Order and include a packing note with a description of the Goods and the weight, number or volume of the Goods;</w:t>
      </w:r>
    </w:p>
    <w:p w14:paraId="5F77D882" w14:textId="77777777" w:rsidR="002C30F9" w:rsidRPr="003E5B39" w:rsidRDefault="002C30F9">
      <w:pPr>
        <w:pStyle w:val="SubNumPara"/>
        <w:numPr>
          <w:ilvl w:val="2"/>
          <w:numId w:val="12"/>
        </w:numPr>
        <w:ind w:hanging="684"/>
        <w:rPr>
          <w:rFonts w:ascii="Arial" w:hAnsi="Arial" w:cs="Arial"/>
          <w:sz w:val="18"/>
          <w:szCs w:val="18"/>
        </w:rPr>
      </w:pPr>
      <w:r w:rsidRPr="003E5B39">
        <w:rPr>
          <w:rFonts w:ascii="Arial" w:hAnsi="Arial" w:cs="Arial"/>
          <w:sz w:val="18"/>
          <w:szCs w:val="18"/>
        </w:rPr>
        <w:t>be deemed to have made all necessary enquiries and ascertained the technical, logistic and operational requirements for Providing the Goods and/or Services at the Delivery Address prior to Delivery;</w:t>
      </w:r>
    </w:p>
    <w:p w14:paraId="13B9D071" w14:textId="77777777" w:rsidR="002C30F9" w:rsidRPr="003E5B39" w:rsidRDefault="002C30F9">
      <w:pPr>
        <w:pStyle w:val="SubNumPara"/>
        <w:numPr>
          <w:ilvl w:val="2"/>
          <w:numId w:val="12"/>
        </w:numPr>
        <w:ind w:hanging="684"/>
        <w:rPr>
          <w:rFonts w:ascii="Arial" w:hAnsi="Arial" w:cs="Arial"/>
          <w:sz w:val="18"/>
          <w:szCs w:val="18"/>
        </w:rPr>
      </w:pPr>
      <w:r w:rsidRPr="003E5B39">
        <w:rPr>
          <w:rFonts w:ascii="Arial" w:hAnsi="Arial" w:cs="Arial"/>
          <w:sz w:val="18"/>
          <w:szCs w:val="18"/>
        </w:rPr>
        <w:t>warrant that it has full clear and unencumbered title to all Goods provided under the Purchase Order;</w:t>
      </w:r>
    </w:p>
    <w:p w14:paraId="5A7E3107" w14:textId="77777777" w:rsidR="002C30F9" w:rsidRPr="003E5B39" w:rsidRDefault="002C30F9">
      <w:pPr>
        <w:pStyle w:val="SubNumPara"/>
        <w:numPr>
          <w:ilvl w:val="2"/>
          <w:numId w:val="12"/>
        </w:numPr>
        <w:ind w:hanging="684"/>
        <w:rPr>
          <w:rFonts w:ascii="Arial" w:hAnsi="Arial" w:cs="Arial"/>
          <w:sz w:val="18"/>
          <w:szCs w:val="18"/>
        </w:rPr>
      </w:pPr>
      <w:r w:rsidRPr="003E5B39">
        <w:rPr>
          <w:rFonts w:ascii="Arial" w:hAnsi="Arial" w:cs="Arial"/>
          <w:sz w:val="18"/>
          <w:szCs w:val="18"/>
        </w:rPr>
        <w:t xml:space="preserve">unless otherwise stated in the Purchase Order, submit any design </w:t>
      </w:r>
      <w:r w:rsidRPr="004A7A19">
        <w:rPr>
          <w:rFonts w:ascii="Arial" w:hAnsi="Arial" w:cs="Arial"/>
          <w:sz w:val="18"/>
          <w:szCs w:val="18"/>
        </w:rPr>
        <w:t>it</w:t>
      </w:r>
      <w:r w:rsidRPr="003E5B39">
        <w:rPr>
          <w:rFonts w:ascii="Arial" w:hAnsi="Arial" w:cs="Arial"/>
          <w:sz w:val="18"/>
          <w:szCs w:val="18"/>
        </w:rPr>
        <w:t xml:space="preserve"> undertakes to the </w:t>
      </w:r>
      <w:r>
        <w:rPr>
          <w:rFonts w:ascii="Arial" w:hAnsi="Arial" w:cs="Arial"/>
          <w:sz w:val="18"/>
          <w:szCs w:val="18"/>
        </w:rPr>
        <w:t>Authority</w:t>
      </w:r>
      <w:r w:rsidRPr="003E5B39">
        <w:rPr>
          <w:rFonts w:ascii="Arial" w:hAnsi="Arial" w:cs="Arial"/>
          <w:sz w:val="18"/>
          <w:szCs w:val="18"/>
        </w:rPr>
        <w:t xml:space="preserve"> for acceptance, which will not be unreasonably delayed by the </w:t>
      </w:r>
      <w:r>
        <w:rPr>
          <w:rFonts w:ascii="Arial" w:hAnsi="Arial" w:cs="Arial"/>
          <w:sz w:val="18"/>
          <w:szCs w:val="18"/>
        </w:rPr>
        <w:t>Authority</w:t>
      </w:r>
      <w:r w:rsidRPr="003E5B39">
        <w:rPr>
          <w:rFonts w:ascii="Arial" w:hAnsi="Arial" w:cs="Arial"/>
          <w:sz w:val="18"/>
          <w:szCs w:val="18"/>
        </w:rPr>
        <w:t xml:space="preserve">, prior to proceeding further with Providing the Goods and/or Services. </w:t>
      </w:r>
    </w:p>
    <w:p w14:paraId="362BB94D" w14:textId="77777777" w:rsidR="002C30F9" w:rsidRPr="003E5B39" w:rsidRDefault="002C30F9" w:rsidP="002C30F9">
      <w:pPr>
        <w:pStyle w:val="SubNumPara"/>
        <w:tabs>
          <w:tab w:val="clear" w:pos="792"/>
          <w:tab w:val="num" w:pos="567"/>
        </w:tabs>
        <w:ind w:left="567" w:hanging="567"/>
        <w:rPr>
          <w:rFonts w:ascii="Arial" w:hAnsi="Arial" w:cs="Arial"/>
          <w:sz w:val="18"/>
          <w:szCs w:val="18"/>
        </w:rPr>
      </w:pPr>
      <w:r w:rsidRPr="003E5B39">
        <w:rPr>
          <w:rFonts w:ascii="Arial" w:hAnsi="Arial" w:cs="Arial"/>
          <w:sz w:val="18"/>
          <w:szCs w:val="18"/>
        </w:rPr>
        <w:t xml:space="preserve">The Supplier acknowledges that precise conformity of the Goods and/or Services with the Purchase Order is of the essence of the contract and the </w:t>
      </w:r>
      <w:r>
        <w:rPr>
          <w:rFonts w:ascii="Arial" w:hAnsi="Arial" w:cs="Arial"/>
          <w:sz w:val="18"/>
          <w:szCs w:val="18"/>
        </w:rPr>
        <w:t>Authority</w:t>
      </w:r>
      <w:r w:rsidRPr="003E5B39">
        <w:rPr>
          <w:rFonts w:ascii="Arial" w:hAnsi="Arial" w:cs="Arial"/>
          <w:sz w:val="18"/>
          <w:szCs w:val="18"/>
        </w:rPr>
        <w:t xml:space="preserve"> will be entitled to reject the Goods and/or Services or terminate the Purchase Order if the Goods and/or Services are not in conformance with the Purchase Order.  </w:t>
      </w:r>
    </w:p>
    <w:p w14:paraId="46709E0E"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HEALTH AND SAFETY</w:t>
      </w:r>
    </w:p>
    <w:p w14:paraId="696C6C2E" w14:textId="77777777" w:rsidR="002C30F9" w:rsidRPr="003E5B39" w:rsidRDefault="002C30F9" w:rsidP="002C30F9">
      <w:pPr>
        <w:pStyle w:val="SubNumPara"/>
        <w:tabs>
          <w:tab w:val="clear" w:pos="792"/>
          <w:tab w:val="num" w:pos="540"/>
        </w:tabs>
        <w:ind w:left="540" w:hanging="540"/>
        <w:rPr>
          <w:rFonts w:ascii="Arial" w:hAnsi="Arial" w:cs="Arial"/>
          <w:sz w:val="18"/>
          <w:szCs w:val="18"/>
        </w:rPr>
      </w:pPr>
      <w:r w:rsidRPr="003E5B39">
        <w:rPr>
          <w:rFonts w:ascii="Arial" w:hAnsi="Arial" w:cs="Arial"/>
          <w:sz w:val="18"/>
          <w:szCs w:val="18"/>
        </w:rPr>
        <w:t>Where the Purchase Order requires the Supplier to provide Services at the Delivery Address, the Supplier shall:-</w:t>
      </w:r>
    </w:p>
    <w:p w14:paraId="7F7F0C87" w14:textId="77777777" w:rsidR="002C30F9" w:rsidRPr="003E5B39" w:rsidRDefault="002C30F9">
      <w:pPr>
        <w:pStyle w:val="SubNumPara"/>
        <w:numPr>
          <w:ilvl w:val="2"/>
          <w:numId w:val="12"/>
        </w:numPr>
        <w:tabs>
          <w:tab w:val="num" w:pos="1260"/>
        </w:tabs>
        <w:ind w:hanging="684"/>
        <w:rPr>
          <w:rFonts w:ascii="Arial" w:hAnsi="Arial" w:cs="Arial"/>
          <w:sz w:val="18"/>
          <w:szCs w:val="18"/>
        </w:rPr>
      </w:pPr>
      <w:r w:rsidRPr="003E5B39">
        <w:rPr>
          <w:rFonts w:ascii="Arial" w:hAnsi="Arial" w:cs="Arial"/>
          <w:sz w:val="18"/>
          <w:szCs w:val="18"/>
        </w:rPr>
        <w:t xml:space="preserve"> ensure that a competent supervisor is in attendance for the duration of the Services;</w:t>
      </w:r>
    </w:p>
    <w:p w14:paraId="4810A5DB" w14:textId="77777777" w:rsidR="002C30F9" w:rsidRPr="003E5B39" w:rsidRDefault="002C30F9">
      <w:pPr>
        <w:pStyle w:val="SubNumPara"/>
        <w:numPr>
          <w:ilvl w:val="2"/>
          <w:numId w:val="12"/>
        </w:numPr>
        <w:tabs>
          <w:tab w:val="num" w:pos="1260"/>
        </w:tabs>
        <w:ind w:hanging="684"/>
        <w:rPr>
          <w:rFonts w:ascii="Arial" w:hAnsi="Arial" w:cs="Arial"/>
          <w:sz w:val="18"/>
          <w:szCs w:val="18"/>
        </w:rPr>
      </w:pPr>
      <w:r w:rsidRPr="003E5B39">
        <w:rPr>
          <w:rFonts w:ascii="Arial" w:hAnsi="Arial" w:cs="Arial"/>
          <w:sz w:val="18"/>
          <w:szCs w:val="18"/>
        </w:rPr>
        <w:t xml:space="preserve">ensure that a safe system of work (including risk assessments and method statements) </w:t>
      </w:r>
      <w:r w:rsidRPr="004A7A19">
        <w:rPr>
          <w:rFonts w:ascii="Arial" w:hAnsi="Arial" w:cs="Arial"/>
          <w:sz w:val="18"/>
          <w:szCs w:val="18"/>
        </w:rPr>
        <w:t>has</w:t>
      </w:r>
      <w:r w:rsidRPr="003E5B39">
        <w:rPr>
          <w:rFonts w:ascii="Arial" w:hAnsi="Arial" w:cs="Arial"/>
          <w:sz w:val="18"/>
          <w:szCs w:val="18"/>
        </w:rPr>
        <w:t xml:space="preserve"> been submitted to the </w:t>
      </w:r>
      <w:r>
        <w:rPr>
          <w:rFonts w:ascii="Arial" w:hAnsi="Arial" w:cs="Arial"/>
          <w:sz w:val="18"/>
          <w:szCs w:val="18"/>
        </w:rPr>
        <w:t>Authority</w:t>
      </w:r>
      <w:r w:rsidRPr="003E5B39">
        <w:rPr>
          <w:rFonts w:ascii="Arial" w:hAnsi="Arial" w:cs="Arial"/>
          <w:sz w:val="18"/>
          <w:szCs w:val="18"/>
        </w:rPr>
        <w:t xml:space="preserve"> Representative for agreement prior to the commencement of the Services;</w:t>
      </w:r>
    </w:p>
    <w:p w14:paraId="41B7A47D" w14:textId="77777777" w:rsidR="002C30F9" w:rsidRPr="003E5B39" w:rsidRDefault="002C30F9">
      <w:pPr>
        <w:pStyle w:val="SubNumPara"/>
        <w:numPr>
          <w:ilvl w:val="2"/>
          <w:numId w:val="12"/>
        </w:numPr>
        <w:tabs>
          <w:tab w:val="num" w:pos="1260"/>
        </w:tabs>
        <w:ind w:hanging="684"/>
        <w:rPr>
          <w:rFonts w:ascii="Arial" w:hAnsi="Arial" w:cs="Arial"/>
          <w:sz w:val="18"/>
          <w:szCs w:val="18"/>
        </w:rPr>
      </w:pPr>
      <w:r w:rsidRPr="003E5B39">
        <w:rPr>
          <w:rFonts w:ascii="Arial" w:hAnsi="Arial" w:cs="Arial"/>
          <w:sz w:val="18"/>
          <w:szCs w:val="18"/>
        </w:rPr>
        <w:t xml:space="preserve">ensure that all operatives under </w:t>
      </w:r>
      <w:r w:rsidRPr="004A7A19">
        <w:rPr>
          <w:rFonts w:ascii="Arial" w:hAnsi="Arial" w:cs="Arial"/>
          <w:sz w:val="18"/>
          <w:szCs w:val="18"/>
        </w:rPr>
        <w:t>its</w:t>
      </w:r>
      <w:r w:rsidRPr="003E5B39">
        <w:rPr>
          <w:rFonts w:ascii="Arial" w:hAnsi="Arial" w:cs="Arial"/>
          <w:sz w:val="18"/>
          <w:szCs w:val="18"/>
        </w:rPr>
        <w:t xml:space="preserve"> control are competent and have received a site specific induction which include the </w:t>
      </w:r>
      <w:r>
        <w:rPr>
          <w:rFonts w:ascii="Arial" w:hAnsi="Arial" w:cs="Arial"/>
          <w:sz w:val="18"/>
          <w:szCs w:val="18"/>
        </w:rPr>
        <w:t>Authority</w:t>
      </w:r>
      <w:r w:rsidRPr="003E5B39">
        <w:rPr>
          <w:rFonts w:ascii="Arial" w:hAnsi="Arial" w:cs="Arial"/>
          <w:sz w:val="18"/>
          <w:szCs w:val="18"/>
        </w:rPr>
        <w:t>’s site rules</w:t>
      </w:r>
      <w:r>
        <w:rPr>
          <w:rFonts w:ascii="Arial" w:hAnsi="Arial" w:cs="Arial"/>
          <w:sz w:val="18"/>
          <w:szCs w:val="18"/>
        </w:rPr>
        <w:t xml:space="preserve"> and procedures</w:t>
      </w:r>
      <w:r w:rsidRPr="003E5B39">
        <w:rPr>
          <w:rFonts w:ascii="Arial" w:hAnsi="Arial" w:cs="Arial"/>
          <w:sz w:val="18"/>
          <w:szCs w:val="18"/>
        </w:rPr>
        <w:t>;</w:t>
      </w:r>
    </w:p>
    <w:p w14:paraId="3D2E38C3" w14:textId="77777777" w:rsidR="002C30F9" w:rsidRPr="003E5B39" w:rsidRDefault="002C30F9">
      <w:pPr>
        <w:pStyle w:val="SubNumPara"/>
        <w:numPr>
          <w:ilvl w:val="2"/>
          <w:numId w:val="12"/>
        </w:numPr>
        <w:tabs>
          <w:tab w:val="num" w:pos="1260"/>
        </w:tabs>
        <w:ind w:hanging="684"/>
        <w:rPr>
          <w:rFonts w:ascii="Arial" w:hAnsi="Arial" w:cs="Arial"/>
          <w:sz w:val="18"/>
          <w:szCs w:val="18"/>
        </w:rPr>
      </w:pPr>
      <w:r w:rsidRPr="003E5B39">
        <w:rPr>
          <w:rFonts w:ascii="Arial" w:hAnsi="Arial" w:cs="Arial"/>
          <w:sz w:val="18"/>
          <w:szCs w:val="18"/>
        </w:rPr>
        <w:t>ensure suitable and sufficient welfare and first aid arrangements are in place prior to commencement of the Services;</w:t>
      </w:r>
    </w:p>
    <w:p w14:paraId="31445327" w14:textId="77777777" w:rsidR="002C30F9" w:rsidRPr="003E5B39" w:rsidRDefault="002C30F9">
      <w:pPr>
        <w:pStyle w:val="SubNumPara"/>
        <w:numPr>
          <w:ilvl w:val="2"/>
          <w:numId w:val="12"/>
        </w:numPr>
        <w:tabs>
          <w:tab w:val="num" w:pos="1260"/>
        </w:tabs>
        <w:ind w:hanging="684"/>
        <w:rPr>
          <w:rFonts w:ascii="Arial" w:hAnsi="Arial" w:cs="Arial"/>
          <w:sz w:val="18"/>
          <w:szCs w:val="18"/>
        </w:rPr>
      </w:pPr>
      <w:r w:rsidRPr="003E5B39">
        <w:rPr>
          <w:rFonts w:ascii="Arial" w:hAnsi="Arial" w:cs="Arial"/>
          <w:sz w:val="18"/>
          <w:szCs w:val="18"/>
        </w:rPr>
        <w:t xml:space="preserve">provide the </w:t>
      </w:r>
      <w:r>
        <w:rPr>
          <w:rFonts w:ascii="Arial" w:hAnsi="Arial" w:cs="Arial"/>
          <w:sz w:val="18"/>
          <w:szCs w:val="18"/>
        </w:rPr>
        <w:t>Authority</w:t>
      </w:r>
      <w:r w:rsidRPr="003E5B39">
        <w:rPr>
          <w:rFonts w:ascii="Arial" w:hAnsi="Arial" w:cs="Arial"/>
          <w:sz w:val="18"/>
          <w:szCs w:val="18"/>
        </w:rPr>
        <w:t xml:space="preserve"> Representative with emergency arrangements and contacts prior to commencement of the Services;</w:t>
      </w:r>
    </w:p>
    <w:p w14:paraId="2536CF7E" w14:textId="77777777" w:rsidR="002C30F9" w:rsidRPr="003E5B39" w:rsidRDefault="002C30F9">
      <w:pPr>
        <w:pStyle w:val="SubNumPara"/>
        <w:numPr>
          <w:ilvl w:val="2"/>
          <w:numId w:val="12"/>
        </w:numPr>
        <w:tabs>
          <w:tab w:val="num" w:pos="1260"/>
        </w:tabs>
        <w:ind w:hanging="684"/>
        <w:rPr>
          <w:rFonts w:ascii="Arial" w:hAnsi="Arial" w:cs="Arial"/>
          <w:sz w:val="18"/>
          <w:szCs w:val="18"/>
        </w:rPr>
      </w:pPr>
      <w:r w:rsidRPr="003E5B39">
        <w:rPr>
          <w:rFonts w:ascii="Arial" w:hAnsi="Arial" w:cs="Arial"/>
          <w:sz w:val="18"/>
          <w:szCs w:val="18"/>
        </w:rPr>
        <w:t xml:space="preserve">report all incidents to the </w:t>
      </w:r>
      <w:r>
        <w:rPr>
          <w:rFonts w:ascii="Arial" w:hAnsi="Arial" w:cs="Arial"/>
          <w:sz w:val="18"/>
          <w:szCs w:val="18"/>
        </w:rPr>
        <w:t>Authority</w:t>
      </w:r>
      <w:r w:rsidRPr="003E5B39">
        <w:rPr>
          <w:rFonts w:ascii="Arial" w:hAnsi="Arial" w:cs="Arial"/>
          <w:sz w:val="18"/>
          <w:szCs w:val="18"/>
        </w:rPr>
        <w:t xml:space="preserve"> Representative in accordance with the relevant </w:t>
      </w:r>
      <w:r>
        <w:rPr>
          <w:rFonts w:ascii="Arial" w:hAnsi="Arial" w:cs="Arial"/>
          <w:sz w:val="18"/>
          <w:szCs w:val="18"/>
        </w:rPr>
        <w:t>Authority</w:t>
      </w:r>
      <w:r w:rsidRPr="003E5B39">
        <w:rPr>
          <w:rFonts w:ascii="Arial" w:hAnsi="Arial" w:cs="Arial"/>
          <w:sz w:val="18"/>
          <w:szCs w:val="18"/>
        </w:rPr>
        <w:t xml:space="preserve"> procedure, a copy of which will be provided on request;</w:t>
      </w:r>
    </w:p>
    <w:p w14:paraId="42C2E3D3" w14:textId="77777777" w:rsidR="002C30F9" w:rsidRDefault="002C30F9">
      <w:pPr>
        <w:pStyle w:val="SubNumPara"/>
        <w:numPr>
          <w:ilvl w:val="2"/>
          <w:numId w:val="12"/>
        </w:numPr>
        <w:ind w:hanging="684"/>
        <w:rPr>
          <w:rFonts w:ascii="Arial" w:hAnsi="Arial" w:cs="Arial"/>
          <w:sz w:val="18"/>
          <w:szCs w:val="18"/>
        </w:rPr>
      </w:pPr>
      <w:r w:rsidRPr="003E5B39">
        <w:rPr>
          <w:rFonts w:ascii="Arial" w:hAnsi="Arial" w:cs="Arial"/>
          <w:sz w:val="18"/>
          <w:szCs w:val="18"/>
        </w:rPr>
        <w:t xml:space="preserve">inform the </w:t>
      </w:r>
      <w:r>
        <w:rPr>
          <w:rFonts w:ascii="Arial" w:hAnsi="Arial" w:cs="Arial"/>
          <w:sz w:val="18"/>
          <w:szCs w:val="18"/>
        </w:rPr>
        <w:t>Authority</w:t>
      </w:r>
      <w:r w:rsidRPr="003E5B39">
        <w:rPr>
          <w:rFonts w:ascii="Arial" w:hAnsi="Arial" w:cs="Arial"/>
          <w:sz w:val="18"/>
          <w:szCs w:val="18"/>
        </w:rPr>
        <w:t xml:space="preserve"> Representative of any changes in method of working or changes in design which must be agreed with a revised safe system of work recorded and communicated accordingly. </w:t>
      </w:r>
    </w:p>
    <w:p w14:paraId="49AAE154" w14:textId="77777777" w:rsidR="002C30F9" w:rsidRDefault="002C30F9" w:rsidP="002C30F9">
      <w:pPr>
        <w:pStyle w:val="SubNumPara"/>
        <w:numPr>
          <w:ilvl w:val="0"/>
          <w:numId w:val="0"/>
        </w:numPr>
        <w:spacing w:after="0"/>
        <w:rPr>
          <w:rFonts w:ascii="Arial" w:hAnsi="Arial" w:cs="Arial"/>
          <w:sz w:val="18"/>
          <w:szCs w:val="18"/>
        </w:rPr>
      </w:pPr>
    </w:p>
    <w:p w14:paraId="3B933EE3" w14:textId="4EDAED05" w:rsidR="002C30F9" w:rsidRDefault="002C30F9" w:rsidP="002C30F9">
      <w:pPr>
        <w:pStyle w:val="SubNumPara"/>
        <w:numPr>
          <w:ilvl w:val="0"/>
          <w:numId w:val="0"/>
        </w:numPr>
        <w:spacing w:after="0"/>
        <w:rPr>
          <w:rFonts w:ascii="Arial" w:hAnsi="Arial" w:cs="Arial"/>
          <w:sz w:val="18"/>
          <w:szCs w:val="18"/>
        </w:rPr>
      </w:pPr>
    </w:p>
    <w:p w14:paraId="3FC3C025" w14:textId="77777777" w:rsidR="002C30F9" w:rsidRPr="003E5B39" w:rsidRDefault="002C30F9" w:rsidP="002C30F9">
      <w:pPr>
        <w:pStyle w:val="SubNumPara"/>
        <w:numPr>
          <w:ilvl w:val="0"/>
          <w:numId w:val="0"/>
        </w:numPr>
        <w:spacing w:after="0"/>
        <w:rPr>
          <w:rFonts w:ascii="Arial" w:hAnsi="Arial" w:cs="Arial"/>
          <w:sz w:val="18"/>
          <w:szCs w:val="18"/>
        </w:rPr>
      </w:pPr>
    </w:p>
    <w:p w14:paraId="1AE06F79"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lastRenderedPageBreak/>
        <w:t>CONFIDENTIALITY</w:t>
      </w:r>
    </w:p>
    <w:p w14:paraId="2F2122BD" w14:textId="77777777" w:rsidR="002C30F9" w:rsidRPr="003E5B39" w:rsidRDefault="002C30F9" w:rsidP="002C30F9">
      <w:pPr>
        <w:pStyle w:val="SubNumPara"/>
        <w:tabs>
          <w:tab w:val="clear" w:pos="792"/>
          <w:tab w:val="num" w:pos="540"/>
        </w:tabs>
        <w:ind w:left="540" w:hanging="540"/>
        <w:rPr>
          <w:rFonts w:ascii="Arial" w:hAnsi="Arial" w:cs="Arial"/>
          <w:sz w:val="18"/>
          <w:szCs w:val="18"/>
        </w:rPr>
      </w:pPr>
      <w:r w:rsidRPr="003E5B39">
        <w:rPr>
          <w:rFonts w:ascii="Arial" w:hAnsi="Arial" w:cs="Arial"/>
          <w:sz w:val="18"/>
          <w:szCs w:val="18"/>
        </w:rPr>
        <w:t xml:space="preserve">The Supplier shall keep confidential and shall not disclose or reproduce any information or data (including without limitation personal data) processed, collected, obtained, created or developed by the Supplier for the </w:t>
      </w:r>
      <w:r>
        <w:rPr>
          <w:rFonts w:ascii="Arial" w:hAnsi="Arial" w:cs="Arial"/>
          <w:sz w:val="18"/>
          <w:szCs w:val="18"/>
        </w:rPr>
        <w:t>Authority</w:t>
      </w:r>
      <w:r w:rsidRPr="003E5B39">
        <w:rPr>
          <w:rFonts w:ascii="Arial" w:hAnsi="Arial" w:cs="Arial"/>
          <w:sz w:val="18"/>
          <w:szCs w:val="18"/>
        </w:rPr>
        <w:t xml:space="preserve"> or otherwise made available to the Supplier by the </w:t>
      </w:r>
      <w:r>
        <w:rPr>
          <w:rFonts w:ascii="Arial" w:hAnsi="Arial" w:cs="Arial"/>
          <w:sz w:val="18"/>
          <w:szCs w:val="18"/>
        </w:rPr>
        <w:t>Authority</w:t>
      </w:r>
      <w:r w:rsidRPr="003E5B39">
        <w:rPr>
          <w:rFonts w:ascii="Arial" w:hAnsi="Arial" w:cs="Arial"/>
          <w:sz w:val="18"/>
          <w:szCs w:val="18"/>
        </w:rPr>
        <w:t xml:space="preserve"> in connection with the Purchase Order or which otherwise becomes known to the Supplier through the Supplier’s performance of the Purchase Order.  The Supplier shall not mention the </w:t>
      </w:r>
      <w:r>
        <w:rPr>
          <w:rFonts w:ascii="Arial" w:hAnsi="Arial" w:cs="Arial"/>
          <w:sz w:val="18"/>
          <w:szCs w:val="18"/>
        </w:rPr>
        <w:t>Authority</w:t>
      </w:r>
      <w:r w:rsidRPr="003E5B39">
        <w:rPr>
          <w:rFonts w:ascii="Arial" w:hAnsi="Arial" w:cs="Arial"/>
          <w:sz w:val="18"/>
          <w:szCs w:val="18"/>
        </w:rPr>
        <w:t xml:space="preserve">’s name in connection with the Purchase Order or disclose the existence of the Purchase Order in any publicity material or other similar communication without prior written consent of the </w:t>
      </w:r>
      <w:r>
        <w:rPr>
          <w:rFonts w:ascii="Arial" w:hAnsi="Arial" w:cs="Arial"/>
          <w:sz w:val="18"/>
          <w:szCs w:val="18"/>
        </w:rPr>
        <w:t>Authority</w:t>
      </w:r>
      <w:r w:rsidRPr="003E5B39">
        <w:rPr>
          <w:rFonts w:ascii="Arial" w:hAnsi="Arial" w:cs="Arial"/>
          <w:sz w:val="18"/>
          <w:szCs w:val="18"/>
        </w:rPr>
        <w:t xml:space="preserve">’s </w:t>
      </w:r>
      <w:r>
        <w:rPr>
          <w:rFonts w:ascii="Arial" w:hAnsi="Arial" w:cs="Arial"/>
          <w:sz w:val="18"/>
          <w:szCs w:val="18"/>
        </w:rPr>
        <w:t>Communications</w:t>
      </w:r>
      <w:r w:rsidRPr="003E5B39">
        <w:rPr>
          <w:rFonts w:ascii="Arial" w:hAnsi="Arial" w:cs="Arial"/>
          <w:sz w:val="18"/>
          <w:szCs w:val="18"/>
        </w:rPr>
        <w:t xml:space="preserve"> Department.</w:t>
      </w:r>
    </w:p>
    <w:p w14:paraId="253E85D4" w14:textId="77777777" w:rsidR="002C30F9" w:rsidRPr="003E5B39" w:rsidRDefault="002C30F9" w:rsidP="002C30F9">
      <w:pPr>
        <w:pStyle w:val="SubNumPara"/>
        <w:tabs>
          <w:tab w:val="clear" w:pos="792"/>
        </w:tabs>
        <w:ind w:left="540" w:hanging="540"/>
        <w:rPr>
          <w:rFonts w:ascii="Arial" w:hAnsi="Arial" w:cs="Arial"/>
          <w:sz w:val="18"/>
          <w:szCs w:val="18"/>
        </w:rPr>
      </w:pPr>
      <w:r w:rsidRPr="003E5B39">
        <w:rPr>
          <w:rFonts w:ascii="Arial" w:hAnsi="Arial" w:cs="Arial"/>
          <w:sz w:val="18"/>
          <w:szCs w:val="18"/>
        </w:rPr>
        <w:t xml:space="preserve">The Supplier is only permitted to use confidential information and data described in Clause 4.1 internally for the purpose of </w:t>
      </w:r>
      <w:r>
        <w:rPr>
          <w:rFonts w:ascii="Arial" w:hAnsi="Arial" w:cs="Arial"/>
          <w:sz w:val="18"/>
          <w:szCs w:val="18"/>
        </w:rPr>
        <w:t>p</w:t>
      </w:r>
      <w:r w:rsidRPr="003E5B39">
        <w:rPr>
          <w:rFonts w:ascii="Arial" w:hAnsi="Arial" w:cs="Arial"/>
          <w:sz w:val="18"/>
          <w:szCs w:val="18"/>
        </w:rPr>
        <w:t>roviding the Goods and/or Services and shall disclose it only to its employees, consultants or professional advisors who have a need to know the same for this purpose.  The Supplier shall procure that any person receiving confidential information shall observe the provisions of this Clause 4.0 (Confidentiality).</w:t>
      </w:r>
    </w:p>
    <w:p w14:paraId="6AA0CF55" w14:textId="77777777" w:rsidR="002C30F9" w:rsidRPr="003363E2" w:rsidRDefault="002C30F9" w:rsidP="002C30F9">
      <w:pPr>
        <w:pStyle w:val="SubNumPara"/>
        <w:tabs>
          <w:tab w:val="clear" w:pos="792"/>
        </w:tabs>
        <w:ind w:left="540" w:hanging="540"/>
        <w:rPr>
          <w:rFonts w:ascii="Arial" w:hAnsi="Arial" w:cs="Arial"/>
          <w:sz w:val="18"/>
          <w:szCs w:val="18"/>
        </w:rPr>
      </w:pPr>
      <w:r w:rsidRPr="003E5B39">
        <w:rPr>
          <w:rFonts w:ascii="Arial" w:hAnsi="Arial" w:cs="Arial"/>
          <w:sz w:val="18"/>
          <w:szCs w:val="18"/>
        </w:rPr>
        <w:t xml:space="preserve">The Supplier shall ensure it complies with the Data Protection Act 1998 and shall use appropriate technical and organisational measures to protect confidential information and data against unauthorised or unlawful processing and against accidental loss, destruction, damage, theft, use and/or disclosure.  The Supplier shall indemnify the </w:t>
      </w:r>
      <w:r>
        <w:rPr>
          <w:rFonts w:ascii="Arial" w:hAnsi="Arial" w:cs="Arial"/>
          <w:sz w:val="18"/>
          <w:szCs w:val="18"/>
        </w:rPr>
        <w:t>Authority</w:t>
      </w:r>
      <w:r w:rsidRPr="003E5B39">
        <w:rPr>
          <w:rFonts w:ascii="Arial" w:hAnsi="Arial" w:cs="Arial"/>
          <w:sz w:val="18"/>
          <w:szCs w:val="18"/>
        </w:rPr>
        <w:t xml:space="preserve"> against all liabilities, claims, damages, costs</w:t>
      </w:r>
      <w:r>
        <w:rPr>
          <w:rFonts w:ascii="Arial" w:hAnsi="Arial" w:cs="Arial"/>
          <w:sz w:val="18"/>
          <w:szCs w:val="18"/>
        </w:rPr>
        <w:t>,</w:t>
      </w:r>
      <w:r w:rsidRPr="003E5B39">
        <w:rPr>
          <w:rFonts w:ascii="Arial" w:hAnsi="Arial" w:cs="Arial"/>
          <w:sz w:val="18"/>
          <w:szCs w:val="18"/>
        </w:rPr>
        <w:t xml:space="preserve"> expenses </w:t>
      </w:r>
      <w:r>
        <w:rPr>
          <w:rFonts w:ascii="Arial" w:hAnsi="Arial" w:cs="Arial"/>
          <w:sz w:val="18"/>
          <w:szCs w:val="18"/>
        </w:rPr>
        <w:t xml:space="preserve">or proceedings </w:t>
      </w:r>
      <w:r w:rsidRPr="003E5B39">
        <w:rPr>
          <w:rFonts w:ascii="Arial" w:hAnsi="Arial" w:cs="Arial"/>
          <w:sz w:val="18"/>
          <w:szCs w:val="18"/>
        </w:rPr>
        <w:t xml:space="preserve">whatsoever incurred by the </w:t>
      </w:r>
      <w:r>
        <w:rPr>
          <w:rFonts w:ascii="Arial" w:hAnsi="Arial" w:cs="Arial"/>
          <w:sz w:val="18"/>
          <w:szCs w:val="18"/>
        </w:rPr>
        <w:t>Authority</w:t>
      </w:r>
      <w:r w:rsidRPr="003E5B39">
        <w:rPr>
          <w:rFonts w:ascii="Arial" w:hAnsi="Arial" w:cs="Arial"/>
          <w:sz w:val="18"/>
          <w:szCs w:val="18"/>
        </w:rPr>
        <w:t xml:space="preserve"> as a result of the Supplier breaching any provision of this </w:t>
      </w:r>
      <w:r>
        <w:rPr>
          <w:rFonts w:ascii="Arial" w:hAnsi="Arial" w:cs="Arial"/>
          <w:sz w:val="18"/>
          <w:szCs w:val="18"/>
        </w:rPr>
        <w:t>C</w:t>
      </w:r>
      <w:r w:rsidRPr="003E5B39">
        <w:rPr>
          <w:rFonts w:ascii="Arial" w:hAnsi="Arial" w:cs="Arial"/>
          <w:sz w:val="18"/>
          <w:szCs w:val="18"/>
        </w:rPr>
        <w:t xml:space="preserve">lause </w:t>
      </w:r>
      <w:r>
        <w:rPr>
          <w:rFonts w:ascii="Arial" w:hAnsi="Arial" w:cs="Arial"/>
          <w:sz w:val="18"/>
          <w:szCs w:val="18"/>
        </w:rPr>
        <w:t>4</w:t>
      </w:r>
      <w:r w:rsidRPr="003E5B39">
        <w:rPr>
          <w:rFonts w:ascii="Arial" w:hAnsi="Arial" w:cs="Arial"/>
          <w:sz w:val="18"/>
          <w:szCs w:val="18"/>
        </w:rPr>
        <w:t>.</w:t>
      </w:r>
    </w:p>
    <w:p w14:paraId="363EEE5C" w14:textId="77777777" w:rsidR="002C30F9" w:rsidRPr="003363E2" w:rsidRDefault="002C30F9" w:rsidP="002C30F9">
      <w:pPr>
        <w:pStyle w:val="NumPara"/>
        <w:rPr>
          <w:rFonts w:ascii="Arial" w:hAnsi="Arial" w:cs="Arial"/>
          <w:sz w:val="18"/>
          <w:szCs w:val="18"/>
        </w:rPr>
      </w:pPr>
      <w:r w:rsidRPr="003363E2">
        <w:rPr>
          <w:rFonts w:ascii="Arial" w:hAnsi="Arial" w:cs="Arial"/>
          <w:sz w:val="18"/>
          <w:szCs w:val="18"/>
        </w:rPr>
        <w:t>FREEDOM OF INFORMATION</w:t>
      </w:r>
      <w:bookmarkStart w:id="7" w:name="_Toc139080290"/>
    </w:p>
    <w:p w14:paraId="274B0A47" w14:textId="77777777" w:rsidR="002C30F9" w:rsidRDefault="002C30F9" w:rsidP="002C30F9">
      <w:pPr>
        <w:pStyle w:val="NumPara"/>
        <w:numPr>
          <w:ilvl w:val="0"/>
          <w:numId w:val="0"/>
        </w:numPr>
        <w:rPr>
          <w:rFonts w:ascii="Arial" w:hAnsi="Arial" w:cs="Arial"/>
          <w:b w:val="0"/>
          <w:sz w:val="18"/>
          <w:szCs w:val="18"/>
        </w:rPr>
      </w:pPr>
      <w:r>
        <w:rPr>
          <w:rFonts w:ascii="Arial" w:hAnsi="Arial" w:cs="Arial"/>
          <w:b w:val="0"/>
          <w:sz w:val="18"/>
          <w:szCs w:val="18"/>
        </w:rPr>
        <w:t>5.1</w:t>
      </w:r>
      <w:r>
        <w:rPr>
          <w:rFonts w:ascii="Arial" w:hAnsi="Arial" w:cs="Arial"/>
          <w:b w:val="0"/>
          <w:sz w:val="18"/>
          <w:szCs w:val="18"/>
        </w:rPr>
        <w:tab/>
      </w:r>
      <w:r w:rsidRPr="003363E2">
        <w:rPr>
          <w:rFonts w:ascii="Arial" w:hAnsi="Arial" w:cs="Arial"/>
          <w:b w:val="0"/>
          <w:sz w:val="18"/>
          <w:szCs w:val="18"/>
        </w:rPr>
        <w:t xml:space="preserve">The Contractor acknowledges that the </w:t>
      </w:r>
      <w:r>
        <w:rPr>
          <w:rFonts w:ascii="Arial" w:hAnsi="Arial" w:cs="Arial"/>
          <w:b w:val="0"/>
          <w:spacing w:val="-6"/>
          <w:sz w:val="18"/>
          <w:szCs w:val="18"/>
        </w:rPr>
        <w:t>Authority</w:t>
      </w:r>
      <w:r w:rsidRPr="003363E2">
        <w:rPr>
          <w:rFonts w:ascii="Arial" w:hAnsi="Arial" w:cs="Arial"/>
          <w:b w:val="0"/>
          <w:sz w:val="18"/>
          <w:szCs w:val="18"/>
        </w:rPr>
        <w:t xml:space="preserve"> is subject to the requirements of the Code of Practice on </w:t>
      </w:r>
      <w:r>
        <w:rPr>
          <w:rFonts w:ascii="Arial" w:hAnsi="Arial" w:cs="Arial"/>
          <w:b w:val="0"/>
          <w:sz w:val="18"/>
          <w:szCs w:val="18"/>
        </w:rPr>
        <w:tab/>
      </w:r>
      <w:r w:rsidRPr="003363E2">
        <w:rPr>
          <w:rFonts w:ascii="Arial" w:hAnsi="Arial" w:cs="Arial"/>
          <w:b w:val="0"/>
          <w:sz w:val="18"/>
          <w:szCs w:val="18"/>
        </w:rPr>
        <w:t xml:space="preserve">Government Information, FOIA and the Environmental Information Regulations and shall assist and </w:t>
      </w:r>
      <w:r>
        <w:rPr>
          <w:rFonts w:ascii="Arial" w:hAnsi="Arial" w:cs="Arial"/>
          <w:b w:val="0"/>
          <w:sz w:val="18"/>
          <w:szCs w:val="18"/>
        </w:rPr>
        <w:tab/>
      </w:r>
      <w:r w:rsidRPr="003363E2">
        <w:rPr>
          <w:rFonts w:ascii="Arial" w:hAnsi="Arial" w:cs="Arial"/>
          <w:b w:val="0"/>
          <w:sz w:val="18"/>
          <w:szCs w:val="18"/>
        </w:rPr>
        <w:t xml:space="preserve">cooperate with the </w:t>
      </w:r>
      <w:r>
        <w:rPr>
          <w:rFonts w:ascii="Arial" w:hAnsi="Arial" w:cs="Arial"/>
          <w:b w:val="0"/>
          <w:spacing w:val="-6"/>
          <w:sz w:val="18"/>
          <w:szCs w:val="18"/>
        </w:rPr>
        <w:t>Authority</w:t>
      </w:r>
      <w:r w:rsidRPr="003363E2">
        <w:rPr>
          <w:rFonts w:ascii="Arial" w:hAnsi="Arial" w:cs="Arial"/>
          <w:b w:val="0"/>
          <w:sz w:val="18"/>
          <w:szCs w:val="18"/>
        </w:rPr>
        <w:t xml:space="preserve"> to enable the </w:t>
      </w:r>
      <w:r>
        <w:rPr>
          <w:rFonts w:ascii="Arial" w:hAnsi="Arial" w:cs="Arial"/>
          <w:b w:val="0"/>
          <w:spacing w:val="-6"/>
          <w:sz w:val="18"/>
          <w:szCs w:val="18"/>
        </w:rPr>
        <w:t>Authority</w:t>
      </w:r>
      <w:r w:rsidRPr="003363E2">
        <w:rPr>
          <w:rFonts w:ascii="Arial" w:hAnsi="Arial" w:cs="Arial"/>
          <w:b w:val="0"/>
          <w:sz w:val="18"/>
          <w:szCs w:val="18"/>
        </w:rPr>
        <w:t xml:space="preserve"> to comply with its Information disclosure obligations.</w:t>
      </w:r>
      <w:bookmarkEnd w:id="7"/>
      <w:r w:rsidRPr="003363E2">
        <w:rPr>
          <w:rFonts w:ascii="Arial" w:hAnsi="Arial" w:cs="Arial"/>
          <w:b w:val="0"/>
          <w:sz w:val="18"/>
          <w:szCs w:val="18"/>
        </w:rPr>
        <w:t xml:space="preserve"> </w:t>
      </w:r>
    </w:p>
    <w:p w14:paraId="04D60AE1" w14:textId="77777777" w:rsidR="002C30F9" w:rsidRPr="00444297" w:rsidRDefault="002C30F9" w:rsidP="002C30F9">
      <w:pPr>
        <w:pStyle w:val="NumPara"/>
        <w:numPr>
          <w:ilvl w:val="0"/>
          <w:numId w:val="0"/>
        </w:numPr>
        <w:rPr>
          <w:rFonts w:ascii="Arial" w:hAnsi="Arial" w:cs="Arial"/>
          <w:sz w:val="18"/>
          <w:szCs w:val="18"/>
        </w:rPr>
      </w:pPr>
      <w:r w:rsidRPr="00444297">
        <w:rPr>
          <w:rFonts w:ascii="Arial" w:hAnsi="Arial" w:cs="Arial"/>
          <w:sz w:val="18"/>
          <w:szCs w:val="18"/>
        </w:rPr>
        <w:t>6.   PROTECTION OF PUBLIC FUNDS</w:t>
      </w:r>
    </w:p>
    <w:p w14:paraId="226C1F59" w14:textId="77777777" w:rsidR="002C30F9" w:rsidRPr="003363E2" w:rsidRDefault="002C30F9" w:rsidP="002C30F9">
      <w:pPr>
        <w:pStyle w:val="NumPara"/>
        <w:numPr>
          <w:ilvl w:val="0"/>
          <w:numId w:val="0"/>
        </w:numPr>
        <w:rPr>
          <w:rFonts w:ascii="Arial" w:hAnsi="Arial" w:cs="Arial"/>
          <w:b w:val="0"/>
          <w:sz w:val="18"/>
          <w:szCs w:val="18"/>
        </w:rPr>
      </w:pPr>
      <w:r>
        <w:rPr>
          <w:rFonts w:ascii="Arial" w:hAnsi="Arial" w:cs="Arial"/>
          <w:b w:val="0"/>
          <w:sz w:val="18"/>
          <w:szCs w:val="18"/>
        </w:rPr>
        <w:t>6.1</w:t>
      </w:r>
      <w:r>
        <w:rPr>
          <w:rFonts w:ascii="Arial" w:hAnsi="Arial" w:cs="Arial"/>
          <w:b w:val="0"/>
          <w:sz w:val="18"/>
          <w:szCs w:val="18"/>
        </w:rPr>
        <w:tab/>
        <w:t xml:space="preserve">The Contractor acknowledges that the Authority is under a duty to protect the public funds it administers and </w:t>
      </w:r>
      <w:r>
        <w:rPr>
          <w:rFonts w:ascii="Arial" w:hAnsi="Arial" w:cs="Arial"/>
          <w:b w:val="0"/>
          <w:sz w:val="18"/>
          <w:szCs w:val="18"/>
        </w:rPr>
        <w:tab/>
        <w:t xml:space="preserve">that it may use information provided by the Contractor for the purpose of prevention and detection of fraud.  </w:t>
      </w:r>
      <w:r>
        <w:rPr>
          <w:rFonts w:ascii="Arial" w:hAnsi="Arial" w:cs="Arial"/>
          <w:b w:val="0"/>
          <w:sz w:val="18"/>
          <w:szCs w:val="18"/>
        </w:rPr>
        <w:tab/>
        <w:t xml:space="preserve">The Authority may be obliged to share this information with bodies responsible for auditing or administering </w:t>
      </w:r>
      <w:r>
        <w:rPr>
          <w:rFonts w:ascii="Arial" w:hAnsi="Arial" w:cs="Arial"/>
          <w:b w:val="0"/>
          <w:sz w:val="18"/>
          <w:szCs w:val="18"/>
        </w:rPr>
        <w:tab/>
        <w:t>public funds, for example, the National Fraud Initiative.</w:t>
      </w:r>
    </w:p>
    <w:p w14:paraId="28FB695B" w14:textId="77777777" w:rsidR="002C30F9" w:rsidRPr="00444297" w:rsidRDefault="002C30F9">
      <w:pPr>
        <w:pStyle w:val="NumPara"/>
        <w:keepNext w:val="0"/>
        <w:spacing w:before="0"/>
        <w:rPr>
          <w:rFonts w:ascii="Arial" w:hAnsi="Arial" w:cs="Arial"/>
          <w:sz w:val="18"/>
          <w:szCs w:val="18"/>
        </w:rPr>
      </w:pPr>
      <w:r w:rsidRPr="00444297">
        <w:rPr>
          <w:rFonts w:ascii="Arial" w:hAnsi="Arial" w:cs="Arial"/>
          <w:sz w:val="18"/>
          <w:szCs w:val="18"/>
        </w:rPr>
        <w:t>QUALITY AND MARKING</w:t>
      </w:r>
    </w:p>
    <w:p w14:paraId="5005A199"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Goods and/or Services shall be of satisfactory quality and fit for the purpose for which they are required and shall meet the quality, description and performance stated or referred to in the Purchase Order and shall be equal in all respects to submitted and accepted designs, samples and patterns.  </w:t>
      </w:r>
    </w:p>
    <w:p w14:paraId="031546BF"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The Goods and/or Services shall comply with all applicable standards, regulations and other legal requirements and with the Specification.</w:t>
      </w:r>
    </w:p>
    <w:p w14:paraId="6247D0E5"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Supplier shall maintain and observe quality control and supplier quality assurance standards in accordance with the requirements of the </w:t>
      </w:r>
      <w:r>
        <w:rPr>
          <w:rFonts w:ascii="Arial" w:hAnsi="Arial" w:cs="Arial"/>
          <w:sz w:val="18"/>
          <w:szCs w:val="18"/>
        </w:rPr>
        <w:t>Authority</w:t>
      </w:r>
      <w:r w:rsidRPr="003E5B39">
        <w:rPr>
          <w:rFonts w:ascii="Arial" w:hAnsi="Arial" w:cs="Arial"/>
          <w:sz w:val="18"/>
          <w:szCs w:val="18"/>
        </w:rPr>
        <w:t xml:space="preserve">, its customs, relevant </w:t>
      </w:r>
      <w:r>
        <w:rPr>
          <w:rFonts w:ascii="Arial" w:hAnsi="Arial" w:cs="Arial"/>
          <w:sz w:val="18"/>
          <w:szCs w:val="18"/>
        </w:rPr>
        <w:t>EU</w:t>
      </w:r>
      <w:r w:rsidRPr="003E5B39">
        <w:rPr>
          <w:rFonts w:ascii="Arial" w:hAnsi="Arial" w:cs="Arial"/>
          <w:sz w:val="18"/>
          <w:szCs w:val="18"/>
        </w:rPr>
        <w:t xml:space="preserve"> Standards and statutory and regulatory bodies;</w:t>
      </w:r>
    </w:p>
    <w:p w14:paraId="7825D448"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Goods shall be suitably and sufficiently marked and labelled with information and advice necessary to instruct and warn of any hazards to health and/or safety.</w:t>
      </w:r>
    </w:p>
    <w:p w14:paraId="5E4DBEFF"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Services will be carried out with all reasonable skill, care and diligence</w:t>
      </w:r>
      <w:r w:rsidRPr="004A7A19">
        <w:rPr>
          <w:rFonts w:ascii="Arial" w:hAnsi="Arial" w:cs="Arial"/>
          <w:sz w:val="18"/>
          <w:szCs w:val="18"/>
        </w:rPr>
        <w:t xml:space="preserve">, </w:t>
      </w:r>
      <w:r w:rsidRPr="003E5B39">
        <w:rPr>
          <w:rFonts w:ascii="Arial" w:hAnsi="Arial" w:cs="Arial"/>
          <w:sz w:val="18"/>
          <w:szCs w:val="18"/>
        </w:rPr>
        <w:t xml:space="preserve">utilising appropriate equipment and materials </w:t>
      </w:r>
      <w:r w:rsidRPr="004A7A19">
        <w:rPr>
          <w:rFonts w:ascii="Arial" w:hAnsi="Arial" w:cs="Arial"/>
          <w:sz w:val="18"/>
          <w:szCs w:val="18"/>
        </w:rPr>
        <w:t>and following good industry practice</w:t>
      </w:r>
      <w:r w:rsidRPr="003E5B39">
        <w:rPr>
          <w:rFonts w:ascii="Arial" w:hAnsi="Arial" w:cs="Arial"/>
          <w:sz w:val="18"/>
          <w:szCs w:val="18"/>
        </w:rPr>
        <w:t>.</w:t>
      </w:r>
    </w:p>
    <w:p w14:paraId="67A52BC1"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INTERPRETATION OF SPECIFICATIONS</w:t>
      </w:r>
    </w:p>
    <w:p w14:paraId="468C7343"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Any discrepancies or difference between the Parties as to the intent or meaning of anything within the Purchase Order shall be subject to the decision of the </w:t>
      </w:r>
      <w:r>
        <w:rPr>
          <w:rFonts w:ascii="Arial" w:hAnsi="Arial" w:cs="Arial"/>
          <w:sz w:val="18"/>
          <w:szCs w:val="18"/>
        </w:rPr>
        <w:t>Authority</w:t>
      </w:r>
      <w:r w:rsidRPr="003E5B39">
        <w:rPr>
          <w:rFonts w:ascii="Arial" w:hAnsi="Arial" w:cs="Arial"/>
          <w:sz w:val="18"/>
          <w:szCs w:val="18"/>
        </w:rPr>
        <w:t xml:space="preserve"> which shall be binding on both Parties.</w:t>
      </w:r>
    </w:p>
    <w:p w14:paraId="63DB2C06" w14:textId="05ADAB37" w:rsidR="002C30F9" w:rsidRDefault="002C30F9" w:rsidP="002C30F9">
      <w:pPr>
        <w:pStyle w:val="SubNumPara"/>
        <w:rPr>
          <w:rFonts w:ascii="Arial" w:hAnsi="Arial" w:cs="Arial"/>
          <w:sz w:val="18"/>
          <w:szCs w:val="18"/>
        </w:rPr>
      </w:pPr>
      <w:r w:rsidRPr="002C30F9">
        <w:rPr>
          <w:rFonts w:ascii="Arial" w:hAnsi="Arial" w:cs="Arial"/>
          <w:sz w:val="18"/>
          <w:szCs w:val="18"/>
        </w:rPr>
        <w:t>The Supplier shall provide all labour, designs, patterns, implements, carriage and all minor details whether or not described in the Specification or shown on the drawings, but which may be necessary in order to provide the Goods and/or Services.</w:t>
      </w:r>
    </w:p>
    <w:p w14:paraId="3D2CF592" w14:textId="536EFC8A" w:rsidR="002C30F9" w:rsidRPr="002C30F9" w:rsidRDefault="002C30F9" w:rsidP="002C30F9">
      <w:pPr>
        <w:pStyle w:val="NumPara"/>
        <w:keepNext w:val="0"/>
        <w:spacing w:before="0"/>
        <w:ind w:left="357" w:hanging="357"/>
        <w:rPr>
          <w:rFonts w:ascii="Arial" w:eastAsia="Arial" w:hAnsi="Arial" w:cs="Arial"/>
          <w:sz w:val="18"/>
          <w:szCs w:val="18"/>
        </w:rPr>
      </w:pPr>
      <w:r w:rsidRPr="4B8AEF48">
        <w:rPr>
          <w:rFonts w:ascii="Arial" w:eastAsia="Arial" w:hAnsi="Arial" w:cs="Arial"/>
          <w:sz w:val="18"/>
          <w:szCs w:val="18"/>
        </w:rPr>
        <w:lastRenderedPageBreak/>
        <w:t>INTELLECTUAL PROPERTY</w:t>
      </w:r>
    </w:p>
    <w:p w14:paraId="6BEFD686" w14:textId="5C400A7A" w:rsidR="2A21974E" w:rsidRDefault="2A21974E" w:rsidP="4B8AEF48">
      <w:pPr>
        <w:pStyle w:val="SubNumPara"/>
        <w:rPr>
          <w:rFonts w:ascii="Arial" w:eastAsia="Arial" w:hAnsi="Arial" w:cs="Arial"/>
          <w:sz w:val="18"/>
          <w:szCs w:val="18"/>
        </w:rPr>
      </w:pPr>
      <w:r w:rsidRPr="4B8AEF48">
        <w:rPr>
          <w:rFonts w:ascii="Arial" w:eastAsia="Arial" w:hAnsi="Arial" w:cs="Arial"/>
          <w:sz w:val="18"/>
          <w:szCs w:val="18"/>
        </w:rPr>
        <w:t xml:space="preserve">Each Party keeps ownership of its own Existing IPRs. </w:t>
      </w:r>
    </w:p>
    <w:p w14:paraId="2A16A413" w14:textId="6F1115AF" w:rsidR="2A21974E" w:rsidRDefault="2A21974E" w:rsidP="4B8AEF48">
      <w:pPr>
        <w:pStyle w:val="SubNumPara"/>
        <w:rPr>
          <w:rFonts w:ascii="Arial" w:eastAsia="Arial" w:hAnsi="Arial" w:cs="Arial"/>
          <w:sz w:val="18"/>
          <w:szCs w:val="18"/>
        </w:rPr>
      </w:pPr>
      <w:r w:rsidRPr="4B8AEF48">
        <w:rPr>
          <w:rFonts w:ascii="Arial" w:eastAsia="Arial" w:hAnsi="Arial" w:cs="Arial"/>
          <w:sz w:val="18"/>
          <w:szCs w:val="18"/>
        </w:rPr>
        <w:t xml:space="preserve">The Supplier gives the Buyer a non-exclusive, perpetual, royalty-free, irrevocable, transferable worldwide licence to use, change and sub-license the Supplier’s Existing IPR to enable it to both: receive and use the Deliverables </w:t>
      </w:r>
      <w:r w:rsidR="24ADFBB6" w:rsidRPr="4B8AEF48">
        <w:rPr>
          <w:rFonts w:ascii="Arial" w:eastAsia="Arial" w:hAnsi="Arial" w:cs="Arial"/>
          <w:sz w:val="18"/>
          <w:szCs w:val="18"/>
        </w:rPr>
        <w:t xml:space="preserve">and </w:t>
      </w:r>
      <w:r w:rsidRPr="4B8AEF48">
        <w:rPr>
          <w:rFonts w:ascii="Arial" w:eastAsia="Arial" w:hAnsi="Arial" w:cs="Arial"/>
          <w:sz w:val="18"/>
          <w:szCs w:val="18"/>
        </w:rPr>
        <w:t xml:space="preserve">make use of the deliverables provided by a Replacement Supplier </w:t>
      </w:r>
    </w:p>
    <w:p w14:paraId="77B15F89" w14:textId="423A46E2" w:rsidR="2A21974E" w:rsidRDefault="2A21974E" w:rsidP="4B8AEF48">
      <w:pPr>
        <w:pStyle w:val="ListParagraph"/>
        <w:rPr>
          <w:rFonts w:eastAsia="Arial" w:cs="Arial"/>
          <w:sz w:val="18"/>
          <w:szCs w:val="18"/>
        </w:rPr>
      </w:pPr>
      <w:r w:rsidRPr="4B8AEF48">
        <w:rPr>
          <w:rFonts w:eastAsia="Arial" w:cs="Arial"/>
          <w:sz w:val="18"/>
          <w:szCs w:val="18"/>
        </w:rPr>
        <w:t xml:space="preserve">Any New IPR created under a Contract is owned by the Buyer. The Buyer gives the Supplier a licence to use any Existing IPRs and New IPRs for the purpose of fulfilling its obligations during the Contract Period. </w:t>
      </w:r>
    </w:p>
    <w:p w14:paraId="66BC3889" w14:textId="0FFDB178" w:rsidR="4B8AEF48" w:rsidRDefault="4B8AEF48" w:rsidP="4B8AEF48">
      <w:pPr>
        <w:rPr>
          <w:rFonts w:eastAsia="Arial" w:cs="Arial"/>
          <w:sz w:val="18"/>
          <w:szCs w:val="18"/>
        </w:rPr>
      </w:pPr>
    </w:p>
    <w:p w14:paraId="0100FF5A" w14:textId="1BCE9D02" w:rsidR="2A21974E" w:rsidRDefault="2A21974E" w:rsidP="4B8AEF48">
      <w:pPr>
        <w:pStyle w:val="ListParagraph"/>
        <w:rPr>
          <w:rFonts w:eastAsia="Arial" w:cs="Arial"/>
          <w:sz w:val="18"/>
          <w:szCs w:val="18"/>
        </w:rPr>
      </w:pPr>
      <w:r w:rsidRPr="4B8AEF48">
        <w:rPr>
          <w:rFonts w:eastAsia="Arial" w:cs="Arial"/>
          <w:sz w:val="18"/>
          <w:szCs w:val="18"/>
        </w:rPr>
        <w:t xml:space="preserve">Where a Party acquires ownership of IPRs incorrectly under this Contract it must do everything reasonably necessary to complete a transfer assigning them in writing to the other Party on request and at its own cost. </w:t>
      </w:r>
    </w:p>
    <w:p w14:paraId="58B50BF9" w14:textId="25DDEEDD" w:rsidR="4B8AEF48" w:rsidRDefault="4B8AEF48" w:rsidP="4B8AEF48">
      <w:pPr>
        <w:rPr>
          <w:rFonts w:eastAsia="Arial" w:cs="Arial"/>
          <w:sz w:val="18"/>
          <w:szCs w:val="18"/>
        </w:rPr>
      </w:pPr>
    </w:p>
    <w:p w14:paraId="339B8F37" w14:textId="6E31E49F" w:rsidR="2A21974E" w:rsidRDefault="2A21974E" w:rsidP="4B8AEF48">
      <w:pPr>
        <w:pStyle w:val="ListParagraph"/>
        <w:rPr>
          <w:rFonts w:eastAsia="Arial" w:cs="Arial"/>
          <w:sz w:val="18"/>
          <w:szCs w:val="18"/>
        </w:rPr>
      </w:pPr>
      <w:r w:rsidRPr="4B8AEF48">
        <w:rPr>
          <w:rFonts w:eastAsia="Arial" w:cs="Arial"/>
          <w:sz w:val="18"/>
          <w:szCs w:val="18"/>
        </w:rPr>
        <w:t>Neither Party has the right to use the other Party’s IPRs, including any use of the other Party’s names, logos or trademarks, except as provided in Clause 9 or otherwise agreed in writing.</w:t>
      </w:r>
    </w:p>
    <w:p w14:paraId="5FC502AB" w14:textId="123AEBB9" w:rsidR="2A21974E" w:rsidRDefault="2A21974E" w:rsidP="4B8AEF48">
      <w:pPr>
        <w:rPr>
          <w:rFonts w:eastAsia="Arial" w:cs="Arial"/>
          <w:sz w:val="18"/>
          <w:szCs w:val="18"/>
        </w:rPr>
      </w:pPr>
      <w:r w:rsidRPr="4B8AEF48">
        <w:rPr>
          <w:rFonts w:eastAsia="Arial" w:cs="Arial"/>
          <w:sz w:val="18"/>
          <w:szCs w:val="18"/>
        </w:rPr>
        <w:t xml:space="preserve"> </w:t>
      </w:r>
    </w:p>
    <w:p w14:paraId="3F9CED2B" w14:textId="7B19A4E0" w:rsidR="2A21974E" w:rsidRDefault="2A21974E" w:rsidP="4B8AEF48">
      <w:pPr>
        <w:pStyle w:val="ListParagraph"/>
        <w:rPr>
          <w:rFonts w:eastAsia="Arial" w:cs="Arial"/>
          <w:sz w:val="18"/>
          <w:szCs w:val="18"/>
        </w:rPr>
      </w:pPr>
      <w:r w:rsidRPr="4B8AEF48">
        <w:rPr>
          <w:rFonts w:eastAsia="Arial" w:cs="Arial"/>
          <w:sz w:val="18"/>
          <w:szCs w:val="18"/>
        </w:rPr>
        <w:t xml:space="preserve">If there is an IPR Claim, the Supplier indemnifies CCS and each Buyer against all losses, damages, costs or expenses (including professional fees and fines) incurred as a result. </w:t>
      </w:r>
    </w:p>
    <w:p w14:paraId="6B905D64" w14:textId="20C9B766" w:rsidR="4B8AEF48" w:rsidRDefault="4B8AEF48" w:rsidP="4B8AEF48">
      <w:pPr>
        <w:rPr>
          <w:rFonts w:eastAsia="Arial" w:cs="Arial"/>
          <w:sz w:val="18"/>
          <w:szCs w:val="18"/>
        </w:rPr>
      </w:pPr>
    </w:p>
    <w:p w14:paraId="13B90579" w14:textId="27BCD97A" w:rsidR="2A21974E" w:rsidRDefault="2A21974E" w:rsidP="4B8AEF48">
      <w:pPr>
        <w:pStyle w:val="ListParagraph"/>
        <w:rPr>
          <w:rFonts w:eastAsia="Arial" w:cs="Arial"/>
          <w:sz w:val="18"/>
          <w:szCs w:val="18"/>
        </w:rPr>
      </w:pPr>
      <w:r w:rsidRPr="4B8AEF48">
        <w:rPr>
          <w:rFonts w:eastAsia="Arial" w:cs="Arial"/>
          <w:sz w:val="18"/>
          <w:szCs w:val="18"/>
        </w:rPr>
        <w:t xml:space="preserve">9If an IPR Claim is made or anticipated the Supplier must at its own expense and the Buyer’s sole option, either: </w:t>
      </w:r>
    </w:p>
    <w:p w14:paraId="343D9086" w14:textId="03C8969A" w:rsidR="4B8AEF48" w:rsidRDefault="4B8AEF48" w:rsidP="4B8AEF48">
      <w:pPr>
        <w:rPr>
          <w:rFonts w:eastAsia="Arial" w:cs="Arial"/>
          <w:sz w:val="18"/>
          <w:szCs w:val="18"/>
        </w:rPr>
      </w:pPr>
    </w:p>
    <w:p w14:paraId="4C2A139B" w14:textId="0C040D1E" w:rsidR="2A21974E" w:rsidRDefault="2A21974E" w:rsidP="4B8AEF48">
      <w:pPr>
        <w:pStyle w:val="ListParagraph"/>
        <w:rPr>
          <w:rFonts w:eastAsia="Arial" w:cs="Arial"/>
          <w:sz w:val="18"/>
          <w:szCs w:val="18"/>
        </w:rPr>
      </w:pPr>
      <w:r w:rsidRPr="4B8AEF48">
        <w:rPr>
          <w:rFonts w:eastAsia="Arial" w:cs="Arial"/>
          <w:sz w:val="18"/>
          <w:szCs w:val="18"/>
        </w:rPr>
        <w:t xml:space="preserve">obtain for CCS and the Buyer the rights in Clause 9.1 and 9.2 without infringing any third party IPR </w:t>
      </w:r>
    </w:p>
    <w:p w14:paraId="25B8FFF8" w14:textId="4BEE4C5D" w:rsidR="4B8AEF48" w:rsidRDefault="4B8AEF48" w:rsidP="4B8AEF48">
      <w:pPr>
        <w:pStyle w:val="ListParagraph"/>
        <w:rPr>
          <w:rFonts w:eastAsia="Arial" w:cs="Arial"/>
          <w:sz w:val="18"/>
          <w:szCs w:val="18"/>
        </w:rPr>
      </w:pPr>
    </w:p>
    <w:p w14:paraId="2CA04A60" w14:textId="4C679A80" w:rsidR="2A21974E" w:rsidRDefault="2A21974E" w:rsidP="4B8AEF48">
      <w:pPr>
        <w:pStyle w:val="ListParagraph"/>
        <w:rPr>
          <w:rFonts w:eastAsia="Arial" w:cs="Arial"/>
          <w:sz w:val="18"/>
          <w:szCs w:val="18"/>
        </w:rPr>
      </w:pPr>
      <w:r w:rsidRPr="4B8AEF48">
        <w:rPr>
          <w:rFonts w:eastAsia="Arial" w:cs="Arial"/>
          <w:sz w:val="18"/>
          <w:szCs w:val="18"/>
        </w:rPr>
        <w:t xml:space="preserve"> replace or modify the relevant item with substitutes that don</w:t>
      </w:r>
      <w:r w:rsidRPr="4B8AEF48">
        <w:rPr>
          <w:rFonts w:eastAsia="Arial" w:cs="Arial"/>
          <w:sz w:val="18"/>
          <w:szCs w:val="18"/>
          <w:lang w:val="ja"/>
        </w:rPr>
        <w:t>’</w:t>
      </w:r>
      <w:r w:rsidRPr="4B8AEF48">
        <w:rPr>
          <w:rFonts w:eastAsia="Arial" w:cs="Arial"/>
          <w:sz w:val="18"/>
          <w:szCs w:val="18"/>
        </w:rPr>
        <w:t>t infringe IPR without adversely affecting the functionality or performance of the Deliverables</w:t>
      </w:r>
    </w:p>
    <w:p w14:paraId="2B2DA2A0" w14:textId="0602CCC2" w:rsidR="4B8AEF48" w:rsidRDefault="4B8AEF48" w:rsidP="4B8AEF48">
      <w:pPr>
        <w:pStyle w:val="SubNumPara"/>
        <w:numPr>
          <w:ilvl w:val="1"/>
          <w:numId w:val="0"/>
        </w:numPr>
        <w:rPr>
          <w:rFonts w:ascii="Arial" w:hAnsi="Arial" w:cs="Arial"/>
        </w:rPr>
      </w:pPr>
    </w:p>
    <w:p w14:paraId="5D9C8606" w14:textId="77777777" w:rsidR="002C30F9" w:rsidRPr="00310476" w:rsidRDefault="002C30F9" w:rsidP="002C30F9">
      <w:pPr>
        <w:pStyle w:val="NumPara"/>
        <w:keepNext w:val="0"/>
        <w:spacing w:before="0"/>
        <w:ind w:left="357" w:hanging="357"/>
        <w:rPr>
          <w:rFonts w:ascii="Arial" w:hAnsi="Arial" w:cs="Arial"/>
          <w:sz w:val="18"/>
          <w:szCs w:val="18"/>
        </w:rPr>
      </w:pPr>
      <w:r w:rsidRPr="00310476">
        <w:rPr>
          <w:rFonts w:ascii="Arial" w:hAnsi="Arial" w:cs="Arial"/>
          <w:sz w:val="18"/>
          <w:szCs w:val="18"/>
        </w:rPr>
        <w:t>COMMUNICATION AND NOTICES</w:t>
      </w:r>
    </w:p>
    <w:p w14:paraId="58CE8D13"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Each instruction, submission, notification, reply and other communication which the </w:t>
      </w:r>
      <w:r>
        <w:rPr>
          <w:rFonts w:ascii="Arial" w:hAnsi="Arial" w:cs="Arial"/>
          <w:sz w:val="18"/>
          <w:szCs w:val="18"/>
        </w:rPr>
        <w:t>Purchase Order</w:t>
      </w:r>
      <w:r w:rsidRPr="003E5B39">
        <w:rPr>
          <w:rFonts w:ascii="Arial" w:hAnsi="Arial" w:cs="Arial"/>
          <w:sz w:val="18"/>
          <w:szCs w:val="18"/>
        </w:rPr>
        <w:t xml:space="preserve"> requires is communicated in English and in a form which can be read, copied and recorded.</w:t>
      </w:r>
    </w:p>
    <w:p w14:paraId="070701D9"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Notices from the Supplier in relation to Clause </w:t>
      </w:r>
      <w:r>
        <w:rPr>
          <w:rFonts w:ascii="Arial" w:hAnsi="Arial" w:cs="Arial"/>
          <w:sz w:val="18"/>
          <w:szCs w:val="18"/>
        </w:rPr>
        <w:t>20</w:t>
      </w:r>
      <w:r w:rsidRPr="003E5B39">
        <w:rPr>
          <w:rFonts w:ascii="Arial" w:hAnsi="Arial" w:cs="Arial"/>
          <w:sz w:val="18"/>
          <w:szCs w:val="18"/>
        </w:rPr>
        <w:t xml:space="preserve">.0 (Termination and Cancellation) and Clause </w:t>
      </w:r>
      <w:r>
        <w:rPr>
          <w:rFonts w:ascii="Arial" w:hAnsi="Arial" w:cs="Arial"/>
          <w:sz w:val="18"/>
          <w:szCs w:val="18"/>
        </w:rPr>
        <w:t>21</w:t>
      </w:r>
      <w:r w:rsidRPr="003E5B39">
        <w:rPr>
          <w:rFonts w:ascii="Arial" w:hAnsi="Arial" w:cs="Arial"/>
          <w:sz w:val="18"/>
          <w:szCs w:val="18"/>
        </w:rPr>
        <w:t xml:space="preserve">.0 (Force Majeure) shall be sent by recorded delivery post, addressed to the </w:t>
      </w:r>
      <w:r>
        <w:rPr>
          <w:rFonts w:ascii="Arial" w:hAnsi="Arial" w:cs="Arial"/>
          <w:sz w:val="18"/>
          <w:szCs w:val="18"/>
        </w:rPr>
        <w:t>Authority</w:t>
      </w:r>
      <w:r w:rsidRPr="003E5B39">
        <w:rPr>
          <w:rFonts w:ascii="Arial" w:hAnsi="Arial" w:cs="Arial"/>
          <w:sz w:val="18"/>
          <w:szCs w:val="18"/>
        </w:rPr>
        <w:t xml:space="preserve">, at the </w:t>
      </w:r>
      <w:r>
        <w:rPr>
          <w:rFonts w:ascii="Arial" w:hAnsi="Arial" w:cs="Arial"/>
          <w:sz w:val="18"/>
          <w:szCs w:val="18"/>
        </w:rPr>
        <w:t>Authority’s</w:t>
      </w:r>
      <w:r w:rsidRPr="003E5B39">
        <w:rPr>
          <w:rFonts w:ascii="Arial" w:hAnsi="Arial" w:cs="Arial"/>
          <w:sz w:val="18"/>
          <w:szCs w:val="18"/>
        </w:rPr>
        <w:t xml:space="preserve"> registered address and a copy sent immediately to the </w:t>
      </w:r>
      <w:r>
        <w:rPr>
          <w:rFonts w:ascii="Arial" w:hAnsi="Arial" w:cs="Arial"/>
          <w:sz w:val="18"/>
          <w:szCs w:val="18"/>
        </w:rPr>
        <w:t>Authority</w:t>
      </w:r>
      <w:r w:rsidRPr="003E5B39">
        <w:rPr>
          <w:rFonts w:ascii="Arial" w:hAnsi="Arial" w:cs="Arial"/>
          <w:sz w:val="18"/>
          <w:szCs w:val="18"/>
        </w:rPr>
        <w:t xml:space="preserve"> Representative by either email or fax and followed up with a signed copy by first class post.  Notices relating to other matters shall be sent to the </w:t>
      </w:r>
      <w:r>
        <w:rPr>
          <w:rFonts w:ascii="Arial" w:hAnsi="Arial" w:cs="Arial"/>
          <w:sz w:val="18"/>
          <w:szCs w:val="18"/>
        </w:rPr>
        <w:t>Authority</w:t>
      </w:r>
      <w:r w:rsidRPr="003E5B39">
        <w:rPr>
          <w:rFonts w:ascii="Arial" w:hAnsi="Arial" w:cs="Arial"/>
          <w:sz w:val="18"/>
          <w:szCs w:val="18"/>
        </w:rPr>
        <w:t xml:space="preserve"> Representative by first class post or email.  Unless stated otherwise, notices from the </w:t>
      </w:r>
      <w:r>
        <w:rPr>
          <w:rFonts w:ascii="Arial" w:hAnsi="Arial" w:cs="Arial"/>
          <w:sz w:val="18"/>
          <w:szCs w:val="18"/>
        </w:rPr>
        <w:t>Authority</w:t>
      </w:r>
      <w:r w:rsidRPr="003E5B39">
        <w:rPr>
          <w:rFonts w:ascii="Arial" w:hAnsi="Arial" w:cs="Arial"/>
          <w:sz w:val="18"/>
          <w:szCs w:val="18"/>
        </w:rPr>
        <w:t xml:space="preserve"> to the Supplier shall be sent by first class post to the other Party’s last known place of abode or principal place of business or registered office or by email. Notices posted by either Party shall be deemed to have been received three Business Days after the date of posting.</w:t>
      </w:r>
    </w:p>
    <w:p w14:paraId="32DEA38C"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 xml:space="preserve">VARIATIONS </w:t>
      </w:r>
    </w:p>
    <w:p w14:paraId="2234F0CD"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w:t>
      </w:r>
      <w:r>
        <w:rPr>
          <w:rFonts w:ascii="Arial" w:hAnsi="Arial" w:cs="Arial"/>
          <w:sz w:val="18"/>
          <w:szCs w:val="18"/>
        </w:rPr>
        <w:t>Authority</w:t>
      </w:r>
      <w:r w:rsidRPr="003E5B39">
        <w:rPr>
          <w:rFonts w:ascii="Arial" w:hAnsi="Arial" w:cs="Arial"/>
          <w:sz w:val="18"/>
          <w:szCs w:val="18"/>
        </w:rPr>
        <w:t xml:space="preserve"> Representative may instruct written variations to the Purchase Order changing the Goods and/or Services, the Delivery Date and the Delivery Address giving reasonable notice to the Supplier where possible.  The Supplier shall comply with such instructions.</w:t>
      </w:r>
    </w:p>
    <w:p w14:paraId="6406B220"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Order Value shall be amended by the value of variations.  Variations shall be valued by the </w:t>
      </w:r>
      <w:r>
        <w:rPr>
          <w:rFonts w:ascii="Arial" w:hAnsi="Arial" w:cs="Arial"/>
          <w:sz w:val="18"/>
          <w:szCs w:val="18"/>
        </w:rPr>
        <w:t>Authority</w:t>
      </w:r>
      <w:r w:rsidRPr="003E5B39">
        <w:rPr>
          <w:rFonts w:ascii="Arial" w:hAnsi="Arial" w:cs="Arial"/>
          <w:sz w:val="18"/>
          <w:szCs w:val="18"/>
        </w:rPr>
        <w:t xml:space="preserve"> with reference to the Order Value and any prices within it or, if no suitable prices exist, at reasonable market rates or the </w:t>
      </w:r>
      <w:r>
        <w:rPr>
          <w:rFonts w:ascii="Arial" w:hAnsi="Arial" w:cs="Arial"/>
          <w:sz w:val="18"/>
          <w:szCs w:val="18"/>
        </w:rPr>
        <w:t>Authority</w:t>
      </w:r>
      <w:r w:rsidRPr="003E5B39">
        <w:rPr>
          <w:rFonts w:ascii="Arial" w:hAnsi="Arial" w:cs="Arial"/>
          <w:sz w:val="18"/>
          <w:szCs w:val="18"/>
        </w:rPr>
        <w:t xml:space="preserve"> may invite the Supplier to provide a quotation for the cost of the variation. </w:t>
      </w:r>
    </w:p>
    <w:p w14:paraId="6FEC64AB"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Should the </w:t>
      </w:r>
      <w:r>
        <w:rPr>
          <w:rFonts w:ascii="Arial" w:hAnsi="Arial" w:cs="Arial"/>
          <w:sz w:val="18"/>
          <w:szCs w:val="18"/>
        </w:rPr>
        <w:t>Authority</w:t>
      </w:r>
      <w:r w:rsidRPr="003E5B39">
        <w:rPr>
          <w:rFonts w:ascii="Arial" w:hAnsi="Arial" w:cs="Arial"/>
          <w:sz w:val="18"/>
          <w:szCs w:val="18"/>
        </w:rPr>
        <w:t xml:space="preserve"> prevent the Supplier from meeting the Delivery Date, by virtue of a variation or for any other cause, the </w:t>
      </w:r>
      <w:r>
        <w:rPr>
          <w:rFonts w:ascii="Arial" w:hAnsi="Arial" w:cs="Arial"/>
          <w:sz w:val="18"/>
          <w:szCs w:val="18"/>
        </w:rPr>
        <w:t>Authority</w:t>
      </w:r>
      <w:r w:rsidRPr="003E5B39">
        <w:rPr>
          <w:rFonts w:ascii="Arial" w:hAnsi="Arial" w:cs="Arial"/>
          <w:sz w:val="18"/>
          <w:szCs w:val="18"/>
        </w:rPr>
        <w:t xml:space="preserve"> shall make a suitable adjustment to the Delivery Date and notify the Supplier accordingly.</w:t>
      </w:r>
    </w:p>
    <w:p w14:paraId="5ADED54D"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No variation to the Purchase Order shall have effect unless it has been agreed and confirmed in writing by the </w:t>
      </w:r>
      <w:r>
        <w:rPr>
          <w:rFonts w:ascii="Arial" w:hAnsi="Arial" w:cs="Arial"/>
          <w:sz w:val="18"/>
          <w:szCs w:val="18"/>
        </w:rPr>
        <w:t>Authority</w:t>
      </w:r>
      <w:r w:rsidRPr="003E5B39">
        <w:rPr>
          <w:rFonts w:ascii="Arial" w:hAnsi="Arial" w:cs="Arial"/>
          <w:sz w:val="18"/>
          <w:szCs w:val="18"/>
        </w:rPr>
        <w:t xml:space="preserve"> Representative.</w:t>
      </w:r>
    </w:p>
    <w:p w14:paraId="31A9DB71"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PAYMENT</w:t>
      </w:r>
    </w:p>
    <w:p w14:paraId="5C544A2D"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Unless otherwise stated in the Purchase Order, the Supplier shall send to the </w:t>
      </w:r>
      <w:r>
        <w:rPr>
          <w:rFonts w:ascii="Arial" w:hAnsi="Arial" w:cs="Arial"/>
          <w:sz w:val="18"/>
          <w:szCs w:val="18"/>
        </w:rPr>
        <w:t>Authority</w:t>
      </w:r>
      <w:r w:rsidRPr="003E5B39">
        <w:rPr>
          <w:rFonts w:ascii="Arial" w:hAnsi="Arial" w:cs="Arial"/>
          <w:sz w:val="18"/>
          <w:szCs w:val="18"/>
        </w:rPr>
        <w:t>, following Delivery, a detailed priced invoice for the Order Value, stating the Purchase Order number and item numbers.</w:t>
      </w:r>
    </w:p>
    <w:p w14:paraId="28AE8F2B"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lastRenderedPageBreak/>
        <w:t xml:space="preserve">The </w:t>
      </w:r>
      <w:r>
        <w:rPr>
          <w:rFonts w:ascii="Arial" w:hAnsi="Arial" w:cs="Arial"/>
          <w:sz w:val="18"/>
          <w:szCs w:val="18"/>
        </w:rPr>
        <w:t>Authority</w:t>
      </w:r>
      <w:r w:rsidRPr="003E5B39">
        <w:rPr>
          <w:rFonts w:ascii="Arial" w:hAnsi="Arial" w:cs="Arial"/>
          <w:sz w:val="18"/>
          <w:szCs w:val="18"/>
        </w:rPr>
        <w:t xml:space="preserve"> shall pay the Order Value to the Supplier in the manner stated in the Purchase Order or if no manner is stated, following Delivery and against the Supplier’s correctly submitted invoice. Unless otherwise stated in the Purchase Order, payment will be made </w:t>
      </w:r>
      <w:r>
        <w:rPr>
          <w:rFonts w:ascii="Arial" w:hAnsi="Arial" w:cs="Arial"/>
          <w:sz w:val="18"/>
          <w:szCs w:val="18"/>
        </w:rPr>
        <w:t>within 30 days from the date of an undisputed invoice</w:t>
      </w:r>
      <w:r w:rsidRPr="003E5B39">
        <w:rPr>
          <w:rFonts w:ascii="Arial" w:hAnsi="Arial" w:cs="Arial"/>
          <w:sz w:val="18"/>
          <w:szCs w:val="18"/>
        </w:rPr>
        <w:t xml:space="preserve">.  </w:t>
      </w:r>
    </w:p>
    <w:p w14:paraId="4BB730E6"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Payment by the </w:t>
      </w:r>
      <w:r>
        <w:rPr>
          <w:rFonts w:ascii="Arial" w:hAnsi="Arial" w:cs="Arial"/>
          <w:sz w:val="18"/>
          <w:szCs w:val="18"/>
        </w:rPr>
        <w:t>Authority</w:t>
      </w:r>
      <w:r w:rsidRPr="003E5B39">
        <w:rPr>
          <w:rFonts w:ascii="Arial" w:hAnsi="Arial" w:cs="Arial"/>
          <w:sz w:val="18"/>
          <w:szCs w:val="18"/>
        </w:rPr>
        <w:t xml:space="preserve"> to the Supplier will be made by </w:t>
      </w:r>
      <w:r>
        <w:rPr>
          <w:rFonts w:ascii="Arial" w:hAnsi="Arial" w:cs="Arial"/>
          <w:sz w:val="18"/>
          <w:szCs w:val="18"/>
        </w:rPr>
        <w:t>Bank Automated Cleaning System (</w:t>
      </w:r>
      <w:r w:rsidRPr="003E5B39">
        <w:rPr>
          <w:rFonts w:ascii="Arial" w:hAnsi="Arial" w:cs="Arial"/>
          <w:sz w:val="18"/>
          <w:szCs w:val="18"/>
        </w:rPr>
        <w:t>BACS</w:t>
      </w:r>
      <w:r>
        <w:rPr>
          <w:rFonts w:ascii="Arial" w:hAnsi="Arial" w:cs="Arial"/>
          <w:sz w:val="18"/>
          <w:szCs w:val="18"/>
        </w:rPr>
        <w:t>)</w:t>
      </w:r>
      <w:r w:rsidRPr="003E5B39">
        <w:rPr>
          <w:rFonts w:ascii="Arial" w:hAnsi="Arial" w:cs="Arial"/>
          <w:sz w:val="18"/>
          <w:szCs w:val="18"/>
        </w:rPr>
        <w:t xml:space="preserve"> transfer</w:t>
      </w:r>
    </w:p>
    <w:p w14:paraId="4DDBBDF2"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Unless otherwise stated in the Purchase Order, the Order Value and any prices forming part of it are exclusive of Value Added Tax.</w:t>
      </w:r>
    </w:p>
    <w:p w14:paraId="0212D751"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RECOVERY OF SUMS DUE AND SET OFF</w:t>
      </w:r>
    </w:p>
    <w:p w14:paraId="27DAEF35"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w:t>
      </w:r>
      <w:r>
        <w:rPr>
          <w:rFonts w:ascii="Arial" w:hAnsi="Arial" w:cs="Arial"/>
          <w:sz w:val="18"/>
          <w:szCs w:val="18"/>
        </w:rPr>
        <w:t>Authority</w:t>
      </w:r>
      <w:r w:rsidRPr="003E5B39">
        <w:rPr>
          <w:rFonts w:ascii="Arial" w:hAnsi="Arial" w:cs="Arial"/>
          <w:sz w:val="18"/>
          <w:szCs w:val="18"/>
        </w:rPr>
        <w:t xml:space="preserve"> may set off any sum of money or obligation due to the Supplier under this Purchase Order or any other order against any sum of money or obligation owed by the Supplier to the </w:t>
      </w:r>
      <w:r>
        <w:rPr>
          <w:rFonts w:ascii="Arial" w:hAnsi="Arial" w:cs="Arial"/>
          <w:sz w:val="18"/>
          <w:szCs w:val="18"/>
        </w:rPr>
        <w:t>Authority</w:t>
      </w:r>
      <w:r w:rsidRPr="003E5B39">
        <w:rPr>
          <w:rFonts w:ascii="Arial" w:hAnsi="Arial" w:cs="Arial"/>
          <w:sz w:val="18"/>
          <w:szCs w:val="18"/>
        </w:rPr>
        <w:t xml:space="preserve"> under this Purchase Order or any other order or other agreement between the Parties.</w:t>
      </w:r>
    </w:p>
    <w:p w14:paraId="15178140"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Where no sum of money or obligation is due to the Supplier under this Purchase Order or any other order the </w:t>
      </w:r>
      <w:r>
        <w:rPr>
          <w:rFonts w:ascii="Arial" w:hAnsi="Arial" w:cs="Arial"/>
          <w:sz w:val="18"/>
          <w:szCs w:val="18"/>
        </w:rPr>
        <w:t>Authority</w:t>
      </w:r>
      <w:r w:rsidRPr="003E5B39">
        <w:rPr>
          <w:rFonts w:ascii="Arial" w:hAnsi="Arial" w:cs="Arial"/>
          <w:sz w:val="18"/>
          <w:szCs w:val="18"/>
        </w:rPr>
        <w:t xml:space="preserve"> may invoice the Supplier for any sum of money or obligation owed by the Supplier to the </w:t>
      </w:r>
      <w:r>
        <w:rPr>
          <w:rFonts w:ascii="Arial" w:hAnsi="Arial" w:cs="Arial"/>
          <w:sz w:val="18"/>
          <w:szCs w:val="18"/>
        </w:rPr>
        <w:t>Authority</w:t>
      </w:r>
      <w:r w:rsidRPr="003E5B39">
        <w:rPr>
          <w:rFonts w:ascii="Arial" w:hAnsi="Arial" w:cs="Arial"/>
          <w:sz w:val="18"/>
          <w:szCs w:val="18"/>
        </w:rPr>
        <w:t xml:space="preserve"> under this Purchase Order or any other order or other agreement between the Parties.</w:t>
      </w:r>
    </w:p>
    <w:p w14:paraId="41C6392F"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INSPECTION AND TESTING</w:t>
      </w:r>
    </w:p>
    <w:p w14:paraId="6C8C9E1B"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Supplier shall carefully inspect and test the Goods and/or Services for compliance with the Specification.  The Supplier shall, if requested by the </w:t>
      </w:r>
      <w:r>
        <w:rPr>
          <w:rFonts w:ascii="Arial" w:hAnsi="Arial" w:cs="Arial"/>
          <w:sz w:val="18"/>
          <w:szCs w:val="18"/>
        </w:rPr>
        <w:t>Authority</w:t>
      </w:r>
      <w:r w:rsidRPr="003E5B39">
        <w:rPr>
          <w:rFonts w:ascii="Arial" w:hAnsi="Arial" w:cs="Arial"/>
          <w:sz w:val="18"/>
          <w:szCs w:val="18"/>
        </w:rPr>
        <w:t xml:space="preserve">, give the </w:t>
      </w:r>
      <w:r>
        <w:rPr>
          <w:rFonts w:ascii="Arial" w:hAnsi="Arial" w:cs="Arial"/>
          <w:sz w:val="18"/>
          <w:szCs w:val="18"/>
        </w:rPr>
        <w:t>Authority</w:t>
      </w:r>
      <w:r w:rsidRPr="003E5B39">
        <w:rPr>
          <w:rFonts w:ascii="Arial" w:hAnsi="Arial" w:cs="Arial"/>
          <w:sz w:val="18"/>
          <w:szCs w:val="18"/>
        </w:rPr>
        <w:t xml:space="preserve"> reasonable notice of such tests and allow the </w:t>
      </w:r>
      <w:r>
        <w:rPr>
          <w:rFonts w:ascii="Arial" w:hAnsi="Arial" w:cs="Arial"/>
          <w:sz w:val="18"/>
          <w:szCs w:val="18"/>
        </w:rPr>
        <w:t>Authority</w:t>
      </w:r>
      <w:r w:rsidRPr="003E5B39">
        <w:rPr>
          <w:rFonts w:ascii="Arial" w:hAnsi="Arial" w:cs="Arial"/>
          <w:sz w:val="18"/>
          <w:szCs w:val="18"/>
        </w:rPr>
        <w:t xml:space="preserve"> to witness the tests.  If requested, the Supplier shall supply the </w:t>
      </w:r>
      <w:r>
        <w:rPr>
          <w:rFonts w:ascii="Arial" w:hAnsi="Arial" w:cs="Arial"/>
          <w:sz w:val="18"/>
          <w:szCs w:val="18"/>
        </w:rPr>
        <w:t>Authority</w:t>
      </w:r>
      <w:r w:rsidRPr="003E5B39">
        <w:rPr>
          <w:rFonts w:ascii="Arial" w:hAnsi="Arial" w:cs="Arial"/>
          <w:sz w:val="18"/>
          <w:szCs w:val="18"/>
        </w:rPr>
        <w:t xml:space="preserve"> with certificates of inspections and tests.</w:t>
      </w:r>
    </w:p>
    <w:p w14:paraId="699A706F"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w:t>
      </w:r>
      <w:r>
        <w:rPr>
          <w:rFonts w:ascii="Arial" w:hAnsi="Arial" w:cs="Arial"/>
          <w:sz w:val="18"/>
          <w:szCs w:val="18"/>
        </w:rPr>
        <w:t>Authority</w:t>
      </w:r>
      <w:r w:rsidRPr="003E5B39">
        <w:rPr>
          <w:rFonts w:ascii="Arial" w:hAnsi="Arial" w:cs="Arial"/>
          <w:sz w:val="18"/>
          <w:szCs w:val="18"/>
        </w:rPr>
        <w:t xml:space="preserve"> may inspect and test the Goods and/or Services during manufacture, processing, transit, storage or installation and the Supplier shall provide facilities as may reasonably be required by the </w:t>
      </w:r>
      <w:r>
        <w:rPr>
          <w:rFonts w:ascii="Arial" w:hAnsi="Arial" w:cs="Arial"/>
          <w:sz w:val="18"/>
          <w:szCs w:val="18"/>
        </w:rPr>
        <w:t>Authority</w:t>
      </w:r>
      <w:r w:rsidRPr="003E5B39">
        <w:rPr>
          <w:rFonts w:ascii="Arial" w:hAnsi="Arial" w:cs="Arial"/>
          <w:sz w:val="18"/>
          <w:szCs w:val="18"/>
        </w:rPr>
        <w:t>.</w:t>
      </w:r>
    </w:p>
    <w:p w14:paraId="64D851A0"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Where site tests are required by the Specification they shall be carried out after installation and at least seven day’s notice in writing shall be given to the </w:t>
      </w:r>
      <w:r>
        <w:rPr>
          <w:rFonts w:ascii="Arial" w:hAnsi="Arial" w:cs="Arial"/>
          <w:sz w:val="18"/>
          <w:szCs w:val="18"/>
        </w:rPr>
        <w:t>Authority</w:t>
      </w:r>
      <w:r w:rsidRPr="003E5B39">
        <w:rPr>
          <w:rFonts w:ascii="Arial" w:hAnsi="Arial" w:cs="Arial"/>
          <w:sz w:val="18"/>
          <w:szCs w:val="18"/>
        </w:rPr>
        <w:t xml:space="preserve"> Representative inviting a delegate of the </w:t>
      </w:r>
      <w:r>
        <w:rPr>
          <w:rFonts w:ascii="Arial" w:hAnsi="Arial" w:cs="Arial"/>
          <w:sz w:val="18"/>
          <w:szCs w:val="18"/>
        </w:rPr>
        <w:t>Authority</w:t>
      </w:r>
      <w:r w:rsidRPr="003E5B39">
        <w:rPr>
          <w:rFonts w:ascii="Arial" w:hAnsi="Arial" w:cs="Arial"/>
          <w:sz w:val="18"/>
          <w:szCs w:val="18"/>
        </w:rPr>
        <w:t xml:space="preserve"> to witness the tests.  Where any site test is failed, any necessary adjustments shall be carried out by the Supplier and the tests shall be repeated in the presence of the </w:t>
      </w:r>
      <w:r>
        <w:rPr>
          <w:rFonts w:ascii="Arial" w:hAnsi="Arial" w:cs="Arial"/>
          <w:sz w:val="18"/>
          <w:szCs w:val="18"/>
        </w:rPr>
        <w:t>Authority</w:t>
      </w:r>
      <w:r w:rsidRPr="003E5B39">
        <w:rPr>
          <w:rFonts w:ascii="Arial" w:hAnsi="Arial" w:cs="Arial"/>
          <w:sz w:val="18"/>
          <w:szCs w:val="18"/>
        </w:rPr>
        <w:t xml:space="preserve"> delegate at a time agreed with the </w:t>
      </w:r>
      <w:r>
        <w:rPr>
          <w:rFonts w:ascii="Arial" w:hAnsi="Arial" w:cs="Arial"/>
          <w:sz w:val="18"/>
          <w:szCs w:val="18"/>
        </w:rPr>
        <w:t>Authority</w:t>
      </w:r>
      <w:r w:rsidRPr="003E5B39">
        <w:rPr>
          <w:rFonts w:ascii="Arial" w:hAnsi="Arial" w:cs="Arial"/>
          <w:sz w:val="18"/>
          <w:szCs w:val="18"/>
        </w:rPr>
        <w:t xml:space="preserve">. </w:t>
      </w:r>
    </w:p>
    <w:p w14:paraId="59C05844"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w:t>
      </w:r>
      <w:r>
        <w:rPr>
          <w:rFonts w:ascii="Arial" w:hAnsi="Arial" w:cs="Arial"/>
          <w:sz w:val="18"/>
          <w:szCs w:val="18"/>
        </w:rPr>
        <w:t>Authority</w:t>
      </w:r>
      <w:r w:rsidRPr="003E5B39">
        <w:rPr>
          <w:rFonts w:ascii="Arial" w:hAnsi="Arial" w:cs="Arial"/>
          <w:sz w:val="18"/>
          <w:szCs w:val="18"/>
        </w:rPr>
        <w:t xml:space="preserve"> may use other suppliers to carry out the necessary adjustments and/or modifications if the site tests are not repeated and passed in a reasonable time. The </w:t>
      </w:r>
      <w:r>
        <w:rPr>
          <w:rFonts w:ascii="Arial" w:hAnsi="Arial" w:cs="Arial"/>
          <w:sz w:val="18"/>
          <w:szCs w:val="18"/>
        </w:rPr>
        <w:t>Authority</w:t>
      </w:r>
      <w:r w:rsidRPr="003E5B39">
        <w:rPr>
          <w:rFonts w:ascii="Arial" w:hAnsi="Arial" w:cs="Arial"/>
          <w:sz w:val="18"/>
          <w:szCs w:val="18"/>
        </w:rPr>
        <w:t xml:space="preserve"> may recover the additional cost of using such other suppliers from the Supplier.</w:t>
      </w:r>
    </w:p>
    <w:p w14:paraId="43070D2F"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Upon request by the </w:t>
      </w:r>
      <w:r>
        <w:rPr>
          <w:rFonts w:ascii="Arial" w:hAnsi="Arial" w:cs="Arial"/>
          <w:sz w:val="18"/>
          <w:szCs w:val="18"/>
        </w:rPr>
        <w:t>Authority</w:t>
      </w:r>
      <w:r w:rsidRPr="003E5B39">
        <w:rPr>
          <w:rFonts w:ascii="Arial" w:hAnsi="Arial" w:cs="Arial"/>
          <w:sz w:val="18"/>
          <w:szCs w:val="18"/>
        </w:rPr>
        <w:t xml:space="preserve">, the Supplier shall, at the Supplier’s sole expense, grant the </w:t>
      </w:r>
      <w:r>
        <w:rPr>
          <w:rFonts w:ascii="Arial" w:hAnsi="Arial" w:cs="Arial"/>
          <w:sz w:val="18"/>
          <w:szCs w:val="18"/>
        </w:rPr>
        <w:t>Authority</w:t>
      </w:r>
      <w:r w:rsidRPr="003E5B39">
        <w:rPr>
          <w:rFonts w:ascii="Arial" w:hAnsi="Arial" w:cs="Arial"/>
          <w:sz w:val="18"/>
          <w:szCs w:val="18"/>
        </w:rPr>
        <w:t xml:space="preserve"> and/or any of the </w:t>
      </w:r>
      <w:r>
        <w:rPr>
          <w:rFonts w:ascii="Arial" w:hAnsi="Arial" w:cs="Arial"/>
          <w:sz w:val="18"/>
          <w:szCs w:val="18"/>
        </w:rPr>
        <w:t>Authority</w:t>
      </w:r>
      <w:r w:rsidRPr="003E5B39">
        <w:rPr>
          <w:rFonts w:ascii="Arial" w:hAnsi="Arial" w:cs="Arial"/>
          <w:sz w:val="18"/>
          <w:szCs w:val="18"/>
        </w:rPr>
        <w:t xml:space="preserve">’s </w:t>
      </w:r>
      <w:r>
        <w:rPr>
          <w:rFonts w:ascii="Arial" w:hAnsi="Arial" w:cs="Arial"/>
          <w:sz w:val="18"/>
          <w:szCs w:val="18"/>
        </w:rPr>
        <w:t>n</w:t>
      </w:r>
      <w:r w:rsidRPr="003E5B39">
        <w:rPr>
          <w:rFonts w:ascii="Arial" w:hAnsi="Arial" w:cs="Arial"/>
          <w:sz w:val="18"/>
          <w:szCs w:val="18"/>
        </w:rPr>
        <w:t>omin</w:t>
      </w:r>
      <w:r>
        <w:rPr>
          <w:rFonts w:ascii="Arial" w:hAnsi="Arial" w:cs="Arial"/>
          <w:sz w:val="18"/>
          <w:szCs w:val="18"/>
        </w:rPr>
        <w:t>ated sub-contractors</w:t>
      </w:r>
      <w:r w:rsidRPr="003E5B39">
        <w:rPr>
          <w:rFonts w:ascii="Arial" w:hAnsi="Arial" w:cs="Arial"/>
          <w:sz w:val="18"/>
          <w:szCs w:val="18"/>
        </w:rPr>
        <w:t xml:space="preserve"> free and unrestricted access to the </w:t>
      </w:r>
      <w:r w:rsidRPr="004A7A19">
        <w:rPr>
          <w:rFonts w:ascii="Arial" w:hAnsi="Arial" w:cs="Arial"/>
          <w:sz w:val="18"/>
          <w:szCs w:val="18"/>
        </w:rPr>
        <w:t>Supplier's</w:t>
      </w:r>
      <w:r w:rsidRPr="003E5B39">
        <w:rPr>
          <w:rFonts w:ascii="Arial" w:hAnsi="Arial" w:cs="Arial"/>
          <w:sz w:val="18"/>
          <w:szCs w:val="18"/>
        </w:rPr>
        <w:t xml:space="preserve"> premises and records as the </w:t>
      </w:r>
      <w:r>
        <w:rPr>
          <w:rFonts w:ascii="Arial" w:hAnsi="Arial" w:cs="Arial"/>
          <w:sz w:val="18"/>
          <w:szCs w:val="18"/>
        </w:rPr>
        <w:t>Authority</w:t>
      </w:r>
      <w:r w:rsidRPr="003E5B39">
        <w:rPr>
          <w:rFonts w:ascii="Arial" w:hAnsi="Arial" w:cs="Arial"/>
          <w:sz w:val="18"/>
          <w:szCs w:val="18"/>
        </w:rPr>
        <w:t xml:space="preserve"> may reasonably require without limitation for the purposes of inspection of storage, plant, equipment, transport, data, accounts and other records and assets relating to the Goods and/or Services for the purposes of verifying the </w:t>
      </w:r>
      <w:r w:rsidRPr="004A7A19">
        <w:rPr>
          <w:rFonts w:ascii="Arial" w:hAnsi="Arial" w:cs="Arial"/>
          <w:sz w:val="18"/>
          <w:szCs w:val="18"/>
        </w:rPr>
        <w:t>Supplier's</w:t>
      </w:r>
      <w:r w:rsidRPr="003E5B39">
        <w:rPr>
          <w:rFonts w:ascii="Arial" w:hAnsi="Arial" w:cs="Arial"/>
          <w:sz w:val="18"/>
          <w:szCs w:val="18"/>
        </w:rPr>
        <w:t xml:space="preserve"> compliance or ability to comply with </w:t>
      </w:r>
      <w:r w:rsidRPr="004A7A19">
        <w:rPr>
          <w:rFonts w:ascii="Arial" w:hAnsi="Arial" w:cs="Arial"/>
          <w:sz w:val="18"/>
          <w:szCs w:val="18"/>
        </w:rPr>
        <w:t>its</w:t>
      </w:r>
      <w:r w:rsidRPr="003E5B39">
        <w:rPr>
          <w:rFonts w:ascii="Arial" w:hAnsi="Arial" w:cs="Arial"/>
          <w:sz w:val="18"/>
          <w:szCs w:val="18"/>
        </w:rPr>
        <w:t xml:space="preserve"> obligations under the Purchase Order.  Such records shall be maintained for a minimum of 6 (six) years following the performance of the obligation under the terms of the Purchase Order.</w:t>
      </w:r>
    </w:p>
    <w:p w14:paraId="00918DCF"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DELAY AND DAMAGES</w:t>
      </w:r>
    </w:p>
    <w:p w14:paraId="6AF9E77B"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w:t>
      </w:r>
      <w:r>
        <w:rPr>
          <w:rFonts w:ascii="Arial" w:hAnsi="Arial" w:cs="Arial"/>
          <w:sz w:val="18"/>
          <w:szCs w:val="18"/>
        </w:rPr>
        <w:t>Authority</w:t>
      </w:r>
      <w:r w:rsidRPr="003E5B39">
        <w:rPr>
          <w:rFonts w:ascii="Arial" w:hAnsi="Arial" w:cs="Arial"/>
          <w:sz w:val="18"/>
          <w:szCs w:val="18"/>
        </w:rPr>
        <w:t xml:space="preserve"> may recover from the Supplier all additional cost, loss and expense reasonably incurred by the </w:t>
      </w:r>
      <w:r>
        <w:rPr>
          <w:rFonts w:ascii="Arial" w:hAnsi="Arial" w:cs="Arial"/>
          <w:sz w:val="18"/>
          <w:szCs w:val="18"/>
        </w:rPr>
        <w:t>Authority</w:t>
      </w:r>
      <w:r w:rsidRPr="003E5B39">
        <w:rPr>
          <w:rFonts w:ascii="Arial" w:hAnsi="Arial" w:cs="Arial"/>
          <w:sz w:val="18"/>
          <w:szCs w:val="18"/>
        </w:rPr>
        <w:t xml:space="preserve"> which is properly attributable to the Supplier’s failure to meet the Delivery Date (save where Clause 1</w:t>
      </w:r>
      <w:r>
        <w:rPr>
          <w:rFonts w:ascii="Arial" w:hAnsi="Arial" w:cs="Arial"/>
          <w:sz w:val="18"/>
          <w:szCs w:val="18"/>
        </w:rPr>
        <w:t>5</w:t>
      </w:r>
      <w:r w:rsidRPr="003E5B39">
        <w:rPr>
          <w:rFonts w:ascii="Arial" w:hAnsi="Arial" w:cs="Arial"/>
          <w:sz w:val="18"/>
          <w:szCs w:val="18"/>
        </w:rPr>
        <w:t xml:space="preserve">.3 applies) or its breach of the Purchase Order or arises from termination of the Purchase Order pursuant to Clause </w:t>
      </w:r>
      <w:r>
        <w:rPr>
          <w:rFonts w:ascii="Arial" w:hAnsi="Arial" w:cs="Arial"/>
          <w:sz w:val="18"/>
          <w:szCs w:val="18"/>
        </w:rPr>
        <w:t>20</w:t>
      </w:r>
      <w:r w:rsidRPr="003E5B39">
        <w:rPr>
          <w:rFonts w:ascii="Arial" w:hAnsi="Arial" w:cs="Arial"/>
          <w:sz w:val="18"/>
          <w:szCs w:val="18"/>
        </w:rPr>
        <w:t xml:space="preserve">.3 including, without limitation, all additional costs incurred by the </w:t>
      </w:r>
      <w:r>
        <w:rPr>
          <w:rFonts w:ascii="Arial" w:hAnsi="Arial" w:cs="Arial"/>
          <w:sz w:val="18"/>
          <w:szCs w:val="18"/>
        </w:rPr>
        <w:t>Authority</w:t>
      </w:r>
      <w:r w:rsidRPr="003E5B39">
        <w:rPr>
          <w:rFonts w:ascii="Arial" w:hAnsi="Arial" w:cs="Arial"/>
          <w:sz w:val="18"/>
          <w:szCs w:val="18"/>
        </w:rPr>
        <w:t xml:space="preserve"> in obtaining the Goods and/or Services (or any part of them) in substitution from an alternative supplier.</w:t>
      </w:r>
    </w:p>
    <w:p w14:paraId="10325D1D" w14:textId="77777777" w:rsidR="002C30F9" w:rsidRPr="00B502B9" w:rsidRDefault="002C30F9" w:rsidP="002C30F9">
      <w:pPr>
        <w:pStyle w:val="SubNumPara"/>
        <w:rPr>
          <w:rFonts w:ascii="Arial" w:hAnsi="Arial" w:cs="Arial"/>
          <w:sz w:val="18"/>
          <w:szCs w:val="18"/>
        </w:rPr>
      </w:pPr>
      <w:r w:rsidRPr="00B502B9">
        <w:rPr>
          <w:rFonts w:ascii="Arial" w:hAnsi="Arial" w:cs="Arial"/>
          <w:sz w:val="18"/>
          <w:szCs w:val="18"/>
        </w:rPr>
        <w:t xml:space="preserve">Failure by the Supplier to provide the Goods and/or Services within the required time will constitute a breach of contract under Clause </w:t>
      </w:r>
      <w:r>
        <w:rPr>
          <w:rFonts w:ascii="Arial" w:hAnsi="Arial" w:cs="Arial"/>
          <w:sz w:val="18"/>
          <w:szCs w:val="18"/>
        </w:rPr>
        <w:t>20</w:t>
      </w:r>
      <w:r w:rsidRPr="00B502B9">
        <w:rPr>
          <w:rFonts w:ascii="Arial" w:hAnsi="Arial" w:cs="Arial"/>
          <w:sz w:val="18"/>
          <w:szCs w:val="18"/>
        </w:rPr>
        <w:t>.1.1 of the Purchase Order Conditions.</w:t>
      </w:r>
    </w:p>
    <w:p w14:paraId="772AD11D"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Where liquidated damages for delay are stated in the Purchase Order to be applicable and an amount payable in respect of liquidated damages is included, in the event that the Supplier fails to meet the Delivery Date, the Supplier shall pay to the </w:t>
      </w:r>
      <w:r>
        <w:rPr>
          <w:rFonts w:ascii="Arial" w:hAnsi="Arial" w:cs="Arial"/>
          <w:sz w:val="18"/>
          <w:szCs w:val="18"/>
        </w:rPr>
        <w:t>Authority</w:t>
      </w:r>
      <w:r w:rsidRPr="003E5B39">
        <w:rPr>
          <w:rFonts w:ascii="Arial" w:hAnsi="Arial" w:cs="Arial"/>
          <w:sz w:val="18"/>
          <w:szCs w:val="18"/>
        </w:rPr>
        <w:t xml:space="preserve"> the liquidated damages at the rate stated in the Purchase Order for the period from the Delivery Date until Delivery.</w:t>
      </w:r>
    </w:p>
    <w:p w14:paraId="40A52C7D"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SUPPLIER’S RESPONSIBILITY FOR THE GOODS AND/OR SERVICES</w:t>
      </w:r>
    </w:p>
    <w:p w14:paraId="1BA88111"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lastRenderedPageBreak/>
        <w:t>Until Delivery, risk in the Goods and/or Services shall rest with the Supplier.</w:t>
      </w:r>
    </w:p>
    <w:p w14:paraId="2A6C31DC"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Unless otherwise agreed in writing all tools, patterns, drawings, designs and other documents or equipment supplied by, or on behalf of, the </w:t>
      </w:r>
      <w:r>
        <w:rPr>
          <w:rFonts w:ascii="Arial" w:hAnsi="Arial" w:cs="Arial"/>
          <w:sz w:val="18"/>
          <w:szCs w:val="18"/>
        </w:rPr>
        <w:t>Authority</w:t>
      </w:r>
      <w:r w:rsidRPr="003E5B39">
        <w:rPr>
          <w:rFonts w:ascii="Arial" w:hAnsi="Arial" w:cs="Arial"/>
          <w:sz w:val="18"/>
          <w:szCs w:val="18"/>
        </w:rPr>
        <w:t xml:space="preserve"> shall be and remain the property of the </w:t>
      </w:r>
      <w:r>
        <w:rPr>
          <w:rFonts w:ascii="Arial" w:hAnsi="Arial" w:cs="Arial"/>
          <w:sz w:val="18"/>
          <w:szCs w:val="18"/>
        </w:rPr>
        <w:t>Authority</w:t>
      </w:r>
      <w:r w:rsidRPr="003E5B39">
        <w:rPr>
          <w:rFonts w:ascii="Arial" w:hAnsi="Arial" w:cs="Arial"/>
          <w:sz w:val="18"/>
          <w:szCs w:val="18"/>
        </w:rPr>
        <w:t xml:space="preserve"> and the Supplier shall be responsible for their safe custody and return upon request of the </w:t>
      </w:r>
      <w:r>
        <w:rPr>
          <w:rFonts w:ascii="Arial" w:hAnsi="Arial" w:cs="Arial"/>
          <w:sz w:val="18"/>
          <w:szCs w:val="18"/>
        </w:rPr>
        <w:t>Authority</w:t>
      </w:r>
      <w:r w:rsidRPr="003E5B39">
        <w:rPr>
          <w:rFonts w:ascii="Arial" w:hAnsi="Arial" w:cs="Arial"/>
          <w:sz w:val="18"/>
          <w:szCs w:val="18"/>
        </w:rPr>
        <w:t xml:space="preserve"> or immediately upon termination.  They shall not be disposed of by the Supplier to any third party or used except for the purpose of Providing the Goods and/or Services.</w:t>
      </w:r>
    </w:p>
    <w:p w14:paraId="13C17FBE"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Property in the Goods shall pass to the </w:t>
      </w:r>
      <w:r>
        <w:rPr>
          <w:rFonts w:ascii="Arial" w:hAnsi="Arial" w:cs="Arial"/>
          <w:sz w:val="18"/>
          <w:szCs w:val="18"/>
        </w:rPr>
        <w:t>Authority</w:t>
      </w:r>
      <w:r w:rsidRPr="003E5B39">
        <w:rPr>
          <w:rFonts w:ascii="Arial" w:hAnsi="Arial" w:cs="Arial"/>
          <w:sz w:val="18"/>
          <w:szCs w:val="18"/>
        </w:rPr>
        <w:t xml:space="preserve"> when they are delivered to the Delivery Address and the Goods are found by the </w:t>
      </w:r>
      <w:r>
        <w:rPr>
          <w:rFonts w:ascii="Arial" w:hAnsi="Arial" w:cs="Arial"/>
          <w:sz w:val="18"/>
          <w:szCs w:val="18"/>
        </w:rPr>
        <w:t>Authority</w:t>
      </w:r>
      <w:r w:rsidRPr="003E5B39">
        <w:rPr>
          <w:rFonts w:ascii="Arial" w:hAnsi="Arial" w:cs="Arial"/>
          <w:sz w:val="18"/>
          <w:szCs w:val="18"/>
        </w:rPr>
        <w:t xml:space="preserve"> to be in accordance with the Purchase Order.  </w:t>
      </w:r>
    </w:p>
    <w:p w14:paraId="59D25404" w14:textId="600B1D13" w:rsidR="002C30F9" w:rsidRDefault="002C30F9" w:rsidP="002C30F9">
      <w:pPr>
        <w:pStyle w:val="SubNumPara"/>
        <w:rPr>
          <w:rFonts w:ascii="Arial" w:hAnsi="Arial" w:cs="Arial"/>
          <w:sz w:val="18"/>
          <w:szCs w:val="18"/>
        </w:rPr>
      </w:pPr>
      <w:r w:rsidRPr="002C30F9">
        <w:rPr>
          <w:rFonts w:ascii="Arial" w:hAnsi="Arial" w:cs="Arial"/>
          <w:sz w:val="18"/>
          <w:szCs w:val="18"/>
        </w:rPr>
        <w:t>In the Provision of Goods and/or Services the Parties do not intend on creating any relationship of employer and employee or otherwise between the Supplier personnel and the Authority.  The Supplier shall at all times remain responsible for effecting all statutory deductions, insurances and accruals in respect of the Suppliers’ personnel.</w:t>
      </w:r>
    </w:p>
    <w:p w14:paraId="25674423" w14:textId="77777777" w:rsidR="002C30F9" w:rsidRDefault="002C30F9" w:rsidP="002C30F9">
      <w:pPr>
        <w:pStyle w:val="SubNumPara"/>
        <w:numPr>
          <w:ilvl w:val="0"/>
          <w:numId w:val="0"/>
        </w:numPr>
        <w:ind w:left="792"/>
        <w:rPr>
          <w:rFonts w:ascii="Arial" w:hAnsi="Arial" w:cs="Arial"/>
          <w:sz w:val="18"/>
          <w:szCs w:val="18"/>
        </w:rPr>
      </w:pPr>
    </w:p>
    <w:p w14:paraId="37ADEC3F" w14:textId="32AAB444" w:rsidR="002C30F9" w:rsidRPr="002C30F9" w:rsidRDefault="002C30F9" w:rsidP="002C30F9">
      <w:pPr>
        <w:pStyle w:val="NumPara"/>
        <w:keepNext w:val="0"/>
        <w:spacing w:before="0"/>
        <w:ind w:left="357" w:hanging="357"/>
        <w:rPr>
          <w:rFonts w:ascii="Arial" w:hAnsi="Arial" w:cs="Arial"/>
          <w:sz w:val="18"/>
          <w:szCs w:val="18"/>
        </w:rPr>
      </w:pPr>
      <w:r w:rsidRPr="002C30F9">
        <w:rPr>
          <w:rFonts w:ascii="Arial" w:hAnsi="Arial" w:cs="Arial"/>
          <w:sz w:val="18"/>
          <w:szCs w:val="18"/>
        </w:rPr>
        <w:t>DEFECTS</w:t>
      </w:r>
    </w:p>
    <w:p w14:paraId="264CF977"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Defects arising prior to the end of the Guarantee Period shall be remedied by the Supplier at the Supplier’s cost in accordance with the </w:t>
      </w:r>
      <w:r>
        <w:rPr>
          <w:rFonts w:ascii="Arial" w:hAnsi="Arial" w:cs="Arial"/>
          <w:sz w:val="18"/>
          <w:szCs w:val="18"/>
        </w:rPr>
        <w:t>Authority</w:t>
      </w:r>
      <w:r w:rsidRPr="003E5B39">
        <w:rPr>
          <w:rFonts w:ascii="Arial" w:hAnsi="Arial" w:cs="Arial"/>
          <w:sz w:val="18"/>
          <w:szCs w:val="18"/>
        </w:rPr>
        <w:t xml:space="preserve">’s reasonable instructions, or if not instructed, as soon as reasonably practicable and in any event within one month </w:t>
      </w:r>
      <w:r w:rsidRPr="004A7A19">
        <w:rPr>
          <w:rFonts w:ascii="Arial" w:hAnsi="Arial" w:cs="Arial"/>
          <w:sz w:val="18"/>
          <w:szCs w:val="18"/>
        </w:rPr>
        <w:t>of notification of Defect</w:t>
      </w:r>
      <w:r w:rsidRPr="003E5B39">
        <w:rPr>
          <w:rFonts w:ascii="Arial" w:hAnsi="Arial" w:cs="Arial"/>
          <w:sz w:val="18"/>
          <w:szCs w:val="18"/>
        </w:rPr>
        <w:t xml:space="preserve">. The </w:t>
      </w:r>
      <w:r>
        <w:rPr>
          <w:rFonts w:ascii="Arial" w:hAnsi="Arial" w:cs="Arial"/>
          <w:sz w:val="18"/>
          <w:szCs w:val="18"/>
        </w:rPr>
        <w:t>Authority</w:t>
      </w:r>
      <w:r w:rsidRPr="003E5B39">
        <w:rPr>
          <w:rFonts w:ascii="Arial" w:hAnsi="Arial" w:cs="Arial"/>
          <w:sz w:val="18"/>
          <w:szCs w:val="18"/>
        </w:rPr>
        <w:t xml:space="preserve"> may elect whether the remedy is achieved by repair, replacement or rework.  </w:t>
      </w:r>
    </w:p>
    <w:p w14:paraId="720B2198"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Other than at the </w:t>
      </w:r>
      <w:r>
        <w:rPr>
          <w:rFonts w:ascii="Arial" w:hAnsi="Arial" w:cs="Arial"/>
          <w:sz w:val="18"/>
          <w:szCs w:val="18"/>
        </w:rPr>
        <w:t>Authority</w:t>
      </w:r>
      <w:r w:rsidRPr="003E5B39">
        <w:rPr>
          <w:rFonts w:ascii="Arial" w:hAnsi="Arial" w:cs="Arial"/>
          <w:sz w:val="18"/>
          <w:szCs w:val="18"/>
        </w:rPr>
        <w:t xml:space="preserve">’s discretion, defective Goods will only be returned to the Supplier once replacement Goods have been provided.  Goods returned shall be sent carriage forward to the Supplier at the risk </w:t>
      </w:r>
      <w:r w:rsidRPr="004A7A19">
        <w:rPr>
          <w:rFonts w:ascii="Arial" w:hAnsi="Arial" w:cs="Arial"/>
          <w:sz w:val="18"/>
          <w:szCs w:val="18"/>
        </w:rPr>
        <w:t>and cost</w:t>
      </w:r>
      <w:r w:rsidRPr="003E5B39">
        <w:rPr>
          <w:rFonts w:ascii="Arial" w:hAnsi="Arial" w:cs="Arial"/>
          <w:sz w:val="18"/>
          <w:szCs w:val="18"/>
        </w:rPr>
        <w:t xml:space="preserve"> of the Supplier. Repair or replacement Goods shall themselves be subject to the provisions of the Guarantee Period.</w:t>
      </w:r>
    </w:p>
    <w:p w14:paraId="3014BC7B"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If the Supplier fails to remedy a Defect in accordance with this Clause 1</w:t>
      </w:r>
      <w:r>
        <w:rPr>
          <w:rFonts w:ascii="Arial" w:hAnsi="Arial" w:cs="Arial"/>
          <w:sz w:val="18"/>
          <w:szCs w:val="18"/>
        </w:rPr>
        <w:t>6</w:t>
      </w:r>
      <w:r w:rsidRPr="003E5B39">
        <w:rPr>
          <w:rFonts w:ascii="Arial" w:hAnsi="Arial" w:cs="Arial"/>
          <w:sz w:val="18"/>
          <w:szCs w:val="18"/>
        </w:rPr>
        <w:t xml:space="preserve">, the </w:t>
      </w:r>
      <w:r>
        <w:rPr>
          <w:rFonts w:ascii="Arial" w:hAnsi="Arial" w:cs="Arial"/>
          <w:sz w:val="18"/>
          <w:szCs w:val="18"/>
        </w:rPr>
        <w:t>Authority</w:t>
      </w:r>
      <w:r w:rsidRPr="003E5B39">
        <w:rPr>
          <w:rFonts w:ascii="Arial" w:hAnsi="Arial" w:cs="Arial"/>
          <w:sz w:val="18"/>
          <w:szCs w:val="18"/>
        </w:rPr>
        <w:t xml:space="preserve"> may, having given written notice to the Supplier, assess the cost of having the Defect remedied by another supplier and recover the reasonable costs incurred from the Supplier.</w:t>
      </w:r>
    </w:p>
    <w:p w14:paraId="268F82B1"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Parties may agree that a Defect will not be remedied in return for a reduction in the Order Value. A variation shall be made confirming the agreement and the reduction to the Order Value. </w:t>
      </w:r>
    </w:p>
    <w:p w14:paraId="6A958921"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ASSIGNMENT</w:t>
      </w:r>
    </w:p>
    <w:p w14:paraId="05BAA61C"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w:t>
      </w:r>
      <w:r>
        <w:rPr>
          <w:rFonts w:ascii="Arial" w:hAnsi="Arial" w:cs="Arial"/>
          <w:sz w:val="18"/>
          <w:szCs w:val="18"/>
        </w:rPr>
        <w:t>Authority</w:t>
      </w:r>
      <w:r w:rsidRPr="003E5B39">
        <w:rPr>
          <w:rFonts w:ascii="Arial" w:hAnsi="Arial" w:cs="Arial"/>
          <w:sz w:val="18"/>
          <w:szCs w:val="18"/>
        </w:rPr>
        <w:t xml:space="preserve"> may assign or transfer the Purchase Order or any part of it at will.</w:t>
      </w:r>
    </w:p>
    <w:p w14:paraId="648341F5"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Supplier may not sub-contract, assign or transfer the Purchase Order or any part of it without the consent in writing of the </w:t>
      </w:r>
      <w:r>
        <w:rPr>
          <w:rFonts w:ascii="Arial" w:hAnsi="Arial" w:cs="Arial"/>
          <w:sz w:val="18"/>
          <w:szCs w:val="18"/>
        </w:rPr>
        <w:t>Authority</w:t>
      </w:r>
      <w:r w:rsidRPr="003E5B39">
        <w:rPr>
          <w:rFonts w:ascii="Arial" w:hAnsi="Arial" w:cs="Arial"/>
          <w:sz w:val="18"/>
          <w:szCs w:val="18"/>
        </w:rPr>
        <w:t xml:space="preserve">. Such consent shall not relieve the Supplier from any liability or obligation under the Purchase Order.  The Supplier acknowledges and agrees that the </w:t>
      </w:r>
      <w:r>
        <w:rPr>
          <w:rFonts w:ascii="Arial" w:hAnsi="Arial" w:cs="Arial"/>
          <w:sz w:val="18"/>
          <w:szCs w:val="18"/>
        </w:rPr>
        <w:t>Authority</w:t>
      </w:r>
      <w:r w:rsidRPr="003E5B39">
        <w:rPr>
          <w:rFonts w:ascii="Arial" w:hAnsi="Arial" w:cs="Arial"/>
          <w:sz w:val="18"/>
          <w:szCs w:val="18"/>
        </w:rPr>
        <w:t xml:space="preserve"> may reasonably withhold its consent to such a proposal if it, acting in good faith, considers that the Suppliers proposal to sub-contract, assign or transfer its obligations under this Purchase Order is to such number of sub-contractors, or to such a degree or in such a manner as might jeopardise the efficient or effective performance of the Suppliers obligations or delivery of the Goods and/or Services.</w:t>
      </w:r>
    </w:p>
    <w:p w14:paraId="1A864047"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INDEMNITY AND INSURANCE</w:t>
      </w:r>
    </w:p>
    <w:p w14:paraId="2B5CA954"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Unless otherwise stated in the Purchase Order, the Supplier shall effect and maintain insurance for:</w:t>
      </w:r>
    </w:p>
    <w:p w14:paraId="1CD8C493" w14:textId="77777777" w:rsidR="002C30F9" w:rsidRPr="003E5B39" w:rsidRDefault="002C30F9">
      <w:pPr>
        <w:pStyle w:val="SubNumPara"/>
        <w:numPr>
          <w:ilvl w:val="2"/>
          <w:numId w:val="12"/>
        </w:numPr>
        <w:tabs>
          <w:tab w:val="clear" w:pos="1224"/>
        </w:tabs>
        <w:spacing w:after="120"/>
        <w:ind w:left="1418" w:hanging="698"/>
        <w:rPr>
          <w:rFonts w:ascii="Arial" w:hAnsi="Arial" w:cs="Arial"/>
          <w:sz w:val="18"/>
          <w:szCs w:val="18"/>
        </w:rPr>
      </w:pPr>
      <w:r w:rsidRPr="003E5B39">
        <w:rPr>
          <w:rFonts w:ascii="Arial" w:hAnsi="Arial" w:cs="Arial"/>
          <w:sz w:val="18"/>
          <w:szCs w:val="18"/>
        </w:rPr>
        <w:t xml:space="preserve">Public liability insurance in respect of loss of or damage to property, including property owned by the </w:t>
      </w:r>
      <w:r>
        <w:rPr>
          <w:rFonts w:ascii="Arial" w:hAnsi="Arial" w:cs="Arial"/>
          <w:sz w:val="18"/>
          <w:szCs w:val="18"/>
        </w:rPr>
        <w:t>Authority</w:t>
      </w:r>
      <w:r w:rsidRPr="003E5B39">
        <w:rPr>
          <w:rFonts w:ascii="Arial" w:hAnsi="Arial" w:cs="Arial"/>
          <w:sz w:val="18"/>
          <w:szCs w:val="18"/>
        </w:rPr>
        <w:t>, (other than the Goods and/or Services) and for bodily injury to or death of a person (other than an employee of the Supplier) arising from or in connection with the provision of the Goods and/or Services. The minimum limit of indemnity shall be £5,000,000 for any one occurrence and unlimited as to the number of occurrences and the insurance shall be maintained until the end of the Guarantee Period.</w:t>
      </w:r>
    </w:p>
    <w:p w14:paraId="42F9F2B3" w14:textId="77777777" w:rsidR="002C30F9" w:rsidRPr="003E5B39" w:rsidRDefault="002C30F9">
      <w:pPr>
        <w:pStyle w:val="SubNumPara"/>
        <w:numPr>
          <w:ilvl w:val="2"/>
          <w:numId w:val="12"/>
        </w:numPr>
        <w:tabs>
          <w:tab w:val="clear" w:pos="1224"/>
        </w:tabs>
        <w:spacing w:after="120"/>
        <w:ind w:left="1418" w:hanging="698"/>
        <w:rPr>
          <w:rFonts w:ascii="Arial" w:hAnsi="Arial" w:cs="Arial"/>
          <w:sz w:val="18"/>
          <w:szCs w:val="18"/>
        </w:rPr>
      </w:pPr>
      <w:r w:rsidRPr="003E5B39">
        <w:rPr>
          <w:rFonts w:ascii="Arial" w:hAnsi="Arial" w:cs="Arial"/>
          <w:sz w:val="18"/>
          <w:szCs w:val="18"/>
        </w:rPr>
        <w:t xml:space="preserve">Employer’s liability insurance in respect of death of or bodily injury to employees of the Supplier arising out of and in the course of their employment in connection with the Purchase Order. The minimum level of indemnity shall be </w:t>
      </w:r>
      <w:r w:rsidRPr="00992C7D">
        <w:rPr>
          <w:rFonts w:ascii="Arial" w:hAnsi="Arial" w:cs="Arial"/>
          <w:sz w:val="18"/>
          <w:szCs w:val="18"/>
        </w:rPr>
        <w:t>£</w:t>
      </w:r>
      <w:r>
        <w:rPr>
          <w:rFonts w:ascii="Arial" w:hAnsi="Arial" w:cs="Arial"/>
          <w:sz w:val="18"/>
          <w:szCs w:val="18"/>
        </w:rPr>
        <w:t>5</w:t>
      </w:r>
      <w:r w:rsidRPr="00992C7D">
        <w:rPr>
          <w:rFonts w:ascii="Arial" w:hAnsi="Arial" w:cs="Arial"/>
          <w:sz w:val="18"/>
          <w:szCs w:val="18"/>
        </w:rPr>
        <w:t xml:space="preserve">,000,000 </w:t>
      </w:r>
      <w:r w:rsidRPr="003E5B39">
        <w:rPr>
          <w:rFonts w:ascii="Arial" w:hAnsi="Arial" w:cs="Arial"/>
          <w:sz w:val="18"/>
          <w:szCs w:val="18"/>
        </w:rPr>
        <w:t>and the insurance shall be provided until the end of the Guarantee Period.</w:t>
      </w:r>
    </w:p>
    <w:p w14:paraId="09E098D1" w14:textId="77777777" w:rsidR="002C30F9" w:rsidRPr="003E5B39" w:rsidDel="001144FF" w:rsidRDefault="002C30F9">
      <w:pPr>
        <w:pStyle w:val="SubNumPara"/>
        <w:numPr>
          <w:ilvl w:val="2"/>
          <w:numId w:val="12"/>
        </w:numPr>
        <w:tabs>
          <w:tab w:val="clear" w:pos="1224"/>
        </w:tabs>
        <w:spacing w:after="120"/>
        <w:ind w:left="1418" w:hanging="698"/>
        <w:rPr>
          <w:rFonts w:ascii="Arial" w:hAnsi="Arial" w:cs="Arial"/>
          <w:sz w:val="18"/>
          <w:szCs w:val="18"/>
        </w:rPr>
      </w:pPr>
      <w:r w:rsidRPr="003E5B39">
        <w:rPr>
          <w:rFonts w:ascii="Arial" w:hAnsi="Arial" w:cs="Arial"/>
          <w:sz w:val="18"/>
          <w:szCs w:val="18"/>
        </w:rPr>
        <w:lastRenderedPageBreak/>
        <w:t>Professional indemnity insurance covering the liability of the Supplier in respect of the design and specification of the Goods and/or Services where liability on the part of the Supplier for design and specification of the Goods and/or Services applies under the Purchase Order.  The minimum level of indemnity shall be £5,000,000 each and every claim and shall be provided until 6 years after Delivery.</w:t>
      </w:r>
    </w:p>
    <w:p w14:paraId="085350F6" w14:textId="77777777" w:rsidR="002C30F9" w:rsidRPr="003E5B39" w:rsidRDefault="002C30F9" w:rsidP="002C30F9">
      <w:pPr>
        <w:pStyle w:val="SubNumPara"/>
        <w:rPr>
          <w:rFonts w:ascii="Arial" w:hAnsi="Arial"/>
          <w:sz w:val="18"/>
          <w:szCs w:val="18"/>
        </w:rPr>
      </w:pPr>
      <w:r w:rsidRPr="003E5B39">
        <w:rPr>
          <w:rFonts w:ascii="Arial" w:hAnsi="Arial"/>
          <w:sz w:val="18"/>
          <w:szCs w:val="18"/>
        </w:rPr>
        <w:t xml:space="preserve">The Supplier shall ensure that the interests of the </w:t>
      </w:r>
      <w:r>
        <w:rPr>
          <w:rFonts w:ascii="Arial" w:hAnsi="Arial"/>
          <w:sz w:val="18"/>
          <w:szCs w:val="18"/>
        </w:rPr>
        <w:t>Authority</w:t>
      </w:r>
      <w:r w:rsidRPr="003E5B39">
        <w:rPr>
          <w:rFonts w:ascii="Arial" w:hAnsi="Arial"/>
          <w:sz w:val="18"/>
          <w:szCs w:val="18"/>
        </w:rPr>
        <w:t xml:space="preserve"> are indemnified under the insurances to be effected and maintained by the Supplier under Clause 1</w:t>
      </w:r>
      <w:r>
        <w:rPr>
          <w:rFonts w:ascii="Arial" w:hAnsi="Arial"/>
          <w:sz w:val="18"/>
          <w:szCs w:val="18"/>
        </w:rPr>
        <w:t>9</w:t>
      </w:r>
      <w:r w:rsidRPr="003E5B39">
        <w:rPr>
          <w:rFonts w:ascii="Arial" w:hAnsi="Arial"/>
          <w:sz w:val="18"/>
          <w:szCs w:val="18"/>
        </w:rPr>
        <w:t>.1 in the following manner:</w:t>
      </w:r>
    </w:p>
    <w:p w14:paraId="7F55A855" w14:textId="77777777" w:rsidR="002C30F9" w:rsidRPr="003E5B39" w:rsidRDefault="002C30F9">
      <w:pPr>
        <w:pStyle w:val="SubNumPara"/>
        <w:numPr>
          <w:ilvl w:val="2"/>
          <w:numId w:val="12"/>
        </w:numPr>
        <w:tabs>
          <w:tab w:val="clear" w:pos="1224"/>
          <w:tab w:val="num" w:pos="1418"/>
        </w:tabs>
        <w:ind w:left="1418" w:hanging="698"/>
        <w:rPr>
          <w:rFonts w:ascii="Arial" w:hAnsi="Arial"/>
          <w:sz w:val="18"/>
          <w:szCs w:val="18"/>
        </w:rPr>
      </w:pPr>
      <w:r w:rsidRPr="003E5B39">
        <w:rPr>
          <w:rFonts w:ascii="Arial" w:hAnsi="Arial"/>
          <w:sz w:val="18"/>
          <w:szCs w:val="18"/>
        </w:rPr>
        <w:t>Under the provisions of an indemnity to principals clause in respect of public liability and employer’s liability insurance</w:t>
      </w:r>
    </w:p>
    <w:p w14:paraId="1427C336" w14:textId="77777777" w:rsidR="002C30F9" w:rsidRPr="003E5B39" w:rsidRDefault="002C30F9">
      <w:pPr>
        <w:pStyle w:val="SubNumPara"/>
        <w:numPr>
          <w:ilvl w:val="2"/>
          <w:numId w:val="12"/>
        </w:numPr>
        <w:rPr>
          <w:rFonts w:ascii="Arial" w:hAnsi="Arial"/>
          <w:sz w:val="18"/>
          <w:szCs w:val="18"/>
        </w:rPr>
      </w:pPr>
      <w:r w:rsidRPr="003E5B39">
        <w:rPr>
          <w:rFonts w:ascii="Arial" w:hAnsi="Arial"/>
          <w:sz w:val="18"/>
          <w:szCs w:val="18"/>
        </w:rPr>
        <w:t>As an additional insured in respect of property damage insurance</w:t>
      </w:r>
    </w:p>
    <w:p w14:paraId="5478ABAF"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insurances shall be </w:t>
      </w:r>
      <w:r>
        <w:rPr>
          <w:rFonts w:ascii="Arial" w:hAnsi="Arial" w:cs="Arial"/>
          <w:sz w:val="18"/>
          <w:szCs w:val="18"/>
        </w:rPr>
        <w:t>a</w:t>
      </w:r>
      <w:r w:rsidRPr="003E5B39">
        <w:rPr>
          <w:rFonts w:ascii="Arial" w:hAnsi="Arial" w:cs="Arial"/>
          <w:sz w:val="18"/>
          <w:szCs w:val="18"/>
        </w:rPr>
        <w:t>ffected with well</w:t>
      </w:r>
      <w:r>
        <w:rPr>
          <w:rFonts w:ascii="Arial" w:hAnsi="Arial" w:cs="Arial"/>
          <w:sz w:val="18"/>
          <w:szCs w:val="18"/>
        </w:rPr>
        <w:t>-</w:t>
      </w:r>
      <w:r w:rsidRPr="003E5B39">
        <w:rPr>
          <w:rFonts w:ascii="Arial" w:hAnsi="Arial" w:cs="Arial"/>
          <w:sz w:val="18"/>
          <w:szCs w:val="18"/>
        </w:rPr>
        <w:t xml:space="preserve"> established insurance companies or underwriters of repute (i.e. with a Standard and Poor’s rating of A- or above). When required by the </w:t>
      </w:r>
      <w:r>
        <w:rPr>
          <w:rFonts w:ascii="Arial" w:hAnsi="Arial" w:cs="Arial"/>
          <w:sz w:val="18"/>
          <w:szCs w:val="18"/>
        </w:rPr>
        <w:t>Authority</w:t>
      </w:r>
      <w:r w:rsidRPr="003E5B39">
        <w:rPr>
          <w:rFonts w:ascii="Arial" w:hAnsi="Arial" w:cs="Arial"/>
          <w:sz w:val="18"/>
          <w:szCs w:val="18"/>
        </w:rPr>
        <w:t xml:space="preserve">, the Supplier shall supply to the </w:t>
      </w:r>
      <w:r>
        <w:rPr>
          <w:rFonts w:ascii="Arial" w:hAnsi="Arial" w:cs="Arial"/>
          <w:sz w:val="18"/>
          <w:szCs w:val="18"/>
        </w:rPr>
        <w:t>Authority</w:t>
      </w:r>
      <w:r w:rsidRPr="003E5B39">
        <w:rPr>
          <w:rFonts w:ascii="Arial" w:hAnsi="Arial" w:cs="Arial"/>
          <w:sz w:val="18"/>
          <w:szCs w:val="18"/>
        </w:rPr>
        <w:t xml:space="preserve"> documentary evidence that the Insurances required under Clause 1</w:t>
      </w:r>
      <w:r>
        <w:rPr>
          <w:rFonts w:ascii="Arial" w:hAnsi="Arial" w:cs="Arial"/>
          <w:sz w:val="18"/>
          <w:szCs w:val="18"/>
        </w:rPr>
        <w:t>8</w:t>
      </w:r>
      <w:r w:rsidRPr="003E5B39">
        <w:rPr>
          <w:rFonts w:ascii="Arial" w:hAnsi="Arial" w:cs="Arial"/>
          <w:sz w:val="18"/>
          <w:szCs w:val="18"/>
        </w:rPr>
        <w:t xml:space="preserve"> have been taken out and are being maintained.</w:t>
      </w:r>
    </w:p>
    <w:p w14:paraId="345F33D7"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Supplier shall be liable for and shall indemnify the </w:t>
      </w:r>
      <w:r>
        <w:rPr>
          <w:rFonts w:ascii="Arial" w:hAnsi="Arial" w:cs="Arial"/>
          <w:sz w:val="18"/>
          <w:szCs w:val="18"/>
        </w:rPr>
        <w:t>Authority</w:t>
      </w:r>
      <w:r w:rsidRPr="003E5B39">
        <w:rPr>
          <w:rFonts w:ascii="Arial" w:hAnsi="Arial" w:cs="Arial"/>
          <w:sz w:val="18"/>
          <w:szCs w:val="18"/>
        </w:rPr>
        <w:t xml:space="preserve"> against any expense, liability, loss, claim, </w:t>
      </w:r>
      <w:r w:rsidRPr="004A7A19">
        <w:rPr>
          <w:rFonts w:ascii="Arial" w:hAnsi="Arial" w:cs="Arial"/>
          <w:sz w:val="18"/>
          <w:szCs w:val="18"/>
        </w:rPr>
        <w:t>damages, costs</w:t>
      </w:r>
      <w:r w:rsidRPr="003E5B39">
        <w:rPr>
          <w:rFonts w:ascii="Arial" w:hAnsi="Arial" w:cs="Arial"/>
          <w:sz w:val="18"/>
          <w:szCs w:val="18"/>
        </w:rPr>
        <w:t xml:space="preserve"> or proceedings arising under any statute or at common law in respect of personal injury to or the death of any person arising out of or caused by the Provision of the Goods and/or Service, except to the extent that the same is due to any negligence or default on the part of the </w:t>
      </w:r>
      <w:r>
        <w:rPr>
          <w:rFonts w:ascii="Arial" w:hAnsi="Arial" w:cs="Arial"/>
          <w:sz w:val="18"/>
          <w:szCs w:val="18"/>
        </w:rPr>
        <w:t>Authority</w:t>
      </w:r>
      <w:r w:rsidRPr="003E5B39">
        <w:rPr>
          <w:rFonts w:ascii="Arial" w:hAnsi="Arial" w:cs="Arial"/>
          <w:sz w:val="18"/>
          <w:szCs w:val="18"/>
        </w:rPr>
        <w:t xml:space="preserve"> or of any person for whom the </w:t>
      </w:r>
      <w:r>
        <w:rPr>
          <w:rFonts w:ascii="Arial" w:hAnsi="Arial" w:cs="Arial"/>
          <w:sz w:val="18"/>
          <w:szCs w:val="18"/>
        </w:rPr>
        <w:t>Authority</w:t>
      </w:r>
      <w:r w:rsidRPr="003E5B39">
        <w:rPr>
          <w:rFonts w:ascii="Arial" w:hAnsi="Arial" w:cs="Arial"/>
          <w:sz w:val="18"/>
          <w:szCs w:val="18"/>
        </w:rPr>
        <w:t xml:space="preserve"> is responsible (including other contractors and their servants or agents employed by the </w:t>
      </w:r>
      <w:r>
        <w:rPr>
          <w:rFonts w:ascii="Arial" w:hAnsi="Arial" w:cs="Arial"/>
          <w:sz w:val="18"/>
          <w:szCs w:val="18"/>
        </w:rPr>
        <w:t>Authority</w:t>
      </w:r>
      <w:r w:rsidRPr="003E5B39">
        <w:rPr>
          <w:rFonts w:ascii="Arial" w:hAnsi="Arial" w:cs="Arial"/>
          <w:sz w:val="18"/>
          <w:szCs w:val="18"/>
        </w:rPr>
        <w:t>).</w:t>
      </w:r>
    </w:p>
    <w:p w14:paraId="43547BB9"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Supplier shall be liable for, and shall indemnify the </w:t>
      </w:r>
      <w:r>
        <w:rPr>
          <w:rFonts w:ascii="Arial" w:hAnsi="Arial" w:cs="Arial"/>
          <w:sz w:val="18"/>
          <w:szCs w:val="18"/>
        </w:rPr>
        <w:t>Authority</w:t>
      </w:r>
      <w:r w:rsidRPr="003E5B39">
        <w:rPr>
          <w:rFonts w:ascii="Arial" w:hAnsi="Arial" w:cs="Arial"/>
          <w:sz w:val="18"/>
          <w:szCs w:val="18"/>
        </w:rPr>
        <w:t xml:space="preserve"> against, any expense, liability, loss, claim, </w:t>
      </w:r>
      <w:r w:rsidRPr="004A7A19">
        <w:rPr>
          <w:rFonts w:ascii="Arial" w:hAnsi="Arial" w:cs="Arial"/>
          <w:sz w:val="18"/>
          <w:szCs w:val="18"/>
        </w:rPr>
        <w:t>damages, costs</w:t>
      </w:r>
      <w:r w:rsidRPr="003E5B39">
        <w:rPr>
          <w:rFonts w:ascii="Arial" w:hAnsi="Arial" w:cs="Arial"/>
          <w:sz w:val="18"/>
          <w:szCs w:val="18"/>
        </w:rPr>
        <w:t xml:space="preserve"> or proceedings in respect of any injury or damage to any property real or personal (including injury or damage to property of the </w:t>
      </w:r>
      <w:r>
        <w:rPr>
          <w:rFonts w:ascii="Arial" w:hAnsi="Arial" w:cs="Arial"/>
          <w:sz w:val="18"/>
          <w:szCs w:val="18"/>
        </w:rPr>
        <w:t>Authority</w:t>
      </w:r>
      <w:r w:rsidRPr="003E5B39">
        <w:rPr>
          <w:rFonts w:ascii="Arial" w:hAnsi="Arial" w:cs="Arial"/>
          <w:sz w:val="18"/>
          <w:szCs w:val="18"/>
        </w:rPr>
        <w:t xml:space="preserve">) insofar as such injury or damage arises out of or is caused by the carrying out of the Provision of Goods and/or Services by the Supplier and to the extent that the same is due to any act, omission, negligence, breach of statutory duty or default of the Supplier, </w:t>
      </w:r>
      <w:r w:rsidRPr="004A7A19">
        <w:rPr>
          <w:rFonts w:ascii="Arial" w:hAnsi="Arial" w:cs="Arial"/>
          <w:sz w:val="18"/>
          <w:szCs w:val="18"/>
        </w:rPr>
        <w:t>its</w:t>
      </w:r>
      <w:r w:rsidRPr="003E5B39">
        <w:rPr>
          <w:rFonts w:ascii="Arial" w:hAnsi="Arial" w:cs="Arial"/>
          <w:sz w:val="18"/>
          <w:szCs w:val="18"/>
        </w:rPr>
        <w:t xml:space="preserve"> servants or agents or any of the Supplier’s sub-contractors or their servants or agents.</w:t>
      </w:r>
    </w:p>
    <w:p w14:paraId="1B1B4007"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Nothing in any </w:t>
      </w:r>
      <w:r>
        <w:rPr>
          <w:rFonts w:ascii="Arial" w:hAnsi="Arial" w:cs="Arial"/>
          <w:sz w:val="18"/>
          <w:szCs w:val="18"/>
        </w:rPr>
        <w:t>Authority</w:t>
      </w:r>
      <w:r w:rsidRPr="003E5B39">
        <w:rPr>
          <w:rFonts w:ascii="Arial" w:hAnsi="Arial" w:cs="Arial"/>
          <w:sz w:val="18"/>
          <w:szCs w:val="18"/>
        </w:rPr>
        <w:t xml:space="preserve"> agreement or Purchase Order excludes or limits the liability of a Party for death or personal injury caused by its own negligence, for fraudulent misrepresentation by it, for fraud or for any matter for which it would be illegal for that Party to exclude or to attempt to exclude its liability.</w:t>
      </w:r>
    </w:p>
    <w:p w14:paraId="7F73FB85"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The Supplier shall indemnify, and keep indemnified, the </w:t>
      </w:r>
      <w:r>
        <w:rPr>
          <w:rFonts w:ascii="Arial" w:hAnsi="Arial" w:cs="Arial"/>
          <w:sz w:val="18"/>
          <w:szCs w:val="18"/>
        </w:rPr>
        <w:t>Authority</w:t>
      </w:r>
      <w:r w:rsidRPr="003E5B39">
        <w:rPr>
          <w:rFonts w:ascii="Arial" w:hAnsi="Arial" w:cs="Arial"/>
          <w:sz w:val="18"/>
          <w:szCs w:val="18"/>
        </w:rPr>
        <w:t xml:space="preserve"> against any expense, liability</w:t>
      </w:r>
      <w:r>
        <w:rPr>
          <w:rFonts w:ascii="Arial" w:hAnsi="Arial" w:cs="Arial"/>
          <w:sz w:val="18"/>
          <w:szCs w:val="18"/>
        </w:rPr>
        <w:t>,</w:t>
      </w:r>
      <w:r w:rsidRPr="003E5B39">
        <w:rPr>
          <w:rFonts w:ascii="Arial" w:hAnsi="Arial" w:cs="Arial"/>
          <w:sz w:val="18"/>
          <w:szCs w:val="18"/>
        </w:rPr>
        <w:t xml:space="preserve"> loss</w:t>
      </w:r>
      <w:r>
        <w:rPr>
          <w:rFonts w:ascii="Arial" w:hAnsi="Arial" w:cs="Arial"/>
          <w:sz w:val="18"/>
          <w:szCs w:val="18"/>
        </w:rPr>
        <w:t>, claim, costs or proceedings</w:t>
      </w:r>
      <w:r w:rsidRPr="003E5B39">
        <w:rPr>
          <w:rFonts w:ascii="Arial" w:hAnsi="Arial" w:cs="Arial"/>
          <w:sz w:val="18"/>
          <w:szCs w:val="18"/>
        </w:rPr>
        <w:t xml:space="preserve"> the </w:t>
      </w:r>
      <w:r>
        <w:rPr>
          <w:rFonts w:ascii="Arial" w:hAnsi="Arial" w:cs="Arial"/>
          <w:sz w:val="18"/>
          <w:szCs w:val="18"/>
        </w:rPr>
        <w:t>Authority</w:t>
      </w:r>
      <w:r w:rsidRPr="003E5B39">
        <w:rPr>
          <w:rFonts w:ascii="Arial" w:hAnsi="Arial" w:cs="Arial"/>
          <w:sz w:val="18"/>
          <w:szCs w:val="18"/>
        </w:rPr>
        <w:t xml:space="preserve"> may suffer or incur as a result of any claims made against it in respect of TUPE, National Insurance contributions, income tax and other statutory charges arising out of any Supplier personnel being found or considered to be an employee of the </w:t>
      </w:r>
      <w:r>
        <w:rPr>
          <w:rFonts w:ascii="Arial" w:hAnsi="Arial" w:cs="Arial"/>
          <w:sz w:val="18"/>
          <w:szCs w:val="18"/>
        </w:rPr>
        <w:t>Authority</w:t>
      </w:r>
      <w:r w:rsidRPr="003E5B39">
        <w:rPr>
          <w:rFonts w:ascii="Arial" w:hAnsi="Arial" w:cs="Arial"/>
          <w:sz w:val="18"/>
          <w:szCs w:val="18"/>
        </w:rPr>
        <w:t>.</w:t>
      </w:r>
    </w:p>
    <w:p w14:paraId="1F851940"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Save in respect of the provisions of Clause 1</w:t>
      </w:r>
      <w:r>
        <w:rPr>
          <w:rFonts w:ascii="Arial" w:hAnsi="Arial" w:cs="Arial"/>
          <w:sz w:val="18"/>
          <w:szCs w:val="18"/>
        </w:rPr>
        <w:t>9</w:t>
      </w:r>
      <w:r w:rsidRPr="003E5B39">
        <w:rPr>
          <w:rFonts w:ascii="Arial" w:hAnsi="Arial" w:cs="Arial"/>
          <w:sz w:val="18"/>
          <w:szCs w:val="18"/>
        </w:rPr>
        <w:t xml:space="preserve">.6, the </w:t>
      </w:r>
      <w:r>
        <w:rPr>
          <w:rFonts w:ascii="Arial" w:hAnsi="Arial" w:cs="Arial"/>
          <w:sz w:val="18"/>
          <w:szCs w:val="18"/>
        </w:rPr>
        <w:t>Authority</w:t>
      </w:r>
      <w:r w:rsidRPr="003E5B39">
        <w:rPr>
          <w:rFonts w:ascii="Arial" w:hAnsi="Arial" w:cs="Arial"/>
          <w:sz w:val="18"/>
          <w:szCs w:val="18"/>
        </w:rPr>
        <w:t>’s liability to the Supplier under or in connection with the Purchase Order</w:t>
      </w:r>
      <w:r>
        <w:rPr>
          <w:rFonts w:ascii="Arial" w:hAnsi="Arial" w:cs="Arial"/>
          <w:sz w:val="18"/>
          <w:szCs w:val="18"/>
        </w:rPr>
        <w:t xml:space="preserve">, or any Authority agreement with the Supplier under which the Purchase Order is made, </w:t>
      </w:r>
      <w:r w:rsidRPr="003E5B39">
        <w:rPr>
          <w:rFonts w:ascii="Arial" w:hAnsi="Arial" w:cs="Arial"/>
          <w:sz w:val="18"/>
          <w:szCs w:val="18"/>
        </w:rPr>
        <w:t xml:space="preserve">howsoever arising including, without limitation, negligence, breach of contract or breach of statutory duty shall be limited to the Order Value.  </w:t>
      </w:r>
    </w:p>
    <w:p w14:paraId="50267082"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TERMINATION AND CANCELLATION</w:t>
      </w:r>
    </w:p>
    <w:p w14:paraId="6DB71745" w14:textId="77777777" w:rsidR="002C30F9" w:rsidRPr="00B502B9" w:rsidRDefault="002C30F9" w:rsidP="002C30F9">
      <w:pPr>
        <w:pStyle w:val="SubNumPara"/>
        <w:rPr>
          <w:rFonts w:ascii="Arial" w:hAnsi="Arial" w:cs="Arial"/>
          <w:sz w:val="18"/>
          <w:szCs w:val="18"/>
        </w:rPr>
      </w:pPr>
      <w:r w:rsidRPr="00B502B9">
        <w:rPr>
          <w:rFonts w:ascii="Arial" w:hAnsi="Arial" w:cs="Arial"/>
          <w:sz w:val="18"/>
          <w:szCs w:val="18"/>
        </w:rPr>
        <w:t xml:space="preserve">The </w:t>
      </w:r>
      <w:r>
        <w:rPr>
          <w:rFonts w:ascii="Arial" w:hAnsi="Arial" w:cs="Arial"/>
          <w:sz w:val="18"/>
          <w:szCs w:val="18"/>
        </w:rPr>
        <w:t>Authority</w:t>
      </w:r>
      <w:r w:rsidRPr="00B502B9">
        <w:rPr>
          <w:rFonts w:ascii="Arial" w:hAnsi="Arial" w:cs="Arial"/>
          <w:sz w:val="18"/>
          <w:szCs w:val="18"/>
        </w:rPr>
        <w:t xml:space="preserve"> may terminate the Purchase Order immediately in whole or in part, by giving written notice to the Supplier if the Supplier has failed, or in the opinion of the </w:t>
      </w:r>
      <w:r>
        <w:rPr>
          <w:rFonts w:ascii="Arial" w:hAnsi="Arial" w:cs="Arial"/>
          <w:sz w:val="18"/>
          <w:szCs w:val="18"/>
        </w:rPr>
        <w:t>Authority</w:t>
      </w:r>
      <w:r w:rsidRPr="00B502B9">
        <w:rPr>
          <w:rFonts w:ascii="Arial" w:hAnsi="Arial" w:cs="Arial"/>
          <w:sz w:val="18"/>
          <w:szCs w:val="18"/>
        </w:rPr>
        <w:t xml:space="preserve"> is likely to fail to:-</w:t>
      </w:r>
    </w:p>
    <w:p w14:paraId="2404AF6C" w14:textId="77777777" w:rsidR="002C30F9" w:rsidRPr="00B502B9" w:rsidRDefault="002C30F9">
      <w:pPr>
        <w:pStyle w:val="SubNumPara"/>
        <w:numPr>
          <w:ilvl w:val="2"/>
          <w:numId w:val="12"/>
        </w:numPr>
        <w:tabs>
          <w:tab w:val="clear" w:pos="1224"/>
        </w:tabs>
        <w:ind w:left="1418" w:hanging="698"/>
        <w:rPr>
          <w:rFonts w:ascii="Arial" w:hAnsi="Arial" w:cs="Arial"/>
          <w:sz w:val="18"/>
          <w:szCs w:val="18"/>
        </w:rPr>
      </w:pPr>
      <w:r w:rsidRPr="00B502B9">
        <w:rPr>
          <w:rFonts w:ascii="Arial" w:hAnsi="Arial" w:cs="Arial"/>
          <w:sz w:val="18"/>
          <w:szCs w:val="18"/>
        </w:rPr>
        <w:t xml:space="preserve">provide all or part of the Goods and/or Services or remedy a Defect (in whole or in part) upon being required to do so in writing by the </w:t>
      </w:r>
      <w:r>
        <w:rPr>
          <w:rFonts w:ascii="Arial" w:hAnsi="Arial" w:cs="Arial"/>
          <w:sz w:val="18"/>
          <w:szCs w:val="18"/>
        </w:rPr>
        <w:t>Authority</w:t>
      </w:r>
      <w:r w:rsidRPr="00B502B9">
        <w:rPr>
          <w:rFonts w:ascii="Arial" w:hAnsi="Arial" w:cs="Arial"/>
          <w:sz w:val="18"/>
          <w:szCs w:val="18"/>
        </w:rPr>
        <w:t>; and/or</w:t>
      </w:r>
    </w:p>
    <w:p w14:paraId="62CA97BA" w14:textId="77777777" w:rsidR="002C30F9" w:rsidRPr="00B502B9" w:rsidRDefault="002C30F9">
      <w:pPr>
        <w:pStyle w:val="SubNumPara"/>
        <w:numPr>
          <w:ilvl w:val="2"/>
          <w:numId w:val="12"/>
        </w:numPr>
        <w:rPr>
          <w:rFonts w:ascii="Arial" w:hAnsi="Arial" w:cs="Arial"/>
          <w:sz w:val="18"/>
          <w:szCs w:val="18"/>
        </w:rPr>
      </w:pPr>
      <w:r w:rsidRPr="00B502B9">
        <w:rPr>
          <w:rFonts w:ascii="Arial" w:hAnsi="Arial" w:cs="Arial"/>
          <w:sz w:val="18"/>
          <w:szCs w:val="18"/>
        </w:rPr>
        <w:t>achieve Delivery by the Delivery Date;</w:t>
      </w:r>
      <w:r>
        <w:rPr>
          <w:rFonts w:ascii="Arial" w:hAnsi="Arial" w:cs="Arial"/>
          <w:sz w:val="18"/>
          <w:szCs w:val="18"/>
        </w:rPr>
        <w:t xml:space="preserve"> </w:t>
      </w:r>
      <w:r w:rsidRPr="00B502B9">
        <w:rPr>
          <w:rFonts w:ascii="Arial" w:hAnsi="Arial" w:cs="Arial"/>
          <w:sz w:val="18"/>
          <w:szCs w:val="18"/>
        </w:rPr>
        <w:t>and/or</w:t>
      </w:r>
    </w:p>
    <w:p w14:paraId="112B9E14" w14:textId="77777777" w:rsidR="002C30F9" w:rsidRPr="00B502B9" w:rsidRDefault="002C30F9">
      <w:pPr>
        <w:pStyle w:val="SubNumPara"/>
        <w:numPr>
          <w:ilvl w:val="2"/>
          <w:numId w:val="12"/>
        </w:numPr>
        <w:ind w:left="1440" w:hanging="720"/>
        <w:rPr>
          <w:rFonts w:ascii="Arial" w:hAnsi="Arial" w:cs="Arial"/>
          <w:sz w:val="18"/>
          <w:szCs w:val="18"/>
        </w:rPr>
      </w:pPr>
      <w:r w:rsidRPr="00B502B9">
        <w:rPr>
          <w:rFonts w:ascii="Arial" w:hAnsi="Arial" w:cs="Arial"/>
          <w:sz w:val="18"/>
          <w:szCs w:val="18"/>
        </w:rPr>
        <w:t xml:space="preserve">comply with an instruction of the </w:t>
      </w:r>
      <w:r>
        <w:rPr>
          <w:rFonts w:ascii="Arial" w:hAnsi="Arial" w:cs="Arial"/>
          <w:sz w:val="18"/>
          <w:szCs w:val="18"/>
        </w:rPr>
        <w:t>Authority</w:t>
      </w:r>
      <w:r w:rsidRPr="00B502B9">
        <w:rPr>
          <w:rFonts w:ascii="Arial" w:hAnsi="Arial" w:cs="Arial"/>
          <w:sz w:val="18"/>
          <w:szCs w:val="18"/>
        </w:rPr>
        <w:t xml:space="preserve"> relating to the Goods and/or Services or otherwise relating to the Purchase Order </w:t>
      </w:r>
    </w:p>
    <w:p w14:paraId="515C2122" w14:textId="77777777" w:rsidR="002C30F9" w:rsidRPr="003E5B39" w:rsidRDefault="002C30F9" w:rsidP="002C30F9">
      <w:pPr>
        <w:pStyle w:val="Level2"/>
        <w:widowControl w:val="0"/>
        <w:suppressAutoHyphens/>
        <w:spacing w:after="0"/>
        <w:ind w:left="720" w:hanging="720"/>
        <w:outlineLvl w:val="9"/>
        <w:rPr>
          <w:rFonts w:ascii="Arial" w:hAnsi="Arial" w:cs="Arial"/>
          <w:sz w:val="18"/>
          <w:szCs w:val="18"/>
        </w:rPr>
      </w:pPr>
      <w:r w:rsidRPr="003E5B39">
        <w:rPr>
          <w:rFonts w:ascii="Arial" w:hAnsi="Arial" w:cs="Arial"/>
          <w:sz w:val="18"/>
          <w:szCs w:val="18"/>
        </w:rPr>
        <w:t>1</w:t>
      </w:r>
      <w:r>
        <w:rPr>
          <w:rFonts w:ascii="Arial" w:hAnsi="Arial" w:cs="Arial"/>
          <w:sz w:val="18"/>
          <w:szCs w:val="18"/>
        </w:rPr>
        <w:t>9</w:t>
      </w:r>
      <w:r w:rsidRPr="003E5B39">
        <w:rPr>
          <w:rFonts w:ascii="Arial" w:hAnsi="Arial" w:cs="Arial"/>
          <w:sz w:val="18"/>
          <w:szCs w:val="18"/>
        </w:rPr>
        <w:t>.2</w:t>
      </w:r>
      <w:r w:rsidRPr="003E5B39">
        <w:rPr>
          <w:rFonts w:ascii="Arial" w:hAnsi="Arial" w:cs="Arial"/>
          <w:sz w:val="18"/>
          <w:szCs w:val="18"/>
        </w:rPr>
        <w:tab/>
        <w:t xml:space="preserve">Either Party shall be entitled </w:t>
      </w:r>
      <w:r w:rsidRPr="004A7A19">
        <w:rPr>
          <w:rFonts w:ascii="Arial" w:hAnsi="Arial" w:cs="Arial"/>
          <w:sz w:val="18"/>
          <w:szCs w:val="18"/>
        </w:rPr>
        <w:t>t</w:t>
      </w:r>
      <w:r w:rsidRPr="003E5B39">
        <w:rPr>
          <w:rFonts w:ascii="Arial" w:hAnsi="Arial" w:cs="Arial"/>
          <w:sz w:val="18"/>
          <w:szCs w:val="18"/>
        </w:rPr>
        <w:t xml:space="preserve">o terminate this Purchase Order </w:t>
      </w:r>
      <w:r w:rsidRPr="004A7A19">
        <w:rPr>
          <w:rFonts w:ascii="Arial" w:hAnsi="Arial" w:cs="Arial"/>
          <w:sz w:val="18"/>
          <w:szCs w:val="18"/>
        </w:rPr>
        <w:t>immediately</w:t>
      </w:r>
      <w:r w:rsidRPr="003E5B39">
        <w:rPr>
          <w:rFonts w:ascii="Arial" w:hAnsi="Arial" w:cs="Arial"/>
          <w:sz w:val="18"/>
          <w:szCs w:val="18"/>
        </w:rPr>
        <w:t xml:space="preserve"> by giving written notice to the other if:-</w:t>
      </w:r>
    </w:p>
    <w:p w14:paraId="566FF436" w14:textId="77777777" w:rsidR="002C30F9" w:rsidRPr="003E5B39" w:rsidRDefault="002C30F9" w:rsidP="002C30F9">
      <w:pPr>
        <w:pStyle w:val="Level2"/>
        <w:widowControl w:val="0"/>
        <w:suppressAutoHyphens/>
        <w:spacing w:after="0"/>
        <w:ind w:left="720" w:hanging="720"/>
        <w:outlineLvl w:val="9"/>
        <w:rPr>
          <w:rFonts w:ascii="Arial" w:hAnsi="Arial" w:cs="Arial"/>
          <w:sz w:val="18"/>
          <w:szCs w:val="18"/>
        </w:rPr>
      </w:pPr>
    </w:p>
    <w:p w14:paraId="1FF893CF" w14:textId="77777777" w:rsidR="002C30F9" w:rsidRPr="003E5B39" w:rsidRDefault="002C30F9" w:rsidP="002C30F9">
      <w:pPr>
        <w:pStyle w:val="Level2"/>
        <w:widowControl w:val="0"/>
        <w:suppressAutoHyphens/>
        <w:spacing w:after="0"/>
        <w:ind w:left="1440" w:hanging="720"/>
        <w:outlineLvl w:val="9"/>
        <w:rPr>
          <w:rFonts w:ascii="Arial" w:hAnsi="Arial" w:cs="Arial"/>
          <w:sz w:val="18"/>
          <w:szCs w:val="18"/>
        </w:rPr>
      </w:pPr>
      <w:r w:rsidRPr="003E5B39">
        <w:rPr>
          <w:rFonts w:ascii="Arial" w:hAnsi="Arial" w:cs="Arial"/>
          <w:sz w:val="18"/>
          <w:szCs w:val="18"/>
        </w:rPr>
        <w:t>1</w:t>
      </w:r>
      <w:r>
        <w:rPr>
          <w:rFonts w:ascii="Arial" w:hAnsi="Arial" w:cs="Arial"/>
          <w:sz w:val="18"/>
          <w:szCs w:val="18"/>
        </w:rPr>
        <w:t>9</w:t>
      </w:r>
      <w:r w:rsidRPr="003E5B39">
        <w:rPr>
          <w:rFonts w:ascii="Arial" w:hAnsi="Arial" w:cs="Arial"/>
          <w:sz w:val="18"/>
          <w:szCs w:val="18"/>
        </w:rPr>
        <w:t>.2.1</w:t>
      </w:r>
      <w:r w:rsidRPr="003E5B39">
        <w:rPr>
          <w:rFonts w:ascii="Arial" w:hAnsi="Arial" w:cs="Arial"/>
          <w:sz w:val="18"/>
          <w:szCs w:val="18"/>
        </w:rPr>
        <w:tab/>
        <w:t>an encumbrancer takes possession or a receiver is appointed over any of the property or assets of the other Party;</w:t>
      </w:r>
    </w:p>
    <w:p w14:paraId="1E4B3E06" w14:textId="77777777" w:rsidR="002C30F9" w:rsidRPr="003E5B39" w:rsidRDefault="002C30F9" w:rsidP="002C30F9">
      <w:pPr>
        <w:pStyle w:val="Level2"/>
        <w:widowControl w:val="0"/>
        <w:suppressAutoHyphens/>
        <w:spacing w:after="0"/>
        <w:ind w:left="1440" w:hanging="720"/>
        <w:outlineLvl w:val="9"/>
        <w:rPr>
          <w:rFonts w:ascii="Arial" w:hAnsi="Arial" w:cs="Arial"/>
          <w:sz w:val="18"/>
          <w:szCs w:val="18"/>
        </w:rPr>
      </w:pPr>
      <w:r w:rsidRPr="003E5B39">
        <w:rPr>
          <w:rFonts w:ascii="Arial" w:hAnsi="Arial" w:cs="Arial"/>
          <w:sz w:val="18"/>
          <w:szCs w:val="18"/>
        </w:rPr>
        <w:lastRenderedPageBreak/>
        <w:tab/>
      </w:r>
    </w:p>
    <w:p w14:paraId="47972D24" w14:textId="77777777" w:rsidR="002C30F9" w:rsidRPr="003E5B39" w:rsidRDefault="002C30F9" w:rsidP="002C30F9">
      <w:pPr>
        <w:pStyle w:val="Level2"/>
        <w:widowControl w:val="0"/>
        <w:suppressAutoHyphens/>
        <w:spacing w:after="0"/>
        <w:ind w:left="1440" w:hanging="720"/>
        <w:outlineLvl w:val="9"/>
        <w:rPr>
          <w:rFonts w:ascii="Arial" w:hAnsi="Arial" w:cs="Arial"/>
          <w:sz w:val="18"/>
          <w:szCs w:val="18"/>
        </w:rPr>
      </w:pPr>
      <w:r w:rsidRPr="003E5B39">
        <w:rPr>
          <w:rFonts w:ascii="Arial" w:hAnsi="Arial" w:cs="Arial"/>
          <w:sz w:val="18"/>
          <w:szCs w:val="18"/>
        </w:rPr>
        <w:t>1</w:t>
      </w:r>
      <w:r>
        <w:rPr>
          <w:rFonts w:ascii="Arial" w:hAnsi="Arial" w:cs="Arial"/>
          <w:sz w:val="18"/>
          <w:szCs w:val="18"/>
        </w:rPr>
        <w:t>9</w:t>
      </w:r>
      <w:r w:rsidRPr="003E5B39">
        <w:rPr>
          <w:rFonts w:ascii="Arial" w:hAnsi="Arial" w:cs="Arial"/>
          <w:sz w:val="18"/>
          <w:szCs w:val="18"/>
        </w:rPr>
        <w:t>.2.2</w:t>
      </w:r>
      <w:r w:rsidRPr="003E5B39">
        <w:rPr>
          <w:rFonts w:ascii="Arial" w:hAnsi="Arial" w:cs="Arial"/>
          <w:sz w:val="18"/>
          <w:szCs w:val="18"/>
        </w:rPr>
        <w:tab/>
        <w:t>the other Party makes any composition or voluntary arrangement with its creditors or enters into administration or a moratorium comes into force in respect of the other party (within the meaning of the Insolvency Act 1986);</w:t>
      </w:r>
    </w:p>
    <w:p w14:paraId="0DABAA6E" w14:textId="77777777" w:rsidR="002C30F9" w:rsidRPr="003E5B39" w:rsidRDefault="002C30F9" w:rsidP="002C30F9">
      <w:pPr>
        <w:pStyle w:val="Level2"/>
        <w:widowControl w:val="0"/>
        <w:suppressAutoHyphens/>
        <w:spacing w:after="0"/>
        <w:ind w:left="1440" w:hanging="720"/>
        <w:outlineLvl w:val="9"/>
        <w:rPr>
          <w:rFonts w:ascii="Arial" w:hAnsi="Arial" w:cs="Arial"/>
          <w:sz w:val="18"/>
          <w:szCs w:val="18"/>
        </w:rPr>
      </w:pPr>
    </w:p>
    <w:p w14:paraId="0DB5E41A" w14:textId="77777777" w:rsidR="002C30F9" w:rsidRPr="003E5B39" w:rsidRDefault="002C30F9" w:rsidP="002C30F9">
      <w:pPr>
        <w:pStyle w:val="Level2"/>
        <w:widowControl w:val="0"/>
        <w:suppressAutoHyphens/>
        <w:spacing w:after="0"/>
        <w:ind w:left="1440" w:hanging="720"/>
        <w:outlineLvl w:val="9"/>
        <w:rPr>
          <w:rFonts w:ascii="Arial" w:hAnsi="Arial" w:cs="Arial"/>
          <w:sz w:val="18"/>
          <w:szCs w:val="18"/>
        </w:rPr>
      </w:pPr>
      <w:r w:rsidRPr="003E5B39">
        <w:rPr>
          <w:rFonts w:ascii="Arial" w:hAnsi="Arial" w:cs="Arial"/>
          <w:sz w:val="18"/>
          <w:szCs w:val="18"/>
        </w:rPr>
        <w:t>1</w:t>
      </w:r>
      <w:r>
        <w:rPr>
          <w:rFonts w:ascii="Arial" w:hAnsi="Arial" w:cs="Arial"/>
          <w:sz w:val="18"/>
          <w:szCs w:val="18"/>
        </w:rPr>
        <w:t>9</w:t>
      </w:r>
      <w:r w:rsidRPr="003E5B39">
        <w:rPr>
          <w:rFonts w:ascii="Arial" w:hAnsi="Arial" w:cs="Arial"/>
          <w:sz w:val="18"/>
          <w:szCs w:val="18"/>
        </w:rPr>
        <w:t>.2.3</w:t>
      </w:r>
      <w:r w:rsidRPr="003E5B39">
        <w:rPr>
          <w:rFonts w:ascii="Arial" w:hAnsi="Arial" w:cs="Arial"/>
          <w:sz w:val="18"/>
          <w:szCs w:val="18"/>
        </w:rPr>
        <w:tab/>
        <w:t xml:space="preserve">the other Party goes into liquidation (except for the purposes of an amalgamation, reconstruction or other reorganisation and so that the </w:t>
      </w:r>
      <w:r>
        <w:rPr>
          <w:rFonts w:ascii="Arial" w:hAnsi="Arial" w:cs="Arial"/>
          <w:sz w:val="18"/>
          <w:szCs w:val="18"/>
        </w:rPr>
        <w:t>Authority</w:t>
      </w:r>
      <w:r w:rsidRPr="003E5B39">
        <w:rPr>
          <w:rFonts w:ascii="Arial" w:hAnsi="Arial" w:cs="Arial"/>
          <w:sz w:val="18"/>
          <w:szCs w:val="18"/>
        </w:rPr>
        <w:t xml:space="preserve"> resulting from the reorganisation effectively agrees to be bound by or to assume the obligations imposed on the other party under this Purchase Order); </w:t>
      </w:r>
    </w:p>
    <w:p w14:paraId="15FC7E62" w14:textId="77777777" w:rsidR="002C30F9" w:rsidRPr="003E5B39" w:rsidRDefault="002C30F9" w:rsidP="002C30F9">
      <w:pPr>
        <w:pStyle w:val="Level2"/>
        <w:widowControl w:val="0"/>
        <w:suppressAutoHyphens/>
        <w:spacing w:after="0"/>
        <w:ind w:left="1440" w:hanging="720"/>
        <w:outlineLvl w:val="9"/>
        <w:rPr>
          <w:rFonts w:ascii="Arial" w:hAnsi="Arial" w:cs="Arial"/>
          <w:sz w:val="18"/>
          <w:szCs w:val="18"/>
        </w:rPr>
      </w:pPr>
    </w:p>
    <w:p w14:paraId="12892D47" w14:textId="77777777" w:rsidR="002C30F9" w:rsidRPr="003E5B39" w:rsidRDefault="002C30F9" w:rsidP="002C30F9">
      <w:pPr>
        <w:pStyle w:val="SubNumPara"/>
        <w:numPr>
          <w:ilvl w:val="0"/>
          <w:numId w:val="0"/>
        </w:numPr>
        <w:ind w:left="720"/>
        <w:rPr>
          <w:rFonts w:ascii="Arial" w:hAnsi="Arial" w:cs="Arial"/>
          <w:sz w:val="18"/>
          <w:szCs w:val="18"/>
        </w:rPr>
      </w:pPr>
      <w:r>
        <w:rPr>
          <w:rFonts w:ascii="Arial" w:hAnsi="Arial" w:cs="Arial"/>
          <w:sz w:val="18"/>
          <w:szCs w:val="18"/>
        </w:rPr>
        <w:t>19.2.4</w:t>
      </w:r>
      <w:r>
        <w:rPr>
          <w:rFonts w:ascii="Arial" w:hAnsi="Arial" w:cs="Arial"/>
          <w:sz w:val="18"/>
          <w:szCs w:val="18"/>
        </w:rPr>
        <w:tab/>
      </w:r>
      <w:r w:rsidRPr="003E5B39">
        <w:rPr>
          <w:rFonts w:ascii="Arial" w:hAnsi="Arial" w:cs="Arial"/>
          <w:sz w:val="18"/>
          <w:szCs w:val="18"/>
        </w:rPr>
        <w:t>an insolvency practitioner has been appointed by the other Party; or</w:t>
      </w:r>
    </w:p>
    <w:p w14:paraId="339AAEB2" w14:textId="77777777" w:rsidR="002C30F9" w:rsidRPr="003E5B39" w:rsidRDefault="002C30F9" w:rsidP="002C30F9">
      <w:pPr>
        <w:pStyle w:val="Level2"/>
        <w:widowControl w:val="0"/>
        <w:suppressAutoHyphens/>
        <w:spacing w:after="0"/>
        <w:ind w:left="720"/>
        <w:outlineLvl w:val="9"/>
        <w:rPr>
          <w:rFonts w:ascii="Arial" w:hAnsi="Arial" w:cs="Arial"/>
          <w:sz w:val="18"/>
          <w:szCs w:val="18"/>
        </w:rPr>
      </w:pPr>
      <w:r>
        <w:rPr>
          <w:rFonts w:ascii="Arial" w:hAnsi="Arial" w:cs="Arial"/>
          <w:sz w:val="18"/>
          <w:szCs w:val="18"/>
        </w:rPr>
        <w:t>19.2.5</w:t>
      </w:r>
      <w:r>
        <w:rPr>
          <w:rFonts w:ascii="Arial" w:hAnsi="Arial" w:cs="Arial"/>
          <w:sz w:val="18"/>
          <w:szCs w:val="18"/>
        </w:rPr>
        <w:tab/>
      </w:r>
      <w:r w:rsidRPr="003E5B39">
        <w:rPr>
          <w:rFonts w:ascii="Arial" w:hAnsi="Arial" w:cs="Arial"/>
          <w:sz w:val="18"/>
          <w:szCs w:val="18"/>
        </w:rPr>
        <w:t>the other Party ceases or threatens to cease to carry on business.</w:t>
      </w:r>
    </w:p>
    <w:p w14:paraId="502CBB74" w14:textId="77777777" w:rsidR="002C30F9" w:rsidRPr="003E5B39" w:rsidRDefault="002C30F9" w:rsidP="002C30F9">
      <w:pPr>
        <w:pStyle w:val="Level2"/>
        <w:widowControl w:val="0"/>
        <w:suppressAutoHyphens/>
        <w:spacing w:after="0"/>
        <w:ind w:left="720"/>
        <w:outlineLvl w:val="9"/>
        <w:rPr>
          <w:rFonts w:ascii="Arial" w:hAnsi="Arial" w:cs="Arial"/>
          <w:sz w:val="18"/>
          <w:szCs w:val="18"/>
        </w:rPr>
      </w:pPr>
    </w:p>
    <w:p w14:paraId="5F203458" w14:textId="77777777" w:rsidR="002C30F9" w:rsidRPr="003E5B39" w:rsidRDefault="002C30F9" w:rsidP="002C30F9">
      <w:pPr>
        <w:pStyle w:val="SubNumPara"/>
        <w:numPr>
          <w:ilvl w:val="0"/>
          <w:numId w:val="0"/>
        </w:numPr>
        <w:ind w:left="720" w:hanging="720"/>
        <w:rPr>
          <w:rFonts w:ascii="Arial" w:hAnsi="Arial" w:cs="Arial"/>
          <w:sz w:val="18"/>
          <w:szCs w:val="18"/>
        </w:rPr>
      </w:pPr>
      <w:r w:rsidRPr="003E5B39">
        <w:rPr>
          <w:rFonts w:ascii="Arial" w:hAnsi="Arial" w:cs="Arial"/>
          <w:sz w:val="18"/>
          <w:szCs w:val="18"/>
        </w:rPr>
        <w:t>1</w:t>
      </w:r>
      <w:r>
        <w:rPr>
          <w:rFonts w:ascii="Arial" w:hAnsi="Arial" w:cs="Arial"/>
          <w:sz w:val="18"/>
          <w:szCs w:val="18"/>
        </w:rPr>
        <w:t>9</w:t>
      </w:r>
      <w:r w:rsidRPr="003E5B39">
        <w:rPr>
          <w:rFonts w:ascii="Arial" w:hAnsi="Arial" w:cs="Arial"/>
          <w:sz w:val="18"/>
          <w:szCs w:val="18"/>
        </w:rPr>
        <w:t>.3</w:t>
      </w:r>
      <w:r w:rsidRPr="003E5B39">
        <w:rPr>
          <w:rFonts w:ascii="Arial" w:hAnsi="Arial" w:cs="Arial"/>
          <w:sz w:val="18"/>
          <w:szCs w:val="18"/>
        </w:rPr>
        <w:tab/>
        <w:t xml:space="preserve">If the </w:t>
      </w:r>
      <w:r>
        <w:rPr>
          <w:rFonts w:ascii="Arial" w:hAnsi="Arial" w:cs="Arial"/>
          <w:sz w:val="18"/>
          <w:szCs w:val="18"/>
        </w:rPr>
        <w:t>Authority</w:t>
      </w:r>
      <w:r w:rsidRPr="003E5B39">
        <w:rPr>
          <w:rFonts w:ascii="Arial" w:hAnsi="Arial" w:cs="Arial"/>
          <w:sz w:val="18"/>
          <w:szCs w:val="18"/>
        </w:rPr>
        <w:t xml:space="preserve"> terminates the Purchase Order or cancels any part of it</w:t>
      </w:r>
      <w:r>
        <w:rPr>
          <w:rFonts w:ascii="Arial" w:hAnsi="Arial" w:cs="Arial"/>
          <w:sz w:val="18"/>
          <w:szCs w:val="18"/>
        </w:rPr>
        <w:t>,</w:t>
      </w:r>
      <w:r w:rsidRPr="003E5B39">
        <w:rPr>
          <w:rFonts w:ascii="Arial" w:hAnsi="Arial" w:cs="Arial"/>
          <w:sz w:val="18"/>
          <w:szCs w:val="18"/>
        </w:rPr>
        <w:t xml:space="preserve"> </w:t>
      </w:r>
      <w:r w:rsidRPr="00B502B9">
        <w:rPr>
          <w:rFonts w:ascii="Arial" w:hAnsi="Arial" w:cs="Arial"/>
          <w:sz w:val="18"/>
          <w:szCs w:val="18"/>
        </w:rPr>
        <w:t xml:space="preserve">under Sub-Clauses </w:t>
      </w:r>
      <w:r>
        <w:rPr>
          <w:rFonts w:ascii="Arial" w:hAnsi="Arial" w:cs="Arial"/>
          <w:sz w:val="18"/>
          <w:szCs w:val="18"/>
        </w:rPr>
        <w:t>20</w:t>
      </w:r>
      <w:r w:rsidRPr="00B502B9">
        <w:rPr>
          <w:rFonts w:ascii="Arial" w:hAnsi="Arial" w:cs="Arial"/>
          <w:sz w:val="18"/>
          <w:szCs w:val="18"/>
        </w:rPr>
        <w:t xml:space="preserve">.1 and </w:t>
      </w:r>
      <w:r>
        <w:rPr>
          <w:rFonts w:ascii="Arial" w:hAnsi="Arial" w:cs="Arial"/>
          <w:sz w:val="18"/>
          <w:szCs w:val="18"/>
        </w:rPr>
        <w:t>20</w:t>
      </w:r>
      <w:r w:rsidRPr="00B502B9">
        <w:rPr>
          <w:rFonts w:ascii="Arial" w:hAnsi="Arial" w:cs="Arial"/>
          <w:sz w:val="18"/>
          <w:szCs w:val="18"/>
        </w:rPr>
        <w:t>.2</w:t>
      </w:r>
      <w:r>
        <w:rPr>
          <w:rFonts w:ascii="Arial" w:hAnsi="Arial" w:cs="Arial"/>
          <w:sz w:val="18"/>
          <w:szCs w:val="18"/>
        </w:rPr>
        <w:t xml:space="preserve"> above</w:t>
      </w:r>
      <w:r w:rsidRPr="003E5B39">
        <w:rPr>
          <w:rFonts w:ascii="Arial" w:hAnsi="Arial" w:cs="Arial"/>
          <w:sz w:val="18"/>
          <w:szCs w:val="18"/>
        </w:rPr>
        <w:t xml:space="preserve">, the </w:t>
      </w:r>
      <w:r>
        <w:rPr>
          <w:rFonts w:ascii="Arial" w:hAnsi="Arial" w:cs="Arial"/>
          <w:sz w:val="18"/>
          <w:szCs w:val="18"/>
        </w:rPr>
        <w:t>Authority</w:t>
      </w:r>
      <w:r w:rsidRPr="003E5B39">
        <w:rPr>
          <w:rFonts w:ascii="Arial" w:hAnsi="Arial" w:cs="Arial"/>
          <w:sz w:val="18"/>
          <w:szCs w:val="18"/>
        </w:rPr>
        <w:t xml:space="preserve"> may recover from the Supplier the forecast additional cost to the </w:t>
      </w:r>
      <w:r>
        <w:rPr>
          <w:rFonts w:ascii="Arial" w:hAnsi="Arial" w:cs="Arial"/>
          <w:sz w:val="18"/>
          <w:szCs w:val="18"/>
        </w:rPr>
        <w:t>Authority</w:t>
      </w:r>
      <w:r w:rsidRPr="003E5B39">
        <w:rPr>
          <w:rFonts w:ascii="Arial" w:hAnsi="Arial" w:cs="Arial"/>
          <w:sz w:val="18"/>
          <w:szCs w:val="18"/>
        </w:rPr>
        <w:t xml:space="preserve"> of procuring the Goods and/or Services from an alternative supplier.</w:t>
      </w:r>
    </w:p>
    <w:p w14:paraId="718500B0" w14:textId="77777777" w:rsidR="002C30F9" w:rsidRPr="003E5B39" w:rsidRDefault="002C30F9" w:rsidP="002C30F9">
      <w:pPr>
        <w:pStyle w:val="SubNumPara"/>
        <w:numPr>
          <w:ilvl w:val="0"/>
          <w:numId w:val="0"/>
        </w:numPr>
        <w:ind w:left="720" w:hanging="720"/>
        <w:rPr>
          <w:rFonts w:ascii="Arial" w:hAnsi="Arial" w:cs="Arial"/>
          <w:sz w:val="18"/>
          <w:szCs w:val="18"/>
        </w:rPr>
      </w:pPr>
      <w:r w:rsidRPr="003E5B39">
        <w:rPr>
          <w:rFonts w:ascii="Arial" w:hAnsi="Arial" w:cs="Arial"/>
          <w:sz w:val="18"/>
          <w:szCs w:val="18"/>
        </w:rPr>
        <w:t>1</w:t>
      </w:r>
      <w:r>
        <w:rPr>
          <w:rFonts w:ascii="Arial" w:hAnsi="Arial" w:cs="Arial"/>
          <w:sz w:val="18"/>
          <w:szCs w:val="18"/>
        </w:rPr>
        <w:t>9</w:t>
      </w:r>
      <w:r w:rsidRPr="003E5B39">
        <w:rPr>
          <w:rFonts w:ascii="Arial" w:hAnsi="Arial" w:cs="Arial"/>
          <w:sz w:val="18"/>
          <w:szCs w:val="18"/>
        </w:rPr>
        <w:t>.4</w:t>
      </w:r>
      <w:r w:rsidRPr="003E5B39">
        <w:rPr>
          <w:rFonts w:ascii="Arial" w:hAnsi="Arial" w:cs="Arial"/>
          <w:sz w:val="18"/>
          <w:szCs w:val="18"/>
        </w:rPr>
        <w:tab/>
        <w:t xml:space="preserve">The </w:t>
      </w:r>
      <w:r>
        <w:rPr>
          <w:rFonts w:ascii="Arial" w:hAnsi="Arial" w:cs="Arial"/>
          <w:sz w:val="18"/>
          <w:szCs w:val="18"/>
        </w:rPr>
        <w:t>Authority</w:t>
      </w:r>
      <w:r w:rsidRPr="003E5B39">
        <w:rPr>
          <w:rFonts w:ascii="Arial" w:hAnsi="Arial" w:cs="Arial"/>
          <w:sz w:val="18"/>
          <w:szCs w:val="18"/>
        </w:rPr>
        <w:t xml:space="preserve"> may terminate the Purchase Order </w:t>
      </w:r>
      <w:r w:rsidRPr="004A7A19">
        <w:rPr>
          <w:rFonts w:ascii="Arial" w:hAnsi="Arial" w:cs="Arial"/>
          <w:sz w:val="18"/>
          <w:szCs w:val="18"/>
        </w:rPr>
        <w:t>immediately</w:t>
      </w:r>
      <w:r w:rsidRPr="003E5B39">
        <w:rPr>
          <w:rFonts w:ascii="Arial" w:hAnsi="Arial" w:cs="Arial"/>
          <w:sz w:val="18"/>
          <w:szCs w:val="18"/>
        </w:rPr>
        <w:t xml:space="preserve"> by written notice or cancel any part of it for any other reason in which case, subject to Clause </w:t>
      </w:r>
      <w:r>
        <w:rPr>
          <w:rFonts w:ascii="Arial" w:hAnsi="Arial" w:cs="Arial"/>
          <w:sz w:val="18"/>
          <w:szCs w:val="18"/>
        </w:rPr>
        <w:t>21</w:t>
      </w:r>
      <w:r w:rsidRPr="003E5B39">
        <w:rPr>
          <w:rFonts w:ascii="Arial" w:hAnsi="Arial" w:cs="Arial"/>
          <w:sz w:val="18"/>
          <w:szCs w:val="18"/>
        </w:rPr>
        <w:t xml:space="preserve">.7, the </w:t>
      </w:r>
      <w:r>
        <w:rPr>
          <w:rFonts w:ascii="Arial" w:hAnsi="Arial" w:cs="Arial"/>
          <w:sz w:val="18"/>
          <w:szCs w:val="18"/>
        </w:rPr>
        <w:t>Authority</w:t>
      </w:r>
      <w:r w:rsidRPr="003E5B39">
        <w:rPr>
          <w:rFonts w:ascii="Arial" w:hAnsi="Arial" w:cs="Arial"/>
          <w:sz w:val="18"/>
          <w:szCs w:val="18"/>
        </w:rPr>
        <w:t xml:space="preserve"> shall pay the Supplier his reasonable and substantiated costs incurred up to the date of termination or cancellation in order to </w:t>
      </w:r>
      <w:r w:rsidRPr="004A7A19">
        <w:rPr>
          <w:rFonts w:ascii="Arial" w:hAnsi="Arial" w:cs="Arial"/>
          <w:sz w:val="18"/>
          <w:szCs w:val="18"/>
        </w:rPr>
        <w:t>p</w:t>
      </w:r>
      <w:r w:rsidRPr="003E5B39">
        <w:rPr>
          <w:rFonts w:ascii="Arial" w:hAnsi="Arial" w:cs="Arial"/>
          <w:sz w:val="18"/>
          <w:szCs w:val="18"/>
        </w:rPr>
        <w:t>rovide the Goods and/or Services in whole or part as the case may be.</w:t>
      </w:r>
    </w:p>
    <w:p w14:paraId="16784F49" w14:textId="77777777" w:rsidR="002C30F9" w:rsidRDefault="002C30F9" w:rsidP="002C30F9">
      <w:pPr>
        <w:pStyle w:val="SubNumPara"/>
        <w:numPr>
          <w:ilvl w:val="0"/>
          <w:numId w:val="0"/>
        </w:numPr>
        <w:ind w:left="720" w:hanging="720"/>
        <w:rPr>
          <w:rFonts w:ascii="Arial" w:hAnsi="Arial" w:cs="Arial"/>
          <w:sz w:val="18"/>
          <w:szCs w:val="18"/>
        </w:rPr>
      </w:pPr>
      <w:r w:rsidRPr="004A7A19">
        <w:rPr>
          <w:rFonts w:ascii="Arial" w:hAnsi="Arial" w:cs="Arial"/>
          <w:sz w:val="18"/>
          <w:szCs w:val="18"/>
        </w:rPr>
        <w:t>1</w:t>
      </w:r>
      <w:r>
        <w:rPr>
          <w:rFonts w:ascii="Arial" w:hAnsi="Arial" w:cs="Arial"/>
          <w:sz w:val="18"/>
          <w:szCs w:val="18"/>
        </w:rPr>
        <w:t>9</w:t>
      </w:r>
      <w:r w:rsidRPr="004A7A19">
        <w:rPr>
          <w:rFonts w:ascii="Arial" w:hAnsi="Arial" w:cs="Arial"/>
          <w:sz w:val="18"/>
          <w:szCs w:val="18"/>
        </w:rPr>
        <w:t>.5</w:t>
      </w:r>
      <w:r w:rsidRPr="004A7A19">
        <w:rPr>
          <w:rFonts w:ascii="Arial" w:hAnsi="Arial" w:cs="Arial"/>
          <w:sz w:val="18"/>
          <w:szCs w:val="18"/>
        </w:rPr>
        <w:tab/>
        <w:t xml:space="preserve">The conditions of contract that expressly or by implication have effect after termination of the </w:t>
      </w:r>
      <w:r w:rsidRPr="003E5B39">
        <w:rPr>
          <w:rFonts w:ascii="Arial" w:hAnsi="Arial" w:cs="Arial"/>
          <w:sz w:val="18"/>
          <w:szCs w:val="18"/>
        </w:rPr>
        <w:t xml:space="preserve">Purchase </w:t>
      </w:r>
      <w:r w:rsidRPr="004A7A19">
        <w:rPr>
          <w:rFonts w:ascii="Arial" w:hAnsi="Arial" w:cs="Arial"/>
          <w:sz w:val="18"/>
          <w:szCs w:val="18"/>
        </w:rPr>
        <w:t xml:space="preserve">Order including, without limitation, Clause 4 (Confidentiality), Clause </w:t>
      </w:r>
      <w:r>
        <w:rPr>
          <w:rFonts w:ascii="Arial" w:hAnsi="Arial" w:cs="Arial"/>
          <w:sz w:val="18"/>
          <w:szCs w:val="18"/>
        </w:rPr>
        <w:t>10</w:t>
      </w:r>
      <w:r w:rsidRPr="004A7A19">
        <w:rPr>
          <w:rFonts w:ascii="Arial" w:hAnsi="Arial" w:cs="Arial"/>
          <w:sz w:val="18"/>
          <w:szCs w:val="18"/>
        </w:rPr>
        <w:t xml:space="preserve"> (Communication and Notices), Clause 1</w:t>
      </w:r>
      <w:r>
        <w:rPr>
          <w:rFonts w:ascii="Arial" w:hAnsi="Arial" w:cs="Arial"/>
          <w:sz w:val="18"/>
          <w:szCs w:val="18"/>
        </w:rPr>
        <w:t>3</w:t>
      </w:r>
      <w:r w:rsidRPr="004A7A19">
        <w:rPr>
          <w:rFonts w:ascii="Arial" w:hAnsi="Arial" w:cs="Arial"/>
          <w:sz w:val="18"/>
          <w:szCs w:val="18"/>
        </w:rPr>
        <w:t xml:space="preserve"> (Recovery of Sums Due and Set Off), Clause 1</w:t>
      </w:r>
      <w:r>
        <w:rPr>
          <w:rFonts w:ascii="Arial" w:hAnsi="Arial" w:cs="Arial"/>
          <w:sz w:val="18"/>
          <w:szCs w:val="18"/>
        </w:rPr>
        <w:t>7</w:t>
      </w:r>
      <w:r w:rsidRPr="004A7A19">
        <w:rPr>
          <w:rFonts w:ascii="Arial" w:hAnsi="Arial" w:cs="Arial"/>
          <w:sz w:val="18"/>
          <w:szCs w:val="18"/>
        </w:rPr>
        <w:t xml:space="preserve"> (Defects), Clause 1</w:t>
      </w:r>
      <w:r>
        <w:rPr>
          <w:rFonts w:ascii="Arial" w:hAnsi="Arial" w:cs="Arial"/>
          <w:sz w:val="18"/>
          <w:szCs w:val="18"/>
        </w:rPr>
        <w:t>8</w:t>
      </w:r>
      <w:r w:rsidRPr="004A7A19">
        <w:rPr>
          <w:rFonts w:ascii="Arial" w:hAnsi="Arial" w:cs="Arial"/>
          <w:sz w:val="18"/>
          <w:szCs w:val="18"/>
        </w:rPr>
        <w:t xml:space="preserve"> (Assignment), Clause 1</w:t>
      </w:r>
      <w:r>
        <w:rPr>
          <w:rFonts w:ascii="Arial" w:hAnsi="Arial" w:cs="Arial"/>
          <w:sz w:val="18"/>
          <w:szCs w:val="18"/>
        </w:rPr>
        <w:t>9</w:t>
      </w:r>
      <w:r w:rsidRPr="004A7A19">
        <w:rPr>
          <w:rFonts w:ascii="Arial" w:hAnsi="Arial" w:cs="Arial"/>
          <w:sz w:val="18"/>
          <w:szCs w:val="18"/>
        </w:rPr>
        <w:t xml:space="preserve"> (Indemnity and Insurance) and Clause 2</w:t>
      </w:r>
      <w:r>
        <w:rPr>
          <w:rFonts w:ascii="Arial" w:hAnsi="Arial" w:cs="Arial"/>
          <w:sz w:val="18"/>
          <w:szCs w:val="18"/>
        </w:rPr>
        <w:t>3</w:t>
      </w:r>
      <w:r w:rsidRPr="004A7A19">
        <w:rPr>
          <w:rFonts w:ascii="Arial" w:hAnsi="Arial" w:cs="Arial"/>
          <w:sz w:val="18"/>
          <w:szCs w:val="18"/>
        </w:rPr>
        <w:t xml:space="preserve"> (Waiver) will continue to be enforceable notwithstanding termination.</w:t>
      </w:r>
    </w:p>
    <w:p w14:paraId="20865400"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FORCE MAJEURE</w:t>
      </w:r>
    </w:p>
    <w:p w14:paraId="5C514B7B" w14:textId="77777777" w:rsidR="002C30F9" w:rsidRPr="003E5B39" w:rsidRDefault="002C30F9" w:rsidP="002C30F9">
      <w:pPr>
        <w:pStyle w:val="SubNumPara"/>
        <w:rPr>
          <w:rFonts w:ascii="Arial" w:hAnsi="Arial"/>
          <w:sz w:val="18"/>
          <w:szCs w:val="18"/>
          <w:lang w:eastAsia="en-US"/>
        </w:rPr>
      </w:pPr>
      <w:r w:rsidRPr="003E5B39">
        <w:rPr>
          <w:rFonts w:ascii="Arial" w:hAnsi="Arial"/>
          <w:sz w:val="18"/>
          <w:szCs w:val="18"/>
          <w:lang w:eastAsia="en-US"/>
        </w:rPr>
        <w:t>Subject to Clause </w:t>
      </w:r>
      <w:r>
        <w:rPr>
          <w:rFonts w:ascii="Arial" w:hAnsi="Arial"/>
          <w:sz w:val="18"/>
          <w:szCs w:val="18"/>
          <w:lang w:eastAsia="en-US"/>
        </w:rPr>
        <w:t>21</w:t>
      </w:r>
      <w:r w:rsidRPr="003E5B39">
        <w:rPr>
          <w:rFonts w:ascii="Arial" w:hAnsi="Arial"/>
          <w:sz w:val="18"/>
          <w:szCs w:val="18"/>
          <w:lang w:eastAsia="en-US"/>
        </w:rPr>
        <w:t xml:space="preserve">.4, neither Party shall be liable for any failure to perform, or delay in performing, an obligation (other than indemnity obligations) if and to the extent that the failure or delay is caused by Force Majeure.  </w:t>
      </w:r>
    </w:p>
    <w:p w14:paraId="35C99277" w14:textId="77777777" w:rsidR="002C30F9" w:rsidRPr="003E5B39" w:rsidRDefault="002C30F9" w:rsidP="002C30F9">
      <w:pPr>
        <w:pStyle w:val="SubNumPara"/>
        <w:rPr>
          <w:rFonts w:ascii="Arial" w:hAnsi="Arial"/>
          <w:sz w:val="18"/>
          <w:szCs w:val="18"/>
          <w:lang w:eastAsia="en-US"/>
        </w:rPr>
      </w:pPr>
      <w:r w:rsidRPr="003E5B39">
        <w:rPr>
          <w:rFonts w:ascii="Arial" w:hAnsi="Arial" w:cs="Arial"/>
          <w:sz w:val="18"/>
          <w:szCs w:val="18"/>
        </w:rPr>
        <w:t xml:space="preserve">Where the Supplier is unable to perform it obligations by reason of Force Majeure the Supplier shall immediately notify the </w:t>
      </w:r>
      <w:r>
        <w:rPr>
          <w:rFonts w:ascii="Arial" w:hAnsi="Arial" w:cs="Arial"/>
          <w:sz w:val="18"/>
          <w:szCs w:val="18"/>
        </w:rPr>
        <w:t>Authority</w:t>
      </w:r>
      <w:r w:rsidRPr="003E5B39">
        <w:rPr>
          <w:rFonts w:ascii="Arial" w:hAnsi="Arial" w:cs="Arial"/>
          <w:sz w:val="18"/>
          <w:szCs w:val="18"/>
        </w:rPr>
        <w:t xml:space="preserve"> Representative in writing of its wish to claim relief under Clause </w:t>
      </w:r>
      <w:r>
        <w:rPr>
          <w:rFonts w:ascii="Arial" w:hAnsi="Arial" w:cs="Arial"/>
          <w:sz w:val="18"/>
          <w:szCs w:val="18"/>
        </w:rPr>
        <w:t>21</w:t>
      </w:r>
      <w:r w:rsidRPr="003E5B39">
        <w:rPr>
          <w:rFonts w:ascii="Arial" w:hAnsi="Arial" w:cs="Arial"/>
          <w:sz w:val="18"/>
          <w:szCs w:val="18"/>
        </w:rPr>
        <w:t xml:space="preserve">.1 and </w:t>
      </w:r>
      <w:r w:rsidRPr="003E5B39">
        <w:rPr>
          <w:rFonts w:ascii="Arial" w:hAnsi="Arial"/>
          <w:sz w:val="18"/>
          <w:szCs w:val="18"/>
          <w:lang w:eastAsia="en-US"/>
        </w:rPr>
        <w:t xml:space="preserve">provide an estimate of its duration, details of the obligations which are affected by Force Majeure and the way in which and </w:t>
      </w:r>
      <w:r w:rsidRPr="004A7A19">
        <w:rPr>
          <w:rFonts w:ascii="Arial" w:hAnsi="Arial"/>
          <w:sz w:val="18"/>
          <w:szCs w:val="18"/>
          <w:lang w:eastAsia="en-US"/>
        </w:rPr>
        <w:t>the</w:t>
      </w:r>
      <w:r w:rsidRPr="003E5B39">
        <w:rPr>
          <w:rFonts w:ascii="Arial" w:hAnsi="Arial"/>
          <w:sz w:val="18"/>
          <w:szCs w:val="18"/>
          <w:lang w:eastAsia="en-US"/>
        </w:rPr>
        <w:t xml:space="preserve"> extent to which the Party considers that the performance of its obligations is likely to be affected.  </w:t>
      </w:r>
    </w:p>
    <w:p w14:paraId="11049E79" w14:textId="77777777" w:rsidR="002C30F9" w:rsidRPr="003E5B39" w:rsidRDefault="002C30F9" w:rsidP="002C30F9">
      <w:pPr>
        <w:pStyle w:val="SubNumPara"/>
        <w:rPr>
          <w:rFonts w:ascii="Arial" w:hAnsi="Arial"/>
          <w:sz w:val="18"/>
          <w:szCs w:val="18"/>
          <w:lang w:eastAsia="en-US"/>
        </w:rPr>
      </w:pPr>
      <w:r w:rsidRPr="003E5B39">
        <w:rPr>
          <w:rFonts w:ascii="Arial" w:hAnsi="Arial" w:cs="Arial"/>
          <w:sz w:val="18"/>
          <w:szCs w:val="18"/>
        </w:rPr>
        <w:t xml:space="preserve">Where the Supplier is unable to </w:t>
      </w:r>
      <w:r>
        <w:rPr>
          <w:rFonts w:ascii="Arial" w:hAnsi="Arial" w:cs="Arial"/>
          <w:sz w:val="18"/>
          <w:szCs w:val="18"/>
        </w:rPr>
        <w:t>p</w:t>
      </w:r>
      <w:r w:rsidRPr="003E5B39">
        <w:rPr>
          <w:rFonts w:ascii="Arial" w:hAnsi="Arial" w:cs="Arial"/>
          <w:sz w:val="18"/>
          <w:szCs w:val="18"/>
        </w:rPr>
        <w:t>rovide the Goods and/or Services by reason of Force Majeure</w:t>
      </w:r>
      <w:r w:rsidRPr="003E5B39">
        <w:rPr>
          <w:rFonts w:ascii="Arial" w:hAnsi="Arial"/>
          <w:sz w:val="18"/>
          <w:szCs w:val="18"/>
          <w:lang w:eastAsia="en-US"/>
        </w:rPr>
        <w:t xml:space="preserve"> the </w:t>
      </w:r>
      <w:r>
        <w:rPr>
          <w:rFonts w:ascii="Arial" w:hAnsi="Arial"/>
          <w:sz w:val="18"/>
          <w:szCs w:val="18"/>
          <w:lang w:eastAsia="en-US"/>
        </w:rPr>
        <w:t>Authority</w:t>
      </w:r>
      <w:r w:rsidRPr="003E5B39">
        <w:rPr>
          <w:rFonts w:ascii="Arial" w:hAnsi="Arial"/>
          <w:sz w:val="18"/>
          <w:szCs w:val="18"/>
          <w:lang w:eastAsia="en-US"/>
        </w:rPr>
        <w:t xml:space="preserve"> shall assess the information provided under Clause </w:t>
      </w:r>
      <w:r>
        <w:rPr>
          <w:rFonts w:ascii="Arial" w:hAnsi="Arial"/>
          <w:sz w:val="18"/>
          <w:szCs w:val="18"/>
          <w:lang w:eastAsia="en-US"/>
        </w:rPr>
        <w:t>21</w:t>
      </w:r>
      <w:r w:rsidRPr="003E5B39">
        <w:rPr>
          <w:rFonts w:ascii="Arial" w:hAnsi="Arial"/>
          <w:sz w:val="18"/>
          <w:szCs w:val="18"/>
          <w:lang w:eastAsia="en-US"/>
        </w:rPr>
        <w:t xml:space="preserve">.2 and either alter the Delivery Date accordingly, or cancel any part of or terminate the Purchase Order. </w:t>
      </w:r>
    </w:p>
    <w:p w14:paraId="7940471E"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For the period of the Force Majeure each Party shall:</w:t>
      </w:r>
    </w:p>
    <w:p w14:paraId="31F54ED3" w14:textId="77777777" w:rsidR="002C30F9" w:rsidRPr="003E5B39" w:rsidRDefault="002C30F9" w:rsidP="002C30F9">
      <w:pPr>
        <w:pStyle w:val="SubNumPara"/>
        <w:numPr>
          <w:ilvl w:val="0"/>
          <w:numId w:val="0"/>
        </w:numPr>
        <w:ind w:left="1620" w:hanging="720"/>
        <w:rPr>
          <w:rFonts w:ascii="Arial" w:hAnsi="Arial" w:cs="Arial"/>
          <w:sz w:val="18"/>
          <w:szCs w:val="18"/>
        </w:rPr>
      </w:pPr>
      <w:r w:rsidRPr="003E5B39">
        <w:rPr>
          <w:rFonts w:ascii="Arial" w:hAnsi="Arial" w:cs="Arial"/>
          <w:sz w:val="18"/>
          <w:szCs w:val="18"/>
        </w:rPr>
        <w:t>19.4.1</w:t>
      </w:r>
      <w:r w:rsidRPr="003E5B39">
        <w:rPr>
          <w:rFonts w:ascii="Arial" w:hAnsi="Arial" w:cs="Arial"/>
          <w:sz w:val="18"/>
          <w:szCs w:val="18"/>
        </w:rPr>
        <w:tab/>
        <w:t>take all reasonable steps available to minimise the effects of the Force Majeure on the performance of its obligations and to resume full performance of the Purchase Order without reasonably avoidable delay;</w:t>
      </w:r>
    </w:p>
    <w:p w14:paraId="2ADDB11F" w14:textId="77777777" w:rsidR="002C30F9" w:rsidRPr="003E5B39" w:rsidRDefault="002C30F9" w:rsidP="002C30F9">
      <w:pPr>
        <w:pStyle w:val="SubNumPara"/>
        <w:numPr>
          <w:ilvl w:val="0"/>
          <w:numId w:val="0"/>
        </w:numPr>
        <w:ind w:left="1620" w:hanging="720"/>
        <w:rPr>
          <w:rFonts w:ascii="Arial" w:hAnsi="Arial" w:cs="Arial"/>
          <w:sz w:val="18"/>
          <w:szCs w:val="18"/>
        </w:rPr>
      </w:pPr>
      <w:r w:rsidRPr="003E5B39">
        <w:rPr>
          <w:rFonts w:ascii="Arial" w:hAnsi="Arial" w:cs="Arial"/>
          <w:sz w:val="18"/>
          <w:szCs w:val="18"/>
        </w:rPr>
        <w:t>19.4.2</w:t>
      </w:r>
      <w:r w:rsidRPr="003E5B39">
        <w:rPr>
          <w:rFonts w:ascii="Arial" w:hAnsi="Arial" w:cs="Arial"/>
          <w:sz w:val="18"/>
          <w:szCs w:val="18"/>
        </w:rPr>
        <w:tab/>
        <w:t>permit, and use all reasonable efforts to facilitate, any efforts that the other Party may make to obtain alternative supplies or services;</w:t>
      </w:r>
    </w:p>
    <w:p w14:paraId="15E0BC25" w14:textId="77777777" w:rsidR="002C30F9" w:rsidRPr="003E5B39" w:rsidRDefault="002C30F9" w:rsidP="002C30F9">
      <w:pPr>
        <w:pStyle w:val="SubNumPara"/>
        <w:numPr>
          <w:ilvl w:val="0"/>
          <w:numId w:val="0"/>
        </w:numPr>
        <w:ind w:left="1620" w:hanging="720"/>
        <w:rPr>
          <w:rFonts w:ascii="Arial" w:hAnsi="Arial" w:cs="Arial"/>
          <w:sz w:val="18"/>
          <w:szCs w:val="18"/>
        </w:rPr>
      </w:pPr>
      <w:r w:rsidRPr="003E5B39">
        <w:rPr>
          <w:rFonts w:ascii="Arial" w:hAnsi="Arial" w:cs="Arial"/>
          <w:sz w:val="18"/>
          <w:szCs w:val="18"/>
        </w:rPr>
        <w:t>19.4.3</w:t>
      </w:r>
      <w:r w:rsidRPr="003E5B39">
        <w:rPr>
          <w:rFonts w:ascii="Arial" w:hAnsi="Arial" w:cs="Arial"/>
          <w:sz w:val="18"/>
          <w:szCs w:val="18"/>
        </w:rPr>
        <w:tab/>
        <w:t xml:space="preserve">update the information provided in the notice under Clause </w:t>
      </w:r>
      <w:r>
        <w:rPr>
          <w:rFonts w:ascii="Arial" w:hAnsi="Arial" w:cs="Arial"/>
          <w:sz w:val="18"/>
          <w:szCs w:val="18"/>
        </w:rPr>
        <w:t>21</w:t>
      </w:r>
      <w:r w:rsidRPr="003E5B39">
        <w:rPr>
          <w:rFonts w:ascii="Arial" w:hAnsi="Arial" w:cs="Arial"/>
          <w:sz w:val="18"/>
          <w:szCs w:val="18"/>
        </w:rPr>
        <w:t>.2 at least once a week throughout the period during which the performance of its obligations is affected.</w:t>
      </w:r>
    </w:p>
    <w:p w14:paraId="699E8EA9"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For the avoidance of doubt, if the Supplier is relieved from performing any obligation affected by Force Majeure it shall not be entitled to payment for the performance of that obligation in respect of the period for which relief is obtained.</w:t>
      </w:r>
    </w:p>
    <w:p w14:paraId="02D3E495" w14:textId="77777777" w:rsidR="002C30F9" w:rsidRPr="00B502B9" w:rsidRDefault="002C30F9" w:rsidP="002C30F9">
      <w:pPr>
        <w:pStyle w:val="SubNumPara"/>
        <w:rPr>
          <w:rFonts w:ascii="Arial" w:hAnsi="Arial" w:cs="Arial"/>
          <w:sz w:val="18"/>
          <w:szCs w:val="18"/>
        </w:rPr>
      </w:pPr>
      <w:r w:rsidRPr="003E5B39">
        <w:rPr>
          <w:rFonts w:ascii="Arial" w:hAnsi="Arial" w:cs="Arial"/>
          <w:sz w:val="18"/>
          <w:szCs w:val="18"/>
        </w:rPr>
        <w:t xml:space="preserve">If the Party claiming relief under Clause </w:t>
      </w:r>
      <w:r>
        <w:rPr>
          <w:rFonts w:ascii="Arial" w:hAnsi="Arial" w:cs="Arial"/>
          <w:sz w:val="18"/>
          <w:szCs w:val="18"/>
        </w:rPr>
        <w:t>21</w:t>
      </w:r>
      <w:r w:rsidRPr="003E5B39">
        <w:rPr>
          <w:rFonts w:ascii="Arial" w:hAnsi="Arial" w:cs="Arial"/>
          <w:sz w:val="18"/>
          <w:szCs w:val="18"/>
        </w:rPr>
        <w:t xml:space="preserve">.1 is prevented by the Force Majeure from wholly or substantially performing its obligations under the Purchase Order for a period of more </w:t>
      </w:r>
      <w:r w:rsidRPr="00B502B9">
        <w:rPr>
          <w:rFonts w:ascii="Arial" w:hAnsi="Arial" w:cs="Arial"/>
          <w:sz w:val="18"/>
          <w:szCs w:val="18"/>
        </w:rPr>
        <w:t>than 1 month either Party may terminate the Purchase Order by written notice to the other Party.</w:t>
      </w:r>
    </w:p>
    <w:p w14:paraId="15F4CCEC"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lastRenderedPageBreak/>
        <w:t xml:space="preserve">Clause </w:t>
      </w:r>
      <w:r>
        <w:rPr>
          <w:rFonts w:ascii="Arial" w:hAnsi="Arial" w:cs="Arial"/>
          <w:sz w:val="18"/>
          <w:szCs w:val="18"/>
        </w:rPr>
        <w:t>20</w:t>
      </w:r>
      <w:r w:rsidRPr="003E5B39">
        <w:rPr>
          <w:rFonts w:ascii="Arial" w:hAnsi="Arial" w:cs="Arial"/>
          <w:sz w:val="18"/>
          <w:szCs w:val="18"/>
        </w:rPr>
        <w:t xml:space="preserve">.4 does not apply if the </w:t>
      </w:r>
      <w:r>
        <w:rPr>
          <w:rFonts w:ascii="Arial" w:hAnsi="Arial" w:cs="Arial"/>
          <w:sz w:val="18"/>
          <w:szCs w:val="18"/>
        </w:rPr>
        <w:t>Authority</w:t>
      </w:r>
      <w:r w:rsidRPr="003E5B39">
        <w:rPr>
          <w:rFonts w:ascii="Arial" w:hAnsi="Arial" w:cs="Arial"/>
          <w:sz w:val="18"/>
          <w:szCs w:val="18"/>
        </w:rPr>
        <w:t xml:space="preserve"> terminates or cancels any part of the Purchase Order under Clause </w:t>
      </w:r>
      <w:r>
        <w:rPr>
          <w:rFonts w:ascii="Arial" w:hAnsi="Arial" w:cs="Arial"/>
          <w:sz w:val="18"/>
          <w:szCs w:val="18"/>
        </w:rPr>
        <w:t>21</w:t>
      </w:r>
      <w:r w:rsidRPr="003E5B39">
        <w:rPr>
          <w:rFonts w:ascii="Arial" w:hAnsi="Arial" w:cs="Arial"/>
          <w:sz w:val="18"/>
          <w:szCs w:val="18"/>
        </w:rPr>
        <w:t xml:space="preserve">.3, Clause </w:t>
      </w:r>
      <w:r>
        <w:rPr>
          <w:rFonts w:ascii="Arial" w:hAnsi="Arial" w:cs="Arial"/>
          <w:sz w:val="18"/>
          <w:szCs w:val="18"/>
        </w:rPr>
        <w:t>21</w:t>
      </w:r>
      <w:r w:rsidRPr="003E5B39">
        <w:rPr>
          <w:rFonts w:ascii="Arial" w:hAnsi="Arial" w:cs="Arial"/>
          <w:sz w:val="18"/>
          <w:szCs w:val="18"/>
        </w:rPr>
        <w:t xml:space="preserve">.6 or Clause </w:t>
      </w:r>
      <w:r>
        <w:rPr>
          <w:rFonts w:ascii="Arial" w:hAnsi="Arial" w:cs="Arial"/>
          <w:sz w:val="18"/>
          <w:szCs w:val="18"/>
        </w:rPr>
        <w:t>4 (Severance)</w:t>
      </w:r>
      <w:r w:rsidRPr="003E5B39">
        <w:rPr>
          <w:rFonts w:ascii="Arial" w:hAnsi="Arial" w:cs="Arial"/>
          <w:sz w:val="18"/>
          <w:szCs w:val="18"/>
        </w:rPr>
        <w:t>.</w:t>
      </w:r>
    </w:p>
    <w:p w14:paraId="6B663454"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BONA FIDES OF WORKPEOPLE</w:t>
      </w:r>
    </w:p>
    <w:p w14:paraId="4AF26D01" w14:textId="77777777" w:rsidR="002C30F9" w:rsidRPr="003E5B39" w:rsidRDefault="002C30F9">
      <w:pPr>
        <w:pStyle w:val="SubNumPara"/>
        <w:numPr>
          <w:ilvl w:val="1"/>
          <w:numId w:val="36"/>
        </w:numPr>
        <w:rPr>
          <w:sz w:val="18"/>
          <w:szCs w:val="18"/>
        </w:rPr>
      </w:pPr>
      <w:r w:rsidRPr="003E5B39">
        <w:rPr>
          <w:rFonts w:ascii="Arial" w:hAnsi="Arial" w:cs="Arial"/>
          <w:sz w:val="18"/>
          <w:szCs w:val="18"/>
        </w:rPr>
        <w:t xml:space="preserve">The Supplier shall, if required, provide accreditations and permits for the labour and staff it uses, with a form of authority acceptable to the </w:t>
      </w:r>
      <w:r>
        <w:rPr>
          <w:rFonts w:ascii="Arial" w:hAnsi="Arial" w:cs="Arial"/>
          <w:sz w:val="18"/>
          <w:szCs w:val="18"/>
        </w:rPr>
        <w:t>Authority</w:t>
      </w:r>
      <w:r w:rsidRPr="003E5B39">
        <w:rPr>
          <w:rFonts w:ascii="Arial" w:hAnsi="Arial" w:cs="Arial"/>
          <w:sz w:val="18"/>
          <w:szCs w:val="18"/>
        </w:rPr>
        <w:t xml:space="preserve"> for each person whom it requires to have access to the </w:t>
      </w:r>
      <w:r>
        <w:rPr>
          <w:rFonts w:ascii="Arial" w:hAnsi="Arial" w:cs="Arial"/>
          <w:sz w:val="18"/>
          <w:szCs w:val="18"/>
        </w:rPr>
        <w:t>Authority</w:t>
      </w:r>
      <w:r w:rsidRPr="003E5B39">
        <w:rPr>
          <w:rFonts w:ascii="Arial" w:hAnsi="Arial" w:cs="Arial"/>
          <w:sz w:val="18"/>
          <w:szCs w:val="18"/>
        </w:rPr>
        <w:t>’s property and shall keep a record of all forms provided. Forms and passes shall be surrendered as soon as access is no longer required</w:t>
      </w:r>
      <w:r w:rsidRPr="003E5B39">
        <w:rPr>
          <w:sz w:val="18"/>
          <w:szCs w:val="18"/>
        </w:rPr>
        <w:t>.</w:t>
      </w:r>
    </w:p>
    <w:p w14:paraId="514CAE2E" w14:textId="77777777" w:rsidR="002C30F9" w:rsidRDefault="002C30F9">
      <w:pPr>
        <w:pStyle w:val="SubNumPara"/>
        <w:numPr>
          <w:ilvl w:val="1"/>
          <w:numId w:val="36"/>
        </w:numPr>
        <w:rPr>
          <w:rFonts w:ascii="Arial" w:hAnsi="Arial" w:cs="Arial"/>
          <w:sz w:val="18"/>
          <w:szCs w:val="18"/>
        </w:rPr>
      </w:pPr>
      <w:r w:rsidRPr="003E5B39">
        <w:rPr>
          <w:rFonts w:ascii="Arial" w:hAnsi="Arial" w:cs="Arial"/>
          <w:sz w:val="18"/>
          <w:szCs w:val="18"/>
        </w:rPr>
        <w:t xml:space="preserve">The </w:t>
      </w:r>
      <w:r>
        <w:rPr>
          <w:rFonts w:ascii="Arial" w:hAnsi="Arial" w:cs="Arial"/>
          <w:sz w:val="18"/>
          <w:szCs w:val="18"/>
        </w:rPr>
        <w:t>Authority</w:t>
      </w:r>
      <w:r w:rsidRPr="003E5B39">
        <w:rPr>
          <w:rFonts w:ascii="Arial" w:hAnsi="Arial" w:cs="Arial"/>
          <w:sz w:val="18"/>
          <w:szCs w:val="18"/>
        </w:rPr>
        <w:t xml:space="preserve"> shall be entitled, at its discretion, to request that an individual under the control of the Supplier be removed from its property and, in the event of any such request the Supplier shall forthwith remove such individual and arrange for their replacement, if required, to </w:t>
      </w:r>
      <w:r>
        <w:rPr>
          <w:rFonts w:ascii="Arial" w:hAnsi="Arial" w:cs="Arial"/>
          <w:sz w:val="18"/>
          <w:szCs w:val="18"/>
        </w:rPr>
        <w:t>p</w:t>
      </w:r>
      <w:r w:rsidRPr="003E5B39">
        <w:rPr>
          <w:rFonts w:ascii="Arial" w:hAnsi="Arial" w:cs="Arial"/>
          <w:sz w:val="18"/>
          <w:szCs w:val="18"/>
        </w:rPr>
        <w:t>rovide the Goods and/or Services.</w:t>
      </w:r>
    </w:p>
    <w:p w14:paraId="05C30D5B" w14:textId="2723A6E6" w:rsidR="002C30F9" w:rsidRDefault="002C30F9">
      <w:pPr>
        <w:pStyle w:val="SubNumPara"/>
        <w:numPr>
          <w:ilvl w:val="1"/>
          <w:numId w:val="36"/>
        </w:numPr>
        <w:rPr>
          <w:rFonts w:ascii="Arial" w:hAnsi="Arial" w:cs="Arial"/>
          <w:sz w:val="18"/>
          <w:szCs w:val="18"/>
        </w:rPr>
      </w:pPr>
      <w:r w:rsidRPr="00111F99">
        <w:rPr>
          <w:rFonts w:ascii="Arial" w:hAnsi="Arial" w:cs="Arial"/>
          <w:sz w:val="18"/>
          <w:szCs w:val="18"/>
        </w:rPr>
        <w:t xml:space="preserve">The Supplier shall at all times ensure its business and supply chains meet their obligations under the Modern Slavery Act 2015, and shall demonstrate the steps it takes to monitor compliance at the request of the </w:t>
      </w:r>
      <w:r>
        <w:rPr>
          <w:rFonts w:ascii="Arial" w:hAnsi="Arial" w:cs="Arial"/>
          <w:sz w:val="18"/>
          <w:szCs w:val="18"/>
        </w:rPr>
        <w:t>Authority</w:t>
      </w:r>
      <w:r w:rsidRPr="00111F99">
        <w:rPr>
          <w:rFonts w:ascii="Arial" w:hAnsi="Arial" w:cs="Arial"/>
          <w:sz w:val="18"/>
          <w:szCs w:val="18"/>
        </w:rPr>
        <w:t>.</w:t>
      </w:r>
    </w:p>
    <w:p w14:paraId="26E40C17"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WAIVER</w:t>
      </w:r>
    </w:p>
    <w:p w14:paraId="1F52826A" w14:textId="77777777" w:rsidR="002C30F9" w:rsidRDefault="002C30F9">
      <w:pPr>
        <w:pStyle w:val="SubNumPara"/>
        <w:numPr>
          <w:ilvl w:val="1"/>
          <w:numId w:val="36"/>
        </w:numPr>
        <w:rPr>
          <w:rFonts w:ascii="Arial" w:hAnsi="Arial" w:cs="Arial"/>
          <w:sz w:val="18"/>
          <w:szCs w:val="18"/>
        </w:rPr>
      </w:pPr>
      <w:r w:rsidRPr="002C30F9">
        <w:rPr>
          <w:rFonts w:ascii="Arial" w:hAnsi="Arial" w:cs="Arial"/>
          <w:sz w:val="18"/>
          <w:szCs w:val="18"/>
        </w:rPr>
        <w:t>No failure or delay by a Party to exercise any right or remedy provided under this Purchase Order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31ECDD79" w14:textId="7EBC77F2" w:rsidR="002C30F9" w:rsidRPr="002C30F9" w:rsidRDefault="002C30F9" w:rsidP="002C30F9">
      <w:pPr>
        <w:pStyle w:val="NumPara"/>
        <w:keepNext w:val="0"/>
        <w:spacing w:before="0"/>
        <w:ind w:left="357" w:hanging="357"/>
        <w:rPr>
          <w:rFonts w:ascii="Arial" w:hAnsi="Arial" w:cs="Arial"/>
          <w:sz w:val="18"/>
          <w:szCs w:val="18"/>
        </w:rPr>
      </w:pPr>
      <w:r w:rsidRPr="002C30F9">
        <w:rPr>
          <w:rFonts w:ascii="Arial" w:hAnsi="Arial" w:cs="Arial"/>
          <w:sz w:val="18"/>
          <w:szCs w:val="18"/>
        </w:rPr>
        <w:t>RIGHTS OF THIRD PARTIES</w:t>
      </w:r>
    </w:p>
    <w:p w14:paraId="66F927F2"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 xml:space="preserve">Neither the </w:t>
      </w:r>
      <w:r>
        <w:rPr>
          <w:rFonts w:ascii="Arial" w:hAnsi="Arial" w:cs="Arial"/>
          <w:sz w:val="18"/>
          <w:szCs w:val="18"/>
        </w:rPr>
        <w:t>Authority</w:t>
      </w:r>
      <w:r w:rsidRPr="003E5B39">
        <w:rPr>
          <w:rFonts w:ascii="Arial" w:hAnsi="Arial" w:cs="Arial"/>
          <w:sz w:val="18"/>
          <w:szCs w:val="18"/>
        </w:rPr>
        <w:t xml:space="preserve"> </w:t>
      </w:r>
      <w:r>
        <w:rPr>
          <w:rFonts w:ascii="Arial" w:hAnsi="Arial" w:cs="Arial"/>
          <w:sz w:val="18"/>
          <w:szCs w:val="18"/>
        </w:rPr>
        <w:t>n</w:t>
      </w:r>
      <w:r w:rsidRPr="003E5B39">
        <w:rPr>
          <w:rFonts w:ascii="Arial" w:hAnsi="Arial" w:cs="Arial"/>
          <w:sz w:val="18"/>
          <w:szCs w:val="18"/>
        </w:rPr>
        <w:t xml:space="preserve">or Supplier confers or purports to confer on any Third Party any benefit or right to enforce any term of the Purchase Order under the Contracts (Rights of Third Parties) Act 1999. </w:t>
      </w:r>
    </w:p>
    <w:p w14:paraId="7F7E6991" w14:textId="77777777" w:rsidR="002C30F9" w:rsidRPr="003E5B39" w:rsidRDefault="002C30F9" w:rsidP="002C30F9">
      <w:pPr>
        <w:pStyle w:val="NumPara"/>
        <w:keepNext w:val="0"/>
        <w:spacing w:before="0"/>
        <w:ind w:left="357" w:hanging="357"/>
        <w:rPr>
          <w:rFonts w:ascii="Arial" w:hAnsi="Arial" w:cs="Arial"/>
          <w:sz w:val="18"/>
          <w:szCs w:val="18"/>
        </w:rPr>
      </w:pPr>
      <w:r w:rsidRPr="003E5B39">
        <w:rPr>
          <w:rFonts w:ascii="Arial" w:hAnsi="Arial" w:cs="Arial"/>
          <w:sz w:val="18"/>
          <w:szCs w:val="18"/>
        </w:rPr>
        <w:t>SEVERANCE</w:t>
      </w:r>
    </w:p>
    <w:p w14:paraId="2FA4ED24" w14:textId="77777777" w:rsidR="002C30F9" w:rsidRPr="003E5B39" w:rsidRDefault="002C30F9" w:rsidP="002C30F9">
      <w:pPr>
        <w:pStyle w:val="SubNumPara"/>
        <w:rPr>
          <w:rFonts w:ascii="Arial" w:hAnsi="Arial" w:cs="Arial"/>
          <w:sz w:val="18"/>
          <w:szCs w:val="18"/>
        </w:rPr>
      </w:pPr>
      <w:r w:rsidRPr="003E5B39">
        <w:rPr>
          <w:rFonts w:ascii="Arial" w:hAnsi="Arial" w:cs="Arial"/>
          <w:sz w:val="18"/>
          <w:szCs w:val="18"/>
        </w:rPr>
        <w:t>If a provision of the Purchase Order is held to be illegal, invalid or unenforceable, in whole or in part the provision will be severed from this Purchase Order and rendered ineffective and the Parties intend that the legality, validity and enforceability of the remainder of the Purchase Order shall not be affected.</w:t>
      </w:r>
    </w:p>
    <w:p w14:paraId="652A5584" w14:textId="77777777" w:rsidR="002C30F9" w:rsidRPr="003E5B39" w:rsidRDefault="002C30F9" w:rsidP="002C30F9">
      <w:pPr>
        <w:pStyle w:val="SubNumPara"/>
        <w:spacing w:after="0"/>
        <w:rPr>
          <w:rFonts w:ascii="Arial" w:hAnsi="Arial" w:cs="Arial"/>
          <w:sz w:val="18"/>
          <w:szCs w:val="18"/>
        </w:rPr>
      </w:pPr>
      <w:r w:rsidRPr="003E5B39">
        <w:rPr>
          <w:rFonts w:ascii="Arial" w:hAnsi="Arial" w:cs="Arial"/>
          <w:sz w:val="18"/>
          <w:szCs w:val="18"/>
        </w:rPr>
        <w:t>In the case of any discrepancy or ambiguity or conflict between any of the documents forming the Purchase Order, the order of precedence shall follow:</w:t>
      </w:r>
    </w:p>
    <w:p w14:paraId="241FA82F" w14:textId="77777777" w:rsidR="002C30F9" w:rsidRPr="003E5B39" w:rsidRDefault="002C30F9">
      <w:pPr>
        <w:pStyle w:val="SubNumPara"/>
        <w:numPr>
          <w:ilvl w:val="2"/>
          <w:numId w:val="14"/>
        </w:numPr>
        <w:tabs>
          <w:tab w:val="clear" w:pos="1080"/>
        </w:tabs>
        <w:spacing w:after="0"/>
        <w:ind w:left="1620"/>
        <w:rPr>
          <w:rFonts w:ascii="Arial" w:hAnsi="Arial" w:cs="Arial"/>
          <w:sz w:val="18"/>
          <w:szCs w:val="18"/>
        </w:rPr>
      </w:pPr>
      <w:r w:rsidRPr="003E5B39">
        <w:rPr>
          <w:rFonts w:ascii="Arial" w:hAnsi="Arial" w:cs="Arial"/>
          <w:sz w:val="18"/>
          <w:szCs w:val="18"/>
        </w:rPr>
        <w:t>the Purchase Order</w:t>
      </w:r>
    </w:p>
    <w:p w14:paraId="6D83D6E2" w14:textId="77777777" w:rsidR="002C30F9" w:rsidRPr="003E5B39" w:rsidRDefault="002C30F9">
      <w:pPr>
        <w:pStyle w:val="SubNumPara"/>
        <w:numPr>
          <w:ilvl w:val="2"/>
          <w:numId w:val="14"/>
        </w:numPr>
        <w:tabs>
          <w:tab w:val="clear" w:pos="1080"/>
        </w:tabs>
        <w:spacing w:after="0"/>
        <w:ind w:left="1621" w:hanging="357"/>
        <w:rPr>
          <w:rFonts w:ascii="Arial" w:hAnsi="Arial" w:cs="Arial"/>
          <w:sz w:val="18"/>
          <w:szCs w:val="18"/>
        </w:rPr>
      </w:pPr>
      <w:r w:rsidRPr="003E5B39">
        <w:rPr>
          <w:rFonts w:ascii="Arial" w:hAnsi="Arial" w:cs="Arial"/>
          <w:sz w:val="18"/>
          <w:szCs w:val="18"/>
        </w:rPr>
        <w:t>the Purchase Order Conditions</w:t>
      </w:r>
    </w:p>
    <w:p w14:paraId="75D784B3" w14:textId="77777777" w:rsidR="002C30F9" w:rsidRPr="003E5B39" w:rsidRDefault="002C30F9">
      <w:pPr>
        <w:pStyle w:val="SubNumPara"/>
        <w:numPr>
          <w:ilvl w:val="2"/>
          <w:numId w:val="14"/>
        </w:numPr>
        <w:tabs>
          <w:tab w:val="clear" w:pos="1080"/>
        </w:tabs>
        <w:spacing w:after="0"/>
        <w:ind w:left="1621" w:hanging="357"/>
        <w:rPr>
          <w:rFonts w:ascii="Arial" w:hAnsi="Arial" w:cs="Arial"/>
          <w:sz w:val="18"/>
          <w:szCs w:val="18"/>
        </w:rPr>
      </w:pPr>
      <w:r w:rsidRPr="004A7A19">
        <w:t>t</w:t>
      </w:r>
      <w:r w:rsidRPr="003E5B39">
        <w:rPr>
          <w:rFonts w:ascii="Arial" w:hAnsi="Arial" w:cs="Arial"/>
          <w:sz w:val="18"/>
          <w:szCs w:val="18"/>
        </w:rPr>
        <w:t>he Specification</w:t>
      </w:r>
    </w:p>
    <w:p w14:paraId="680AB6BE" w14:textId="77777777" w:rsidR="002C30F9" w:rsidRPr="003E5B39" w:rsidRDefault="002C30F9" w:rsidP="002C30F9">
      <w:pPr>
        <w:pStyle w:val="SubNumPara"/>
        <w:numPr>
          <w:ilvl w:val="0"/>
          <w:numId w:val="0"/>
        </w:numPr>
        <w:spacing w:after="0"/>
        <w:ind w:left="1264"/>
        <w:rPr>
          <w:rFonts w:ascii="Arial" w:hAnsi="Arial" w:cs="Arial"/>
          <w:sz w:val="18"/>
          <w:szCs w:val="18"/>
        </w:rPr>
      </w:pPr>
    </w:p>
    <w:p w14:paraId="7E1190A1" w14:textId="77777777" w:rsidR="002C30F9" w:rsidRPr="003E5B39" w:rsidRDefault="002C30F9" w:rsidP="002C30F9">
      <w:pPr>
        <w:pStyle w:val="SubNumPara"/>
        <w:numPr>
          <w:ilvl w:val="0"/>
          <w:numId w:val="0"/>
        </w:numPr>
        <w:ind w:left="357" w:hanging="357"/>
        <w:rPr>
          <w:rFonts w:ascii="Arial" w:hAnsi="Arial" w:cs="Arial"/>
          <w:b/>
          <w:sz w:val="18"/>
          <w:szCs w:val="18"/>
        </w:rPr>
      </w:pPr>
      <w:r w:rsidRPr="003E5B39">
        <w:rPr>
          <w:rFonts w:ascii="Arial" w:hAnsi="Arial" w:cs="Arial"/>
          <w:b/>
          <w:sz w:val="18"/>
          <w:szCs w:val="18"/>
        </w:rPr>
        <w:t>25.</w:t>
      </w:r>
      <w:r w:rsidRPr="003E5B39">
        <w:rPr>
          <w:rFonts w:ascii="Arial" w:hAnsi="Arial" w:cs="Arial"/>
          <w:b/>
          <w:sz w:val="18"/>
          <w:szCs w:val="18"/>
        </w:rPr>
        <w:tab/>
        <w:t>ANTI-CORRUPTION</w:t>
      </w:r>
    </w:p>
    <w:p w14:paraId="02E66920" w14:textId="77777777" w:rsidR="002C30F9" w:rsidRPr="003E5B39" w:rsidRDefault="002C30F9" w:rsidP="002C30F9">
      <w:pPr>
        <w:ind w:left="720" w:hanging="720"/>
        <w:jc w:val="both"/>
        <w:rPr>
          <w:rFonts w:cs="Arial"/>
          <w:sz w:val="18"/>
          <w:szCs w:val="18"/>
        </w:rPr>
      </w:pPr>
      <w:r w:rsidRPr="003E5B39">
        <w:rPr>
          <w:rFonts w:cs="Arial"/>
          <w:sz w:val="18"/>
          <w:szCs w:val="18"/>
        </w:rPr>
        <w:t>25.1</w:t>
      </w:r>
      <w:r w:rsidRPr="003E5B39">
        <w:rPr>
          <w:rFonts w:cs="Arial"/>
          <w:sz w:val="18"/>
          <w:szCs w:val="18"/>
        </w:rPr>
        <w:tab/>
        <w:t xml:space="preserve">The </w:t>
      </w:r>
      <w:r>
        <w:rPr>
          <w:rFonts w:cs="Arial"/>
          <w:sz w:val="18"/>
          <w:szCs w:val="18"/>
        </w:rPr>
        <w:t>Authority</w:t>
      </w:r>
      <w:r w:rsidRPr="003E5B39">
        <w:rPr>
          <w:rFonts w:cs="Arial"/>
          <w:sz w:val="18"/>
          <w:szCs w:val="18"/>
        </w:rPr>
        <w:t xml:space="preserve"> may terminate the Purchase Order forthwith by giving notice in writing to the Supplier and recover from the Supplier the amount of any loss resulting from such termination if the Supplier shall have offered or given or agreed to give any person any gift or consideration of any kind as an inducement or reward for doing or forbearing to do or for having done or forborne to do any action in relation to the obtaining or execution of the Purchase Order or any other contract with the </w:t>
      </w:r>
      <w:r>
        <w:rPr>
          <w:rFonts w:cs="Arial"/>
          <w:sz w:val="18"/>
          <w:szCs w:val="18"/>
        </w:rPr>
        <w:t>Authority</w:t>
      </w:r>
      <w:r w:rsidRPr="003E5B39">
        <w:rPr>
          <w:rFonts w:cs="Arial"/>
          <w:sz w:val="18"/>
          <w:szCs w:val="18"/>
        </w:rPr>
        <w:t xml:space="preserve"> or for showing or forbearing to show favour or disfavour to any person in relation to the Purchase Order or any other contract with the </w:t>
      </w:r>
      <w:r>
        <w:rPr>
          <w:rFonts w:cs="Arial"/>
          <w:sz w:val="18"/>
          <w:szCs w:val="18"/>
        </w:rPr>
        <w:t>Authority</w:t>
      </w:r>
      <w:r w:rsidRPr="003E5B39">
        <w:rPr>
          <w:rFonts w:cs="Arial"/>
          <w:sz w:val="18"/>
          <w:szCs w:val="18"/>
        </w:rPr>
        <w:t xml:space="preserve"> or if the like acts shall have been done by any person employed by the Supplier or acting on its behalf (whether with or without the knowledge of the Supplier) or if in relation to any contract with the </w:t>
      </w:r>
      <w:r>
        <w:rPr>
          <w:rFonts w:cs="Arial"/>
          <w:sz w:val="18"/>
          <w:szCs w:val="18"/>
        </w:rPr>
        <w:t>Authority</w:t>
      </w:r>
      <w:r w:rsidRPr="003E5B39">
        <w:rPr>
          <w:rFonts w:cs="Arial"/>
          <w:sz w:val="18"/>
          <w:szCs w:val="18"/>
        </w:rPr>
        <w:t xml:space="preserve"> the Supplier or any person employed by the Supplier or acting on its behalf shall have committed any offence under the Bribery Act 2010.</w:t>
      </w:r>
    </w:p>
    <w:p w14:paraId="5C5BB52F" w14:textId="77777777" w:rsidR="002C30F9" w:rsidRPr="003E5B39" w:rsidRDefault="002C30F9" w:rsidP="002C30F9">
      <w:pPr>
        <w:jc w:val="both"/>
        <w:rPr>
          <w:rFonts w:cs="Arial"/>
          <w:sz w:val="18"/>
          <w:szCs w:val="18"/>
        </w:rPr>
      </w:pPr>
    </w:p>
    <w:p w14:paraId="4542ADA2" w14:textId="77777777" w:rsidR="002C30F9" w:rsidRPr="003E5B39" w:rsidRDefault="002C30F9" w:rsidP="002C30F9">
      <w:pPr>
        <w:spacing w:after="240"/>
        <w:ind w:left="720" w:hanging="720"/>
        <w:jc w:val="both"/>
        <w:rPr>
          <w:rFonts w:cs="Arial"/>
          <w:sz w:val="18"/>
          <w:szCs w:val="18"/>
        </w:rPr>
      </w:pPr>
      <w:r w:rsidRPr="003E5B39">
        <w:rPr>
          <w:rFonts w:cs="Arial"/>
          <w:sz w:val="18"/>
          <w:szCs w:val="18"/>
        </w:rPr>
        <w:t>25.2</w:t>
      </w:r>
      <w:r w:rsidRPr="003E5B39">
        <w:rPr>
          <w:rFonts w:cs="Arial"/>
          <w:sz w:val="18"/>
          <w:szCs w:val="18"/>
        </w:rPr>
        <w:tab/>
        <w:t>Any clause in the Purchase Order limiting the Supplier's liability does not apply to this Clause 2</w:t>
      </w:r>
      <w:r>
        <w:rPr>
          <w:rFonts w:cs="Arial"/>
          <w:sz w:val="18"/>
          <w:szCs w:val="18"/>
        </w:rPr>
        <w:t>5</w:t>
      </w:r>
      <w:r w:rsidRPr="003E5B39">
        <w:rPr>
          <w:rFonts w:cs="Arial"/>
          <w:sz w:val="18"/>
          <w:szCs w:val="18"/>
        </w:rPr>
        <w:t xml:space="preserve"> (Anti-Corruption).</w:t>
      </w:r>
    </w:p>
    <w:p w14:paraId="2A0BFD5D" w14:textId="77777777" w:rsidR="002C30F9" w:rsidRPr="003E5B39" w:rsidRDefault="002C30F9" w:rsidP="002C30F9">
      <w:pPr>
        <w:pStyle w:val="SubNumPara"/>
        <w:numPr>
          <w:ilvl w:val="0"/>
          <w:numId w:val="0"/>
        </w:numPr>
        <w:ind w:left="357" w:hanging="357"/>
        <w:rPr>
          <w:rFonts w:ascii="Arial" w:hAnsi="Arial" w:cs="Arial"/>
          <w:b/>
          <w:sz w:val="18"/>
          <w:szCs w:val="18"/>
        </w:rPr>
      </w:pPr>
      <w:r w:rsidRPr="003E5B39">
        <w:rPr>
          <w:rFonts w:ascii="Arial" w:hAnsi="Arial" w:cs="Arial"/>
          <w:b/>
          <w:sz w:val="18"/>
          <w:szCs w:val="18"/>
        </w:rPr>
        <w:t>26.</w:t>
      </w:r>
      <w:r w:rsidRPr="003E5B39">
        <w:rPr>
          <w:rFonts w:ascii="Arial" w:hAnsi="Arial" w:cs="Arial"/>
          <w:b/>
          <w:sz w:val="18"/>
          <w:szCs w:val="18"/>
        </w:rPr>
        <w:tab/>
        <w:t>ENTIRE AGREEMENT</w:t>
      </w:r>
    </w:p>
    <w:p w14:paraId="2903A6A3" w14:textId="77777777" w:rsidR="002C30F9" w:rsidRPr="003E5B39" w:rsidRDefault="002C30F9" w:rsidP="002C30F9">
      <w:pPr>
        <w:ind w:left="720" w:hanging="720"/>
        <w:jc w:val="both"/>
        <w:rPr>
          <w:sz w:val="18"/>
          <w:szCs w:val="18"/>
          <w:lang w:eastAsia="en-US"/>
        </w:rPr>
      </w:pPr>
      <w:r w:rsidRPr="003E5B39">
        <w:rPr>
          <w:sz w:val="18"/>
          <w:szCs w:val="18"/>
          <w:lang w:eastAsia="en-US"/>
        </w:rPr>
        <w:t>26.1</w:t>
      </w:r>
      <w:r w:rsidRPr="003E5B39">
        <w:rPr>
          <w:sz w:val="18"/>
          <w:szCs w:val="18"/>
          <w:lang w:eastAsia="en-US"/>
        </w:rPr>
        <w:tab/>
        <w:t>The Purchase Order</w:t>
      </w:r>
      <w:r>
        <w:rPr>
          <w:sz w:val="18"/>
          <w:szCs w:val="18"/>
          <w:lang w:eastAsia="en-US"/>
        </w:rPr>
        <w:t>, and any Authority agreement with the Supplier under which the Purchase Order is made,</w:t>
      </w:r>
      <w:r w:rsidRPr="003E5B39">
        <w:rPr>
          <w:sz w:val="18"/>
          <w:szCs w:val="18"/>
          <w:lang w:eastAsia="en-US"/>
        </w:rPr>
        <w:t xml:space="preserve"> is the entire agreement between the Parties and supersedes all prior proposals, promises, agreements, arrangements, representation, misrepresentation, understandings and misunderstandings between the Parties and relating to its subject matter </w:t>
      </w:r>
      <w:r w:rsidRPr="003E5B39">
        <w:rPr>
          <w:rFonts w:cs="Arial"/>
          <w:sz w:val="18"/>
          <w:szCs w:val="18"/>
        </w:rPr>
        <w:t>(whether oral or in writing)</w:t>
      </w:r>
      <w:r w:rsidRPr="003E5B39">
        <w:rPr>
          <w:sz w:val="18"/>
          <w:szCs w:val="18"/>
          <w:lang w:eastAsia="en-US"/>
        </w:rPr>
        <w:t xml:space="preserve">.  </w:t>
      </w:r>
      <w:r w:rsidRPr="003E5B39">
        <w:rPr>
          <w:rFonts w:cs="Arial"/>
          <w:color w:val="000000"/>
          <w:sz w:val="18"/>
          <w:szCs w:val="18"/>
          <w:u w:color="000000"/>
        </w:rPr>
        <w:t xml:space="preserve">For the avoidance of doubt these </w:t>
      </w:r>
      <w:r w:rsidRPr="003E5B39">
        <w:rPr>
          <w:rFonts w:cs="Arial"/>
          <w:color w:val="000000"/>
          <w:sz w:val="18"/>
          <w:szCs w:val="18"/>
          <w:u w:color="000000"/>
        </w:rPr>
        <w:lastRenderedPageBreak/>
        <w:t xml:space="preserve">Purchase Order Conditions shall prevail over the Supplier’s terms and conditions which, whether or not notified to the </w:t>
      </w:r>
      <w:r>
        <w:rPr>
          <w:rFonts w:cs="Arial"/>
          <w:color w:val="000000"/>
          <w:sz w:val="18"/>
          <w:szCs w:val="18"/>
          <w:u w:color="000000"/>
        </w:rPr>
        <w:t>Authority</w:t>
      </w:r>
      <w:r w:rsidRPr="003E5B39">
        <w:rPr>
          <w:rFonts w:cs="Arial"/>
          <w:color w:val="000000"/>
          <w:sz w:val="18"/>
          <w:szCs w:val="18"/>
          <w:u w:color="000000"/>
        </w:rPr>
        <w:t xml:space="preserve"> on any invoice, other document or otherwise, shall not form part of the Purchase Order.  The terms of the Purchase Order may only be varied in accordance with Clause </w:t>
      </w:r>
      <w:r>
        <w:rPr>
          <w:rFonts w:cs="Arial"/>
          <w:color w:val="000000"/>
          <w:sz w:val="18"/>
          <w:szCs w:val="18"/>
          <w:u w:color="000000"/>
        </w:rPr>
        <w:t>11</w:t>
      </w:r>
      <w:r w:rsidRPr="003E5B39">
        <w:rPr>
          <w:rFonts w:cs="Arial"/>
          <w:color w:val="000000"/>
          <w:sz w:val="18"/>
          <w:szCs w:val="18"/>
          <w:u w:color="000000"/>
        </w:rPr>
        <w:t xml:space="preserve"> </w:t>
      </w:r>
      <w:r>
        <w:rPr>
          <w:rFonts w:cs="Arial"/>
          <w:color w:val="000000"/>
          <w:sz w:val="18"/>
          <w:szCs w:val="18"/>
          <w:u w:color="000000"/>
        </w:rPr>
        <w:t>(</w:t>
      </w:r>
      <w:r w:rsidRPr="003E5B39">
        <w:rPr>
          <w:rFonts w:cs="Arial"/>
          <w:color w:val="000000"/>
          <w:sz w:val="18"/>
          <w:szCs w:val="18"/>
          <w:u w:color="000000"/>
        </w:rPr>
        <w:t>Variations</w:t>
      </w:r>
      <w:r>
        <w:rPr>
          <w:rFonts w:cs="Arial"/>
          <w:color w:val="000000"/>
          <w:sz w:val="18"/>
          <w:szCs w:val="18"/>
          <w:u w:color="000000"/>
        </w:rPr>
        <w:t>)</w:t>
      </w:r>
      <w:r w:rsidRPr="003E5B39">
        <w:rPr>
          <w:rFonts w:cs="Arial"/>
          <w:color w:val="000000"/>
          <w:sz w:val="18"/>
          <w:szCs w:val="18"/>
          <w:u w:color="000000"/>
        </w:rPr>
        <w:t>.</w:t>
      </w:r>
    </w:p>
    <w:p w14:paraId="0C1C8A7E" w14:textId="77777777" w:rsidR="002C30F9" w:rsidRPr="003E5B39" w:rsidRDefault="002C30F9" w:rsidP="002C30F9">
      <w:pPr>
        <w:pStyle w:val="AgtLevel2"/>
        <w:numPr>
          <w:ilvl w:val="0"/>
          <w:numId w:val="0"/>
        </w:numPr>
        <w:spacing w:after="0" w:line="240" w:lineRule="auto"/>
        <w:rPr>
          <w:sz w:val="18"/>
          <w:szCs w:val="18"/>
        </w:rPr>
      </w:pPr>
      <w:r w:rsidRPr="003E5B39">
        <w:rPr>
          <w:sz w:val="18"/>
          <w:szCs w:val="18"/>
        </w:rPr>
        <w:t xml:space="preserve"> </w:t>
      </w:r>
    </w:p>
    <w:p w14:paraId="3DF9BDFE" w14:textId="4B0A296E" w:rsidR="002C30F9" w:rsidRDefault="002C30F9" w:rsidP="002C30F9">
      <w:pPr>
        <w:pStyle w:val="AgtLevel2"/>
        <w:numPr>
          <w:ilvl w:val="0"/>
          <w:numId w:val="0"/>
        </w:numPr>
        <w:spacing w:line="240" w:lineRule="auto"/>
        <w:ind w:left="720" w:hanging="720"/>
        <w:rPr>
          <w:sz w:val="18"/>
          <w:szCs w:val="18"/>
        </w:rPr>
      </w:pPr>
      <w:r w:rsidRPr="003E5B39">
        <w:rPr>
          <w:sz w:val="18"/>
          <w:szCs w:val="18"/>
        </w:rPr>
        <w:t>26.2</w:t>
      </w:r>
      <w:r w:rsidRPr="003E5B39">
        <w:rPr>
          <w:sz w:val="18"/>
          <w:szCs w:val="18"/>
        </w:rPr>
        <w:tab/>
        <w:t>Each Party acknowledges that in entering into the Purchase Order it does not rely on any representation, warranty, collateral contract or other assurance of any person (whether a Party to the Purchase Order or not) that is not set out in the Purchase Order or the documents referred to in it.  Subject to Clause 2</w:t>
      </w:r>
      <w:r>
        <w:rPr>
          <w:sz w:val="18"/>
          <w:szCs w:val="18"/>
        </w:rPr>
        <w:t>8</w:t>
      </w:r>
      <w:r w:rsidRPr="003E5B39">
        <w:rPr>
          <w:sz w:val="18"/>
          <w:szCs w:val="18"/>
        </w:rPr>
        <w:t>.2, each Party waives all rights and remedies which, but for this Clause 2</w:t>
      </w:r>
      <w:r>
        <w:rPr>
          <w:sz w:val="18"/>
          <w:szCs w:val="18"/>
        </w:rPr>
        <w:t>6</w:t>
      </w:r>
      <w:r w:rsidRPr="003E5B39">
        <w:rPr>
          <w:sz w:val="18"/>
          <w:szCs w:val="18"/>
        </w:rPr>
        <w:t>, might otherwise be available to it in respect of any such representation, warranty, collateral contract or other assurance. The only remedy available to any Party in respect of any representation, warranty, collateral contract or other assurance that is set out in this Purchase Order (or any document referred to in it) is for breach of contract under the terms of the Purchase Order.  Nothing in the Purchase Order shall, however, limit or exclude any liability for fraud.</w:t>
      </w:r>
    </w:p>
    <w:p w14:paraId="5FE43268" w14:textId="77777777" w:rsidR="002C30F9" w:rsidRPr="003E5B39" w:rsidRDefault="002C30F9" w:rsidP="002C30F9">
      <w:pPr>
        <w:pStyle w:val="AgtLevel2"/>
        <w:numPr>
          <w:ilvl w:val="0"/>
          <w:numId w:val="0"/>
        </w:numPr>
        <w:spacing w:line="240" w:lineRule="auto"/>
        <w:ind w:left="720" w:hanging="720"/>
        <w:rPr>
          <w:sz w:val="18"/>
          <w:szCs w:val="18"/>
        </w:rPr>
      </w:pPr>
    </w:p>
    <w:p w14:paraId="30FA9849" w14:textId="77777777" w:rsidR="002C30F9" w:rsidRPr="003E5B39" w:rsidRDefault="002C30F9" w:rsidP="002C30F9">
      <w:pPr>
        <w:pStyle w:val="Level2"/>
        <w:widowControl w:val="0"/>
        <w:suppressAutoHyphens/>
        <w:spacing w:after="0"/>
        <w:rPr>
          <w:rFonts w:ascii="Arial" w:hAnsi="Arial" w:cs="Arial"/>
          <w:b/>
          <w:sz w:val="18"/>
          <w:szCs w:val="18"/>
        </w:rPr>
      </w:pPr>
      <w:r w:rsidRPr="003E5B39">
        <w:rPr>
          <w:rFonts w:ascii="Arial" w:hAnsi="Arial" w:cs="Arial"/>
          <w:b/>
          <w:sz w:val="18"/>
          <w:szCs w:val="18"/>
        </w:rPr>
        <w:t>27.</w:t>
      </w:r>
      <w:r w:rsidRPr="003E5B39">
        <w:rPr>
          <w:rFonts w:ascii="Arial" w:hAnsi="Arial" w:cs="Arial"/>
          <w:b/>
          <w:sz w:val="18"/>
          <w:szCs w:val="18"/>
        </w:rPr>
        <w:tab/>
        <w:t>DISPUTE RESOLUTION</w:t>
      </w:r>
    </w:p>
    <w:p w14:paraId="18B0E849" w14:textId="77777777" w:rsidR="002C30F9" w:rsidRPr="003E5B39" w:rsidRDefault="002C30F9" w:rsidP="002C30F9">
      <w:pPr>
        <w:pStyle w:val="Level2"/>
        <w:widowControl w:val="0"/>
        <w:suppressAutoHyphens/>
        <w:spacing w:after="0"/>
        <w:outlineLvl w:val="9"/>
        <w:rPr>
          <w:rFonts w:ascii="Arial" w:hAnsi="Arial" w:cs="Arial"/>
          <w:b/>
          <w:sz w:val="18"/>
          <w:szCs w:val="18"/>
        </w:rPr>
      </w:pPr>
    </w:p>
    <w:p w14:paraId="55CC0219" w14:textId="77777777" w:rsidR="002C30F9" w:rsidRPr="003E5B39" w:rsidRDefault="002C30F9" w:rsidP="002C30F9">
      <w:pPr>
        <w:ind w:left="715" w:hanging="715"/>
        <w:jc w:val="both"/>
        <w:rPr>
          <w:rFonts w:cs="Arial"/>
          <w:sz w:val="18"/>
          <w:szCs w:val="18"/>
        </w:rPr>
      </w:pPr>
      <w:r w:rsidRPr="003E5B39">
        <w:rPr>
          <w:rFonts w:cs="Arial"/>
          <w:sz w:val="18"/>
          <w:szCs w:val="18"/>
        </w:rPr>
        <w:t>27.1</w:t>
      </w:r>
      <w:r w:rsidRPr="003E5B39">
        <w:rPr>
          <w:rFonts w:cs="Arial"/>
          <w:sz w:val="18"/>
          <w:szCs w:val="18"/>
        </w:rPr>
        <w:tab/>
        <w:t xml:space="preserve">Any dispute arising out of or in respect of the Purchase Order may be referred in writing by either Party to a dispute resolution committee comprising the </w:t>
      </w:r>
      <w:r>
        <w:rPr>
          <w:rFonts w:cs="Arial"/>
          <w:sz w:val="18"/>
          <w:szCs w:val="18"/>
        </w:rPr>
        <w:t>Authority</w:t>
      </w:r>
      <w:r w:rsidRPr="003E5B39">
        <w:rPr>
          <w:rFonts w:cs="Arial"/>
          <w:sz w:val="18"/>
          <w:szCs w:val="18"/>
        </w:rPr>
        <w:t xml:space="preserve"> Representative and the Supplier Representative.  Failing resolution of the dispute by the dispute resolution committee within a period of 10 (ten) Business Days of the reference to them the dispute may immediately be referred in writing by either Party for determination to the </w:t>
      </w:r>
      <w:r>
        <w:rPr>
          <w:rFonts w:cs="Arial"/>
          <w:sz w:val="18"/>
          <w:szCs w:val="18"/>
        </w:rPr>
        <w:t>Authority</w:t>
      </w:r>
      <w:r w:rsidRPr="003E5B39">
        <w:rPr>
          <w:rFonts w:cs="Arial"/>
          <w:sz w:val="18"/>
          <w:szCs w:val="18"/>
        </w:rPr>
        <w:t xml:space="preserve">’s </w:t>
      </w:r>
      <w:r>
        <w:rPr>
          <w:rFonts w:cs="Arial"/>
          <w:sz w:val="18"/>
          <w:szCs w:val="18"/>
        </w:rPr>
        <w:t>p</w:t>
      </w:r>
      <w:r w:rsidRPr="003E5B39">
        <w:rPr>
          <w:rFonts w:cs="Arial"/>
          <w:sz w:val="18"/>
          <w:szCs w:val="18"/>
        </w:rPr>
        <w:t xml:space="preserve">rocurement </w:t>
      </w:r>
      <w:r>
        <w:rPr>
          <w:rFonts w:cs="Arial"/>
          <w:sz w:val="18"/>
          <w:szCs w:val="18"/>
        </w:rPr>
        <w:t>t</w:t>
      </w:r>
      <w:r w:rsidRPr="003E5B39">
        <w:rPr>
          <w:rFonts w:cs="Arial"/>
          <w:sz w:val="18"/>
          <w:szCs w:val="18"/>
        </w:rPr>
        <w:t xml:space="preserve">eam and Supplier </w:t>
      </w:r>
      <w:r>
        <w:rPr>
          <w:rFonts w:cs="Arial"/>
          <w:sz w:val="18"/>
          <w:szCs w:val="18"/>
        </w:rPr>
        <w:t>s</w:t>
      </w:r>
      <w:r w:rsidRPr="003E5B39">
        <w:rPr>
          <w:rFonts w:cs="Arial"/>
          <w:sz w:val="18"/>
          <w:szCs w:val="18"/>
        </w:rPr>
        <w:t xml:space="preserve">ales </w:t>
      </w:r>
      <w:r>
        <w:rPr>
          <w:rFonts w:cs="Arial"/>
          <w:sz w:val="18"/>
          <w:szCs w:val="18"/>
        </w:rPr>
        <w:t>m</w:t>
      </w:r>
      <w:r w:rsidRPr="003E5B39">
        <w:rPr>
          <w:rFonts w:cs="Arial"/>
          <w:sz w:val="18"/>
          <w:szCs w:val="18"/>
        </w:rPr>
        <w:t>anager who shall seek to reach agreement of the dispute within 1 (one) calendar month.</w:t>
      </w:r>
    </w:p>
    <w:p w14:paraId="0E796129" w14:textId="77777777" w:rsidR="002C30F9" w:rsidRDefault="002C30F9" w:rsidP="002C30F9">
      <w:pPr>
        <w:pStyle w:val="SubNumPara"/>
        <w:numPr>
          <w:ilvl w:val="0"/>
          <w:numId w:val="0"/>
        </w:numPr>
        <w:spacing w:after="0"/>
        <w:ind w:left="357" w:hanging="357"/>
        <w:rPr>
          <w:rFonts w:ascii="Arial" w:hAnsi="Arial" w:cs="Arial"/>
          <w:b/>
          <w:sz w:val="18"/>
          <w:szCs w:val="18"/>
        </w:rPr>
      </w:pPr>
    </w:p>
    <w:p w14:paraId="619120D5" w14:textId="77777777" w:rsidR="002C30F9" w:rsidRPr="003E5B39" w:rsidRDefault="002C30F9" w:rsidP="002C30F9">
      <w:pPr>
        <w:pStyle w:val="SubNumPara"/>
        <w:numPr>
          <w:ilvl w:val="0"/>
          <w:numId w:val="0"/>
        </w:numPr>
        <w:ind w:left="357" w:hanging="357"/>
        <w:rPr>
          <w:rFonts w:ascii="Arial" w:hAnsi="Arial" w:cs="Arial"/>
          <w:b/>
          <w:sz w:val="18"/>
          <w:szCs w:val="18"/>
        </w:rPr>
      </w:pPr>
      <w:r w:rsidRPr="003E5B39">
        <w:rPr>
          <w:rFonts w:ascii="Arial" w:hAnsi="Arial" w:cs="Arial"/>
          <w:b/>
          <w:sz w:val="18"/>
          <w:szCs w:val="18"/>
        </w:rPr>
        <w:t>28.</w:t>
      </w:r>
      <w:r w:rsidRPr="003E5B39">
        <w:rPr>
          <w:rFonts w:ascii="Arial" w:hAnsi="Arial" w:cs="Arial"/>
          <w:b/>
          <w:sz w:val="18"/>
          <w:szCs w:val="18"/>
        </w:rPr>
        <w:tab/>
        <w:t>LAW AND JURISDICTION</w:t>
      </w:r>
    </w:p>
    <w:p w14:paraId="17A57B66" w14:textId="77777777" w:rsidR="002C30F9" w:rsidRPr="003E5B39" w:rsidRDefault="002C30F9" w:rsidP="002C30F9">
      <w:pPr>
        <w:pStyle w:val="SubNumPara"/>
        <w:numPr>
          <w:ilvl w:val="0"/>
          <w:numId w:val="0"/>
        </w:numPr>
        <w:ind w:left="720" w:hanging="720"/>
        <w:rPr>
          <w:rFonts w:ascii="Arial" w:hAnsi="Arial" w:cs="Arial"/>
          <w:sz w:val="18"/>
          <w:szCs w:val="18"/>
        </w:rPr>
      </w:pPr>
      <w:r w:rsidRPr="003E5B39">
        <w:rPr>
          <w:rFonts w:ascii="Arial" w:hAnsi="Arial" w:cs="Arial"/>
          <w:sz w:val="18"/>
          <w:szCs w:val="18"/>
        </w:rPr>
        <w:t xml:space="preserve">28.1 </w:t>
      </w:r>
      <w:r w:rsidRPr="003E5B39">
        <w:rPr>
          <w:rFonts w:ascii="Arial" w:hAnsi="Arial" w:cs="Arial"/>
          <w:sz w:val="18"/>
          <w:szCs w:val="18"/>
        </w:rPr>
        <w:tab/>
        <w:t>Each party irrevocably submits to the exclusive jurisdiction of the English and Welsh Courts in relation to all matters arising out of or in connection with the Purchase Order which shall be governed by the laws of England and Wales.</w:t>
      </w:r>
    </w:p>
    <w:p w14:paraId="427BC0BC" w14:textId="77777777" w:rsidR="002C30F9" w:rsidRDefault="002C30F9" w:rsidP="002C30F9">
      <w:pPr>
        <w:pStyle w:val="SubNumPara"/>
        <w:numPr>
          <w:ilvl w:val="0"/>
          <w:numId w:val="0"/>
        </w:numPr>
        <w:ind w:left="720" w:hanging="720"/>
        <w:rPr>
          <w:rFonts w:ascii="Arial" w:hAnsi="Arial" w:cs="Arial"/>
          <w:sz w:val="18"/>
          <w:szCs w:val="18"/>
        </w:rPr>
      </w:pPr>
      <w:r w:rsidRPr="003E5B39">
        <w:rPr>
          <w:rFonts w:ascii="Arial" w:hAnsi="Arial" w:cs="Arial"/>
          <w:sz w:val="18"/>
          <w:szCs w:val="18"/>
        </w:rPr>
        <w:t>28.2</w:t>
      </w:r>
      <w:r w:rsidRPr="003E5B39">
        <w:rPr>
          <w:rFonts w:ascii="Arial" w:hAnsi="Arial" w:cs="Arial"/>
          <w:sz w:val="18"/>
          <w:szCs w:val="18"/>
        </w:rPr>
        <w:tab/>
        <w:t xml:space="preserve">For the avoidance of doubt, nothing in the Purchase Order shall relieve </w:t>
      </w:r>
      <w:r w:rsidRPr="00B502B9">
        <w:rPr>
          <w:rFonts w:ascii="Arial" w:hAnsi="Arial" w:cs="Arial"/>
          <w:sz w:val="18"/>
          <w:szCs w:val="18"/>
        </w:rPr>
        <w:t>the Supplier and its sub-contractors and agents of their statutory or common law responsibilities or obligations in relation to the Goods and/or Services (or any part of it)</w:t>
      </w:r>
      <w:r>
        <w:rPr>
          <w:rFonts w:ascii="Arial" w:hAnsi="Arial" w:cs="Arial"/>
          <w:sz w:val="18"/>
          <w:szCs w:val="18"/>
        </w:rPr>
        <w:t>.</w:t>
      </w:r>
    </w:p>
    <w:p w14:paraId="209DCD7B" w14:textId="77777777" w:rsidR="002C30F9" w:rsidRDefault="002C30F9" w:rsidP="002C30F9">
      <w:pPr>
        <w:pStyle w:val="SubNumPara"/>
        <w:numPr>
          <w:ilvl w:val="0"/>
          <w:numId w:val="0"/>
        </w:numPr>
        <w:ind w:left="357" w:hanging="357"/>
        <w:rPr>
          <w:rFonts w:ascii="Arial" w:hAnsi="Arial" w:cs="Arial"/>
          <w:sz w:val="18"/>
          <w:szCs w:val="18"/>
        </w:rPr>
      </w:pPr>
    </w:p>
    <w:p w14:paraId="60E0B1B6" w14:textId="77777777" w:rsidR="002C30F9" w:rsidRDefault="002C30F9" w:rsidP="002C30F9">
      <w:pPr>
        <w:pStyle w:val="SubNumPara"/>
        <w:numPr>
          <w:ilvl w:val="0"/>
          <w:numId w:val="0"/>
        </w:numPr>
        <w:ind w:left="357" w:hanging="357"/>
        <w:rPr>
          <w:rFonts w:ascii="Arial" w:hAnsi="Arial" w:cs="Arial"/>
          <w:sz w:val="18"/>
          <w:szCs w:val="18"/>
        </w:rPr>
      </w:pPr>
      <w:r>
        <w:rPr>
          <w:rFonts w:ascii="Arial" w:hAnsi="Arial" w:cs="Arial"/>
          <w:sz w:val="18"/>
          <w:szCs w:val="18"/>
        </w:rPr>
        <w:t xml:space="preserve">Signed on behalf of the supplier: </w:t>
      </w:r>
    </w:p>
    <w:p w14:paraId="270E7EA4" w14:textId="77777777" w:rsidR="002C30F9" w:rsidRDefault="002C30F9" w:rsidP="002C30F9">
      <w:pPr>
        <w:pStyle w:val="SubNumPara"/>
        <w:numPr>
          <w:ilvl w:val="0"/>
          <w:numId w:val="0"/>
        </w:numPr>
        <w:ind w:left="357" w:hanging="357"/>
        <w:rPr>
          <w:rFonts w:ascii="Arial" w:hAnsi="Arial" w:cs="Arial"/>
          <w:sz w:val="18"/>
          <w:szCs w:val="18"/>
        </w:rPr>
      </w:pPr>
      <w:r>
        <w:rPr>
          <w:rFonts w:ascii="Arial" w:hAnsi="Arial" w:cs="Arial"/>
          <w:sz w:val="18"/>
          <w:szCs w:val="18"/>
        </w:rPr>
        <w:t xml:space="preserve">Name: </w:t>
      </w:r>
    </w:p>
    <w:p w14:paraId="721D2627" w14:textId="77777777" w:rsidR="002C30F9" w:rsidRDefault="002C30F9" w:rsidP="002C30F9">
      <w:pPr>
        <w:pStyle w:val="SubNumPara"/>
        <w:numPr>
          <w:ilvl w:val="0"/>
          <w:numId w:val="0"/>
        </w:numPr>
        <w:ind w:left="357" w:hanging="357"/>
        <w:rPr>
          <w:rFonts w:ascii="Arial" w:hAnsi="Arial" w:cs="Arial"/>
          <w:sz w:val="18"/>
          <w:szCs w:val="18"/>
        </w:rPr>
      </w:pPr>
      <w:r>
        <w:rPr>
          <w:rFonts w:ascii="Arial" w:hAnsi="Arial" w:cs="Arial"/>
          <w:sz w:val="18"/>
          <w:szCs w:val="18"/>
        </w:rPr>
        <w:t xml:space="preserve">Job title: </w:t>
      </w:r>
    </w:p>
    <w:p w14:paraId="634D986F" w14:textId="77777777" w:rsidR="002C30F9" w:rsidRDefault="002C30F9" w:rsidP="002C30F9">
      <w:pPr>
        <w:pStyle w:val="SubNumPara"/>
        <w:numPr>
          <w:ilvl w:val="0"/>
          <w:numId w:val="0"/>
        </w:numPr>
        <w:ind w:left="357" w:hanging="357"/>
        <w:rPr>
          <w:rFonts w:ascii="Arial" w:hAnsi="Arial" w:cs="Arial"/>
          <w:sz w:val="18"/>
          <w:szCs w:val="18"/>
        </w:rPr>
      </w:pPr>
      <w:r>
        <w:rPr>
          <w:rFonts w:ascii="Arial" w:hAnsi="Arial" w:cs="Arial"/>
          <w:sz w:val="18"/>
          <w:szCs w:val="18"/>
        </w:rPr>
        <w:t xml:space="preserve">Signature: </w:t>
      </w:r>
    </w:p>
    <w:p w14:paraId="32DDB450" w14:textId="77777777" w:rsidR="002C30F9" w:rsidRDefault="002C30F9" w:rsidP="002C30F9">
      <w:pPr>
        <w:pStyle w:val="SubNumPara"/>
        <w:numPr>
          <w:ilvl w:val="0"/>
          <w:numId w:val="0"/>
        </w:numPr>
        <w:rPr>
          <w:rFonts w:ascii="Arial" w:hAnsi="Arial" w:cs="Arial"/>
          <w:sz w:val="18"/>
          <w:szCs w:val="18"/>
        </w:rPr>
      </w:pPr>
      <w:r>
        <w:rPr>
          <w:rFonts w:ascii="Arial" w:hAnsi="Arial" w:cs="Arial"/>
          <w:sz w:val="18"/>
          <w:szCs w:val="18"/>
        </w:rPr>
        <w:t xml:space="preserve">Date: </w:t>
      </w:r>
    </w:p>
    <w:p w14:paraId="7E5B40AB" w14:textId="77777777" w:rsidR="002C30F9" w:rsidRDefault="002C30F9" w:rsidP="002C30F9">
      <w:pPr>
        <w:pStyle w:val="SubNumPara"/>
        <w:numPr>
          <w:ilvl w:val="0"/>
          <w:numId w:val="0"/>
        </w:numPr>
        <w:ind w:left="357" w:hanging="357"/>
        <w:rPr>
          <w:rFonts w:ascii="Arial" w:hAnsi="Arial" w:cs="Arial"/>
          <w:sz w:val="18"/>
          <w:szCs w:val="18"/>
        </w:rPr>
      </w:pPr>
    </w:p>
    <w:p w14:paraId="0DCCD7A3" w14:textId="77777777" w:rsidR="002C30F9" w:rsidRDefault="002C30F9" w:rsidP="002C30F9">
      <w:pPr>
        <w:pStyle w:val="SubNumPara"/>
        <w:numPr>
          <w:ilvl w:val="0"/>
          <w:numId w:val="0"/>
        </w:numPr>
        <w:ind w:left="357" w:hanging="357"/>
        <w:rPr>
          <w:rFonts w:ascii="Arial" w:hAnsi="Arial" w:cs="Arial"/>
          <w:sz w:val="18"/>
          <w:szCs w:val="18"/>
        </w:rPr>
      </w:pPr>
      <w:r>
        <w:rPr>
          <w:rFonts w:ascii="Arial" w:hAnsi="Arial" w:cs="Arial"/>
          <w:sz w:val="18"/>
          <w:szCs w:val="18"/>
        </w:rPr>
        <w:t xml:space="preserve">Signed on behalf of the West of England Combined Authority </w:t>
      </w:r>
    </w:p>
    <w:p w14:paraId="067930E8" w14:textId="77777777" w:rsidR="002C30F9" w:rsidRDefault="002C30F9" w:rsidP="002C30F9">
      <w:pPr>
        <w:pStyle w:val="SubNumPara"/>
        <w:numPr>
          <w:ilvl w:val="0"/>
          <w:numId w:val="0"/>
        </w:numPr>
        <w:ind w:left="357" w:hanging="357"/>
        <w:rPr>
          <w:rFonts w:ascii="Arial" w:hAnsi="Arial" w:cs="Arial"/>
          <w:sz w:val="18"/>
          <w:szCs w:val="18"/>
        </w:rPr>
      </w:pPr>
      <w:r>
        <w:rPr>
          <w:rFonts w:ascii="Arial" w:hAnsi="Arial" w:cs="Arial"/>
          <w:sz w:val="18"/>
          <w:szCs w:val="18"/>
        </w:rPr>
        <w:t>Name:</w:t>
      </w:r>
    </w:p>
    <w:p w14:paraId="7255D998" w14:textId="77777777" w:rsidR="002C30F9" w:rsidRDefault="002C30F9" w:rsidP="002C30F9">
      <w:pPr>
        <w:pStyle w:val="SubNumPara"/>
        <w:numPr>
          <w:ilvl w:val="0"/>
          <w:numId w:val="0"/>
        </w:numPr>
        <w:ind w:left="357" w:hanging="357"/>
        <w:rPr>
          <w:rFonts w:ascii="Arial" w:hAnsi="Arial" w:cs="Arial"/>
          <w:sz w:val="18"/>
          <w:szCs w:val="18"/>
        </w:rPr>
      </w:pPr>
      <w:r>
        <w:rPr>
          <w:rFonts w:ascii="Arial" w:hAnsi="Arial" w:cs="Arial"/>
          <w:sz w:val="18"/>
          <w:szCs w:val="18"/>
        </w:rPr>
        <w:t>Job title:</w:t>
      </w:r>
    </w:p>
    <w:p w14:paraId="62898797" w14:textId="77777777" w:rsidR="002C30F9" w:rsidRDefault="002C30F9" w:rsidP="002C30F9">
      <w:pPr>
        <w:pStyle w:val="SubNumPara"/>
        <w:numPr>
          <w:ilvl w:val="0"/>
          <w:numId w:val="0"/>
        </w:numPr>
        <w:ind w:left="357" w:hanging="357"/>
        <w:rPr>
          <w:rFonts w:ascii="Arial" w:hAnsi="Arial" w:cs="Arial"/>
          <w:sz w:val="18"/>
          <w:szCs w:val="18"/>
        </w:rPr>
      </w:pPr>
      <w:r>
        <w:rPr>
          <w:rFonts w:ascii="Arial" w:hAnsi="Arial" w:cs="Arial"/>
          <w:sz w:val="18"/>
          <w:szCs w:val="18"/>
        </w:rPr>
        <w:t>Signature:</w:t>
      </w:r>
    </w:p>
    <w:p w14:paraId="512390EF" w14:textId="77777777" w:rsidR="002C30F9" w:rsidRPr="005B5C1A" w:rsidRDefault="002C30F9" w:rsidP="002C30F9">
      <w:pPr>
        <w:pStyle w:val="SubNumPara"/>
        <w:numPr>
          <w:ilvl w:val="0"/>
          <w:numId w:val="0"/>
        </w:numPr>
        <w:ind w:left="357" w:hanging="357"/>
        <w:rPr>
          <w:rFonts w:ascii="Arial" w:hAnsi="Arial" w:cs="Arial"/>
          <w:sz w:val="18"/>
          <w:szCs w:val="18"/>
        </w:rPr>
      </w:pPr>
      <w:r>
        <w:rPr>
          <w:rFonts w:ascii="Arial" w:hAnsi="Arial" w:cs="Arial"/>
          <w:sz w:val="18"/>
          <w:szCs w:val="18"/>
        </w:rPr>
        <w:t>Date:</w:t>
      </w:r>
    </w:p>
    <w:p w14:paraId="5C7BFBF0" w14:textId="77777777" w:rsidR="002C30F9" w:rsidRPr="005B5C1A" w:rsidRDefault="002C30F9" w:rsidP="002C30F9">
      <w:pPr>
        <w:pStyle w:val="SubNumPara"/>
        <w:numPr>
          <w:ilvl w:val="0"/>
          <w:numId w:val="0"/>
        </w:numPr>
        <w:ind w:left="357" w:hanging="357"/>
        <w:rPr>
          <w:rFonts w:ascii="Arial" w:hAnsi="Arial" w:cs="Arial"/>
          <w:sz w:val="18"/>
          <w:szCs w:val="18"/>
        </w:rPr>
      </w:pPr>
    </w:p>
    <w:p w14:paraId="1B7CFB3C" w14:textId="77777777" w:rsidR="002C30F9" w:rsidRDefault="002C30F9" w:rsidP="002C30F9">
      <w:pPr>
        <w:pStyle w:val="SubNumPara"/>
        <w:numPr>
          <w:ilvl w:val="0"/>
          <w:numId w:val="0"/>
        </w:numPr>
        <w:ind w:left="720" w:hanging="720"/>
        <w:rPr>
          <w:rFonts w:ascii="Arial" w:hAnsi="Arial" w:cs="Arial"/>
          <w:sz w:val="18"/>
          <w:szCs w:val="18"/>
        </w:rPr>
      </w:pPr>
    </w:p>
    <w:p w14:paraId="24BEE67E" w14:textId="77777777" w:rsidR="002C30F9" w:rsidRDefault="002C30F9" w:rsidP="002C30F9">
      <w:pPr>
        <w:pStyle w:val="SubNumPara"/>
        <w:numPr>
          <w:ilvl w:val="0"/>
          <w:numId w:val="0"/>
        </w:numPr>
        <w:ind w:left="720" w:hanging="720"/>
        <w:rPr>
          <w:rFonts w:ascii="Arial" w:hAnsi="Arial" w:cs="Arial"/>
          <w:sz w:val="18"/>
          <w:szCs w:val="18"/>
        </w:rPr>
      </w:pPr>
    </w:p>
    <w:p w14:paraId="4A9D445E" w14:textId="77777777" w:rsidR="002C30F9" w:rsidRDefault="002C30F9" w:rsidP="002C30F9">
      <w:pPr>
        <w:pStyle w:val="SubNumPara"/>
        <w:numPr>
          <w:ilvl w:val="0"/>
          <w:numId w:val="0"/>
        </w:numPr>
        <w:ind w:left="720" w:hanging="720"/>
        <w:rPr>
          <w:rFonts w:ascii="Arial" w:hAnsi="Arial" w:cs="Arial"/>
          <w:sz w:val="18"/>
          <w:szCs w:val="18"/>
        </w:rPr>
      </w:pPr>
    </w:p>
    <w:p w14:paraId="0E54A6C3" w14:textId="77777777" w:rsidR="002C30F9" w:rsidRPr="00381BC1" w:rsidRDefault="002C30F9" w:rsidP="002C30F9">
      <w:pPr>
        <w:pStyle w:val="SubNumPara"/>
        <w:numPr>
          <w:ilvl w:val="0"/>
          <w:numId w:val="0"/>
        </w:numPr>
        <w:ind w:left="720" w:hanging="720"/>
        <w:rPr>
          <w:rFonts w:ascii="Arial" w:hAnsi="Arial" w:cs="Arial"/>
          <w:sz w:val="18"/>
          <w:szCs w:val="18"/>
        </w:rPr>
      </w:pPr>
    </w:p>
    <w:p w14:paraId="608E4DCC" w14:textId="77777777" w:rsidR="002C30F9" w:rsidRDefault="002C30F9" w:rsidP="002C30F9"/>
    <w:p w14:paraId="2229C559" w14:textId="5D841F7F" w:rsidR="0029018C" w:rsidRPr="002C30F9" w:rsidRDefault="0029018C" w:rsidP="002C30F9">
      <w:pPr>
        <w:rPr>
          <w:rFonts w:cs="Arial"/>
          <w:b/>
          <w:bCs/>
          <w:color w:val="000000"/>
          <w:sz w:val="22"/>
          <w:szCs w:val="22"/>
        </w:rPr>
      </w:pPr>
    </w:p>
    <w:sectPr w:rsidR="0029018C" w:rsidRPr="002C30F9" w:rsidSect="002C30F9">
      <w:footerReference w:type="even" r:id="rId25"/>
      <w:footerReference w:type="default" r:id="rId26"/>
      <w:pgSz w:w="11906" w:h="16838"/>
      <w:pgMar w:top="899" w:right="1286" w:bottom="1258" w:left="1260" w:header="708"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3EFF" w14:textId="77777777" w:rsidR="00CA47DB" w:rsidRDefault="00CA47DB" w:rsidP="008B652C">
      <w:r>
        <w:separator/>
      </w:r>
    </w:p>
  </w:endnote>
  <w:endnote w:type="continuationSeparator" w:id="0">
    <w:p w14:paraId="3304E19F" w14:textId="77777777" w:rsidR="00CA47DB" w:rsidRDefault="00CA47DB" w:rsidP="008B652C">
      <w:r>
        <w:continuationSeparator/>
      </w:r>
    </w:p>
  </w:endnote>
  <w:endnote w:type="continuationNotice" w:id="1">
    <w:p w14:paraId="6DA9AF0F" w14:textId="77777777" w:rsidR="00CA47DB" w:rsidRDefault="00CA4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9362" w14:textId="77777777" w:rsidR="00397817" w:rsidRDefault="00397817">
    <w:pPr>
      <w:pStyle w:val="Footer"/>
    </w:pPr>
    <w:r>
      <w:tab/>
    </w:r>
    <w:r>
      <w:tab/>
    </w:r>
    <w:r>
      <w:tab/>
    </w:r>
  </w:p>
  <w:p w14:paraId="30CEDF49" w14:textId="77777777" w:rsidR="00397817" w:rsidRDefault="00397817">
    <w:pPr>
      <w:tabs>
        <w:tab w:val="center" w:pos="4513"/>
        <w:tab w:val="right" w:pos="9026"/>
      </w:tabs>
      <w:jc w:val="center"/>
    </w:pPr>
  </w:p>
  <w:p w14:paraId="0B58AE57" w14:textId="77777777" w:rsidR="00397817" w:rsidRDefault="00397817"/>
  <w:p w14:paraId="642509A2" w14:textId="77777777" w:rsidR="00397817" w:rsidRDefault="003978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7998" w14:textId="77777777" w:rsidR="00397817" w:rsidRDefault="00397817">
    <w:pPr>
      <w:pStyle w:val="Footer"/>
    </w:pPr>
  </w:p>
  <w:p w14:paraId="47FB7D7B" w14:textId="77777777" w:rsidR="00397817" w:rsidRDefault="00397817">
    <w:pPr>
      <w:tabs>
        <w:tab w:val="center" w:pos="4513"/>
        <w:tab w:val="right" w:pos="9026"/>
      </w:tabs>
      <w:jc w:val="center"/>
    </w:pPr>
  </w:p>
  <w:p w14:paraId="1609B98B" w14:textId="77777777" w:rsidR="00397817" w:rsidRDefault="00397817"/>
  <w:p w14:paraId="0E1FC584" w14:textId="77777777" w:rsidR="00397817" w:rsidRDefault="003978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85723"/>
      <w:docPartObj>
        <w:docPartGallery w:val="Page Numbers (Bottom of Page)"/>
        <w:docPartUnique/>
      </w:docPartObj>
    </w:sdtPr>
    <w:sdtEndPr>
      <w:rPr>
        <w:noProof/>
      </w:rPr>
    </w:sdtEndPr>
    <w:sdtContent>
      <w:p w14:paraId="5165E8EA" w14:textId="77777777" w:rsidR="00397817" w:rsidRDefault="0039781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4DA52BA7" w14:textId="77777777" w:rsidR="00397817" w:rsidRDefault="003978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6579" w14:textId="77777777" w:rsidR="00397817" w:rsidRDefault="00397817" w:rsidP="002C3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D80AF0B" w14:textId="77777777" w:rsidR="00397817" w:rsidRDefault="00397817" w:rsidP="002C30F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3DC3" w14:textId="01340F5F" w:rsidR="00397817" w:rsidRPr="00076BC5" w:rsidRDefault="00397817" w:rsidP="002C30F9">
    <w:pPr>
      <w:pStyle w:val="Footer"/>
      <w:rPr>
        <w:rFonts w:cs="Arial"/>
        <w:sz w:val="16"/>
        <w:szCs w:val="16"/>
      </w:rPr>
    </w:pPr>
    <w:r>
      <w:rPr>
        <w:rStyle w:val="PageNumber"/>
        <w:rFonts w:cs="Arial"/>
        <w:sz w:val="16"/>
        <w:szCs w:val="16"/>
      </w:rPr>
      <w:t>Appendix 2: Terms &amp; Conditions for Purchase Order</w:t>
    </w:r>
    <w:r w:rsidRPr="00076BC5">
      <w:rPr>
        <w:rStyle w:val="PageNumber"/>
        <w:rFonts w:cs="Arial"/>
        <w:sz w:val="16"/>
        <w:szCs w:val="16"/>
      </w:rPr>
      <w:tab/>
    </w:r>
    <w:r w:rsidRPr="00076BC5">
      <w:rPr>
        <w:rStyle w:val="PageNumber"/>
        <w:rFonts w:cs="Arial"/>
        <w:sz w:val="16"/>
        <w:szCs w:val="16"/>
      </w:rPr>
      <w:fldChar w:fldCharType="begin"/>
    </w:r>
    <w:r w:rsidRPr="00076BC5">
      <w:rPr>
        <w:rStyle w:val="PageNumber"/>
        <w:rFonts w:cs="Arial"/>
        <w:sz w:val="16"/>
        <w:szCs w:val="16"/>
      </w:rPr>
      <w:instrText xml:space="preserve"> PAGE </w:instrText>
    </w:r>
    <w:r w:rsidRPr="00076BC5">
      <w:rPr>
        <w:rStyle w:val="PageNumber"/>
        <w:rFonts w:cs="Arial"/>
        <w:sz w:val="16"/>
        <w:szCs w:val="16"/>
      </w:rPr>
      <w:fldChar w:fldCharType="separate"/>
    </w:r>
    <w:r>
      <w:rPr>
        <w:rStyle w:val="PageNumber"/>
        <w:rFonts w:cs="Arial"/>
        <w:noProof/>
        <w:sz w:val="16"/>
        <w:szCs w:val="16"/>
      </w:rPr>
      <w:t>10</w:t>
    </w:r>
    <w:r w:rsidRPr="00076BC5">
      <w:rPr>
        <w:rStyle w:val="PageNumber"/>
        <w:rFonts w:cs="Arial"/>
        <w:sz w:val="16"/>
        <w:szCs w:val="16"/>
      </w:rPr>
      <w:fldChar w:fldCharType="end"/>
    </w:r>
    <w:r w:rsidRPr="00076BC5">
      <w:rPr>
        <w:rStyle w:val="PageNumber"/>
        <w:rFonts w:cs="Arial"/>
        <w:sz w:val="16"/>
        <w:szCs w:val="16"/>
      </w:rPr>
      <w:t xml:space="preserve"> of </w:t>
    </w:r>
    <w:r w:rsidRPr="00076BC5">
      <w:rPr>
        <w:rStyle w:val="PageNumber"/>
        <w:rFonts w:cs="Arial"/>
        <w:sz w:val="16"/>
        <w:szCs w:val="16"/>
      </w:rPr>
      <w:fldChar w:fldCharType="begin"/>
    </w:r>
    <w:r w:rsidRPr="00076BC5">
      <w:rPr>
        <w:rStyle w:val="PageNumber"/>
        <w:rFonts w:cs="Arial"/>
        <w:sz w:val="16"/>
        <w:szCs w:val="16"/>
      </w:rPr>
      <w:instrText xml:space="preserve"> NUMPAGES </w:instrText>
    </w:r>
    <w:r w:rsidRPr="00076BC5">
      <w:rPr>
        <w:rStyle w:val="PageNumber"/>
        <w:rFonts w:cs="Arial"/>
        <w:sz w:val="16"/>
        <w:szCs w:val="16"/>
      </w:rPr>
      <w:fldChar w:fldCharType="separate"/>
    </w:r>
    <w:r>
      <w:rPr>
        <w:rStyle w:val="PageNumber"/>
        <w:rFonts w:cs="Arial"/>
        <w:noProof/>
        <w:sz w:val="16"/>
        <w:szCs w:val="16"/>
      </w:rPr>
      <w:t>10</w:t>
    </w:r>
    <w:r w:rsidRPr="00076BC5">
      <w:rPr>
        <w:rStyle w:val="PageNumber"/>
        <w:rFonts w:cs="Arial"/>
        <w:sz w:val="16"/>
        <w:szCs w:val="16"/>
      </w:rPr>
      <w:fldChar w:fldCharType="end"/>
    </w:r>
    <w:r>
      <w:rPr>
        <w:rStyle w:val="PageNumber"/>
        <w:rFonts w:cs="Arial"/>
        <w:sz w:val="16"/>
        <w:szCs w:val="16"/>
      </w:rPr>
      <w:tab/>
      <w:t xml:space="preserve">    </w:t>
    </w:r>
    <w:r>
      <w:rPr>
        <w:rStyle w:val="PageNumber"/>
        <w:rFonts w:cs="Arial"/>
        <w:sz w:val="16"/>
        <w:szCs w:val="16"/>
      </w:rPr>
      <w:tab/>
    </w:r>
    <w:r>
      <w:rPr>
        <w:rStyle w:val="PageNumbe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8EA8" w14:textId="77777777" w:rsidR="00CA47DB" w:rsidRDefault="00CA47DB" w:rsidP="008B652C">
      <w:r>
        <w:separator/>
      </w:r>
    </w:p>
  </w:footnote>
  <w:footnote w:type="continuationSeparator" w:id="0">
    <w:p w14:paraId="6B196B61" w14:textId="77777777" w:rsidR="00CA47DB" w:rsidRDefault="00CA47DB" w:rsidP="008B652C">
      <w:r>
        <w:continuationSeparator/>
      </w:r>
    </w:p>
  </w:footnote>
  <w:footnote w:type="continuationNotice" w:id="1">
    <w:p w14:paraId="3AD00424" w14:textId="77777777" w:rsidR="00CA47DB" w:rsidRDefault="00CA47DB"/>
  </w:footnote>
  <w:footnote w:id="2">
    <w:p w14:paraId="1EF75D70" w14:textId="77777777" w:rsidR="00397817" w:rsidRPr="00673EBE" w:rsidRDefault="00397817" w:rsidP="00673E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8B0C" w14:textId="77777777" w:rsidR="00397817" w:rsidRDefault="00397817">
    <w:pPr>
      <w:pStyle w:val="Header"/>
      <w:jc w:val="right"/>
    </w:pPr>
  </w:p>
  <w:p w14:paraId="5F991AA2" w14:textId="77777777" w:rsidR="00397817" w:rsidRDefault="00397817">
    <w:pPr>
      <w:tabs>
        <w:tab w:val="center" w:pos="4513"/>
        <w:tab w:val="right" w:pos="9026"/>
      </w:tabs>
      <w:jc w:val="center"/>
    </w:pPr>
  </w:p>
  <w:p w14:paraId="0F9F9970" w14:textId="77777777" w:rsidR="00397817" w:rsidRDefault="00397817"/>
  <w:p w14:paraId="78CE1655" w14:textId="77777777" w:rsidR="00397817" w:rsidRDefault="003978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6A74" w14:textId="77777777" w:rsidR="00397817" w:rsidRDefault="00397817">
    <w:pPr>
      <w:pStyle w:val="Header"/>
      <w:jc w:val="right"/>
    </w:pPr>
  </w:p>
  <w:p w14:paraId="5FD7B031" w14:textId="77777777" w:rsidR="00397817" w:rsidRDefault="00397817">
    <w:pPr>
      <w:tabs>
        <w:tab w:val="center" w:pos="4513"/>
        <w:tab w:val="right" w:pos="9026"/>
      </w:tabs>
      <w:jc w:val="center"/>
    </w:pPr>
  </w:p>
  <w:p w14:paraId="708F2FA6" w14:textId="77777777" w:rsidR="00397817" w:rsidRDefault="00397817"/>
  <w:p w14:paraId="4023EA11" w14:textId="77777777" w:rsidR="00397817" w:rsidRDefault="003978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CF5"/>
    <w:multiLevelType w:val="hybridMultilevel"/>
    <w:tmpl w:val="E29AB780"/>
    <w:lvl w:ilvl="0" w:tplc="8A28BFE2">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C6B5F"/>
    <w:multiLevelType w:val="hybridMultilevel"/>
    <w:tmpl w:val="FAA8900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CCF12D1"/>
    <w:multiLevelType w:val="hybridMultilevel"/>
    <w:tmpl w:val="DD769350"/>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3E20A6C"/>
    <w:multiLevelType w:val="hybridMultilevel"/>
    <w:tmpl w:val="FAA89002"/>
    <w:lvl w:ilvl="0" w:tplc="5A40B760">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42E4C6C"/>
    <w:multiLevelType w:val="hybridMultilevel"/>
    <w:tmpl w:val="0510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E4B66"/>
    <w:multiLevelType w:val="hybridMultilevel"/>
    <w:tmpl w:val="B47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60D9"/>
    <w:multiLevelType w:val="hybridMultilevel"/>
    <w:tmpl w:val="3C4A55B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726508"/>
    <w:multiLevelType w:val="hybridMultilevel"/>
    <w:tmpl w:val="3B582AA6"/>
    <w:lvl w:ilvl="0" w:tplc="FD4AA8E8">
      <w:start w:val="1"/>
      <w:numFmt w:val="bullet"/>
      <w:lvlText w:val="-"/>
      <w:lvlJc w:val="left"/>
      <w:pPr>
        <w:ind w:left="2160" w:hanging="360"/>
      </w:pPr>
      <w:rPr>
        <w:rFonts w:ascii="Calibri" w:hAnsi="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45E6D3E"/>
    <w:multiLevelType w:val="hybridMultilevel"/>
    <w:tmpl w:val="6394A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0C07A2"/>
    <w:multiLevelType w:val="hybridMultilevel"/>
    <w:tmpl w:val="091829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5483A"/>
    <w:multiLevelType w:val="hybridMultilevel"/>
    <w:tmpl w:val="66CCF81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DF423E9"/>
    <w:multiLevelType w:val="hybridMultilevel"/>
    <w:tmpl w:val="A93009A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472E0F"/>
    <w:multiLevelType w:val="hybridMultilevel"/>
    <w:tmpl w:val="0FA6C776"/>
    <w:lvl w:ilvl="0" w:tplc="0809000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404192"/>
    <w:multiLevelType w:val="multilevel"/>
    <w:tmpl w:val="69D0A702"/>
    <w:lvl w:ilvl="0">
      <w:start w:val="5"/>
      <w:numFmt w:val="decimal"/>
      <w:lvlText w:val="%1"/>
      <w:lvlJc w:val="left"/>
      <w:pPr>
        <w:tabs>
          <w:tab w:val="num" w:pos="360"/>
        </w:tabs>
        <w:ind w:left="360" w:hanging="360"/>
      </w:pPr>
      <w:rPr>
        <w:rFonts w:cs="Times New Roman" w:hint="default"/>
      </w:rPr>
    </w:lvl>
    <w:lvl w:ilvl="1">
      <w:start w:val="2"/>
      <w:numFmt w:val="decimal"/>
      <w:pStyle w:val="AgtLevel2"/>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C566E47"/>
    <w:multiLevelType w:val="hybridMultilevel"/>
    <w:tmpl w:val="FAA8900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1B87CAC"/>
    <w:multiLevelType w:val="hybridMultilevel"/>
    <w:tmpl w:val="34343B4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075ABA"/>
    <w:multiLevelType w:val="hybridMultilevel"/>
    <w:tmpl w:val="B552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A4262"/>
    <w:multiLevelType w:val="hybridMultilevel"/>
    <w:tmpl w:val="B178F1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3F119F"/>
    <w:multiLevelType w:val="hybridMultilevel"/>
    <w:tmpl w:val="57C8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7148C"/>
    <w:multiLevelType w:val="hybridMultilevel"/>
    <w:tmpl w:val="EA7049B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51893F2C"/>
    <w:multiLevelType w:val="hybridMultilevel"/>
    <w:tmpl w:val="E98AD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B594D"/>
    <w:multiLevelType w:val="hybridMultilevel"/>
    <w:tmpl w:val="FAA8900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5EA11EFD"/>
    <w:multiLevelType w:val="hybridMultilevel"/>
    <w:tmpl w:val="1896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347C0"/>
    <w:multiLevelType w:val="hybridMultilevel"/>
    <w:tmpl w:val="B5062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5D5DC4"/>
    <w:multiLevelType w:val="multilevel"/>
    <w:tmpl w:val="F0744A6A"/>
    <w:lvl w:ilvl="0">
      <w:start w:val="1"/>
      <w:numFmt w:val="decimal"/>
      <w:pStyle w:val="NumPara"/>
      <w:lvlText w:val="%1."/>
      <w:lvlJc w:val="left"/>
      <w:pPr>
        <w:tabs>
          <w:tab w:val="num" w:pos="360"/>
        </w:tabs>
        <w:ind w:left="360" w:hanging="360"/>
      </w:pPr>
      <w:rPr>
        <w:rFonts w:cs="Times New Roman"/>
      </w:rPr>
    </w:lvl>
    <w:lvl w:ilvl="1">
      <w:start w:val="1"/>
      <w:numFmt w:val="decimal"/>
      <w:pStyle w:val="SubNumPara"/>
      <w:lvlText w:val="%1.%2."/>
      <w:lvlJc w:val="left"/>
      <w:pPr>
        <w:tabs>
          <w:tab w:val="num" w:pos="792"/>
        </w:tabs>
        <w:ind w:left="792" w:hanging="792"/>
      </w:pPr>
      <w:rPr>
        <w:rFonts w:ascii="Arial" w:hAnsi="Arial" w:hint="default"/>
        <w:sz w:val="18"/>
        <w:szCs w:val="18"/>
      </w:rPr>
    </w:lvl>
    <w:lvl w:ilvl="2">
      <w:start w:val="1"/>
      <w:numFmt w:val="decimal"/>
      <w:lvlText w:val="%1.%2.%3."/>
      <w:lvlJc w:val="left"/>
      <w:pPr>
        <w:tabs>
          <w:tab w:val="num" w:pos="1224"/>
        </w:tabs>
        <w:ind w:left="1224" w:hanging="504"/>
      </w:pPr>
      <w:rPr>
        <w:rFonts w:cs="Times New Roman"/>
        <w:sz w:val="18"/>
        <w:szCs w:val="18"/>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7FC01F5"/>
    <w:multiLevelType w:val="multilevel"/>
    <w:tmpl w:val="9B06BE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95833C7"/>
    <w:multiLevelType w:val="hybridMultilevel"/>
    <w:tmpl w:val="AF445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96DF6"/>
    <w:multiLevelType w:val="hybridMultilevel"/>
    <w:tmpl w:val="9A5C5AD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E1B5DB8"/>
    <w:multiLevelType w:val="hybridMultilevel"/>
    <w:tmpl w:val="917AA0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86034A"/>
    <w:multiLevelType w:val="hybridMultilevel"/>
    <w:tmpl w:val="AF4453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E27B64"/>
    <w:multiLevelType w:val="hybridMultilevel"/>
    <w:tmpl w:val="DD76935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AA447E8"/>
    <w:multiLevelType w:val="hybridMultilevel"/>
    <w:tmpl w:val="DD769350"/>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8"/>
  </w:num>
  <w:num w:numId="2">
    <w:abstractNumId w:val="10"/>
  </w:num>
  <w:num w:numId="3">
    <w:abstractNumId w:val="20"/>
  </w:num>
  <w:num w:numId="4">
    <w:abstractNumId w:val="16"/>
  </w:num>
  <w:num w:numId="5">
    <w:abstractNumId w:val="9"/>
  </w:num>
  <w:num w:numId="6">
    <w:abstractNumId w:val="21"/>
  </w:num>
  <w:num w:numId="7">
    <w:abstractNumId w:val="15"/>
  </w:num>
  <w:num w:numId="8">
    <w:abstractNumId w:val="28"/>
  </w:num>
  <w:num w:numId="9">
    <w:abstractNumId w:val="31"/>
  </w:num>
  <w:num w:numId="10">
    <w:abstractNumId w:val="18"/>
  </w:num>
  <w:num w:numId="11">
    <w:abstractNumId w:val="1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lvlOverride w:ilvl="0">
      <w:startOverride w:val="7"/>
    </w:lvlOverride>
  </w:num>
  <w:num w:numId="16">
    <w:abstractNumId w:val="4"/>
  </w:num>
  <w:num w:numId="17">
    <w:abstractNumId w:val="19"/>
  </w:num>
  <w:num w:numId="18">
    <w:abstractNumId w:val="17"/>
  </w:num>
  <w:num w:numId="19">
    <w:abstractNumId w:val="23"/>
  </w:num>
  <w:num w:numId="20">
    <w:abstractNumId w:val="24"/>
  </w:num>
  <w:num w:numId="21">
    <w:abstractNumId w:val="3"/>
  </w:num>
  <w:num w:numId="22">
    <w:abstractNumId w:val="22"/>
  </w:num>
  <w:num w:numId="23">
    <w:abstractNumId w:val="14"/>
  </w:num>
  <w:num w:numId="24">
    <w:abstractNumId w:val="1"/>
  </w:num>
  <w:num w:numId="25">
    <w:abstractNumId w:val="7"/>
  </w:num>
  <w:num w:numId="26">
    <w:abstractNumId w:val="32"/>
  </w:num>
  <w:num w:numId="27">
    <w:abstractNumId w:val="12"/>
  </w:num>
  <w:num w:numId="28">
    <w:abstractNumId w:val="27"/>
  </w:num>
  <w:num w:numId="29">
    <w:abstractNumId w:val="29"/>
  </w:num>
  <w:num w:numId="30">
    <w:abstractNumId w:val="5"/>
  </w:num>
  <w:num w:numId="31">
    <w:abstractNumId w:val="6"/>
  </w:num>
  <w:num w:numId="32">
    <w:abstractNumId w:val="11"/>
  </w:num>
  <w:num w:numId="33">
    <w:abstractNumId w:val="30"/>
  </w:num>
  <w:num w:numId="34">
    <w:abstractNumId w:val="2"/>
  </w:num>
  <w:num w:numId="35">
    <w:abstractNumId w:val="0"/>
  </w:num>
  <w:num w:numId="3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23"/>
    <w:rsid w:val="000003A0"/>
    <w:rsid w:val="00002068"/>
    <w:rsid w:val="00005292"/>
    <w:rsid w:val="00005907"/>
    <w:rsid w:val="00013EF9"/>
    <w:rsid w:val="000165F3"/>
    <w:rsid w:val="00033830"/>
    <w:rsid w:val="00033AA2"/>
    <w:rsid w:val="00036444"/>
    <w:rsid w:val="0003738F"/>
    <w:rsid w:val="00037515"/>
    <w:rsid w:val="0004037B"/>
    <w:rsid w:val="00040C3B"/>
    <w:rsid w:val="000424BC"/>
    <w:rsid w:val="00042ED5"/>
    <w:rsid w:val="000443CB"/>
    <w:rsid w:val="00044C35"/>
    <w:rsid w:val="00045D8D"/>
    <w:rsid w:val="000474AA"/>
    <w:rsid w:val="000502CE"/>
    <w:rsid w:val="00055304"/>
    <w:rsid w:val="00055DFB"/>
    <w:rsid w:val="00061254"/>
    <w:rsid w:val="00062B20"/>
    <w:rsid w:val="00063F33"/>
    <w:rsid w:val="00065658"/>
    <w:rsid w:val="00070FB9"/>
    <w:rsid w:val="00073E6C"/>
    <w:rsid w:val="00081D6A"/>
    <w:rsid w:val="0008644E"/>
    <w:rsid w:val="00093F2B"/>
    <w:rsid w:val="000A54FC"/>
    <w:rsid w:val="000B0242"/>
    <w:rsid w:val="000B2DA5"/>
    <w:rsid w:val="000B6E1D"/>
    <w:rsid w:val="000B77FF"/>
    <w:rsid w:val="000C09B2"/>
    <w:rsid w:val="000C2767"/>
    <w:rsid w:val="000C4281"/>
    <w:rsid w:val="000C4A12"/>
    <w:rsid w:val="000C73AE"/>
    <w:rsid w:val="000D1BD5"/>
    <w:rsid w:val="000D1E71"/>
    <w:rsid w:val="000D2DD6"/>
    <w:rsid w:val="000D3E3F"/>
    <w:rsid w:val="000E24C5"/>
    <w:rsid w:val="000E3426"/>
    <w:rsid w:val="000E3B9C"/>
    <w:rsid w:val="000E5515"/>
    <w:rsid w:val="000E59B2"/>
    <w:rsid w:val="000E735F"/>
    <w:rsid w:val="000E7D92"/>
    <w:rsid w:val="000F0B20"/>
    <w:rsid w:val="000F0CDF"/>
    <w:rsid w:val="000F2532"/>
    <w:rsid w:val="000F2852"/>
    <w:rsid w:val="000F5315"/>
    <w:rsid w:val="000F5AB8"/>
    <w:rsid w:val="00107CCA"/>
    <w:rsid w:val="001137CD"/>
    <w:rsid w:val="00113878"/>
    <w:rsid w:val="00113D21"/>
    <w:rsid w:val="00114800"/>
    <w:rsid w:val="00116136"/>
    <w:rsid w:val="00122E75"/>
    <w:rsid w:val="00130E31"/>
    <w:rsid w:val="0013186F"/>
    <w:rsid w:val="00133D81"/>
    <w:rsid w:val="00137987"/>
    <w:rsid w:val="001413D9"/>
    <w:rsid w:val="00142EA0"/>
    <w:rsid w:val="00143E99"/>
    <w:rsid w:val="00144551"/>
    <w:rsid w:val="0014576B"/>
    <w:rsid w:val="001462E3"/>
    <w:rsid w:val="00146B98"/>
    <w:rsid w:val="00151237"/>
    <w:rsid w:val="00151649"/>
    <w:rsid w:val="00151D3F"/>
    <w:rsid w:val="001569E2"/>
    <w:rsid w:val="0015735D"/>
    <w:rsid w:val="001604B9"/>
    <w:rsid w:val="00160585"/>
    <w:rsid w:val="001609CD"/>
    <w:rsid w:val="00161E99"/>
    <w:rsid w:val="001648C3"/>
    <w:rsid w:val="00172371"/>
    <w:rsid w:val="0017261C"/>
    <w:rsid w:val="00174162"/>
    <w:rsid w:val="001745DF"/>
    <w:rsid w:val="001757E8"/>
    <w:rsid w:val="0017650B"/>
    <w:rsid w:val="00181887"/>
    <w:rsid w:val="001833BC"/>
    <w:rsid w:val="00187973"/>
    <w:rsid w:val="001907EF"/>
    <w:rsid w:val="00195314"/>
    <w:rsid w:val="00195EDE"/>
    <w:rsid w:val="001A153B"/>
    <w:rsid w:val="001A291D"/>
    <w:rsid w:val="001A425F"/>
    <w:rsid w:val="001A505A"/>
    <w:rsid w:val="001B011D"/>
    <w:rsid w:val="001B3693"/>
    <w:rsid w:val="001C0BEB"/>
    <w:rsid w:val="001C3788"/>
    <w:rsid w:val="001C3F7B"/>
    <w:rsid w:val="001D03BF"/>
    <w:rsid w:val="001D159B"/>
    <w:rsid w:val="001D41F8"/>
    <w:rsid w:val="001D6AB2"/>
    <w:rsid w:val="001D7DEB"/>
    <w:rsid w:val="001E0D4D"/>
    <w:rsid w:val="001F2196"/>
    <w:rsid w:val="001F3CBD"/>
    <w:rsid w:val="001F5FBE"/>
    <w:rsid w:val="001F7841"/>
    <w:rsid w:val="00201C1B"/>
    <w:rsid w:val="00203597"/>
    <w:rsid w:val="002068CC"/>
    <w:rsid w:val="00206B2D"/>
    <w:rsid w:val="00206F51"/>
    <w:rsid w:val="0020747E"/>
    <w:rsid w:val="002166D0"/>
    <w:rsid w:val="00222148"/>
    <w:rsid w:val="00225486"/>
    <w:rsid w:val="002265F9"/>
    <w:rsid w:val="0023067C"/>
    <w:rsid w:val="00234C5B"/>
    <w:rsid w:val="00236C05"/>
    <w:rsid w:val="00237CEE"/>
    <w:rsid w:val="0024011F"/>
    <w:rsid w:val="00240FFD"/>
    <w:rsid w:val="0024263A"/>
    <w:rsid w:val="00247ADC"/>
    <w:rsid w:val="0025342F"/>
    <w:rsid w:val="00257068"/>
    <w:rsid w:val="00257549"/>
    <w:rsid w:val="00260AB6"/>
    <w:rsid w:val="00260FCC"/>
    <w:rsid w:val="00262B75"/>
    <w:rsid w:val="00263DC4"/>
    <w:rsid w:val="002660ED"/>
    <w:rsid w:val="00267741"/>
    <w:rsid w:val="00271AD4"/>
    <w:rsid w:val="00274571"/>
    <w:rsid w:val="00282291"/>
    <w:rsid w:val="0029018C"/>
    <w:rsid w:val="00290B19"/>
    <w:rsid w:val="00291BCC"/>
    <w:rsid w:val="00293D0B"/>
    <w:rsid w:val="00293D0D"/>
    <w:rsid w:val="0029483D"/>
    <w:rsid w:val="00296EC1"/>
    <w:rsid w:val="00297971"/>
    <w:rsid w:val="002A252B"/>
    <w:rsid w:val="002A5F97"/>
    <w:rsid w:val="002B03FF"/>
    <w:rsid w:val="002B1F9E"/>
    <w:rsid w:val="002B2606"/>
    <w:rsid w:val="002B27C1"/>
    <w:rsid w:val="002B29D7"/>
    <w:rsid w:val="002B4399"/>
    <w:rsid w:val="002B4601"/>
    <w:rsid w:val="002C06A9"/>
    <w:rsid w:val="002C22D0"/>
    <w:rsid w:val="002C30F9"/>
    <w:rsid w:val="002C5041"/>
    <w:rsid w:val="002D014C"/>
    <w:rsid w:val="002D0468"/>
    <w:rsid w:val="002D1F13"/>
    <w:rsid w:val="002D26D9"/>
    <w:rsid w:val="002D62C4"/>
    <w:rsid w:val="002E2F68"/>
    <w:rsid w:val="002E37AE"/>
    <w:rsid w:val="002E5DD7"/>
    <w:rsid w:val="002E5E1E"/>
    <w:rsid w:val="002F0D15"/>
    <w:rsid w:val="002F2122"/>
    <w:rsid w:val="002F3702"/>
    <w:rsid w:val="002F43F6"/>
    <w:rsid w:val="00304EC1"/>
    <w:rsid w:val="003070A3"/>
    <w:rsid w:val="00307FC8"/>
    <w:rsid w:val="003102AF"/>
    <w:rsid w:val="00316954"/>
    <w:rsid w:val="00316D18"/>
    <w:rsid w:val="0031722A"/>
    <w:rsid w:val="0032175F"/>
    <w:rsid w:val="0032294C"/>
    <w:rsid w:val="0032324D"/>
    <w:rsid w:val="003249AA"/>
    <w:rsid w:val="00324B23"/>
    <w:rsid w:val="003259EC"/>
    <w:rsid w:val="00325A62"/>
    <w:rsid w:val="003302BD"/>
    <w:rsid w:val="0033190E"/>
    <w:rsid w:val="00336645"/>
    <w:rsid w:val="003419D2"/>
    <w:rsid w:val="00343846"/>
    <w:rsid w:val="00346F03"/>
    <w:rsid w:val="00347FD5"/>
    <w:rsid w:val="00351C28"/>
    <w:rsid w:val="0035300F"/>
    <w:rsid w:val="003530EF"/>
    <w:rsid w:val="0035375C"/>
    <w:rsid w:val="003539A6"/>
    <w:rsid w:val="00354513"/>
    <w:rsid w:val="00354514"/>
    <w:rsid w:val="00354A34"/>
    <w:rsid w:val="00354FDF"/>
    <w:rsid w:val="00361A8D"/>
    <w:rsid w:val="00363577"/>
    <w:rsid w:val="00365912"/>
    <w:rsid w:val="00367871"/>
    <w:rsid w:val="00370568"/>
    <w:rsid w:val="003712BD"/>
    <w:rsid w:val="00376369"/>
    <w:rsid w:val="0038060D"/>
    <w:rsid w:val="00384E35"/>
    <w:rsid w:val="00386007"/>
    <w:rsid w:val="00390700"/>
    <w:rsid w:val="0039307F"/>
    <w:rsid w:val="00393671"/>
    <w:rsid w:val="00394C92"/>
    <w:rsid w:val="003956F0"/>
    <w:rsid w:val="00396B09"/>
    <w:rsid w:val="00397430"/>
    <w:rsid w:val="00397817"/>
    <w:rsid w:val="003A0AA4"/>
    <w:rsid w:val="003A1616"/>
    <w:rsid w:val="003C07BA"/>
    <w:rsid w:val="003C18C2"/>
    <w:rsid w:val="003C267D"/>
    <w:rsid w:val="003C5A49"/>
    <w:rsid w:val="003C6A40"/>
    <w:rsid w:val="003D1EE2"/>
    <w:rsid w:val="003D3934"/>
    <w:rsid w:val="003D4C37"/>
    <w:rsid w:val="003D5F01"/>
    <w:rsid w:val="003E07C8"/>
    <w:rsid w:val="003E08F0"/>
    <w:rsid w:val="003E115C"/>
    <w:rsid w:val="003E1EB6"/>
    <w:rsid w:val="003E42B5"/>
    <w:rsid w:val="003E629C"/>
    <w:rsid w:val="003F0091"/>
    <w:rsid w:val="003F28B2"/>
    <w:rsid w:val="003F6BA1"/>
    <w:rsid w:val="00404CFD"/>
    <w:rsid w:val="00405DA3"/>
    <w:rsid w:val="004122C4"/>
    <w:rsid w:val="00413415"/>
    <w:rsid w:val="00416272"/>
    <w:rsid w:val="00417553"/>
    <w:rsid w:val="00417E52"/>
    <w:rsid w:val="0042276D"/>
    <w:rsid w:val="00422AB4"/>
    <w:rsid w:val="00427B33"/>
    <w:rsid w:val="00431318"/>
    <w:rsid w:val="00433AFC"/>
    <w:rsid w:val="00435EA0"/>
    <w:rsid w:val="00437418"/>
    <w:rsid w:val="00444111"/>
    <w:rsid w:val="00444DA8"/>
    <w:rsid w:val="00446F00"/>
    <w:rsid w:val="00447FE2"/>
    <w:rsid w:val="00454C2C"/>
    <w:rsid w:val="00464220"/>
    <w:rsid w:val="00464378"/>
    <w:rsid w:val="00465091"/>
    <w:rsid w:val="00465B13"/>
    <w:rsid w:val="0047278D"/>
    <w:rsid w:val="0047389C"/>
    <w:rsid w:val="0047399A"/>
    <w:rsid w:val="0047521A"/>
    <w:rsid w:val="00477667"/>
    <w:rsid w:val="0048115F"/>
    <w:rsid w:val="00483736"/>
    <w:rsid w:val="00483BB5"/>
    <w:rsid w:val="004857AF"/>
    <w:rsid w:val="00486BF7"/>
    <w:rsid w:val="004911D8"/>
    <w:rsid w:val="0049205B"/>
    <w:rsid w:val="00494537"/>
    <w:rsid w:val="004946B5"/>
    <w:rsid w:val="0049626F"/>
    <w:rsid w:val="004A2202"/>
    <w:rsid w:val="004B18E2"/>
    <w:rsid w:val="004B2511"/>
    <w:rsid w:val="004B6784"/>
    <w:rsid w:val="004C0593"/>
    <w:rsid w:val="004C442F"/>
    <w:rsid w:val="004C4B31"/>
    <w:rsid w:val="004C70D0"/>
    <w:rsid w:val="004D1050"/>
    <w:rsid w:val="004D18F5"/>
    <w:rsid w:val="004D3924"/>
    <w:rsid w:val="004D7940"/>
    <w:rsid w:val="004E3FAE"/>
    <w:rsid w:val="004E4E4F"/>
    <w:rsid w:val="004E4F17"/>
    <w:rsid w:val="004F0173"/>
    <w:rsid w:val="004F0EB3"/>
    <w:rsid w:val="004F31DD"/>
    <w:rsid w:val="004F3202"/>
    <w:rsid w:val="004F3691"/>
    <w:rsid w:val="004F512A"/>
    <w:rsid w:val="004F55EA"/>
    <w:rsid w:val="004F730D"/>
    <w:rsid w:val="004F757D"/>
    <w:rsid w:val="004F76E7"/>
    <w:rsid w:val="005001E0"/>
    <w:rsid w:val="00507689"/>
    <w:rsid w:val="00507A6F"/>
    <w:rsid w:val="00511B66"/>
    <w:rsid w:val="00512070"/>
    <w:rsid w:val="00514C7A"/>
    <w:rsid w:val="0051655D"/>
    <w:rsid w:val="00532D41"/>
    <w:rsid w:val="00535FC1"/>
    <w:rsid w:val="00536960"/>
    <w:rsid w:val="00541C8B"/>
    <w:rsid w:val="00543B26"/>
    <w:rsid w:val="00543D5C"/>
    <w:rsid w:val="00546FE8"/>
    <w:rsid w:val="005477C4"/>
    <w:rsid w:val="00551867"/>
    <w:rsid w:val="00553143"/>
    <w:rsid w:val="00556144"/>
    <w:rsid w:val="00560065"/>
    <w:rsid w:val="00561451"/>
    <w:rsid w:val="00563029"/>
    <w:rsid w:val="00564369"/>
    <w:rsid w:val="005645DF"/>
    <w:rsid w:val="00566937"/>
    <w:rsid w:val="00572B56"/>
    <w:rsid w:val="00573DB8"/>
    <w:rsid w:val="005807F4"/>
    <w:rsid w:val="0058217D"/>
    <w:rsid w:val="0059003B"/>
    <w:rsid w:val="00595C31"/>
    <w:rsid w:val="005A2BCD"/>
    <w:rsid w:val="005A3265"/>
    <w:rsid w:val="005A65A4"/>
    <w:rsid w:val="005A79B8"/>
    <w:rsid w:val="005C1CFB"/>
    <w:rsid w:val="005C2B89"/>
    <w:rsid w:val="005C3A9B"/>
    <w:rsid w:val="005C3C4B"/>
    <w:rsid w:val="005C522F"/>
    <w:rsid w:val="005C56BD"/>
    <w:rsid w:val="005C61D5"/>
    <w:rsid w:val="005C6911"/>
    <w:rsid w:val="005D0D1D"/>
    <w:rsid w:val="005D230F"/>
    <w:rsid w:val="005D3863"/>
    <w:rsid w:val="005E20CB"/>
    <w:rsid w:val="005E4F1D"/>
    <w:rsid w:val="005F1680"/>
    <w:rsid w:val="005F3E82"/>
    <w:rsid w:val="005F6579"/>
    <w:rsid w:val="005F71A3"/>
    <w:rsid w:val="005F7385"/>
    <w:rsid w:val="0060041A"/>
    <w:rsid w:val="006055DD"/>
    <w:rsid w:val="00605AB4"/>
    <w:rsid w:val="00607B0A"/>
    <w:rsid w:val="0061008E"/>
    <w:rsid w:val="0061480C"/>
    <w:rsid w:val="006160F7"/>
    <w:rsid w:val="00616C1E"/>
    <w:rsid w:val="00621E59"/>
    <w:rsid w:val="006230F4"/>
    <w:rsid w:val="006235EA"/>
    <w:rsid w:val="006251F8"/>
    <w:rsid w:val="00626AAE"/>
    <w:rsid w:val="006307A8"/>
    <w:rsid w:val="00630801"/>
    <w:rsid w:val="00632C0B"/>
    <w:rsid w:val="0063381F"/>
    <w:rsid w:val="006341EE"/>
    <w:rsid w:val="00634D01"/>
    <w:rsid w:val="00635987"/>
    <w:rsid w:val="00636087"/>
    <w:rsid w:val="00640F98"/>
    <w:rsid w:val="00643F11"/>
    <w:rsid w:val="00647381"/>
    <w:rsid w:val="00650503"/>
    <w:rsid w:val="00650ECC"/>
    <w:rsid w:val="0065234D"/>
    <w:rsid w:val="006555A6"/>
    <w:rsid w:val="006673EB"/>
    <w:rsid w:val="00673EBE"/>
    <w:rsid w:val="00693673"/>
    <w:rsid w:val="006A16D6"/>
    <w:rsid w:val="006A34E0"/>
    <w:rsid w:val="006A36AB"/>
    <w:rsid w:val="006A39EB"/>
    <w:rsid w:val="006A3C82"/>
    <w:rsid w:val="006A4E0B"/>
    <w:rsid w:val="006B2E23"/>
    <w:rsid w:val="006B5F5B"/>
    <w:rsid w:val="006C0FCA"/>
    <w:rsid w:val="006C6F80"/>
    <w:rsid w:val="006D2194"/>
    <w:rsid w:val="006D4808"/>
    <w:rsid w:val="006D4894"/>
    <w:rsid w:val="006D5A58"/>
    <w:rsid w:val="006E222A"/>
    <w:rsid w:val="006E477F"/>
    <w:rsid w:val="006E5B48"/>
    <w:rsid w:val="006E673F"/>
    <w:rsid w:val="006E7A90"/>
    <w:rsid w:val="006F2795"/>
    <w:rsid w:val="006F5385"/>
    <w:rsid w:val="00702EA2"/>
    <w:rsid w:val="0070658F"/>
    <w:rsid w:val="00715AC6"/>
    <w:rsid w:val="007233A2"/>
    <w:rsid w:val="00723C8C"/>
    <w:rsid w:val="00723FF9"/>
    <w:rsid w:val="00730C4D"/>
    <w:rsid w:val="00730FC6"/>
    <w:rsid w:val="0073328E"/>
    <w:rsid w:val="00735384"/>
    <w:rsid w:val="00737543"/>
    <w:rsid w:val="00743EDC"/>
    <w:rsid w:val="0074520C"/>
    <w:rsid w:val="00745BF5"/>
    <w:rsid w:val="00752233"/>
    <w:rsid w:val="00756A9E"/>
    <w:rsid w:val="00757049"/>
    <w:rsid w:val="00757EA5"/>
    <w:rsid w:val="007608F6"/>
    <w:rsid w:val="0076207B"/>
    <w:rsid w:val="007620F6"/>
    <w:rsid w:val="00762EC4"/>
    <w:rsid w:val="007645DB"/>
    <w:rsid w:val="00766B5A"/>
    <w:rsid w:val="00772E21"/>
    <w:rsid w:val="0077482E"/>
    <w:rsid w:val="007760B9"/>
    <w:rsid w:val="007823AC"/>
    <w:rsid w:val="007823ED"/>
    <w:rsid w:val="00783C90"/>
    <w:rsid w:val="00790649"/>
    <w:rsid w:val="00792AE4"/>
    <w:rsid w:val="007966EC"/>
    <w:rsid w:val="007A0E31"/>
    <w:rsid w:val="007A1593"/>
    <w:rsid w:val="007A60DC"/>
    <w:rsid w:val="007A7B0C"/>
    <w:rsid w:val="007B63D3"/>
    <w:rsid w:val="007C1BD6"/>
    <w:rsid w:val="007D65AB"/>
    <w:rsid w:val="007E0C06"/>
    <w:rsid w:val="007E1073"/>
    <w:rsid w:val="007E1770"/>
    <w:rsid w:val="007E7116"/>
    <w:rsid w:val="007E781B"/>
    <w:rsid w:val="007F00CD"/>
    <w:rsid w:val="007F0990"/>
    <w:rsid w:val="007F1782"/>
    <w:rsid w:val="007F24F7"/>
    <w:rsid w:val="007F3673"/>
    <w:rsid w:val="007F4662"/>
    <w:rsid w:val="007F695A"/>
    <w:rsid w:val="007F740B"/>
    <w:rsid w:val="007F7560"/>
    <w:rsid w:val="007F7C4C"/>
    <w:rsid w:val="007F7DA3"/>
    <w:rsid w:val="008004D6"/>
    <w:rsid w:val="008024A3"/>
    <w:rsid w:val="00803BE7"/>
    <w:rsid w:val="00804869"/>
    <w:rsid w:val="008050EA"/>
    <w:rsid w:val="0080557E"/>
    <w:rsid w:val="00810EB6"/>
    <w:rsid w:val="00811600"/>
    <w:rsid w:val="00812007"/>
    <w:rsid w:val="00813F0C"/>
    <w:rsid w:val="008157EF"/>
    <w:rsid w:val="0081782B"/>
    <w:rsid w:val="00823BD3"/>
    <w:rsid w:val="00826B71"/>
    <w:rsid w:val="008277EA"/>
    <w:rsid w:val="00827AC1"/>
    <w:rsid w:val="008325A8"/>
    <w:rsid w:val="00832F9B"/>
    <w:rsid w:val="0083363D"/>
    <w:rsid w:val="008338FA"/>
    <w:rsid w:val="00836063"/>
    <w:rsid w:val="0084095B"/>
    <w:rsid w:val="00841AE4"/>
    <w:rsid w:val="00843415"/>
    <w:rsid w:val="00843FD6"/>
    <w:rsid w:val="00844B1A"/>
    <w:rsid w:val="00846470"/>
    <w:rsid w:val="008469C6"/>
    <w:rsid w:val="00851AEB"/>
    <w:rsid w:val="008524CA"/>
    <w:rsid w:val="008531B4"/>
    <w:rsid w:val="0085343C"/>
    <w:rsid w:val="00854C51"/>
    <w:rsid w:val="008554FC"/>
    <w:rsid w:val="00855B76"/>
    <w:rsid w:val="00856E01"/>
    <w:rsid w:val="00857DA5"/>
    <w:rsid w:val="008653B1"/>
    <w:rsid w:val="00867067"/>
    <w:rsid w:val="0087199F"/>
    <w:rsid w:val="008754E6"/>
    <w:rsid w:val="00875E06"/>
    <w:rsid w:val="00880459"/>
    <w:rsid w:val="0088136F"/>
    <w:rsid w:val="008814BA"/>
    <w:rsid w:val="00885D3F"/>
    <w:rsid w:val="008871DA"/>
    <w:rsid w:val="00887867"/>
    <w:rsid w:val="00890D68"/>
    <w:rsid w:val="00893DC2"/>
    <w:rsid w:val="0089556D"/>
    <w:rsid w:val="008A1E13"/>
    <w:rsid w:val="008A4D1B"/>
    <w:rsid w:val="008A4D9F"/>
    <w:rsid w:val="008A58FC"/>
    <w:rsid w:val="008A7211"/>
    <w:rsid w:val="008B652C"/>
    <w:rsid w:val="008C2B05"/>
    <w:rsid w:val="008C5298"/>
    <w:rsid w:val="008C5520"/>
    <w:rsid w:val="008C64A5"/>
    <w:rsid w:val="008C65EC"/>
    <w:rsid w:val="008C752F"/>
    <w:rsid w:val="008D3779"/>
    <w:rsid w:val="008D5132"/>
    <w:rsid w:val="008D571B"/>
    <w:rsid w:val="008D75EC"/>
    <w:rsid w:val="008D7E94"/>
    <w:rsid w:val="008E0402"/>
    <w:rsid w:val="008E0DED"/>
    <w:rsid w:val="008E0EBA"/>
    <w:rsid w:val="008E1372"/>
    <w:rsid w:val="008E2650"/>
    <w:rsid w:val="008E59F2"/>
    <w:rsid w:val="008E6B05"/>
    <w:rsid w:val="008F28B5"/>
    <w:rsid w:val="008F33BA"/>
    <w:rsid w:val="008F5239"/>
    <w:rsid w:val="008F5AB0"/>
    <w:rsid w:val="00903028"/>
    <w:rsid w:val="009042DF"/>
    <w:rsid w:val="0090501F"/>
    <w:rsid w:val="009066DD"/>
    <w:rsid w:val="00906FEA"/>
    <w:rsid w:val="00912246"/>
    <w:rsid w:val="00914588"/>
    <w:rsid w:val="00916C1B"/>
    <w:rsid w:val="00917749"/>
    <w:rsid w:val="00920280"/>
    <w:rsid w:val="009206A1"/>
    <w:rsid w:val="00920B68"/>
    <w:rsid w:val="00921C4E"/>
    <w:rsid w:val="009256B7"/>
    <w:rsid w:val="00930DF0"/>
    <w:rsid w:val="00931DD6"/>
    <w:rsid w:val="00934006"/>
    <w:rsid w:val="00935F22"/>
    <w:rsid w:val="0093656E"/>
    <w:rsid w:val="00936631"/>
    <w:rsid w:val="009379B6"/>
    <w:rsid w:val="0094108B"/>
    <w:rsid w:val="009429B4"/>
    <w:rsid w:val="00947084"/>
    <w:rsid w:val="0095132F"/>
    <w:rsid w:val="00951E89"/>
    <w:rsid w:val="00952312"/>
    <w:rsid w:val="00957713"/>
    <w:rsid w:val="009607AD"/>
    <w:rsid w:val="00961061"/>
    <w:rsid w:val="00961764"/>
    <w:rsid w:val="00961A39"/>
    <w:rsid w:val="00963CE3"/>
    <w:rsid w:val="009644B3"/>
    <w:rsid w:val="009655E1"/>
    <w:rsid w:val="0096602E"/>
    <w:rsid w:val="00970C0B"/>
    <w:rsid w:val="00973BFB"/>
    <w:rsid w:val="009777CC"/>
    <w:rsid w:val="00985193"/>
    <w:rsid w:val="009855C5"/>
    <w:rsid w:val="00987D29"/>
    <w:rsid w:val="00993188"/>
    <w:rsid w:val="00993229"/>
    <w:rsid w:val="009945C1"/>
    <w:rsid w:val="00996680"/>
    <w:rsid w:val="009975D2"/>
    <w:rsid w:val="009A1B9A"/>
    <w:rsid w:val="009A3030"/>
    <w:rsid w:val="009A5364"/>
    <w:rsid w:val="009B0433"/>
    <w:rsid w:val="009B6AAF"/>
    <w:rsid w:val="009C0C58"/>
    <w:rsid w:val="009C257B"/>
    <w:rsid w:val="009C48A2"/>
    <w:rsid w:val="009C5BC1"/>
    <w:rsid w:val="009C5C01"/>
    <w:rsid w:val="009D0189"/>
    <w:rsid w:val="009D0323"/>
    <w:rsid w:val="009D09EB"/>
    <w:rsid w:val="009D1A0D"/>
    <w:rsid w:val="009D1DD8"/>
    <w:rsid w:val="009D2D34"/>
    <w:rsid w:val="009D799F"/>
    <w:rsid w:val="009E444C"/>
    <w:rsid w:val="009E4A39"/>
    <w:rsid w:val="009F100A"/>
    <w:rsid w:val="009F3F38"/>
    <w:rsid w:val="009F693E"/>
    <w:rsid w:val="00A00968"/>
    <w:rsid w:val="00A03CE6"/>
    <w:rsid w:val="00A07848"/>
    <w:rsid w:val="00A1300E"/>
    <w:rsid w:val="00A13883"/>
    <w:rsid w:val="00A15B15"/>
    <w:rsid w:val="00A17057"/>
    <w:rsid w:val="00A21349"/>
    <w:rsid w:val="00A213BA"/>
    <w:rsid w:val="00A2527F"/>
    <w:rsid w:val="00A268D3"/>
    <w:rsid w:val="00A35B27"/>
    <w:rsid w:val="00A45AF1"/>
    <w:rsid w:val="00A47859"/>
    <w:rsid w:val="00A47EE1"/>
    <w:rsid w:val="00A51CC5"/>
    <w:rsid w:val="00A5252F"/>
    <w:rsid w:val="00A52828"/>
    <w:rsid w:val="00A53676"/>
    <w:rsid w:val="00A5398C"/>
    <w:rsid w:val="00A55A90"/>
    <w:rsid w:val="00A6428A"/>
    <w:rsid w:val="00A66BD8"/>
    <w:rsid w:val="00A679AE"/>
    <w:rsid w:val="00A76A8A"/>
    <w:rsid w:val="00A77EBC"/>
    <w:rsid w:val="00A82E37"/>
    <w:rsid w:val="00A84D86"/>
    <w:rsid w:val="00A90B72"/>
    <w:rsid w:val="00A91405"/>
    <w:rsid w:val="00A92D3A"/>
    <w:rsid w:val="00A936D8"/>
    <w:rsid w:val="00A939BF"/>
    <w:rsid w:val="00A974F4"/>
    <w:rsid w:val="00AA241B"/>
    <w:rsid w:val="00AA3D09"/>
    <w:rsid w:val="00AA6EC2"/>
    <w:rsid w:val="00AB673C"/>
    <w:rsid w:val="00AC151B"/>
    <w:rsid w:val="00AC15F7"/>
    <w:rsid w:val="00AC42AE"/>
    <w:rsid w:val="00AC5705"/>
    <w:rsid w:val="00AC7BE5"/>
    <w:rsid w:val="00AD371F"/>
    <w:rsid w:val="00AD3B08"/>
    <w:rsid w:val="00AD412F"/>
    <w:rsid w:val="00AD56FE"/>
    <w:rsid w:val="00AD588C"/>
    <w:rsid w:val="00AE010A"/>
    <w:rsid w:val="00AE1D99"/>
    <w:rsid w:val="00AE649F"/>
    <w:rsid w:val="00AE7ECD"/>
    <w:rsid w:val="00AE7ED3"/>
    <w:rsid w:val="00AF32D4"/>
    <w:rsid w:val="00AF5AC0"/>
    <w:rsid w:val="00AF7E46"/>
    <w:rsid w:val="00B007B0"/>
    <w:rsid w:val="00B00AB7"/>
    <w:rsid w:val="00B12A48"/>
    <w:rsid w:val="00B147A6"/>
    <w:rsid w:val="00B14FDC"/>
    <w:rsid w:val="00B1637F"/>
    <w:rsid w:val="00B16F8E"/>
    <w:rsid w:val="00B17429"/>
    <w:rsid w:val="00B201A9"/>
    <w:rsid w:val="00B20E8B"/>
    <w:rsid w:val="00B25618"/>
    <w:rsid w:val="00B26AD8"/>
    <w:rsid w:val="00B274D3"/>
    <w:rsid w:val="00B3184A"/>
    <w:rsid w:val="00B3244C"/>
    <w:rsid w:val="00B32473"/>
    <w:rsid w:val="00B33D39"/>
    <w:rsid w:val="00B37A50"/>
    <w:rsid w:val="00B41CC9"/>
    <w:rsid w:val="00B41F9C"/>
    <w:rsid w:val="00B42342"/>
    <w:rsid w:val="00B45388"/>
    <w:rsid w:val="00B47CF5"/>
    <w:rsid w:val="00B5190A"/>
    <w:rsid w:val="00B51F0C"/>
    <w:rsid w:val="00B52488"/>
    <w:rsid w:val="00B52FE6"/>
    <w:rsid w:val="00B54B96"/>
    <w:rsid w:val="00B54F1C"/>
    <w:rsid w:val="00B5750C"/>
    <w:rsid w:val="00B6223A"/>
    <w:rsid w:val="00B62506"/>
    <w:rsid w:val="00B627FF"/>
    <w:rsid w:val="00B65ED6"/>
    <w:rsid w:val="00B662D3"/>
    <w:rsid w:val="00B66FDB"/>
    <w:rsid w:val="00B705FA"/>
    <w:rsid w:val="00B72D03"/>
    <w:rsid w:val="00B72DD2"/>
    <w:rsid w:val="00B82A9F"/>
    <w:rsid w:val="00B82E3A"/>
    <w:rsid w:val="00B86E5B"/>
    <w:rsid w:val="00B87F11"/>
    <w:rsid w:val="00B9277E"/>
    <w:rsid w:val="00B92863"/>
    <w:rsid w:val="00B92B05"/>
    <w:rsid w:val="00B97325"/>
    <w:rsid w:val="00B97E11"/>
    <w:rsid w:val="00BA11E1"/>
    <w:rsid w:val="00BA195F"/>
    <w:rsid w:val="00BA2CAC"/>
    <w:rsid w:val="00BA4EF4"/>
    <w:rsid w:val="00BA503E"/>
    <w:rsid w:val="00BB07C8"/>
    <w:rsid w:val="00BB16CA"/>
    <w:rsid w:val="00BC07EE"/>
    <w:rsid w:val="00BC4A82"/>
    <w:rsid w:val="00BC6D07"/>
    <w:rsid w:val="00BD09D8"/>
    <w:rsid w:val="00BD6B43"/>
    <w:rsid w:val="00BE00C1"/>
    <w:rsid w:val="00BE2F8B"/>
    <w:rsid w:val="00BE464D"/>
    <w:rsid w:val="00BF1B16"/>
    <w:rsid w:val="00BF6ED2"/>
    <w:rsid w:val="00C03B2E"/>
    <w:rsid w:val="00C03F07"/>
    <w:rsid w:val="00C117FB"/>
    <w:rsid w:val="00C11D95"/>
    <w:rsid w:val="00C122E8"/>
    <w:rsid w:val="00C17700"/>
    <w:rsid w:val="00C2325F"/>
    <w:rsid w:val="00C253D6"/>
    <w:rsid w:val="00C305D9"/>
    <w:rsid w:val="00C33809"/>
    <w:rsid w:val="00C36144"/>
    <w:rsid w:val="00C369CF"/>
    <w:rsid w:val="00C4107B"/>
    <w:rsid w:val="00C45CF4"/>
    <w:rsid w:val="00C561FF"/>
    <w:rsid w:val="00C57F3E"/>
    <w:rsid w:val="00C611AB"/>
    <w:rsid w:val="00C624BA"/>
    <w:rsid w:val="00C6279D"/>
    <w:rsid w:val="00C62842"/>
    <w:rsid w:val="00C637D6"/>
    <w:rsid w:val="00C647CF"/>
    <w:rsid w:val="00C64E7F"/>
    <w:rsid w:val="00C656E8"/>
    <w:rsid w:val="00C65B27"/>
    <w:rsid w:val="00C714CC"/>
    <w:rsid w:val="00C73582"/>
    <w:rsid w:val="00C73CE6"/>
    <w:rsid w:val="00C75089"/>
    <w:rsid w:val="00C756B5"/>
    <w:rsid w:val="00C77131"/>
    <w:rsid w:val="00C807B2"/>
    <w:rsid w:val="00C818B0"/>
    <w:rsid w:val="00C827D9"/>
    <w:rsid w:val="00C84AA3"/>
    <w:rsid w:val="00C87DA0"/>
    <w:rsid w:val="00C90868"/>
    <w:rsid w:val="00C9327D"/>
    <w:rsid w:val="00C93CC7"/>
    <w:rsid w:val="00C94587"/>
    <w:rsid w:val="00CA0060"/>
    <w:rsid w:val="00CA0077"/>
    <w:rsid w:val="00CA47DB"/>
    <w:rsid w:val="00CA5920"/>
    <w:rsid w:val="00CA6B29"/>
    <w:rsid w:val="00CB0B3D"/>
    <w:rsid w:val="00CB5638"/>
    <w:rsid w:val="00CC2426"/>
    <w:rsid w:val="00CC464F"/>
    <w:rsid w:val="00CD0D14"/>
    <w:rsid w:val="00CD0E83"/>
    <w:rsid w:val="00CD1AFA"/>
    <w:rsid w:val="00CD25E9"/>
    <w:rsid w:val="00CD5A4E"/>
    <w:rsid w:val="00CD5B27"/>
    <w:rsid w:val="00CD6A20"/>
    <w:rsid w:val="00CE2FC8"/>
    <w:rsid w:val="00CE2FD8"/>
    <w:rsid w:val="00CE3A9E"/>
    <w:rsid w:val="00CE47A1"/>
    <w:rsid w:val="00CE569E"/>
    <w:rsid w:val="00CF0785"/>
    <w:rsid w:val="00CF3C97"/>
    <w:rsid w:val="00CF5E80"/>
    <w:rsid w:val="00D03A39"/>
    <w:rsid w:val="00D10E10"/>
    <w:rsid w:val="00D1510E"/>
    <w:rsid w:val="00D156A2"/>
    <w:rsid w:val="00D17DE3"/>
    <w:rsid w:val="00D21581"/>
    <w:rsid w:val="00D25120"/>
    <w:rsid w:val="00D32DE9"/>
    <w:rsid w:val="00D32F11"/>
    <w:rsid w:val="00D34437"/>
    <w:rsid w:val="00D3517D"/>
    <w:rsid w:val="00D40E28"/>
    <w:rsid w:val="00D42E09"/>
    <w:rsid w:val="00D435E4"/>
    <w:rsid w:val="00D51090"/>
    <w:rsid w:val="00D5119B"/>
    <w:rsid w:val="00D521C5"/>
    <w:rsid w:val="00D54038"/>
    <w:rsid w:val="00D619A9"/>
    <w:rsid w:val="00D61F14"/>
    <w:rsid w:val="00D630EE"/>
    <w:rsid w:val="00D6489E"/>
    <w:rsid w:val="00D65547"/>
    <w:rsid w:val="00D65EC7"/>
    <w:rsid w:val="00D72ADF"/>
    <w:rsid w:val="00D73C95"/>
    <w:rsid w:val="00D73E28"/>
    <w:rsid w:val="00D741FA"/>
    <w:rsid w:val="00D76131"/>
    <w:rsid w:val="00D82658"/>
    <w:rsid w:val="00D83961"/>
    <w:rsid w:val="00D85B0E"/>
    <w:rsid w:val="00D90D62"/>
    <w:rsid w:val="00D928EB"/>
    <w:rsid w:val="00D93A74"/>
    <w:rsid w:val="00D94D65"/>
    <w:rsid w:val="00D953C2"/>
    <w:rsid w:val="00D959B7"/>
    <w:rsid w:val="00D95CAF"/>
    <w:rsid w:val="00D97BFC"/>
    <w:rsid w:val="00DA0954"/>
    <w:rsid w:val="00DA1847"/>
    <w:rsid w:val="00DA575C"/>
    <w:rsid w:val="00DA6CDA"/>
    <w:rsid w:val="00DA7967"/>
    <w:rsid w:val="00DB0E26"/>
    <w:rsid w:val="00DB4707"/>
    <w:rsid w:val="00DB6012"/>
    <w:rsid w:val="00DB6E19"/>
    <w:rsid w:val="00DC2B7F"/>
    <w:rsid w:val="00DC2D4A"/>
    <w:rsid w:val="00DD2922"/>
    <w:rsid w:val="00DD2E0D"/>
    <w:rsid w:val="00DE09C6"/>
    <w:rsid w:val="00DE1BED"/>
    <w:rsid w:val="00DE688A"/>
    <w:rsid w:val="00DE6F70"/>
    <w:rsid w:val="00DF15B1"/>
    <w:rsid w:val="00DF2F08"/>
    <w:rsid w:val="00DF3AD8"/>
    <w:rsid w:val="00DF56BE"/>
    <w:rsid w:val="00DF67CB"/>
    <w:rsid w:val="00E00E94"/>
    <w:rsid w:val="00E00FE4"/>
    <w:rsid w:val="00E01344"/>
    <w:rsid w:val="00E014F6"/>
    <w:rsid w:val="00E05281"/>
    <w:rsid w:val="00E0778A"/>
    <w:rsid w:val="00E15B75"/>
    <w:rsid w:val="00E15D74"/>
    <w:rsid w:val="00E212D4"/>
    <w:rsid w:val="00E22962"/>
    <w:rsid w:val="00E23282"/>
    <w:rsid w:val="00E24244"/>
    <w:rsid w:val="00E327AC"/>
    <w:rsid w:val="00E3525C"/>
    <w:rsid w:val="00E36BD5"/>
    <w:rsid w:val="00E442D9"/>
    <w:rsid w:val="00E465A9"/>
    <w:rsid w:val="00E47074"/>
    <w:rsid w:val="00E57C9E"/>
    <w:rsid w:val="00E60344"/>
    <w:rsid w:val="00E608F3"/>
    <w:rsid w:val="00E60E23"/>
    <w:rsid w:val="00E6426F"/>
    <w:rsid w:val="00E64E73"/>
    <w:rsid w:val="00E67501"/>
    <w:rsid w:val="00E67A8D"/>
    <w:rsid w:val="00E71BC1"/>
    <w:rsid w:val="00E7437E"/>
    <w:rsid w:val="00E76056"/>
    <w:rsid w:val="00E772CD"/>
    <w:rsid w:val="00E80F11"/>
    <w:rsid w:val="00E828C9"/>
    <w:rsid w:val="00E8504D"/>
    <w:rsid w:val="00E86495"/>
    <w:rsid w:val="00E86512"/>
    <w:rsid w:val="00E917C4"/>
    <w:rsid w:val="00E933E4"/>
    <w:rsid w:val="00E94B22"/>
    <w:rsid w:val="00E95EBF"/>
    <w:rsid w:val="00E961CF"/>
    <w:rsid w:val="00E96816"/>
    <w:rsid w:val="00EA0146"/>
    <w:rsid w:val="00EA0E5C"/>
    <w:rsid w:val="00EA27FA"/>
    <w:rsid w:val="00EC02DF"/>
    <w:rsid w:val="00EC0C89"/>
    <w:rsid w:val="00EC4FA5"/>
    <w:rsid w:val="00EC7506"/>
    <w:rsid w:val="00ED13AE"/>
    <w:rsid w:val="00ED2CD2"/>
    <w:rsid w:val="00ED3D76"/>
    <w:rsid w:val="00ED46A4"/>
    <w:rsid w:val="00EE1403"/>
    <w:rsid w:val="00EE4FE5"/>
    <w:rsid w:val="00EE5061"/>
    <w:rsid w:val="00EE5619"/>
    <w:rsid w:val="00EF0D19"/>
    <w:rsid w:val="00EF7CC0"/>
    <w:rsid w:val="00EF7FE2"/>
    <w:rsid w:val="00F031DE"/>
    <w:rsid w:val="00F044DF"/>
    <w:rsid w:val="00F05380"/>
    <w:rsid w:val="00F0758B"/>
    <w:rsid w:val="00F10390"/>
    <w:rsid w:val="00F10876"/>
    <w:rsid w:val="00F114DD"/>
    <w:rsid w:val="00F11549"/>
    <w:rsid w:val="00F11570"/>
    <w:rsid w:val="00F146F3"/>
    <w:rsid w:val="00F16BA4"/>
    <w:rsid w:val="00F20E21"/>
    <w:rsid w:val="00F21D8D"/>
    <w:rsid w:val="00F21F34"/>
    <w:rsid w:val="00F24110"/>
    <w:rsid w:val="00F24998"/>
    <w:rsid w:val="00F25045"/>
    <w:rsid w:val="00F26A23"/>
    <w:rsid w:val="00F27806"/>
    <w:rsid w:val="00F31971"/>
    <w:rsid w:val="00F34F8E"/>
    <w:rsid w:val="00F369EA"/>
    <w:rsid w:val="00F47AB6"/>
    <w:rsid w:val="00F56072"/>
    <w:rsid w:val="00F5681A"/>
    <w:rsid w:val="00F56B3D"/>
    <w:rsid w:val="00F57667"/>
    <w:rsid w:val="00F60D08"/>
    <w:rsid w:val="00F62185"/>
    <w:rsid w:val="00F66978"/>
    <w:rsid w:val="00F67DBF"/>
    <w:rsid w:val="00F70E24"/>
    <w:rsid w:val="00F73D22"/>
    <w:rsid w:val="00F7456A"/>
    <w:rsid w:val="00F74ED9"/>
    <w:rsid w:val="00F7577B"/>
    <w:rsid w:val="00F80F21"/>
    <w:rsid w:val="00F81F63"/>
    <w:rsid w:val="00F90083"/>
    <w:rsid w:val="00F92568"/>
    <w:rsid w:val="00F930C7"/>
    <w:rsid w:val="00F94551"/>
    <w:rsid w:val="00F95AD4"/>
    <w:rsid w:val="00F9700D"/>
    <w:rsid w:val="00FA0B2F"/>
    <w:rsid w:val="00FA0FBA"/>
    <w:rsid w:val="00FA1244"/>
    <w:rsid w:val="00FA4BF0"/>
    <w:rsid w:val="00FA4F58"/>
    <w:rsid w:val="00FB616F"/>
    <w:rsid w:val="00FB6A4D"/>
    <w:rsid w:val="00FC0762"/>
    <w:rsid w:val="00FC1946"/>
    <w:rsid w:val="00FC1A93"/>
    <w:rsid w:val="00FC2B40"/>
    <w:rsid w:val="00FC3EC3"/>
    <w:rsid w:val="00FC74C1"/>
    <w:rsid w:val="00FC7D0B"/>
    <w:rsid w:val="00FD13B7"/>
    <w:rsid w:val="00FD1CD3"/>
    <w:rsid w:val="00FD25D3"/>
    <w:rsid w:val="00FD4E62"/>
    <w:rsid w:val="00FD52F1"/>
    <w:rsid w:val="00FD5630"/>
    <w:rsid w:val="00FD5D86"/>
    <w:rsid w:val="00FD6FD0"/>
    <w:rsid w:val="00FD7D20"/>
    <w:rsid w:val="00FE2A02"/>
    <w:rsid w:val="00FE379E"/>
    <w:rsid w:val="00FE3A54"/>
    <w:rsid w:val="00FE4DCB"/>
    <w:rsid w:val="00FE6ABB"/>
    <w:rsid w:val="00FF33B1"/>
    <w:rsid w:val="00FF4C94"/>
    <w:rsid w:val="00FF516D"/>
    <w:rsid w:val="0E7CE878"/>
    <w:rsid w:val="143AF617"/>
    <w:rsid w:val="24ADFBB6"/>
    <w:rsid w:val="283841C9"/>
    <w:rsid w:val="2A21974E"/>
    <w:rsid w:val="2E67A863"/>
    <w:rsid w:val="32630CE1"/>
    <w:rsid w:val="374967C9"/>
    <w:rsid w:val="46B77E25"/>
    <w:rsid w:val="4737D719"/>
    <w:rsid w:val="49EF1EE7"/>
    <w:rsid w:val="4B8AEF48"/>
    <w:rsid w:val="61D4CE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FC067"/>
  <w15:docId w15:val="{6027FC7E-A295-4BB7-BD83-8D831735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2F"/>
    <w:rPr>
      <w:rFonts w:ascii="Arial" w:hAnsi="Arial"/>
      <w:sz w:val="24"/>
      <w:szCs w:val="24"/>
    </w:rPr>
  </w:style>
  <w:style w:type="paragraph" w:styleId="Heading2">
    <w:name w:val="heading 2"/>
    <w:basedOn w:val="Normal"/>
    <w:next w:val="Normal"/>
    <w:link w:val="Heading2Char"/>
    <w:rsid w:val="00160585"/>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nhideWhenUsed/>
    <w:rsid w:val="008B652C"/>
    <w:pPr>
      <w:tabs>
        <w:tab w:val="center" w:pos="4513"/>
        <w:tab w:val="right" w:pos="9026"/>
      </w:tabs>
    </w:pPr>
  </w:style>
  <w:style w:type="character" w:customStyle="1" w:styleId="HeaderChar">
    <w:name w:val="Header Char"/>
    <w:basedOn w:val="DefaultParagraphFont"/>
    <w:link w:val="Header"/>
    <w:rsid w:val="008B652C"/>
    <w:rPr>
      <w:rFonts w:ascii="Arial" w:hAnsi="Arial"/>
      <w:sz w:val="24"/>
      <w:szCs w:val="24"/>
    </w:rPr>
  </w:style>
  <w:style w:type="paragraph" w:styleId="Footer">
    <w:name w:val="footer"/>
    <w:basedOn w:val="Normal"/>
    <w:link w:val="FooterChar"/>
    <w:unhideWhenUsed/>
    <w:rsid w:val="008B652C"/>
    <w:pPr>
      <w:tabs>
        <w:tab w:val="center" w:pos="4513"/>
        <w:tab w:val="right" w:pos="9026"/>
      </w:tabs>
    </w:pPr>
  </w:style>
  <w:style w:type="character" w:customStyle="1" w:styleId="FooterChar">
    <w:name w:val="Footer Char"/>
    <w:basedOn w:val="DefaultParagraphFont"/>
    <w:link w:val="Footer"/>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unhideWhenUsed/>
    <w:rsid w:val="009B0433"/>
    <w:rPr>
      <w:sz w:val="20"/>
      <w:szCs w:val="20"/>
    </w:rPr>
  </w:style>
  <w:style w:type="character" w:customStyle="1" w:styleId="CommentTextChar">
    <w:name w:val="Comment Text Char"/>
    <w:basedOn w:val="DefaultParagraphFont"/>
    <w:link w:val="CommentText"/>
    <w:uiPriority w:val="99"/>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3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60585"/>
    <w:rPr>
      <w:rFonts w:ascii="Cambria" w:eastAsia="Cambria" w:hAnsi="Cambria" w:cs="Cambria"/>
      <w:b/>
      <w:color w:val="4F81BD"/>
      <w:sz w:val="26"/>
    </w:rPr>
  </w:style>
  <w:style w:type="character" w:styleId="FootnoteReference">
    <w:name w:val="footnote reference"/>
    <w:basedOn w:val="DefaultParagraphFont"/>
    <w:uiPriority w:val="99"/>
    <w:rsid w:val="00160585"/>
    <w:rPr>
      <w:position w:val="0"/>
      <w:vertAlign w:val="superscript"/>
    </w:rPr>
  </w:style>
  <w:style w:type="character" w:styleId="FollowedHyperlink">
    <w:name w:val="FollowedHyperlink"/>
    <w:basedOn w:val="DefaultParagraphFont"/>
    <w:uiPriority w:val="99"/>
    <w:semiHidden/>
    <w:unhideWhenUsed/>
    <w:rsid w:val="00843415"/>
    <w:rPr>
      <w:color w:val="800080" w:themeColor="followedHyperlink"/>
      <w:u w:val="single"/>
    </w:rPr>
  </w:style>
  <w:style w:type="paragraph" w:styleId="FootnoteText">
    <w:name w:val="footnote text"/>
    <w:basedOn w:val="Normal"/>
    <w:link w:val="FootnoteTextChar"/>
    <w:uiPriority w:val="99"/>
    <w:semiHidden/>
    <w:unhideWhenUsed/>
    <w:rsid w:val="00673EBE"/>
    <w:rPr>
      <w:sz w:val="20"/>
      <w:szCs w:val="20"/>
    </w:rPr>
  </w:style>
  <w:style w:type="character" w:customStyle="1" w:styleId="FootnoteTextChar">
    <w:name w:val="Footnote Text Char"/>
    <w:basedOn w:val="DefaultParagraphFont"/>
    <w:link w:val="FootnoteText"/>
    <w:uiPriority w:val="99"/>
    <w:semiHidden/>
    <w:rsid w:val="00673EBE"/>
    <w:rPr>
      <w:rFonts w:ascii="Arial" w:hAnsi="Arial"/>
    </w:rPr>
  </w:style>
  <w:style w:type="paragraph" w:customStyle="1" w:styleId="Normal1">
    <w:name w:val="Normal1"/>
    <w:rsid w:val="00572B56"/>
    <w:rPr>
      <w:color w:val="000000"/>
      <w:sz w:val="24"/>
      <w:szCs w:val="24"/>
      <w:lang w:eastAsia="en-US"/>
    </w:rPr>
  </w:style>
  <w:style w:type="paragraph" w:styleId="BodyText3">
    <w:name w:val="Body Text 3"/>
    <w:basedOn w:val="Normal"/>
    <w:link w:val="BodyText3Char"/>
    <w:rsid w:val="000F2852"/>
    <w:pPr>
      <w:widowControl w:val="0"/>
      <w:overflowPunct w:val="0"/>
      <w:autoSpaceDE w:val="0"/>
      <w:autoSpaceDN w:val="0"/>
      <w:adjustRightInd w:val="0"/>
      <w:spacing w:line="120" w:lineRule="exact"/>
      <w:textAlignment w:val="baseline"/>
    </w:pPr>
    <w:rPr>
      <w:color w:val="000000"/>
      <w:spacing w:val="-10"/>
      <w:sz w:val="12"/>
      <w:szCs w:val="20"/>
      <w:lang w:eastAsia="en-US"/>
    </w:rPr>
  </w:style>
  <w:style w:type="character" w:customStyle="1" w:styleId="BodyText3Char">
    <w:name w:val="Body Text 3 Char"/>
    <w:basedOn w:val="DefaultParagraphFont"/>
    <w:link w:val="BodyText3"/>
    <w:rsid w:val="000F2852"/>
    <w:rPr>
      <w:rFonts w:ascii="Arial" w:hAnsi="Arial"/>
      <w:color w:val="000000"/>
      <w:spacing w:val="-10"/>
      <w:sz w:val="12"/>
      <w:lang w:eastAsia="en-US"/>
    </w:rPr>
  </w:style>
  <w:style w:type="paragraph" w:styleId="Title">
    <w:name w:val="Title"/>
    <w:basedOn w:val="Normal"/>
    <w:link w:val="TitleChar"/>
    <w:qFormat/>
    <w:rsid w:val="000F2852"/>
    <w:pPr>
      <w:jc w:val="center"/>
    </w:pPr>
    <w:rPr>
      <w:rFonts w:ascii="Impact" w:hAnsi="Impact" w:cs="Impact"/>
      <w:sz w:val="28"/>
      <w:szCs w:val="28"/>
      <w:lang w:eastAsia="en-US"/>
    </w:rPr>
  </w:style>
  <w:style w:type="character" w:customStyle="1" w:styleId="TitleChar">
    <w:name w:val="Title Char"/>
    <w:basedOn w:val="DefaultParagraphFont"/>
    <w:link w:val="Title"/>
    <w:rsid w:val="000F2852"/>
    <w:rPr>
      <w:rFonts w:ascii="Impact" w:hAnsi="Impact" w:cs="Impact"/>
      <w:sz w:val="28"/>
      <w:szCs w:val="28"/>
      <w:lang w:eastAsia="en-US"/>
    </w:rPr>
  </w:style>
  <w:style w:type="paragraph" w:styleId="Subtitle">
    <w:name w:val="Subtitle"/>
    <w:basedOn w:val="Normal"/>
    <w:link w:val="SubtitleChar"/>
    <w:qFormat/>
    <w:rsid w:val="000F2852"/>
    <w:pPr>
      <w:jc w:val="center"/>
    </w:pPr>
    <w:rPr>
      <w:rFonts w:ascii="Impact" w:hAnsi="Impact" w:cs="Impact"/>
      <w:sz w:val="28"/>
      <w:szCs w:val="28"/>
      <w:lang w:eastAsia="en-US"/>
    </w:rPr>
  </w:style>
  <w:style w:type="character" w:customStyle="1" w:styleId="SubtitleChar">
    <w:name w:val="Subtitle Char"/>
    <w:basedOn w:val="DefaultParagraphFont"/>
    <w:link w:val="Subtitle"/>
    <w:rsid w:val="000F2852"/>
    <w:rPr>
      <w:rFonts w:ascii="Impact" w:hAnsi="Impact" w:cs="Impact"/>
      <w:sz w:val="28"/>
      <w:szCs w:val="28"/>
      <w:lang w:eastAsia="en-US"/>
    </w:rPr>
  </w:style>
  <w:style w:type="character" w:styleId="PlaceholderText">
    <w:name w:val="Placeholder Text"/>
    <w:uiPriority w:val="99"/>
    <w:semiHidden/>
    <w:rsid w:val="000F2852"/>
    <w:rPr>
      <w:color w:val="808080"/>
    </w:rPr>
  </w:style>
  <w:style w:type="table" w:customStyle="1" w:styleId="GridTable1Light1">
    <w:name w:val="Grid Table 1 Light1"/>
    <w:basedOn w:val="TableNormal"/>
    <w:next w:val="GridTable1Light"/>
    <w:uiPriority w:val="46"/>
    <w:rsid w:val="0051655D"/>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5165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ptBullets">
    <w:name w:val="DeptBullets"/>
    <w:basedOn w:val="Normal"/>
    <w:link w:val="DeptBulletsChar"/>
    <w:rsid w:val="002265F9"/>
    <w:pPr>
      <w:widowControl w:val="0"/>
      <w:numPr>
        <w:numId w:val="4"/>
      </w:numPr>
      <w:overflowPunct w:val="0"/>
      <w:autoSpaceDE w:val="0"/>
      <w:autoSpaceDN w:val="0"/>
      <w:adjustRightInd w:val="0"/>
      <w:spacing w:after="240"/>
      <w:textAlignment w:val="baseline"/>
    </w:pPr>
    <w:rPr>
      <w:szCs w:val="20"/>
      <w:lang w:eastAsia="en-US"/>
    </w:rPr>
  </w:style>
  <w:style w:type="character" w:customStyle="1" w:styleId="DeptBulletsChar">
    <w:name w:val="DeptBullets Char"/>
    <w:basedOn w:val="DefaultParagraphFont"/>
    <w:link w:val="DeptBullets"/>
    <w:rsid w:val="002265F9"/>
    <w:rPr>
      <w:rFonts w:ascii="Arial" w:hAnsi="Arial"/>
      <w:sz w:val="24"/>
      <w:lang w:eastAsia="en-US"/>
    </w:rPr>
  </w:style>
  <w:style w:type="paragraph" w:styleId="Revision">
    <w:name w:val="Revision"/>
    <w:hidden/>
    <w:uiPriority w:val="99"/>
    <w:semiHidden/>
    <w:rsid w:val="00D25120"/>
    <w:rPr>
      <w:rFonts w:ascii="Arial" w:hAnsi="Arial"/>
      <w:sz w:val="24"/>
      <w:szCs w:val="24"/>
    </w:rPr>
  </w:style>
  <w:style w:type="paragraph" w:customStyle="1" w:styleId="xmsolistparagraph">
    <w:name w:val="x_msolistparagraph"/>
    <w:basedOn w:val="Normal"/>
    <w:rsid w:val="0074520C"/>
    <w:pPr>
      <w:spacing w:before="100" w:beforeAutospacing="1" w:after="100" w:afterAutospacing="1"/>
    </w:pPr>
    <w:rPr>
      <w:rFonts w:ascii="Times New Roman" w:hAnsi="Times New Roman"/>
    </w:rPr>
  </w:style>
  <w:style w:type="paragraph" w:customStyle="1" w:styleId="Level2">
    <w:name w:val="Level 2"/>
    <w:basedOn w:val="Normal"/>
    <w:rsid w:val="002C30F9"/>
    <w:pPr>
      <w:spacing w:after="220"/>
      <w:jc w:val="both"/>
      <w:outlineLvl w:val="1"/>
    </w:pPr>
    <w:rPr>
      <w:rFonts w:ascii="Times New Roman" w:hAnsi="Times New Roman"/>
      <w:color w:val="000000"/>
      <w:sz w:val="22"/>
      <w:u w:color="000000"/>
    </w:rPr>
  </w:style>
  <w:style w:type="paragraph" w:customStyle="1" w:styleId="AgtLevel2">
    <w:name w:val="Agt/Level2"/>
    <w:basedOn w:val="Normal"/>
    <w:rsid w:val="002C30F9"/>
    <w:pPr>
      <w:numPr>
        <w:ilvl w:val="1"/>
        <w:numId w:val="11"/>
      </w:numPr>
      <w:spacing w:after="240" w:line="288" w:lineRule="auto"/>
      <w:jc w:val="both"/>
    </w:pPr>
    <w:rPr>
      <w:sz w:val="20"/>
      <w:szCs w:val="20"/>
      <w:lang w:eastAsia="en-US"/>
    </w:rPr>
  </w:style>
  <w:style w:type="paragraph" w:customStyle="1" w:styleId="NumPara">
    <w:name w:val="NumPara"/>
    <w:basedOn w:val="Normal"/>
    <w:rsid w:val="002C30F9"/>
    <w:pPr>
      <w:keepNext/>
      <w:numPr>
        <w:numId w:val="15"/>
      </w:numPr>
      <w:spacing w:before="360" w:after="240"/>
    </w:pPr>
    <w:rPr>
      <w:rFonts w:ascii="Times New Roman" w:hAnsi="Times New Roman"/>
      <w:b/>
      <w:sz w:val="20"/>
      <w:szCs w:val="20"/>
    </w:rPr>
  </w:style>
  <w:style w:type="paragraph" w:customStyle="1" w:styleId="SubNumPara">
    <w:name w:val="SubNumPara"/>
    <w:basedOn w:val="Normal"/>
    <w:rsid w:val="002C30F9"/>
    <w:pPr>
      <w:numPr>
        <w:ilvl w:val="1"/>
        <w:numId w:val="15"/>
      </w:numPr>
      <w:spacing w:after="240"/>
      <w:jc w:val="both"/>
    </w:pPr>
    <w:rPr>
      <w:rFonts w:ascii="Times New Roman" w:hAnsi="Times New Roman"/>
      <w:sz w:val="20"/>
      <w:szCs w:val="20"/>
    </w:rPr>
  </w:style>
  <w:style w:type="character" w:styleId="PageNumber">
    <w:name w:val="page number"/>
    <w:rsid w:val="002C30F9"/>
    <w:rPr>
      <w:rFonts w:cs="Times New Roman"/>
    </w:rPr>
  </w:style>
  <w:style w:type="paragraph" w:customStyle="1" w:styleId="paragraph">
    <w:name w:val="paragraph"/>
    <w:basedOn w:val="Normal"/>
    <w:rsid w:val="00397817"/>
    <w:pPr>
      <w:spacing w:before="100" w:beforeAutospacing="1" w:after="100" w:afterAutospacing="1"/>
    </w:pPr>
    <w:rPr>
      <w:rFonts w:ascii="Times New Roman" w:hAnsi="Times New Roman"/>
    </w:rPr>
  </w:style>
  <w:style w:type="character" w:customStyle="1" w:styleId="normaltextrun">
    <w:name w:val="normaltextrun"/>
    <w:basedOn w:val="DefaultParagraphFont"/>
    <w:rsid w:val="00397817"/>
  </w:style>
  <w:style w:type="character" w:customStyle="1" w:styleId="eop">
    <w:name w:val="eop"/>
    <w:basedOn w:val="DefaultParagraphFont"/>
    <w:rsid w:val="00397817"/>
  </w:style>
  <w:style w:type="character" w:customStyle="1" w:styleId="scxw227746002">
    <w:name w:val="scxw227746002"/>
    <w:basedOn w:val="DefaultParagraphFont"/>
    <w:rsid w:val="00397817"/>
  </w:style>
  <w:style w:type="character" w:styleId="Strong">
    <w:name w:val="Strong"/>
    <w:basedOn w:val="DefaultParagraphFont"/>
    <w:uiPriority w:val="22"/>
    <w:qFormat/>
    <w:rsid w:val="00247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937">
      <w:bodyDiv w:val="1"/>
      <w:marLeft w:val="0"/>
      <w:marRight w:val="0"/>
      <w:marTop w:val="0"/>
      <w:marBottom w:val="0"/>
      <w:divBdr>
        <w:top w:val="none" w:sz="0" w:space="0" w:color="auto"/>
        <w:left w:val="none" w:sz="0" w:space="0" w:color="auto"/>
        <w:bottom w:val="none" w:sz="0" w:space="0" w:color="auto"/>
        <w:right w:val="none" w:sz="0" w:space="0" w:color="auto"/>
      </w:divBdr>
    </w:div>
    <w:div w:id="581570944">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6928">
      <w:bodyDiv w:val="1"/>
      <w:marLeft w:val="0"/>
      <w:marRight w:val="0"/>
      <w:marTop w:val="0"/>
      <w:marBottom w:val="0"/>
      <w:divBdr>
        <w:top w:val="none" w:sz="0" w:space="0" w:color="auto"/>
        <w:left w:val="none" w:sz="0" w:space="0" w:color="auto"/>
        <w:bottom w:val="none" w:sz="0" w:space="0" w:color="auto"/>
        <w:right w:val="none" w:sz="0" w:space="0" w:color="auto"/>
      </w:divBdr>
    </w:div>
    <w:div w:id="969164460">
      <w:bodyDiv w:val="1"/>
      <w:marLeft w:val="0"/>
      <w:marRight w:val="0"/>
      <w:marTop w:val="0"/>
      <w:marBottom w:val="0"/>
      <w:divBdr>
        <w:top w:val="none" w:sz="0" w:space="0" w:color="auto"/>
        <w:left w:val="none" w:sz="0" w:space="0" w:color="auto"/>
        <w:bottom w:val="none" w:sz="0" w:space="0" w:color="auto"/>
        <w:right w:val="none" w:sz="0" w:space="0" w:color="auto"/>
      </w:divBdr>
      <w:divsChild>
        <w:div w:id="100028336">
          <w:marLeft w:val="0"/>
          <w:marRight w:val="0"/>
          <w:marTop w:val="0"/>
          <w:marBottom w:val="0"/>
          <w:divBdr>
            <w:top w:val="none" w:sz="0" w:space="0" w:color="auto"/>
            <w:left w:val="none" w:sz="0" w:space="0" w:color="auto"/>
            <w:bottom w:val="none" w:sz="0" w:space="0" w:color="auto"/>
            <w:right w:val="none" w:sz="0" w:space="0" w:color="auto"/>
          </w:divBdr>
        </w:div>
        <w:div w:id="236865745">
          <w:marLeft w:val="0"/>
          <w:marRight w:val="0"/>
          <w:marTop w:val="0"/>
          <w:marBottom w:val="0"/>
          <w:divBdr>
            <w:top w:val="none" w:sz="0" w:space="0" w:color="auto"/>
            <w:left w:val="none" w:sz="0" w:space="0" w:color="auto"/>
            <w:bottom w:val="none" w:sz="0" w:space="0" w:color="auto"/>
            <w:right w:val="none" w:sz="0" w:space="0" w:color="auto"/>
          </w:divBdr>
        </w:div>
        <w:div w:id="445194214">
          <w:marLeft w:val="0"/>
          <w:marRight w:val="0"/>
          <w:marTop w:val="0"/>
          <w:marBottom w:val="0"/>
          <w:divBdr>
            <w:top w:val="none" w:sz="0" w:space="0" w:color="auto"/>
            <w:left w:val="none" w:sz="0" w:space="0" w:color="auto"/>
            <w:bottom w:val="none" w:sz="0" w:space="0" w:color="auto"/>
            <w:right w:val="none" w:sz="0" w:space="0" w:color="auto"/>
          </w:divBdr>
        </w:div>
        <w:div w:id="542521786">
          <w:marLeft w:val="0"/>
          <w:marRight w:val="0"/>
          <w:marTop w:val="0"/>
          <w:marBottom w:val="0"/>
          <w:divBdr>
            <w:top w:val="none" w:sz="0" w:space="0" w:color="auto"/>
            <w:left w:val="none" w:sz="0" w:space="0" w:color="auto"/>
            <w:bottom w:val="none" w:sz="0" w:space="0" w:color="auto"/>
            <w:right w:val="none" w:sz="0" w:space="0" w:color="auto"/>
          </w:divBdr>
        </w:div>
        <w:div w:id="633871811">
          <w:marLeft w:val="0"/>
          <w:marRight w:val="0"/>
          <w:marTop w:val="0"/>
          <w:marBottom w:val="0"/>
          <w:divBdr>
            <w:top w:val="none" w:sz="0" w:space="0" w:color="auto"/>
            <w:left w:val="none" w:sz="0" w:space="0" w:color="auto"/>
            <w:bottom w:val="none" w:sz="0" w:space="0" w:color="auto"/>
            <w:right w:val="none" w:sz="0" w:space="0" w:color="auto"/>
          </w:divBdr>
        </w:div>
        <w:div w:id="646319254">
          <w:marLeft w:val="0"/>
          <w:marRight w:val="0"/>
          <w:marTop w:val="0"/>
          <w:marBottom w:val="0"/>
          <w:divBdr>
            <w:top w:val="none" w:sz="0" w:space="0" w:color="auto"/>
            <w:left w:val="none" w:sz="0" w:space="0" w:color="auto"/>
            <w:bottom w:val="none" w:sz="0" w:space="0" w:color="auto"/>
            <w:right w:val="none" w:sz="0" w:space="0" w:color="auto"/>
          </w:divBdr>
        </w:div>
        <w:div w:id="663968568">
          <w:marLeft w:val="0"/>
          <w:marRight w:val="0"/>
          <w:marTop w:val="0"/>
          <w:marBottom w:val="0"/>
          <w:divBdr>
            <w:top w:val="none" w:sz="0" w:space="0" w:color="auto"/>
            <w:left w:val="none" w:sz="0" w:space="0" w:color="auto"/>
            <w:bottom w:val="none" w:sz="0" w:space="0" w:color="auto"/>
            <w:right w:val="none" w:sz="0" w:space="0" w:color="auto"/>
          </w:divBdr>
        </w:div>
        <w:div w:id="896933331">
          <w:marLeft w:val="0"/>
          <w:marRight w:val="0"/>
          <w:marTop w:val="0"/>
          <w:marBottom w:val="0"/>
          <w:divBdr>
            <w:top w:val="none" w:sz="0" w:space="0" w:color="auto"/>
            <w:left w:val="none" w:sz="0" w:space="0" w:color="auto"/>
            <w:bottom w:val="none" w:sz="0" w:space="0" w:color="auto"/>
            <w:right w:val="none" w:sz="0" w:space="0" w:color="auto"/>
          </w:divBdr>
        </w:div>
        <w:div w:id="922254754">
          <w:marLeft w:val="0"/>
          <w:marRight w:val="0"/>
          <w:marTop w:val="0"/>
          <w:marBottom w:val="0"/>
          <w:divBdr>
            <w:top w:val="none" w:sz="0" w:space="0" w:color="auto"/>
            <w:left w:val="none" w:sz="0" w:space="0" w:color="auto"/>
            <w:bottom w:val="none" w:sz="0" w:space="0" w:color="auto"/>
            <w:right w:val="none" w:sz="0" w:space="0" w:color="auto"/>
          </w:divBdr>
        </w:div>
        <w:div w:id="1243568430">
          <w:marLeft w:val="0"/>
          <w:marRight w:val="0"/>
          <w:marTop w:val="0"/>
          <w:marBottom w:val="0"/>
          <w:divBdr>
            <w:top w:val="none" w:sz="0" w:space="0" w:color="auto"/>
            <w:left w:val="none" w:sz="0" w:space="0" w:color="auto"/>
            <w:bottom w:val="none" w:sz="0" w:space="0" w:color="auto"/>
            <w:right w:val="none" w:sz="0" w:space="0" w:color="auto"/>
          </w:divBdr>
        </w:div>
        <w:div w:id="1415128652">
          <w:marLeft w:val="0"/>
          <w:marRight w:val="0"/>
          <w:marTop w:val="0"/>
          <w:marBottom w:val="0"/>
          <w:divBdr>
            <w:top w:val="none" w:sz="0" w:space="0" w:color="auto"/>
            <w:left w:val="none" w:sz="0" w:space="0" w:color="auto"/>
            <w:bottom w:val="none" w:sz="0" w:space="0" w:color="auto"/>
            <w:right w:val="none" w:sz="0" w:space="0" w:color="auto"/>
          </w:divBdr>
        </w:div>
        <w:div w:id="1534147742">
          <w:marLeft w:val="0"/>
          <w:marRight w:val="0"/>
          <w:marTop w:val="0"/>
          <w:marBottom w:val="0"/>
          <w:divBdr>
            <w:top w:val="none" w:sz="0" w:space="0" w:color="auto"/>
            <w:left w:val="none" w:sz="0" w:space="0" w:color="auto"/>
            <w:bottom w:val="none" w:sz="0" w:space="0" w:color="auto"/>
            <w:right w:val="none" w:sz="0" w:space="0" w:color="auto"/>
          </w:divBdr>
        </w:div>
        <w:div w:id="1625192834">
          <w:marLeft w:val="0"/>
          <w:marRight w:val="0"/>
          <w:marTop w:val="0"/>
          <w:marBottom w:val="0"/>
          <w:divBdr>
            <w:top w:val="none" w:sz="0" w:space="0" w:color="auto"/>
            <w:left w:val="none" w:sz="0" w:space="0" w:color="auto"/>
            <w:bottom w:val="none" w:sz="0" w:space="0" w:color="auto"/>
            <w:right w:val="none" w:sz="0" w:space="0" w:color="auto"/>
          </w:divBdr>
        </w:div>
        <w:div w:id="1678728910">
          <w:marLeft w:val="0"/>
          <w:marRight w:val="0"/>
          <w:marTop w:val="0"/>
          <w:marBottom w:val="0"/>
          <w:divBdr>
            <w:top w:val="none" w:sz="0" w:space="0" w:color="auto"/>
            <w:left w:val="none" w:sz="0" w:space="0" w:color="auto"/>
            <w:bottom w:val="none" w:sz="0" w:space="0" w:color="auto"/>
            <w:right w:val="none" w:sz="0" w:space="0" w:color="auto"/>
          </w:divBdr>
        </w:div>
      </w:divsChild>
    </w:div>
    <w:div w:id="1013994941">
      <w:bodyDiv w:val="1"/>
      <w:marLeft w:val="0"/>
      <w:marRight w:val="0"/>
      <w:marTop w:val="0"/>
      <w:marBottom w:val="0"/>
      <w:divBdr>
        <w:top w:val="none" w:sz="0" w:space="0" w:color="auto"/>
        <w:left w:val="none" w:sz="0" w:space="0" w:color="auto"/>
        <w:bottom w:val="none" w:sz="0" w:space="0" w:color="auto"/>
        <w:right w:val="none" w:sz="0" w:space="0" w:color="auto"/>
      </w:divBdr>
    </w:div>
    <w:div w:id="1531068916">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file:///S:\Corporate%20Procurement%20Team\Procurement\Transparency%20Code%202014\Local%20Government%20Transparency%20code%202015.pdf" TargetMode="External"/><Relationship Id="rId7" Type="http://schemas.openxmlformats.org/officeDocument/2006/relationships/settings" Target="settings.xml"/><Relationship Id="rId12" Type="http://schemas.openxmlformats.org/officeDocument/2006/relationships/image" Target="cid:image001.png@01D49625.F5F382C0" TargetMode="External"/><Relationship Id="rId17" Type="http://schemas.openxmlformats.org/officeDocument/2006/relationships/hyperlink" Target="https://www.greenfinanceinstitute.co.uk/wp-content/uploads/2021/05/GREEN-FINANCE-GREEN-MORTGAGES.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reenfinanceinstitute.co.uk/wp-content/uploads/2020/06/Financing-energy-efficient-buildings-the-path-to-retrofit-at-scale.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upplyingthesouthwes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90e0c7-cf7c-41a1-a4f6-d3909f32bbc8" xsi:nil="true"/>
    <lcf76f155ced4ddcb4097134ff3c332f xmlns="111e3dbd-e665-4bd0-99e1-007731abee85">
      <Terms xmlns="http://schemas.microsoft.com/office/infopath/2007/PartnerControls"/>
    </lcf76f155ced4ddcb4097134ff3c332f>
    <SharedWithUsers xmlns="ce90e0c7-cf7c-41a1-a4f6-d3909f32bbc8">
      <UserInfo>
        <DisplayName>David Lewis</DisplayName>
        <AccountId>217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2B9A448C0BEB43A11FD5278F1C84C7" ma:contentTypeVersion="11" ma:contentTypeDescription="Create a new document." ma:contentTypeScope="" ma:versionID="a7e15f219106bbf9b53324c67ee858db">
  <xsd:schema xmlns:xsd="http://www.w3.org/2001/XMLSchema" xmlns:xs="http://www.w3.org/2001/XMLSchema" xmlns:p="http://schemas.microsoft.com/office/2006/metadata/properties" xmlns:ns2="111e3dbd-e665-4bd0-99e1-007731abee85" xmlns:ns3="ce90e0c7-cf7c-41a1-a4f6-d3909f32bbc8" targetNamespace="http://schemas.microsoft.com/office/2006/metadata/properties" ma:root="true" ma:fieldsID="440904e5ff622e14189b93996516ecb5" ns2:_="" ns3:_="">
    <xsd:import namespace="111e3dbd-e665-4bd0-99e1-007731abee85"/>
    <xsd:import namespace="ce90e0c7-cf7c-41a1-a4f6-d3909f32b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3dbd-e665-4bd0-99e1-007731ab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0e0c7-cf7c-41a1-a4f6-d3909f32b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36ebe5d-11df-4f1b-a8f7-adad0fabef9d}" ma:internalName="TaxCatchAll" ma:showField="CatchAllData" ma:web="ce90e0c7-cf7c-41a1-a4f6-d3909f32b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37C18-14D7-4809-BCEA-7716AF688582}">
  <ds:schemaRefs>
    <ds:schemaRef ds:uri="http://schemas.openxmlformats.org/officeDocument/2006/bibliography"/>
  </ds:schemaRefs>
</ds:datastoreItem>
</file>

<file path=customXml/itemProps2.xml><?xml version="1.0" encoding="utf-8"?>
<ds:datastoreItem xmlns:ds="http://schemas.openxmlformats.org/officeDocument/2006/customXml" ds:itemID="{5E20A86F-F49A-43D1-92DF-617F105389F9}">
  <ds:schemaRefs>
    <ds:schemaRef ds:uri="http://schemas.microsoft.com/sharepoint/v3/contenttype/forms"/>
  </ds:schemaRefs>
</ds:datastoreItem>
</file>

<file path=customXml/itemProps3.xml><?xml version="1.0" encoding="utf-8"?>
<ds:datastoreItem xmlns:ds="http://schemas.openxmlformats.org/officeDocument/2006/customXml" ds:itemID="{FBF8EC61-12C8-4EEB-9AED-8999E83D264F}">
  <ds:schemaRefs>
    <ds:schemaRef ds:uri="http://schemas.microsoft.com/office/2006/metadata/properties"/>
    <ds:schemaRef ds:uri="http://schemas.microsoft.com/office/infopath/2007/PartnerControls"/>
    <ds:schemaRef ds:uri="ce90e0c7-cf7c-41a1-a4f6-d3909f32bbc8"/>
    <ds:schemaRef ds:uri="111e3dbd-e665-4bd0-99e1-007731abee85"/>
  </ds:schemaRefs>
</ds:datastoreItem>
</file>

<file path=customXml/itemProps4.xml><?xml version="1.0" encoding="utf-8"?>
<ds:datastoreItem xmlns:ds="http://schemas.openxmlformats.org/officeDocument/2006/customXml" ds:itemID="{4D2A87E3-E6F3-4A38-97A0-4FD913EF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3dbd-e665-4bd0-99e1-007731abee85"/>
    <ds:schemaRef ds:uri="ce90e0c7-cf7c-41a1-a4f6-d3909f32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12649</Words>
  <Characters>72102</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84582</CharactersWithSpaces>
  <SharedDoc>false</SharedDoc>
  <HLinks>
    <vt:vector size="30" baseType="variant">
      <vt:variant>
        <vt:i4>2031629</vt:i4>
      </vt:variant>
      <vt:variant>
        <vt:i4>12</vt:i4>
      </vt:variant>
      <vt:variant>
        <vt:i4>0</vt:i4>
      </vt:variant>
      <vt:variant>
        <vt:i4>5</vt:i4>
      </vt:variant>
      <vt:variant>
        <vt:lpwstr>S:\Corporate Procurement Team\Procurement\Transparency Code 2014\Local Government Transparency code 2015.pdf</vt:lpwstr>
      </vt:variant>
      <vt:variant>
        <vt:lpwstr/>
      </vt:variant>
      <vt:variant>
        <vt:i4>3604489</vt:i4>
      </vt:variant>
      <vt:variant>
        <vt:i4>9</vt:i4>
      </vt:variant>
      <vt:variant>
        <vt:i4>0</vt:i4>
      </vt:variant>
      <vt:variant>
        <vt:i4>5</vt:i4>
      </vt:variant>
      <vt:variant>
        <vt:lpwstr>mailto:ProContractsuppliers@Proactis.com</vt:lpwstr>
      </vt:variant>
      <vt:variant>
        <vt:lpwstr/>
      </vt:variant>
      <vt:variant>
        <vt:i4>5439501</vt:i4>
      </vt:variant>
      <vt:variant>
        <vt:i4>6</vt:i4>
      </vt:variant>
      <vt:variant>
        <vt:i4>0</vt:i4>
      </vt:variant>
      <vt:variant>
        <vt:i4>5</vt:i4>
      </vt:variant>
      <vt:variant>
        <vt:lpwstr>http://www.supplyingthesouthwest.com/</vt:lpwstr>
      </vt:variant>
      <vt:variant>
        <vt:lpwstr/>
      </vt:variant>
      <vt:variant>
        <vt:i4>5832795</vt:i4>
      </vt:variant>
      <vt:variant>
        <vt:i4>3</vt:i4>
      </vt:variant>
      <vt:variant>
        <vt:i4>0</vt:i4>
      </vt:variant>
      <vt:variant>
        <vt:i4>5</vt:i4>
      </vt:variant>
      <vt:variant>
        <vt:lpwstr>https://www.greenfinanceinstitute.co.uk/wp-content/uploads/2021/05/GREEN-FINANCE-GREEN-MORTGAGES.pdf</vt:lpwstr>
      </vt:variant>
      <vt:variant>
        <vt:lpwstr/>
      </vt:variant>
      <vt:variant>
        <vt:i4>458766</vt:i4>
      </vt:variant>
      <vt:variant>
        <vt:i4>0</vt:i4>
      </vt:variant>
      <vt:variant>
        <vt:i4>0</vt:i4>
      </vt:variant>
      <vt:variant>
        <vt:i4>5</vt:i4>
      </vt:variant>
      <vt:variant>
        <vt:lpwstr>https://www.greenfinanceinstitute.co.uk/wp-content/uploads/2020/06/Financing-energy-efficient-buildings-the-path-to-retrofit-at-scale.pdf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Rowe</dc:creator>
  <cp:keywords/>
  <cp:lastModifiedBy>Greg Derrick</cp:lastModifiedBy>
  <cp:revision>2</cp:revision>
  <cp:lastPrinted>2018-12-17T06:08:00Z</cp:lastPrinted>
  <dcterms:created xsi:type="dcterms:W3CDTF">2023-05-25T07:46:00Z</dcterms:created>
  <dcterms:modified xsi:type="dcterms:W3CDTF">2023-05-25T07:46:00Z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0x0101006D2B9A448C0BEB43A11FD5278F1C84C7</vt:lpwstr>
  </property>
  <property fmtid="{D5CDD505-2E9C-101B-9397-08002B2CF9AE}" pid="3" name="Order">
    <vt:r8>100</vt:r8>
  </property>
  <property fmtid="{D5CDD505-2E9C-101B-9397-08002B2CF9AE}" pid="4" name="MediaServiceImageTags">
    <vt:lpwstr/>
  </property>
</Properties>
</file>