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63" w:rsidRDefault="000153A5">
      <w:pPr>
        <w:pStyle w:val="Heading2"/>
        <w:rPr>
          <w:rFonts w:ascii="Verdana" w:hAnsi="Verdana"/>
          <w:lang w:val="en-GB"/>
        </w:rPr>
      </w:pPr>
      <w:bookmarkStart w:id="0" w:name="_GoBack"/>
      <w:bookmarkEnd w:id="0"/>
      <w:r>
        <w:rPr>
          <w:rFonts w:ascii="Verdana" w:hAnsi="Verdana"/>
          <w:lang w:val="en-GB"/>
        </w:rPr>
        <w:t>Responding as a supplier</w:t>
      </w:r>
    </w:p>
    <w:p w:rsidR="00AA7DA9" w:rsidRDefault="006C4E88" w:rsidP="006C4E8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Purpose:</w:t>
      </w:r>
    </w:p>
    <w:p w:rsidR="00AA7DA9" w:rsidRDefault="006C4E88" w:rsidP="006C4E88">
      <w:pPr>
        <w:rPr>
          <w:szCs w:val="22"/>
          <w:lang w:val="en-GB"/>
        </w:rPr>
      </w:pPr>
      <w:r w:rsidRPr="006C4E88">
        <w:rPr>
          <w:szCs w:val="22"/>
          <w:lang w:val="en-GB"/>
        </w:rPr>
        <w:t>This document will guide you through responding as a supplier</w:t>
      </w:r>
      <w:r>
        <w:rPr>
          <w:szCs w:val="22"/>
          <w:lang w:val="en-GB"/>
        </w:rPr>
        <w:t xml:space="preserve"> to a tender opportunity</w:t>
      </w:r>
      <w:r>
        <w:rPr>
          <w:sz w:val="24"/>
          <w:lang w:val="en-GB"/>
        </w:rPr>
        <w:t xml:space="preserve">. </w:t>
      </w:r>
      <w:r>
        <w:rPr>
          <w:szCs w:val="22"/>
          <w:lang w:val="en-GB"/>
        </w:rPr>
        <w:t>It is not intended for use by suppliers.</w:t>
      </w:r>
    </w:p>
    <w:p w:rsidR="006C4E88" w:rsidRPr="006C4E88" w:rsidRDefault="006C4E88" w:rsidP="006C4E88">
      <w:pPr>
        <w:rPr>
          <w:b/>
          <w:sz w:val="24"/>
          <w:lang w:val="en-GB"/>
        </w:rPr>
      </w:pPr>
    </w:p>
    <w:p w:rsidR="000153A5" w:rsidRPr="000153A5" w:rsidRDefault="000153A5" w:rsidP="000153A5">
      <w:pPr>
        <w:pStyle w:val="steptext"/>
        <w:rPr>
          <w:lang w:val="en-GB"/>
        </w:rPr>
      </w:pPr>
      <w:r>
        <w:rPr>
          <w:lang w:val="en-GB"/>
        </w:rPr>
        <w:t>Cornwall Council is introducing</w:t>
      </w:r>
      <w:r w:rsidRPr="000153A5">
        <w:rPr>
          <w:lang w:val="en-GB"/>
        </w:rPr>
        <w:t xml:space="preserve"> an electronic Tendering and Contract Management System</w:t>
      </w:r>
      <w:r w:rsidR="00D12ED0">
        <w:rPr>
          <w:lang w:val="en-GB"/>
        </w:rPr>
        <w:t xml:space="preserve">; </w:t>
      </w:r>
      <w:r w:rsidRPr="000153A5">
        <w:rPr>
          <w:lang w:val="en-GB"/>
        </w:rPr>
        <w:t xml:space="preserve">tender documents and supplier responses </w:t>
      </w:r>
      <w:r>
        <w:rPr>
          <w:lang w:val="en-GB"/>
        </w:rPr>
        <w:t xml:space="preserve">are to be submitted </w:t>
      </w:r>
      <w:r w:rsidRPr="000153A5">
        <w:rPr>
          <w:lang w:val="en-GB"/>
        </w:rPr>
        <w:t>electronically. Th</w:t>
      </w:r>
      <w:r>
        <w:rPr>
          <w:lang w:val="en-GB"/>
        </w:rPr>
        <w:t xml:space="preserve">e </w:t>
      </w:r>
      <w:r w:rsidRPr="000153A5">
        <w:rPr>
          <w:lang w:val="en-GB"/>
        </w:rPr>
        <w:t>new system will host its own advertising portal which will sit on the Supplying the South West website.</w:t>
      </w:r>
    </w:p>
    <w:p w:rsidR="00B048F6" w:rsidRDefault="00B048F6" w:rsidP="000153A5">
      <w:pPr>
        <w:pStyle w:val="steptext"/>
        <w:rPr>
          <w:lang w:val="en-GB"/>
        </w:rPr>
      </w:pPr>
    </w:p>
    <w:p w:rsidR="000153A5" w:rsidRDefault="000153A5" w:rsidP="000153A5">
      <w:pPr>
        <w:pStyle w:val="steptext"/>
        <w:rPr>
          <w:lang w:val="en-GB"/>
        </w:rPr>
      </w:pPr>
      <w:r>
        <w:rPr>
          <w:lang w:val="en-GB"/>
        </w:rPr>
        <w:t>Suppliers have been encouraged to register</w:t>
      </w:r>
      <w:r w:rsidRPr="000153A5">
        <w:rPr>
          <w:lang w:val="en-GB"/>
        </w:rPr>
        <w:t xml:space="preserve"> free at: </w:t>
      </w:r>
      <w:hyperlink r:id="rId8" w:history="1">
        <w:r w:rsidRPr="0093699A">
          <w:rPr>
            <w:rStyle w:val="Hyperlink"/>
            <w:lang w:val="en-GB"/>
          </w:rPr>
          <w:t>www.supplyingthesouthwest.org.uk</w:t>
        </w:r>
      </w:hyperlink>
      <w:r>
        <w:rPr>
          <w:lang w:val="en-GB"/>
        </w:rPr>
        <w:t xml:space="preserve"> </w:t>
      </w:r>
      <w:r w:rsidRPr="000153A5">
        <w:rPr>
          <w:lang w:val="en-GB"/>
        </w:rPr>
        <w:t xml:space="preserve">to receive notifications of </w:t>
      </w:r>
      <w:r>
        <w:rPr>
          <w:lang w:val="en-GB"/>
        </w:rPr>
        <w:t xml:space="preserve">new </w:t>
      </w:r>
      <w:r w:rsidRPr="000153A5">
        <w:rPr>
          <w:lang w:val="en-GB"/>
        </w:rPr>
        <w:t>Cornwall Council contract opportunities</w:t>
      </w:r>
      <w:r>
        <w:rPr>
          <w:lang w:val="en-GB"/>
        </w:rPr>
        <w:t xml:space="preserve">. </w:t>
      </w:r>
      <w:r w:rsidR="00B50488">
        <w:rPr>
          <w:lang w:val="en-GB"/>
        </w:rPr>
        <w:t>S</w:t>
      </w:r>
      <w:r>
        <w:rPr>
          <w:lang w:val="en-GB"/>
        </w:rPr>
        <w:t xml:space="preserve">uppliers </w:t>
      </w:r>
      <w:r w:rsidRPr="000153A5">
        <w:rPr>
          <w:lang w:val="en-GB"/>
        </w:rPr>
        <w:t xml:space="preserve">already registered on </w:t>
      </w:r>
      <w:proofErr w:type="gramStart"/>
      <w:r w:rsidRPr="000153A5">
        <w:rPr>
          <w:lang w:val="en-GB"/>
        </w:rPr>
        <w:t>Supplying</w:t>
      </w:r>
      <w:proofErr w:type="gramEnd"/>
      <w:r w:rsidRPr="000153A5">
        <w:rPr>
          <w:lang w:val="en-GB"/>
        </w:rPr>
        <w:t xml:space="preserve"> the Southwest </w:t>
      </w:r>
      <w:r>
        <w:rPr>
          <w:lang w:val="en-GB"/>
        </w:rPr>
        <w:t>do not need to do anything further</w:t>
      </w:r>
      <w:r w:rsidRPr="000153A5">
        <w:rPr>
          <w:lang w:val="en-GB"/>
        </w:rPr>
        <w:t xml:space="preserve">. </w:t>
      </w:r>
      <w:r>
        <w:rPr>
          <w:lang w:val="en-GB"/>
        </w:rPr>
        <w:t>Any suppliers</w:t>
      </w:r>
      <w:r w:rsidRPr="000153A5">
        <w:rPr>
          <w:lang w:val="en-GB"/>
        </w:rPr>
        <w:t xml:space="preserve"> previously registered on Tenders in Cornwall will not automatically be migrated onto the new system.</w:t>
      </w:r>
    </w:p>
    <w:p w:rsidR="00BC78DB" w:rsidRDefault="00BC78DB" w:rsidP="00BC78DB">
      <w:pPr>
        <w:pStyle w:val="Graphic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07DA560" wp14:editId="7F3E3461">
            <wp:extent cx="5576400" cy="3571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35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A5" w:rsidRDefault="000153A5" w:rsidP="000153A5">
      <w:pPr>
        <w:pStyle w:val="steptext"/>
        <w:rPr>
          <w:lang w:val="en-GB"/>
        </w:rPr>
      </w:pPr>
    </w:p>
    <w:p w:rsidR="000153A5" w:rsidRDefault="00D12ED0" w:rsidP="000153A5">
      <w:pPr>
        <w:pStyle w:val="steptext"/>
        <w:rPr>
          <w:lang w:val="en-GB"/>
        </w:rPr>
      </w:pPr>
      <w:r>
        <w:rPr>
          <w:lang w:val="en-GB"/>
        </w:rPr>
        <w:t>Once registered, the supplier must l</w:t>
      </w:r>
      <w:r w:rsidR="000153A5">
        <w:rPr>
          <w:lang w:val="en-GB"/>
        </w:rPr>
        <w:t xml:space="preserve">og into the Due North system </w:t>
      </w:r>
      <w:r w:rsidR="00B048F6">
        <w:rPr>
          <w:lang w:val="en-GB"/>
        </w:rPr>
        <w:t>using</w:t>
      </w:r>
      <w:r w:rsidR="000153A5">
        <w:rPr>
          <w:lang w:val="en-GB"/>
        </w:rPr>
        <w:t xml:space="preserve"> the</w:t>
      </w:r>
      <w:r>
        <w:rPr>
          <w:lang w:val="en-GB"/>
        </w:rPr>
        <w:t>ir own</w:t>
      </w:r>
      <w:r w:rsidR="000153A5">
        <w:rPr>
          <w:lang w:val="en-GB"/>
        </w:rPr>
        <w:t xml:space="preserve"> supplier user id, password and memorable information.</w:t>
      </w:r>
    </w:p>
    <w:p w:rsidR="00BC78DB" w:rsidRDefault="00BC78DB" w:rsidP="000153A5">
      <w:pPr>
        <w:pStyle w:val="steptext"/>
        <w:rPr>
          <w:lang w:val="en-GB"/>
        </w:rPr>
      </w:pPr>
    </w:p>
    <w:p w:rsidR="00BC78DB" w:rsidRDefault="00BC78DB" w:rsidP="00BC78DB">
      <w:pPr>
        <w:pStyle w:val="Heading3"/>
        <w:rPr>
          <w:lang w:val="en-GB"/>
        </w:rPr>
      </w:pPr>
      <w:r>
        <w:rPr>
          <w:lang w:val="en-GB"/>
        </w:rPr>
        <w:lastRenderedPageBreak/>
        <w:t>Finding Opportunities</w:t>
      </w:r>
      <w:r w:rsidR="004D6362">
        <w:rPr>
          <w:lang w:val="en-GB"/>
        </w:rPr>
        <w:t xml:space="preserve"> and Registering Interest</w:t>
      </w:r>
    </w:p>
    <w:p w:rsidR="000153A5" w:rsidRDefault="004D6362" w:rsidP="000153A5">
      <w:pPr>
        <w:pStyle w:val="steptext"/>
        <w:rPr>
          <w:lang w:val="en-GB"/>
        </w:rPr>
      </w:pPr>
      <w:r>
        <w:rPr>
          <w:lang w:val="en-GB"/>
        </w:rPr>
        <w:t>A</w:t>
      </w:r>
      <w:r w:rsidR="00CB1E77">
        <w:rPr>
          <w:lang w:val="en-GB"/>
        </w:rPr>
        <w:t xml:space="preserve"> supplier register</w:t>
      </w:r>
      <w:r>
        <w:rPr>
          <w:lang w:val="en-GB"/>
        </w:rPr>
        <w:t>ing</w:t>
      </w:r>
      <w:r w:rsidR="00CB1E77">
        <w:rPr>
          <w:lang w:val="en-GB"/>
        </w:rPr>
        <w:t xml:space="preserve"> </w:t>
      </w:r>
      <w:r>
        <w:rPr>
          <w:lang w:val="en-GB"/>
        </w:rPr>
        <w:t>at the procurement portal specifies</w:t>
      </w:r>
      <w:r w:rsidR="00CB1E77">
        <w:rPr>
          <w:lang w:val="en-GB"/>
        </w:rPr>
        <w:t xml:space="preserve"> which regions of the UK (</w:t>
      </w:r>
      <w:r w:rsidR="00B57908">
        <w:rPr>
          <w:lang w:val="en-GB"/>
        </w:rPr>
        <w:t xml:space="preserve">and </w:t>
      </w:r>
      <w:r w:rsidR="00CB1E77">
        <w:rPr>
          <w:lang w:val="en-GB"/>
        </w:rPr>
        <w:t xml:space="preserve">Europe) their company can supply and which </w:t>
      </w:r>
      <w:r w:rsidR="00602C91">
        <w:rPr>
          <w:lang w:val="en-GB"/>
        </w:rPr>
        <w:t xml:space="preserve">Common Procurement Vocabulary (CPV) </w:t>
      </w:r>
      <w:r w:rsidR="00CB1E77">
        <w:rPr>
          <w:lang w:val="en-GB"/>
        </w:rPr>
        <w:t xml:space="preserve">advertising </w:t>
      </w:r>
      <w:r w:rsidR="00602C91">
        <w:rPr>
          <w:lang w:val="en-GB"/>
        </w:rPr>
        <w:t>codes are important for their company</w:t>
      </w:r>
      <w:r w:rsidR="00CB1E77">
        <w:rPr>
          <w:lang w:val="en-GB"/>
        </w:rPr>
        <w:t xml:space="preserve">. </w:t>
      </w:r>
      <w:r w:rsidR="00602C91">
        <w:rPr>
          <w:lang w:val="en-GB"/>
        </w:rPr>
        <w:t>Once specified</w:t>
      </w:r>
      <w:r w:rsidR="00B57908">
        <w:rPr>
          <w:lang w:val="en-GB"/>
        </w:rPr>
        <w:t>,</w:t>
      </w:r>
      <w:r w:rsidR="00602C91">
        <w:rPr>
          <w:lang w:val="en-GB"/>
        </w:rPr>
        <w:t xml:space="preserve"> the</w:t>
      </w:r>
      <w:r w:rsidR="00B57908">
        <w:rPr>
          <w:lang w:val="en-GB"/>
        </w:rPr>
        <w:t>se</w:t>
      </w:r>
      <w:r w:rsidR="00602C91">
        <w:rPr>
          <w:lang w:val="en-GB"/>
        </w:rPr>
        <w:t xml:space="preserve"> regions and CPV codes ensure the supplier is notified about </w:t>
      </w:r>
      <w:r w:rsidR="00B57908">
        <w:rPr>
          <w:lang w:val="en-GB"/>
        </w:rPr>
        <w:t xml:space="preserve">new </w:t>
      </w:r>
      <w:r w:rsidR="00602C91">
        <w:rPr>
          <w:lang w:val="en-GB"/>
        </w:rPr>
        <w:t xml:space="preserve">projects they might want to respond to. </w:t>
      </w:r>
      <w:r w:rsidR="00CB1E77">
        <w:rPr>
          <w:lang w:val="en-GB"/>
        </w:rPr>
        <w:t xml:space="preserve">The supplier can </w:t>
      </w:r>
      <w:r w:rsidR="00602C91">
        <w:rPr>
          <w:lang w:val="en-GB"/>
        </w:rPr>
        <w:t xml:space="preserve">also </w:t>
      </w:r>
      <w:r w:rsidR="00CB1E77">
        <w:rPr>
          <w:lang w:val="en-GB"/>
        </w:rPr>
        <w:t>find opportunities in the Opportunities panel on their Home page</w:t>
      </w:r>
      <w:r>
        <w:rPr>
          <w:lang w:val="en-GB"/>
        </w:rPr>
        <w:t xml:space="preserve"> and register interest</w:t>
      </w:r>
      <w:r w:rsidR="00CB1E77">
        <w:rPr>
          <w:lang w:val="en-GB"/>
        </w:rPr>
        <w:t xml:space="preserve">. </w:t>
      </w:r>
    </w:p>
    <w:p w:rsidR="00CB1E77" w:rsidRDefault="00CB1E77" w:rsidP="000153A5">
      <w:pPr>
        <w:pStyle w:val="steptext"/>
        <w:rPr>
          <w:lang w:val="en-GB"/>
        </w:rPr>
      </w:pPr>
    </w:p>
    <w:p w:rsidR="00CB1E77" w:rsidRDefault="001E030D" w:rsidP="000153A5">
      <w:pPr>
        <w:pStyle w:val="steptext"/>
        <w:rPr>
          <w:lang w:val="en-GB"/>
        </w:rPr>
      </w:pPr>
      <w:r>
        <w:rPr>
          <w:lang w:val="en-GB"/>
        </w:rPr>
        <w:t>To search for opportunities</w:t>
      </w:r>
      <w:r w:rsidR="004D6362">
        <w:rPr>
          <w:lang w:val="en-GB"/>
        </w:rPr>
        <w:t xml:space="preserve"> and register interest</w:t>
      </w:r>
      <w:r>
        <w:rPr>
          <w:lang w:val="en-GB"/>
        </w:rPr>
        <w:t>:</w:t>
      </w:r>
    </w:p>
    <w:tbl>
      <w:tblPr>
        <w:tblW w:w="5000" w:type="pct"/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923"/>
        <w:gridCol w:w="8364"/>
      </w:tblGrid>
      <w:tr w:rsidR="00B57908" w:rsidRPr="00B566CF" w:rsidTr="00D85F1D">
        <w:trPr>
          <w:cantSplit/>
          <w:tblHeader/>
        </w:trPr>
        <w:tc>
          <w:tcPr>
            <w:tcW w:w="497" w:type="pct"/>
            <w:shd w:val="clear" w:color="auto" w:fill="F2F2F2" w:themeFill="background1" w:themeFillShade="F2"/>
          </w:tcPr>
          <w:p w:rsidR="00B57908" w:rsidRPr="00B566CF" w:rsidRDefault="00B57908" w:rsidP="00D85F1D">
            <w:pPr>
              <w:keepNext/>
              <w:jc w:val="center"/>
              <w:rPr>
                <w:rStyle w:val="Emphasis"/>
                <w:lang w:val="en-GB"/>
              </w:rPr>
            </w:pPr>
            <w:r w:rsidRPr="00B566CF">
              <w:rPr>
                <w:rStyle w:val="Emphasis"/>
                <w:lang w:val="en-GB"/>
              </w:rPr>
              <w:t>Step</w:t>
            </w:r>
          </w:p>
        </w:tc>
        <w:tc>
          <w:tcPr>
            <w:tcW w:w="4503" w:type="pct"/>
            <w:shd w:val="clear" w:color="auto" w:fill="F2F2F2" w:themeFill="background1" w:themeFillShade="F2"/>
          </w:tcPr>
          <w:p w:rsidR="00B57908" w:rsidRPr="00B566CF" w:rsidRDefault="00B57908" w:rsidP="00D85F1D">
            <w:pPr>
              <w:keepNext/>
              <w:rPr>
                <w:rStyle w:val="Emphasis"/>
                <w:lang w:val="en-GB"/>
              </w:rPr>
            </w:pPr>
            <w:r w:rsidRPr="00B566CF">
              <w:rPr>
                <w:rStyle w:val="Emphasis"/>
                <w:lang w:val="en-GB"/>
              </w:rPr>
              <w:t>Action</w:t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B57908">
            <w:pPr>
              <w:pStyle w:val="numberedsteptext"/>
              <w:numPr>
                <w:ilvl w:val="0"/>
                <w:numId w:val="17"/>
              </w:numPr>
              <w:rPr>
                <w:lang w:val="en-GB"/>
              </w:rPr>
            </w:pPr>
            <w:bookmarkStart w:id="1" w:name="T3_F6"/>
            <w:bookmarkEnd w:id="1"/>
          </w:p>
        </w:tc>
        <w:tc>
          <w:tcPr>
            <w:tcW w:w="4503" w:type="pct"/>
          </w:tcPr>
          <w:p w:rsidR="00B57908" w:rsidRDefault="001E030D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Log into Due North as a supplier.</w:t>
            </w:r>
            <w:r w:rsidR="00025267">
              <w:rPr>
                <w:lang w:val="en-GB"/>
              </w:rPr>
              <w:t xml:space="preserve"> You will need to put your User name and password into the relevant boxes and click the </w:t>
            </w:r>
            <w:r w:rsidR="00025267" w:rsidRPr="00025267">
              <w:rPr>
                <w:b/>
                <w:lang w:val="en-GB"/>
              </w:rPr>
              <w:t>Continue</w:t>
            </w:r>
            <w:r w:rsidR="00025267">
              <w:rPr>
                <w:lang w:val="en-GB"/>
              </w:rPr>
              <w:t xml:space="preserve"> button.</w:t>
            </w:r>
          </w:p>
          <w:p w:rsidR="00025267" w:rsidRDefault="00025267" w:rsidP="00D85F1D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CBCBDD" wp14:editId="2DCC7FEE">
                  <wp:extent cx="1600010" cy="15144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267" w:rsidRDefault="00025267" w:rsidP="00D85F1D">
            <w:pPr>
              <w:pStyle w:val="steptext"/>
              <w:rPr>
                <w:lang w:val="en-GB"/>
              </w:rPr>
            </w:pPr>
          </w:p>
          <w:p w:rsidR="00025267" w:rsidRDefault="00025267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You will be asked for your memorable information. Enter the correct characters into the three boxes provided and click the </w:t>
            </w:r>
            <w:r w:rsidRPr="00025267">
              <w:rPr>
                <w:b/>
                <w:lang w:val="en-GB"/>
              </w:rPr>
              <w:t>Log In</w:t>
            </w:r>
            <w:r>
              <w:rPr>
                <w:lang w:val="en-GB"/>
              </w:rPr>
              <w:t xml:space="preserve"> button.</w:t>
            </w:r>
          </w:p>
          <w:p w:rsidR="00025267" w:rsidRDefault="00025267" w:rsidP="00D85F1D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356635E" wp14:editId="77A51AF7">
                  <wp:extent cx="4126731" cy="141922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731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267" w:rsidRDefault="00025267" w:rsidP="00D85F1D">
            <w:pPr>
              <w:pStyle w:val="steptext"/>
              <w:rPr>
                <w:lang w:val="en-GB"/>
              </w:rPr>
            </w:pPr>
          </w:p>
          <w:p w:rsidR="00025267" w:rsidRPr="00B566CF" w:rsidRDefault="00025267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You will be taken to your Home page.</w:t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D85F1D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  <w:bookmarkStart w:id="2" w:name="T3_F230"/>
            <w:bookmarkEnd w:id="2"/>
          </w:p>
        </w:tc>
        <w:tc>
          <w:tcPr>
            <w:tcW w:w="4503" w:type="pct"/>
          </w:tcPr>
          <w:p w:rsidR="00B57908" w:rsidRPr="00B566CF" w:rsidRDefault="001E030D" w:rsidP="00D85F1D">
            <w:pPr>
              <w:pStyle w:val="Graphic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116C22" wp14:editId="5E6E3CCD">
                  <wp:extent cx="4448175" cy="32092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34" cy="321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B57908">
            <w:pPr>
              <w:pStyle w:val="numberedsteptext"/>
              <w:numPr>
                <w:ilvl w:val="0"/>
                <w:numId w:val="17"/>
              </w:numPr>
              <w:rPr>
                <w:lang w:val="en-GB"/>
              </w:rPr>
            </w:pPr>
            <w:bookmarkStart w:id="3" w:name="T3_F14"/>
            <w:bookmarkEnd w:id="3"/>
          </w:p>
        </w:tc>
        <w:tc>
          <w:tcPr>
            <w:tcW w:w="4503" w:type="pct"/>
          </w:tcPr>
          <w:p w:rsidR="00B57908" w:rsidRDefault="001E030D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1E030D">
              <w:rPr>
                <w:b/>
                <w:lang w:val="en-GB"/>
              </w:rPr>
              <w:t>Find opportunities</w:t>
            </w:r>
            <w:r>
              <w:rPr>
                <w:lang w:val="en-GB"/>
              </w:rPr>
              <w:t>.</w:t>
            </w:r>
          </w:p>
          <w:p w:rsidR="000F0847" w:rsidRPr="00B566CF" w:rsidRDefault="000F0847" w:rsidP="00D85F1D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681D5E" wp14:editId="1805A87B">
                  <wp:extent cx="5286375" cy="295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B57908">
            <w:pPr>
              <w:pStyle w:val="numberedsteptext"/>
              <w:numPr>
                <w:ilvl w:val="0"/>
                <w:numId w:val="17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B57908" w:rsidRDefault="004D6362" w:rsidP="00D85F1D">
            <w:pPr>
              <w:rPr>
                <w:lang w:val="en-GB"/>
              </w:rPr>
            </w:pPr>
            <w:r>
              <w:rPr>
                <w:lang w:val="en-GB"/>
              </w:rPr>
              <w:t xml:space="preserve">Use the </w:t>
            </w:r>
            <w:r w:rsidRPr="004D6362">
              <w:rPr>
                <w:rStyle w:val="Strong"/>
              </w:rPr>
              <w:t>Narrow your results</w:t>
            </w:r>
            <w:r>
              <w:rPr>
                <w:lang w:val="en-GB"/>
              </w:rPr>
              <w:t xml:space="preserve"> panel at the left.</w:t>
            </w:r>
          </w:p>
          <w:p w:rsidR="004D6362" w:rsidRDefault="004D6362" w:rsidP="00D85F1D">
            <w:pPr>
              <w:rPr>
                <w:lang w:val="en-GB"/>
              </w:rPr>
            </w:pPr>
            <w:r>
              <w:rPr>
                <w:lang w:val="en-GB"/>
              </w:rPr>
              <w:t xml:space="preserve">Click the </w:t>
            </w:r>
            <w:r w:rsidRPr="004D6362">
              <w:rPr>
                <w:rStyle w:val="Strong"/>
              </w:rPr>
              <w:t>Portals</w:t>
            </w:r>
            <w:r>
              <w:rPr>
                <w:lang w:val="en-GB"/>
              </w:rPr>
              <w:t xml:space="preserve"> list box and select </w:t>
            </w:r>
            <w:r w:rsidRPr="004D6362">
              <w:rPr>
                <w:rStyle w:val="Strong"/>
              </w:rPr>
              <w:t>Cornwall Council</w:t>
            </w:r>
            <w:r>
              <w:rPr>
                <w:lang w:val="en-GB"/>
              </w:rPr>
              <w:t xml:space="preserve"> from the list.</w:t>
            </w:r>
          </w:p>
          <w:p w:rsidR="000F0847" w:rsidRPr="00EA1142" w:rsidRDefault="000F0847" w:rsidP="00D85F1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769FA2" wp14:editId="387F1CBD">
                  <wp:extent cx="2971800" cy="1552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B57908">
            <w:pPr>
              <w:pStyle w:val="numberedsteptext"/>
              <w:numPr>
                <w:ilvl w:val="0"/>
                <w:numId w:val="17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B57908" w:rsidRDefault="004D6362" w:rsidP="004D6362">
            <w:pPr>
              <w:rPr>
                <w:lang w:val="en-GB"/>
              </w:rPr>
            </w:pPr>
            <w:r>
              <w:rPr>
                <w:lang w:val="en-GB"/>
              </w:rPr>
              <w:t xml:space="preserve">Scroll to the bottom of the panel to click </w:t>
            </w:r>
            <w:r w:rsidRPr="004D6362">
              <w:rPr>
                <w:rStyle w:val="Strong"/>
              </w:rPr>
              <w:t>Update</w:t>
            </w:r>
            <w:r>
              <w:rPr>
                <w:lang w:val="en-GB"/>
              </w:rPr>
              <w:t>.</w:t>
            </w:r>
          </w:p>
          <w:p w:rsidR="000F0847" w:rsidRPr="00B566CF" w:rsidRDefault="000F0847" w:rsidP="004D6362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785433" wp14:editId="7043085C">
                  <wp:extent cx="1524000" cy="40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B57908">
            <w:pPr>
              <w:pStyle w:val="numberedsteptext"/>
              <w:numPr>
                <w:ilvl w:val="0"/>
                <w:numId w:val="17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0F0847" w:rsidRDefault="000F0847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You will be presented with a list of opportunities that match your search criteria.</w:t>
            </w:r>
          </w:p>
          <w:p w:rsidR="000F0847" w:rsidRDefault="000F0847" w:rsidP="00D85F1D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CAF998" wp14:editId="67D6154E">
                  <wp:extent cx="5943600" cy="88011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847" w:rsidRDefault="000F0847" w:rsidP="00D85F1D">
            <w:pPr>
              <w:pStyle w:val="steptext"/>
              <w:rPr>
                <w:lang w:val="en-GB"/>
              </w:rPr>
            </w:pPr>
          </w:p>
          <w:p w:rsidR="00B57908" w:rsidRDefault="004D6362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Click a link to a project in the Opportunities list to see the project description, key dates, contact details and attached documents.</w:t>
            </w:r>
          </w:p>
          <w:p w:rsidR="000F0847" w:rsidRPr="00B566CF" w:rsidRDefault="000F0847" w:rsidP="00D85F1D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E151E1" wp14:editId="21BAED3D">
                  <wp:extent cx="4714875" cy="245868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678" cy="246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08" w:rsidRPr="00B566CF" w:rsidTr="00D85F1D">
        <w:trPr>
          <w:cantSplit/>
        </w:trPr>
        <w:tc>
          <w:tcPr>
            <w:tcW w:w="497" w:type="pct"/>
          </w:tcPr>
          <w:p w:rsidR="00B57908" w:rsidRPr="00B566CF" w:rsidRDefault="00B57908" w:rsidP="00B57908">
            <w:pPr>
              <w:pStyle w:val="numberedsteptext"/>
              <w:numPr>
                <w:ilvl w:val="0"/>
                <w:numId w:val="17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B57908" w:rsidRPr="00B566CF" w:rsidRDefault="004D6362" w:rsidP="00D85F1D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Click Register interest in this opportunity.</w:t>
            </w:r>
          </w:p>
        </w:tc>
      </w:tr>
      <w:tr w:rsidR="004D6362" w:rsidRPr="00B566CF" w:rsidTr="00D85F1D">
        <w:trPr>
          <w:cantSplit/>
        </w:trPr>
        <w:tc>
          <w:tcPr>
            <w:tcW w:w="497" w:type="pct"/>
          </w:tcPr>
          <w:p w:rsidR="004D6362" w:rsidRPr="00B566CF" w:rsidRDefault="004D6362" w:rsidP="004D6362">
            <w:pPr>
              <w:pStyle w:val="Graphic"/>
              <w:rPr>
                <w:lang w:val="en-GB"/>
              </w:rPr>
            </w:pPr>
          </w:p>
        </w:tc>
        <w:tc>
          <w:tcPr>
            <w:tcW w:w="4503" w:type="pct"/>
          </w:tcPr>
          <w:p w:rsidR="004D6362" w:rsidRDefault="004D6362" w:rsidP="004D6362">
            <w:pPr>
              <w:pStyle w:val="Graphic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2AFCA14" wp14:editId="6CE82FF0">
                  <wp:extent cx="211455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62" w:rsidRPr="00B566CF" w:rsidTr="00D85F1D">
        <w:trPr>
          <w:cantSplit/>
        </w:trPr>
        <w:tc>
          <w:tcPr>
            <w:tcW w:w="497" w:type="pct"/>
          </w:tcPr>
          <w:p w:rsidR="004D6362" w:rsidRPr="00B566CF" w:rsidRDefault="006C4E88" w:rsidP="006C4E88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4503" w:type="pct"/>
          </w:tcPr>
          <w:p w:rsidR="006C4E88" w:rsidRDefault="002474EA" w:rsidP="002474EA">
            <w:pPr>
              <w:pStyle w:val="steptext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Click </w:t>
            </w:r>
            <w:r w:rsidRPr="002474EA">
              <w:rPr>
                <w:rStyle w:val="Strong"/>
              </w:rPr>
              <w:t>Return to find opportunities</w:t>
            </w:r>
            <w:r>
              <w:rPr>
                <w:noProof/>
                <w:lang w:val="en-GB" w:eastAsia="en-GB"/>
              </w:rPr>
              <w:t xml:space="preserve"> to return to the list of projects.</w:t>
            </w:r>
          </w:p>
        </w:tc>
      </w:tr>
    </w:tbl>
    <w:p w:rsidR="006C4E88" w:rsidRPr="00AA7DA9" w:rsidRDefault="006C4E88" w:rsidP="00AA7DA9">
      <w:pPr>
        <w:pStyle w:val="ste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7DA9">
        <w:rPr>
          <w:b/>
        </w:rPr>
        <w:t>Note</w:t>
      </w:r>
      <w:r w:rsidRPr="00AA7DA9">
        <w:t>: Registering an interest is necessary to enable the supplier access to the quotation/tender opportunity (e.g. the documents). The supplier will then be required to respond to the</w:t>
      </w:r>
      <w:r w:rsidR="00320513" w:rsidRPr="00AA7DA9">
        <w:t xml:space="preserve"> tender it is interested in.</w:t>
      </w:r>
      <w:r w:rsidRPr="00AA7DA9">
        <w:t xml:space="preserve"> </w:t>
      </w:r>
    </w:p>
    <w:p w:rsidR="002474EA" w:rsidRDefault="002474EA" w:rsidP="002474EA">
      <w:pPr>
        <w:pStyle w:val="Heading3"/>
        <w:rPr>
          <w:lang w:val="en-GB"/>
        </w:rPr>
      </w:pPr>
      <w:r>
        <w:rPr>
          <w:lang w:val="en-GB"/>
        </w:rPr>
        <w:t>Responding to a Tender</w:t>
      </w:r>
    </w:p>
    <w:p w:rsidR="008F3B60" w:rsidRPr="008F3B60" w:rsidRDefault="008F3B60" w:rsidP="008F3B60">
      <w:pPr>
        <w:rPr>
          <w:lang w:val="en-GB"/>
        </w:rPr>
      </w:pPr>
      <w:r>
        <w:rPr>
          <w:lang w:val="en-GB"/>
        </w:rPr>
        <w:t>If the ITT is set to automatically invite suppliers who express interest, the supplier can start their response immediately.</w:t>
      </w:r>
    </w:p>
    <w:tbl>
      <w:tblPr>
        <w:tblW w:w="5000" w:type="pct"/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923"/>
        <w:gridCol w:w="8364"/>
      </w:tblGrid>
      <w:tr w:rsidR="002474EA" w:rsidRPr="002474EA" w:rsidTr="00D85F1D">
        <w:trPr>
          <w:cantSplit/>
          <w:tblHeader/>
        </w:trPr>
        <w:tc>
          <w:tcPr>
            <w:tcW w:w="497" w:type="pct"/>
            <w:shd w:val="clear" w:color="auto" w:fill="F2F2F2" w:themeFill="background1" w:themeFillShade="F2"/>
          </w:tcPr>
          <w:p w:rsidR="002474EA" w:rsidRPr="002474EA" w:rsidRDefault="002474EA" w:rsidP="002474EA">
            <w:pPr>
              <w:pStyle w:val="steptext"/>
              <w:rPr>
                <w:b/>
                <w:iCs/>
                <w:lang w:val="en-GB"/>
              </w:rPr>
            </w:pPr>
            <w:r w:rsidRPr="002474EA">
              <w:rPr>
                <w:b/>
                <w:iCs/>
                <w:lang w:val="en-GB"/>
              </w:rPr>
              <w:t>Step</w:t>
            </w:r>
          </w:p>
        </w:tc>
        <w:tc>
          <w:tcPr>
            <w:tcW w:w="4503" w:type="pct"/>
            <w:shd w:val="clear" w:color="auto" w:fill="F2F2F2" w:themeFill="background1" w:themeFillShade="F2"/>
          </w:tcPr>
          <w:p w:rsidR="002474EA" w:rsidRPr="002474EA" w:rsidRDefault="002474EA" w:rsidP="002474EA">
            <w:pPr>
              <w:pStyle w:val="steptext"/>
              <w:rPr>
                <w:b/>
                <w:iCs/>
                <w:lang w:val="en-GB"/>
              </w:rPr>
            </w:pPr>
            <w:r w:rsidRPr="002474EA">
              <w:rPr>
                <w:b/>
                <w:iCs/>
                <w:lang w:val="en-GB"/>
              </w:rPr>
              <w:t>Action</w:t>
            </w: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2474EA" w:rsidRDefault="002474EA" w:rsidP="002474E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the </w:t>
            </w:r>
            <w:r w:rsidRPr="002474EA">
              <w:rPr>
                <w:rStyle w:val="Strong"/>
              </w:rPr>
              <w:t>My activities</w:t>
            </w:r>
            <w:r>
              <w:rPr>
                <w:lang w:val="en-GB"/>
              </w:rPr>
              <w:t xml:space="preserve"> menu to search for tenders you can respond to.</w:t>
            </w:r>
          </w:p>
          <w:p w:rsidR="00BF60B9" w:rsidRPr="002474EA" w:rsidRDefault="00BF60B9" w:rsidP="002474E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9ABA46" wp14:editId="63E8FCAC">
                  <wp:extent cx="5743575" cy="3238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2474EA" w:rsidRDefault="002474EA" w:rsidP="002474E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Use the </w:t>
            </w:r>
            <w:r w:rsidRPr="002474EA">
              <w:rPr>
                <w:rStyle w:val="Strong"/>
              </w:rPr>
              <w:t>Narrow your results</w:t>
            </w:r>
            <w:r w:rsidR="00BF60B9">
              <w:rPr>
                <w:rStyle w:val="Strong"/>
              </w:rPr>
              <w:t xml:space="preserve"> </w:t>
            </w:r>
            <w:r w:rsidR="00BF60B9">
              <w:rPr>
                <w:rStyle w:val="Strong"/>
                <w:b w:val="0"/>
              </w:rPr>
              <w:t>by selecting</w:t>
            </w:r>
            <w:r>
              <w:rPr>
                <w:lang w:val="en-GB"/>
              </w:rPr>
              <w:t>– select Cornwall Council</w:t>
            </w:r>
            <w:r w:rsidR="00BF60B9">
              <w:rPr>
                <w:lang w:val="en-GB"/>
              </w:rPr>
              <w:t xml:space="preserve"> from the pull down menu and click the </w:t>
            </w:r>
            <w:r w:rsidR="00BF60B9" w:rsidRPr="007505D4">
              <w:rPr>
                <w:b/>
                <w:lang w:val="en-GB"/>
              </w:rPr>
              <w:t>Go</w:t>
            </w:r>
            <w:r w:rsidR="007505D4">
              <w:rPr>
                <w:lang w:val="en-GB"/>
              </w:rPr>
              <w:t xml:space="preserve"> button.</w:t>
            </w:r>
          </w:p>
          <w:p w:rsidR="00BF60B9" w:rsidRPr="002474EA" w:rsidRDefault="00BF60B9" w:rsidP="002474E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324C64" wp14:editId="30A98679">
                  <wp:extent cx="2828925" cy="1554023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55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2474EA" w:rsidRDefault="007505D4" w:rsidP="007505D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The list of projects is displayed; click a link to open the project.</w:t>
            </w:r>
          </w:p>
          <w:p w:rsidR="00066DDE" w:rsidRPr="002474EA" w:rsidRDefault="00066DDE" w:rsidP="007505D4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98AA65" wp14:editId="65CDC7BF">
                  <wp:extent cx="4102759" cy="17621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759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2474EA">
            <w:pPr>
              <w:pStyle w:val="Graphic"/>
              <w:rPr>
                <w:lang w:val="en-GB"/>
              </w:rPr>
            </w:pPr>
          </w:p>
        </w:tc>
        <w:tc>
          <w:tcPr>
            <w:tcW w:w="4503" w:type="pct"/>
          </w:tcPr>
          <w:p w:rsidR="002474EA" w:rsidRPr="002474EA" w:rsidRDefault="002474EA" w:rsidP="002474EA">
            <w:pPr>
              <w:pStyle w:val="Graphic"/>
              <w:rPr>
                <w:lang w:val="en-GB"/>
              </w:rPr>
            </w:pP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2474EA" w:rsidRDefault="00066DDE" w:rsidP="002474E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5C6B69">
              <w:rPr>
                <w:rStyle w:val="Strong"/>
              </w:rPr>
              <w:t>Start</w:t>
            </w:r>
            <w:r>
              <w:rPr>
                <w:lang w:val="en-GB"/>
              </w:rPr>
              <w:t xml:space="preserve"> at the right of the project.</w:t>
            </w:r>
          </w:p>
          <w:p w:rsidR="00066DDE" w:rsidRPr="002474EA" w:rsidRDefault="00066DDE" w:rsidP="002474E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74C953" wp14:editId="755C2DF2">
                  <wp:extent cx="5353050" cy="4621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6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EA" w:rsidRPr="002474EA" w:rsidTr="00066DDE">
        <w:trPr>
          <w:cantSplit/>
          <w:trHeight w:val="386"/>
        </w:trPr>
        <w:tc>
          <w:tcPr>
            <w:tcW w:w="497" w:type="pct"/>
          </w:tcPr>
          <w:p w:rsidR="002474EA" w:rsidRPr="002474EA" w:rsidRDefault="002474E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066DDE" w:rsidRDefault="00066DDE" w:rsidP="00066DDE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This screen displays the time remaining before the response deadline, a collection of documents (for example, specifications and guidance), terms and conditions and evaluation question sets.</w:t>
            </w:r>
          </w:p>
          <w:p w:rsidR="002474EA" w:rsidRDefault="00066DDE" w:rsidP="00066DDE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There may also be messages.</w:t>
            </w:r>
          </w:p>
          <w:p w:rsidR="00066DDE" w:rsidRPr="002474EA" w:rsidRDefault="00066DDE" w:rsidP="00066DDE">
            <w:pPr>
              <w:pStyle w:val="steptext"/>
              <w:rPr>
                <w:lang w:val="en-GB"/>
              </w:rPr>
            </w:pPr>
          </w:p>
        </w:tc>
      </w:tr>
      <w:tr w:rsidR="00A247E1" w:rsidRPr="002474EA" w:rsidTr="00D85F1D">
        <w:trPr>
          <w:cantSplit/>
        </w:trPr>
        <w:tc>
          <w:tcPr>
            <w:tcW w:w="497" w:type="pct"/>
          </w:tcPr>
          <w:p w:rsidR="00A247E1" w:rsidRPr="002474EA" w:rsidRDefault="00A247E1" w:rsidP="00A247E1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92652E" w:rsidRDefault="0092652E" w:rsidP="0092652E">
            <w:pPr>
              <w:pStyle w:val="steptext"/>
              <w:rPr>
                <w:lang w:val="en-GB"/>
              </w:rPr>
            </w:pP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936952">
            <w:pPr>
              <w:pStyle w:val="Graphic"/>
              <w:rPr>
                <w:lang w:val="en-GB"/>
              </w:rPr>
            </w:pPr>
          </w:p>
        </w:tc>
        <w:tc>
          <w:tcPr>
            <w:tcW w:w="4503" w:type="pct"/>
          </w:tcPr>
          <w:p w:rsidR="002474EA" w:rsidRPr="00936952" w:rsidRDefault="005C6B69" w:rsidP="00936952">
            <w:pPr>
              <w:pStyle w:val="Graphic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5B90FA" wp14:editId="0FD5AE99">
                  <wp:extent cx="4644000" cy="3538800"/>
                  <wp:effectExtent l="0" t="0" r="444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0" cy="35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4D6362" w:rsidRPr="002474EA" w:rsidRDefault="004D6362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4D6362" w:rsidRDefault="0092652E" w:rsidP="002474E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4E622B">
              <w:rPr>
                <w:rStyle w:val="Strong"/>
              </w:rPr>
              <w:t>Start my response</w:t>
            </w:r>
            <w:r w:rsidR="004E622B">
              <w:rPr>
                <w:lang w:val="en-GB"/>
              </w:rPr>
              <w:t xml:space="preserve"> (the button is in the </w:t>
            </w:r>
            <w:r w:rsidR="004E622B" w:rsidRPr="004E622B">
              <w:rPr>
                <w:b/>
                <w:lang w:val="en-GB"/>
              </w:rPr>
              <w:t>Response controls</w:t>
            </w:r>
            <w:r w:rsidR="004E622B">
              <w:rPr>
                <w:lang w:val="en-GB"/>
              </w:rPr>
              <w:t xml:space="preserve"> pane at the right of the window).</w:t>
            </w:r>
          </w:p>
          <w:p w:rsidR="00066DDE" w:rsidRDefault="00066DDE" w:rsidP="002474E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97ED17" wp14:editId="466F4619">
                  <wp:extent cx="2495550" cy="107384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7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6DDE" w:rsidRDefault="00066DDE" w:rsidP="002474E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You will be taken through the response using a response wizard which consists of 5 steps.</w:t>
            </w:r>
          </w:p>
          <w:p w:rsidR="006E260B" w:rsidRDefault="006E260B" w:rsidP="002474EA">
            <w:pPr>
              <w:pStyle w:val="steptext"/>
              <w:rPr>
                <w:lang w:val="en-GB"/>
              </w:rPr>
            </w:pPr>
          </w:p>
          <w:p w:rsidR="00066DDE" w:rsidRPr="002474EA" w:rsidRDefault="00066DDE" w:rsidP="002474E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E11682" wp14:editId="17294282">
                  <wp:extent cx="5194648" cy="526680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636" cy="52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EA" w:rsidRPr="002474EA" w:rsidTr="00D85F1D">
        <w:trPr>
          <w:cantSplit/>
        </w:trPr>
        <w:tc>
          <w:tcPr>
            <w:tcW w:w="497" w:type="pct"/>
          </w:tcPr>
          <w:p w:rsidR="002474EA" w:rsidRPr="002474EA" w:rsidRDefault="002474E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4D6362" w:rsidRDefault="004E622B" w:rsidP="00901BA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4E622B">
              <w:rPr>
                <w:b/>
                <w:lang w:val="en-GB"/>
              </w:rPr>
              <w:t xml:space="preserve">Continue </w:t>
            </w:r>
            <w:r>
              <w:rPr>
                <w:lang w:val="en-GB"/>
              </w:rPr>
              <w:t xml:space="preserve">after reading the details in </w:t>
            </w:r>
            <w:r w:rsidR="00901BAA" w:rsidRPr="00901BAA">
              <w:rPr>
                <w:rStyle w:val="Strong"/>
              </w:rPr>
              <w:t>S</w:t>
            </w:r>
            <w:r w:rsidRPr="00901BAA">
              <w:rPr>
                <w:rStyle w:val="Strong"/>
              </w:rPr>
              <w:t>tep 1</w:t>
            </w:r>
            <w:r>
              <w:rPr>
                <w:lang w:val="en-GB"/>
              </w:rPr>
              <w:t xml:space="preserve"> of the </w:t>
            </w:r>
            <w:r w:rsidRPr="004E622B">
              <w:rPr>
                <w:b/>
                <w:lang w:val="en-GB"/>
              </w:rPr>
              <w:t>Create ITT response wizard</w:t>
            </w:r>
            <w:r>
              <w:rPr>
                <w:lang w:val="en-GB"/>
              </w:rPr>
              <w:t>.</w:t>
            </w:r>
          </w:p>
          <w:p w:rsidR="00066DDE" w:rsidRPr="002474EA" w:rsidRDefault="00066DDE" w:rsidP="00901BA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E9416E" wp14:editId="237FE863">
                  <wp:extent cx="4514740" cy="177165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74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AA" w:rsidRPr="002474EA" w:rsidTr="00D85F1D">
        <w:trPr>
          <w:cantSplit/>
        </w:trPr>
        <w:tc>
          <w:tcPr>
            <w:tcW w:w="497" w:type="pct"/>
          </w:tcPr>
          <w:p w:rsidR="00901BAA" w:rsidRPr="002474EA" w:rsidRDefault="00901BA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901BAA" w:rsidRDefault="00901BAA" w:rsidP="00901BA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Pr="00901BAA">
              <w:rPr>
                <w:rStyle w:val="Strong"/>
              </w:rPr>
              <w:t>Step 2</w:t>
            </w:r>
            <w:r>
              <w:rPr>
                <w:lang w:val="en-GB"/>
              </w:rPr>
              <w:t xml:space="preserve">, </w:t>
            </w:r>
            <w:r w:rsidRPr="00901BAA">
              <w:rPr>
                <w:rStyle w:val="Strong"/>
              </w:rPr>
              <w:t>Additional information</w:t>
            </w:r>
            <w:r>
              <w:rPr>
                <w:lang w:val="en-GB"/>
              </w:rPr>
              <w:t>, enter your supplier reference and any extra information and comments you might want to include.</w:t>
            </w:r>
            <w:r w:rsidR="006E260B">
              <w:rPr>
                <w:lang w:val="en-GB"/>
              </w:rPr>
              <w:t xml:space="preserve"> Click the </w:t>
            </w:r>
            <w:r w:rsidR="006E260B" w:rsidRPr="006E260B">
              <w:rPr>
                <w:b/>
                <w:lang w:val="en-GB"/>
              </w:rPr>
              <w:t>Continue</w:t>
            </w:r>
            <w:r w:rsidR="006E260B">
              <w:rPr>
                <w:lang w:val="en-GB"/>
              </w:rPr>
              <w:t xml:space="preserve"> button.</w:t>
            </w:r>
          </w:p>
          <w:p w:rsidR="006E260B" w:rsidRDefault="006E260B" w:rsidP="00901BA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02E61E" wp14:editId="73430A07">
                  <wp:extent cx="1390650" cy="2887110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88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60B" w:rsidRDefault="006E260B" w:rsidP="00901BAA">
            <w:pPr>
              <w:pStyle w:val="steptext"/>
              <w:rPr>
                <w:lang w:val="en-GB"/>
              </w:rPr>
            </w:pPr>
          </w:p>
        </w:tc>
      </w:tr>
      <w:tr w:rsidR="00901BAA" w:rsidRPr="002474EA" w:rsidTr="00D85F1D">
        <w:trPr>
          <w:cantSplit/>
        </w:trPr>
        <w:tc>
          <w:tcPr>
            <w:tcW w:w="497" w:type="pct"/>
          </w:tcPr>
          <w:p w:rsidR="00901BAA" w:rsidRPr="002474EA" w:rsidRDefault="00901BA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901BAA" w:rsidRDefault="00901BAA" w:rsidP="00901BAA">
            <w:pPr>
              <w:pStyle w:val="steptext"/>
              <w:tabs>
                <w:tab w:val="left" w:pos="7245"/>
              </w:tabs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Pr="00901BAA">
              <w:rPr>
                <w:rStyle w:val="Strong"/>
              </w:rPr>
              <w:t>Step 3</w:t>
            </w:r>
            <w:r>
              <w:rPr>
                <w:lang w:val="en-GB"/>
              </w:rPr>
              <w:t xml:space="preserve">, click </w:t>
            </w:r>
            <w:r w:rsidRPr="00901BAA">
              <w:rPr>
                <w:rStyle w:val="Strong"/>
              </w:rPr>
              <w:t>Edit response</w:t>
            </w:r>
            <w:r w:rsidR="006E260B" w:rsidRPr="006E260B">
              <w:rPr>
                <w:rStyle w:val="Strong"/>
                <w:b w:val="0"/>
              </w:rPr>
              <w:t xml:space="preserve"> link</w:t>
            </w:r>
            <w:r>
              <w:rPr>
                <w:lang w:val="en-GB"/>
              </w:rPr>
              <w:t xml:space="preserve"> to </w:t>
            </w:r>
            <w:r w:rsidR="006E260B">
              <w:rPr>
                <w:lang w:val="en-GB"/>
              </w:rPr>
              <w:t>respond to</w:t>
            </w:r>
            <w:r>
              <w:rPr>
                <w:lang w:val="en-GB"/>
              </w:rPr>
              <w:t xml:space="preserve"> the ITT questions.</w:t>
            </w:r>
            <w:r w:rsidR="006E260B">
              <w:rPr>
                <w:lang w:val="en-GB"/>
              </w:rPr>
              <w:t xml:space="preserve"> </w:t>
            </w:r>
          </w:p>
          <w:p w:rsidR="006E260B" w:rsidRDefault="00901BAA" w:rsidP="006E260B">
            <w:pPr>
              <w:pStyle w:val="steptext"/>
              <w:tabs>
                <w:tab w:val="left" w:pos="7245"/>
              </w:tabs>
              <w:rPr>
                <w:lang w:val="en-GB"/>
              </w:rPr>
            </w:pPr>
            <w:r>
              <w:rPr>
                <w:lang w:val="en-GB"/>
              </w:rPr>
              <w:t>If you have already answered questions in a previous tender</w:t>
            </w:r>
            <w:r w:rsidR="006E260B">
              <w:rPr>
                <w:lang w:val="en-GB"/>
              </w:rPr>
              <w:t xml:space="preserve"> exercise</w:t>
            </w:r>
            <w:r>
              <w:rPr>
                <w:lang w:val="en-GB"/>
              </w:rPr>
              <w:t xml:space="preserve"> the answers </w:t>
            </w:r>
            <w:r w:rsidR="006E260B">
              <w:rPr>
                <w:lang w:val="en-GB"/>
              </w:rPr>
              <w:t xml:space="preserve">your answers may already be populated. </w:t>
            </w:r>
            <w:r w:rsidR="006E260B">
              <w:rPr>
                <w:noProof/>
                <w:lang w:val="en-GB" w:eastAsia="en-GB"/>
              </w:rPr>
              <w:drawing>
                <wp:inline distT="0" distB="0" distL="0" distR="0" wp14:anchorId="6DE49591" wp14:editId="754AD296">
                  <wp:extent cx="4230473" cy="11290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473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AA" w:rsidRPr="002474EA" w:rsidTr="00D85F1D">
        <w:trPr>
          <w:cantSplit/>
        </w:trPr>
        <w:tc>
          <w:tcPr>
            <w:tcW w:w="497" w:type="pct"/>
          </w:tcPr>
          <w:p w:rsidR="00901BAA" w:rsidRPr="002474EA" w:rsidRDefault="00901BAA" w:rsidP="00901BA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901BAA" w:rsidRDefault="00901BAA" w:rsidP="00901BA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Look at the key to see which questions are fully answered, which need to be reviewed and which need to be answered.</w:t>
            </w:r>
          </w:p>
          <w:p w:rsidR="00901BAA" w:rsidRPr="00901BAA" w:rsidRDefault="00901BAA" w:rsidP="00901BAA">
            <w:pPr>
              <w:pStyle w:val="Graphic"/>
            </w:pPr>
            <w:r w:rsidRPr="00901BAA">
              <w:rPr>
                <w:noProof/>
                <w:lang w:val="en-GB" w:eastAsia="en-GB"/>
              </w:rPr>
              <w:drawing>
                <wp:inline distT="0" distB="0" distL="0" distR="0" wp14:anchorId="527DA885" wp14:editId="39B6E30A">
                  <wp:extent cx="1897200" cy="187560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87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AA" w:rsidRPr="002474EA" w:rsidTr="00D85F1D">
        <w:trPr>
          <w:cantSplit/>
        </w:trPr>
        <w:tc>
          <w:tcPr>
            <w:tcW w:w="497" w:type="pct"/>
          </w:tcPr>
          <w:p w:rsidR="00901BAA" w:rsidRPr="002474EA" w:rsidRDefault="00901BA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901BAA" w:rsidRDefault="00901BAA" w:rsidP="00901BAA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901BAA">
              <w:rPr>
                <w:rStyle w:val="Strong"/>
              </w:rPr>
              <w:t>Answer question</w:t>
            </w:r>
            <w:r>
              <w:rPr>
                <w:lang w:val="en-GB"/>
              </w:rPr>
              <w:t xml:space="preserve"> </w:t>
            </w:r>
            <w:r w:rsidR="006E260B">
              <w:rPr>
                <w:lang w:val="en-GB"/>
              </w:rPr>
              <w:t xml:space="preserve">link </w:t>
            </w:r>
            <w:r>
              <w:rPr>
                <w:lang w:val="en-GB"/>
              </w:rPr>
              <w:t xml:space="preserve">to </w:t>
            </w:r>
            <w:r w:rsidR="006E260B">
              <w:rPr>
                <w:lang w:val="en-GB"/>
              </w:rPr>
              <w:t>respond</w:t>
            </w:r>
            <w:r>
              <w:rPr>
                <w:lang w:val="en-GB"/>
              </w:rPr>
              <w:t xml:space="preserve"> to each question.</w:t>
            </w:r>
          </w:p>
          <w:p w:rsidR="006E260B" w:rsidRDefault="006E260B" w:rsidP="00901BAA">
            <w:pPr>
              <w:pStyle w:val="steptext"/>
              <w:rPr>
                <w:lang w:val="en-GB"/>
              </w:rPr>
            </w:pPr>
          </w:p>
          <w:p w:rsidR="006E260B" w:rsidRDefault="006E260B" w:rsidP="00901BAA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30BF9D" wp14:editId="4133C0BA">
                  <wp:extent cx="4460886" cy="666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677" cy="66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60B" w:rsidRDefault="006E260B" w:rsidP="00901BAA">
            <w:pPr>
              <w:pStyle w:val="steptext"/>
              <w:rPr>
                <w:lang w:val="en-GB"/>
              </w:rPr>
            </w:pP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AA7DA9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When you have entered your response to a question click the </w:t>
            </w:r>
            <w:r w:rsidRPr="006E75B8">
              <w:rPr>
                <w:b/>
                <w:lang w:val="en-GB"/>
              </w:rPr>
              <w:t>Save and close</w:t>
            </w:r>
            <w:r>
              <w:rPr>
                <w:lang w:val="en-GB"/>
              </w:rPr>
              <w:t xml:space="preserve"> button.</w:t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AA7DA9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AA7DA9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707804" wp14:editId="1FB8F9FC">
                  <wp:extent cx="2686050" cy="2052418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047" cy="205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AA7DA9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You will be taken back to the full list of questions. You will notice the question you have just answered will be marked green indicating you have entered a valid and complete answer.</w:t>
            </w:r>
          </w:p>
        </w:tc>
      </w:tr>
      <w:tr w:rsidR="00901BAA" w:rsidRPr="002474EA" w:rsidTr="00D85F1D">
        <w:trPr>
          <w:cantSplit/>
        </w:trPr>
        <w:tc>
          <w:tcPr>
            <w:tcW w:w="497" w:type="pct"/>
          </w:tcPr>
          <w:p w:rsidR="00901BAA" w:rsidRPr="002474EA" w:rsidRDefault="00901BAA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6E75B8" w:rsidRDefault="006E75B8" w:rsidP="00256725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51E688" wp14:editId="0505E2F3">
                  <wp:extent cx="4425579" cy="590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798" cy="59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60B" w:rsidRDefault="006E260B" w:rsidP="00256725">
            <w:pPr>
              <w:pStyle w:val="steptext"/>
              <w:rPr>
                <w:lang w:val="en-GB"/>
              </w:rPr>
            </w:pPr>
          </w:p>
          <w:p w:rsidR="006E260B" w:rsidRDefault="006E260B" w:rsidP="00256725">
            <w:pPr>
              <w:pStyle w:val="steptext"/>
              <w:rPr>
                <w:lang w:val="en-GB"/>
              </w:rPr>
            </w:pPr>
          </w:p>
          <w:p w:rsidR="006E75B8" w:rsidRDefault="008B490B" w:rsidP="006E75B8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There is a variety of question types. You may need to attach documents</w:t>
            </w:r>
            <w:r w:rsidR="00256725">
              <w:rPr>
                <w:lang w:val="en-GB"/>
              </w:rPr>
              <w:t>, click Yes or No, select from a list or enter text</w:t>
            </w:r>
            <w:r>
              <w:rPr>
                <w:lang w:val="en-GB"/>
              </w:rPr>
              <w:t>.</w:t>
            </w:r>
          </w:p>
        </w:tc>
      </w:tr>
      <w:tr w:rsidR="008B490B" w:rsidRPr="002474EA" w:rsidTr="00D85F1D">
        <w:trPr>
          <w:cantSplit/>
        </w:trPr>
        <w:tc>
          <w:tcPr>
            <w:tcW w:w="497" w:type="pct"/>
          </w:tcPr>
          <w:p w:rsidR="008B490B" w:rsidRPr="002474EA" w:rsidRDefault="008B490B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8B490B" w:rsidRDefault="006E75B8" w:rsidP="008B490B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Complete </w:t>
            </w:r>
            <w:proofErr w:type="gramStart"/>
            <w:r>
              <w:rPr>
                <w:lang w:val="en-GB"/>
              </w:rPr>
              <w:t>all the</w:t>
            </w:r>
            <w:proofErr w:type="gramEnd"/>
            <w:r>
              <w:rPr>
                <w:lang w:val="en-GB"/>
              </w:rPr>
              <w:t xml:space="preserve"> question so that each question is marked green and the progress bar in the top right of the window is fully green.</w:t>
            </w:r>
          </w:p>
          <w:p w:rsidR="0092559F" w:rsidRDefault="0092559F" w:rsidP="008B490B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E03B59" wp14:editId="2E51B294">
                  <wp:extent cx="2371725" cy="80055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80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90B" w:rsidRPr="002474EA" w:rsidTr="00D85F1D">
        <w:trPr>
          <w:cantSplit/>
        </w:trPr>
        <w:tc>
          <w:tcPr>
            <w:tcW w:w="497" w:type="pct"/>
          </w:tcPr>
          <w:p w:rsidR="008B490B" w:rsidRPr="002474EA" w:rsidRDefault="008B490B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8B490B" w:rsidRDefault="0092559F" w:rsidP="0055060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Scroll down to the bottom of the page and click </w:t>
            </w:r>
            <w:r w:rsidRPr="008F3B60">
              <w:rPr>
                <w:rStyle w:val="Strong"/>
              </w:rPr>
              <w:t>Back</w:t>
            </w:r>
            <w:r>
              <w:rPr>
                <w:lang w:val="en-GB"/>
              </w:rPr>
              <w:t xml:space="preserve"> to return to the wizard after completing the questions.</w:t>
            </w:r>
          </w:p>
          <w:p w:rsidR="0092559F" w:rsidRDefault="0092559F" w:rsidP="00550604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3CAB2A" wp14:editId="257F241B">
                  <wp:extent cx="619125" cy="4572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B01" w:rsidRPr="002474EA" w:rsidTr="00D85F1D">
        <w:trPr>
          <w:cantSplit/>
        </w:trPr>
        <w:tc>
          <w:tcPr>
            <w:tcW w:w="497" w:type="pct"/>
          </w:tcPr>
          <w:p w:rsidR="00594B01" w:rsidRPr="002474EA" w:rsidRDefault="00594B01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594B01" w:rsidRDefault="0092559F" w:rsidP="008F3B60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92559F">
              <w:rPr>
                <w:b/>
                <w:lang w:val="en-GB"/>
              </w:rPr>
              <w:t>Continue</w:t>
            </w:r>
            <w:r>
              <w:rPr>
                <w:lang w:val="en-GB"/>
              </w:rPr>
              <w:t>.</w:t>
            </w:r>
          </w:p>
          <w:p w:rsidR="0092559F" w:rsidRDefault="0092559F" w:rsidP="008F3B60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98DBFB" wp14:editId="183BDA31">
                  <wp:extent cx="4953000" cy="742421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74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AA7DA9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Pr="008F3B60">
              <w:rPr>
                <w:rStyle w:val="Strong"/>
              </w:rPr>
              <w:t>Step 4</w:t>
            </w:r>
            <w:r>
              <w:rPr>
                <w:lang w:val="en-GB"/>
              </w:rPr>
              <w:t xml:space="preserve">. If there is an attached item breakdown click </w:t>
            </w:r>
            <w:r w:rsidRPr="0092559F">
              <w:rPr>
                <w:b/>
                <w:lang w:val="en-GB"/>
              </w:rPr>
              <w:t>the Export item template button</w:t>
            </w:r>
            <w:r>
              <w:rPr>
                <w:lang w:val="en-GB"/>
              </w:rPr>
              <w:t xml:space="preserve"> this will open the template the buyer has uploaded in Excel. Complete the item breakdown, save it outside of the system, </w:t>
            </w:r>
            <w:proofErr w:type="gramStart"/>
            <w:r>
              <w:rPr>
                <w:lang w:val="en-GB"/>
              </w:rPr>
              <w:t>then</w:t>
            </w:r>
            <w:proofErr w:type="gramEnd"/>
            <w:r>
              <w:rPr>
                <w:lang w:val="en-GB"/>
              </w:rPr>
              <w:t xml:space="preserve"> click the Upload completed template button.</w:t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AA7DA9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8F3B60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1F5AB6" wp14:editId="43E7DD32">
                  <wp:extent cx="5943600" cy="175831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2474EA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AA7DA9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the </w:t>
            </w:r>
            <w:r w:rsidRPr="0092559F">
              <w:rPr>
                <w:b/>
                <w:lang w:val="en-GB"/>
              </w:rPr>
              <w:t>Confirm upload</w:t>
            </w:r>
            <w:r>
              <w:rPr>
                <w:lang w:val="en-GB"/>
              </w:rPr>
              <w:t xml:space="preserve"> button.</w:t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AA7DA9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8F3B60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DAC9B6" wp14:editId="1879166C">
                  <wp:extent cx="1726532" cy="102870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53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B01" w:rsidRPr="002474EA" w:rsidTr="00D85F1D">
        <w:trPr>
          <w:cantSplit/>
        </w:trPr>
        <w:tc>
          <w:tcPr>
            <w:tcW w:w="497" w:type="pct"/>
          </w:tcPr>
          <w:p w:rsidR="0092559F" w:rsidRPr="00AA7DA9" w:rsidRDefault="0092559F" w:rsidP="00AA7DA9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92559F" w:rsidRDefault="0092559F" w:rsidP="0055060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Click </w:t>
            </w:r>
            <w:r w:rsidRPr="0092559F">
              <w:rPr>
                <w:b/>
                <w:lang w:val="en-GB"/>
              </w:rPr>
              <w:t>Save and continue</w:t>
            </w:r>
          </w:p>
          <w:p w:rsidR="0092559F" w:rsidRDefault="0092559F" w:rsidP="00550604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BF0C4B" wp14:editId="75476479">
                  <wp:extent cx="1247775" cy="3238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559F" w:rsidRDefault="0092559F" w:rsidP="00550604">
            <w:pPr>
              <w:pStyle w:val="steptext"/>
              <w:rPr>
                <w:lang w:val="en-GB"/>
              </w:rPr>
            </w:pPr>
          </w:p>
          <w:p w:rsidR="00594B01" w:rsidRDefault="009643FD" w:rsidP="0055060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594B01">
              <w:rPr>
                <w:lang w:val="en-GB"/>
              </w:rPr>
              <w:t>dd attachments</w:t>
            </w:r>
            <w:r w:rsidR="0005680F">
              <w:rPr>
                <w:lang w:val="en-GB"/>
              </w:rPr>
              <w:t xml:space="preserve"> (see below for details)</w:t>
            </w:r>
            <w:r w:rsidR="00594B01">
              <w:rPr>
                <w:lang w:val="en-GB"/>
              </w:rPr>
              <w:t>.</w:t>
            </w:r>
          </w:p>
        </w:tc>
      </w:tr>
      <w:tr w:rsidR="00594B01" w:rsidRPr="002474EA" w:rsidTr="00D85F1D">
        <w:trPr>
          <w:cantSplit/>
        </w:trPr>
        <w:tc>
          <w:tcPr>
            <w:tcW w:w="497" w:type="pct"/>
          </w:tcPr>
          <w:p w:rsidR="00594B01" w:rsidRPr="002474EA" w:rsidRDefault="00594B01" w:rsidP="00AA7DA9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594B01" w:rsidRDefault="00594B01" w:rsidP="0055060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Pr="008F3B60">
              <w:rPr>
                <w:rStyle w:val="Strong"/>
              </w:rPr>
              <w:t>Step 5</w:t>
            </w:r>
            <w:r>
              <w:rPr>
                <w:lang w:val="en-GB"/>
              </w:rPr>
              <w:t xml:space="preserve"> click</w:t>
            </w:r>
            <w:r w:rsidR="009643FD">
              <w:rPr>
                <w:lang w:val="en-GB"/>
              </w:rPr>
              <w:t xml:space="preserve"> the Terms &amp; conditions link to view them, then</w:t>
            </w:r>
            <w:r>
              <w:rPr>
                <w:lang w:val="en-GB"/>
              </w:rPr>
              <w:t xml:space="preserve"> </w:t>
            </w:r>
            <w:r w:rsidRPr="008F3B60">
              <w:rPr>
                <w:rStyle w:val="Strong"/>
              </w:rPr>
              <w:t>Accept</w:t>
            </w:r>
            <w:r w:rsidR="009643FD">
              <w:rPr>
                <w:rStyle w:val="Strong"/>
              </w:rPr>
              <w:t xml:space="preserve"> </w:t>
            </w:r>
            <w:r w:rsidR="009643FD" w:rsidRPr="009643FD">
              <w:rPr>
                <w:rStyle w:val="Strong"/>
                <w:b w:val="0"/>
              </w:rPr>
              <w:t>(or decline</w:t>
            </w:r>
            <w:proofErr w:type="gramStart"/>
            <w:r w:rsidR="009643FD" w:rsidRPr="009643FD">
              <w:rPr>
                <w:rStyle w:val="Strong"/>
                <w:b w:val="0"/>
              </w:rPr>
              <w:t>)</w:t>
            </w:r>
            <w:r w:rsidR="009643F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the</w:t>
            </w:r>
            <w:proofErr w:type="gramEnd"/>
            <w:r>
              <w:rPr>
                <w:lang w:val="en-GB"/>
              </w:rPr>
              <w:t xml:space="preserve"> terms and conditions.</w:t>
            </w:r>
          </w:p>
          <w:p w:rsidR="009643FD" w:rsidRDefault="009643FD" w:rsidP="00550604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E65DE2" wp14:editId="76AC7E8A">
                  <wp:extent cx="4857510" cy="942975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5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B01" w:rsidRPr="002474EA" w:rsidTr="00D85F1D">
        <w:trPr>
          <w:cantSplit/>
        </w:trPr>
        <w:tc>
          <w:tcPr>
            <w:tcW w:w="497" w:type="pct"/>
          </w:tcPr>
          <w:p w:rsidR="00594B01" w:rsidRPr="002474EA" w:rsidRDefault="00594B01" w:rsidP="00AA7DA9">
            <w:pPr>
              <w:pStyle w:val="numberedsteptext"/>
              <w:numPr>
                <w:ilvl w:val="0"/>
                <w:numId w:val="34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594B01" w:rsidRDefault="009643FD" w:rsidP="0055060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Check the progress on questions is complete, that the terms and conditions have been accepted and click </w:t>
            </w:r>
            <w:r w:rsidRPr="008F3B60">
              <w:rPr>
                <w:rStyle w:val="Strong"/>
              </w:rPr>
              <w:t>Submit Response</w:t>
            </w:r>
            <w:r>
              <w:rPr>
                <w:lang w:val="en-GB"/>
              </w:rPr>
              <w:t>.</w:t>
            </w:r>
          </w:p>
          <w:p w:rsidR="009643FD" w:rsidRDefault="009643FD" w:rsidP="00550604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7F735C" wp14:editId="7E797ABE">
                  <wp:extent cx="2000250" cy="177403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7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3FD" w:rsidRDefault="009643FD" w:rsidP="00550604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 xml:space="preserve">You will be asked to whether you are sure to want to submit your response. Click the </w:t>
            </w:r>
            <w:r w:rsidRPr="009643FD">
              <w:rPr>
                <w:b/>
                <w:lang w:val="en-GB"/>
              </w:rPr>
              <w:t>Submit response</w:t>
            </w:r>
            <w:r>
              <w:rPr>
                <w:lang w:val="en-GB"/>
              </w:rPr>
              <w:t xml:space="preserve"> button.</w:t>
            </w:r>
          </w:p>
          <w:p w:rsidR="009643FD" w:rsidRDefault="009643FD" w:rsidP="00550604">
            <w:pPr>
              <w:pStyle w:val="steptext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D0A8DB" wp14:editId="17EAA983">
                  <wp:extent cx="3298233" cy="8572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233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DA9" w:rsidRPr="002474EA" w:rsidTr="00D85F1D">
        <w:trPr>
          <w:cantSplit/>
        </w:trPr>
        <w:tc>
          <w:tcPr>
            <w:tcW w:w="497" w:type="pct"/>
          </w:tcPr>
          <w:p w:rsidR="00AA7DA9" w:rsidRPr="002474EA" w:rsidRDefault="00AA7DA9" w:rsidP="00AA7DA9">
            <w:pPr>
              <w:pStyle w:val="numberedsteptex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4503" w:type="pct"/>
          </w:tcPr>
          <w:p w:rsidR="00AA7DA9" w:rsidRDefault="00AA7DA9" w:rsidP="00AA7DA9">
            <w:pPr>
              <w:pStyle w:val="steptext"/>
              <w:rPr>
                <w:lang w:val="en-GB"/>
              </w:rPr>
            </w:pPr>
            <w:r>
              <w:rPr>
                <w:lang w:val="en-GB"/>
              </w:rPr>
              <w:t>You will notice that your response has a status of submitted.</w:t>
            </w:r>
          </w:p>
        </w:tc>
      </w:tr>
    </w:tbl>
    <w:p w:rsidR="00005BD9" w:rsidRDefault="00005BD9" w:rsidP="000153A5">
      <w:pPr>
        <w:pStyle w:val="steptext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31970F8" wp14:editId="2741680A">
            <wp:extent cx="3190875" cy="17526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8C" w:rsidRDefault="00FD298C" w:rsidP="00FD298C">
      <w:pPr>
        <w:pStyle w:val="Heading3"/>
        <w:rPr>
          <w:lang w:val="en-GB"/>
        </w:rPr>
      </w:pPr>
      <w:r>
        <w:rPr>
          <w:lang w:val="en-GB"/>
        </w:rPr>
        <w:t>Adding attachments</w:t>
      </w:r>
    </w:p>
    <w:tbl>
      <w:tblPr>
        <w:tblW w:w="5000" w:type="pct"/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923"/>
        <w:gridCol w:w="8364"/>
      </w:tblGrid>
      <w:tr w:rsidR="00301972" w:rsidRPr="00301972" w:rsidTr="00C51F57">
        <w:trPr>
          <w:cantSplit/>
          <w:tblHeader/>
        </w:trPr>
        <w:tc>
          <w:tcPr>
            <w:tcW w:w="497" w:type="pct"/>
            <w:shd w:val="clear" w:color="auto" w:fill="F2F2F2" w:themeFill="background1" w:themeFillShade="F2"/>
          </w:tcPr>
          <w:p w:rsidR="00301972" w:rsidRPr="00301972" w:rsidRDefault="00301972" w:rsidP="00301972">
            <w:pPr>
              <w:pStyle w:val="steptext"/>
              <w:rPr>
                <w:b/>
                <w:iCs/>
              </w:rPr>
            </w:pPr>
            <w:r w:rsidRPr="00301972">
              <w:rPr>
                <w:b/>
                <w:iCs/>
              </w:rPr>
              <w:t>Step</w:t>
            </w:r>
          </w:p>
        </w:tc>
        <w:tc>
          <w:tcPr>
            <w:tcW w:w="4503" w:type="pct"/>
            <w:shd w:val="clear" w:color="auto" w:fill="F2F2F2" w:themeFill="background1" w:themeFillShade="F2"/>
          </w:tcPr>
          <w:p w:rsidR="00301972" w:rsidRPr="00301972" w:rsidRDefault="00301972" w:rsidP="00301972">
            <w:pPr>
              <w:pStyle w:val="steptext"/>
              <w:rPr>
                <w:b/>
                <w:iCs/>
              </w:rPr>
            </w:pPr>
            <w:r w:rsidRPr="00301972">
              <w:rPr>
                <w:b/>
                <w:iCs/>
              </w:rPr>
              <w:t>Action</w:t>
            </w:r>
          </w:p>
        </w:tc>
      </w:tr>
      <w:tr w:rsidR="00301972" w:rsidRPr="00301972" w:rsidTr="00C51F57">
        <w:trPr>
          <w:cantSplit/>
        </w:trPr>
        <w:tc>
          <w:tcPr>
            <w:tcW w:w="497" w:type="pct"/>
          </w:tcPr>
          <w:p w:rsidR="00301972" w:rsidRPr="00301972" w:rsidRDefault="00301972" w:rsidP="00301972">
            <w:pPr>
              <w:pStyle w:val="steptext"/>
              <w:numPr>
                <w:ilvl w:val="0"/>
                <w:numId w:val="24"/>
              </w:numPr>
            </w:pPr>
          </w:p>
        </w:tc>
        <w:tc>
          <w:tcPr>
            <w:tcW w:w="4503" w:type="pct"/>
          </w:tcPr>
          <w:p w:rsidR="00301972" w:rsidRPr="00301972" w:rsidRDefault="00301972" w:rsidP="00301972">
            <w:pPr>
              <w:pStyle w:val="steptext"/>
            </w:pPr>
            <w:r w:rsidRPr="00301972">
              <w:t xml:space="preserve">Click </w:t>
            </w:r>
            <w:r w:rsidRPr="00301972">
              <w:rPr>
                <w:b/>
                <w:bCs/>
              </w:rPr>
              <w:t>Add</w:t>
            </w:r>
            <w:r w:rsidRPr="00301972">
              <w:t xml:space="preserve"> at the top right of the </w:t>
            </w:r>
            <w:r w:rsidRPr="00301972">
              <w:rPr>
                <w:b/>
                <w:bCs/>
              </w:rPr>
              <w:t>Attachments</w:t>
            </w:r>
            <w:r w:rsidRPr="00301972">
              <w:t xml:space="preserve"> pane.</w:t>
            </w:r>
          </w:p>
        </w:tc>
      </w:tr>
      <w:tr w:rsidR="00301972" w:rsidRPr="00301972" w:rsidTr="00C51F57">
        <w:trPr>
          <w:cantSplit/>
        </w:trPr>
        <w:tc>
          <w:tcPr>
            <w:tcW w:w="497" w:type="pct"/>
          </w:tcPr>
          <w:p w:rsidR="00301972" w:rsidRPr="00301972" w:rsidRDefault="00301972" w:rsidP="00301972">
            <w:pPr>
              <w:pStyle w:val="steptext"/>
            </w:pPr>
          </w:p>
        </w:tc>
        <w:tc>
          <w:tcPr>
            <w:tcW w:w="4503" w:type="pct"/>
          </w:tcPr>
          <w:p w:rsidR="00301972" w:rsidRPr="00301972" w:rsidRDefault="00301972" w:rsidP="00301972">
            <w:pPr>
              <w:pStyle w:val="steptex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CAE864" wp14:editId="4D4235C5">
                  <wp:extent cx="1657350" cy="1989597"/>
                  <wp:effectExtent l="19050" t="19050" r="1905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377" cy="19920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72" w:rsidRPr="00301972" w:rsidTr="00C51F57">
        <w:trPr>
          <w:cantSplit/>
        </w:trPr>
        <w:tc>
          <w:tcPr>
            <w:tcW w:w="497" w:type="pct"/>
          </w:tcPr>
          <w:p w:rsidR="00301972" w:rsidRPr="00301972" w:rsidRDefault="00301972" w:rsidP="00301972">
            <w:pPr>
              <w:pStyle w:val="steptext"/>
              <w:numPr>
                <w:ilvl w:val="0"/>
                <w:numId w:val="24"/>
              </w:numPr>
            </w:pPr>
          </w:p>
        </w:tc>
        <w:tc>
          <w:tcPr>
            <w:tcW w:w="4503" w:type="pct"/>
          </w:tcPr>
          <w:p w:rsidR="00301972" w:rsidRPr="009643FD" w:rsidRDefault="009643FD" w:rsidP="009643FD">
            <w:pPr>
              <w:pStyle w:val="steptext"/>
            </w:pPr>
            <w:r>
              <w:t xml:space="preserve">Click </w:t>
            </w:r>
            <w:r w:rsidR="00301972" w:rsidRPr="00301972">
              <w:rPr>
                <w:b/>
              </w:rPr>
              <w:t>+Add Files</w:t>
            </w:r>
            <w:r>
              <w:rPr>
                <w:b/>
              </w:rPr>
              <w:t xml:space="preserve"> </w:t>
            </w:r>
            <w:r>
              <w:t xml:space="preserve">and browse to where your files are located. Double click on your file and then click the </w:t>
            </w:r>
            <w:r w:rsidRPr="009643FD">
              <w:rPr>
                <w:b/>
              </w:rPr>
              <w:t>Start upload</w:t>
            </w:r>
            <w:r>
              <w:t xml:space="preserve"> button.</w:t>
            </w:r>
          </w:p>
        </w:tc>
      </w:tr>
      <w:tr w:rsidR="00301972" w:rsidRPr="00301972" w:rsidTr="00C51F57">
        <w:trPr>
          <w:cantSplit/>
        </w:trPr>
        <w:tc>
          <w:tcPr>
            <w:tcW w:w="497" w:type="pct"/>
          </w:tcPr>
          <w:p w:rsidR="00301972" w:rsidRPr="00301972" w:rsidRDefault="00301972" w:rsidP="00301972">
            <w:pPr>
              <w:pStyle w:val="steptext"/>
              <w:numPr>
                <w:ilvl w:val="0"/>
                <w:numId w:val="24"/>
              </w:numPr>
            </w:pPr>
          </w:p>
        </w:tc>
        <w:tc>
          <w:tcPr>
            <w:tcW w:w="4503" w:type="pct"/>
          </w:tcPr>
          <w:p w:rsidR="00301972" w:rsidRPr="00301972" w:rsidRDefault="00301972" w:rsidP="00301972">
            <w:pPr>
              <w:pStyle w:val="steptext"/>
            </w:pPr>
            <w:r w:rsidRPr="00301972">
              <w:t>A progress bar shows while the documents are uploading.</w:t>
            </w:r>
          </w:p>
        </w:tc>
      </w:tr>
      <w:tr w:rsidR="00301972" w:rsidRPr="00301972" w:rsidTr="00C51F57">
        <w:trPr>
          <w:cantSplit/>
        </w:trPr>
        <w:tc>
          <w:tcPr>
            <w:tcW w:w="497" w:type="pct"/>
          </w:tcPr>
          <w:p w:rsidR="00301972" w:rsidRPr="00301972" w:rsidRDefault="00301972" w:rsidP="00301972">
            <w:pPr>
              <w:pStyle w:val="steptext"/>
              <w:rPr>
                <w:b/>
              </w:rPr>
            </w:pPr>
            <w:r w:rsidRPr="00301972">
              <w:rPr>
                <w:b/>
              </w:rPr>
              <w:t>Note</w:t>
            </w:r>
          </w:p>
        </w:tc>
        <w:tc>
          <w:tcPr>
            <w:tcW w:w="4503" w:type="pct"/>
          </w:tcPr>
          <w:p w:rsidR="00301972" w:rsidRPr="00301972" w:rsidRDefault="00301972" w:rsidP="00301972">
            <w:pPr>
              <w:pStyle w:val="steptext"/>
            </w:pPr>
            <w:r w:rsidRPr="00301972">
              <w:t xml:space="preserve">Valid file types and size limits are detailed at the top of the </w:t>
            </w:r>
            <w:r w:rsidRPr="00301972">
              <w:rPr>
                <w:b/>
                <w:bCs/>
              </w:rPr>
              <w:t>Attachments</w:t>
            </w:r>
            <w:r w:rsidRPr="00301972">
              <w:t xml:space="preserve"> dialogue box.</w:t>
            </w:r>
          </w:p>
        </w:tc>
      </w:tr>
      <w:tr w:rsidR="00AA7DA9" w:rsidRPr="00301972" w:rsidTr="00AA7DA9">
        <w:trPr>
          <w:cantSplit/>
        </w:trPr>
        <w:tc>
          <w:tcPr>
            <w:tcW w:w="497" w:type="pct"/>
            <w:tcBorders>
              <w:bottom w:val="single" w:sz="4" w:space="0" w:color="auto"/>
            </w:tcBorders>
          </w:tcPr>
          <w:p w:rsidR="00AA7DA9" w:rsidRPr="00301972" w:rsidRDefault="00AA7DA9" w:rsidP="00301972">
            <w:pPr>
              <w:pStyle w:val="steptext"/>
              <w:rPr>
                <w:b/>
              </w:rPr>
            </w:pPr>
          </w:p>
        </w:tc>
        <w:tc>
          <w:tcPr>
            <w:tcW w:w="4503" w:type="pct"/>
            <w:tcBorders>
              <w:bottom w:val="single" w:sz="4" w:space="0" w:color="auto"/>
            </w:tcBorders>
          </w:tcPr>
          <w:p w:rsidR="00AA7DA9" w:rsidRPr="00301972" w:rsidRDefault="00AA7DA9" w:rsidP="00AA7DA9">
            <w:pPr>
              <w:pStyle w:val="steptext"/>
            </w:pPr>
            <w:r w:rsidRPr="00301972">
              <w:t>The publication checklist displays green square to show attachments have been added.</w:t>
            </w:r>
          </w:p>
        </w:tc>
      </w:tr>
      <w:tr w:rsidR="00AA7DA9" w:rsidRPr="00301972" w:rsidTr="00AA7DA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9" w:rsidRPr="00301972" w:rsidRDefault="00AA7DA9" w:rsidP="00AA7DA9">
            <w:pPr>
              <w:pStyle w:val="steptext"/>
            </w:pPr>
            <w:r w:rsidRPr="00AA7DA9">
              <w:rPr>
                <w:b/>
              </w:rPr>
              <w:t>Note</w:t>
            </w:r>
            <w:r>
              <w:t xml:space="preserve">: A supplier is able to edit their response after submitting as long as the close date hasn’t passed. Click </w:t>
            </w:r>
            <w:proofErr w:type="gramStart"/>
            <w:r>
              <w:t>the I</w:t>
            </w:r>
            <w:proofErr w:type="gramEnd"/>
            <w:r>
              <w:t xml:space="preserve"> would like to </w:t>
            </w:r>
            <w:r w:rsidRPr="00005BD9">
              <w:rPr>
                <w:b/>
              </w:rPr>
              <w:t>edit my response</w:t>
            </w:r>
            <w:r>
              <w:t xml:space="preserve"> link which will open the ITT again. Once the amendments have been made click the </w:t>
            </w:r>
            <w:r w:rsidRPr="00005BD9">
              <w:rPr>
                <w:b/>
              </w:rPr>
              <w:t>Submit response</w:t>
            </w:r>
            <w:r>
              <w:t xml:space="preserve"> button again. You will notice that you have two versions of the response now.</w:t>
            </w:r>
          </w:p>
        </w:tc>
      </w:tr>
      <w:tr w:rsidR="00301972" w:rsidRPr="00301972" w:rsidTr="00AA7DA9">
        <w:trPr>
          <w:cantSplit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301972" w:rsidRPr="00301972" w:rsidRDefault="00301972" w:rsidP="00AA7DA9">
            <w:pPr>
              <w:pStyle w:val="steptext"/>
            </w:pPr>
          </w:p>
        </w:tc>
        <w:tc>
          <w:tcPr>
            <w:tcW w:w="4503" w:type="pct"/>
            <w:tcBorders>
              <w:top w:val="single" w:sz="4" w:space="0" w:color="auto"/>
              <w:bottom w:val="single" w:sz="4" w:space="0" w:color="auto"/>
            </w:tcBorders>
          </w:tcPr>
          <w:p w:rsidR="00005BD9" w:rsidRPr="00301972" w:rsidRDefault="00005BD9" w:rsidP="00301972">
            <w:pPr>
              <w:pStyle w:val="steptex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B41C79" wp14:editId="14B508A1">
                  <wp:extent cx="2647950" cy="1882466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88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DA9" w:rsidRPr="00301972" w:rsidTr="00AA7DA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9" w:rsidRPr="00301972" w:rsidRDefault="00AA7DA9" w:rsidP="00301972">
            <w:pPr>
              <w:pStyle w:val="steptext"/>
            </w:pPr>
            <w:r w:rsidRPr="00AA7DA9">
              <w:rPr>
                <w:b/>
              </w:rPr>
              <w:t>Note</w:t>
            </w:r>
            <w:r>
              <w:t xml:space="preserve">: Extensive supplier guidance including video tutorials </w:t>
            </w:r>
            <w:proofErr w:type="gramStart"/>
            <w:r>
              <w:t>are</w:t>
            </w:r>
            <w:proofErr w:type="gramEnd"/>
            <w:r>
              <w:t xml:space="preserve"> available on the South West Portal. There is also a </w:t>
            </w:r>
            <w:proofErr w:type="spellStart"/>
            <w:r>
              <w:t>DueNorth</w:t>
            </w:r>
            <w:proofErr w:type="spellEnd"/>
            <w:r>
              <w:t xml:space="preserve"> Helpdesk facility that suppliers are encouraged to use available 8.30 to 17.30 Monday to Friday (</w:t>
            </w:r>
            <w:proofErr w:type="spellStart"/>
            <w:r>
              <w:t>excl</w:t>
            </w:r>
            <w:proofErr w:type="spellEnd"/>
            <w:r>
              <w:t xml:space="preserve"> public holidays).</w:t>
            </w:r>
          </w:p>
        </w:tc>
      </w:tr>
    </w:tbl>
    <w:p w:rsidR="00FD298C" w:rsidRPr="000153A5" w:rsidRDefault="00FD298C" w:rsidP="00005BD9">
      <w:pPr>
        <w:pStyle w:val="steptext"/>
        <w:rPr>
          <w:lang w:val="en-GB"/>
        </w:rPr>
      </w:pPr>
    </w:p>
    <w:sectPr w:rsidR="00FD298C" w:rsidRPr="000153A5" w:rsidSect="00C42F0D">
      <w:headerReference w:type="even" r:id="rId45"/>
      <w:headerReference w:type="default" r:id="rId46"/>
      <w:footerReference w:type="even" r:id="rId47"/>
      <w:footerReference w:type="default" r:id="rId4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B4" w:rsidRDefault="00EB21B4" w:rsidP="007632BF">
      <w:r>
        <w:separator/>
      </w:r>
    </w:p>
  </w:endnote>
  <w:endnote w:type="continuationSeparator" w:id="0">
    <w:p w:rsidR="00EB21B4" w:rsidRDefault="00EB21B4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763"/>
      <w:gridCol w:w="4524"/>
    </w:tblGrid>
    <w:tr w:rsidR="004E2F55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4E2F55" w:rsidRPr="003D40F8" w:rsidRDefault="004E2F55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8C585E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4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4E2F55" w:rsidRPr="003D40F8" w:rsidRDefault="004E2F55" w:rsidP="00AE46C2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AE46C2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="00AE46C2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\@ "d MMMM yyyy" </w:instrText>
          </w:r>
          <w:r w:rsidR="00AE46C2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51335B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11 March 2016</w:t>
          </w:r>
          <w:r w:rsidR="00AE46C2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4E2F55" w:rsidRPr="00B86AE6" w:rsidRDefault="004E2F55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4E2F55" w:rsidRPr="003D40F8" w:rsidTr="00507D5E">
      <w:trPr>
        <w:trHeight w:val="170"/>
      </w:trPr>
      <w:tc>
        <w:tcPr>
          <w:tcW w:w="7708" w:type="dxa"/>
        </w:tcPr>
        <w:p w:rsidR="004E2F55" w:rsidRPr="007F6A17" w:rsidRDefault="004E2F55" w:rsidP="00AE46C2">
          <w:pPr>
            <w:pStyle w:val="Footer"/>
            <w:ind w:right="360"/>
            <w:rPr>
              <w:rFonts w:cs="Arial"/>
              <w:sz w:val="20"/>
              <w:szCs w:val="20"/>
            </w:rPr>
          </w:pPr>
          <w:r w:rsidRPr="007F6A17">
            <w:rPr>
              <w:rFonts w:cs="Arial"/>
              <w:sz w:val="20"/>
              <w:szCs w:val="20"/>
            </w:rPr>
            <w:t xml:space="preserve">Date Created: </w:t>
          </w:r>
          <w:r w:rsidR="00AE46C2">
            <w:rPr>
              <w:rFonts w:cs="Arial"/>
              <w:sz w:val="20"/>
              <w:szCs w:val="20"/>
            </w:rPr>
            <w:fldChar w:fldCharType="begin"/>
          </w:r>
          <w:r w:rsidR="00AE46C2">
            <w:rPr>
              <w:rFonts w:cs="Arial"/>
              <w:sz w:val="20"/>
              <w:szCs w:val="20"/>
            </w:rPr>
            <w:instrText xml:space="preserve"> CREATEDATE  \@ "d MMMM yyyy" </w:instrText>
          </w:r>
          <w:r w:rsidR="00AE46C2">
            <w:rPr>
              <w:rFonts w:cs="Arial"/>
              <w:sz w:val="20"/>
              <w:szCs w:val="20"/>
            </w:rPr>
            <w:fldChar w:fldCharType="separate"/>
          </w:r>
          <w:r w:rsidR="0051335B">
            <w:rPr>
              <w:rFonts w:cs="Arial"/>
              <w:noProof/>
              <w:sz w:val="20"/>
              <w:szCs w:val="20"/>
            </w:rPr>
            <w:t>11 March 2016</w:t>
          </w:r>
          <w:r w:rsidR="00AE46C2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4E2F55" w:rsidRPr="007F6A17" w:rsidRDefault="004E2F55" w:rsidP="00507D5E">
          <w:pPr>
            <w:pStyle w:val="Footer"/>
            <w:jc w:val="right"/>
            <w:rPr>
              <w:rFonts w:eastAsia="MS Mincho" w:cs="Arial"/>
              <w:sz w:val="20"/>
              <w:szCs w:val="20"/>
            </w:rPr>
          </w:pPr>
          <w:r w:rsidRPr="007F6A17">
            <w:rPr>
              <w:rStyle w:val="PageNumber"/>
              <w:rFonts w:eastAsia="MS Mincho" w:cs="Arial"/>
              <w:sz w:val="20"/>
              <w:szCs w:val="20"/>
            </w:rPr>
            <w:t xml:space="preserve">Page </w:t>
          </w:r>
          <w:r w:rsidRPr="007F6A17">
            <w:rPr>
              <w:rStyle w:val="PageNumber"/>
              <w:rFonts w:eastAsia="MS Mincho" w:cs="Arial"/>
              <w:sz w:val="20"/>
              <w:szCs w:val="20"/>
            </w:rPr>
            <w:fldChar w:fldCharType="begin"/>
          </w:r>
          <w:r w:rsidRPr="007F6A17">
            <w:rPr>
              <w:rStyle w:val="PageNumber"/>
              <w:rFonts w:eastAsia="MS Mincho" w:cs="Arial"/>
              <w:sz w:val="20"/>
              <w:szCs w:val="20"/>
            </w:rPr>
            <w:instrText xml:space="preserve">PAGE  </w:instrText>
          </w:r>
          <w:r w:rsidRPr="007F6A17">
            <w:rPr>
              <w:rStyle w:val="PageNumber"/>
              <w:rFonts w:eastAsia="MS Mincho" w:cs="Arial"/>
              <w:sz w:val="20"/>
              <w:szCs w:val="20"/>
            </w:rPr>
            <w:fldChar w:fldCharType="separate"/>
          </w:r>
          <w:r w:rsidR="008C585E">
            <w:rPr>
              <w:rStyle w:val="PageNumber"/>
              <w:rFonts w:eastAsia="MS Mincho" w:cs="Arial"/>
              <w:noProof/>
              <w:sz w:val="20"/>
              <w:szCs w:val="20"/>
            </w:rPr>
            <w:t>1</w:t>
          </w:r>
          <w:r w:rsidRPr="007F6A17">
            <w:rPr>
              <w:rStyle w:val="PageNumber"/>
              <w:rFonts w:eastAsia="MS Mincho" w:cs="Arial"/>
              <w:sz w:val="20"/>
              <w:szCs w:val="20"/>
            </w:rPr>
            <w:fldChar w:fldCharType="end"/>
          </w:r>
        </w:p>
      </w:tc>
    </w:tr>
  </w:tbl>
  <w:p w:rsidR="004E2F55" w:rsidRPr="00B86AE6" w:rsidRDefault="004E2F55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B4" w:rsidRDefault="00EB21B4" w:rsidP="007632BF">
      <w:r>
        <w:separator/>
      </w:r>
    </w:p>
  </w:footnote>
  <w:footnote w:type="continuationSeparator" w:id="0">
    <w:p w:rsidR="00EB21B4" w:rsidRDefault="00EB21B4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159"/>
      <w:gridCol w:w="3316"/>
    </w:tblGrid>
    <w:tr w:rsidR="004E2F55" w:rsidTr="00F11471">
      <w:trPr>
        <w:trHeight w:val="510"/>
      </w:trPr>
      <w:tc>
        <w:tcPr>
          <w:tcW w:w="3250" w:type="pct"/>
        </w:tcPr>
        <w:p w:rsidR="004E2F55" w:rsidRPr="000601A1" w:rsidRDefault="00856768" w:rsidP="00CA1939">
          <w:pPr>
            <w:pStyle w:val="Header"/>
            <w:rPr>
              <w:rFonts w:cs="Arial"/>
              <w:bCs/>
            </w:rPr>
          </w:pPr>
          <w:r>
            <w:rPr>
              <w:rFonts w:cs="Arial"/>
              <w:bCs/>
              <w:noProof/>
              <w:lang w:val="en-GB" w:eastAsia="en-GB"/>
            </w:rPr>
            <w:drawing>
              <wp:inline distT="0" distB="0" distL="0" distR="0" wp14:anchorId="4B5125F9" wp14:editId="032AA843">
                <wp:extent cx="685800" cy="6858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A1939">
            <w:rPr>
              <w:rFonts w:cs="Arial"/>
              <w:bCs/>
            </w:rPr>
            <w:t>step by step g</w:t>
          </w:r>
          <w:r w:rsidR="004E2F55" w:rsidRPr="007F6A17">
            <w:rPr>
              <w:rFonts w:cs="Arial"/>
              <w:bCs/>
            </w:rPr>
            <w:t>uide</w:t>
          </w:r>
        </w:p>
      </w:tc>
      <w:tc>
        <w:tcPr>
          <w:tcW w:w="1750" w:type="pct"/>
          <w:vAlign w:val="center"/>
        </w:tcPr>
        <w:p w:rsidR="004E2F55" w:rsidRDefault="00856768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 wp14:anchorId="1685CDE9" wp14:editId="263926A2">
                <wp:extent cx="971550" cy="96202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F55" w:rsidRPr="00B86AE6" w:rsidRDefault="004E2F55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316"/>
      <w:gridCol w:w="6159"/>
    </w:tblGrid>
    <w:tr w:rsidR="004E2F55" w:rsidTr="00F11471">
      <w:trPr>
        <w:trHeight w:val="510"/>
      </w:trPr>
      <w:tc>
        <w:tcPr>
          <w:tcW w:w="1750" w:type="pct"/>
          <w:vAlign w:val="center"/>
        </w:tcPr>
        <w:p w:rsidR="004E2F55" w:rsidRDefault="00856768" w:rsidP="00240449">
          <w:pPr>
            <w:pStyle w:val="Head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 wp14:anchorId="798BEE2A" wp14:editId="083CAEE2">
                <wp:extent cx="971550" cy="9620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pct"/>
        </w:tcPr>
        <w:p w:rsidR="004E2F55" w:rsidRPr="000601A1" w:rsidRDefault="00856768" w:rsidP="00240449">
          <w:pPr>
            <w:pStyle w:val="Header"/>
            <w:jc w:val="right"/>
            <w:rPr>
              <w:rFonts w:cs="Arial"/>
              <w:bCs/>
            </w:rPr>
          </w:pPr>
          <w:r w:rsidRPr="00CD7A0C">
            <w:t>eTendering: step by step</w:t>
          </w:r>
          <w:r>
            <w:rPr>
              <w:rFonts w:cs="Arial"/>
              <w:bCs/>
              <w:noProof/>
              <w:lang w:val="en-GB" w:eastAsia="en-GB"/>
            </w:rPr>
            <w:drawing>
              <wp:inline distT="0" distB="0" distL="0" distR="0" wp14:anchorId="1B0DBDB0" wp14:editId="7932DB81">
                <wp:extent cx="685800" cy="6858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F55" w:rsidRPr="00B86AE6" w:rsidRDefault="004E2F55" w:rsidP="00811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64D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363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92F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28F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641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60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C7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CE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905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4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1497BC0"/>
    <w:multiLevelType w:val="hybridMultilevel"/>
    <w:tmpl w:val="708C4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4EAC"/>
    <w:multiLevelType w:val="hybridMultilevel"/>
    <w:tmpl w:val="C882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7">
    <w:nsid w:val="3C804D95"/>
    <w:multiLevelType w:val="hybridMultilevel"/>
    <w:tmpl w:val="2BC8F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A38B4"/>
    <w:multiLevelType w:val="hybridMultilevel"/>
    <w:tmpl w:val="421C9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CEB18B2"/>
    <w:multiLevelType w:val="hybridMultilevel"/>
    <w:tmpl w:val="05F4D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23"/>
  </w:num>
  <w:num w:numId="19">
    <w:abstractNumId w:val="16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UsedBookmarkIndex" w:val="2"/>
    <w:docVar w:name="ToolbarPosition" w:val="1"/>
  </w:docVars>
  <w:rsids>
    <w:rsidRoot w:val="0000401A"/>
    <w:rsid w:val="000025C8"/>
    <w:rsid w:val="00002A00"/>
    <w:rsid w:val="0000401A"/>
    <w:rsid w:val="000049FE"/>
    <w:rsid w:val="00005A02"/>
    <w:rsid w:val="00005BD9"/>
    <w:rsid w:val="00006E63"/>
    <w:rsid w:val="000110FF"/>
    <w:rsid w:val="00011194"/>
    <w:rsid w:val="00014A36"/>
    <w:rsid w:val="000153A5"/>
    <w:rsid w:val="000161B5"/>
    <w:rsid w:val="00022156"/>
    <w:rsid w:val="0002266D"/>
    <w:rsid w:val="00024A7E"/>
    <w:rsid w:val="00025267"/>
    <w:rsid w:val="0003052F"/>
    <w:rsid w:val="0003719F"/>
    <w:rsid w:val="00037E76"/>
    <w:rsid w:val="00040704"/>
    <w:rsid w:val="000506EC"/>
    <w:rsid w:val="000556A8"/>
    <w:rsid w:val="00056501"/>
    <w:rsid w:val="0005680F"/>
    <w:rsid w:val="000601A1"/>
    <w:rsid w:val="00060EC8"/>
    <w:rsid w:val="0006506B"/>
    <w:rsid w:val="000653FE"/>
    <w:rsid w:val="000661A8"/>
    <w:rsid w:val="00066DDE"/>
    <w:rsid w:val="0007269D"/>
    <w:rsid w:val="000739B0"/>
    <w:rsid w:val="00075A6E"/>
    <w:rsid w:val="00077A46"/>
    <w:rsid w:val="00080B70"/>
    <w:rsid w:val="000834B3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E76DD"/>
    <w:rsid w:val="000F05F0"/>
    <w:rsid w:val="000F0847"/>
    <w:rsid w:val="000F20E6"/>
    <w:rsid w:val="000F2132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0BFE"/>
    <w:rsid w:val="00121787"/>
    <w:rsid w:val="0012380D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B02F0"/>
    <w:rsid w:val="001B22FD"/>
    <w:rsid w:val="001C156C"/>
    <w:rsid w:val="001C4701"/>
    <w:rsid w:val="001D2466"/>
    <w:rsid w:val="001D63F4"/>
    <w:rsid w:val="001E030D"/>
    <w:rsid w:val="001F3E71"/>
    <w:rsid w:val="002026CF"/>
    <w:rsid w:val="00202E97"/>
    <w:rsid w:val="00204D8B"/>
    <w:rsid w:val="002061CF"/>
    <w:rsid w:val="00212A44"/>
    <w:rsid w:val="0021440D"/>
    <w:rsid w:val="00214716"/>
    <w:rsid w:val="002200F5"/>
    <w:rsid w:val="00220EC2"/>
    <w:rsid w:val="0022616F"/>
    <w:rsid w:val="002266F4"/>
    <w:rsid w:val="00230CA3"/>
    <w:rsid w:val="0023707C"/>
    <w:rsid w:val="00237E64"/>
    <w:rsid w:val="00240449"/>
    <w:rsid w:val="002425E9"/>
    <w:rsid w:val="00246AB4"/>
    <w:rsid w:val="002474EA"/>
    <w:rsid w:val="00250359"/>
    <w:rsid w:val="00252170"/>
    <w:rsid w:val="00254EF1"/>
    <w:rsid w:val="00255566"/>
    <w:rsid w:val="00256725"/>
    <w:rsid w:val="00256A66"/>
    <w:rsid w:val="00256C32"/>
    <w:rsid w:val="00256CFA"/>
    <w:rsid w:val="00261CCA"/>
    <w:rsid w:val="002705EA"/>
    <w:rsid w:val="0027221D"/>
    <w:rsid w:val="002729C1"/>
    <w:rsid w:val="00276E86"/>
    <w:rsid w:val="002770CD"/>
    <w:rsid w:val="00280C53"/>
    <w:rsid w:val="00280CE3"/>
    <w:rsid w:val="00281606"/>
    <w:rsid w:val="002821E0"/>
    <w:rsid w:val="002839E1"/>
    <w:rsid w:val="00295DD5"/>
    <w:rsid w:val="00295F7D"/>
    <w:rsid w:val="00297955"/>
    <w:rsid w:val="002A1588"/>
    <w:rsid w:val="002A25C9"/>
    <w:rsid w:val="002B5121"/>
    <w:rsid w:val="002C05F6"/>
    <w:rsid w:val="002C1F40"/>
    <w:rsid w:val="002C3207"/>
    <w:rsid w:val="002D047E"/>
    <w:rsid w:val="002D29A1"/>
    <w:rsid w:val="002D51A0"/>
    <w:rsid w:val="002D6033"/>
    <w:rsid w:val="002D65B6"/>
    <w:rsid w:val="002E1F82"/>
    <w:rsid w:val="002E3A36"/>
    <w:rsid w:val="002E3A46"/>
    <w:rsid w:val="002F051C"/>
    <w:rsid w:val="002F28F5"/>
    <w:rsid w:val="002F4938"/>
    <w:rsid w:val="002F7527"/>
    <w:rsid w:val="003010B0"/>
    <w:rsid w:val="003010BB"/>
    <w:rsid w:val="00301871"/>
    <w:rsid w:val="00301972"/>
    <w:rsid w:val="0030232E"/>
    <w:rsid w:val="00306F42"/>
    <w:rsid w:val="00310625"/>
    <w:rsid w:val="00310A43"/>
    <w:rsid w:val="00317802"/>
    <w:rsid w:val="00317BCA"/>
    <w:rsid w:val="00320513"/>
    <w:rsid w:val="003213C4"/>
    <w:rsid w:val="00321DB3"/>
    <w:rsid w:val="00325A52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56980"/>
    <w:rsid w:val="00372616"/>
    <w:rsid w:val="0037426F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EF9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3D19"/>
    <w:rsid w:val="003E6F46"/>
    <w:rsid w:val="003F07DA"/>
    <w:rsid w:val="003F35C4"/>
    <w:rsid w:val="003F378C"/>
    <w:rsid w:val="003F516C"/>
    <w:rsid w:val="003F5BC0"/>
    <w:rsid w:val="00401E0E"/>
    <w:rsid w:val="00402B58"/>
    <w:rsid w:val="0040683C"/>
    <w:rsid w:val="004074F5"/>
    <w:rsid w:val="00407DC3"/>
    <w:rsid w:val="00410A91"/>
    <w:rsid w:val="0041228E"/>
    <w:rsid w:val="004214F0"/>
    <w:rsid w:val="00422C17"/>
    <w:rsid w:val="00425865"/>
    <w:rsid w:val="00426E62"/>
    <w:rsid w:val="00427DB9"/>
    <w:rsid w:val="004310E1"/>
    <w:rsid w:val="00431EDC"/>
    <w:rsid w:val="0043295F"/>
    <w:rsid w:val="0043659D"/>
    <w:rsid w:val="004414E4"/>
    <w:rsid w:val="00441F3C"/>
    <w:rsid w:val="00443BEF"/>
    <w:rsid w:val="004542C2"/>
    <w:rsid w:val="0047353D"/>
    <w:rsid w:val="0047765D"/>
    <w:rsid w:val="004847A3"/>
    <w:rsid w:val="00491572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70C4"/>
    <w:rsid w:val="004D2F03"/>
    <w:rsid w:val="004D6362"/>
    <w:rsid w:val="004D6CA2"/>
    <w:rsid w:val="004D7C15"/>
    <w:rsid w:val="004E2F55"/>
    <w:rsid w:val="004E42D7"/>
    <w:rsid w:val="004E5A9E"/>
    <w:rsid w:val="004E622B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335B"/>
    <w:rsid w:val="00513707"/>
    <w:rsid w:val="00515CD7"/>
    <w:rsid w:val="005162F4"/>
    <w:rsid w:val="005168DD"/>
    <w:rsid w:val="00517795"/>
    <w:rsid w:val="00522602"/>
    <w:rsid w:val="0052367D"/>
    <w:rsid w:val="00525A0B"/>
    <w:rsid w:val="00533317"/>
    <w:rsid w:val="005345AC"/>
    <w:rsid w:val="00534D93"/>
    <w:rsid w:val="00537500"/>
    <w:rsid w:val="0054192D"/>
    <w:rsid w:val="00541D8A"/>
    <w:rsid w:val="00550604"/>
    <w:rsid w:val="00550805"/>
    <w:rsid w:val="00551340"/>
    <w:rsid w:val="00552D1D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4B01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5C3E"/>
    <w:rsid w:val="005C61A3"/>
    <w:rsid w:val="005C6B69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02C91"/>
    <w:rsid w:val="00603BCA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1B7D"/>
    <w:rsid w:val="00644EDC"/>
    <w:rsid w:val="00646E12"/>
    <w:rsid w:val="00652E8D"/>
    <w:rsid w:val="00656C8C"/>
    <w:rsid w:val="00657ED0"/>
    <w:rsid w:val="00662450"/>
    <w:rsid w:val="006672D7"/>
    <w:rsid w:val="00672E70"/>
    <w:rsid w:val="00673E91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0EFD"/>
    <w:rsid w:val="006C4E88"/>
    <w:rsid w:val="006D18C2"/>
    <w:rsid w:val="006D3931"/>
    <w:rsid w:val="006D7238"/>
    <w:rsid w:val="006D73FC"/>
    <w:rsid w:val="006E029A"/>
    <w:rsid w:val="006E04F7"/>
    <w:rsid w:val="006E260B"/>
    <w:rsid w:val="006E31DA"/>
    <w:rsid w:val="006E75B8"/>
    <w:rsid w:val="006F09F5"/>
    <w:rsid w:val="006F0EC7"/>
    <w:rsid w:val="006F16CC"/>
    <w:rsid w:val="006F5570"/>
    <w:rsid w:val="00700C05"/>
    <w:rsid w:val="00701B34"/>
    <w:rsid w:val="007061F3"/>
    <w:rsid w:val="007069CB"/>
    <w:rsid w:val="00706C50"/>
    <w:rsid w:val="00707649"/>
    <w:rsid w:val="00707791"/>
    <w:rsid w:val="0071236F"/>
    <w:rsid w:val="007137DE"/>
    <w:rsid w:val="00713D51"/>
    <w:rsid w:val="00723B86"/>
    <w:rsid w:val="00724EBA"/>
    <w:rsid w:val="00726DDE"/>
    <w:rsid w:val="007322E1"/>
    <w:rsid w:val="0073423B"/>
    <w:rsid w:val="007376C9"/>
    <w:rsid w:val="00740EA8"/>
    <w:rsid w:val="007505D4"/>
    <w:rsid w:val="00750795"/>
    <w:rsid w:val="00750AFC"/>
    <w:rsid w:val="00750E2B"/>
    <w:rsid w:val="0075281B"/>
    <w:rsid w:val="00753BCB"/>
    <w:rsid w:val="007632BF"/>
    <w:rsid w:val="00763DF9"/>
    <w:rsid w:val="007658B2"/>
    <w:rsid w:val="00766733"/>
    <w:rsid w:val="007742E7"/>
    <w:rsid w:val="00775274"/>
    <w:rsid w:val="0077642C"/>
    <w:rsid w:val="00776ED0"/>
    <w:rsid w:val="00781A12"/>
    <w:rsid w:val="00790C99"/>
    <w:rsid w:val="007944A7"/>
    <w:rsid w:val="00794954"/>
    <w:rsid w:val="0079748F"/>
    <w:rsid w:val="007A15A5"/>
    <w:rsid w:val="007A279B"/>
    <w:rsid w:val="007A3F7C"/>
    <w:rsid w:val="007A4841"/>
    <w:rsid w:val="007A77E3"/>
    <w:rsid w:val="007B0B37"/>
    <w:rsid w:val="007B30D6"/>
    <w:rsid w:val="007B6457"/>
    <w:rsid w:val="007B7660"/>
    <w:rsid w:val="007B7EC1"/>
    <w:rsid w:val="007C17B2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A17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2BFB"/>
    <w:rsid w:val="008132AA"/>
    <w:rsid w:val="008137D5"/>
    <w:rsid w:val="00813B5F"/>
    <w:rsid w:val="00814C9B"/>
    <w:rsid w:val="008159A9"/>
    <w:rsid w:val="00821BFF"/>
    <w:rsid w:val="008228F9"/>
    <w:rsid w:val="00822F22"/>
    <w:rsid w:val="0082332E"/>
    <w:rsid w:val="008302E3"/>
    <w:rsid w:val="008319CD"/>
    <w:rsid w:val="008324BF"/>
    <w:rsid w:val="0083394A"/>
    <w:rsid w:val="00833C70"/>
    <w:rsid w:val="008341C8"/>
    <w:rsid w:val="008345BC"/>
    <w:rsid w:val="00843529"/>
    <w:rsid w:val="00844930"/>
    <w:rsid w:val="00844AEE"/>
    <w:rsid w:val="008464DE"/>
    <w:rsid w:val="00846915"/>
    <w:rsid w:val="00847B50"/>
    <w:rsid w:val="008531A7"/>
    <w:rsid w:val="00854994"/>
    <w:rsid w:val="0085536C"/>
    <w:rsid w:val="00855DD8"/>
    <w:rsid w:val="00856768"/>
    <w:rsid w:val="00857ED9"/>
    <w:rsid w:val="008604AF"/>
    <w:rsid w:val="00864007"/>
    <w:rsid w:val="008655D0"/>
    <w:rsid w:val="00865E0C"/>
    <w:rsid w:val="00870CDF"/>
    <w:rsid w:val="008715DD"/>
    <w:rsid w:val="00872456"/>
    <w:rsid w:val="008734C8"/>
    <w:rsid w:val="00876E96"/>
    <w:rsid w:val="008803A4"/>
    <w:rsid w:val="0088060B"/>
    <w:rsid w:val="0088317E"/>
    <w:rsid w:val="00883D69"/>
    <w:rsid w:val="00884458"/>
    <w:rsid w:val="0088717D"/>
    <w:rsid w:val="008904C3"/>
    <w:rsid w:val="00891892"/>
    <w:rsid w:val="00893DE2"/>
    <w:rsid w:val="00893FF6"/>
    <w:rsid w:val="008969A7"/>
    <w:rsid w:val="008A1945"/>
    <w:rsid w:val="008A211A"/>
    <w:rsid w:val="008A214D"/>
    <w:rsid w:val="008A6465"/>
    <w:rsid w:val="008A7BA7"/>
    <w:rsid w:val="008B1E90"/>
    <w:rsid w:val="008B262F"/>
    <w:rsid w:val="008B380E"/>
    <w:rsid w:val="008B3F87"/>
    <w:rsid w:val="008B46CF"/>
    <w:rsid w:val="008B490B"/>
    <w:rsid w:val="008B7C5A"/>
    <w:rsid w:val="008C16CE"/>
    <w:rsid w:val="008C1AB4"/>
    <w:rsid w:val="008C2496"/>
    <w:rsid w:val="008C2EC1"/>
    <w:rsid w:val="008C46F8"/>
    <w:rsid w:val="008C54F2"/>
    <w:rsid w:val="008C585E"/>
    <w:rsid w:val="008D0C87"/>
    <w:rsid w:val="008D34FF"/>
    <w:rsid w:val="008D4B88"/>
    <w:rsid w:val="008D59E5"/>
    <w:rsid w:val="008D79D2"/>
    <w:rsid w:val="008E4366"/>
    <w:rsid w:val="008E4E0C"/>
    <w:rsid w:val="008E5DC3"/>
    <w:rsid w:val="008F1957"/>
    <w:rsid w:val="008F3B60"/>
    <w:rsid w:val="008F48F3"/>
    <w:rsid w:val="008F71AE"/>
    <w:rsid w:val="00901BAA"/>
    <w:rsid w:val="0090492E"/>
    <w:rsid w:val="00904A65"/>
    <w:rsid w:val="009110A0"/>
    <w:rsid w:val="00911536"/>
    <w:rsid w:val="00912139"/>
    <w:rsid w:val="00912349"/>
    <w:rsid w:val="00912FF5"/>
    <w:rsid w:val="00913EDA"/>
    <w:rsid w:val="00924BF2"/>
    <w:rsid w:val="00925153"/>
    <w:rsid w:val="0092559F"/>
    <w:rsid w:val="0092652E"/>
    <w:rsid w:val="00926DE9"/>
    <w:rsid w:val="0092763A"/>
    <w:rsid w:val="0093026C"/>
    <w:rsid w:val="009307E6"/>
    <w:rsid w:val="0093260A"/>
    <w:rsid w:val="00932DB8"/>
    <w:rsid w:val="009354D5"/>
    <w:rsid w:val="00936952"/>
    <w:rsid w:val="00940A89"/>
    <w:rsid w:val="00942270"/>
    <w:rsid w:val="00943FED"/>
    <w:rsid w:val="0094693A"/>
    <w:rsid w:val="00946B57"/>
    <w:rsid w:val="009522BB"/>
    <w:rsid w:val="00953F7A"/>
    <w:rsid w:val="00962E7D"/>
    <w:rsid w:val="009643FD"/>
    <w:rsid w:val="0096600E"/>
    <w:rsid w:val="00966E7C"/>
    <w:rsid w:val="009712D1"/>
    <w:rsid w:val="00972121"/>
    <w:rsid w:val="00973BC3"/>
    <w:rsid w:val="00973C03"/>
    <w:rsid w:val="00975D7C"/>
    <w:rsid w:val="009870B2"/>
    <w:rsid w:val="009873E7"/>
    <w:rsid w:val="009940B3"/>
    <w:rsid w:val="00997585"/>
    <w:rsid w:val="00997A39"/>
    <w:rsid w:val="009A0CE4"/>
    <w:rsid w:val="009A14C7"/>
    <w:rsid w:val="009A45B3"/>
    <w:rsid w:val="009A5EC4"/>
    <w:rsid w:val="009A6C38"/>
    <w:rsid w:val="009B1013"/>
    <w:rsid w:val="009B5387"/>
    <w:rsid w:val="009C393D"/>
    <w:rsid w:val="009C4539"/>
    <w:rsid w:val="009C65B4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A00454"/>
    <w:rsid w:val="00A045EC"/>
    <w:rsid w:val="00A04C2F"/>
    <w:rsid w:val="00A05C0E"/>
    <w:rsid w:val="00A05D33"/>
    <w:rsid w:val="00A13268"/>
    <w:rsid w:val="00A209B3"/>
    <w:rsid w:val="00A237B0"/>
    <w:rsid w:val="00A246FF"/>
    <w:rsid w:val="00A24719"/>
    <w:rsid w:val="00A247E1"/>
    <w:rsid w:val="00A33C5C"/>
    <w:rsid w:val="00A34127"/>
    <w:rsid w:val="00A3553D"/>
    <w:rsid w:val="00A35BF8"/>
    <w:rsid w:val="00A3759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2B3E"/>
    <w:rsid w:val="00AA36E2"/>
    <w:rsid w:val="00AA7DA9"/>
    <w:rsid w:val="00AC181C"/>
    <w:rsid w:val="00AC3085"/>
    <w:rsid w:val="00AD2447"/>
    <w:rsid w:val="00AD3F9A"/>
    <w:rsid w:val="00AD4F4F"/>
    <w:rsid w:val="00AE1763"/>
    <w:rsid w:val="00AE2D25"/>
    <w:rsid w:val="00AE3208"/>
    <w:rsid w:val="00AE379C"/>
    <w:rsid w:val="00AE46C2"/>
    <w:rsid w:val="00AE783E"/>
    <w:rsid w:val="00AF0096"/>
    <w:rsid w:val="00AF32E3"/>
    <w:rsid w:val="00AF3F46"/>
    <w:rsid w:val="00AF66A4"/>
    <w:rsid w:val="00AF7790"/>
    <w:rsid w:val="00B02D78"/>
    <w:rsid w:val="00B048F6"/>
    <w:rsid w:val="00B06763"/>
    <w:rsid w:val="00B13B42"/>
    <w:rsid w:val="00B1409D"/>
    <w:rsid w:val="00B22269"/>
    <w:rsid w:val="00B22F9A"/>
    <w:rsid w:val="00B26FC6"/>
    <w:rsid w:val="00B30B24"/>
    <w:rsid w:val="00B30B33"/>
    <w:rsid w:val="00B358D5"/>
    <w:rsid w:val="00B37289"/>
    <w:rsid w:val="00B37ACF"/>
    <w:rsid w:val="00B40366"/>
    <w:rsid w:val="00B42080"/>
    <w:rsid w:val="00B44E9C"/>
    <w:rsid w:val="00B50488"/>
    <w:rsid w:val="00B52BCF"/>
    <w:rsid w:val="00B53ECE"/>
    <w:rsid w:val="00B548C4"/>
    <w:rsid w:val="00B548F8"/>
    <w:rsid w:val="00B57908"/>
    <w:rsid w:val="00B60E28"/>
    <w:rsid w:val="00B642B6"/>
    <w:rsid w:val="00B65B4C"/>
    <w:rsid w:val="00B70185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074E"/>
    <w:rsid w:val="00BA5414"/>
    <w:rsid w:val="00BA5926"/>
    <w:rsid w:val="00BB4628"/>
    <w:rsid w:val="00BB756C"/>
    <w:rsid w:val="00BC1757"/>
    <w:rsid w:val="00BC20EE"/>
    <w:rsid w:val="00BC78DB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675"/>
    <w:rsid w:val="00BF575F"/>
    <w:rsid w:val="00BF5C55"/>
    <w:rsid w:val="00BF60B9"/>
    <w:rsid w:val="00BF7F06"/>
    <w:rsid w:val="00C02DAC"/>
    <w:rsid w:val="00C02F1C"/>
    <w:rsid w:val="00C03ACC"/>
    <w:rsid w:val="00C11290"/>
    <w:rsid w:val="00C14662"/>
    <w:rsid w:val="00C17023"/>
    <w:rsid w:val="00C21B5C"/>
    <w:rsid w:val="00C230F4"/>
    <w:rsid w:val="00C2496D"/>
    <w:rsid w:val="00C317C3"/>
    <w:rsid w:val="00C32870"/>
    <w:rsid w:val="00C32AB6"/>
    <w:rsid w:val="00C37527"/>
    <w:rsid w:val="00C42F0D"/>
    <w:rsid w:val="00C438D7"/>
    <w:rsid w:val="00C47E45"/>
    <w:rsid w:val="00C47F77"/>
    <w:rsid w:val="00C509DC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A44"/>
    <w:rsid w:val="00C93A7C"/>
    <w:rsid w:val="00C94862"/>
    <w:rsid w:val="00C956D7"/>
    <w:rsid w:val="00CA1939"/>
    <w:rsid w:val="00CA4770"/>
    <w:rsid w:val="00CA4A13"/>
    <w:rsid w:val="00CA6D84"/>
    <w:rsid w:val="00CA7F6C"/>
    <w:rsid w:val="00CB1A42"/>
    <w:rsid w:val="00CB1E77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D7A0C"/>
    <w:rsid w:val="00CE1B2F"/>
    <w:rsid w:val="00CE3985"/>
    <w:rsid w:val="00CE59F9"/>
    <w:rsid w:val="00CE5BA5"/>
    <w:rsid w:val="00CE6637"/>
    <w:rsid w:val="00CE67B1"/>
    <w:rsid w:val="00CF0070"/>
    <w:rsid w:val="00CF2DB8"/>
    <w:rsid w:val="00CF4C88"/>
    <w:rsid w:val="00D015E5"/>
    <w:rsid w:val="00D0304F"/>
    <w:rsid w:val="00D051AF"/>
    <w:rsid w:val="00D053EB"/>
    <w:rsid w:val="00D11D51"/>
    <w:rsid w:val="00D12ED0"/>
    <w:rsid w:val="00D17E5E"/>
    <w:rsid w:val="00D21669"/>
    <w:rsid w:val="00D2547B"/>
    <w:rsid w:val="00D25951"/>
    <w:rsid w:val="00D27C6E"/>
    <w:rsid w:val="00D353DE"/>
    <w:rsid w:val="00D36710"/>
    <w:rsid w:val="00D36C3F"/>
    <w:rsid w:val="00D419B2"/>
    <w:rsid w:val="00D42932"/>
    <w:rsid w:val="00D43D77"/>
    <w:rsid w:val="00D469AA"/>
    <w:rsid w:val="00D46E5C"/>
    <w:rsid w:val="00D50CA6"/>
    <w:rsid w:val="00D52AE9"/>
    <w:rsid w:val="00D54003"/>
    <w:rsid w:val="00D60253"/>
    <w:rsid w:val="00D60E92"/>
    <w:rsid w:val="00D65F60"/>
    <w:rsid w:val="00D66554"/>
    <w:rsid w:val="00D6749E"/>
    <w:rsid w:val="00D74D1E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5CFD"/>
    <w:rsid w:val="00DA643B"/>
    <w:rsid w:val="00DA6797"/>
    <w:rsid w:val="00DA6D88"/>
    <w:rsid w:val="00DA76E6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032B9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57603"/>
    <w:rsid w:val="00E62826"/>
    <w:rsid w:val="00E63918"/>
    <w:rsid w:val="00E666EF"/>
    <w:rsid w:val="00E67A1B"/>
    <w:rsid w:val="00E67DD0"/>
    <w:rsid w:val="00E70336"/>
    <w:rsid w:val="00E72574"/>
    <w:rsid w:val="00E74769"/>
    <w:rsid w:val="00E749F0"/>
    <w:rsid w:val="00E85646"/>
    <w:rsid w:val="00E95541"/>
    <w:rsid w:val="00EA4187"/>
    <w:rsid w:val="00EB039A"/>
    <w:rsid w:val="00EB21B4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E45"/>
    <w:rsid w:val="00EF295A"/>
    <w:rsid w:val="00EF483C"/>
    <w:rsid w:val="00EF4DBB"/>
    <w:rsid w:val="00F03B08"/>
    <w:rsid w:val="00F041A0"/>
    <w:rsid w:val="00F050E1"/>
    <w:rsid w:val="00F069CA"/>
    <w:rsid w:val="00F0728C"/>
    <w:rsid w:val="00F07BDC"/>
    <w:rsid w:val="00F11471"/>
    <w:rsid w:val="00F11EE2"/>
    <w:rsid w:val="00F144C5"/>
    <w:rsid w:val="00F149BB"/>
    <w:rsid w:val="00F150D9"/>
    <w:rsid w:val="00F151C9"/>
    <w:rsid w:val="00F16400"/>
    <w:rsid w:val="00F21316"/>
    <w:rsid w:val="00F32AE9"/>
    <w:rsid w:val="00F331E5"/>
    <w:rsid w:val="00F37A3A"/>
    <w:rsid w:val="00F41355"/>
    <w:rsid w:val="00F41771"/>
    <w:rsid w:val="00F4635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5C2E"/>
    <w:rsid w:val="00F765CF"/>
    <w:rsid w:val="00F7718E"/>
    <w:rsid w:val="00F77845"/>
    <w:rsid w:val="00F77EAC"/>
    <w:rsid w:val="00F81CE2"/>
    <w:rsid w:val="00F82744"/>
    <w:rsid w:val="00F8432B"/>
    <w:rsid w:val="00F86887"/>
    <w:rsid w:val="00F94558"/>
    <w:rsid w:val="00FA25B9"/>
    <w:rsid w:val="00FA55D3"/>
    <w:rsid w:val="00FC7EE3"/>
    <w:rsid w:val="00FD1972"/>
    <w:rsid w:val="00FD298C"/>
    <w:rsid w:val="00FD3E0C"/>
    <w:rsid w:val="00FD510F"/>
    <w:rsid w:val="00FD6826"/>
    <w:rsid w:val="00FD6D56"/>
    <w:rsid w:val="00FE1267"/>
    <w:rsid w:val="00FE2F10"/>
    <w:rsid w:val="00FE3DFC"/>
    <w:rsid w:val="00FE7972"/>
    <w:rsid w:val="00FF1776"/>
    <w:rsid w:val="00FF2566"/>
    <w:rsid w:val="00FF64B1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header" w:qFormat="1"/>
    <w:lsdException w:name="caption" w:semiHidden="1" w:unhideWhenUsed="1" w:qFormat="1"/>
    <w:lsdException w:name="annotation reference" w:uiPriority="99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D7A0C"/>
    <w:rPr>
      <w:rFonts w:ascii="Verdana" w:eastAsia="MS UI Gothic" w:hAnsi="Verdan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E4C66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723B86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B22F9A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3406D4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3406D4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3406D4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3406D4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CD7A0C"/>
    <w:pPr>
      <w:tabs>
        <w:tab w:val="center" w:pos="4680"/>
        <w:tab w:val="right" w:pos="93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locked/>
    <w:rsid w:val="00CD7A0C"/>
    <w:rPr>
      <w:rFonts w:ascii="Verdana" w:eastAsia="MS UI Gothic" w:hAnsi="Verdana"/>
      <w:b/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rsid w:val="00B22F9A"/>
    <w:pPr>
      <w:ind w:left="144" w:right="144"/>
    </w:pPr>
    <w:rPr>
      <w:szCs w:val="22"/>
    </w:rPr>
  </w:style>
  <w:style w:type="paragraph" w:styleId="NormalWeb">
    <w:name w:val="Normal (Web)"/>
    <w:basedOn w:val="Normal"/>
    <w:rsid w:val="00B22F9A"/>
    <w:rPr>
      <w:szCs w:val="22"/>
    </w:rPr>
  </w:style>
  <w:style w:type="paragraph" w:customStyle="1" w:styleId="conceptbody">
    <w:name w:val="conceptbody"/>
    <w:basedOn w:val="Normal"/>
    <w:rsid w:val="00B22F9A"/>
    <w:rPr>
      <w:szCs w:val="22"/>
    </w:rPr>
  </w:style>
  <w:style w:type="paragraph" w:customStyle="1" w:styleId="steptext">
    <w:name w:val="steptext"/>
    <w:basedOn w:val="conceptbody"/>
    <w:qFormat/>
    <w:rsid w:val="00A37598"/>
    <w:pPr>
      <w:spacing w:line="276" w:lineRule="auto"/>
    </w:pPr>
  </w:style>
  <w:style w:type="paragraph" w:customStyle="1" w:styleId="procedure">
    <w:name w:val="procedure"/>
    <w:basedOn w:val="Normal"/>
    <w:rsid w:val="00B22F9A"/>
    <w:rPr>
      <w:rFonts w:cs="Arial"/>
      <w:b/>
      <w:bCs/>
    </w:rPr>
  </w:style>
  <w:style w:type="paragraph" w:styleId="HTMLPreformatted">
    <w:name w:val="HTML Preformatted"/>
    <w:basedOn w:val="Normal"/>
    <w:link w:val="HTMLPreformattedChar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Cs w:val="22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rsid w:val="006E04F7"/>
    <w:pPr>
      <w:spacing w:line="240" w:lineRule="atLeast"/>
      <w:ind w:hanging="360"/>
    </w:pPr>
    <w:rPr>
      <w:rFonts w:eastAsia="MS Mincho"/>
      <w:szCs w:val="22"/>
    </w:rPr>
  </w:style>
  <w:style w:type="character" w:styleId="PageNumber">
    <w:name w:val="page number"/>
    <w:basedOn w:val="DefaultParagraphFont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rsid w:val="005B49FE"/>
  </w:style>
  <w:style w:type="paragraph" w:customStyle="1" w:styleId="TH5">
    <w:name w:val="TH5"/>
    <w:basedOn w:val="Heading5"/>
    <w:rsid w:val="005B49FE"/>
  </w:style>
  <w:style w:type="character" w:customStyle="1" w:styleId="highlighttext">
    <w:name w:val="highlighttext"/>
    <w:basedOn w:val="DefaultParagraphFont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rsid w:val="00525A0B"/>
    <w:rPr>
      <w:b/>
    </w:rPr>
  </w:style>
  <w:style w:type="character" w:styleId="Hyperlink">
    <w:name w:val="Hyperlink"/>
    <w:basedOn w:val="DefaultParagraphFont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rsid w:val="00856768"/>
    <w:pPr>
      <w:numPr>
        <w:numId w:val="19"/>
      </w:numPr>
      <w:jc w:val="center"/>
    </w:pPr>
  </w:style>
  <w:style w:type="paragraph" w:styleId="TOC1">
    <w:name w:val="toc 1"/>
    <w:basedOn w:val="Normal"/>
    <w:next w:val="Normal"/>
    <w:autoRedefine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locked/>
    <w:rsid w:val="008F48F3"/>
    <w:pPr>
      <w:spacing w:before="120"/>
      <w:ind w:left="216"/>
    </w:pPr>
    <w:rPr>
      <w:b/>
    </w:rPr>
  </w:style>
  <w:style w:type="paragraph" w:styleId="TOC3">
    <w:name w:val="toc 3"/>
    <w:basedOn w:val="Normal"/>
    <w:next w:val="Normal"/>
    <w:autoRedefine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rsid w:val="008D79D2"/>
  </w:style>
  <w:style w:type="character" w:styleId="Emphasis">
    <w:name w:val="Emphasis"/>
    <w:basedOn w:val="DefaultParagraphFont"/>
    <w:locked/>
    <w:rsid w:val="00CD7A0C"/>
    <w:rPr>
      <w:b/>
      <w:i w:val="0"/>
      <w:iCs/>
    </w:rPr>
  </w:style>
  <w:style w:type="character" w:styleId="Strong">
    <w:name w:val="Strong"/>
    <w:basedOn w:val="DefaultParagraphFont"/>
    <w:qFormat/>
    <w:locked/>
    <w:rsid w:val="00CD7A0C"/>
    <w:rPr>
      <w:b/>
      <w:bCs/>
    </w:rPr>
  </w:style>
  <w:style w:type="paragraph" w:customStyle="1" w:styleId="Graphic">
    <w:name w:val="Graphic"/>
    <w:basedOn w:val="Normal"/>
    <w:qFormat/>
    <w:rsid w:val="00A37598"/>
    <w:pPr>
      <w:spacing w:before="120" w:after="120"/>
    </w:pPr>
  </w:style>
  <w:style w:type="character" w:styleId="CommentReference">
    <w:name w:val="annotation reference"/>
    <w:basedOn w:val="DefaultParagraphFont"/>
    <w:uiPriority w:val="99"/>
    <w:unhideWhenUsed/>
    <w:locked/>
    <w:rsid w:val="00D4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46E5C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E5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D46E5C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locked/>
    <w:rsid w:val="008F1957"/>
  </w:style>
  <w:style w:type="character" w:customStyle="1" w:styleId="NoteHeadingChar">
    <w:name w:val="Note Heading Char"/>
    <w:basedOn w:val="DefaultParagraphFont"/>
    <w:link w:val="NoteHeading"/>
    <w:rsid w:val="008F1957"/>
    <w:rPr>
      <w:rFonts w:ascii="Verdana" w:eastAsia="MS UI Gothic" w:hAnsi="Verdana"/>
      <w:sz w:val="22"/>
      <w:szCs w:val="24"/>
      <w:lang w:val="en-US" w:eastAsia="en-US"/>
    </w:rPr>
  </w:style>
  <w:style w:type="character" w:styleId="FollowedHyperlink">
    <w:name w:val="FollowedHyperlink"/>
    <w:basedOn w:val="DefaultParagraphFont"/>
    <w:locked/>
    <w:rsid w:val="00B06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header" w:qFormat="1"/>
    <w:lsdException w:name="caption" w:semiHidden="1" w:unhideWhenUsed="1" w:qFormat="1"/>
    <w:lsdException w:name="annotation reference" w:uiPriority="99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D7A0C"/>
    <w:rPr>
      <w:rFonts w:ascii="Verdana" w:eastAsia="MS UI Gothic" w:hAnsi="Verdan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E4C66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723B86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B22F9A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3406D4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3406D4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3406D4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3406D4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CD7A0C"/>
    <w:pPr>
      <w:tabs>
        <w:tab w:val="center" w:pos="4680"/>
        <w:tab w:val="right" w:pos="93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locked/>
    <w:rsid w:val="00CD7A0C"/>
    <w:rPr>
      <w:rFonts w:ascii="Verdana" w:eastAsia="MS UI Gothic" w:hAnsi="Verdana"/>
      <w:b/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rsid w:val="00B22F9A"/>
    <w:pPr>
      <w:ind w:left="144" w:right="144"/>
    </w:pPr>
    <w:rPr>
      <w:szCs w:val="22"/>
    </w:rPr>
  </w:style>
  <w:style w:type="paragraph" w:styleId="NormalWeb">
    <w:name w:val="Normal (Web)"/>
    <w:basedOn w:val="Normal"/>
    <w:rsid w:val="00B22F9A"/>
    <w:rPr>
      <w:szCs w:val="22"/>
    </w:rPr>
  </w:style>
  <w:style w:type="paragraph" w:customStyle="1" w:styleId="conceptbody">
    <w:name w:val="conceptbody"/>
    <w:basedOn w:val="Normal"/>
    <w:rsid w:val="00B22F9A"/>
    <w:rPr>
      <w:szCs w:val="22"/>
    </w:rPr>
  </w:style>
  <w:style w:type="paragraph" w:customStyle="1" w:styleId="steptext">
    <w:name w:val="steptext"/>
    <w:basedOn w:val="conceptbody"/>
    <w:qFormat/>
    <w:rsid w:val="00A37598"/>
    <w:pPr>
      <w:spacing w:line="276" w:lineRule="auto"/>
    </w:pPr>
  </w:style>
  <w:style w:type="paragraph" w:customStyle="1" w:styleId="procedure">
    <w:name w:val="procedure"/>
    <w:basedOn w:val="Normal"/>
    <w:rsid w:val="00B22F9A"/>
    <w:rPr>
      <w:rFonts w:cs="Arial"/>
      <w:b/>
      <w:bCs/>
    </w:rPr>
  </w:style>
  <w:style w:type="paragraph" w:styleId="HTMLPreformatted">
    <w:name w:val="HTML Preformatted"/>
    <w:basedOn w:val="Normal"/>
    <w:link w:val="HTMLPreformattedChar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Cs w:val="22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rsid w:val="006E04F7"/>
    <w:pPr>
      <w:spacing w:line="240" w:lineRule="atLeast"/>
      <w:ind w:hanging="360"/>
    </w:pPr>
    <w:rPr>
      <w:rFonts w:eastAsia="MS Mincho"/>
      <w:szCs w:val="22"/>
    </w:rPr>
  </w:style>
  <w:style w:type="character" w:styleId="PageNumber">
    <w:name w:val="page number"/>
    <w:basedOn w:val="DefaultParagraphFont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rsid w:val="005B49FE"/>
  </w:style>
  <w:style w:type="paragraph" w:customStyle="1" w:styleId="TH5">
    <w:name w:val="TH5"/>
    <w:basedOn w:val="Heading5"/>
    <w:rsid w:val="005B49FE"/>
  </w:style>
  <w:style w:type="character" w:customStyle="1" w:styleId="highlighttext">
    <w:name w:val="highlighttext"/>
    <w:basedOn w:val="DefaultParagraphFont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rsid w:val="00525A0B"/>
    <w:rPr>
      <w:b/>
    </w:rPr>
  </w:style>
  <w:style w:type="character" w:styleId="Hyperlink">
    <w:name w:val="Hyperlink"/>
    <w:basedOn w:val="DefaultParagraphFont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rsid w:val="00856768"/>
    <w:pPr>
      <w:numPr>
        <w:numId w:val="19"/>
      </w:numPr>
      <w:jc w:val="center"/>
    </w:pPr>
  </w:style>
  <w:style w:type="paragraph" w:styleId="TOC1">
    <w:name w:val="toc 1"/>
    <w:basedOn w:val="Normal"/>
    <w:next w:val="Normal"/>
    <w:autoRedefine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locked/>
    <w:rsid w:val="008F48F3"/>
    <w:pPr>
      <w:spacing w:before="120"/>
      <w:ind w:left="216"/>
    </w:pPr>
    <w:rPr>
      <w:b/>
    </w:rPr>
  </w:style>
  <w:style w:type="paragraph" w:styleId="TOC3">
    <w:name w:val="toc 3"/>
    <w:basedOn w:val="Normal"/>
    <w:next w:val="Normal"/>
    <w:autoRedefine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rsid w:val="008D79D2"/>
  </w:style>
  <w:style w:type="character" w:styleId="Emphasis">
    <w:name w:val="Emphasis"/>
    <w:basedOn w:val="DefaultParagraphFont"/>
    <w:locked/>
    <w:rsid w:val="00CD7A0C"/>
    <w:rPr>
      <w:b/>
      <w:i w:val="0"/>
      <w:iCs/>
    </w:rPr>
  </w:style>
  <w:style w:type="character" w:styleId="Strong">
    <w:name w:val="Strong"/>
    <w:basedOn w:val="DefaultParagraphFont"/>
    <w:qFormat/>
    <w:locked/>
    <w:rsid w:val="00CD7A0C"/>
    <w:rPr>
      <w:b/>
      <w:bCs/>
    </w:rPr>
  </w:style>
  <w:style w:type="paragraph" w:customStyle="1" w:styleId="Graphic">
    <w:name w:val="Graphic"/>
    <w:basedOn w:val="Normal"/>
    <w:qFormat/>
    <w:rsid w:val="00A37598"/>
    <w:pPr>
      <w:spacing w:before="120" w:after="120"/>
    </w:pPr>
  </w:style>
  <w:style w:type="character" w:styleId="CommentReference">
    <w:name w:val="annotation reference"/>
    <w:basedOn w:val="DefaultParagraphFont"/>
    <w:uiPriority w:val="99"/>
    <w:unhideWhenUsed/>
    <w:locked/>
    <w:rsid w:val="00D4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46E5C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E5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D46E5C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locked/>
    <w:rsid w:val="008F1957"/>
  </w:style>
  <w:style w:type="character" w:customStyle="1" w:styleId="NoteHeadingChar">
    <w:name w:val="Note Heading Char"/>
    <w:basedOn w:val="DefaultParagraphFont"/>
    <w:link w:val="NoteHeading"/>
    <w:rsid w:val="008F1957"/>
    <w:rPr>
      <w:rFonts w:ascii="Verdana" w:eastAsia="MS UI Gothic" w:hAnsi="Verdana"/>
      <w:sz w:val="22"/>
      <w:szCs w:val="24"/>
      <w:lang w:val="en-US" w:eastAsia="en-US"/>
    </w:rPr>
  </w:style>
  <w:style w:type="character" w:styleId="FollowedHyperlink">
    <w:name w:val="FollowedHyperlink"/>
    <w:basedOn w:val="DefaultParagraphFont"/>
    <w:locked/>
    <w:rsid w:val="00B0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2.xml"/><Relationship Id="rId8" Type="http://schemas.openxmlformats.org/officeDocument/2006/relationships/hyperlink" Target="http://www.supplyingthesouthwe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3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7.jpeg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E4473369</Template>
  <TotalTime>1</TotalTime>
  <Pages>12</Pages>
  <Words>1096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TopicName&lt;Inserts topic name&gt;</vt:lpstr>
    </vt:vector>
  </TitlesOfParts>
  <Company>Cornwall Council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TopicName&lt;Inserts topic name&gt;</dc:title>
  <dc:creator>tkavanagh-p</dc:creator>
  <cp:lastModifiedBy>Shillaber Mike</cp:lastModifiedBy>
  <cp:revision>2</cp:revision>
  <cp:lastPrinted>2016-03-11T10:04:00Z</cp:lastPrinted>
  <dcterms:created xsi:type="dcterms:W3CDTF">2016-12-01T15:06:00Z</dcterms:created>
  <dcterms:modified xsi:type="dcterms:W3CDTF">2016-12-01T15:06:00Z</dcterms:modified>
</cp:coreProperties>
</file>