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BC1C" w14:textId="77777777" w:rsidR="00515486" w:rsidRDefault="00515486" w:rsidP="00AE2B0D"/>
    <w:tbl>
      <w:tblPr>
        <w:tblpPr w:leftFromText="180" w:rightFromText="180" w:vertAnchor="text" w:horzAnchor="margin" w:tblpXSpec="right" w:tblpY="35"/>
        <w:tblW w:w="0" w:type="auto"/>
        <w:tblLook w:val="01E0" w:firstRow="1" w:lastRow="1" w:firstColumn="1" w:lastColumn="1" w:noHBand="0" w:noVBand="0"/>
      </w:tblPr>
      <w:tblGrid>
        <w:gridCol w:w="5858"/>
      </w:tblGrid>
      <w:tr w:rsidR="006E0B92" w14:paraId="5FC99C18" w14:textId="77777777" w:rsidTr="006E0B92">
        <w:trPr>
          <w:trHeight w:val="261"/>
        </w:trPr>
        <w:tc>
          <w:tcPr>
            <w:tcW w:w="5858" w:type="dxa"/>
            <w:hideMark/>
          </w:tcPr>
          <w:p w14:paraId="76380FF8" w14:textId="5D5A304C" w:rsidR="006E0B92" w:rsidRDefault="4F34E8F7" w:rsidP="006E0B92">
            <w:pPr>
              <w:tabs>
                <w:tab w:val="left" w:pos="5040"/>
                <w:tab w:val="right" w:pos="8820"/>
              </w:tabs>
              <w:ind w:right="-104"/>
              <w:jc w:val="right"/>
              <w:rPr>
                <w:rFonts w:cs="Arial"/>
                <w:sz w:val="22"/>
                <w:szCs w:val="22"/>
              </w:rPr>
            </w:pPr>
            <w:r w:rsidRPr="7D51CB2A">
              <w:rPr>
                <w:rFonts w:cs="Arial"/>
                <w:sz w:val="22"/>
                <w:szCs w:val="22"/>
              </w:rPr>
              <w:t xml:space="preserve">      </w:t>
            </w:r>
            <w:r w:rsidR="006E0B92">
              <w:rPr>
                <w:rFonts w:cs="Arial"/>
                <w:sz w:val="22"/>
                <w:szCs w:val="22"/>
              </w:rPr>
              <w:t>Devon Procurement Services</w:t>
            </w:r>
          </w:p>
        </w:tc>
      </w:tr>
      <w:tr w:rsidR="006E0B92" w14:paraId="506B0D3B" w14:textId="77777777" w:rsidTr="006E0B92">
        <w:trPr>
          <w:trHeight w:val="1060"/>
        </w:trPr>
        <w:tc>
          <w:tcPr>
            <w:tcW w:w="5858" w:type="dxa"/>
            <w:hideMark/>
          </w:tcPr>
          <w:p w14:paraId="5476406D" w14:textId="77777777" w:rsidR="006E0B92" w:rsidRDefault="006E0B92" w:rsidP="006E0B92">
            <w:pPr>
              <w:tabs>
                <w:tab w:val="left" w:pos="5040"/>
                <w:tab w:val="right" w:pos="8820"/>
              </w:tabs>
              <w:ind w:right="-104"/>
              <w:jc w:val="right"/>
              <w:rPr>
                <w:rFonts w:cs="Arial"/>
                <w:sz w:val="22"/>
                <w:szCs w:val="22"/>
              </w:rPr>
            </w:pPr>
            <w:r>
              <w:rPr>
                <w:rFonts w:cs="Arial"/>
                <w:sz w:val="22"/>
                <w:szCs w:val="22"/>
              </w:rPr>
              <w:t>Procurement Team</w:t>
            </w:r>
          </w:p>
          <w:p w14:paraId="57926B2A" w14:textId="77777777" w:rsidR="006E0B92" w:rsidRDefault="006E0B92" w:rsidP="006E0B92">
            <w:pPr>
              <w:tabs>
                <w:tab w:val="left" w:pos="5040"/>
                <w:tab w:val="right" w:pos="8820"/>
              </w:tabs>
              <w:ind w:right="-104"/>
              <w:jc w:val="right"/>
              <w:rPr>
                <w:rFonts w:cs="Arial"/>
                <w:sz w:val="22"/>
                <w:szCs w:val="22"/>
              </w:rPr>
            </w:pPr>
            <w:r>
              <w:rPr>
                <w:rFonts w:cs="Arial"/>
                <w:sz w:val="22"/>
                <w:szCs w:val="22"/>
              </w:rPr>
              <w:t xml:space="preserve"> First Floor, The Annexe</w:t>
            </w:r>
          </w:p>
          <w:p w14:paraId="272614BC" w14:textId="77777777" w:rsidR="006E0B92" w:rsidRDefault="006E0B92" w:rsidP="006E0B92">
            <w:pPr>
              <w:tabs>
                <w:tab w:val="left" w:pos="5040"/>
                <w:tab w:val="right" w:pos="8820"/>
              </w:tabs>
              <w:ind w:right="-104"/>
              <w:jc w:val="right"/>
              <w:rPr>
                <w:rFonts w:cs="Arial"/>
                <w:sz w:val="22"/>
                <w:szCs w:val="22"/>
              </w:rPr>
            </w:pPr>
            <w:r>
              <w:rPr>
                <w:rFonts w:cs="Arial"/>
                <w:sz w:val="22"/>
                <w:szCs w:val="22"/>
              </w:rPr>
              <w:t>County Hall, Topsham Road</w:t>
            </w:r>
          </w:p>
          <w:p w14:paraId="7AF6280A" w14:textId="77777777" w:rsidR="006E0B92" w:rsidRDefault="006E0B92" w:rsidP="006E0B92">
            <w:pPr>
              <w:tabs>
                <w:tab w:val="left" w:pos="5040"/>
                <w:tab w:val="right" w:pos="8820"/>
              </w:tabs>
              <w:ind w:right="-104"/>
              <w:jc w:val="right"/>
              <w:rPr>
                <w:rFonts w:cs="Arial"/>
                <w:sz w:val="22"/>
                <w:szCs w:val="22"/>
              </w:rPr>
            </w:pPr>
            <w:r>
              <w:rPr>
                <w:rFonts w:cs="Arial"/>
                <w:sz w:val="22"/>
                <w:szCs w:val="22"/>
              </w:rPr>
              <w:t>Exeter, EX2 4QD</w:t>
            </w:r>
          </w:p>
        </w:tc>
      </w:tr>
      <w:tr w:rsidR="006E0B92" w14:paraId="092159E6" w14:textId="77777777" w:rsidTr="006E0B92">
        <w:trPr>
          <w:trHeight w:val="261"/>
        </w:trPr>
        <w:tc>
          <w:tcPr>
            <w:tcW w:w="5858" w:type="dxa"/>
            <w:hideMark/>
          </w:tcPr>
          <w:p w14:paraId="35E7652E" w14:textId="77777777" w:rsidR="006E0B92" w:rsidRDefault="006E0B92" w:rsidP="006E0B92">
            <w:pPr>
              <w:tabs>
                <w:tab w:val="left" w:pos="5040"/>
                <w:tab w:val="right" w:pos="8820"/>
              </w:tabs>
              <w:ind w:right="-104"/>
              <w:jc w:val="right"/>
              <w:rPr>
                <w:rFonts w:cs="Arial"/>
                <w:sz w:val="22"/>
                <w:szCs w:val="22"/>
              </w:rPr>
            </w:pPr>
            <w:r>
              <w:rPr>
                <w:rFonts w:cs="Arial"/>
                <w:sz w:val="22"/>
                <w:szCs w:val="22"/>
              </w:rPr>
              <w:t xml:space="preserve">Tel: </w:t>
            </w:r>
            <w:r>
              <w:rPr>
                <w:rFonts w:cs="Arial"/>
                <w:sz w:val="22"/>
                <w:szCs w:val="22"/>
              </w:rPr>
              <w:fldChar w:fldCharType="begin"/>
            </w:r>
            <w:r>
              <w:rPr>
                <w:rFonts w:cs="Arial"/>
                <w:sz w:val="22"/>
                <w:szCs w:val="22"/>
              </w:rPr>
              <w:instrText xml:space="preserve"> FILLIN  "Please enter telephone number"  \* MERGEFORMAT </w:instrText>
            </w:r>
            <w:r>
              <w:rPr>
                <w:rFonts w:cs="Arial"/>
                <w:sz w:val="22"/>
                <w:szCs w:val="22"/>
              </w:rPr>
              <w:fldChar w:fldCharType="separate"/>
            </w:r>
            <w:r>
              <w:rPr>
                <w:rFonts w:cs="Arial"/>
                <w:sz w:val="22"/>
                <w:szCs w:val="22"/>
              </w:rPr>
              <w:t>01392 383000</w:t>
            </w:r>
            <w:r>
              <w:rPr>
                <w:rFonts w:cs="Arial"/>
                <w:sz w:val="22"/>
                <w:szCs w:val="22"/>
              </w:rPr>
              <w:fldChar w:fldCharType="end"/>
            </w:r>
          </w:p>
        </w:tc>
      </w:tr>
      <w:tr w:rsidR="006E0B92" w:rsidRPr="00CC498C" w14:paraId="2E25B12E" w14:textId="77777777" w:rsidTr="006E0B92">
        <w:trPr>
          <w:trHeight w:val="536"/>
        </w:trPr>
        <w:tc>
          <w:tcPr>
            <w:tcW w:w="5858" w:type="dxa"/>
            <w:hideMark/>
          </w:tcPr>
          <w:p w14:paraId="5F828B45" w14:textId="313582D3" w:rsidR="006E0B92" w:rsidRPr="00CC498C" w:rsidRDefault="006E0B92" w:rsidP="006E0B92">
            <w:pPr>
              <w:tabs>
                <w:tab w:val="left" w:pos="5040"/>
                <w:tab w:val="right" w:pos="8820"/>
              </w:tabs>
              <w:ind w:right="-104"/>
              <w:jc w:val="right"/>
              <w:rPr>
                <w:rFonts w:cs="Arial"/>
                <w:sz w:val="22"/>
                <w:szCs w:val="22"/>
                <w:highlight w:val="yellow"/>
              </w:rPr>
            </w:pPr>
            <w:r w:rsidRPr="006E0B92">
              <w:rPr>
                <w:rFonts w:cs="Arial"/>
                <w:sz w:val="22"/>
                <w:szCs w:val="22"/>
              </w:rPr>
              <w:t xml:space="preserve">Email: </w:t>
            </w:r>
            <w:r w:rsidRPr="00CC498C">
              <w:rPr>
                <w:rFonts w:cs="Arial"/>
                <w:sz w:val="22"/>
                <w:szCs w:val="22"/>
                <w:highlight w:val="yellow"/>
              </w:rPr>
              <w:fldChar w:fldCharType="begin"/>
            </w:r>
            <w:r w:rsidRPr="00CC498C">
              <w:rPr>
                <w:rFonts w:cs="Arial"/>
                <w:sz w:val="22"/>
                <w:szCs w:val="22"/>
                <w:highlight w:val="yellow"/>
              </w:rPr>
              <w:instrText xml:space="preserve"> FILLIN  "Please enter contact email address"  \* MERGEFORMAT </w:instrText>
            </w:r>
            <w:r w:rsidRPr="00CC498C">
              <w:rPr>
                <w:rFonts w:cs="Arial"/>
                <w:sz w:val="22"/>
                <w:szCs w:val="22"/>
                <w:highlight w:val="yellow"/>
              </w:rPr>
              <w:fldChar w:fldCharType="separate"/>
            </w:r>
            <w:r>
              <w:t xml:space="preserve"> </w:t>
            </w:r>
            <w:r w:rsidRPr="00214565">
              <w:rPr>
                <w:rFonts w:cs="Arial"/>
                <w:sz w:val="22"/>
                <w:szCs w:val="22"/>
              </w:rPr>
              <w:t>procurementpeople-mailbox@devon.gov.uk</w:t>
            </w:r>
            <w:r w:rsidRPr="00CC498C">
              <w:rPr>
                <w:rFonts w:cs="Arial"/>
                <w:sz w:val="22"/>
                <w:szCs w:val="22"/>
                <w:highlight w:val="yellow"/>
              </w:rPr>
              <w:fldChar w:fldCharType="end"/>
            </w:r>
          </w:p>
        </w:tc>
      </w:tr>
      <w:tr w:rsidR="006E0B92" w:rsidRPr="00CC498C" w14:paraId="42A03EBA" w14:textId="77777777" w:rsidTr="006E0B92">
        <w:trPr>
          <w:trHeight w:val="763"/>
        </w:trPr>
        <w:tc>
          <w:tcPr>
            <w:tcW w:w="5858" w:type="dxa"/>
          </w:tcPr>
          <w:p w14:paraId="770B06C0" w14:textId="77777777" w:rsidR="006E0B92" w:rsidRPr="00CC498C" w:rsidRDefault="006E0B92" w:rsidP="006E0B92">
            <w:pPr>
              <w:tabs>
                <w:tab w:val="left" w:pos="5040"/>
                <w:tab w:val="right" w:pos="8820"/>
              </w:tabs>
              <w:ind w:right="-104"/>
              <w:jc w:val="right"/>
              <w:rPr>
                <w:rFonts w:cs="Arial"/>
                <w:sz w:val="22"/>
                <w:szCs w:val="22"/>
                <w:highlight w:val="yellow"/>
              </w:rPr>
            </w:pPr>
          </w:p>
          <w:p w14:paraId="7D0EFA2B" w14:textId="60898D7A" w:rsidR="006E0B92" w:rsidRPr="00CC498C" w:rsidRDefault="00513FEF" w:rsidP="006E0B92">
            <w:pPr>
              <w:tabs>
                <w:tab w:val="left" w:pos="5040"/>
                <w:tab w:val="right" w:pos="8820"/>
              </w:tabs>
              <w:ind w:right="-104"/>
              <w:jc w:val="right"/>
              <w:rPr>
                <w:rFonts w:cs="Arial"/>
                <w:sz w:val="22"/>
                <w:szCs w:val="22"/>
                <w:highlight w:val="yellow"/>
              </w:rPr>
            </w:pPr>
            <w:r>
              <w:rPr>
                <w:rFonts w:cs="Arial"/>
                <w:sz w:val="22"/>
                <w:szCs w:val="22"/>
              </w:rPr>
              <w:t>20 July 2021</w:t>
            </w:r>
          </w:p>
        </w:tc>
      </w:tr>
    </w:tbl>
    <w:p w14:paraId="74241903" w14:textId="77777777" w:rsidR="00FA6CC9" w:rsidRDefault="00FA6CC9" w:rsidP="00AE2B0D">
      <w:r>
        <w:t xml:space="preserve">                                                                                                          </w:t>
      </w:r>
    </w:p>
    <w:p w14:paraId="2B1FAC1F" w14:textId="0F426EC8" w:rsidR="00FA6CC9" w:rsidRDefault="00FA6CC9" w:rsidP="00AE2B0D"/>
    <w:p w14:paraId="17379320" w14:textId="77777777" w:rsidR="00FA6CC9" w:rsidRDefault="00FA6CC9" w:rsidP="00AE2B0D"/>
    <w:p w14:paraId="0493FF9C" w14:textId="77777777" w:rsidR="003E337B" w:rsidRDefault="003E337B" w:rsidP="00AE2B0D">
      <w:pPr>
        <w:rPr>
          <w:rFonts w:cs="Arial"/>
          <w:sz w:val="22"/>
          <w:szCs w:val="22"/>
        </w:rPr>
      </w:pPr>
    </w:p>
    <w:p w14:paraId="6FF20F16" w14:textId="77777777" w:rsidR="003E337B" w:rsidRDefault="003E337B" w:rsidP="00AE2B0D">
      <w:pPr>
        <w:rPr>
          <w:rFonts w:cs="Arial"/>
          <w:sz w:val="22"/>
          <w:szCs w:val="22"/>
        </w:rPr>
      </w:pPr>
    </w:p>
    <w:p w14:paraId="21D6C779" w14:textId="77777777" w:rsidR="003E337B" w:rsidRDefault="003E337B" w:rsidP="00AE2B0D">
      <w:pPr>
        <w:rPr>
          <w:rFonts w:cs="Arial"/>
          <w:sz w:val="22"/>
          <w:szCs w:val="22"/>
        </w:rPr>
      </w:pPr>
    </w:p>
    <w:p w14:paraId="288F850D" w14:textId="77777777" w:rsidR="003E337B" w:rsidRDefault="003E337B" w:rsidP="00AE2B0D">
      <w:pPr>
        <w:rPr>
          <w:rFonts w:cs="Arial"/>
          <w:sz w:val="22"/>
          <w:szCs w:val="22"/>
        </w:rPr>
      </w:pPr>
    </w:p>
    <w:p w14:paraId="2AA24F60" w14:textId="77777777" w:rsidR="003E337B" w:rsidRDefault="003E337B" w:rsidP="00AE2B0D">
      <w:pPr>
        <w:rPr>
          <w:rFonts w:cs="Arial"/>
          <w:sz w:val="22"/>
          <w:szCs w:val="22"/>
        </w:rPr>
      </w:pPr>
    </w:p>
    <w:p w14:paraId="39C15ECE" w14:textId="77777777" w:rsidR="003E337B" w:rsidRDefault="003E337B" w:rsidP="00AE2B0D">
      <w:pPr>
        <w:rPr>
          <w:rFonts w:cs="Arial"/>
          <w:sz w:val="22"/>
          <w:szCs w:val="22"/>
        </w:rPr>
      </w:pPr>
    </w:p>
    <w:p w14:paraId="340A4A99" w14:textId="77777777" w:rsidR="003E337B" w:rsidRDefault="003E337B" w:rsidP="00AE2B0D">
      <w:pPr>
        <w:rPr>
          <w:rFonts w:cs="Arial"/>
          <w:sz w:val="22"/>
          <w:szCs w:val="22"/>
        </w:rPr>
      </w:pPr>
    </w:p>
    <w:p w14:paraId="71930372" w14:textId="77777777" w:rsidR="003E337B" w:rsidRDefault="003E337B" w:rsidP="00AE2B0D">
      <w:pPr>
        <w:rPr>
          <w:rFonts w:cs="Arial"/>
          <w:sz w:val="22"/>
          <w:szCs w:val="22"/>
        </w:rPr>
      </w:pPr>
    </w:p>
    <w:p w14:paraId="2C1A6EF4" w14:textId="09DCAAD9" w:rsidR="00515486" w:rsidRPr="00003692" w:rsidRDefault="00515486" w:rsidP="00AE2B0D">
      <w:pPr>
        <w:rPr>
          <w:rFonts w:cs="Arial"/>
          <w:sz w:val="22"/>
          <w:szCs w:val="22"/>
        </w:rPr>
      </w:pPr>
      <w:r w:rsidRPr="00003692">
        <w:rPr>
          <w:rFonts w:cs="Arial"/>
          <w:sz w:val="22"/>
          <w:szCs w:val="22"/>
        </w:rPr>
        <w:t>Dear Provider</w:t>
      </w:r>
    </w:p>
    <w:p w14:paraId="7DC5F7CE" w14:textId="77777777" w:rsidR="003E337B" w:rsidRDefault="003E337B" w:rsidP="00AE2B0D">
      <w:pPr>
        <w:rPr>
          <w:rFonts w:cs="Arial"/>
          <w:b/>
          <w:bCs/>
          <w:sz w:val="22"/>
          <w:szCs w:val="22"/>
        </w:rPr>
      </w:pPr>
    </w:p>
    <w:p w14:paraId="39EA18D5" w14:textId="2EC09EFC" w:rsidR="00AE2B0D" w:rsidRPr="00003692" w:rsidRDefault="00515486" w:rsidP="00AE2B0D">
      <w:pPr>
        <w:rPr>
          <w:rFonts w:cs="Arial"/>
          <w:b/>
          <w:bCs/>
          <w:sz w:val="22"/>
          <w:szCs w:val="22"/>
        </w:rPr>
      </w:pPr>
      <w:r w:rsidRPr="00003692">
        <w:rPr>
          <w:rFonts w:cs="Arial"/>
          <w:b/>
          <w:bCs/>
          <w:sz w:val="22"/>
          <w:szCs w:val="22"/>
        </w:rPr>
        <w:t>R</w:t>
      </w:r>
      <w:r w:rsidR="00323989" w:rsidRPr="00003692">
        <w:rPr>
          <w:rFonts w:cs="Arial"/>
          <w:b/>
          <w:bCs/>
          <w:sz w:val="22"/>
          <w:szCs w:val="22"/>
        </w:rPr>
        <w:t xml:space="preserve">E: </w:t>
      </w:r>
      <w:r w:rsidR="00AE2B0D" w:rsidRPr="00003692">
        <w:rPr>
          <w:rFonts w:cs="Arial"/>
          <w:b/>
          <w:bCs/>
          <w:sz w:val="22"/>
          <w:szCs w:val="22"/>
        </w:rPr>
        <w:t>Commissioning Proposal: Short-term Block Volume Personal Care Contracts</w:t>
      </w:r>
    </w:p>
    <w:p w14:paraId="64C77580" w14:textId="77777777" w:rsidR="00AE2B0D" w:rsidRPr="00003692" w:rsidRDefault="00AE2B0D" w:rsidP="00AE2B0D">
      <w:pPr>
        <w:rPr>
          <w:rFonts w:cs="Arial"/>
          <w:sz w:val="22"/>
          <w:szCs w:val="22"/>
        </w:rPr>
      </w:pPr>
    </w:p>
    <w:p w14:paraId="02DC6A6A" w14:textId="7E3335AE" w:rsidR="00AE2B0D" w:rsidRDefault="00513FEF" w:rsidP="00513FEF">
      <w:pPr>
        <w:jc w:val="both"/>
        <w:rPr>
          <w:rFonts w:cs="Arial"/>
          <w:sz w:val="22"/>
          <w:szCs w:val="22"/>
        </w:rPr>
      </w:pPr>
      <w:r w:rsidRPr="00513FEF">
        <w:rPr>
          <w:rFonts w:cs="Arial"/>
          <w:sz w:val="22"/>
          <w:szCs w:val="22"/>
        </w:rPr>
        <w:t xml:space="preserve">Devon County Council is </w:t>
      </w:r>
      <w:r>
        <w:rPr>
          <w:rFonts w:cs="Arial"/>
          <w:sz w:val="22"/>
          <w:szCs w:val="22"/>
        </w:rPr>
        <w:t xml:space="preserve">interested in </w:t>
      </w:r>
      <w:r w:rsidRPr="00513FEF">
        <w:rPr>
          <w:rFonts w:cs="Arial"/>
          <w:sz w:val="22"/>
          <w:szCs w:val="22"/>
        </w:rPr>
        <w:t xml:space="preserve">procuring </w:t>
      </w:r>
      <w:proofErr w:type="gramStart"/>
      <w:r w:rsidRPr="00513FEF">
        <w:rPr>
          <w:rFonts w:cs="Arial"/>
          <w:sz w:val="22"/>
          <w:szCs w:val="22"/>
        </w:rPr>
        <w:t>a number of</w:t>
      </w:r>
      <w:proofErr w:type="gramEnd"/>
      <w:r w:rsidRPr="00513FEF">
        <w:rPr>
          <w:rFonts w:cs="Arial"/>
          <w:sz w:val="22"/>
          <w:szCs w:val="22"/>
        </w:rPr>
        <w:t xml:space="preserve"> small block contract arrangements for Personal Care in particular locations with</w:t>
      </w:r>
      <w:r>
        <w:rPr>
          <w:rFonts w:cs="Arial"/>
          <w:sz w:val="22"/>
          <w:szCs w:val="22"/>
        </w:rPr>
        <w:t>in</w:t>
      </w:r>
      <w:r w:rsidRPr="00513FEF">
        <w:rPr>
          <w:rFonts w:cs="Arial"/>
          <w:sz w:val="22"/>
          <w:szCs w:val="22"/>
        </w:rPr>
        <w:t xml:space="preserve"> Devon.</w:t>
      </w:r>
    </w:p>
    <w:p w14:paraId="34E30D0E" w14:textId="77777777" w:rsidR="00513FEF" w:rsidRDefault="00513FEF" w:rsidP="00513FEF">
      <w:pPr>
        <w:jc w:val="both"/>
        <w:rPr>
          <w:rFonts w:cs="Arial"/>
          <w:sz w:val="22"/>
          <w:szCs w:val="22"/>
        </w:rPr>
      </w:pPr>
    </w:p>
    <w:p w14:paraId="66596943" w14:textId="028BC4F9" w:rsidR="004722AF" w:rsidRPr="00513FEF" w:rsidRDefault="00513FEF" w:rsidP="00513FEF">
      <w:pPr>
        <w:jc w:val="both"/>
        <w:rPr>
          <w:sz w:val="22"/>
          <w:szCs w:val="22"/>
        </w:rPr>
      </w:pPr>
      <w:r w:rsidRPr="00513FEF">
        <w:rPr>
          <w:sz w:val="22"/>
          <w:szCs w:val="22"/>
        </w:rPr>
        <w:t xml:space="preserve">There has been an increase in community social care demand and even though market sufficiency has increased there hasn’t been enough </w:t>
      </w:r>
      <w:proofErr w:type="gramStart"/>
      <w:r w:rsidRPr="00513FEF">
        <w:rPr>
          <w:sz w:val="22"/>
          <w:szCs w:val="22"/>
        </w:rPr>
        <w:t>increase</w:t>
      </w:r>
      <w:proofErr w:type="gramEnd"/>
      <w:r w:rsidRPr="00513FEF">
        <w:rPr>
          <w:sz w:val="22"/>
          <w:szCs w:val="22"/>
        </w:rPr>
        <w:t xml:space="preserve"> to meet </w:t>
      </w:r>
      <w:r w:rsidR="008554D8" w:rsidRPr="00513FEF">
        <w:rPr>
          <w:sz w:val="22"/>
          <w:szCs w:val="22"/>
        </w:rPr>
        <w:t>demand.</w:t>
      </w:r>
    </w:p>
    <w:p w14:paraId="4BC193AA" w14:textId="77777777" w:rsidR="00513FEF" w:rsidRDefault="00513FEF" w:rsidP="00513FEF">
      <w:pPr>
        <w:jc w:val="both"/>
        <w:rPr>
          <w:rFonts w:cs="Arial"/>
          <w:color w:val="FF0000"/>
          <w:sz w:val="22"/>
          <w:szCs w:val="22"/>
        </w:rPr>
      </w:pPr>
    </w:p>
    <w:p w14:paraId="2E0EBD96" w14:textId="4A0C0DBE" w:rsidR="00FB7AB3" w:rsidRDefault="00513FEF" w:rsidP="00513FEF">
      <w:pPr>
        <w:jc w:val="both"/>
        <w:rPr>
          <w:rFonts w:cs="Arial"/>
          <w:sz w:val="22"/>
          <w:szCs w:val="22"/>
        </w:rPr>
      </w:pPr>
      <w:r w:rsidRPr="00513FEF">
        <w:rPr>
          <w:rFonts w:cs="Arial"/>
          <w:sz w:val="22"/>
          <w:szCs w:val="22"/>
        </w:rPr>
        <w:t xml:space="preserve">Data has been reviewed to identify the locations and volumes of the block contracts required. The table below highlights these areas, with a sharper focus on electoral wards including run groupings and postcode breakdowns.  </w:t>
      </w:r>
    </w:p>
    <w:p w14:paraId="4B7818C0" w14:textId="77777777" w:rsidR="00513FEF" w:rsidRDefault="00513FEF" w:rsidP="00513FEF">
      <w:pPr>
        <w:jc w:val="both"/>
        <w:rPr>
          <w:rFonts w:ascii="Calibri" w:hAnsi="Calibri" w:cs="Calibri"/>
          <w:sz w:val="22"/>
          <w:szCs w:val="22"/>
        </w:rPr>
      </w:pPr>
    </w:p>
    <w:p w14:paraId="4674E55F" w14:textId="18859EDA" w:rsidR="00FB7AB3" w:rsidRPr="00003692" w:rsidRDefault="00FB7AB3" w:rsidP="00513FEF">
      <w:pPr>
        <w:jc w:val="both"/>
        <w:rPr>
          <w:rFonts w:cs="Arial"/>
          <w:strike/>
          <w:sz w:val="22"/>
          <w:szCs w:val="22"/>
        </w:rPr>
      </w:pPr>
      <w:r w:rsidRPr="00003692">
        <w:rPr>
          <w:rFonts w:cs="Arial"/>
          <w:sz w:val="22"/>
          <w:szCs w:val="22"/>
        </w:rPr>
        <w:t xml:space="preserve">Providers should note that the table below </w:t>
      </w:r>
      <w:r w:rsidR="00667272">
        <w:rPr>
          <w:rFonts w:cs="Arial"/>
          <w:sz w:val="22"/>
          <w:szCs w:val="22"/>
        </w:rPr>
        <w:t xml:space="preserve">is the current </w:t>
      </w:r>
      <w:r w:rsidRPr="00003692">
        <w:rPr>
          <w:rFonts w:cs="Arial"/>
          <w:sz w:val="22"/>
          <w:szCs w:val="22"/>
        </w:rPr>
        <w:t>demand</w:t>
      </w:r>
      <w:r w:rsidR="00667272">
        <w:rPr>
          <w:rFonts w:cs="Arial"/>
          <w:sz w:val="22"/>
          <w:szCs w:val="22"/>
        </w:rPr>
        <w:t xml:space="preserve"> profile</w:t>
      </w:r>
      <w:r w:rsidRPr="00003692">
        <w:rPr>
          <w:rFonts w:cs="Arial"/>
          <w:sz w:val="22"/>
          <w:szCs w:val="22"/>
        </w:rPr>
        <w:t xml:space="preserve"> by market town and will be subject to change.</w:t>
      </w:r>
    </w:p>
    <w:p w14:paraId="6C8959FF" w14:textId="068BEE6D" w:rsidR="004722AF" w:rsidRDefault="004722AF" w:rsidP="004722AF">
      <w:pPr>
        <w:rPr>
          <w:rFonts w:ascii="Calibri" w:hAnsi="Calibri" w:cs="Calibri"/>
          <w:sz w:val="22"/>
          <w:szCs w:val="22"/>
        </w:rPr>
      </w:pPr>
      <w:r w:rsidRPr="004722AF">
        <w:rPr>
          <w:rFonts w:ascii="Calibri" w:hAnsi="Calibri" w:cs="Calibri"/>
          <w:sz w:val="22"/>
          <w:szCs w:val="22"/>
        </w:rPr>
        <w:t> </w:t>
      </w: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26"/>
        <w:gridCol w:w="4312"/>
        <w:gridCol w:w="1086"/>
      </w:tblGrid>
      <w:tr w:rsidR="00513FEF" w:rsidRPr="00513FEF" w14:paraId="47F8CC2E"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D1538"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 xml:space="preserve">Block </w:t>
            </w:r>
          </w:p>
        </w:tc>
        <w:tc>
          <w:tcPr>
            <w:tcW w:w="4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3BCA4"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 xml:space="preserve">Electoral Wards </w:t>
            </w:r>
          </w:p>
        </w:tc>
        <w:tc>
          <w:tcPr>
            <w:tcW w:w="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8BB5E"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Hrs/Week</w:t>
            </w:r>
          </w:p>
        </w:tc>
      </w:tr>
      <w:tr w:rsidR="00513FEF" w:rsidRPr="00513FEF" w14:paraId="133697B7"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2EBDE20B"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1</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459597F6"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St Thomas Ward</w:t>
            </w:r>
          </w:p>
          <w:p w14:paraId="16F39BA6"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Alphington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1AA6FCA2"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85</w:t>
            </w:r>
          </w:p>
        </w:tc>
      </w:tr>
      <w:tr w:rsidR="00513FEF" w:rsidRPr="00513FEF" w14:paraId="1626F2E3"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3066F82F"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2</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794BFF75"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 xml:space="preserve">Sidmouth </w:t>
            </w:r>
            <w:proofErr w:type="spellStart"/>
            <w:r w:rsidRPr="00513FEF">
              <w:rPr>
                <w:rFonts w:ascii="Calibri" w:hAnsi="Calibri" w:cs="Calibri"/>
                <w:color w:val="000000"/>
                <w:sz w:val="22"/>
                <w:szCs w:val="22"/>
              </w:rPr>
              <w:t>Sidford</w:t>
            </w:r>
            <w:proofErr w:type="spellEnd"/>
            <w:r w:rsidRPr="00513FEF">
              <w:rPr>
                <w:rFonts w:ascii="Calibri" w:hAnsi="Calibri" w:cs="Calibri"/>
                <w:color w:val="000000"/>
                <w:sz w:val="22"/>
                <w:szCs w:val="22"/>
              </w:rPr>
              <w:t xml:space="preserve">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73942A48"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40</w:t>
            </w:r>
          </w:p>
        </w:tc>
      </w:tr>
      <w:tr w:rsidR="00513FEF" w:rsidRPr="00513FEF" w14:paraId="7B62704A"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6F40A323"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3</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1DBF6A28"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Ottery St. Mary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53583E7F"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31</w:t>
            </w:r>
          </w:p>
        </w:tc>
      </w:tr>
      <w:tr w:rsidR="00513FEF" w:rsidRPr="00513FEF" w14:paraId="69612257"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0A7AC524"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4</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22E9AC1B"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St. David's Ward</w:t>
            </w:r>
          </w:p>
          <w:p w14:paraId="797C39DC"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Newtown &amp; St. Leonard's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2DC493A6"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75</w:t>
            </w:r>
          </w:p>
        </w:tc>
      </w:tr>
      <w:tr w:rsidR="00513FEF" w:rsidRPr="00513FEF" w14:paraId="3328FEC3"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4E6F580B"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5</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2091822D" w14:textId="77777777" w:rsidR="00513FEF" w:rsidRPr="00513FEF" w:rsidRDefault="00513FEF" w:rsidP="00513FEF">
            <w:pPr>
              <w:rPr>
                <w:rFonts w:ascii="Calibri" w:hAnsi="Calibri" w:cs="Calibri"/>
                <w:color w:val="000000"/>
                <w:sz w:val="22"/>
                <w:szCs w:val="22"/>
              </w:rPr>
            </w:pPr>
            <w:proofErr w:type="gramStart"/>
            <w:r w:rsidRPr="00513FEF">
              <w:rPr>
                <w:rFonts w:ascii="Calibri" w:hAnsi="Calibri" w:cs="Calibri"/>
                <w:color w:val="000000"/>
                <w:sz w:val="22"/>
                <w:szCs w:val="22"/>
              </w:rPr>
              <w:t>St .</w:t>
            </w:r>
            <w:proofErr w:type="gramEnd"/>
            <w:r w:rsidRPr="00513FEF">
              <w:rPr>
                <w:rFonts w:ascii="Calibri" w:hAnsi="Calibri" w:cs="Calibri"/>
                <w:color w:val="000000"/>
                <w:sz w:val="22"/>
                <w:szCs w:val="22"/>
              </w:rPr>
              <w:t xml:space="preserve"> Loyes Ward</w:t>
            </w:r>
          </w:p>
          <w:p w14:paraId="093BCC92"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Pinhoe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5623B6CF"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60</w:t>
            </w:r>
          </w:p>
        </w:tc>
      </w:tr>
      <w:tr w:rsidR="00513FEF" w:rsidRPr="00513FEF" w14:paraId="114D435A"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46C25754"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6</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289D1F36"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Okehampton North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2EC33176"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35</w:t>
            </w:r>
          </w:p>
        </w:tc>
      </w:tr>
      <w:tr w:rsidR="00513FEF" w:rsidRPr="00513FEF" w14:paraId="0F24FD24"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5C1D921C"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7</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757B21C6"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Kenton &amp; Starcross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0FCB8E76"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51</w:t>
            </w:r>
          </w:p>
        </w:tc>
      </w:tr>
      <w:tr w:rsidR="00513FEF" w:rsidRPr="00513FEF" w14:paraId="7CA44E27"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1910115E"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8</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1876FAF9"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Teign Valley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2786E24C"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58</w:t>
            </w:r>
          </w:p>
        </w:tc>
      </w:tr>
      <w:tr w:rsidR="00513FEF" w:rsidRPr="00513FEF" w14:paraId="09F3967B"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4657387C"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9</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1B1ED2E1"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Mincinglake &amp; Whipton Ward</w:t>
            </w:r>
          </w:p>
          <w:p w14:paraId="088CAF73"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Pennsylvania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18337A9D"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60</w:t>
            </w:r>
          </w:p>
        </w:tc>
      </w:tr>
      <w:tr w:rsidR="00513FEF" w:rsidRPr="00513FEF" w14:paraId="49229EB9"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60E09E0F"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Eastern Block 10</w:t>
            </w:r>
          </w:p>
        </w:tc>
        <w:tc>
          <w:tcPr>
            <w:tcW w:w="4312"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241C9A31"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 xml:space="preserve">Exmouth </w:t>
            </w:r>
            <w:proofErr w:type="spellStart"/>
            <w:r w:rsidRPr="00513FEF">
              <w:rPr>
                <w:rFonts w:ascii="Calibri" w:hAnsi="Calibri" w:cs="Calibri"/>
                <w:color w:val="000000"/>
                <w:sz w:val="22"/>
                <w:szCs w:val="22"/>
              </w:rPr>
              <w:t>Littleham</w:t>
            </w:r>
            <w:proofErr w:type="spellEnd"/>
            <w:r w:rsidRPr="00513FEF">
              <w:rPr>
                <w:rFonts w:ascii="Calibri" w:hAnsi="Calibri" w:cs="Calibri"/>
                <w:color w:val="000000"/>
                <w:sz w:val="22"/>
                <w:szCs w:val="22"/>
              </w:rPr>
              <w:t xml:space="preserve"> Ward</w:t>
            </w:r>
          </w:p>
        </w:tc>
        <w:tc>
          <w:tcPr>
            <w:tcW w:w="180" w:type="dxa"/>
            <w:tcBorders>
              <w:top w:val="single" w:sz="8" w:space="0" w:color="A3A3A3"/>
              <w:left w:val="single" w:sz="8" w:space="0" w:color="A3A3A3"/>
              <w:bottom w:val="single" w:sz="8" w:space="0" w:color="A3A3A3"/>
              <w:right w:val="single" w:sz="8" w:space="0" w:color="A3A3A3"/>
            </w:tcBorders>
            <w:shd w:val="clear" w:color="auto" w:fill="E2EFDA"/>
            <w:tcMar>
              <w:top w:w="80" w:type="dxa"/>
              <w:left w:w="80" w:type="dxa"/>
              <w:bottom w:w="80" w:type="dxa"/>
              <w:right w:w="80" w:type="dxa"/>
            </w:tcMar>
            <w:hideMark/>
          </w:tcPr>
          <w:p w14:paraId="7853FD20"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30</w:t>
            </w:r>
          </w:p>
        </w:tc>
      </w:tr>
      <w:tr w:rsidR="00513FEF" w:rsidRPr="00513FEF" w14:paraId="0D930DED"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3000D7"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c>
          <w:tcPr>
            <w:tcW w:w="4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D0594"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c>
          <w:tcPr>
            <w:tcW w:w="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EBF7EE"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r>
      <w:tr w:rsidR="00513FEF" w:rsidRPr="00513FEF" w14:paraId="2C188F65"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5D89F3DE"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lastRenderedPageBreak/>
              <w:t>Northern Block 1</w:t>
            </w:r>
          </w:p>
        </w:tc>
        <w:tc>
          <w:tcPr>
            <w:tcW w:w="4312"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105D8363"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 xml:space="preserve">South </w:t>
            </w:r>
            <w:proofErr w:type="spellStart"/>
            <w:r w:rsidRPr="00513FEF">
              <w:rPr>
                <w:rFonts w:ascii="Calibri" w:hAnsi="Calibri" w:cs="Calibri"/>
                <w:color w:val="000000"/>
                <w:sz w:val="22"/>
                <w:szCs w:val="22"/>
              </w:rPr>
              <w:t>Molton</w:t>
            </w:r>
            <w:proofErr w:type="spellEnd"/>
            <w:r w:rsidRPr="00513FEF">
              <w:rPr>
                <w:rFonts w:ascii="Calibri" w:hAnsi="Calibri" w:cs="Calibri"/>
                <w:color w:val="000000"/>
                <w:sz w:val="22"/>
                <w:szCs w:val="22"/>
              </w:rPr>
              <w:t xml:space="preserve"> Ward</w:t>
            </w:r>
          </w:p>
        </w:tc>
        <w:tc>
          <w:tcPr>
            <w:tcW w:w="180"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6E862A7A"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30</w:t>
            </w:r>
          </w:p>
        </w:tc>
      </w:tr>
      <w:tr w:rsidR="00513FEF" w:rsidRPr="00513FEF" w14:paraId="52AFFF15"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4541DFF2"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Northern Block 2</w:t>
            </w:r>
          </w:p>
        </w:tc>
        <w:tc>
          <w:tcPr>
            <w:tcW w:w="4312"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0B3920FB"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Ilfracombe East Ward</w:t>
            </w:r>
          </w:p>
        </w:tc>
        <w:tc>
          <w:tcPr>
            <w:tcW w:w="180"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29B2FD66"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38</w:t>
            </w:r>
          </w:p>
        </w:tc>
      </w:tr>
      <w:tr w:rsidR="00513FEF" w:rsidRPr="00513FEF" w14:paraId="70874B8E"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44D997FA"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Northern Block 3</w:t>
            </w:r>
          </w:p>
        </w:tc>
        <w:tc>
          <w:tcPr>
            <w:tcW w:w="4312"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6AA8395E" w14:textId="77777777" w:rsidR="00513FEF" w:rsidRPr="00513FEF" w:rsidRDefault="00513FEF" w:rsidP="00513FEF">
            <w:pPr>
              <w:rPr>
                <w:rFonts w:ascii="Calibri" w:hAnsi="Calibri" w:cs="Calibri"/>
                <w:color w:val="000000"/>
                <w:sz w:val="22"/>
                <w:szCs w:val="22"/>
              </w:rPr>
            </w:pPr>
            <w:proofErr w:type="spellStart"/>
            <w:r w:rsidRPr="00513FEF">
              <w:rPr>
                <w:rFonts w:ascii="Calibri" w:hAnsi="Calibri" w:cs="Calibri"/>
                <w:color w:val="000000"/>
                <w:sz w:val="22"/>
                <w:szCs w:val="22"/>
              </w:rPr>
              <w:t>Monkleigh</w:t>
            </w:r>
            <w:proofErr w:type="spellEnd"/>
            <w:r w:rsidRPr="00513FEF">
              <w:rPr>
                <w:rFonts w:ascii="Calibri" w:hAnsi="Calibri" w:cs="Calibri"/>
                <w:color w:val="000000"/>
                <w:sz w:val="22"/>
                <w:szCs w:val="22"/>
              </w:rPr>
              <w:t xml:space="preserve"> &amp; </w:t>
            </w:r>
            <w:proofErr w:type="spellStart"/>
            <w:r w:rsidRPr="00513FEF">
              <w:rPr>
                <w:rFonts w:ascii="Calibri" w:hAnsi="Calibri" w:cs="Calibri"/>
                <w:color w:val="000000"/>
                <w:sz w:val="22"/>
                <w:szCs w:val="22"/>
              </w:rPr>
              <w:t>Putford</w:t>
            </w:r>
            <w:proofErr w:type="spellEnd"/>
            <w:r w:rsidRPr="00513FEF">
              <w:rPr>
                <w:rFonts w:ascii="Calibri" w:hAnsi="Calibri" w:cs="Calibri"/>
                <w:color w:val="000000"/>
                <w:sz w:val="22"/>
                <w:szCs w:val="22"/>
              </w:rPr>
              <w:t xml:space="preserve"> Ward</w:t>
            </w:r>
          </w:p>
        </w:tc>
        <w:tc>
          <w:tcPr>
            <w:tcW w:w="180"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52ADCC66"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29</w:t>
            </w:r>
          </w:p>
        </w:tc>
      </w:tr>
      <w:tr w:rsidR="00513FEF" w:rsidRPr="00513FEF" w14:paraId="7EA161E7"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116A7303"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Northern Block 4</w:t>
            </w:r>
          </w:p>
        </w:tc>
        <w:tc>
          <w:tcPr>
            <w:tcW w:w="4312"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3BCAE746"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Holsworthy Ward</w:t>
            </w:r>
          </w:p>
        </w:tc>
        <w:tc>
          <w:tcPr>
            <w:tcW w:w="180" w:type="dxa"/>
            <w:tcBorders>
              <w:top w:val="single" w:sz="8" w:space="0" w:color="A3A3A3"/>
              <w:left w:val="single" w:sz="8" w:space="0" w:color="A3A3A3"/>
              <w:bottom w:val="single" w:sz="8" w:space="0" w:color="A3A3A3"/>
              <w:right w:val="single" w:sz="8" w:space="0" w:color="A3A3A3"/>
            </w:tcBorders>
            <w:shd w:val="clear" w:color="auto" w:fill="DDEBF7"/>
            <w:tcMar>
              <w:top w:w="80" w:type="dxa"/>
              <w:left w:w="80" w:type="dxa"/>
              <w:bottom w:w="80" w:type="dxa"/>
              <w:right w:w="80" w:type="dxa"/>
            </w:tcMar>
            <w:hideMark/>
          </w:tcPr>
          <w:p w14:paraId="72173035"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21</w:t>
            </w:r>
          </w:p>
        </w:tc>
      </w:tr>
      <w:tr w:rsidR="00513FEF" w:rsidRPr="00513FEF" w14:paraId="6AC2B886"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5D67A"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c>
          <w:tcPr>
            <w:tcW w:w="4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1CE06"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c>
          <w:tcPr>
            <w:tcW w:w="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F9B5DD"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r>
      <w:tr w:rsidR="00513FEF" w:rsidRPr="00513FEF" w14:paraId="6422C060"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4B2DD355"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Southern Block 1</w:t>
            </w:r>
          </w:p>
        </w:tc>
        <w:tc>
          <w:tcPr>
            <w:tcW w:w="4312"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381137E0"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Dawlish North East Ward</w:t>
            </w:r>
          </w:p>
          <w:p w14:paraId="0799579B"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Dawlish South West Ward</w:t>
            </w:r>
          </w:p>
        </w:tc>
        <w:tc>
          <w:tcPr>
            <w:tcW w:w="180"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20C296E0"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150</w:t>
            </w:r>
          </w:p>
        </w:tc>
      </w:tr>
      <w:tr w:rsidR="00513FEF" w:rsidRPr="00513FEF" w14:paraId="0D9FD0EA"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243B1B23"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Southern Block 2</w:t>
            </w:r>
          </w:p>
        </w:tc>
        <w:tc>
          <w:tcPr>
            <w:tcW w:w="4312"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0A8CD5A6"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Teignmouth East Ward</w:t>
            </w:r>
          </w:p>
          <w:p w14:paraId="57ED032A"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Teignmouth Central Ward</w:t>
            </w:r>
          </w:p>
        </w:tc>
        <w:tc>
          <w:tcPr>
            <w:tcW w:w="180"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3A9F5580"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95</w:t>
            </w:r>
          </w:p>
        </w:tc>
      </w:tr>
      <w:tr w:rsidR="00513FEF" w:rsidRPr="00513FEF" w14:paraId="1C5AA32C"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471E6A70"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Southern Block 3</w:t>
            </w:r>
          </w:p>
        </w:tc>
        <w:tc>
          <w:tcPr>
            <w:tcW w:w="4312"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74E624D3" w14:textId="77777777" w:rsidR="00513FEF" w:rsidRPr="00513FEF" w:rsidRDefault="00513FEF" w:rsidP="00513FEF">
            <w:pPr>
              <w:rPr>
                <w:rFonts w:ascii="Calibri" w:hAnsi="Calibri" w:cs="Calibri"/>
                <w:color w:val="000000"/>
                <w:sz w:val="22"/>
                <w:szCs w:val="22"/>
              </w:rPr>
            </w:pPr>
            <w:proofErr w:type="spellStart"/>
            <w:r w:rsidRPr="00513FEF">
              <w:rPr>
                <w:rFonts w:ascii="Calibri" w:hAnsi="Calibri" w:cs="Calibri"/>
                <w:color w:val="000000"/>
                <w:sz w:val="22"/>
                <w:szCs w:val="22"/>
              </w:rPr>
              <w:t>Ambrook</w:t>
            </w:r>
            <w:proofErr w:type="spellEnd"/>
            <w:r w:rsidRPr="00513FEF">
              <w:rPr>
                <w:rFonts w:ascii="Calibri" w:hAnsi="Calibri" w:cs="Calibri"/>
                <w:color w:val="000000"/>
                <w:sz w:val="22"/>
                <w:szCs w:val="22"/>
              </w:rPr>
              <w:t xml:space="preserve"> Ward</w:t>
            </w:r>
          </w:p>
          <w:p w14:paraId="3C1FA033"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Bovey Ward</w:t>
            </w:r>
          </w:p>
          <w:p w14:paraId="24518D96"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Chudleigh Ward</w:t>
            </w:r>
          </w:p>
        </w:tc>
        <w:tc>
          <w:tcPr>
            <w:tcW w:w="180"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67B16ACA"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150</w:t>
            </w:r>
          </w:p>
        </w:tc>
      </w:tr>
      <w:tr w:rsidR="00513FEF" w:rsidRPr="00513FEF" w14:paraId="0525BCD5"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5C329604"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Southern Block 4</w:t>
            </w:r>
          </w:p>
        </w:tc>
        <w:tc>
          <w:tcPr>
            <w:tcW w:w="4312"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1BB1F8CA"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Totnes Ward</w:t>
            </w:r>
          </w:p>
        </w:tc>
        <w:tc>
          <w:tcPr>
            <w:tcW w:w="180"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15A20EFD"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75</w:t>
            </w:r>
          </w:p>
        </w:tc>
      </w:tr>
      <w:tr w:rsidR="00513FEF" w:rsidRPr="00513FEF" w14:paraId="28529804"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13C9DE58"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Southern Block 5</w:t>
            </w:r>
          </w:p>
        </w:tc>
        <w:tc>
          <w:tcPr>
            <w:tcW w:w="4312"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42639AD4" w14:textId="77777777" w:rsidR="00513FEF" w:rsidRPr="00513FEF" w:rsidRDefault="00513FEF" w:rsidP="00513FEF">
            <w:pPr>
              <w:rPr>
                <w:rFonts w:ascii="Calibri" w:hAnsi="Calibri" w:cs="Calibri"/>
                <w:color w:val="000000"/>
                <w:sz w:val="22"/>
                <w:szCs w:val="22"/>
              </w:rPr>
            </w:pPr>
            <w:r w:rsidRPr="00513FEF">
              <w:rPr>
                <w:rFonts w:ascii="Calibri" w:hAnsi="Calibri" w:cs="Calibri"/>
                <w:color w:val="000000"/>
                <w:sz w:val="22"/>
                <w:szCs w:val="22"/>
              </w:rPr>
              <w:t>Dartmouth &amp; East Dart Ward</w:t>
            </w:r>
          </w:p>
        </w:tc>
        <w:tc>
          <w:tcPr>
            <w:tcW w:w="180" w:type="dxa"/>
            <w:tcBorders>
              <w:top w:val="single" w:sz="8" w:space="0" w:color="A3A3A3"/>
              <w:left w:val="single" w:sz="8" w:space="0" w:color="A3A3A3"/>
              <w:bottom w:val="single" w:sz="8" w:space="0" w:color="A3A3A3"/>
              <w:right w:val="single" w:sz="8" w:space="0" w:color="A3A3A3"/>
            </w:tcBorders>
            <w:shd w:val="clear" w:color="auto" w:fill="FCE4D6"/>
            <w:tcMar>
              <w:top w:w="80" w:type="dxa"/>
              <w:left w:w="80" w:type="dxa"/>
              <w:bottom w:w="80" w:type="dxa"/>
              <w:right w:w="80" w:type="dxa"/>
            </w:tcMar>
            <w:hideMark/>
          </w:tcPr>
          <w:p w14:paraId="02378E16"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68</w:t>
            </w:r>
          </w:p>
        </w:tc>
      </w:tr>
      <w:tr w:rsidR="00513FEF" w:rsidRPr="00513FEF" w14:paraId="10B134B9"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9EA9E0"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c>
          <w:tcPr>
            <w:tcW w:w="4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E7A760"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c>
          <w:tcPr>
            <w:tcW w:w="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D0622"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r>
      <w:tr w:rsidR="00513FEF" w:rsidRPr="00513FEF" w14:paraId="53ACB0AD" w14:textId="77777777" w:rsidTr="00A37681">
        <w:trPr>
          <w:jc w:val="center"/>
        </w:trPr>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06609" w14:textId="77777777" w:rsidR="00513FEF" w:rsidRPr="00513FEF" w:rsidRDefault="00513FEF" w:rsidP="00513FEF">
            <w:pPr>
              <w:rPr>
                <w:rFonts w:ascii="Calibri" w:hAnsi="Calibri" w:cs="Calibri"/>
                <w:sz w:val="22"/>
                <w:szCs w:val="22"/>
              </w:rPr>
            </w:pPr>
            <w:r w:rsidRPr="00513FEF">
              <w:rPr>
                <w:rFonts w:ascii="Calibri" w:hAnsi="Calibri" w:cs="Calibri"/>
                <w:sz w:val="22"/>
                <w:szCs w:val="22"/>
              </w:rPr>
              <w:t> </w:t>
            </w:r>
          </w:p>
        </w:tc>
        <w:tc>
          <w:tcPr>
            <w:tcW w:w="4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975664" w14:textId="77777777" w:rsidR="00513FEF" w:rsidRPr="00513FEF" w:rsidRDefault="00513FEF" w:rsidP="00513FEF">
            <w:pPr>
              <w:rPr>
                <w:rFonts w:ascii="Calibri" w:hAnsi="Calibri" w:cs="Calibri"/>
                <w:color w:val="000000"/>
                <w:sz w:val="22"/>
                <w:szCs w:val="22"/>
              </w:rPr>
            </w:pPr>
            <w:r w:rsidRPr="00513FEF">
              <w:rPr>
                <w:rFonts w:ascii="Calibri" w:hAnsi="Calibri" w:cs="Calibri"/>
                <w:b/>
                <w:bCs/>
                <w:color w:val="000000"/>
                <w:sz w:val="22"/>
                <w:szCs w:val="22"/>
              </w:rPr>
              <w:t>Totals</w:t>
            </w:r>
          </w:p>
        </w:tc>
        <w:tc>
          <w:tcPr>
            <w:tcW w:w="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D9FC30" w14:textId="77777777" w:rsidR="00513FEF" w:rsidRPr="00513FEF" w:rsidRDefault="00513FEF" w:rsidP="00513FEF">
            <w:pPr>
              <w:jc w:val="right"/>
              <w:rPr>
                <w:rFonts w:ascii="Calibri" w:hAnsi="Calibri" w:cs="Calibri"/>
                <w:color w:val="000000"/>
                <w:sz w:val="22"/>
                <w:szCs w:val="22"/>
              </w:rPr>
            </w:pPr>
            <w:r w:rsidRPr="00513FEF">
              <w:rPr>
                <w:rFonts w:ascii="Calibri" w:hAnsi="Calibri" w:cs="Calibri"/>
                <w:b/>
                <w:bCs/>
                <w:color w:val="000000"/>
                <w:sz w:val="22"/>
                <w:szCs w:val="22"/>
              </w:rPr>
              <w:t>1181</w:t>
            </w:r>
          </w:p>
        </w:tc>
      </w:tr>
    </w:tbl>
    <w:p w14:paraId="128BD570" w14:textId="77777777" w:rsidR="00B968DF" w:rsidRPr="004722AF" w:rsidRDefault="00B968DF" w:rsidP="004722AF">
      <w:pPr>
        <w:rPr>
          <w:rFonts w:ascii="Calibri" w:hAnsi="Calibri" w:cs="Calibri"/>
          <w:sz w:val="22"/>
          <w:szCs w:val="22"/>
        </w:rPr>
      </w:pPr>
    </w:p>
    <w:p w14:paraId="40B7A147" w14:textId="6992E923" w:rsidR="00AE2B0D" w:rsidRPr="00003692" w:rsidRDefault="00AE2B0D" w:rsidP="00133538">
      <w:pPr>
        <w:jc w:val="both"/>
        <w:rPr>
          <w:rFonts w:cs="Arial"/>
          <w:sz w:val="22"/>
          <w:szCs w:val="22"/>
        </w:rPr>
      </w:pPr>
      <w:r w:rsidRPr="00003692">
        <w:rPr>
          <w:rFonts w:cs="Arial"/>
          <w:sz w:val="22"/>
          <w:szCs w:val="22"/>
        </w:rPr>
        <w:t xml:space="preserve">The proposed block contracts will have </w:t>
      </w:r>
      <w:r w:rsidR="00AF4DDB" w:rsidRPr="00003692">
        <w:rPr>
          <w:rFonts w:cs="Arial"/>
          <w:sz w:val="22"/>
          <w:szCs w:val="22"/>
        </w:rPr>
        <w:t xml:space="preserve">the </w:t>
      </w:r>
      <w:r w:rsidRPr="00003692">
        <w:rPr>
          <w:rFonts w:cs="Arial"/>
          <w:sz w:val="22"/>
          <w:szCs w:val="22"/>
        </w:rPr>
        <w:t>following features:</w:t>
      </w:r>
    </w:p>
    <w:p w14:paraId="5FB2F0AA" w14:textId="77777777" w:rsidR="00AE2B0D" w:rsidRPr="00003692" w:rsidRDefault="00AE2B0D" w:rsidP="00133538">
      <w:pPr>
        <w:jc w:val="both"/>
        <w:rPr>
          <w:rFonts w:cs="Arial"/>
          <w:sz w:val="22"/>
          <w:szCs w:val="22"/>
        </w:rPr>
      </w:pPr>
    </w:p>
    <w:p w14:paraId="51F1A22A" w14:textId="569DB29B" w:rsidR="00A37681" w:rsidRPr="00A16681" w:rsidRDefault="00A37681" w:rsidP="00133538">
      <w:pPr>
        <w:pStyle w:val="ListParagraph"/>
        <w:numPr>
          <w:ilvl w:val="0"/>
          <w:numId w:val="23"/>
        </w:numPr>
        <w:jc w:val="both"/>
        <w:rPr>
          <w:rFonts w:cs="Arial"/>
          <w:sz w:val="22"/>
          <w:szCs w:val="22"/>
        </w:rPr>
      </w:pPr>
      <w:r w:rsidRPr="00A37681">
        <w:rPr>
          <w:rFonts w:cs="Arial"/>
          <w:sz w:val="22"/>
          <w:szCs w:val="22"/>
        </w:rPr>
        <w:t xml:space="preserve">To provide the regulated activity ‘personal care’ in the individuals own home. This may include double handed care packages. </w:t>
      </w:r>
    </w:p>
    <w:p w14:paraId="454209BC" w14:textId="6034A7AA" w:rsidR="00667272" w:rsidRPr="00A16681" w:rsidRDefault="00667272" w:rsidP="00133538">
      <w:pPr>
        <w:pStyle w:val="ListParagraph"/>
        <w:numPr>
          <w:ilvl w:val="0"/>
          <w:numId w:val="23"/>
        </w:numPr>
        <w:jc w:val="both"/>
        <w:rPr>
          <w:rFonts w:cs="Arial"/>
          <w:sz w:val="22"/>
          <w:szCs w:val="22"/>
        </w:rPr>
      </w:pPr>
      <w:r>
        <w:rPr>
          <w:rFonts w:cs="Arial"/>
          <w:sz w:val="22"/>
          <w:szCs w:val="22"/>
        </w:rPr>
        <w:t>The block contract will take precedence for new care packages to be referred via our Arranging Support Teams</w:t>
      </w:r>
    </w:p>
    <w:p w14:paraId="10D49397" w14:textId="2D9D574E" w:rsidR="00A16681" w:rsidRPr="00A16681" w:rsidRDefault="00A37681" w:rsidP="00133538">
      <w:pPr>
        <w:pStyle w:val="ListParagraph"/>
        <w:numPr>
          <w:ilvl w:val="0"/>
          <w:numId w:val="23"/>
        </w:numPr>
        <w:jc w:val="both"/>
        <w:rPr>
          <w:rFonts w:cs="Arial"/>
          <w:sz w:val="22"/>
          <w:szCs w:val="22"/>
        </w:rPr>
      </w:pPr>
      <w:r w:rsidRPr="00A37681">
        <w:rPr>
          <w:rFonts w:cs="Arial"/>
          <w:sz w:val="22"/>
          <w:szCs w:val="22"/>
        </w:rPr>
        <w:t>It is expected that packages of care commissioned through the short-term block contract vehicle will pass to a provider’s core-business on the personal care standard banded rate contract upon termination of the block contract arrangement.</w:t>
      </w:r>
    </w:p>
    <w:p w14:paraId="0C92DE00" w14:textId="56A5F32F" w:rsidR="00A16681" w:rsidRPr="00A16681" w:rsidRDefault="00A16681" w:rsidP="00133538">
      <w:pPr>
        <w:pStyle w:val="ListParagraph"/>
        <w:numPr>
          <w:ilvl w:val="0"/>
          <w:numId w:val="23"/>
        </w:numPr>
        <w:jc w:val="both"/>
        <w:rPr>
          <w:rFonts w:cs="Arial"/>
          <w:sz w:val="22"/>
          <w:szCs w:val="22"/>
        </w:rPr>
      </w:pPr>
      <w:r w:rsidRPr="00A16681">
        <w:rPr>
          <w:rFonts w:cs="Arial"/>
          <w:sz w:val="22"/>
          <w:szCs w:val="22"/>
        </w:rPr>
        <w:t xml:space="preserve">The block volume will be paid at DCC’s existing banded rates of £22.28 or £24.72 depending on the area the block covers. </w:t>
      </w:r>
    </w:p>
    <w:p w14:paraId="3C93ABCD" w14:textId="2B7BC7AE" w:rsidR="00A37681" w:rsidRPr="008554D8" w:rsidRDefault="00A16681" w:rsidP="008554D8">
      <w:pPr>
        <w:pStyle w:val="ListParagraph"/>
        <w:numPr>
          <w:ilvl w:val="0"/>
          <w:numId w:val="23"/>
        </w:numPr>
        <w:jc w:val="both"/>
        <w:rPr>
          <w:rFonts w:cs="Arial"/>
          <w:sz w:val="22"/>
          <w:szCs w:val="22"/>
        </w:rPr>
      </w:pPr>
      <w:r w:rsidRPr="00A16681">
        <w:rPr>
          <w:rFonts w:cs="Arial"/>
          <w:sz w:val="22"/>
          <w:szCs w:val="22"/>
        </w:rPr>
        <w:t xml:space="preserve">Each individual contract will run for three months from the date of its agreed start date.  </w:t>
      </w:r>
    </w:p>
    <w:p w14:paraId="1FE5E005" w14:textId="77777777" w:rsidR="00133538" w:rsidRDefault="00133538" w:rsidP="00133538">
      <w:pPr>
        <w:jc w:val="both"/>
        <w:rPr>
          <w:rFonts w:cs="Arial"/>
          <w:b/>
          <w:bCs/>
          <w:sz w:val="22"/>
          <w:szCs w:val="22"/>
        </w:rPr>
      </w:pPr>
    </w:p>
    <w:p w14:paraId="59543F2E" w14:textId="5AB654F3" w:rsidR="00B46341" w:rsidRDefault="001D2AF8" w:rsidP="00133538">
      <w:pPr>
        <w:jc w:val="both"/>
        <w:rPr>
          <w:rFonts w:cs="Arial"/>
          <w:b/>
          <w:bCs/>
          <w:sz w:val="22"/>
          <w:szCs w:val="22"/>
        </w:rPr>
      </w:pPr>
      <w:r w:rsidRPr="00003692">
        <w:rPr>
          <w:rFonts w:cs="Arial"/>
          <w:b/>
          <w:bCs/>
          <w:sz w:val="22"/>
          <w:szCs w:val="22"/>
        </w:rPr>
        <w:t>Not in scope</w:t>
      </w:r>
    </w:p>
    <w:p w14:paraId="23E10266" w14:textId="0FA8C9D9" w:rsidR="00AE2B0D" w:rsidRPr="00003692" w:rsidRDefault="001D2AF8" w:rsidP="00625EB9">
      <w:pPr>
        <w:jc w:val="both"/>
        <w:rPr>
          <w:rFonts w:cs="Arial"/>
          <w:b/>
          <w:bCs/>
          <w:sz w:val="22"/>
          <w:szCs w:val="22"/>
        </w:rPr>
      </w:pPr>
      <w:r w:rsidRPr="00003692">
        <w:rPr>
          <w:rFonts w:cs="Arial"/>
          <w:b/>
          <w:bCs/>
          <w:sz w:val="22"/>
          <w:szCs w:val="22"/>
        </w:rPr>
        <w:t xml:space="preserve"> </w:t>
      </w:r>
    </w:p>
    <w:p w14:paraId="0BE4CCD0" w14:textId="3EAF0A1A" w:rsidR="001D2AF8" w:rsidRPr="00003692" w:rsidRDefault="001D2AF8" w:rsidP="00625EB9">
      <w:pPr>
        <w:jc w:val="both"/>
        <w:rPr>
          <w:rFonts w:cs="Arial"/>
          <w:sz w:val="22"/>
          <w:szCs w:val="22"/>
        </w:rPr>
      </w:pPr>
      <w:r w:rsidRPr="00003692">
        <w:rPr>
          <w:rFonts w:cs="Arial"/>
          <w:sz w:val="22"/>
          <w:szCs w:val="22"/>
        </w:rPr>
        <w:t>N</w:t>
      </w:r>
      <w:r w:rsidR="00DA6A21" w:rsidRPr="00003692">
        <w:rPr>
          <w:rFonts w:cs="Arial"/>
          <w:sz w:val="22"/>
          <w:szCs w:val="22"/>
        </w:rPr>
        <w:t xml:space="preserve">ight sleep </w:t>
      </w:r>
      <w:r w:rsidR="00800918">
        <w:rPr>
          <w:rFonts w:cs="Arial"/>
          <w:sz w:val="22"/>
          <w:szCs w:val="22"/>
        </w:rPr>
        <w:t xml:space="preserve">&amp; waking night support </w:t>
      </w:r>
      <w:r w:rsidR="00DA6A21" w:rsidRPr="00003692">
        <w:rPr>
          <w:rFonts w:cs="Arial"/>
          <w:sz w:val="22"/>
          <w:szCs w:val="22"/>
        </w:rPr>
        <w:t xml:space="preserve">is </w:t>
      </w:r>
      <w:r w:rsidR="00CA7C50" w:rsidRPr="00003692">
        <w:rPr>
          <w:rFonts w:cs="Arial"/>
          <w:sz w:val="22"/>
          <w:szCs w:val="22"/>
        </w:rPr>
        <w:t xml:space="preserve">not in </w:t>
      </w:r>
      <w:r w:rsidR="00DA6A21" w:rsidRPr="00003692">
        <w:rPr>
          <w:rFonts w:cs="Arial"/>
          <w:sz w:val="22"/>
          <w:szCs w:val="22"/>
        </w:rPr>
        <w:t>scope</w:t>
      </w:r>
      <w:r w:rsidR="00CA7C50" w:rsidRPr="00003692">
        <w:rPr>
          <w:rFonts w:cs="Arial"/>
          <w:sz w:val="22"/>
          <w:szCs w:val="22"/>
        </w:rPr>
        <w:t xml:space="preserve"> </w:t>
      </w:r>
      <w:r w:rsidR="00800918">
        <w:rPr>
          <w:rFonts w:cs="Arial"/>
          <w:sz w:val="22"/>
          <w:szCs w:val="22"/>
        </w:rPr>
        <w:t>of</w:t>
      </w:r>
      <w:r w:rsidR="00CA7C50" w:rsidRPr="00003692">
        <w:rPr>
          <w:rFonts w:cs="Arial"/>
          <w:sz w:val="22"/>
          <w:szCs w:val="22"/>
        </w:rPr>
        <w:t xml:space="preserve"> this </w:t>
      </w:r>
      <w:r w:rsidR="02E5CD95" w:rsidRPr="280A9743">
        <w:rPr>
          <w:rFonts w:cs="Arial"/>
          <w:sz w:val="22"/>
          <w:szCs w:val="22"/>
        </w:rPr>
        <w:t>contract.</w:t>
      </w:r>
    </w:p>
    <w:p w14:paraId="3D1AA6E8" w14:textId="4281F81C" w:rsidR="001D2AF8" w:rsidRPr="00003692" w:rsidRDefault="001D2AF8" w:rsidP="00625EB9">
      <w:pPr>
        <w:jc w:val="both"/>
        <w:rPr>
          <w:rFonts w:cs="Arial"/>
          <w:sz w:val="22"/>
          <w:szCs w:val="22"/>
        </w:rPr>
      </w:pPr>
    </w:p>
    <w:p w14:paraId="0F181E3F" w14:textId="1F178A9B" w:rsidR="001D2AF8" w:rsidRDefault="0078092C" w:rsidP="00625EB9">
      <w:pPr>
        <w:jc w:val="both"/>
        <w:rPr>
          <w:rFonts w:cs="Arial"/>
          <w:b/>
          <w:bCs/>
          <w:sz w:val="22"/>
          <w:szCs w:val="22"/>
        </w:rPr>
      </w:pPr>
      <w:r w:rsidRPr="00003692">
        <w:rPr>
          <w:rFonts w:cs="Arial"/>
          <w:b/>
          <w:bCs/>
          <w:sz w:val="22"/>
          <w:szCs w:val="22"/>
        </w:rPr>
        <w:t xml:space="preserve">Procurement </w:t>
      </w:r>
      <w:r w:rsidR="00BB3607" w:rsidRPr="00003692">
        <w:rPr>
          <w:rFonts w:cs="Arial"/>
          <w:b/>
          <w:bCs/>
          <w:sz w:val="22"/>
          <w:szCs w:val="22"/>
        </w:rPr>
        <w:t>Process</w:t>
      </w:r>
    </w:p>
    <w:p w14:paraId="380D5A2B" w14:textId="77777777" w:rsidR="00B46341" w:rsidRPr="00003692" w:rsidRDefault="00B46341" w:rsidP="00625EB9">
      <w:pPr>
        <w:jc w:val="both"/>
        <w:rPr>
          <w:rFonts w:cs="Arial"/>
          <w:b/>
          <w:bCs/>
          <w:sz w:val="22"/>
          <w:szCs w:val="22"/>
        </w:rPr>
      </w:pPr>
    </w:p>
    <w:p w14:paraId="54BD23CB" w14:textId="744FE92F" w:rsidR="00AE2B0D" w:rsidRDefault="000B530A" w:rsidP="00625EB9">
      <w:pPr>
        <w:jc w:val="both"/>
        <w:rPr>
          <w:rFonts w:cs="Arial"/>
          <w:sz w:val="22"/>
          <w:szCs w:val="22"/>
        </w:rPr>
      </w:pPr>
      <w:r w:rsidRPr="00003692">
        <w:rPr>
          <w:rFonts w:cs="Arial"/>
          <w:sz w:val="22"/>
          <w:szCs w:val="22"/>
        </w:rPr>
        <w:t xml:space="preserve">DCC is seeking to undertake a tender process which will include a </w:t>
      </w:r>
      <w:r w:rsidR="00A13FC3" w:rsidRPr="00003692">
        <w:rPr>
          <w:rFonts w:cs="Arial"/>
          <w:sz w:val="22"/>
          <w:szCs w:val="22"/>
        </w:rPr>
        <w:t>selection</w:t>
      </w:r>
      <w:r w:rsidRPr="00003692">
        <w:rPr>
          <w:rFonts w:cs="Arial"/>
          <w:sz w:val="22"/>
          <w:szCs w:val="22"/>
        </w:rPr>
        <w:t xml:space="preserve"> criteria questionnaire and the </w:t>
      </w:r>
      <w:r w:rsidR="00A13FC3" w:rsidRPr="00003692">
        <w:rPr>
          <w:rFonts w:cs="Arial"/>
          <w:sz w:val="22"/>
          <w:szCs w:val="22"/>
        </w:rPr>
        <w:t xml:space="preserve">completion </w:t>
      </w:r>
      <w:r w:rsidRPr="00003692">
        <w:rPr>
          <w:rFonts w:cs="Arial"/>
          <w:sz w:val="22"/>
          <w:szCs w:val="22"/>
        </w:rPr>
        <w:t xml:space="preserve">of a quality (award) </w:t>
      </w:r>
      <w:r w:rsidR="00A13FC3" w:rsidRPr="00003692">
        <w:rPr>
          <w:rFonts w:cs="Arial"/>
          <w:sz w:val="22"/>
          <w:szCs w:val="22"/>
        </w:rPr>
        <w:t>questionnaire as set out in the tender documents to be published.</w:t>
      </w:r>
    </w:p>
    <w:p w14:paraId="32A9A78A" w14:textId="1A25EEEC" w:rsidR="00AE2B0D" w:rsidRPr="00003692" w:rsidRDefault="00AE2B0D" w:rsidP="00625EB9">
      <w:pPr>
        <w:jc w:val="both"/>
        <w:rPr>
          <w:rFonts w:cs="Arial"/>
          <w:sz w:val="22"/>
          <w:szCs w:val="22"/>
        </w:rPr>
      </w:pPr>
    </w:p>
    <w:p w14:paraId="318D23B0" w14:textId="2B2E2111" w:rsidR="00AE2B0D" w:rsidRPr="00003692" w:rsidRDefault="00986351" w:rsidP="00625EB9">
      <w:pPr>
        <w:jc w:val="both"/>
        <w:rPr>
          <w:rFonts w:cs="Arial"/>
          <w:sz w:val="22"/>
          <w:szCs w:val="22"/>
        </w:rPr>
      </w:pPr>
      <w:r>
        <w:rPr>
          <w:rFonts w:cs="Arial"/>
          <w:sz w:val="22"/>
          <w:szCs w:val="22"/>
        </w:rPr>
        <w:t xml:space="preserve">As a </w:t>
      </w:r>
      <w:r w:rsidR="00AF4DDB" w:rsidRPr="00003692">
        <w:rPr>
          <w:rFonts w:cs="Arial"/>
          <w:sz w:val="22"/>
          <w:szCs w:val="22"/>
        </w:rPr>
        <w:t>Key</w:t>
      </w:r>
      <w:r w:rsidR="006608C0">
        <w:rPr>
          <w:rFonts w:cs="Arial"/>
          <w:sz w:val="22"/>
          <w:szCs w:val="22"/>
        </w:rPr>
        <w:t xml:space="preserve"> quality</w:t>
      </w:r>
      <w:r w:rsidR="00AF4DDB" w:rsidRPr="00003692">
        <w:rPr>
          <w:rFonts w:cs="Arial"/>
          <w:sz w:val="22"/>
          <w:szCs w:val="22"/>
        </w:rPr>
        <w:t xml:space="preserve"> requirement</w:t>
      </w:r>
      <w:r w:rsidR="00B85838">
        <w:rPr>
          <w:rFonts w:cs="Arial"/>
          <w:sz w:val="22"/>
          <w:szCs w:val="22"/>
        </w:rPr>
        <w:t>, t</w:t>
      </w:r>
      <w:r w:rsidR="0009475C" w:rsidRPr="00003692">
        <w:rPr>
          <w:rFonts w:cs="Arial"/>
          <w:sz w:val="22"/>
          <w:szCs w:val="22"/>
        </w:rPr>
        <w:t xml:space="preserve">he </w:t>
      </w:r>
      <w:r w:rsidR="00AE2B0D" w:rsidRPr="00003692">
        <w:rPr>
          <w:rFonts w:cs="Arial"/>
          <w:sz w:val="22"/>
          <w:szCs w:val="22"/>
        </w:rPr>
        <w:t xml:space="preserve">Provider MUST have an overall CQC quality rating of </w:t>
      </w:r>
      <w:r w:rsidR="00196665" w:rsidRPr="00003692">
        <w:rPr>
          <w:rFonts w:cs="Arial"/>
          <w:sz w:val="22"/>
          <w:szCs w:val="22"/>
        </w:rPr>
        <w:t>R</w:t>
      </w:r>
      <w:r w:rsidR="00AE2B0D" w:rsidRPr="00003692">
        <w:rPr>
          <w:rFonts w:cs="Arial"/>
          <w:sz w:val="22"/>
          <w:szCs w:val="22"/>
        </w:rPr>
        <w:t xml:space="preserve">equires </w:t>
      </w:r>
      <w:r w:rsidR="00196665" w:rsidRPr="00003692">
        <w:rPr>
          <w:rFonts w:cs="Arial"/>
          <w:sz w:val="22"/>
          <w:szCs w:val="22"/>
        </w:rPr>
        <w:t>I</w:t>
      </w:r>
      <w:r w:rsidR="00AE2B0D" w:rsidRPr="00003692">
        <w:rPr>
          <w:rFonts w:cs="Arial"/>
          <w:sz w:val="22"/>
          <w:szCs w:val="22"/>
        </w:rPr>
        <w:t>mprovement</w:t>
      </w:r>
      <w:r w:rsidR="00196665" w:rsidRPr="00003692">
        <w:rPr>
          <w:rFonts w:cs="Arial"/>
          <w:sz w:val="22"/>
          <w:szCs w:val="22"/>
        </w:rPr>
        <w:t xml:space="preserve"> or above</w:t>
      </w:r>
      <w:r w:rsidR="00AE2B0D" w:rsidRPr="00003692">
        <w:rPr>
          <w:rFonts w:cs="Arial"/>
          <w:sz w:val="22"/>
          <w:szCs w:val="22"/>
        </w:rPr>
        <w:t>.</w:t>
      </w:r>
      <w:r w:rsidR="00790612" w:rsidRPr="00003692">
        <w:rPr>
          <w:rFonts w:cs="Arial"/>
          <w:sz w:val="22"/>
          <w:szCs w:val="22"/>
        </w:rPr>
        <w:t xml:space="preserve"> </w:t>
      </w:r>
      <w:r w:rsidR="00196665" w:rsidRPr="00003692">
        <w:rPr>
          <w:rFonts w:cs="Arial"/>
          <w:sz w:val="22"/>
          <w:szCs w:val="22"/>
        </w:rPr>
        <w:t>Providers with a</w:t>
      </w:r>
      <w:r w:rsidR="00B85838">
        <w:rPr>
          <w:rFonts w:cs="Arial"/>
          <w:sz w:val="22"/>
          <w:szCs w:val="22"/>
        </w:rPr>
        <w:t>ny</w:t>
      </w:r>
      <w:r w:rsidR="00196665" w:rsidRPr="00003692">
        <w:rPr>
          <w:rFonts w:cs="Arial"/>
          <w:sz w:val="22"/>
          <w:szCs w:val="22"/>
        </w:rPr>
        <w:t xml:space="preserve"> key line of enquiry </w:t>
      </w:r>
      <w:r w:rsidR="00F1036B">
        <w:rPr>
          <w:rFonts w:cs="Arial"/>
          <w:sz w:val="22"/>
          <w:szCs w:val="22"/>
        </w:rPr>
        <w:t xml:space="preserve">currently </w:t>
      </w:r>
      <w:r w:rsidR="00196665" w:rsidRPr="00003692">
        <w:rPr>
          <w:rFonts w:cs="Arial"/>
          <w:sz w:val="22"/>
          <w:szCs w:val="22"/>
        </w:rPr>
        <w:t xml:space="preserve">rated as Inadequate by the CQC will </w:t>
      </w:r>
      <w:r w:rsidR="7AE30C5D" w:rsidRPr="00003692">
        <w:rPr>
          <w:rFonts w:cs="Arial"/>
          <w:sz w:val="22"/>
          <w:szCs w:val="22"/>
        </w:rPr>
        <w:t>not be eligible</w:t>
      </w:r>
      <w:r w:rsidR="00196665" w:rsidRPr="00003692">
        <w:rPr>
          <w:rFonts w:cs="Arial"/>
          <w:sz w:val="22"/>
          <w:szCs w:val="22"/>
        </w:rPr>
        <w:t xml:space="preserve">. </w:t>
      </w:r>
    </w:p>
    <w:p w14:paraId="2C2CD91A" w14:textId="77777777" w:rsidR="00AE2B0D" w:rsidRPr="00003692" w:rsidRDefault="00AE2B0D" w:rsidP="00625EB9">
      <w:pPr>
        <w:jc w:val="both"/>
        <w:rPr>
          <w:rFonts w:cs="Arial"/>
          <w:sz w:val="22"/>
          <w:szCs w:val="22"/>
        </w:rPr>
      </w:pPr>
    </w:p>
    <w:p w14:paraId="4F917BB5" w14:textId="34C61E31" w:rsidR="00AE2B0D" w:rsidRPr="00003692" w:rsidRDefault="00ED1B1B" w:rsidP="00625EB9">
      <w:pPr>
        <w:jc w:val="both"/>
        <w:rPr>
          <w:rFonts w:cs="Arial"/>
          <w:sz w:val="22"/>
          <w:szCs w:val="22"/>
        </w:rPr>
      </w:pPr>
      <w:r w:rsidRPr="00003692">
        <w:rPr>
          <w:rFonts w:cs="Arial"/>
          <w:sz w:val="22"/>
          <w:szCs w:val="22"/>
        </w:rPr>
        <w:lastRenderedPageBreak/>
        <w:t xml:space="preserve">It is envisaged that this opportunity to tender will be </w:t>
      </w:r>
      <w:r w:rsidR="00442ED1" w:rsidRPr="00003692">
        <w:rPr>
          <w:rFonts w:cs="Arial"/>
          <w:sz w:val="22"/>
          <w:szCs w:val="22"/>
        </w:rPr>
        <w:t xml:space="preserve">published by </w:t>
      </w:r>
      <w:r w:rsidR="00133538">
        <w:rPr>
          <w:rFonts w:cs="Arial"/>
          <w:b/>
          <w:bCs/>
          <w:sz w:val="22"/>
          <w:szCs w:val="22"/>
        </w:rPr>
        <w:t>2 August 2021</w:t>
      </w:r>
    </w:p>
    <w:p w14:paraId="1651557D" w14:textId="6332169B" w:rsidR="00116500" w:rsidRDefault="00116500" w:rsidP="00625EB9">
      <w:pPr>
        <w:jc w:val="both"/>
        <w:rPr>
          <w:rFonts w:cs="Arial"/>
          <w:sz w:val="22"/>
          <w:szCs w:val="22"/>
        </w:rPr>
      </w:pPr>
    </w:p>
    <w:p w14:paraId="094F209B" w14:textId="7630C0C7" w:rsidR="00116500" w:rsidRPr="00003692" w:rsidRDefault="00116500" w:rsidP="00625EB9">
      <w:pPr>
        <w:jc w:val="both"/>
        <w:rPr>
          <w:rFonts w:cs="Arial"/>
          <w:sz w:val="22"/>
          <w:szCs w:val="22"/>
        </w:rPr>
      </w:pPr>
      <w:bookmarkStart w:id="0" w:name="_GoBack"/>
      <w:r>
        <w:rPr>
          <w:rFonts w:cs="Arial"/>
          <w:sz w:val="22"/>
          <w:szCs w:val="22"/>
        </w:rPr>
        <w:t xml:space="preserve">The opportunity will be </w:t>
      </w:r>
      <w:r w:rsidR="54B737D2" w:rsidRPr="280A9743">
        <w:rPr>
          <w:rFonts w:cs="Arial"/>
          <w:sz w:val="22"/>
          <w:szCs w:val="22"/>
        </w:rPr>
        <w:t>advertised</w:t>
      </w:r>
      <w:r>
        <w:rPr>
          <w:rFonts w:cs="Arial"/>
          <w:sz w:val="22"/>
          <w:szCs w:val="22"/>
        </w:rPr>
        <w:t xml:space="preserve"> through the tendering portal below. Providers should note that this will be </w:t>
      </w:r>
      <w:r w:rsidR="0068521C">
        <w:rPr>
          <w:rFonts w:cs="Arial"/>
          <w:sz w:val="22"/>
          <w:szCs w:val="22"/>
        </w:rPr>
        <w:t xml:space="preserve">only </w:t>
      </w:r>
      <w:r w:rsidR="00636F35">
        <w:rPr>
          <w:rFonts w:cs="Arial"/>
          <w:sz w:val="22"/>
          <w:szCs w:val="22"/>
        </w:rPr>
        <w:t>place where this opp</w:t>
      </w:r>
      <w:r w:rsidR="0002088C">
        <w:rPr>
          <w:rFonts w:cs="Arial"/>
          <w:sz w:val="22"/>
          <w:szCs w:val="22"/>
        </w:rPr>
        <w:t xml:space="preserve">ortunity will be available. </w:t>
      </w:r>
    </w:p>
    <w:p w14:paraId="7F6D0043" w14:textId="0F653DCA" w:rsidR="00AE2B0D" w:rsidRPr="00003692" w:rsidRDefault="00AE2B0D" w:rsidP="00625EB9">
      <w:pPr>
        <w:jc w:val="both"/>
        <w:rPr>
          <w:rFonts w:cs="Arial"/>
          <w:strike/>
          <w:sz w:val="22"/>
          <w:szCs w:val="22"/>
        </w:rPr>
      </w:pPr>
    </w:p>
    <w:p w14:paraId="0DC5C6B8" w14:textId="6C9956B2" w:rsidR="006449C4" w:rsidRDefault="00524942" w:rsidP="00625EB9">
      <w:pPr>
        <w:jc w:val="both"/>
        <w:rPr>
          <w:rFonts w:cs="Arial"/>
          <w:sz w:val="22"/>
          <w:szCs w:val="22"/>
        </w:rPr>
      </w:pPr>
      <w:r>
        <w:rPr>
          <w:rFonts w:cs="Arial"/>
          <w:sz w:val="22"/>
          <w:szCs w:val="22"/>
        </w:rPr>
        <w:t>I</w:t>
      </w:r>
      <w:r w:rsidR="00ED1B1B" w:rsidRPr="00003692">
        <w:rPr>
          <w:rFonts w:cs="Arial"/>
          <w:sz w:val="22"/>
          <w:szCs w:val="22"/>
        </w:rPr>
        <w:t>nterested provider</w:t>
      </w:r>
      <w:r w:rsidR="009B6492" w:rsidRPr="00003692">
        <w:rPr>
          <w:rFonts w:cs="Arial"/>
          <w:sz w:val="22"/>
          <w:szCs w:val="22"/>
        </w:rPr>
        <w:t xml:space="preserve">s please register on the Supplying the Southwest tendering portal </w:t>
      </w:r>
      <w:hyperlink r:id="rId11">
        <w:r w:rsidR="0095540B" w:rsidRPr="20DAB7D6">
          <w:rPr>
            <w:rStyle w:val="Hyperlink"/>
            <w:rFonts w:cs="Arial"/>
            <w:sz w:val="22"/>
            <w:szCs w:val="22"/>
          </w:rPr>
          <w:t>https://www.supplyingthesouthwest.org.uk</w:t>
        </w:r>
      </w:hyperlink>
    </w:p>
    <w:p w14:paraId="21EE73EC" w14:textId="6C9956B2" w:rsidR="0095540B" w:rsidRDefault="0095540B" w:rsidP="00625EB9">
      <w:pPr>
        <w:jc w:val="both"/>
        <w:rPr>
          <w:rFonts w:cs="Arial"/>
          <w:sz w:val="22"/>
          <w:szCs w:val="22"/>
        </w:rPr>
      </w:pPr>
    </w:p>
    <w:p w14:paraId="3A0016C5" w14:textId="4CAC6995" w:rsidR="00144F6D" w:rsidRPr="00133538" w:rsidRDefault="009B6492" w:rsidP="00625EB9">
      <w:pPr>
        <w:jc w:val="both"/>
        <w:rPr>
          <w:rFonts w:cs="Arial"/>
          <w:b/>
          <w:bCs/>
          <w:sz w:val="22"/>
          <w:szCs w:val="22"/>
        </w:rPr>
      </w:pPr>
      <w:r w:rsidRPr="00003692">
        <w:rPr>
          <w:rFonts w:cs="Arial"/>
          <w:sz w:val="22"/>
          <w:szCs w:val="22"/>
        </w:rPr>
        <w:t xml:space="preserve">The opportunity is registered under </w:t>
      </w:r>
      <w:r w:rsidR="00133538" w:rsidRPr="00133538">
        <w:rPr>
          <w:rFonts w:cs="Arial"/>
          <w:b/>
          <w:bCs/>
          <w:sz w:val="22"/>
          <w:szCs w:val="22"/>
        </w:rPr>
        <w:t>CP2079-21 Short-term Block Personal Care</w:t>
      </w:r>
    </w:p>
    <w:bookmarkEnd w:id="0"/>
    <w:p w14:paraId="0D539812" w14:textId="6D2C1495" w:rsidR="002A2823" w:rsidRPr="00003692" w:rsidRDefault="002A2823" w:rsidP="00625EB9">
      <w:pPr>
        <w:jc w:val="both"/>
        <w:rPr>
          <w:rFonts w:cs="Arial"/>
          <w:sz w:val="22"/>
          <w:szCs w:val="22"/>
        </w:rPr>
      </w:pPr>
    </w:p>
    <w:p w14:paraId="02738144" w14:textId="0E486928" w:rsidR="00ED1B1B" w:rsidRDefault="00AD42EA" w:rsidP="00625EB9">
      <w:pPr>
        <w:jc w:val="both"/>
        <w:rPr>
          <w:rFonts w:cs="Arial"/>
          <w:sz w:val="22"/>
          <w:szCs w:val="22"/>
        </w:rPr>
      </w:pPr>
      <w:r w:rsidRPr="00E852FB">
        <w:rPr>
          <w:rFonts w:cs="Arial"/>
          <w:sz w:val="22"/>
          <w:szCs w:val="22"/>
        </w:rPr>
        <w:t>If you are not registered</w:t>
      </w:r>
      <w:r w:rsidR="00E852FB" w:rsidRPr="00E852FB">
        <w:rPr>
          <w:rFonts w:cs="Arial"/>
          <w:sz w:val="22"/>
          <w:szCs w:val="22"/>
        </w:rPr>
        <w:t xml:space="preserve"> on Supplying the Southwest, please referrer to</w:t>
      </w:r>
      <w:r w:rsidR="009A0A9C" w:rsidRPr="009A0A9C">
        <w:rPr>
          <w:rFonts w:ascii="Calibri" w:eastAsiaTheme="minorHAnsi" w:hAnsi="Calibri" w:cs="Calibri"/>
          <w:b/>
          <w:bCs/>
          <w:sz w:val="22"/>
          <w:szCs w:val="22"/>
          <w:u w:val="single"/>
          <w:lang w:eastAsia="en-US"/>
        </w:rPr>
        <w:t xml:space="preserve"> </w:t>
      </w:r>
      <w:r w:rsidR="009A0A9C" w:rsidRPr="009A0A9C">
        <w:rPr>
          <w:rFonts w:cs="Arial"/>
          <w:b/>
          <w:bCs/>
          <w:sz w:val="22"/>
          <w:szCs w:val="22"/>
          <w:u w:val="single"/>
        </w:rPr>
        <w:t>ProContract Registration Guidance</w:t>
      </w:r>
      <w:r w:rsidR="009D457A">
        <w:rPr>
          <w:rFonts w:cs="Arial"/>
          <w:sz w:val="22"/>
          <w:szCs w:val="22"/>
        </w:rPr>
        <w:t xml:space="preserve"> </w:t>
      </w:r>
      <w:r w:rsidR="009A0A9C">
        <w:rPr>
          <w:rFonts w:cs="Arial"/>
          <w:sz w:val="22"/>
          <w:szCs w:val="22"/>
        </w:rPr>
        <w:t>at the bottom of this email.</w:t>
      </w:r>
    </w:p>
    <w:p w14:paraId="40432959" w14:textId="77777777" w:rsidR="00D842FF" w:rsidRDefault="00D842FF" w:rsidP="00133538">
      <w:pPr>
        <w:jc w:val="both"/>
        <w:rPr>
          <w:rFonts w:cs="Arial"/>
          <w:sz w:val="22"/>
          <w:szCs w:val="22"/>
        </w:rPr>
      </w:pPr>
    </w:p>
    <w:p w14:paraId="76163D68" w14:textId="77777777" w:rsidR="00D842FF" w:rsidRDefault="00D842FF" w:rsidP="00133538">
      <w:pPr>
        <w:jc w:val="both"/>
        <w:rPr>
          <w:rFonts w:cs="Arial"/>
          <w:sz w:val="22"/>
          <w:szCs w:val="22"/>
        </w:rPr>
      </w:pPr>
    </w:p>
    <w:p w14:paraId="0BE77982" w14:textId="77777777" w:rsidR="00D842FF" w:rsidRDefault="00D842FF" w:rsidP="00133538">
      <w:pPr>
        <w:jc w:val="both"/>
        <w:rPr>
          <w:rFonts w:cs="Arial"/>
          <w:sz w:val="22"/>
          <w:szCs w:val="22"/>
        </w:rPr>
      </w:pPr>
    </w:p>
    <w:p w14:paraId="406C25D0" w14:textId="09844B07" w:rsidR="00D842FF" w:rsidRDefault="004E7483" w:rsidP="00133538">
      <w:pPr>
        <w:jc w:val="both"/>
        <w:rPr>
          <w:rFonts w:cs="Arial"/>
          <w:sz w:val="22"/>
          <w:szCs w:val="22"/>
        </w:rPr>
      </w:pPr>
      <w:r>
        <w:rPr>
          <w:rFonts w:cs="Arial"/>
          <w:sz w:val="22"/>
          <w:szCs w:val="22"/>
        </w:rPr>
        <w:t xml:space="preserve">Your </w:t>
      </w:r>
      <w:r w:rsidR="007A004C">
        <w:rPr>
          <w:rFonts w:cs="Arial"/>
          <w:sz w:val="22"/>
          <w:szCs w:val="22"/>
        </w:rPr>
        <w:t>Sincerely</w:t>
      </w:r>
    </w:p>
    <w:p w14:paraId="72CBED11" w14:textId="22FA45CE" w:rsidR="004E7483" w:rsidRDefault="004E7483" w:rsidP="00133538">
      <w:pPr>
        <w:jc w:val="both"/>
        <w:rPr>
          <w:rFonts w:cs="Arial"/>
          <w:sz w:val="22"/>
          <w:szCs w:val="22"/>
        </w:rPr>
      </w:pPr>
      <w:r>
        <w:rPr>
          <w:rFonts w:cs="Arial"/>
          <w:sz w:val="22"/>
          <w:szCs w:val="22"/>
        </w:rPr>
        <w:t>Devon Procurement Services</w:t>
      </w:r>
    </w:p>
    <w:p w14:paraId="0AAA783D" w14:textId="77777777" w:rsidR="00D842FF" w:rsidRDefault="00D842FF" w:rsidP="00AE2B0D">
      <w:pPr>
        <w:rPr>
          <w:rFonts w:cs="Arial"/>
          <w:sz w:val="22"/>
          <w:szCs w:val="22"/>
        </w:rPr>
      </w:pPr>
    </w:p>
    <w:p w14:paraId="74209E5B" w14:textId="77777777" w:rsidR="00D842FF" w:rsidRDefault="00D842FF" w:rsidP="00AE2B0D">
      <w:pPr>
        <w:rPr>
          <w:rFonts w:cs="Arial"/>
          <w:sz w:val="22"/>
          <w:szCs w:val="22"/>
        </w:rPr>
      </w:pPr>
    </w:p>
    <w:p w14:paraId="0AE21068" w14:textId="77777777" w:rsidR="00D842FF" w:rsidRDefault="00D842FF" w:rsidP="00AE2B0D">
      <w:pPr>
        <w:rPr>
          <w:rFonts w:cs="Arial"/>
          <w:sz w:val="22"/>
          <w:szCs w:val="22"/>
        </w:rPr>
      </w:pPr>
    </w:p>
    <w:p w14:paraId="073179C9" w14:textId="77777777" w:rsidR="00D842FF" w:rsidRDefault="00D842FF" w:rsidP="00AE2B0D">
      <w:pPr>
        <w:rPr>
          <w:rFonts w:cs="Arial"/>
          <w:sz w:val="22"/>
          <w:szCs w:val="22"/>
        </w:rPr>
      </w:pPr>
    </w:p>
    <w:p w14:paraId="133CA56C" w14:textId="77777777" w:rsidR="00114BA4" w:rsidRDefault="00114BA4" w:rsidP="00AE2B0D">
      <w:pPr>
        <w:rPr>
          <w:rFonts w:cs="Arial"/>
          <w:sz w:val="22"/>
          <w:szCs w:val="22"/>
        </w:rPr>
      </w:pPr>
    </w:p>
    <w:p w14:paraId="4BDE7B09" w14:textId="77777777" w:rsidR="00D842FF" w:rsidRDefault="00D842FF" w:rsidP="00AE2B0D">
      <w:pPr>
        <w:rPr>
          <w:rFonts w:cs="Arial"/>
          <w:sz w:val="22"/>
          <w:szCs w:val="22"/>
        </w:rPr>
      </w:pPr>
    </w:p>
    <w:p w14:paraId="043FDD9F" w14:textId="77777777" w:rsidR="00133538" w:rsidRDefault="00133538">
      <w:pPr>
        <w:rPr>
          <w:rFonts w:cs="Arial"/>
          <w:b/>
          <w:bCs/>
          <w:sz w:val="22"/>
          <w:szCs w:val="22"/>
          <w:u w:val="single"/>
        </w:rPr>
      </w:pPr>
      <w:r>
        <w:rPr>
          <w:rFonts w:cs="Arial"/>
          <w:b/>
          <w:bCs/>
          <w:sz w:val="22"/>
          <w:szCs w:val="22"/>
          <w:u w:val="single"/>
        </w:rPr>
        <w:br w:type="page"/>
      </w:r>
    </w:p>
    <w:p w14:paraId="17D329BE" w14:textId="0D5B57B1" w:rsidR="00F904BA" w:rsidRPr="00F904BA" w:rsidRDefault="00F904BA" w:rsidP="00F904BA">
      <w:pPr>
        <w:rPr>
          <w:rFonts w:cs="Arial"/>
          <w:b/>
          <w:bCs/>
          <w:sz w:val="22"/>
          <w:szCs w:val="22"/>
          <w:u w:val="single"/>
        </w:rPr>
      </w:pPr>
      <w:proofErr w:type="spellStart"/>
      <w:r w:rsidRPr="00F904BA">
        <w:rPr>
          <w:rFonts w:cs="Arial"/>
          <w:b/>
          <w:bCs/>
          <w:sz w:val="22"/>
          <w:szCs w:val="22"/>
          <w:u w:val="single"/>
        </w:rPr>
        <w:lastRenderedPageBreak/>
        <w:t>ProContract</w:t>
      </w:r>
      <w:proofErr w:type="spellEnd"/>
      <w:r w:rsidRPr="00F904BA">
        <w:rPr>
          <w:rFonts w:cs="Arial"/>
          <w:b/>
          <w:bCs/>
          <w:sz w:val="22"/>
          <w:szCs w:val="22"/>
          <w:u w:val="single"/>
        </w:rPr>
        <w:t xml:space="preserve"> Registration Guidance:</w:t>
      </w:r>
    </w:p>
    <w:p w14:paraId="7CF772AE" w14:textId="77777777" w:rsidR="00D842FF" w:rsidRDefault="00D842FF" w:rsidP="00AE2B0D">
      <w:pPr>
        <w:rPr>
          <w:rFonts w:cs="Arial"/>
          <w:sz w:val="22"/>
          <w:szCs w:val="22"/>
        </w:rPr>
      </w:pPr>
    </w:p>
    <w:p w14:paraId="71C3A44E" w14:textId="77777777" w:rsidR="00D842FF" w:rsidRPr="00D842FF" w:rsidRDefault="00D842FF" w:rsidP="00D842FF">
      <w:pPr>
        <w:rPr>
          <w:rFonts w:cs="Arial"/>
          <w:b/>
          <w:bCs/>
          <w:sz w:val="22"/>
          <w:szCs w:val="22"/>
        </w:rPr>
      </w:pPr>
      <w:r w:rsidRPr="00D842FF">
        <w:rPr>
          <w:rFonts w:cs="Arial"/>
          <w:sz w:val="22"/>
          <w:szCs w:val="22"/>
        </w:rPr>
        <w:t>All Devon County Council business/tender opportunities are advertised and published through our electronic tendering system.  You access the system through the South West Councils Portal that enables you to view all opportunities offered by the South West Councils.  The Portal is linked to a system called ProContract that is a secure hosted electronic tendering system. ProContract provides a user friendly, intuitive system to advertise all open tender and quotation opportunities. It also includes a tender submission wizard to guide suppliers through the submission process.</w:t>
      </w:r>
    </w:p>
    <w:p w14:paraId="79833C98" w14:textId="77777777" w:rsidR="00D842FF" w:rsidRPr="00D842FF" w:rsidRDefault="00D842FF" w:rsidP="00D842FF">
      <w:pPr>
        <w:rPr>
          <w:rFonts w:cs="Arial"/>
          <w:sz w:val="22"/>
          <w:szCs w:val="22"/>
        </w:rPr>
      </w:pPr>
    </w:p>
    <w:p w14:paraId="3AB88197" w14:textId="77777777" w:rsidR="00D842FF" w:rsidRPr="00D842FF" w:rsidRDefault="00D842FF" w:rsidP="00D842FF">
      <w:pPr>
        <w:rPr>
          <w:rFonts w:cs="Arial"/>
          <w:sz w:val="22"/>
          <w:szCs w:val="22"/>
        </w:rPr>
      </w:pPr>
      <w:r w:rsidRPr="00D842FF">
        <w:rPr>
          <w:rFonts w:cs="Arial"/>
          <w:sz w:val="22"/>
          <w:szCs w:val="22"/>
        </w:rPr>
        <w:t xml:space="preserve">The Portal/ProContract is free to join for businesses and offers the following advantages: </w:t>
      </w:r>
    </w:p>
    <w:p w14:paraId="535046C3" w14:textId="77777777" w:rsidR="00D842FF" w:rsidRPr="00D842FF" w:rsidRDefault="00D842FF" w:rsidP="00D842FF">
      <w:pPr>
        <w:numPr>
          <w:ilvl w:val="0"/>
          <w:numId w:val="2"/>
        </w:numPr>
        <w:rPr>
          <w:rFonts w:cs="Arial"/>
          <w:sz w:val="22"/>
          <w:szCs w:val="22"/>
        </w:rPr>
      </w:pPr>
      <w:r w:rsidRPr="00D842FF">
        <w:rPr>
          <w:rFonts w:cs="Arial"/>
          <w:sz w:val="22"/>
          <w:szCs w:val="22"/>
        </w:rPr>
        <w:t>Within your account profile you will be able to select categories which align with your business</w:t>
      </w:r>
    </w:p>
    <w:p w14:paraId="49B77690" w14:textId="77777777" w:rsidR="00D842FF" w:rsidRPr="00D842FF" w:rsidRDefault="00D842FF" w:rsidP="00D842FF">
      <w:pPr>
        <w:numPr>
          <w:ilvl w:val="0"/>
          <w:numId w:val="2"/>
        </w:numPr>
        <w:rPr>
          <w:rFonts w:cs="Arial"/>
          <w:sz w:val="22"/>
          <w:szCs w:val="22"/>
        </w:rPr>
      </w:pPr>
      <w:r w:rsidRPr="00D842FF">
        <w:rPr>
          <w:rFonts w:cs="Arial"/>
          <w:sz w:val="22"/>
          <w:szCs w:val="22"/>
        </w:rPr>
        <w:t>You will automatically receive notification of any opportunities published within the categories selected</w:t>
      </w:r>
    </w:p>
    <w:p w14:paraId="1E4C5658" w14:textId="77777777" w:rsidR="00D842FF" w:rsidRPr="00D842FF" w:rsidRDefault="00D842FF" w:rsidP="00D842FF">
      <w:pPr>
        <w:numPr>
          <w:ilvl w:val="0"/>
          <w:numId w:val="2"/>
        </w:numPr>
        <w:rPr>
          <w:rFonts w:cs="Arial"/>
          <w:sz w:val="22"/>
          <w:szCs w:val="22"/>
        </w:rPr>
      </w:pPr>
      <w:r w:rsidRPr="00D842FF">
        <w:rPr>
          <w:rFonts w:cs="Arial"/>
          <w:sz w:val="22"/>
          <w:szCs w:val="22"/>
        </w:rPr>
        <w:t>You can create accounts with multiple users to help you administer your tender interests and responses</w:t>
      </w:r>
    </w:p>
    <w:p w14:paraId="71993440" w14:textId="2F83F568" w:rsidR="00D842FF" w:rsidRPr="00D842FF" w:rsidRDefault="00D842FF" w:rsidP="00D842FF">
      <w:pPr>
        <w:numPr>
          <w:ilvl w:val="0"/>
          <w:numId w:val="2"/>
        </w:numPr>
        <w:rPr>
          <w:rFonts w:cs="Arial"/>
          <w:sz w:val="22"/>
          <w:szCs w:val="22"/>
        </w:rPr>
      </w:pPr>
      <w:r w:rsidRPr="00D842FF">
        <w:rPr>
          <w:rFonts w:cs="Arial"/>
          <w:sz w:val="22"/>
          <w:szCs w:val="22"/>
        </w:rPr>
        <w:t xml:space="preserve">You are in control of your tender submission and not reliant on a </w:t>
      </w:r>
      <w:r w:rsidR="00F904BA" w:rsidRPr="00D842FF">
        <w:rPr>
          <w:rFonts w:cs="Arial"/>
          <w:sz w:val="22"/>
          <w:szCs w:val="22"/>
        </w:rPr>
        <w:t>third-party</w:t>
      </w:r>
      <w:r w:rsidRPr="00D842FF">
        <w:rPr>
          <w:rFonts w:cs="Arial"/>
          <w:sz w:val="22"/>
          <w:szCs w:val="22"/>
        </w:rPr>
        <w:t xml:space="preserve"> courier or postal service</w:t>
      </w:r>
    </w:p>
    <w:p w14:paraId="1D7663A1" w14:textId="2F057CC0" w:rsidR="00D842FF" w:rsidRPr="00D842FF" w:rsidRDefault="00D842FF" w:rsidP="00D842FF">
      <w:pPr>
        <w:numPr>
          <w:ilvl w:val="0"/>
          <w:numId w:val="2"/>
        </w:numPr>
        <w:rPr>
          <w:rFonts w:cs="Arial"/>
          <w:sz w:val="22"/>
          <w:szCs w:val="22"/>
        </w:rPr>
      </w:pPr>
      <w:r w:rsidRPr="00D842FF">
        <w:rPr>
          <w:rFonts w:cs="Arial"/>
          <w:sz w:val="22"/>
          <w:szCs w:val="22"/>
        </w:rPr>
        <w:t xml:space="preserve">Submissions can be completed electronically rather than </w:t>
      </w:r>
      <w:r w:rsidR="00F904BA" w:rsidRPr="00D842FF">
        <w:rPr>
          <w:rFonts w:cs="Arial"/>
          <w:sz w:val="22"/>
          <w:szCs w:val="22"/>
        </w:rPr>
        <w:t>handwritten</w:t>
      </w:r>
    </w:p>
    <w:p w14:paraId="61D8CC03" w14:textId="77777777" w:rsidR="00D842FF" w:rsidRPr="00D842FF" w:rsidRDefault="00D842FF" w:rsidP="00D842FF">
      <w:pPr>
        <w:numPr>
          <w:ilvl w:val="0"/>
          <w:numId w:val="2"/>
        </w:numPr>
        <w:rPr>
          <w:rFonts w:cs="Arial"/>
          <w:sz w:val="22"/>
          <w:szCs w:val="22"/>
        </w:rPr>
      </w:pPr>
      <w:r w:rsidRPr="00D842FF">
        <w:rPr>
          <w:rFonts w:cs="Arial"/>
          <w:sz w:val="22"/>
          <w:szCs w:val="22"/>
        </w:rPr>
        <w:t xml:space="preserve">Submissions can be amended up until the closing date and time </w:t>
      </w:r>
    </w:p>
    <w:p w14:paraId="55177597" w14:textId="77777777" w:rsidR="00D842FF" w:rsidRPr="00D842FF" w:rsidRDefault="00D842FF" w:rsidP="00D842FF">
      <w:pPr>
        <w:rPr>
          <w:rFonts w:cs="Arial"/>
          <w:sz w:val="22"/>
          <w:szCs w:val="22"/>
        </w:rPr>
      </w:pPr>
    </w:p>
    <w:p w14:paraId="00070E48" w14:textId="77777777" w:rsidR="00D842FF" w:rsidRPr="00D842FF" w:rsidRDefault="00D842FF" w:rsidP="00D842FF">
      <w:pPr>
        <w:rPr>
          <w:rFonts w:cs="Arial"/>
          <w:sz w:val="22"/>
          <w:szCs w:val="22"/>
        </w:rPr>
      </w:pPr>
      <w:r w:rsidRPr="00D842FF">
        <w:rPr>
          <w:rFonts w:cs="Arial"/>
          <w:sz w:val="22"/>
          <w:szCs w:val="22"/>
        </w:rPr>
        <w:t xml:space="preserve">If you have </w:t>
      </w:r>
      <w:r w:rsidRPr="00D842FF">
        <w:rPr>
          <w:rFonts w:cs="Arial"/>
          <w:b/>
          <w:sz w:val="22"/>
          <w:szCs w:val="22"/>
        </w:rPr>
        <w:t>already registered</w:t>
      </w:r>
      <w:r w:rsidRPr="00D842FF">
        <w:rPr>
          <w:rFonts w:cs="Arial"/>
          <w:sz w:val="22"/>
          <w:szCs w:val="22"/>
        </w:rPr>
        <w:t xml:space="preserve"> on the ProContract electronic tendering portal, please search the business opportunities on the system for further information on this procurement.</w:t>
      </w:r>
    </w:p>
    <w:p w14:paraId="29BB8D44" w14:textId="77777777" w:rsidR="00D842FF" w:rsidRPr="00D842FF" w:rsidRDefault="00D842FF" w:rsidP="00D842FF">
      <w:pPr>
        <w:rPr>
          <w:rFonts w:cs="Arial"/>
          <w:sz w:val="22"/>
          <w:szCs w:val="22"/>
        </w:rPr>
      </w:pPr>
    </w:p>
    <w:p w14:paraId="1B272A85" w14:textId="77777777" w:rsidR="00D842FF" w:rsidRPr="00D842FF" w:rsidRDefault="00D842FF" w:rsidP="00D842FF">
      <w:pPr>
        <w:rPr>
          <w:rFonts w:cs="Arial"/>
          <w:sz w:val="22"/>
          <w:szCs w:val="22"/>
        </w:rPr>
      </w:pPr>
      <w:r w:rsidRPr="00D842FF">
        <w:rPr>
          <w:rFonts w:cs="Arial"/>
          <w:sz w:val="22"/>
          <w:szCs w:val="22"/>
        </w:rPr>
        <w:t xml:space="preserve">If you would like to register your company on the system to participate in the above </w:t>
      </w:r>
      <w:proofErr w:type="gramStart"/>
      <w:r w:rsidRPr="00D842FF">
        <w:rPr>
          <w:rFonts w:cs="Arial"/>
          <w:sz w:val="22"/>
          <w:szCs w:val="22"/>
        </w:rPr>
        <w:t>contract</w:t>
      </w:r>
      <w:proofErr w:type="gramEnd"/>
      <w:r w:rsidRPr="00D842FF">
        <w:rPr>
          <w:rFonts w:cs="Arial"/>
          <w:sz w:val="22"/>
          <w:szCs w:val="22"/>
        </w:rPr>
        <w:t xml:space="preserve"> please follow the instructions below: </w:t>
      </w:r>
    </w:p>
    <w:p w14:paraId="4896F600" w14:textId="77777777" w:rsidR="00D842FF" w:rsidRPr="00D842FF" w:rsidRDefault="00D842FF" w:rsidP="00D842FF">
      <w:pPr>
        <w:numPr>
          <w:ilvl w:val="0"/>
          <w:numId w:val="3"/>
        </w:numPr>
        <w:rPr>
          <w:rFonts w:cs="Arial"/>
          <w:sz w:val="22"/>
          <w:szCs w:val="22"/>
        </w:rPr>
      </w:pPr>
      <w:r w:rsidRPr="00D842FF">
        <w:rPr>
          <w:rFonts w:cs="Arial"/>
          <w:sz w:val="22"/>
          <w:szCs w:val="22"/>
        </w:rPr>
        <w:t xml:space="preserve">Open the internet and go to </w:t>
      </w:r>
      <w:hyperlink r:id="rId12" w:history="1">
        <w:r w:rsidRPr="00D842FF">
          <w:rPr>
            <w:rStyle w:val="Hyperlink"/>
            <w:rFonts w:cs="Arial"/>
            <w:sz w:val="22"/>
            <w:szCs w:val="22"/>
          </w:rPr>
          <w:t>www.supplyingthesouthwest.org.uk</w:t>
        </w:r>
      </w:hyperlink>
      <w:r w:rsidRPr="00D842FF">
        <w:rPr>
          <w:rFonts w:cs="Arial"/>
          <w:sz w:val="22"/>
          <w:szCs w:val="22"/>
        </w:rPr>
        <w:t xml:space="preserve"> </w:t>
      </w:r>
    </w:p>
    <w:p w14:paraId="626834FD" w14:textId="01BFC939" w:rsidR="00D842FF" w:rsidRPr="00D842FF" w:rsidRDefault="00D842FF" w:rsidP="00D842FF">
      <w:pPr>
        <w:numPr>
          <w:ilvl w:val="0"/>
          <w:numId w:val="3"/>
        </w:numPr>
        <w:rPr>
          <w:rFonts w:cs="Arial"/>
          <w:sz w:val="22"/>
          <w:szCs w:val="22"/>
        </w:rPr>
      </w:pPr>
      <w:r w:rsidRPr="00D842FF">
        <w:rPr>
          <w:rFonts w:cs="Arial"/>
          <w:sz w:val="22"/>
          <w:szCs w:val="22"/>
        </w:rPr>
        <w:t xml:space="preserve">Click on the </w:t>
      </w:r>
      <w:r w:rsidR="00F904BA" w:rsidRPr="00D842FF">
        <w:rPr>
          <w:rFonts w:cs="Arial"/>
          <w:sz w:val="22"/>
          <w:szCs w:val="22"/>
        </w:rPr>
        <w:t>purple “</w:t>
      </w:r>
      <w:r w:rsidRPr="00D842FF">
        <w:rPr>
          <w:rFonts w:cs="Arial"/>
          <w:sz w:val="22"/>
          <w:szCs w:val="22"/>
        </w:rPr>
        <w:t>Register now” button.</w:t>
      </w:r>
    </w:p>
    <w:p w14:paraId="52C5C9B1" w14:textId="77777777" w:rsidR="00D842FF" w:rsidRPr="00D842FF" w:rsidRDefault="00D842FF" w:rsidP="00D842FF">
      <w:pPr>
        <w:numPr>
          <w:ilvl w:val="0"/>
          <w:numId w:val="3"/>
        </w:numPr>
        <w:rPr>
          <w:rFonts w:cs="Arial"/>
          <w:sz w:val="22"/>
          <w:szCs w:val="22"/>
        </w:rPr>
      </w:pPr>
      <w:r w:rsidRPr="00D842FF">
        <w:rPr>
          <w:rFonts w:cs="Arial"/>
          <w:sz w:val="22"/>
          <w:szCs w:val="22"/>
        </w:rPr>
        <w:t xml:space="preserve">This will open a new page to Register free with ProContract </w:t>
      </w:r>
    </w:p>
    <w:p w14:paraId="08D767D7" w14:textId="2CCEE249" w:rsidR="00D842FF" w:rsidRPr="00D842FF" w:rsidRDefault="00D842FF" w:rsidP="00D842FF">
      <w:pPr>
        <w:numPr>
          <w:ilvl w:val="0"/>
          <w:numId w:val="3"/>
        </w:numPr>
        <w:rPr>
          <w:rFonts w:cs="Arial"/>
          <w:sz w:val="22"/>
          <w:szCs w:val="22"/>
        </w:rPr>
      </w:pPr>
      <w:r w:rsidRPr="00D842FF">
        <w:rPr>
          <w:rFonts w:cs="Arial"/>
          <w:sz w:val="22"/>
          <w:szCs w:val="22"/>
        </w:rPr>
        <w:t xml:space="preserve">Enter your organisation name and email address.  The email entered here will be used for messages that will be sent confirming registration details, notifications of business opportunities and all other system communications that may take place during the procurement process.  It is </w:t>
      </w:r>
      <w:r w:rsidR="00F904BA" w:rsidRPr="00D842FF">
        <w:rPr>
          <w:rFonts w:cs="Arial"/>
          <w:sz w:val="22"/>
          <w:szCs w:val="22"/>
        </w:rPr>
        <w:t>recommended</w:t>
      </w:r>
      <w:r w:rsidRPr="00D842FF">
        <w:rPr>
          <w:rFonts w:cs="Arial"/>
          <w:sz w:val="22"/>
          <w:szCs w:val="22"/>
        </w:rPr>
        <w:t xml:space="preserve"> that a generic email is used, so that communications will not be lost if that person is absent or leaves the company.  </w:t>
      </w:r>
    </w:p>
    <w:p w14:paraId="4AB76318" w14:textId="3C247277" w:rsidR="00D842FF" w:rsidRPr="00D842FF" w:rsidRDefault="00D842FF" w:rsidP="00D842FF">
      <w:pPr>
        <w:numPr>
          <w:ilvl w:val="0"/>
          <w:numId w:val="3"/>
        </w:numPr>
        <w:rPr>
          <w:rFonts w:cs="Arial"/>
          <w:sz w:val="22"/>
          <w:szCs w:val="22"/>
        </w:rPr>
      </w:pPr>
      <w:r w:rsidRPr="00D842FF">
        <w:rPr>
          <w:rFonts w:cs="Arial"/>
          <w:sz w:val="22"/>
          <w:szCs w:val="22"/>
        </w:rPr>
        <w:t xml:space="preserve">As you enter the above details the system verifies your company name and email address to see if it already exists on the system and returns </w:t>
      </w:r>
      <w:r w:rsidR="00F904BA" w:rsidRPr="00D842FF">
        <w:rPr>
          <w:rFonts w:cs="Arial"/>
          <w:sz w:val="22"/>
          <w:szCs w:val="22"/>
        </w:rPr>
        <w:t>a</w:t>
      </w:r>
      <w:r w:rsidRPr="00D842FF">
        <w:rPr>
          <w:rFonts w:cs="Arial"/>
          <w:sz w:val="22"/>
          <w:szCs w:val="22"/>
        </w:rPr>
        <w:t xml:space="preserve"> note in red.  If the two fields have a green tick after the </w:t>
      </w:r>
      <w:r w:rsidR="00F904BA" w:rsidRPr="00D842FF">
        <w:rPr>
          <w:rFonts w:cs="Arial"/>
          <w:sz w:val="22"/>
          <w:szCs w:val="22"/>
        </w:rPr>
        <w:t>box,</w:t>
      </w:r>
      <w:r w:rsidRPr="00D842FF">
        <w:rPr>
          <w:rFonts w:cs="Arial"/>
          <w:sz w:val="22"/>
          <w:szCs w:val="22"/>
        </w:rPr>
        <w:t xml:space="preserve"> then you </w:t>
      </w:r>
      <w:proofErr w:type="gramStart"/>
      <w:r w:rsidRPr="00D842FF">
        <w:rPr>
          <w:rFonts w:cs="Arial"/>
          <w:sz w:val="22"/>
          <w:szCs w:val="22"/>
        </w:rPr>
        <w:t>are able to</w:t>
      </w:r>
      <w:proofErr w:type="gramEnd"/>
      <w:r w:rsidRPr="00D842FF">
        <w:rPr>
          <w:rFonts w:cs="Arial"/>
          <w:sz w:val="22"/>
          <w:szCs w:val="22"/>
        </w:rPr>
        <w:t xml:space="preserve"> click the green “Continue registration” button.</w:t>
      </w:r>
    </w:p>
    <w:p w14:paraId="78616E33" w14:textId="77777777" w:rsidR="00D842FF" w:rsidRPr="00D842FF" w:rsidRDefault="00D842FF" w:rsidP="00D842FF">
      <w:pPr>
        <w:numPr>
          <w:ilvl w:val="0"/>
          <w:numId w:val="3"/>
        </w:numPr>
        <w:rPr>
          <w:rFonts w:cs="Arial"/>
          <w:sz w:val="22"/>
          <w:szCs w:val="22"/>
        </w:rPr>
      </w:pPr>
      <w:r w:rsidRPr="00D842FF">
        <w:rPr>
          <w:rFonts w:cs="Arial"/>
          <w:sz w:val="22"/>
          <w:szCs w:val="22"/>
        </w:rPr>
        <w:t>The following fields are mandatory for completion. Enter your Organisation details, Primary contact details and your communication preferences and if all fields have a green tick then click on the green “Continue registration” button</w:t>
      </w:r>
    </w:p>
    <w:p w14:paraId="4CCD9C9A" w14:textId="77777777" w:rsidR="00D842FF" w:rsidRPr="00D842FF" w:rsidRDefault="00D842FF" w:rsidP="00D842FF">
      <w:pPr>
        <w:numPr>
          <w:ilvl w:val="0"/>
          <w:numId w:val="3"/>
        </w:numPr>
        <w:rPr>
          <w:rFonts w:cs="Arial"/>
          <w:sz w:val="22"/>
          <w:szCs w:val="22"/>
        </w:rPr>
      </w:pPr>
      <w:r w:rsidRPr="00D842FF">
        <w:rPr>
          <w:rFonts w:cs="Arial"/>
          <w:sz w:val="22"/>
          <w:szCs w:val="22"/>
        </w:rPr>
        <w:t>A confirmation registration application window will appear. Click on the green “Yes, I am sure”</w:t>
      </w:r>
    </w:p>
    <w:p w14:paraId="06FDA660" w14:textId="77777777" w:rsidR="00D842FF" w:rsidRPr="00D842FF" w:rsidRDefault="00D842FF" w:rsidP="00D842FF">
      <w:pPr>
        <w:rPr>
          <w:rFonts w:cs="Arial"/>
          <w:b/>
          <w:bCs/>
          <w:sz w:val="22"/>
          <w:szCs w:val="22"/>
          <w:lang w:val="en"/>
        </w:rPr>
      </w:pPr>
      <w:r w:rsidRPr="00D842FF">
        <w:rPr>
          <w:rFonts w:cs="Arial"/>
          <w:b/>
          <w:bCs/>
          <w:sz w:val="22"/>
          <w:szCs w:val="22"/>
          <w:lang w:val="en"/>
        </w:rPr>
        <w:t>What happens next?</w:t>
      </w:r>
    </w:p>
    <w:p w14:paraId="4BE46FF7" w14:textId="77777777" w:rsidR="00D842FF" w:rsidRPr="00D842FF" w:rsidRDefault="00D842FF" w:rsidP="00D842FF">
      <w:pPr>
        <w:rPr>
          <w:rFonts w:cs="Arial"/>
          <w:sz w:val="22"/>
          <w:szCs w:val="22"/>
          <w:lang w:val="en"/>
        </w:rPr>
      </w:pPr>
      <w:r w:rsidRPr="00D842FF">
        <w:rPr>
          <w:rFonts w:cs="Arial"/>
          <w:sz w:val="22"/>
          <w:szCs w:val="22"/>
          <w:lang w:val="en"/>
        </w:rPr>
        <w:t xml:space="preserve">The </w:t>
      </w:r>
      <w:proofErr w:type="spellStart"/>
      <w:r w:rsidRPr="00D842FF">
        <w:rPr>
          <w:rFonts w:cs="Arial"/>
          <w:sz w:val="22"/>
          <w:szCs w:val="22"/>
          <w:lang w:val="en"/>
        </w:rPr>
        <w:t>ProContract</w:t>
      </w:r>
      <w:proofErr w:type="spellEnd"/>
      <w:r w:rsidRPr="00D842FF">
        <w:rPr>
          <w:rFonts w:cs="Arial"/>
          <w:sz w:val="22"/>
          <w:szCs w:val="22"/>
          <w:lang w:val="en"/>
        </w:rPr>
        <w:t xml:space="preserve"> team will now review your application. In most cases this review will take place within the hour and you will be notified by email if your application is successful. </w:t>
      </w:r>
    </w:p>
    <w:p w14:paraId="15A82E53" w14:textId="77777777" w:rsidR="00D842FF" w:rsidRPr="00D842FF" w:rsidRDefault="00D842FF" w:rsidP="00D842FF">
      <w:pPr>
        <w:rPr>
          <w:rFonts w:cs="Arial"/>
          <w:sz w:val="22"/>
          <w:szCs w:val="22"/>
          <w:lang w:val="en"/>
        </w:rPr>
      </w:pPr>
      <w:r w:rsidRPr="00D842FF">
        <w:rPr>
          <w:rFonts w:cs="Arial"/>
          <w:sz w:val="22"/>
          <w:szCs w:val="22"/>
          <w:lang w:val="en"/>
        </w:rPr>
        <w:t xml:space="preserve">If successful, you will receive confirmation of your username and a link to access your personal activity dashboard. </w:t>
      </w:r>
    </w:p>
    <w:p w14:paraId="7005E697" w14:textId="77777777" w:rsidR="00D842FF" w:rsidRPr="00D842FF" w:rsidRDefault="00D842FF" w:rsidP="00D842FF">
      <w:pPr>
        <w:rPr>
          <w:rFonts w:cs="Arial"/>
          <w:sz w:val="22"/>
          <w:szCs w:val="22"/>
          <w:lang w:val="en"/>
        </w:rPr>
      </w:pPr>
      <w:r w:rsidRPr="00D842FF">
        <w:rPr>
          <w:rFonts w:cs="Arial"/>
          <w:sz w:val="22"/>
          <w:szCs w:val="22"/>
          <w:lang w:val="en"/>
        </w:rPr>
        <w:t xml:space="preserve">As you log in to </w:t>
      </w:r>
      <w:proofErr w:type="spellStart"/>
      <w:r w:rsidRPr="00D842FF">
        <w:rPr>
          <w:rFonts w:cs="Arial"/>
          <w:sz w:val="22"/>
          <w:szCs w:val="22"/>
          <w:lang w:val="en"/>
        </w:rPr>
        <w:t>ProContract</w:t>
      </w:r>
      <w:proofErr w:type="spellEnd"/>
      <w:r w:rsidRPr="00D842FF">
        <w:rPr>
          <w:rFonts w:cs="Arial"/>
          <w:sz w:val="22"/>
          <w:szCs w:val="22"/>
          <w:lang w:val="en"/>
        </w:rPr>
        <w:t xml:space="preserve"> for the first time you will be asked to complete your registration process. This includes selection of your preferred opportunity areas of </w:t>
      </w:r>
      <w:r w:rsidRPr="00D842FF">
        <w:rPr>
          <w:rFonts w:cs="Arial"/>
          <w:sz w:val="22"/>
          <w:szCs w:val="22"/>
          <w:lang w:val="en"/>
        </w:rPr>
        <w:lastRenderedPageBreak/>
        <w:t xml:space="preserve">interest along with geographical locations to which you can supply your goods and/or services. </w:t>
      </w:r>
    </w:p>
    <w:p w14:paraId="2D6C10CA" w14:textId="77777777" w:rsidR="00D842FF" w:rsidRPr="00D842FF" w:rsidRDefault="00D842FF" w:rsidP="00D842FF">
      <w:pPr>
        <w:rPr>
          <w:rFonts w:cs="Arial"/>
          <w:sz w:val="22"/>
          <w:szCs w:val="22"/>
          <w:lang w:val="en"/>
        </w:rPr>
      </w:pPr>
      <w:r w:rsidRPr="00D842FF">
        <w:rPr>
          <w:rFonts w:cs="Arial"/>
          <w:sz w:val="22"/>
          <w:szCs w:val="22"/>
          <w:lang w:val="en"/>
        </w:rPr>
        <w:t xml:space="preserve">Overnight, your interests will be matched against the latest published opportunities and you will be notified by email. The email will contain links to review, and if you wish, express your interest in each of the opportunities. </w:t>
      </w:r>
    </w:p>
    <w:p w14:paraId="25CCD872" w14:textId="77777777" w:rsidR="00D842FF" w:rsidRPr="00D842FF" w:rsidRDefault="00D842FF" w:rsidP="00D842FF">
      <w:pPr>
        <w:rPr>
          <w:rFonts w:cs="Arial"/>
          <w:b/>
          <w:bCs/>
          <w:sz w:val="22"/>
          <w:szCs w:val="22"/>
          <w:lang w:val="en"/>
        </w:rPr>
      </w:pPr>
    </w:p>
    <w:p w14:paraId="3E9856B2" w14:textId="77777777" w:rsidR="00D842FF" w:rsidRPr="00D842FF" w:rsidRDefault="00D842FF" w:rsidP="00D842FF">
      <w:pPr>
        <w:rPr>
          <w:rFonts w:cs="Arial"/>
          <w:b/>
          <w:bCs/>
          <w:sz w:val="22"/>
          <w:szCs w:val="22"/>
          <w:lang w:val="en"/>
        </w:rPr>
      </w:pPr>
      <w:r w:rsidRPr="00D842FF">
        <w:rPr>
          <w:rFonts w:cs="Arial"/>
          <w:b/>
          <w:bCs/>
          <w:sz w:val="22"/>
          <w:szCs w:val="22"/>
          <w:lang w:val="en"/>
        </w:rPr>
        <w:t>What if I don't receive confirmation?</w:t>
      </w:r>
    </w:p>
    <w:p w14:paraId="7542B6DD" w14:textId="20B128CF" w:rsidR="00D842FF" w:rsidRPr="00D842FF" w:rsidRDefault="00D842FF" w:rsidP="00D842FF">
      <w:pPr>
        <w:rPr>
          <w:rFonts w:cs="Arial"/>
          <w:sz w:val="22"/>
          <w:szCs w:val="22"/>
          <w:lang w:val="en"/>
        </w:rPr>
      </w:pPr>
      <w:r w:rsidRPr="00D842FF">
        <w:rPr>
          <w:rFonts w:cs="Arial"/>
          <w:sz w:val="22"/>
          <w:szCs w:val="22"/>
          <w:lang w:val="en"/>
        </w:rPr>
        <w:t xml:space="preserve">If you don't receive an update regarding your application within 48 hours you should complete the </w:t>
      </w:r>
      <w:proofErr w:type="gramStart"/>
      <w:r w:rsidR="00F904BA" w:rsidRPr="00D842FF">
        <w:rPr>
          <w:rFonts w:cs="Arial"/>
          <w:sz w:val="22"/>
          <w:szCs w:val="22"/>
          <w:lang w:val="en"/>
        </w:rPr>
        <w:t>following:</w:t>
      </w:r>
      <w:r w:rsidRPr="00D842FF">
        <w:rPr>
          <w:rFonts w:cs="Arial"/>
          <w:sz w:val="22"/>
          <w:szCs w:val="22"/>
          <w:lang w:val="en"/>
        </w:rPr>
        <w:t>-</w:t>
      </w:r>
      <w:proofErr w:type="gramEnd"/>
      <w:r w:rsidRPr="00D842FF">
        <w:rPr>
          <w:rFonts w:cs="Arial"/>
          <w:sz w:val="22"/>
          <w:szCs w:val="22"/>
          <w:lang w:val="en"/>
        </w:rPr>
        <w:t xml:space="preserve"> </w:t>
      </w:r>
    </w:p>
    <w:p w14:paraId="1B6E3213" w14:textId="77777777" w:rsidR="00D842FF" w:rsidRPr="00D842FF" w:rsidRDefault="00D842FF" w:rsidP="00D842FF">
      <w:pPr>
        <w:numPr>
          <w:ilvl w:val="0"/>
          <w:numId w:val="4"/>
        </w:numPr>
        <w:rPr>
          <w:rFonts w:cs="Arial"/>
          <w:sz w:val="22"/>
          <w:szCs w:val="22"/>
          <w:lang w:val="en"/>
        </w:rPr>
      </w:pPr>
      <w:r w:rsidRPr="00D842FF">
        <w:rPr>
          <w:rFonts w:cs="Arial"/>
          <w:sz w:val="22"/>
          <w:szCs w:val="22"/>
          <w:lang w:val="en"/>
        </w:rPr>
        <w:t xml:space="preserve">Check your junk and spam folders of the email account used to register. </w:t>
      </w:r>
    </w:p>
    <w:p w14:paraId="55B37801" w14:textId="6D83CB0E" w:rsidR="00D842FF" w:rsidRPr="00E852FB" w:rsidRDefault="00D842FF" w:rsidP="00D842FF">
      <w:pPr>
        <w:rPr>
          <w:rFonts w:cs="Arial"/>
          <w:sz w:val="22"/>
          <w:szCs w:val="22"/>
        </w:rPr>
      </w:pPr>
      <w:r w:rsidRPr="00D842FF">
        <w:rPr>
          <w:rFonts w:cs="Arial"/>
          <w:sz w:val="22"/>
          <w:szCs w:val="22"/>
          <w:lang w:val="en"/>
        </w:rPr>
        <w:t xml:space="preserve">Register with the </w:t>
      </w:r>
      <w:proofErr w:type="spellStart"/>
      <w:r w:rsidRPr="00D842FF">
        <w:rPr>
          <w:rFonts w:cs="Arial"/>
          <w:sz w:val="22"/>
          <w:szCs w:val="22"/>
          <w:lang w:val="en"/>
        </w:rPr>
        <w:t>ProContract</w:t>
      </w:r>
      <w:proofErr w:type="spellEnd"/>
      <w:r w:rsidRPr="00D842FF">
        <w:rPr>
          <w:rFonts w:cs="Arial"/>
          <w:sz w:val="22"/>
          <w:szCs w:val="22"/>
          <w:lang w:val="en"/>
        </w:rPr>
        <w:t xml:space="preserve"> supplier support team </w:t>
      </w:r>
      <w:hyperlink r:id="rId13" w:history="1">
        <w:r w:rsidRPr="00D842FF">
          <w:rPr>
            <w:rStyle w:val="Hyperlink"/>
            <w:rFonts w:cs="Arial"/>
            <w:sz w:val="22"/>
            <w:szCs w:val="22"/>
            <w:lang w:val="en"/>
          </w:rPr>
          <w:t>here</w:t>
        </w:r>
      </w:hyperlink>
      <w:r w:rsidRPr="00D842FF">
        <w:rPr>
          <w:rFonts w:cs="Arial"/>
          <w:sz w:val="22"/>
          <w:szCs w:val="22"/>
          <w:lang w:val="en"/>
        </w:rPr>
        <w:t xml:space="preserve"> and raise a case describing the issue</w:t>
      </w:r>
    </w:p>
    <w:sectPr w:rsidR="00D842FF" w:rsidRPr="00E852FB" w:rsidSect="00496E4F">
      <w:headerReference w:type="default" r:id="rId14"/>
      <w:pgSz w:w="11906" w:h="16838"/>
      <w:pgMar w:top="1440" w:right="1416"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DAB8" w16cex:dateUtc="2021-07-21T1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834F" w14:textId="77777777" w:rsidR="0044509D" w:rsidRDefault="0044509D" w:rsidP="00923209">
      <w:r>
        <w:separator/>
      </w:r>
    </w:p>
  </w:endnote>
  <w:endnote w:type="continuationSeparator" w:id="0">
    <w:p w14:paraId="038481B3" w14:textId="77777777" w:rsidR="0044509D" w:rsidRDefault="0044509D" w:rsidP="00923209">
      <w:r>
        <w:continuationSeparator/>
      </w:r>
    </w:p>
  </w:endnote>
  <w:endnote w:type="continuationNotice" w:id="1">
    <w:p w14:paraId="2BABDD47" w14:textId="77777777" w:rsidR="0044509D" w:rsidRDefault="00445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44396" w14:textId="77777777" w:rsidR="0044509D" w:rsidRDefault="0044509D" w:rsidP="00923209">
      <w:r>
        <w:separator/>
      </w:r>
    </w:p>
  </w:footnote>
  <w:footnote w:type="continuationSeparator" w:id="0">
    <w:p w14:paraId="435C313A" w14:textId="77777777" w:rsidR="0044509D" w:rsidRDefault="0044509D" w:rsidP="00923209">
      <w:r>
        <w:continuationSeparator/>
      </w:r>
    </w:p>
  </w:footnote>
  <w:footnote w:type="continuationNotice" w:id="1">
    <w:p w14:paraId="29B7A64E" w14:textId="77777777" w:rsidR="0044509D" w:rsidRDefault="00445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8B70" w14:textId="60FB1CCB" w:rsidR="00923209" w:rsidRDefault="00515486">
    <w:pPr>
      <w:pStyle w:val="Header"/>
    </w:pPr>
    <w:r>
      <w:rPr>
        <w:noProof/>
      </w:rPr>
      <w:drawing>
        <wp:anchor distT="0" distB="0" distL="0" distR="0" simplePos="0" relativeHeight="251658240" behindDoc="1" locked="0" layoutInCell="1" allowOverlap="0" wp14:anchorId="1C8C7D34" wp14:editId="43090A02">
          <wp:simplePos x="0" y="0"/>
          <wp:positionH relativeFrom="column">
            <wp:posOffset>4071067</wp:posOffset>
          </wp:positionH>
          <wp:positionV relativeFrom="line">
            <wp:posOffset>-310985</wp:posOffset>
          </wp:positionV>
          <wp:extent cx="1771650" cy="650875"/>
          <wp:effectExtent l="0" t="0" r="0" b="0"/>
          <wp:wrapSquare wrapText="bothSides"/>
          <wp:docPr id="2" name="Picture 2" descr="n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50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D079D0"/>
    <w:lvl w:ilvl="0">
      <w:numFmt w:val="bullet"/>
      <w:lvlText w:val="*"/>
      <w:lvlJc w:val="left"/>
      <w:pPr>
        <w:ind w:left="0" w:firstLine="0"/>
      </w:pPr>
    </w:lvl>
  </w:abstractNum>
  <w:abstractNum w:abstractNumId="1" w15:restartNumberingAfterBreak="0">
    <w:nsid w:val="02CD1367"/>
    <w:multiLevelType w:val="hybridMultilevel"/>
    <w:tmpl w:val="27847B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321BA9"/>
    <w:multiLevelType w:val="hybridMultilevel"/>
    <w:tmpl w:val="A064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2134C"/>
    <w:multiLevelType w:val="hybridMultilevel"/>
    <w:tmpl w:val="E85EEBEC"/>
    <w:lvl w:ilvl="0" w:tplc="49387FEA">
      <w:start w:val="1"/>
      <w:numFmt w:val="bullet"/>
      <w:lvlText w:val=""/>
      <w:lvlJc w:val="left"/>
      <w:pPr>
        <w:ind w:left="36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365A8"/>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C8C086C"/>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F056F97"/>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67B328E"/>
    <w:multiLevelType w:val="hybridMultilevel"/>
    <w:tmpl w:val="AA786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52E0"/>
    <w:multiLevelType w:val="hybridMultilevel"/>
    <w:tmpl w:val="7244FB9A"/>
    <w:lvl w:ilvl="0" w:tplc="2C006858">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F0AA0"/>
    <w:multiLevelType w:val="multilevel"/>
    <w:tmpl w:val="850A4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044ED"/>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47C180C"/>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E1F4224"/>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61D51F5"/>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61D69BB"/>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9F55AF1"/>
    <w:multiLevelType w:val="hybridMultilevel"/>
    <w:tmpl w:val="1676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04221"/>
    <w:multiLevelType w:val="hybridMultilevel"/>
    <w:tmpl w:val="4CAAAE2C"/>
    <w:lvl w:ilvl="0" w:tplc="49387FEA">
      <w:start w:val="1"/>
      <w:numFmt w:val="bullet"/>
      <w:lvlText w:val=""/>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C644F8"/>
    <w:multiLevelType w:val="hybridMultilevel"/>
    <w:tmpl w:val="55E48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932DD9"/>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DBF7DF8"/>
    <w:multiLevelType w:val="multilevel"/>
    <w:tmpl w:val="B9A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BD4E6D"/>
    <w:multiLevelType w:val="multilevel"/>
    <w:tmpl w:val="4C1C61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3E55B15"/>
    <w:multiLevelType w:val="hybridMultilevel"/>
    <w:tmpl w:val="1A02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E15AF"/>
    <w:multiLevelType w:val="hybridMultilevel"/>
    <w:tmpl w:val="37CE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numFmt w:val="decimal"/>
        <w:lvlText w:val=""/>
        <w:legacy w:legacy="1" w:legacySpace="0" w:legacyIndent="0"/>
        <w:lvlJc w:val="left"/>
        <w:pPr>
          <w:ind w:left="0" w:firstLine="0"/>
        </w:pPr>
        <w:rPr>
          <w:rFonts w:ascii="Symbol" w:hAnsi="Symbol" w:hint="default"/>
        </w:rPr>
      </w:lvl>
    </w:lvlOverride>
  </w:num>
  <w:num w:numId="3">
    <w:abstractNumId w:val="1"/>
  </w:num>
  <w:num w:numId="4">
    <w:abstractNumId w:val="9"/>
  </w:num>
  <w:num w:numId="5">
    <w:abstractNumId w:val="5"/>
  </w:num>
  <w:num w:numId="6">
    <w:abstractNumId w:val="13"/>
  </w:num>
  <w:num w:numId="7">
    <w:abstractNumId w:val="19"/>
    <w:lvlOverride w:ilvl="0">
      <w:startOverride w:val="1"/>
    </w:lvlOverride>
  </w:num>
  <w:num w:numId="8">
    <w:abstractNumId w:val="12"/>
  </w:num>
  <w:num w:numId="9">
    <w:abstractNumId w:val="14"/>
  </w:num>
  <w:num w:numId="10">
    <w:abstractNumId w:val="4"/>
  </w:num>
  <w:num w:numId="11">
    <w:abstractNumId w:val="10"/>
  </w:num>
  <w:num w:numId="12">
    <w:abstractNumId w:val="20"/>
  </w:num>
  <w:num w:numId="13">
    <w:abstractNumId w:val="18"/>
  </w:num>
  <w:num w:numId="14">
    <w:abstractNumId w:val="11"/>
  </w:num>
  <w:num w:numId="15">
    <w:abstractNumId w:val="6"/>
  </w:num>
  <w:num w:numId="16">
    <w:abstractNumId w:val="2"/>
  </w:num>
  <w:num w:numId="17">
    <w:abstractNumId w:val="21"/>
  </w:num>
  <w:num w:numId="18">
    <w:abstractNumId w:val="22"/>
  </w:num>
  <w:num w:numId="19">
    <w:abstractNumId w:val="16"/>
  </w:num>
  <w:num w:numId="20">
    <w:abstractNumId w:val="3"/>
  </w:num>
  <w:num w:numId="21">
    <w:abstractNumId w:val="7"/>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0D"/>
    <w:rsid w:val="00003692"/>
    <w:rsid w:val="00005618"/>
    <w:rsid w:val="0002088C"/>
    <w:rsid w:val="0002206E"/>
    <w:rsid w:val="00022D28"/>
    <w:rsid w:val="00044E84"/>
    <w:rsid w:val="00056F7B"/>
    <w:rsid w:val="0006142B"/>
    <w:rsid w:val="0009475C"/>
    <w:rsid w:val="000B530A"/>
    <w:rsid w:val="000F1CB2"/>
    <w:rsid w:val="000F410F"/>
    <w:rsid w:val="000F6B74"/>
    <w:rsid w:val="00114BA4"/>
    <w:rsid w:val="00116500"/>
    <w:rsid w:val="00130DA3"/>
    <w:rsid w:val="00133538"/>
    <w:rsid w:val="00143DE8"/>
    <w:rsid w:val="00144F6D"/>
    <w:rsid w:val="00196665"/>
    <w:rsid w:val="001A1B31"/>
    <w:rsid w:val="001C55A1"/>
    <w:rsid w:val="001D2AF8"/>
    <w:rsid w:val="00205DE1"/>
    <w:rsid w:val="0023781D"/>
    <w:rsid w:val="00264B4A"/>
    <w:rsid w:val="002A2823"/>
    <w:rsid w:val="002C3EB7"/>
    <w:rsid w:val="002E39DD"/>
    <w:rsid w:val="002F4C76"/>
    <w:rsid w:val="002F4CC7"/>
    <w:rsid w:val="002F7188"/>
    <w:rsid w:val="00304BC8"/>
    <w:rsid w:val="00314497"/>
    <w:rsid w:val="00322F6B"/>
    <w:rsid w:val="00323580"/>
    <w:rsid w:val="00323989"/>
    <w:rsid w:val="00337C66"/>
    <w:rsid w:val="00343CD4"/>
    <w:rsid w:val="00364090"/>
    <w:rsid w:val="003A5191"/>
    <w:rsid w:val="003C2AF3"/>
    <w:rsid w:val="003C4F43"/>
    <w:rsid w:val="003C581C"/>
    <w:rsid w:val="003D5FC9"/>
    <w:rsid w:val="003E0C6E"/>
    <w:rsid w:val="003E337B"/>
    <w:rsid w:val="003F5035"/>
    <w:rsid w:val="00435876"/>
    <w:rsid w:val="00442ED1"/>
    <w:rsid w:val="0044509D"/>
    <w:rsid w:val="004653AD"/>
    <w:rsid w:val="00466D58"/>
    <w:rsid w:val="0047117C"/>
    <w:rsid w:val="004722AF"/>
    <w:rsid w:val="00480FDB"/>
    <w:rsid w:val="00496E4F"/>
    <w:rsid w:val="004A33DE"/>
    <w:rsid w:val="004A5C7B"/>
    <w:rsid w:val="004C3EED"/>
    <w:rsid w:val="004C5575"/>
    <w:rsid w:val="004E692E"/>
    <w:rsid w:val="004E7483"/>
    <w:rsid w:val="004F6BA5"/>
    <w:rsid w:val="00513FEF"/>
    <w:rsid w:val="00515486"/>
    <w:rsid w:val="0052040E"/>
    <w:rsid w:val="0052427B"/>
    <w:rsid w:val="00524942"/>
    <w:rsid w:val="00530CF3"/>
    <w:rsid w:val="005366A7"/>
    <w:rsid w:val="00584FC9"/>
    <w:rsid w:val="005A4C26"/>
    <w:rsid w:val="005A7143"/>
    <w:rsid w:val="00616EBA"/>
    <w:rsid w:val="00617DDE"/>
    <w:rsid w:val="00621DE1"/>
    <w:rsid w:val="00625EB9"/>
    <w:rsid w:val="00636F35"/>
    <w:rsid w:val="006449C4"/>
    <w:rsid w:val="00654361"/>
    <w:rsid w:val="006608C0"/>
    <w:rsid w:val="00667272"/>
    <w:rsid w:val="0068521C"/>
    <w:rsid w:val="00687E25"/>
    <w:rsid w:val="0069224C"/>
    <w:rsid w:val="006A4566"/>
    <w:rsid w:val="006A5087"/>
    <w:rsid w:val="006E0B92"/>
    <w:rsid w:val="006E701C"/>
    <w:rsid w:val="00701A0B"/>
    <w:rsid w:val="007447BC"/>
    <w:rsid w:val="0075244E"/>
    <w:rsid w:val="00753EB8"/>
    <w:rsid w:val="00754515"/>
    <w:rsid w:val="00755568"/>
    <w:rsid w:val="00771AD1"/>
    <w:rsid w:val="0078092C"/>
    <w:rsid w:val="00790612"/>
    <w:rsid w:val="007A004C"/>
    <w:rsid w:val="007C4209"/>
    <w:rsid w:val="007F56A7"/>
    <w:rsid w:val="00800918"/>
    <w:rsid w:val="00840247"/>
    <w:rsid w:val="00846345"/>
    <w:rsid w:val="008539EE"/>
    <w:rsid w:val="008554D8"/>
    <w:rsid w:val="00872AB5"/>
    <w:rsid w:val="00874EDD"/>
    <w:rsid w:val="008824DE"/>
    <w:rsid w:val="008912F3"/>
    <w:rsid w:val="008A7D6D"/>
    <w:rsid w:val="008C2BBD"/>
    <w:rsid w:val="008E4BED"/>
    <w:rsid w:val="00912D2F"/>
    <w:rsid w:val="00923209"/>
    <w:rsid w:val="0095540B"/>
    <w:rsid w:val="00955D13"/>
    <w:rsid w:val="009607F4"/>
    <w:rsid w:val="00980545"/>
    <w:rsid w:val="00986351"/>
    <w:rsid w:val="00994190"/>
    <w:rsid w:val="009A0A9C"/>
    <w:rsid w:val="009A5652"/>
    <w:rsid w:val="009A7AD4"/>
    <w:rsid w:val="009B6492"/>
    <w:rsid w:val="009D457A"/>
    <w:rsid w:val="009E6D83"/>
    <w:rsid w:val="00A13FC3"/>
    <w:rsid w:val="00A16681"/>
    <w:rsid w:val="00A21D86"/>
    <w:rsid w:val="00A3336E"/>
    <w:rsid w:val="00A37681"/>
    <w:rsid w:val="00A43465"/>
    <w:rsid w:val="00A43703"/>
    <w:rsid w:val="00A832DF"/>
    <w:rsid w:val="00A86924"/>
    <w:rsid w:val="00A93082"/>
    <w:rsid w:val="00A94C57"/>
    <w:rsid w:val="00AA1352"/>
    <w:rsid w:val="00AC2F63"/>
    <w:rsid w:val="00AD42EA"/>
    <w:rsid w:val="00AE0299"/>
    <w:rsid w:val="00AE2B0D"/>
    <w:rsid w:val="00AE584A"/>
    <w:rsid w:val="00AE5DFC"/>
    <w:rsid w:val="00AF4DDB"/>
    <w:rsid w:val="00B3653C"/>
    <w:rsid w:val="00B46341"/>
    <w:rsid w:val="00B85838"/>
    <w:rsid w:val="00B968DF"/>
    <w:rsid w:val="00BA0A29"/>
    <w:rsid w:val="00BB3607"/>
    <w:rsid w:val="00BB594C"/>
    <w:rsid w:val="00BD4931"/>
    <w:rsid w:val="00BD5A26"/>
    <w:rsid w:val="00BE15F7"/>
    <w:rsid w:val="00BF2056"/>
    <w:rsid w:val="00C07594"/>
    <w:rsid w:val="00C1494F"/>
    <w:rsid w:val="00C25234"/>
    <w:rsid w:val="00C35F1C"/>
    <w:rsid w:val="00C36404"/>
    <w:rsid w:val="00C678E2"/>
    <w:rsid w:val="00CA7C50"/>
    <w:rsid w:val="00CC0288"/>
    <w:rsid w:val="00CC0E37"/>
    <w:rsid w:val="00CC15E2"/>
    <w:rsid w:val="00CF10EC"/>
    <w:rsid w:val="00D34F15"/>
    <w:rsid w:val="00D42420"/>
    <w:rsid w:val="00D62652"/>
    <w:rsid w:val="00D71FC2"/>
    <w:rsid w:val="00D842FF"/>
    <w:rsid w:val="00D855FF"/>
    <w:rsid w:val="00D947C5"/>
    <w:rsid w:val="00DA4A60"/>
    <w:rsid w:val="00DA6A21"/>
    <w:rsid w:val="00DA6D93"/>
    <w:rsid w:val="00DE724B"/>
    <w:rsid w:val="00DF00B8"/>
    <w:rsid w:val="00E06D5E"/>
    <w:rsid w:val="00E327DC"/>
    <w:rsid w:val="00E5215C"/>
    <w:rsid w:val="00E852FB"/>
    <w:rsid w:val="00E9323A"/>
    <w:rsid w:val="00EB771D"/>
    <w:rsid w:val="00EC3A7C"/>
    <w:rsid w:val="00ED1B1B"/>
    <w:rsid w:val="00EE6650"/>
    <w:rsid w:val="00EF66DF"/>
    <w:rsid w:val="00EF73ED"/>
    <w:rsid w:val="00F03851"/>
    <w:rsid w:val="00F1036B"/>
    <w:rsid w:val="00F4043F"/>
    <w:rsid w:val="00F826AA"/>
    <w:rsid w:val="00F904BA"/>
    <w:rsid w:val="00F92447"/>
    <w:rsid w:val="00F942FB"/>
    <w:rsid w:val="00F95451"/>
    <w:rsid w:val="00FA6CC9"/>
    <w:rsid w:val="00FB3729"/>
    <w:rsid w:val="00FB7AB3"/>
    <w:rsid w:val="00FC2715"/>
    <w:rsid w:val="00FF14AB"/>
    <w:rsid w:val="014AC5FE"/>
    <w:rsid w:val="02E5CD95"/>
    <w:rsid w:val="0665123F"/>
    <w:rsid w:val="091B47DC"/>
    <w:rsid w:val="17FA0224"/>
    <w:rsid w:val="19AC4A57"/>
    <w:rsid w:val="20DAB7D6"/>
    <w:rsid w:val="26307080"/>
    <w:rsid w:val="27129FA6"/>
    <w:rsid w:val="280A9743"/>
    <w:rsid w:val="2CF503E8"/>
    <w:rsid w:val="3C48C344"/>
    <w:rsid w:val="3C599AF3"/>
    <w:rsid w:val="4F34E8F7"/>
    <w:rsid w:val="54B737D2"/>
    <w:rsid w:val="5BFA5FF1"/>
    <w:rsid w:val="5EBC8D48"/>
    <w:rsid w:val="6DE1560C"/>
    <w:rsid w:val="6E4B0AD0"/>
    <w:rsid w:val="7238D733"/>
    <w:rsid w:val="770C4856"/>
    <w:rsid w:val="78A818B7"/>
    <w:rsid w:val="7AE30C5D"/>
    <w:rsid w:val="7D51C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66DD6"/>
  <w15:chartTrackingRefBased/>
  <w15:docId w15:val="{57BAE98A-48F2-487A-9182-A9EEFA5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AB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72AB5"/>
    <w:rPr>
      <w:sz w:val="18"/>
      <w:szCs w:val="18"/>
    </w:rPr>
  </w:style>
  <w:style w:type="character" w:styleId="CommentReference">
    <w:name w:val="annotation reference"/>
    <w:basedOn w:val="DefaultParagraphFont"/>
    <w:uiPriority w:val="99"/>
    <w:semiHidden/>
    <w:unhideWhenUsed/>
    <w:rsid w:val="00872AB5"/>
    <w:rPr>
      <w:sz w:val="16"/>
      <w:szCs w:val="16"/>
    </w:rPr>
  </w:style>
  <w:style w:type="paragraph" w:styleId="CommentText">
    <w:name w:val="annotation text"/>
    <w:basedOn w:val="Normal"/>
    <w:link w:val="CommentTextChar"/>
    <w:uiPriority w:val="99"/>
    <w:semiHidden/>
    <w:unhideWhenUsed/>
    <w:rsid w:val="00872AB5"/>
  </w:style>
  <w:style w:type="character" w:customStyle="1" w:styleId="CommentTextChar">
    <w:name w:val="Comment Text Char"/>
    <w:basedOn w:val="DefaultParagraphFont"/>
    <w:link w:val="CommentText"/>
    <w:uiPriority w:val="99"/>
    <w:semiHidden/>
    <w:rsid w:val="00872AB5"/>
    <w:rPr>
      <w:rFonts w:ascii="Arial" w:hAnsi="Arial"/>
    </w:rPr>
  </w:style>
  <w:style w:type="paragraph" w:styleId="CommentSubject">
    <w:name w:val="annotation subject"/>
    <w:basedOn w:val="CommentText"/>
    <w:next w:val="CommentText"/>
    <w:link w:val="CommentSubjectChar"/>
    <w:uiPriority w:val="99"/>
    <w:semiHidden/>
    <w:unhideWhenUsed/>
    <w:rsid w:val="00872AB5"/>
    <w:rPr>
      <w:b/>
      <w:bCs/>
    </w:rPr>
  </w:style>
  <w:style w:type="character" w:customStyle="1" w:styleId="CommentSubjectChar">
    <w:name w:val="Comment Subject Char"/>
    <w:basedOn w:val="CommentTextChar"/>
    <w:link w:val="CommentSubject"/>
    <w:uiPriority w:val="99"/>
    <w:semiHidden/>
    <w:rsid w:val="00872AB5"/>
    <w:rPr>
      <w:rFonts w:ascii="Arial" w:hAnsi="Arial"/>
      <w:b/>
      <w:bCs/>
    </w:rPr>
  </w:style>
  <w:style w:type="paragraph" w:styleId="ListParagraph">
    <w:name w:val="List Paragraph"/>
    <w:basedOn w:val="Normal"/>
    <w:uiPriority w:val="34"/>
    <w:qFormat/>
    <w:rsid w:val="00A43465"/>
    <w:pPr>
      <w:ind w:left="720"/>
      <w:contextualSpacing/>
    </w:pPr>
  </w:style>
  <w:style w:type="character" w:styleId="Hyperlink">
    <w:name w:val="Hyperlink"/>
    <w:basedOn w:val="DefaultParagraphFont"/>
    <w:uiPriority w:val="99"/>
    <w:unhideWhenUsed/>
    <w:rsid w:val="009B6492"/>
    <w:rPr>
      <w:color w:val="0563C1" w:themeColor="hyperlink"/>
      <w:u w:val="single"/>
    </w:rPr>
  </w:style>
  <w:style w:type="character" w:styleId="UnresolvedMention">
    <w:name w:val="Unresolved Mention"/>
    <w:basedOn w:val="DefaultParagraphFont"/>
    <w:uiPriority w:val="99"/>
    <w:semiHidden/>
    <w:unhideWhenUsed/>
    <w:rsid w:val="009B6492"/>
    <w:rPr>
      <w:color w:val="605E5C"/>
      <w:shd w:val="clear" w:color="auto" w:fill="E1DFDD"/>
    </w:rPr>
  </w:style>
  <w:style w:type="table" w:styleId="TableGrid">
    <w:name w:val="Table Grid"/>
    <w:basedOn w:val="TableNormal"/>
    <w:uiPriority w:val="39"/>
    <w:rsid w:val="00D855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703"/>
    <w:pPr>
      <w:jc w:val="both"/>
    </w:pPr>
    <w:rPr>
      <w:rFonts w:ascii="Arial" w:eastAsiaTheme="minorHAnsi" w:hAnsi="Arial" w:cstheme="minorBidi"/>
      <w:sz w:val="24"/>
      <w:szCs w:val="22"/>
      <w:lang w:eastAsia="en-US"/>
    </w:rPr>
  </w:style>
  <w:style w:type="paragraph" w:styleId="Header">
    <w:name w:val="header"/>
    <w:basedOn w:val="Normal"/>
    <w:link w:val="HeaderChar"/>
    <w:uiPriority w:val="99"/>
    <w:unhideWhenUsed/>
    <w:rsid w:val="00923209"/>
    <w:pPr>
      <w:tabs>
        <w:tab w:val="center" w:pos="4513"/>
        <w:tab w:val="right" w:pos="9026"/>
      </w:tabs>
    </w:pPr>
  </w:style>
  <w:style w:type="character" w:customStyle="1" w:styleId="HeaderChar">
    <w:name w:val="Header Char"/>
    <w:basedOn w:val="DefaultParagraphFont"/>
    <w:link w:val="Header"/>
    <w:uiPriority w:val="99"/>
    <w:rsid w:val="00923209"/>
    <w:rPr>
      <w:rFonts w:ascii="Arial" w:hAnsi="Arial"/>
    </w:rPr>
  </w:style>
  <w:style w:type="paragraph" w:styleId="Footer">
    <w:name w:val="footer"/>
    <w:basedOn w:val="Normal"/>
    <w:link w:val="FooterChar"/>
    <w:uiPriority w:val="99"/>
    <w:unhideWhenUsed/>
    <w:rsid w:val="00923209"/>
    <w:pPr>
      <w:tabs>
        <w:tab w:val="center" w:pos="4513"/>
        <w:tab w:val="right" w:pos="9026"/>
      </w:tabs>
    </w:pPr>
  </w:style>
  <w:style w:type="character" w:customStyle="1" w:styleId="FooterChar">
    <w:name w:val="Footer Char"/>
    <w:basedOn w:val="DefaultParagraphFont"/>
    <w:link w:val="Footer"/>
    <w:uiPriority w:val="99"/>
    <w:rsid w:val="00923209"/>
    <w:rPr>
      <w:rFonts w:ascii="Arial" w:hAnsi="Arial"/>
    </w:rPr>
  </w:style>
  <w:style w:type="paragraph" w:styleId="NormalWeb">
    <w:name w:val="Normal (Web)"/>
    <w:basedOn w:val="Normal"/>
    <w:uiPriority w:val="99"/>
    <w:semiHidden/>
    <w:unhideWhenUsed/>
    <w:rsid w:val="004722A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13FEF"/>
  </w:style>
  <w:style w:type="character" w:customStyle="1" w:styleId="eop">
    <w:name w:val="eop"/>
    <w:basedOn w:val="DefaultParagraphFont"/>
    <w:rsid w:val="0051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4191">
      <w:bodyDiv w:val="1"/>
      <w:marLeft w:val="0"/>
      <w:marRight w:val="0"/>
      <w:marTop w:val="0"/>
      <w:marBottom w:val="0"/>
      <w:divBdr>
        <w:top w:val="none" w:sz="0" w:space="0" w:color="auto"/>
        <w:left w:val="none" w:sz="0" w:space="0" w:color="auto"/>
        <w:bottom w:val="none" w:sz="0" w:space="0" w:color="auto"/>
        <w:right w:val="none" w:sz="0" w:space="0" w:color="auto"/>
      </w:divBdr>
    </w:div>
    <w:div w:id="314336370">
      <w:bodyDiv w:val="1"/>
      <w:marLeft w:val="0"/>
      <w:marRight w:val="0"/>
      <w:marTop w:val="0"/>
      <w:marBottom w:val="0"/>
      <w:divBdr>
        <w:top w:val="none" w:sz="0" w:space="0" w:color="auto"/>
        <w:left w:val="none" w:sz="0" w:space="0" w:color="auto"/>
        <w:bottom w:val="none" w:sz="0" w:space="0" w:color="auto"/>
        <w:right w:val="none" w:sz="0" w:space="0" w:color="auto"/>
      </w:divBdr>
      <w:divsChild>
        <w:div w:id="92826493">
          <w:marLeft w:val="0"/>
          <w:marRight w:val="0"/>
          <w:marTop w:val="0"/>
          <w:marBottom w:val="0"/>
          <w:divBdr>
            <w:top w:val="none" w:sz="0" w:space="0" w:color="auto"/>
            <w:left w:val="none" w:sz="0" w:space="0" w:color="auto"/>
            <w:bottom w:val="none" w:sz="0" w:space="0" w:color="auto"/>
            <w:right w:val="none" w:sz="0" w:space="0" w:color="auto"/>
          </w:divBdr>
          <w:divsChild>
            <w:div w:id="121076264">
              <w:marLeft w:val="0"/>
              <w:marRight w:val="0"/>
              <w:marTop w:val="0"/>
              <w:marBottom w:val="0"/>
              <w:divBdr>
                <w:top w:val="none" w:sz="0" w:space="0" w:color="auto"/>
                <w:left w:val="none" w:sz="0" w:space="0" w:color="auto"/>
                <w:bottom w:val="none" w:sz="0" w:space="0" w:color="auto"/>
                <w:right w:val="none" w:sz="0" w:space="0" w:color="auto"/>
              </w:divBdr>
            </w:div>
          </w:divsChild>
        </w:div>
        <w:div w:id="1860657810">
          <w:marLeft w:val="0"/>
          <w:marRight w:val="0"/>
          <w:marTop w:val="0"/>
          <w:marBottom w:val="0"/>
          <w:divBdr>
            <w:top w:val="none" w:sz="0" w:space="0" w:color="auto"/>
            <w:left w:val="none" w:sz="0" w:space="0" w:color="auto"/>
            <w:bottom w:val="none" w:sz="0" w:space="0" w:color="auto"/>
            <w:right w:val="none" w:sz="0" w:space="0" w:color="auto"/>
          </w:divBdr>
          <w:divsChild>
            <w:div w:id="880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8335">
      <w:bodyDiv w:val="1"/>
      <w:marLeft w:val="0"/>
      <w:marRight w:val="0"/>
      <w:marTop w:val="0"/>
      <w:marBottom w:val="0"/>
      <w:divBdr>
        <w:top w:val="none" w:sz="0" w:space="0" w:color="auto"/>
        <w:left w:val="none" w:sz="0" w:space="0" w:color="auto"/>
        <w:bottom w:val="none" w:sz="0" w:space="0" w:color="auto"/>
        <w:right w:val="none" w:sz="0" w:space="0" w:color="auto"/>
      </w:divBdr>
      <w:divsChild>
        <w:div w:id="2003462619">
          <w:marLeft w:val="0"/>
          <w:marRight w:val="0"/>
          <w:marTop w:val="100"/>
          <w:marBottom w:val="100"/>
          <w:divBdr>
            <w:top w:val="none" w:sz="0" w:space="0" w:color="auto"/>
            <w:left w:val="none" w:sz="0" w:space="0" w:color="auto"/>
            <w:bottom w:val="none" w:sz="0" w:space="0" w:color="auto"/>
            <w:right w:val="none" w:sz="0" w:space="0" w:color="auto"/>
          </w:divBdr>
        </w:div>
      </w:divsChild>
    </w:div>
    <w:div w:id="93324952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actis.kayak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lyingthesouthwe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69EBD6A53FC9469C3E9530B093D1E2" ma:contentTypeVersion="6" ma:contentTypeDescription="Create a new document." ma:contentTypeScope="" ma:versionID="d017faa3781c26b74ae511fcaa42bb94">
  <xsd:schema xmlns:xsd="http://www.w3.org/2001/XMLSchema" xmlns:xs="http://www.w3.org/2001/XMLSchema" xmlns:p="http://schemas.microsoft.com/office/2006/metadata/properties" xmlns:ns2="31b59993-836a-4062-b952-b560f9c7e3a4" xmlns:ns3="2a26038a-cc90-4943-b2ce-d8eb8ee46601" targetNamespace="http://schemas.microsoft.com/office/2006/metadata/properties" ma:root="true" ma:fieldsID="8326f0f4691df581dac90f366850eba9" ns2:_="" ns3:_="">
    <xsd:import namespace="31b59993-836a-4062-b952-b560f9c7e3a4"/>
    <xsd:import namespace="2a26038a-cc90-4943-b2ce-d8eb8ee46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59993-836a-4062-b952-b560f9c7e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6038a-cc90-4943-b2ce-d8eb8ee466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3338-1F13-45EB-9A30-B14079A44378}">
  <ds:schemaRefs>
    <ds:schemaRef ds:uri="http://schemas.microsoft.com/sharepoint/v3/contenttype/forms"/>
  </ds:schemaRefs>
</ds:datastoreItem>
</file>

<file path=customXml/itemProps2.xml><?xml version="1.0" encoding="utf-8"?>
<ds:datastoreItem xmlns:ds="http://schemas.openxmlformats.org/officeDocument/2006/customXml" ds:itemID="{BEEAD2BD-EFB5-459C-9AA7-4C50153E57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784A6-760B-4D59-8C92-C6DD8C658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59993-836a-4062-b952-b560f9c7e3a4"/>
    <ds:schemaRef ds:uri="2a26038a-cc90-4943-b2ce-d8eb8ee46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94C5E-2622-4210-9A82-2C83E09D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Links>
    <vt:vector size="18" baseType="variant">
      <vt:variant>
        <vt:i4>7405605</vt:i4>
      </vt:variant>
      <vt:variant>
        <vt:i4>12</vt:i4>
      </vt:variant>
      <vt:variant>
        <vt:i4>0</vt:i4>
      </vt:variant>
      <vt:variant>
        <vt:i4>5</vt:i4>
      </vt:variant>
      <vt:variant>
        <vt:lpwstr>http://proactis.kayako.com/</vt:lpwstr>
      </vt:variant>
      <vt:variant>
        <vt:lpwstr/>
      </vt:variant>
      <vt:variant>
        <vt:i4>983125</vt:i4>
      </vt:variant>
      <vt:variant>
        <vt:i4>9</vt:i4>
      </vt:variant>
      <vt:variant>
        <vt:i4>0</vt:i4>
      </vt:variant>
      <vt:variant>
        <vt:i4>5</vt:i4>
      </vt:variant>
      <vt:variant>
        <vt:lpwstr>http://www.supplyingthesouthwest.org.uk/</vt:lpwstr>
      </vt:variant>
      <vt:variant>
        <vt:lpwstr/>
      </vt:variant>
      <vt:variant>
        <vt:i4>5046347</vt:i4>
      </vt:variant>
      <vt:variant>
        <vt:i4>6</vt:i4>
      </vt:variant>
      <vt:variant>
        <vt:i4>0</vt:i4>
      </vt:variant>
      <vt:variant>
        <vt:i4>5</vt:i4>
      </vt:variant>
      <vt:variant>
        <vt:lpwstr>https://www.supplyingthesouthwest.org.uk/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Hawkins</dc:creator>
  <cp:keywords/>
  <dc:description/>
  <cp:lastModifiedBy>Jolene Roberts</cp:lastModifiedBy>
  <cp:revision>2</cp:revision>
  <dcterms:created xsi:type="dcterms:W3CDTF">2021-07-22T08:56:00Z</dcterms:created>
  <dcterms:modified xsi:type="dcterms:W3CDTF">2021-07-22T08:56:00Z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0x010100CF69EBD6A53FC9469C3E9530B093D1E2</vt:lpwstr>
  </property>
</Properties>
</file>