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86E73" w14:textId="77777777" w:rsidR="00F90B5B" w:rsidRPr="00F90B5B" w:rsidRDefault="00060737" w:rsidP="00F90B5B">
      <w:pPr>
        <w:spacing w:before="60" w:after="60" w:line="240" w:lineRule="auto"/>
        <w:rPr>
          <w:rFonts w:ascii="Arial" w:eastAsia="Times New Roman" w:hAnsi="Arial" w:cs="Arial"/>
          <w:color w:val="244061"/>
        </w:rPr>
      </w:pPr>
      <w:r w:rsidRPr="00F90B5B">
        <w:rPr>
          <w:rFonts w:ascii="Arial" w:eastAsia="Times New Roman" w:hAnsi="Arial" w:cs="Arial"/>
          <w:noProof/>
          <w:color w:val="244061"/>
          <w:lang w:eastAsia="en-GB"/>
        </w:rPr>
        <w:drawing>
          <wp:anchor distT="0" distB="0" distL="114300" distR="114300" simplePos="0" relativeHeight="251659264" behindDoc="1" locked="0" layoutInCell="1" allowOverlap="1" wp14:anchorId="795BEAD2" wp14:editId="564C6E34">
            <wp:simplePos x="0" y="0"/>
            <wp:positionH relativeFrom="column">
              <wp:posOffset>1768141</wp:posOffset>
            </wp:positionH>
            <wp:positionV relativeFrom="paragraph">
              <wp:posOffset>214296</wp:posOffset>
            </wp:positionV>
            <wp:extent cx="225552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45" y="21424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219C6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color w:val="244061"/>
        </w:rPr>
      </w:pPr>
    </w:p>
    <w:p w14:paraId="1193C5A1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6D117F56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534EFBE1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1821C779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b/>
          <w:color w:val="244061"/>
          <w:sz w:val="40"/>
        </w:rPr>
      </w:pPr>
    </w:p>
    <w:p w14:paraId="673C1304" w14:textId="2D8C40D3" w:rsidR="00F90B5B" w:rsidRPr="00012652" w:rsidRDefault="00B60DFD" w:rsidP="00F90B5B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652">
        <w:rPr>
          <w:rFonts w:ascii="Arial" w:eastAsia="Times New Roman" w:hAnsi="Arial" w:cs="Arial"/>
          <w:b/>
          <w:sz w:val="24"/>
          <w:szCs w:val="24"/>
        </w:rPr>
        <w:t xml:space="preserve">LUTON COUNCIL </w:t>
      </w:r>
      <w:r w:rsidR="00F90B5B" w:rsidRPr="00012652">
        <w:rPr>
          <w:rFonts w:ascii="Arial" w:eastAsia="Times New Roman" w:hAnsi="Arial" w:cs="Arial"/>
          <w:b/>
          <w:sz w:val="24"/>
          <w:szCs w:val="24"/>
        </w:rPr>
        <w:t xml:space="preserve">SOFT MARKET TESTING </w:t>
      </w:r>
    </w:p>
    <w:p w14:paraId="2316E402" w14:textId="77777777" w:rsidR="00A11421" w:rsidRPr="00012652" w:rsidRDefault="00A11421" w:rsidP="00F90B5B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5FF969" w14:textId="4035D51A" w:rsidR="00F90B5B" w:rsidRPr="00012652" w:rsidRDefault="00A11421" w:rsidP="00F90B5B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2652">
        <w:rPr>
          <w:rFonts w:ascii="Arial" w:eastAsia="Times New Roman" w:hAnsi="Arial" w:cs="Arial"/>
          <w:b/>
          <w:sz w:val="24"/>
          <w:szCs w:val="24"/>
        </w:rPr>
        <w:t xml:space="preserve">Luton </w:t>
      </w:r>
      <w:r w:rsidR="00C016DC" w:rsidRPr="00012652">
        <w:rPr>
          <w:rFonts w:ascii="Arial" w:eastAsia="Times New Roman" w:hAnsi="Arial" w:cs="Arial"/>
          <w:b/>
          <w:sz w:val="24"/>
          <w:szCs w:val="24"/>
        </w:rPr>
        <w:t xml:space="preserve">Drug and Alcohol Treatment and Recovery </w:t>
      </w:r>
      <w:r w:rsidRPr="00012652">
        <w:rPr>
          <w:rFonts w:ascii="Arial" w:eastAsia="Times New Roman" w:hAnsi="Arial" w:cs="Arial"/>
          <w:b/>
          <w:sz w:val="24"/>
          <w:szCs w:val="24"/>
        </w:rPr>
        <w:t>Service</w:t>
      </w:r>
    </w:p>
    <w:p w14:paraId="2BF024E9" w14:textId="77777777" w:rsidR="00F90B5B" w:rsidRPr="00012652" w:rsidRDefault="00F90B5B" w:rsidP="00F90B5B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C4CA8C" w14:textId="65564B40" w:rsidR="00F90B5B" w:rsidRPr="00012652" w:rsidRDefault="00F90B5B" w:rsidP="00F90B5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 w:rsidRPr="00012652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SUBMISSION DEADLINE:</w:t>
      </w:r>
      <w:r w:rsidR="00E07FBD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 4pm (16:00) on </w:t>
      </w:r>
      <w:r w:rsidR="0027417B" w:rsidRPr="00012652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19</w:t>
      </w:r>
      <w:r w:rsidR="0027417B" w:rsidRPr="00012652">
        <w:rPr>
          <w:rFonts w:ascii="Arial" w:eastAsia="MS Mincho" w:hAnsi="Arial" w:cs="Arial"/>
          <w:b/>
          <w:sz w:val="24"/>
          <w:szCs w:val="24"/>
          <w:u w:val="single"/>
          <w:vertAlign w:val="superscript"/>
          <w:lang w:eastAsia="ja-JP"/>
        </w:rPr>
        <w:t>th</w:t>
      </w:r>
      <w:r w:rsidR="0027417B" w:rsidRPr="00012652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 Jul</w:t>
      </w:r>
      <w:r w:rsidR="00FC532F" w:rsidRPr="00012652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y</w:t>
      </w:r>
      <w:r w:rsidR="0027417B" w:rsidRPr="00012652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 2024</w:t>
      </w:r>
    </w:p>
    <w:p w14:paraId="369B36C6" w14:textId="77777777" w:rsidR="00F90B5B" w:rsidRPr="00F90B5B" w:rsidRDefault="00F90B5B" w:rsidP="00F90B5B">
      <w:pPr>
        <w:spacing w:after="0" w:line="240" w:lineRule="auto"/>
        <w:jc w:val="center"/>
        <w:rPr>
          <w:rFonts w:ascii="Arial" w:eastAsia="MS Mincho" w:hAnsi="Arial" w:cs="Arial"/>
          <w:b/>
          <w:color w:val="FF0000"/>
          <w:sz w:val="24"/>
          <w:szCs w:val="24"/>
          <w:u w:val="single"/>
          <w:lang w:eastAsia="ja-JP"/>
        </w:rPr>
      </w:pPr>
    </w:p>
    <w:p w14:paraId="7B912291" w14:textId="769A73F4" w:rsidR="00F90B5B" w:rsidRPr="00F90B5B" w:rsidRDefault="00060737" w:rsidP="00F90B5B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PROJECT REFERENCE</w:t>
      </w:r>
      <w:r w:rsidR="00467A7A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 DN727009</w:t>
      </w:r>
    </w:p>
    <w:p w14:paraId="09E81050" w14:textId="77777777" w:rsidR="00F90B5B" w:rsidRPr="00F90B5B" w:rsidRDefault="00F90B5B" w:rsidP="00F90B5B">
      <w:pPr>
        <w:spacing w:after="0" w:line="240" w:lineRule="auto"/>
        <w:jc w:val="center"/>
        <w:rPr>
          <w:rFonts w:ascii="Arial" w:eastAsia="MS Mincho" w:hAnsi="Arial" w:cs="Arial"/>
          <w:b/>
          <w:color w:val="FF0000"/>
          <w:sz w:val="24"/>
          <w:szCs w:val="24"/>
          <w:u w:val="single"/>
          <w:lang w:eastAsia="ja-JP"/>
        </w:rPr>
      </w:pPr>
    </w:p>
    <w:p w14:paraId="26C67573" w14:textId="77777777" w:rsidR="00F90B5B" w:rsidRPr="00F90B5B" w:rsidRDefault="00F90B5B" w:rsidP="00F90B5B">
      <w:pPr>
        <w:spacing w:after="0" w:line="240" w:lineRule="auto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 w:rsidRPr="00F90B5B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Introduction</w:t>
      </w:r>
    </w:p>
    <w:p w14:paraId="269492F2" w14:textId="77777777" w:rsidR="00F90B5B" w:rsidRPr="00F90B5B" w:rsidRDefault="00F90B5B" w:rsidP="00F90B5B">
      <w:pPr>
        <w:spacing w:after="0" w:line="240" w:lineRule="auto"/>
        <w:rPr>
          <w:rFonts w:ascii="Arial" w:eastAsia="MS Mincho" w:hAnsi="Arial" w:cs="Arial"/>
          <w:b/>
          <w:color w:val="FF0000"/>
          <w:sz w:val="24"/>
          <w:szCs w:val="24"/>
          <w:u w:val="single"/>
          <w:lang w:eastAsia="ja-JP"/>
        </w:rPr>
      </w:pPr>
    </w:p>
    <w:p w14:paraId="3E6DFAD0" w14:textId="2FBF52E9" w:rsidR="00B60DFD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Luton Council is looking to engage </w:t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suitably </w:t>
      </w: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qualified organisations to </w:t>
      </w:r>
      <w:r w:rsidR="0001265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participate in </w:t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some </w:t>
      </w:r>
      <w:r w:rsidRPr="00F90B5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soft market testing </w:t>
      </w: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order for us to </w:t>
      </w:r>
      <w:r w:rsidR="0001265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review our specification and </w:t>
      </w: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>requirement</w:t>
      </w:r>
      <w:r w:rsidR="0001265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 </w:t>
      </w: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>for</w:t>
      </w:r>
      <w:r w:rsid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drug and alcohol treatment and recovery services. </w:t>
      </w:r>
    </w:p>
    <w:p w14:paraId="3C8FF570" w14:textId="77777777" w:rsidR="00B60DFD" w:rsidRDefault="00B60DFD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CD62369" w14:textId="5907A6BC" w:rsidR="00F90B5B" w:rsidRDefault="00B60DFD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60DFD">
        <w:rPr>
          <w:rFonts w:ascii="Arial" w:eastAsia="Times New Roman" w:hAnsi="Arial" w:cs="Arial"/>
          <w:bCs/>
          <w:sz w:val="24"/>
          <w:szCs w:val="24"/>
          <w:lang w:eastAsia="en-GB"/>
        </w:rPr>
        <w:t>Outline brief of requirements</w:t>
      </w:r>
      <w:r w:rsidR="00FF75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</w:p>
    <w:p w14:paraId="261C5DE6" w14:textId="77777777" w:rsidR="00A11421" w:rsidRDefault="00A11421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A56C6DD" w14:textId="0C077C77" w:rsidR="00862049" w:rsidRDefault="00A11421" w:rsidP="00F90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F7533">
        <w:rPr>
          <w:rFonts w:ascii="Arial" w:hAnsi="Arial" w:cs="Arial"/>
          <w:sz w:val="24"/>
          <w:szCs w:val="24"/>
        </w:rPr>
        <w:t xml:space="preserve">The National Drug Strategy </w:t>
      </w:r>
      <w:r w:rsidRPr="00FF7533">
        <w:rPr>
          <w:rFonts w:ascii="Arial" w:hAnsi="Arial" w:cs="Arial"/>
          <w:bCs/>
          <w:i/>
          <w:sz w:val="24"/>
          <w:szCs w:val="24"/>
        </w:rPr>
        <w:t>From Harm to Hope</w:t>
      </w:r>
      <w:r w:rsidRPr="00FF7533">
        <w:rPr>
          <w:rFonts w:ascii="Arial" w:hAnsi="Arial" w:cs="Arial"/>
          <w:b/>
          <w:bCs/>
          <w:sz w:val="24"/>
          <w:szCs w:val="24"/>
        </w:rPr>
        <w:t>,</w:t>
      </w:r>
      <w:r w:rsidRPr="00FF7533">
        <w:rPr>
          <w:rFonts w:ascii="Arial" w:hAnsi="Arial" w:cs="Arial"/>
          <w:sz w:val="24"/>
          <w:szCs w:val="24"/>
        </w:rPr>
        <w:t xml:space="preserve"> published in December 2021 outlines the phased expansion nationally of treatment capacity to create 54,000 new high quality treatment spaces</w:t>
      </w:r>
      <w:r w:rsidR="00862049">
        <w:rPr>
          <w:rFonts w:ascii="Arial" w:hAnsi="Arial" w:cs="Arial"/>
          <w:sz w:val="24"/>
          <w:szCs w:val="24"/>
        </w:rPr>
        <w:t xml:space="preserve"> and prevent 1,000 deaths. </w:t>
      </w:r>
    </w:p>
    <w:p w14:paraId="676839D6" w14:textId="77777777" w:rsidR="00862049" w:rsidRDefault="00862049" w:rsidP="00F90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B6A9C" w14:textId="1DEB1FE3" w:rsidR="00A11421" w:rsidRDefault="00E07FBD" w:rsidP="00F90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hyperlink r:id="rId9" w:history="1">
        <w:r w:rsidR="00862049" w:rsidRPr="0026595E">
          <w:rPr>
            <w:rStyle w:val="Hyperlink"/>
            <w:rFonts w:ascii="Arial" w:hAnsi="Arial" w:cs="Arial"/>
            <w:sz w:val="24"/>
            <w:szCs w:val="24"/>
          </w:rPr>
          <w:t>https://assets.publishing.service.gov.uk/media/629078bad3bf7f036fc492d1/From_harm_to_hope_PDF.pdf</w:t>
        </w:r>
      </w:hyperlink>
    </w:p>
    <w:p w14:paraId="2EB4CEC8" w14:textId="77777777" w:rsidR="00A11421" w:rsidRPr="00FF7533" w:rsidRDefault="00A11421" w:rsidP="00F90B5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DA6F2" w14:textId="2CA602DE" w:rsidR="00C016DC" w:rsidRPr="00FF7533" w:rsidRDefault="00A11421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>Luton Borough Council aim</w:t>
      </w:r>
      <w:r w:rsidR="00805CE4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a</w:t>
      </w:r>
      <w:r w:rsidR="00C016DC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ssess </w:t>
      </w:r>
      <w:r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805CE4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>market</w:t>
      </w:r>
      <w:r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capacity to deliver </w:t>
      </w:r>
      <w:r w:rsidR="00C016DC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Drug and Alcohol Treatment and Recovery Services to the adults, children and young people of Luton. Luton is a super diverse community with many of the </w:t>
      </w:r>
      <w:r w:rsidR="00750E40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existing </w:t>
      </w:r>
      <w:r w:rsidR="00C016DC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service users and potential service users experiencing </w:t>
      </w:r>
      <w:r w:rsidR="00805CE4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 </w:t>
      </w:r>
      <w:r w:rsidR="00C016DC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high level </w:t>
      </w:r>
      <w:r w:rsidR="00176764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</w:t>
      </w:r>
      <w:r w:rsidR="00C016DC"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>interconnected needs.</w:t>
      </w:r>
      <w:r w:rsidR="00C016DC" w:rsidRPr="00FF7533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</w:t>
      </w:r>
    </w:p>
    <w:p w14:paraId="074B8658" w14:textId="48E365DD" w:rsidR="0011031E" w:rsidRPr="00FF7533" w:rsidRDefault="0011031E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14:paraId="3E2D6CAD" w14:textId="79C4B675" w:rsidR="0011031E" w:rsidRPr="00FF7533" w:rsidRDefault="0011031E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>Luton has operated different models of delivery for treatment and recovery services, from a multi service provider model prior to 2017, to</w:t>
      </w:r>
      <w:r w:rsidR="008620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</w:t>
      </w:r>
      <w:r w:rsidRPr="00FF753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single service delivery model since 2017. </w:t>
      </w:r>
    </w:p>
    <w:p w14:paraId="546468BF" w14:textId="77777777" w:rsidR="00750E40" w:rsidRPr="00FF7533" w:rsidRDefault="00750E40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B0E68F1" w14:textId="46B8EAB7" w:rsidR="000740A5" w:rsidRDefault="006E0847" w:rsidP="006E0847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proposed model will 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be delivered through an Alliance, </w:t>
      </w:r>
      <w:r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with targeted 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>services</w:t>
      </w:r>
      <w:r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>working together to address the drug and alcohol treatment and intervention needs within the community of Luton</w:t>
      </w:r>
      <w:r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>The Alliance will include Alliance C</w:t>
      </w:r>
      <w:r w:rsidR="000740A5"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>linical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0740A5"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>Alliance C</w:t>
      </w:r>
      <w:r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>are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Alliance Recovery</w:t>
      </w:r>
      <w:r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services working together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>. The Alliance will implement a robust shared case management system and information sharing agreement</w:t>
      </w:r>
      <w:r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support positive transitions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service users</w:t>
      </w:r>
      <w:r w:rsidRP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from pre-contemplation to treatment and long-term recovery.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39CB694" w14:textId="77777777" w:rsidR="000740A5" w:rsidRDefault="000740A5" w:rsidP="006E0847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AA9DDB1" w14:textId="0A98A0DE" w:rsidR="00750E40" w:rsidRDefault="000740A5" w:rsidP="006E0847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Alliance will work together with wider services and teams across Luton to provide our service users with </w:t>
      </w:r>
      <w:r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comprehensive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intervention</w:t>
      </w:r>
      <w:r w:rsidR="00862049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care plans. </w:t>
      </w:r>
    </w:p>
    <w:p w14:paraId="2ED9BC63" w14:textId="77777777" w:rsidR="006E0847" w:rsidRDefault="006E0847" w:rsidP="006E084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9B881F7" w14:textId="18561FE3" w:rsidR="00FF7533" w:rsidRDefault="00FF753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image below provides and outline of the proposed model of delivery</w:t>
      </w:r>
      <w:r w:rsidR="000740A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the Alliance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 This model is split in to three ‘lots’</w:t>
      </w:r>
      <w:r w:rsid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: </w:t>
      </w:r>
    </w:p>
    <w:p w14:paraId="1495F879" w14:textId="77777777" w:rsidR="00FF7533" w:rsidRDefault="00FF753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A92B516" w14:textId="55151C61" w:rsidR="00FF7533" w:rsidRDefault="00FF753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Lot 1 Alliance Clinical</w:t>
      </w:r>
      <w:r w:rsid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: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Speciali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>se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d treatment services for adults, children and young people</w:t>
      </w:r>
      <w:r w:rsid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(CYP)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including building on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hospital and criminal justice i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>n-reach</w:t>
      </w:r>
      <w:r w:rsid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a dedicated CYP provision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Service 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include 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quality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case management, NICE guideline-led treatment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862049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pharmacological treatments,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opiate substitution therapy, </w:t>
      </w:r>
      <w:r w:rsidR="008620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psychosocial intervention,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detox/rehab program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>me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s, counselling, trauma-informed care,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needle exchange, harm reduction, assessments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>, screening and testing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administration of prolonged release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injectables.</w:t>
      </w:r>
    </w:p>
    <w:p w14:paraId="287D110D" w14:textId="77777777" w:rsidR="000D2436" w:rsidRDefault="000D2436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9F43ACC" w14:textId="7F9C1CDE" w:rsidR="00FF7533" w:rsidRDefault="00FF753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Lot 2 Alliance Care</w:t>
      </w:r>
      <w:r w:rsid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: 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>The service will help</w:t>
      </w:r>
      <w:r w:rsid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id</w:t>
      </w:r>
      <w:r w:rsidR="006E0847">
        <w:rPr>
          <w:rFonts w:ascii="Arial" w:eastAsia="Times New Roman" w:hAnsi="Arial" w:cs="Arial"/>
          <w:bCs/>
          <w:sz w:val="24"/>
          <w:szCs w:val="24"/>
          <w:lang w:eastAsia="en-GB"/>
        </w:rPr>
        <w:t>entify and address the wider health and wellbeing issue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those individuals who are not able or ready to engage with treatment services. 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They will offer practical support, 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interventions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services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 service users including </w:t>
      </w:r>
      <w:r w:rsidR="00862049">
        <w:rPr>
          <w:rFonts w:ascii="Arial" w:eastAsia="Times New Roman" w:hAnsi="Arial" w:cs="Arial"/>
          <w:bCs/>
          <w:sz w:val="24"/>
          <w:szCs w:val="24"/>
          <w:lang w:eastAsia="en-GB"/>
        </w:rPr>
        <w:t>single point of contact (S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>POC</w:t>
      </w:r>
      <w:r w:rsidR="00862049">
        <w:rPr>
          <w:rFonts w:ascii="Arial" w:eastAsia="Times New Roman" w:hAnsi="Arial" w:cs="Arial"/>
          <w:bCs/>
          <w:sz w:val="24"/>
          <w:szCs w:val="24"/>
          <w:lang w:eastAsia="en-GB"/>
        </w:rPr>
        <w:t>)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target groups,</w:t>
      </w:r>
      <w:r w:rsidR="000D2436" w:rsidRPr="000D243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aftercare, women's groups, support for rough sleepers, families, harm reduction, dual diagnosis, opioid antagonist medication, and promoting positive behaviours.</w:t>
      </w:r>
    </w:p>
    <w:p w14:paraId="70A9450C" w14:textId="77777777" w:rsidR="00FF7533" w:rsidRDefault="00FF753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D50F182" w14:textId="1C0A5EF5" w:rsidR="0011031E" w:rsidRPr="00FF7533" w:rsidRDefault="00FF753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Lot 3 Alliance Recovery</w:t>
      </w:r>
      <w:r w:rsidR="006E08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: </w:t>
      </w:r>
      <w:r w:rsidR="000D2436">
        <w:rPr>
          <w:rFonts w:ascii="Arial" w:eastAsia="Times New Roman" w:hAnsi="Arial" w:cs="Arial"/>
          <w:bCs/>
          <w:sz w:val="24"/>
          <w:szCs w:val="24"/>
          <w:lang w:eastAsia="en-GB"/>
        </w:rPr>
        <w:t>Providing h</w:t>
      </w:r>
      <w:r w:rsidR="006E0847">
        <w:rPr>
          <w:rFonts w:ascii="Arial" w:eastAsia="Times New Roman" w:hAnsi="Arial" w:cs="Arial"/>
          <w:bCs/>
          <w:sz w:val="24"/>
          <w:szCs w:val="24"/>
          <w:lang w:eastAsia="en-GB"/>
        </w:rPr>
        <w:t>igh quality recovery support for our residents in recovery, building a robust, safe and visual recovery community.</w:t>
      </w:r>
      <w:r w:rsid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</w:t>
      </w:r>
      <w:r w:rsidR="005049BD" w:rsidRPr="005049BD">
        <w:rPr>
          <w:rFonts w:ascii="Arial" w:eastAsia="Times New Roman" w:hAnsi="Arial" w:cs="Arial"/>
          <w:bCs/>
          <w:sz w:val="24"/>
          <w:szCs w:val="24"/>
          <w:lang w:eastAsia="en-GB"/>
        </w:rPr>
        <w:t>ffer</w:t>
      </w:r>
      <w:r w:rsidR="005049BD">
        <w:rPr>
          <w:rFonts w:ascii="Arial" w:eastAsia="Times New Roman" w:hAnsi="Arial" w:cs="Arial"/>
          <w:bCs/>
          <w:sz w:val="24"/>
          <w:szCs w:val="24"/>
          <w:lang w:eastAsia="en-GB"/>
        </w:rPr>
        <w:t>ing</w:t>
      </w:r>
      <w:r w:rsidR="005049BD" w:rsidRP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quality recovery support for residents in Luton, prioriti</w:t>
      </w:r>
      <w:r w:rsidR="005049BD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5049BD" w:rsidRP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ing community-led progress and long-term support through lived experience and peer intervention. </w:t>
      </w:r>
      <w:r w:rsidR="005049BD">
        <w:rPr>
          <w:rFonts w:ascii="Arial" w:eastAsia="Times New Roman" w:hAnsi="Arial" w:cs="Arial"/>
          <w:bCs/>
          <w:sz w:val="24"/>
          <w:szCs w:val="24"/>
          <w:lang w:eastAsia="en-GB"/>
        </w:rPr>
        <w:t>The</w:t>
      </w:r>
      <w:r w:rsidR="005049BD" w:rsidRP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flexible service</w:t>
      </w:r>
      <w:r w:rsid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will </w:t>
      </w:r>
      <w:r w:rsidR="005049BD" w:rsidRPr="005049B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aim to rebuild lives, promote access to essential services, and prevent relapse.</w:t>
      </w:r>
    </w:p>
    <w:p w14:paraId="21E1E37B" w14:textId="40F4EB86" w:rsidR="00A41F3B" w:rsidRPr="00FF7533" w:rsidRDefault="00A41F3B" w:rsidP="00A41F3B">
      <w:r w:rsidRPr="00FF7533">
        <w:tab/>
      </w:r>
      <w:r w:rsidRPr="00FF7533">
        <w:tab/>
      </w:r>
      <w:r w:rsidR="00FF7533" w:rsidRPr="00343F1F">
        <w:rPr>
          <w:rFonts w:cs="Helvetica-Bold"/>
          <w:b/>
          <w:bCs/>
          <w:noProof/>
          <w:sz w:val="24"/>
          <w:szCs w:val="24"/>
        </w:rPr>
        <w:drawing>
          <wp:inline distT="0" distB="0" distL="0" distR="0" wp14:anchorId="0EFC5863" wp14:editId="00A1C2DE">
            <wp:extent cx="5731510" cy="3669431"/>
            <wp:effectExtent l="0" t="0" r="2540" b="7620"/>
            <wp:docPr id="1156942068" name="Picture 1" descr="A diagram of a patient's recov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942068" name="Picture 1" descr="A diagram of a patient's recovery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99897" w14:textId="092E2583" w:rsidR="00D03175" w:rsidRDefault="00D03175" w:rsidP="00F90B5B">
      <w:pPr>
        <w:spacing w:after="0" w:line="240" w:lineRule="auto"/>
        <w:contextualSpacing/>
        <w:rPr>
          <w:rFonts w:ascii="Arial" w:eastAsia="Times New Roman" w:hAnsi="Arial" w:cs="Arial"/>
          <w:bCs/>
          <w:color w:val="70AD47" w:themeColor="accent6"/>
          <w:sz w:val="24"/>
          <w:szCs w:val="24"/>
          <w:lang w:eastAsia="en-GB"/>
        </w:rPr>
      </w:pPr>
    </w:p>
    <w:p w14:paraId="08A5D890" w14:textId="5D71BB4B" w:rsidR="00D03175" w:rsidRDefault="00D03175" w:rsidP="00F90B5B">
      <w:pPr>
        <w:spacing w:after="0" w:line="240" w:lineRule="auto"/>
        <w:contextualSpacing/>
        <w:rPr>
          <w:rFonts w:ascii="Arial" w:eastAsia="Times New Roman" w:hAnsi="Arial" w:cs="Arial"/>
          <w:bCs/>
          <w:color w:val="70AD47" w:themeColor="accent6"/>
          <w:sz w:val="24"/>
          <w:szCs w:val="24"/>
          <w:lang w:eastAsia="en-GB"/>
        </w:rPr>
      </w:pPr>
    </w:p>
    <w:p w14:paraId="4EFB5425" w14:textId="5B3C0AED" w:rsidR="00176764" w:rsidRDefault="00D20B25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This will allow the council</w:t>
      </w:r>
      <w:r w:rsidR="00030E5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understand, identify and explore constra</w:t>
      </w:r>
      <w:r w:rsidR="00F90CC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ints, </w:t>
      </w:r>
      <w:r w:rsidR="00862049">
        <w:rPr>
          <w:rFonts w:ascii="Arial" w:eastAsia="Times New Roman" w:hAnsi="Arial" w:cs="Arial"/>
          <w:bCs/>
          <w:sz w:val="24"/>
          <w:szCs w:val="24"/>
          <w:lang w:eastAsia="en-GB"/>
        </w:rPr>
        <w:t>opportunities,</w:t>
      </w:r>
      <w:r w:rsidR="00F90CC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risks</w:t>
      </w:r>
      <w:r w:rsidR="002079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the </w:t>
      </w:r>
      <w:r w:rsidR="00FB5F28">
        <w:rPr>
          <w:rFonts w:ascii="Arial" w:eastAsia="Times New Roman" w:hAnsi="Arial" w:cs="Arial"/>
          <w:bCs/>
          <w:sz w:val="24"/>
          <w:szCs w:val="24"/>
          <w:lang w:eastAsia="en-GB"/>
        </w:rPr>
        <w:t>marketplace</w:t>
      </w:r>
      <w:r w:rsidR="0017676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16339E9D" w14:textId="176AB86B" w:rsidR="00F90B5B" w:rsidRP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5589EDD" w14:textId="19FB43C2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note this is an informal/fact finding process to help us understand the current market and to enable/guide us to draft a specification. </w:t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B60DFD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43D3561B" w14:textId="56C6E408" w:rsidR="000D5955" w:rsidRPr="00262AAF" w:rsidRDefault="000D5955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62AAF">
        <w:rPr>
          <w:rFonts w:ascii="Arial" w:hAnsi="Arial" w:cs="Arial"/>
          <w:bCs/>
          <w:sz w:val="24"/>
          <w:szCs w:val="24"/>
        </w:rPr>
        <w:t>This is not a call for competition or indeed any form of tender</w:t>
      </w:r>
      <w:r w:rsidR="00262AAF">
        <w:rPr>
          <w:rFonts w:ascii="Arial" w:hAnsi="Arial" w:cs="Arial"/>
          <w:bCs/>
          <w:sz w:val="24"/>
          <w:szCs w:val="24"/>
        </w:rPr>
        <w:t>.</w:t>
      </w:r>
    </w:p>
    <w:p w14:paraId="1D9B3123" w14:textId="77777777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5B8D1B2" w14:textId="77777777" w:rsidR="000D5955" w:rsidRPr="00262AAF" w:rsidRDefault="000D5955" w:rsidP="000D5955">
      <w:pPr>
        <w:pStyle w:val="Default"/>
      </w:pPr>
      <w:r w:rsidRPr="00262AAF">
        <w:t xml:space="preserve">Luton Council are hoping to gain the following out of this soft market testing: </w:t>
      </w:r>
    </w:p>
    <w:p w14:paraId="1496AF49" w14:textId="77777777" w:rsidR="00012652" w:rsidRDefault="000D5955" w:rsidP="00012652">
      <w:pPr>
        <w:pStyle w:val="Default"/>
        <w:numPr>
          <w:ilvl w:val="0"/>
          <w:numId w:val="2"/>
        </w:numPr>
        <w:spacing w:after="27"/>
      </w:pPr>
      <w:r w:rsidRPr="00262AAF">
        <w:t>An understanding of what Luton Council could or should be looking to deliver</w:t>
      </w:r>
      <w:r w:rsidR="0020795B">
        <w:t xml:space="preserve"> as part of upcoming and future tender </w:t>
      </w:r>
      <w:r w:rsidR="00FB5F28">
        <w:t>activities</w:t>
      </w:r>
      <w:r w:rsidR="00FB5F28" w:rsidRPr="00262AAF">
        <w:t>;</w:t>
      </w:r>
    </w:p>
    <w:p w14:paraId="158F266E" w14:textId="77777777" w:rsidR="00862049" w:rsidRPr="00862049" w:rsidRDefault="00012652" w:rsidP="000D5955">
      <w:pPr>
        <w:pStyle w:val="Default"/>
        <w:numPr>
          <w:ilvl w:val="0"/>
          <w:numId w:val="2"/>
        </w:numPr>
        <w:spacing w:after="27"/>
      </w:pPr>
      <w:r w:rsidRPr="00012652">
        <w:rPr>
          <w:color w:val="212529"/>
          <w:shd w:val="clear" w:color="auto" w:fill="FFFFFF"/>
        </w:rPr>
        <w:t>I</w:t>
      </w:r>
      <w:r w:rsidR="00FB5F28" w:rsidRPr="00012652">
        <w:rPr>
          <w:color w:val="212529"/>
          <w:shd w:val="clear" w:color="auto" w:fill="FFFFFF"/>
        </w:rPr>
        <w:t>dentify innovative and cost-effective delivery solutions, which may inform our specification development</w:t>
      </w:r>
    </w:p>
    <w:p w14:paraId="38BF9E66" w14:textId="297C0316" w:rsidR="00262AAF" w:rsidRDefault="000D5955" w:rsidP="000D5955">
      <w:pPr>
        <w:pStyle w:val="Default"/>
        <w:numPr>
          <w:ilvl w:val="0"/>
          <w:numId w:val="2"/>
        </w:numPr>
        <w:spacing w:after="27"/>
      </w:pPr>
      <w:r w:rsidRPr="00262AAF">
        <w:t>Whether the market has experience of being involved in and delivering similar projects;</w:t>
      </w:r>
    </w:p>
    <w:p w14:paraId="7CE4E8D7" w14:textId="2E190DCC" w:rsidR="000D5955" w:rsidRPr="00262AAF" w:rsidRDefault="000D5955" w:rsidP="000D5955">
      <w:pPr>
        <w:pStyle w:val="Default"/>
        <w:numPr>
          <w:ilvl w:val="0"/>
          <w:numId w:val="2"/>
        </w:numPr>
        <w:spacing w:after="27"/>
      </w:pPr>
      <w:r w:rsidRPr="00262AAF">
        <w:t xml:space="preserve">What the market currently looks like and how we can work with current providers to develop and grow </w:t>
      </w:r>
      <w:r w:rsidR="0020795B">
        <w:t>our requirement</w:t>
      </w:r>
    </w:p>
    <w:p w14:paraId="74C57F42" w14:textId="77777777" w:rsidR="000D5955" w:rsidRDefault="000D5955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7AFEA41" w14:textId="77777777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90B5B">
        <w:rPr>
          <w:rFonts w:ascii="Arial" w:eastAsia="Times New Roman" w:hAnsi="Arial" w:cs="Arial"/>
          <w:bCs/>
          <w:sz w:val="24"/>
          <w:szCs w:val="24"/>
          <w:lang w:eastAsia="en-GB"/>
        </w:rPr>
        <w:t>Any information pr</w:t>
      </w:r>
      <w:r w:rsidR="00030E56">
        <w:rPr>
          <w:rFonts w:ascii="Arial" w:eastAsia="Times New Roman" w:hAnsi="Arial" w:cs="Arial"/>
          <w:bCs/>
          <w:sz w:val="24"/>
          <w:szCs w:val="24"/>
          <w:lang w:eastAsia="en-GB"/>
        </w:rPr>
        <w:t>ovided will remain confidential.</w:t>
      </w:r>
    </w:p>
    <w:p w14:paraId="12BAB361" w14:textId="77777777" w:rsidR="00F90CC3" w:rsidRDefault="00F90CC3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54E46E5" w14:textId="2542DEC4" w:rsidR="00FC532F" w:rsidRDefault="00F90CC3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Please have</w:t>
      </w:r>
      <w:r w:rsidR="000D595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your submission </w:t>
      </w:r>
      <w:r w:rsidR="000D5955" w:rsidRPr="00B60DF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returned by </w:t>
      </w:r>
      <w:r w:rsidR="00467A7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4pm (16:00) on </w:t>
      </w:r>
      <w:r w:rsidR="00FC53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19</w:t>
      </w:r>
      <w:r w:rsidR="00FC532F" w:rsidRPr="00FC532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FC53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Jul</w:t>
      </w:r>
      <w:r w:rsidR="00467A7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</w:t>
      </w:r>
      <w:r w:rsidR="00FC53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2024</w:t>
      </w:r>
    </w:p>
    <w:p w14:paraId="1F805C11" w14:textId="1F290FC2" w:rsidR="00F90CC3" w:rsidRDefault="00B60DFD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1A58CB20" w14:textId="77777777" w:rsidR="001B3D39" w:rsidRDefault="001B3D39" w:rsidP="00F90B5B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B754106" w14:textId="77777777" w:rsidR="00F90B5B" w:rsidRDefault="00F90B5B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90B5B" w:rsidRPr="00F90B5B" w14:paraId="57DBA306" w14:textId="77777777" w:rsidTr="00F90B5B">
        <w:trPr>
          <w:cantSplit/>
          <w:trHeight w:val="4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C4C5813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SECTION 1 - Details of your organisation</w:t>
            </w:r>
          </w:p>
        </w:tc>
      </w:tr>
    </w:tbl>
    <w:p w14:paraId="2009FA05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3820"/>
        <w:gridCol w:w="1724"/>
        <w:gridCol w:w="1304"/>
      </w:tblGrid>
      <w:tr w:rsidR="00F90B5B" w:rsidRPr="00F90B5B" w14:paraId="2F1BA38B" w14:textId="77777777" w:rsidTr="00F90B5B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9C94751" w14:textId="77777777" w:rsidR="00F90B5B" w:rsidRPr="00F90B5B" w:rsidRDefault="00F90B5B" w:rsidP="00F90B5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Name of Organisation:</w:t>
            </w:r>
          </w:p>
          <w:p w14:paraId="79C1BC6C" w14:textId="77777777" w:rsidR="00F90B5B" w:rsidRPr="00F90B5B" w:rsidRDefault="00F90B5B" w:rsidP="00F90B5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(Legal entity name)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ED0" w14:textId="789FB68A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7EF00BE" w14:textId="77777777" w:rsidTr="00F90B5B">
        <w:trPr>
          <w:cantSplit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25DC4E4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Organisation Address: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DE9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0E60BC3" w14:textId="77777777" w:rsidTr="00F90B5B">
        <w:trPr>
          <w:cantSplit/>
        </w:trPr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46FC3E7B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D22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4314322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Post Code: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4AC5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EC6ADA4" w14:textId="77777777" w:rsidTr="00F90B5B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645DE10D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Primary Contact Name: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9152" w14:textId="222ACECF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4143042A" w14:textId="77777777" w:rsidTr="00F90B5B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7001E8E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Position: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18D8" w14:textId="1716FC58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755AAE1" w14:textId="77777777" w:rsidTr="00F90B5B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303961A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Telephone Number: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2AEC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126902C9" w14:textId="77777777" w:rsidTr="00F90B5B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C89390D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E-mail Address: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943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60619589" w14:textId="40611BB6" w:rsidR="00B60DFD" w:rsidRDefault="00B60DFD" w:rsidP="00B60DFD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18D857" w14:textId="18F2B422" w:rsidR="00E07FBD" w:rsidRDefault="00E07FBD" w:rsidP="00B60DFD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Please confirm if you would like to attend the Supplier Engagement event on 24 July 2024 in Luton (venue tbc) 1-4pm.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>YES / NO</w:t>
      </w:r>
    </w:p>
    <w:p w14:paraId="6431A0CE" w14:textId="71435C2A" w:rsidR="00E07FBD" w:rsidRPr="00E07FBD" w:rsidRDefault="00E07FBD" w:rsidP="00B60DFD">
      <w:pPr>
        <w:spacing w:before="60"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28652C7" w14:textId="77777777" w:rsidR="005049BD" w:rsidRDefault="005049BD" w:rsidP="00B60DFD">
      <w:pPr>
        <w:spacing w:before="60" w:after="6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</w:p>
    <w:p w14:paraId="053A0F96" w14:textId="77777777" w:rsidR="005049BD" w:rsidRDefault="005049BD" w:rsidP="00B60DFD">
      <w:pPr>
        <w:spacing w:before="60" w:after="6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</w:p>
    <w:p w14:paraId="56815096" w14:textId="77777777" w:rsidR="005049BD" w:rsidRDefault="005049BD" w:rsidP="00B60DFD">
      <w:pPr>
        <w:spacing w:before="60" w:after="6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</w:p>
    <w:p w14:paraId="4A9FAFCC" w14:textId="77777777" w:rsidR="005049BD" w:rsidRDefault="005049BD" w:rsidP="00B60DFD">
      <w:pPr>
        <w:spacing w:before="60" w:after="6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60DFD" w:rsidRPr="00F90B5B" w14:paraId="4D54EBD3" w14:textId="77777777" w:rsidTr="003E2CE7">
        <w:trPr>
          <w:cantSplit/>
          <w:trHeight w:val="4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AB282E9" w14:textId="38152D69" w:rsidR="00B60DFD" w:rsidRPr="00F90B5B" w:rsidRDefault="00B60DFD" w:rsidP="00B60DFD">
            <w:pPr>
              <w:spacing w:before="60" w:after="6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 xml:space="preserve">SECTION 1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–</w:t>
            </w:r>
            <w:r w:rsidRPr="00F90B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Project Details</w:t>
            </w:r>
          </w:p>
        </w:tc>
      </w:tr>
    </w:tbl>
    <w:p w14:paraId="595D12A6" w14:textId="62A1480A" w:rsidR="00B60DFD" w:rsidRDefault="00B60DFD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6848"/>
      </w:tblGrid>
      <w:tr w:rsidR="00B60DFD" w:rsidRPr="00F90B5B" w14:paraId="405AD479" w14:textId="77777777" w:rsidTr="003E2CE7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5024CC4" w14:textId="67B1F783" w:rsidR="00B60DFD" w:rsidRPr="00F90B5B" w:rsidRDefault="00B60DFD" w:rsidP="003E2CE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Service Area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C4EF" w14:textId="32F95277" w:rsidR="00B60DFD" w:rsidRPr="00B60DFD" w:rsidRDefault="00D03175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Drug and Alcohol Treatment and Recovery </w:t>
            </w:r>
          </w:p>
        </w:tc>
      </w:tr>
      <w:tr w:rsidR="00B60DFD" w:rsidRPr="00F90B5B" w14:paraId="4EEAF32C" w14:textId="77777777" w:rsidTr="003E2CE7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77960304" w14:textId="77777777" w:rsidR="00B60DFD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Requirement Summary:</w:t>
            </w:r>
          </w:p>
          <w:p w14:paraId="50FEA138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Goods, Service, Works, Software , Consultancy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C96B" w14:textId="65C2534E" w:rsidR="00B60DFD" w:rsidRPr="00F90B5B" w:rsidRDefault="008430E3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Services – delivery drug and alcohol prevention, early intervention, treatment and recovery </w:t>
            </w:r>
          </w:p>
        </w:tc>
      </w:tr>
      <w:tr w:rsidR="00B60DFD" w:rsidRPr="00F90B5B" w14:paraId="6167E12D" w14:textId="77777777" w:rsidTr="003E2CE7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267FCF01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Potential Procurement Start date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220C" w14:textId="2D9BBD68" w:rsidR="00B60DFD" w:rsidRPr="00F90B5B" w:rsidRDefault="000A543B" w:rsidP="00B60DF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2024</w:t>
            </w:r>
          </w:p>
        </w:tc>
      </w:tr>
      <w:tr w:rsidR="00B60DFD" w:rsidRPr="00F90B5B" w14:paraId="35FC60A7" w14:textId="77777777" w:rsidTr="003E2CE7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69366BBD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Councils Historic Information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1D2E" w14:textId="39E2F6C6" w:rsidR="00B60DFD" w:rsidRPr="00F90B5B" w:rsidRDefault="000A543B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See Introduction</w:t>
            </w:r>
          </w:p>
        </w:tc>
      </w:tr>
      <w:tr w:rsidR="00B60DFD" w:rsidRPr="00F90B5B" w14:paraId="6214BD47" w14:textId="77777777" w:rsidTr="003E2CE7">
        <w:trPr>
          <w:cantSplit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2E14B292" w14:textId="77777777" w:rsidR="00B60DFD" w:rsidRPr="00F90B5B" w:rsidRDefault="00B60DFD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Information Required by Date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4F3" w14:textId="00B9A470" w:rsidR="00B60DFD" w:rsidRPr="00F90B5B" w:rsidRDefault="0027417B" w:rsidP="003E2CE7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19</w:t>
            </w:r>
            <w:r w:rsidRPr="0027417B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July 2024</w:t>
            </w:r>
            <w:r w:rsidR="00467A7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@ 12 noon</w:t>
            </w:r>
          </w:p>
        </w:tc>
      </w:tr>
    </w:tbl>
    <w:p w14:paraId="73E70F2E" w14:textId="77777777" w:rsidR="00B60DFD" w:rsidRDefault="00B60DFD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05D2BE4" w14:textId="32AED4A8" w:rsidR="00CE3DF5" w:rsidRDefault="00CE3DF5" w:rsidP="00F90B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Each response to the questions below should be no more than 500 words, attachments with diagrams and process charts will be accepted, however marketing and promotional materials will not. </w:t>
      </w:r>
    </w:p>
    <w:p w14:paraId="4AC21F5B" w14:textId="77777777" w:rsidR="00B60DFD" w:rsidRDefault="00B60DFD" w:rsidP="00F355B6">
      <w:pPr>
        <w:spacing w:after="0" w:line="240" w:lineRule="auto"/>
        <w:contextualSpacing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60737" w14:paraId="354A952A" w14:textId="77777777" w:rsidTr="00060737">
        <w:tc>
          <w:tcPr>
            <w:tcW w:w="9634" w:type="dxa"/>
          </w:tcPr>
          <w:p w14:paraId="522AFA5D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Questions</w:t>
            </w:r>
          </w:p>
          <w:p w14:paraId="55D3B16D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60737" w14:paraId="598370BB" w14:textId="77777777" w:rsidTr="00060737">
        <w:tc>
          <w:tcPr>
            <w:tcW w:w="9634" w:type="dxa"/>
          </w:tcPr>
          <w:p w14:paraId="3C1307B2" w14:textId="2635D24B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Q1</w:t>
            </w:r>
            <w:r w:rsidR="00D142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5049BD" w:rsidRP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Which lot</w:t>
            </w:r>
            <w:r w:rsid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(s) </w:t>
            </w:r>
            <w:r w:rsidR="005049BD" w:rsidRP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interest your service after the Supplier Engagement </w:t>
            </w:r>
            <w:r w:rsid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  <w:r w:rsidR="005049BD" w:rsidRP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vent</w:t>
            </w:r>
            <w:r w:rsid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and shared presentation, </w:t>
            </w:r>
            <w:r w:rsidR="005049BD" w:rsidRP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on July 2nd 2024</w:t>
            </w:r>
            <w:r w:rsid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?  </w:t>
            </w:r>
          </w:p>
          <w:p w14:paraId="09493BAF" w14:textId="1B717751" w:rsidR="00262AAF" w:rsidRDefault="00262AAF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62A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Please provide detail and evidence </w:t>
            </w:r>
            <w:r w:rsidR="00D142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as to </w:t>
            </w:r>
            <w:r w:rsidRPr="00262A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>why</w:t>
            </w:r>
          </w:p>
        </w:tc>
      </w:tr>
      <w:tr w:rsidR="00060737" w14:paraId="0591C04D" w14:textId="77777777" w:rsidTr="00060737">
        <w:tc>
          <w:tcPr>
            <w:tcW w:w="9634" w:type="dxa"/>
          </w:tcPr>
          <w:p w14:paraId="22888CB4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B8A95E7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EA5A7D1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9093553" w14:textId="77777777" w:rsidR="00FB5F28" w:rsidRDefault="00FB5F28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3E1FEC2" w14:textId="77777777" w:rsidR="00CE3DF5" w:rsidRDefault="00CE3DF5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6F2828" w14:textId="77777777" w:rsidR="00FB5F28" w:rsidRDefault="00FB5F28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FA7DB38" w14:textId="77777777" w:rsidR="00060737" w:rsidRDefault="00060737" w:rsidP="00F90B5B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60737" w14:paraId="438C3495" w14:textId="77777777" w:rsidTr="00060737">
        <w:tc>
          <w:tcPr>
            <w:tcW w:w="9634" w:type="dxa"/>
          </w:tcPr>
          <w:p w14:paraId="438AEBFD" w14:textId="63868302" w:rsidR="00262AAF" w:rsidRPr="00B86037" w:rsidRDefault="00060737" w:rsidP="005952E5">
            <w:pPr>
              <w:contextualSpacing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</w:pPr>
            <w:r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Q2. </w:t>
            </w:r>
            <w:r w:rsidR="00262AAF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We are looking to let a contract </w:t>
            </w:r>
            <w:r w:rsidR="005049BD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for a </w:t>
            </w:r>
            <w:r w:rsidR="00262AAF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full </w:t>
            </w:r>
            <w:r w:rsidR="005049BD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term of </w:t>
            </w:r>
            <w:r w:rsidR="00D1422D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  <w:r w:rsidR="00262AAF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years (</w:t>
            </w:r>
            <w:r w:rsidR="00D1422D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  <w:r w:rsidR="00262AAF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+1+1)</w:t>
            </w:r>
            <w:r w:rsidR="005952E5" w:rsidRPr="00B860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262AAF" w:rsidRPr="00B86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would you be able to ensure commitment, </w:t>
            </w:r>
            <w:r w:rsidR="00B86037" w:rsidRPr="00B86037">
              <w:rPr>
                <w:rFonts w:ascii="Arial" w:hAnsi="Arial" w:cs="Arial"/>
                <w:b/>
                <w:bCs/>
                <w:sz w:val="24"/>
                <w:szCs w:val="24"/>
              </w:rPr>
              <w:t>quality,</w:t>
            </w:r>
            <w:r w:rsidR="00262AAF" w:rsidRPr="00B86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resource availability over that period?</w:t>
            </w:r>
            <w:r w:rsidR="00262AAF" w:rsidRPr="00B860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62AAF" w:rsidRPr="00B86037">
              <w:rPr>
                <w:rFonts w:ascii="Arial" w:hAnsi="Arial" w:cs="Arial"/>
                <w:i/>
                <w:sz w:val="18"/>
                <w:szCs w:val="18"/>
              </w:rPr>
              <w:t xml:space="preserve">Please provide </w:t>
            </w:r>
            <w:r w:rsidR="00262AAF" w:rsidRPr="00B8603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>detail and evidence</w:t>
            </w:r>
            <w:r w:rsidR="00D1422D" w:rsidRPr="00B8603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>.</w:t>
            </w:r>
          </w:p>
        </w:tc>
      </w:tr>
      <w:tr w:rsidR="00060737" w14:paraId="125BE23A" w14:textId="77777777" w:rsidTr="00060737">
        <w:tc>
          <w:tcPr>
            <w:tcW w:w="9634" w:type="dxa"/>
          </w:tcPr>
          <w:p w14:paraId="74CA12A4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73A079B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84279AF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9430725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53E9001" w14:textId="77777777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88DAB79" w14:textId="77777777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378C28" w14:textId="77777777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C89CE61" w14:textId="77777777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3D71917" w14:textId="77777777" w:rsidR="00B86037" w:rsidRDefault="00B860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B7708F6" w14:textId="77777777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9FAF6C" w14:textId="77777777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893AD41" w14:textId="77777777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B75BE60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F1561F6" w14:textId="77777777" w:rsidR="00060737" w:rsidRDefault="00060737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056E0" w14:paraId="7F637577" w14:textId="77777777" w:rsidTr="00060737">
        <w:tc>
          <w:tcPr>
            <w:tcW w:w="9634" w:type="dxa"/>
          </w:tcPr>
          <w:p w14:paraId="1B9449E3" w14:textId="4602BE82" w:rsidR="007056E0" w:rsidRDefault="007056E0" w:rsidP="00D1422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Q</w:t>
            </w:r>
            <w:r w:rsidR="00595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="00CE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Based on the model provide and our intention to deliver as an Alliance, can you share how have you previously worked with partners to ensure clear delivery of service? </w:t>
            </w:r>
          </w:p>
          <w:p w14:paraId="5569FD2D" w14:textId="77777777" w:rsidR="005952E5" w:rsidRDefault="005952E5" w:rsidP="005952E5">
            <w:pPr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</w:pPr>
            <w:r w:rsidRPr="00262AAF">
              <w:rPr>
                <w:rFonts w:ascii="Arial" w:hAnsi="Arial" w:cs="Arial"/>
                <w:i/>
                <w:sz w:val="18"/>
                <w:szCs w:val="18"/>
              </w:rPr>
              <w:t xml:space="preserve">Please provide </w:t>
            </w:r>
            <w:r w:rsidRPr="00262A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detail and evidence </w:t>
            </w:r>
          </w:p>
          <w:p w14:paraId="3702BEEE" w14:textId="05BB9769" w:rsidR="007056E0" w:rsidRDefault="007056E0" w:rsidP="00D1422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056E0" w14:paraId="7713A884" w14:textId="77777777" w:rsidTr="00060737">
        <w:tc>
          <w:tcPr>
            <w:tcW w:w="9634" w:type="dxa"/>
          </w:tcPr>
          <w:p w14:paraId="1D245E71" w14:textId="77777777" w:rsidR="007056E0" w:rsidRDefault="007056E0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2CC34E8" w14:textId="77777777" w:rsidR="007056E0" w:rsidRDefault="007056E0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F643704" w14:textId="77777777" w:rsidR="007056E0" w:rsidRDefault="007056E0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03A42EA" w14:textId="77777777" w:rsidR="007056E0" w:rsidRDefault="007056E0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A94BECA" w14:textId="77777777" w:rsidR="005952E5" w:rsidRDefault="005952E5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285D984" w14:textId="77777777" w:rsidR="00B86037" w:rsidRDefault="00B86037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8AF7DB4" w14:textId="77777777" w:rsidR="00B86037" w:rsidRDefault="00B86037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D0183C2" w14:textId="77777777" w:rsidR="00B86037" w:rsidRDefault="00B86037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5AF703D" w14:textId="77777777" w:rsidR="00B86037" w:rsidRDefault="00B86037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FCC98ED" w14:textId="77777777" w:rsidR="005952E5" w:rsidRDefault="005952E5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62AAF" w14:paraId="37A8396B" w14:textId="77777777" w:rsidTr="00060737">
        <w:tc>
          <w:tcPr>
            <w:tcW w:w="9634" w:type="dxa"/>
          </w:tcPr>
          <w:p w14:paraId="427E6DB8" w14:textId="46E6DA65" w:rsidR="005049BD" w:rsidRDefault="00262AAF" w:rsidP="00D1422D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</w:t>
            </w:r>
            <w:r w:rsidR="00595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D142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5049BD" w:rsidRPr="005049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What innovative and robust ideas do you have to future-proof and enhance the service you are passionate about?</w:t>
            </w:r>
          </w:p>
          <w:p w14:paraId="1FDAAAFC" w14:textId="7F8593A7" w:rsidR="00262AAF" w:rsidRDefault="00262AAF" w:rsidP="00D1422D">
            <w:pPr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</w:pPr>
            <w:r w:rsidRPr="00262AAF">
              <w:rPr>
                <w:rFonts w:ascii="Arial" w:hAnsi="Arial" w:cs="Arial"/>
                <w:i/>
                <w:sz w:val="18"/>
                <w:szCs w:val="18"/>
              </w:rPr>
              <w:t xml:space="preserve">Please provide </w:t>
            </w:r>
            <w:r w:rsidRPr="00262A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detail and evidence </w:t>
            </w:r>
          </w:p>
          <w:p w14:paraId="2F1AF14F" w14:textId="3E0D8ADF" w:rsidR="007056E0" w:rsidRPr="00262AAF" w:rsidRDefault="007056E0" w:rsidP="00D1422D">
            <w:pPr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</w:pPr>
          </w:p>
        </w:tc>
      </w:tr>
      <w:tr w:rsidR="00262AAF" w14:paraId="2931003E" w14:textId="77777777" w:rsidTr="00060737">
        <w:tc>
          <w:tcPr>
            <w:tcW w:w="9634" w:type="dxa"/>
          </w:tcPr>
          <w:p w14:paraId="2BB3FACF" w14:textId="77777777" w:rsidR="00262AAF" w:rsidRDefault="00262AAF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F6A674D" w14:textId="77777777" w:rsidR="00B60DFD" w:rsidRDefault="00B60DFD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38C3085" w14:textId="77777777" w:rsidR="00B60DFD" w:rsidRDefault="00B60DFD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AA359EC" w14:textId="77777777" w:rsidR="00B60DFD" w:rsidRDefault="00B60DFD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C14A89B" w14:textId="77777777" w:rsidR="00B60DFD" w:rsidRDefault="00B60DFD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1D983DA" w14:textId="77777777" w:rsidR="00B60DFD" w:rsidRDefault="00B60DFD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BAF8FEB" w14:textId="0F94FDCE" w:rsidR="00B60DFD" w:rsidRDefault="00B60DFD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056E0" w14:paraId="4C27FE4D" w14:textId="77777777" w:rsidTr="00060737">
        <w:tc>
          <w:tcPr>
            <w:tcW w:w="9634" w:type="dxa"/>
          </w:tcPr>
          <w:p w14:paraId="42D240FC" w14:textId="5ADB951B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</w:t>
            </w:r>
            <w:r w:rsidR="00595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What do you feel are the key objectives and outcomes for the lot you are interested in Luton? </w:t>
            </w:r>
          </w:p>
          <w:p w14:paraId="2082CFC8" w14:textId="77777777" w:rsidR="005952E5" w:rsidRDefault="005952E5" w:rsidP="005952E5">
            <w:pPr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</w:pPr>
            <w:r w:rsidRPr="00262AAF">
              <w:rPr>
                <w:rFonts w:ascii="Arial" w:hAnsi="Arial" w:cs="Arial"/>
                <w:i/>
                <w:sz w:val="18"/>
                <w:szCs w:val="18"/>
              </w:rPr>
              <w:t xml:space="preserve">Please provide </w:t>
            </w:r>
            <w:r w:rsidRPr="00262A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detail and evidence </w:t>
            </w:r>
          </w:p>
          <w:p w14:paraId="3166B484" w14:textId="14388300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056E0" w14:paraId="75B2434B" w14:textId="77777777" w:rsidTr="00060737">
        <w:tc>
          <w:tcPr>
            <w:tcW w:w="9634" w:type="dxa"/>
          </w:tcPr>
          <w:p w14:paraId="3C424745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7E69FCB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5A4645A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7453E39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6F1DCE2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C16F6FA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7619587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056E0" w14:paraId="765E702A" w14:textId="77777777" w:rsidTr="00060737">
        <w:tc>
          <w:tcPr>
            <w:tcW w:w="9634" w:type="dxa"/>
          </w:tcPr>
          <w:p w14:paraId="705AB6B9" w14:textId="5B08A3C3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</w:t>
            </w:r>
            <w:r w:rsidR="005952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How </w:t>
            </w:r>
            <w:r w:rsidR="00862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have you </w:t>
            </w:r>
            <w:r w:rsidR="00CE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previously</w:t>
            </w:r>
            <w:r w:rsidR="008620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worked to ensure</w:t>
            </w:r>
            <w:r w:rsidR="00CE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the successful implementation of shared 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ase management </w:t>
            </w:r>
            <w:r w:rsidR="00CE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systems and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information sharing</w:t>
            </w:r>
            <w:r w:rsidR="00CE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to the benefit of service users? </w:t>
            </w:r>
          </w:p>
          <w:p w14:paraId="6320C892" w14:textId="77777777" w:rsidR="005952E5" w:rsidRDefault="005952E5" w:rsidP="005952E5">
            <w:pPr>
              <w:contextualSpacing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</w:pPr>
            <w:r w:rsidRPr="00262AAF">
              <w:rPr>
                <w:rFonts w:ascii="Arial" w:hAnsi="Arial" w:cs="Arial"/>
                <w:i/>
                <w:sz w:val="18"/>
                <w:szCs w:val="18"/>
              </w:rPr>
              <w:t xml:space="preserve">Please provide </w:t>
            </w:r>
            <w:r w:rsidRPr="00262A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en-GB"/>
              </w:rPr>
              <w:t xml:space="preserve">detail and evidence </w:t>
            </w:r>
          </w:p>
          <w:p w14:paraId="397270CE" w14:textId="5C764C35" w:rsidR="005952E5" w:rsidRDefault="005952E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056E0" w14:paraId="570B5B9B" w14:textId="77777777" w:rsidTr="00060737">
        <w:tc>
          <w:tcPr>
            <w:tcW w:w="9634" w:type="dxa"/>
          </w:tcPr>
          <w:p w14:paraId="09573781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E2ABEFE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F2B33BD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FD5E8F" w14:textId="77777777" w:rsidR="00CE3DF5" w:rsidRDefault="00CE3DF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6836FCC" w14:textId="77777777" w:rsidR="00CE3DF5" w:rsidRDefault="00CE3DF5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A4EFCC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9EA4407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1F1FE05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6B208E0" w14:textId="77777777" w:rsidR="007056E0" w:rsidRDefault="007056E0" w:rsidP="0006073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F90B5B" w:rsidRPr="00F90B5B" w14:paraId="74FB3C86" w14:textId="77777777" w:rsidTr="00F90B5B">
        <w:trPr>
          <w:trHeight w:val="39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EFE186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 xml:space="preserve">Declaration </w:t>
            </w:r>
          </w:p>
        </w:tc>
      </w:tr>
    </w:tbl>
    <w:p w14:paraId="654DCC80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90B5B" w:rsidRPr="00F90B5B" w14:paraId="09BDB2D5" w14:textId="77777777" w:rsidTr="00F90B5B">
        <w:trPr>
          <w:trHeight w:val="309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306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Declaration</w:t>
            </w:r>
          </w:p>
          <w:p w14:paraId="66D155ED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I declare that:</w:t>
            </w:r>
          </w:p>
          <w:p w14:paraId="07DA62E8" w14:textId="77777777" w:rsidR="00F90B5B" w:rsidRPr="00F90B5B" w:rsidRDefault="00F90B5B" w:rsidP="00F90B5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90B5B">
              <w:rPr>
                <w:rFonts w:ascii="Arial" w:eastAsia="Times New Roman" w:hAnsi="Arial" w:cs="Times New Roman"/>
                <w:sz w:val="24"/>
                <w:szCs w:val="24"/>
              </w:rPr>
              <w:t>The information provided is accurate.  I accept that if it becomes evident that the information given is inaccurate any award may be withdrawn</w:t>
            </w:r>
          </w:p>
          <w:p w14:paraId="601110C8" w14:textId="77777777" w:rsidR="00F90B5B" w:rsidRPr="00F90B5B" w:rsidRDefault="00F90B5B" w:rsidP="00F90B5B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F90B5B">
              <w:rPr>
                <w:rFonts w:ascii="Arial" w:eastAsia="Times New Roman" w:hAnsi="Arial" w:cs="Times New Roman"/>
                <w:sz w:val="24"/>
                <w:szCs w:val="24"/>
              </w:rPr>
              <w:t xml:space="preserve">I am authorised to sign on behalf of the organisation for this submission </w:t>
            </w:r>
          </w:p>
        </w:tc>
      </w:tr>
    </w:tbl>
    <w:p w14:paraId="4D82579D" w14:textId="77777777" w:rsidR="00F90B5B" w:rsidRPr="00F90B5B" w:rsidRDefault="00F90B5B" w:rsidP="00F90B5B">
      <w:pPr>
        <w:spacing w:before="60" w:after="6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8315"/>
      </w:tblGrid>
      <w:tr w:rsidR="00F90B5B" w:rsidRPr="00F90B5B" w14:paraId="7CDE77D2" w14:textId="77777777" w:rsidTr="00F90B5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1C6811C1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EC4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2305B852" w14:textId="77777777" w:rsidTr="00F90B5B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DA7A22E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21599E38" w14:textId="77777777" w:rsidTr="00F90B5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2D7CF423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Position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EAE18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90B5B" w:rsidRPr="00F90B5B" w14:paraId="5267633D" w14:textId="77777777" w:rsidTr="00F90B5B"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6179979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90B5B" w:rsidRPr="00F90B5B" w14:paraId="6E37F44D" w14:textId="77777777" w:rsidTr="00F90B5B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63570269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0B5B">
              <w:rPr>
                <w:rFonts w:ascii="Arial" w:eastAsia="Times New Roman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5B86" w14:textId="77777777" w:rsidR="00F90B5B" w:rsidRPr="00F90B5B" w:rsidRDefault="00F90B5B" w:rsidP="00F90B5B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73A418E4" w14:textId="77777777" w:rsidR="00F90B5B" w:rsidRDefault="00F90B5B"/>
    <w:sectPr w:rsidR="00F90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C2394" w14:textId="77777777" w:rsidR="00975248" w:rsidRDefault="00975248" w:rsidP="00975248">
      <w:pPr>
        <w:spacing w:after="0" w:line="240" w:lineRule="auto"/>
      </w:pPr>
      <w:r>
        <w:separator/>
      </w:r>
    </w:p>
  </w:endnote>
  <w:endnote w:type="continuationSeparator" w:id="0">
    <w:p w14:paraId="7FC661A8" w14:textId="77777777" w:rsidR="00975248" w:rsidRDefault="00975248" w:rsidP="0097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63212" w14:textId="77777777" w:rsidR="00975248" w:rsidRDefault="00975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C74C6" w14:textId="77777777" w:rsidR="00975248" w:rsidRDefault="00975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1E411" w14:textId="77777777" w:rsidR="00975248" w:rsidRDefault="0097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63A6D" w14:textId="77777777" w:rsidR="00975248" w:rsidRDefault="00975248" w:rsidP="00975248">
      <w:pPr>
        <w:spacing w:after="0" w:line="240" w:lineRule="auto"/>
      </w:pPr>
      <w:r>
        <w:separator/>
      </w:r>
    </w:p>
  </w:footnote>
  <w:footnote w:type="continuationSeparator" w:id="0">
    <w:p w14:paraId="6028464F" w14:textId="77777777" w:rsidR="00975248" w:rsidRDefault="00975248" w:rsidP="0097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187C18" w14:textId="77777777" w:rsidR="00975248" w:rsidRDefault="00975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20515532"/>
      <w:docPartObj>
        <w:docPartGallery w:val="Watermarks"/>
        <w:docPartUnique/>
      </w:docPartObj>
    </w:sdtPr>
    <w:sdtEndPr/>
    <w:sdtContent>
      <w:p w14:paraId="5D1D8200" w14:textId="2131A692" w:rsidR="00975248" w:rsidRDefault="00E07FBD">
        <w:pPr>
          <w:pStyle w:val="Header"/>
        </w:pPr>
        <w:r>
          <w:rPr>
            <w:noProof/>
            <w:lang w:val="en-US"/>
          </w:rPr>
          <w:pict w14:anchorId="05174F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0A57C" w14:textId="77777777" w:rsidR="00975248" w:rsidRDefault="00975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0258A"/>
    <w:multiLevelType w:val="hybridMultilevel"/>
    <w:tmpl w:val="9EFC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F44FE"/>
    <w:multiLevelType w:val="hybridMultilevel"/>
    <w:tmpl w:val="99A25978"/>
    <w:lvl w:ilvl="0" w:tplc="AA60D0B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A5965"/>
    <w:multiLevelType w:val="hybridMultilevel"/>
    <w:tmpl w:val="8E72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862028">
    <w:abstractNumId w:val="0"/>
  </w:num>
  <w:num w:numId="2" w16cid:durableId="1262420638">
    <w:abstractNumId w:val="1"/>
  </w:num>
  <w:num w:numId="3" w16cid:durableId="1476724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5B"/>
    <w:rsid w:val="00012652"/>
    <w:rsid w:val="0002666F"/>
    <w:rsid w:val="00030E56"/>
    <w:rsid w:val="00060737"/>
    <w:rsid w:val="000740A5"/>
    <w:rsid w:val="000A543B"/>
    <w:rsid w:val="000D2436"/>
    <w:rsid w:val="000D5955"/>
    <w:rsid w:val="0011031E"/>
    <w:rsid w:val="00176764"/>
    <w:rsid w:val="001B3D39"/>
    <w:rsid w:val="0020795B"/>
    <w:rsid w:val="00262AAF"/>
    <w:rsid w:val="0027417B"/>
    <w:rsid w:val="00466EAF"/>
    <w:rsid w:val="00467A7A"/>
    <w:rsid w:val="00503169"/>
    <w:rsid w:val="005049BD"/>
    <w:rsid w:val="005952E5"/>
    <w:rsid w:val="00677E1B"/>
    <w:rsid w:val="006E0847"/>
    <w:rsid w:val="007056E0"/>
    <w:rsid w:val="007263B4"/>
    <w:rsid w:val="00750E40"/>
    <w:rsid w:val="007D5ABC"/>
    <w:rsid w:val="00805CE4"/>
    <w:rsid w:val="008430E3"/>
    <w:rsid w:val="00862049"/>
    <w:rsid w:val="008C057B"/>
    <w:rsid w:val="00975248"/>
    <w:rsid w:val="0099412F"/>
    <w:rsid w:val="009A49C0"/>
    <w:rsid w:val="009C2143"/>
    <w:rsid w:val="009E30E9"/>
    <w:rsid w:val="00A11421"/>
    <w:rsid w:val="00A11F61"/>
    <w:rsid w:val="00A41F3B"/>
    <w:rsid w:val="00AF0DE0"/>
    <w:rsid w:val="00AF761C"/>
    <w:rsid w:val="00B145E1"/>
    <w:rsid w:val="00B60DFD"/>
    <w:rsid w:val="00B86037"/>
    <w:rsid w:val="00BD43E8"/>
    <w:rsid w:val="00C016DC"/>
    <w:rsid w:val="00C63317"/>
    <w:rsid w:val="00C92FFB"/>
    <w:rsid w:val="00CE3DF5"/>
    <w:rsid w:val="00CF1909"/>
    <w:rsid w:val="00D03175"/>
    <w:rsid w:val="00D1422D"/>
    <w:rsid w:val="00D20B25"/>
    <w:rsid w:val="00D341C9"/>
    <w:rsid w:val="00DC5480"/>
    <w:rsid w:val="00E07FBD"/>
    <w:rsid w:val="00E53537"/>
    <w:rsid w:val="00ED1EA9"/>
    <w:rsid w:val="00F355B6"/>
    <w:rsid w:val="00F90B5B"/>
    <w:rsid w:val="00F90CC3"/>
    <w:rsid w:val="00FB5F28"/>
    <w:rsid w:val="00FC532F"/>
    <w:rsid w:val="00FD10E2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C865BD"/>
  <w15:chartTrackingRefBased/>
  <w15:docId w15:val="{1D002E39-61F4-484B-9EA9-0D419EFF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B5B"/>
    <w:pPr>
      <w:spacing w:after="0" w:line="240" w:lineRule="auto"/>
    </w:pPr>
  </w:style>
  <w:style w:type="table" w:styleId="TableGrid">
    <w:name w:val="Table Grid"/>
    <w:basedOn w:val="TableNormal"/>
    <w:uiPriority w:val="39"/>
    <w:rsid w:val="0006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5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9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CE4"/>
    <w:pPr>
      <w:spacing w:after="200" w:line="276" w:lineRule="auto"/>
      <w:ind w:left="720"/>
    </w:pPr>
    <w:rPr>
      <w:rFonts w:ascii="Calibri" w:eastAsia="Calibri" w:hAnsi="Calibri" w:cs="Calibri"/>
      <w:lang w:eastAsia="en-GB"/>
    </w:rPr>
  </w:style>
  <w:style w:type="paragraph" w:styleId="Revision">
    <w:name w:val="Revision"/>
    <w:hidden/>
    <w:uiPriority w:val="99"/>
    <w:semiHidden/>
    <w:rsid w:val="00C92F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48"/>
  </w:style>
  <w:style w:type="paragraph" w:styleId="Footer">
    <w:name w:val="footer"/>
    <w:basedOn w:val="Normal"/>
    <w:link w:val="FooterChar"/>
    <w:uiPriority w:val="99"/>
    <w:unhideWhenUsed/>
    <w:rsid w:val="0097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48"/>
  </w:style>
  <w:style w:type="character" w:styleId="Hyperlink">
    <w:name w:val="Hyperlink"/>
    <w:basedOn w:val="DefaultParagraphFont"/>
    <w:uiPriority w:val="99"/>
    <w:unhideWhenUsed/>
    <w:rsid w:val="00012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media/629078bad3bf7f036fc492d1/From_harm_to_hope_PDF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8E0F-D773-4C53-BB34-045ECF24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Saleha</dc:creator>
  <cp:keywords/>
  <dc:description/>
  <cp:lastModifiedBy>Sturman, Caroline</cp:lastModifiedBy>
  <cp:revision>3</cp:revision>
  <dcterms:created xsi:type="dcterms:W3CDTF">2024-07-12T16:22:00Z</dcterms:created>
  <dcterms:modified xsi:type="dcterms:W3CDTF">2024-07-12T16:25:00Z</dcterms:modified>
</cp:coreProperties>
</file>