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AA44" w14:textId="51E248C5" w:rsidR="00020A4D" w:rsidRPr="00777BD9" w:rsidRDefault="00020A4D" w:rsidP="00020A4D">
      <w:pPr>
        <w:jc w:val="right"/>
        <w:rPr>
          <w:b/>
          <w:bCs/>
          <w:color w:val="000000" w:themeColor="text1"/>
        </w:rPr>
      </w:pPr>
      <w:r w:rsidRPr="00777BD9">
        <w:rPr>
          <w:b/>
          <w:bCs/>
          <w:color w:val="000000" w:themeColor="text1"/>
          <w:sz w:val="32"/>
        </w:rPr>
        <w:t>NON-COMPLIANCE STATEMENT</w:t>
      </w:r>
      <w:r w:rsidRPr="00777BD9">
        <w:rPr>
          <w:b/>
          <w:bCs/>
          <w:color w:val="000000" w:themeColor="text1"/>
        </w:rPr>
        <w:tab/>
      </w:r>
      <w:r w:rsidR="001A2C4F" w:rsidRPr="00777BD9">
        <w:rPr>
          <w:b/>
          <w:bCs/>
          <w:color w:val="000000" w:themeColor="text1"/>
        </w:rPr>
        <w:t xml:space="preserve"> </w:t>
      </w:r>
      <w:r w:rsidR="009D0CAC" w:rsidRPr="00777BD9">
        <w:rPr>
          <w:b/>
          <w:bCs/>
          <w:color w:val="000000" w:themeColor="text1"/>
          <w:sz w:val="32"/>
        </w:rPr>
        <w:t xml:space="preserve">APPENDIX </w:t>
      </w:r>
      <w:r w:rsidR="00B9207A" w:rsidRPr="00777BD9">
        <w:rPr>
          <w:b/>
          <w:bCs/>
          <w:color w:val="000000" w:themeColor="text1"/>
          <w:sz w:val="32"/>
        </w:rPr>
        <w:t>7</w:t>
      </w:r>
      <w:r w:rsidRPr="00777BD9">
        <w:rPr>
          <w:b/>
          <w:bCs/>
          <w:color w:val="000000" w:themeColor="text1"/>
        </w:rPr>
        <w:tab/>
      </w:r>
      <w:r w:rsidRPr="00777BD9">
        <w:rPr>
          <w:b/>
          <w:bCs/>
          <w:color w:val="000000" w:themeColor="text1"/>
        </w:rPr>
        <w:tab/>
      </w:r>
    </w:p>
    <w:p w14:paraId="7FE0AF2B" w14:textId="77777777" w:rsidR="00020A4D" w:rsidRPr="00777BD9" w:rsidRDefault="00020A4D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202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 w:themeColor="text1"/>
        </w:rPr>
      </w:pPr>
      <w:r w:rsidRPr="00777BD9">
        <w:rPr>
          <w:b/>
          <w:bCs/>
          <w:noProof/>
          <w:color w:val="000000" w:themeColor="text1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D6499" wp14:editId="184921DE">
                <wp:simplePos x="0" y="0"/>
                <wp:positionH relativeFrom="column">
                  <wp:posOffset>2008505</wp:posOffset>
                </wp:positionH>
                <wp:positionV relativeFrom="paragraph">
                  <wp:posOffset>144780</wp:posOffset>
                </wp:positionV>
                <wp:extent cx="3429000" cy="342900"/>
                <wp:effectExtent l="13335" t="7620" r="571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8DFC7" w14:textId="77777777" w:rsidR="0069455C" w:rsidRDefault="0069455C" w:rsidP="00020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D6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15pt;margin-top:11.4pt;width:27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">
                <v:textbox>
                  <w:txbxContent>
                    <w:p w14:paraId="6BD8DFC7" w14:textId="77777777" w:rsidR="0069455C" w:rsidRDefault="0069455C" w:rsidP="00020A4D"/>
                  </w:txbxContent>
                </v:textbox>
              </v:shape>
            </w:pict>
          </mc:Fallback>
        </mc:AlternateContent>
      </w:r>
    </w:p>
    <w:p w14:paraId="69ACF4DD" w14:textId="77777777" w:rsidR="00020A4D" w:rsidRPr="00777BD9" w:rsidRDefault="00020A4D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</w:rPr>
      </w:pPr>
      <w:r w:rsidRPr="00777BD9">
        <w:rPr>
          <w:b/>
          <w:bCs/>
          <w:color w:val="000000" w:themeColor="text1"/>
        </w:rPr>
        <w:t>Supplier: (insert name)</w:t>
      </w:r>
    </w:p>
    <w:p w14:paraId="2B3AA006" w14:textId="77777777" w:rsidR="00020A4D" w:rsidRPr="00777BD9" w:rsidRDefault="00020A4D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</w:rPr>
      </w:pPr>
    </w:p>
    <w:p w14:paraId="0319C293" w14:textId="77777777" w:rsidR="00020A4D" w:rsidRPr="00777BD9" w:rsidRDefault="00020A4D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 w:themeColor="text1"/>
        </w:rPr>
      </w:pPr>
      <w:r w:rsidRPr="00777BD9">
        <w:rPr>
          <w:noProof/>
          <w:color w:val="000000" w:themeColor="text1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504C9" wp14:editId="7DB56344">
                <wp:simplePos x="0" y="0"/>
                <wp:positionH relativeFrom="column">
                  <wp:posOffset>2684780</wp:posOffset>
                </wp:positionH>
                <wp:positionV relativeFrom="paragraph">
                  <wp:posOffset>57150</wp:posOffset>
                </wp:positionV>
                <wp:extent cx="2743200" cy="3429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F8473" w14:textId="77777777" w:rsidR="0069455C" w:rsidRDefault="0069455C" w:rsidP="00020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04C9" id="Text Box 1" o:spid="_x0000_s1027" type="#_x0000_t202" style="position:absolute;left:0;text-align:left;margin-left:211.4pt;margin-top:4.5pt;width:3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">
                <v:textbox>
                  <w:txbxContent>
                    <w:p w14:paraId="7EEF8473" w14:textId="77777777" w:rsidR="0069455C" w:rsidRDefault="0069455C" w:rsidP="00020A4D"/>
                  </w:txbxContent>
                </v:textbox>
              </v:shape>
            </w:pict>
          </mc:Fallback>
        </mc:AlternateContent>
      </w:r>
    </w:p>
    <w:p w14:paraId="0E4A4451" w14:textId="77777777" w:rsidR="00020A4D" w:rsidRPr="00777BD9" w:rsidRDefault="009D0CAC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color w:val="000000" w:themeColor="text1"/>
        </w:rPr>
      </w:pPr>
      <w:r w:rsidRPr="00777BD9">
        <w:rPr>
          <w:b/>
          <w:bCs/>
          <w:color w:val="000000" w:themeColor="text1"/>
        </w:rPr>
        <w:t>Quote</w:t>
      </w:r>
      <w:r w:rsidR="001A2C4F" w:rsidRPr="00777BD9">
        <w:rPr>
          <w:b/>
          <w:bCs/>
          <w:color w:val="000000" w:themeColor="text1"/>
        </w:rPr>
        <w:t xml:space="preserve"> </w:t>
      </w:r>
      <w:r w:rsidR="00020A4D" w:rsidRPr="00777BD9">
        <w:rPr>
          <w:b/>
          <w:bCs/>
          <w:color w:val="000000" w:themeColor="text1"/>
        </w:rPr>
        <w:t>Reference (insert):</w:t>
      </w:r>
    </w:p>
    <w:p w14:paraId="522B92C5" w14:textId="77777777" w:rsidR="00020A4D" w:rsidRPr="00777BD9" w:rsidRDefault="00020A4D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 w:themeColor="text1"/>
        </w:rPr>
      </w:pPr>
    </w:p>
    <w:p w14:paraId="6CAA7B03" w14:textId="77777777" w:rsidR="00020A4D" w:rsidRPr="00777BD9" w:rsidRDefault="00020A4D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 w:themeColor="text1"/>
        </w:rPr>
      </w:pPr>
      <w:r w:rsidRPr="00777BD9">
        <w:rPr>
          <w:color w:val="000000" w:themeColor="text1"/>
        </w:rPr>
        <w:t xml:space="preserve">Please detail below all matters (Financial, Technical, Commercial, Contractual or with the specification) in which your </w:t>
      </w:r>
      <w:r w:rsidR="009D0CAC" w:rsidRPr="00777BD9">
        <w:rPr>
          <w:bCs/>
          <w:color w:val="000000" w:themeColor="text1"/>
        </w:rPr>
        <w:t>Quote</w:t>
      </w:r>
      <w:r w:rsidR="009D0CAC" w:rsidRPr="00777BD9">
        <w:rPr>
          <w:color w:val="000000" w:themeColor="text1"/>
        </w:rPr>
        <w:t xml:space="preserve"> </w:t>
      </w:r>
      <w:r w:rsidRPr="00777BD9">
        <w:rPr>
          <w:color w:val="000000" w:themeColor="text1"/>
        </w:rPr>
        <w:t xml:space="preserve">response does not comply with the requirements laid </w:t>
      </w:r>
      <w:r w:rsidR="00DC434C" w:rsidRPr="00777BD9">
        <w:rPr>
          <w:color w:val="000000" w:themeColor="text1"/>
        </w:rPr>
        <w:t xml:space="preserve">down in the Invitation to </w:t>
      </w:r>
      <w:r w:rsidR="009D0CAC" w:rsidRPr="00777BD9">
        <w:rPr>
          <w:bCs/>
          <w:color w:val="000000" w:themeColor="text1"/>
        </w:rPr>
        <w:t>Quote</w:t>
      </w:r>
      <w:r w:rsidR="009D0CAC" w:rsidRPr="00777BD9">
        <w:rPr>
          <w:color w:val="000000" w:themeColor="text1"/>
        </w:rPr>
        <w:t xml:space="preserve"> </w:t>
      </w:r>
      <w:r w:rsidRPr="00777BD9">
        <w:rPr>
          <w:color w:val="000000" w:themeColor="text1"/>
        </w:rPr>
        <w:t>docu</w:t>
      </w:r>
      <w:r w:rsidR="00F84CBA" w:rsidRPr="00777BD9">
        <w:rPr>
          <w:color w:val="000000" w:themeColor="text1"/>
        </w:rPr>
        <w:t xml:space="preserve">mentation.  Identify </w:t>
      </w:r>
      <w:r w:rsidRPr="00777BD9">
        <w:rPr>
          <w:color w:val="000000" w:themeColor="text1"/>
        </w:rPr>
        <w:t xml:space="preserve">each point in the first column for ease </w:t>
      </w:r>
      <w:r w:rsidR="00F84CBA" w:rsidRPr="00777BD9">
        <w:rPr>
          <w:color w:val="000000" w:themeColor="text1"/>
        </w:rPr>
        <w:t>of reference.  If required, create</w:t>
      </w:r>
      <w:r w:rsidRPr="00777BD9">
        <w:rPr>
          <w:color w:val="000000" w:themeColor="text1"/>
        </w:rPr>
        <w:t xml:space="preserve"> copies of this blank form for additional points of non-compliance.  Cross-reference to any supporting information provided separately.</w:t>
      </w:r>
      <w:r w:rsidR="008F4485" w:rsidRPr="00777BD9">
        <w:rPr>
          <w:color w:val="000000" w:themeColor="text1"/>
        </w:rPr>
        <w:t xml:space="preserve"> </w:t>
      </w:r>
    </w:p>
    <w:p w14:paraId="633E0E0F" w14:textId="77777777" w:rsidR="00020A4D" w:rsidRPr="00777BD9" w:rsidRDefault="005356F6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  <w:sz w:val="20"/>
        </w:rPr>
      </w:pPr>
      <w:r w:rsidRPr="00777BD9">
        <w:rPr>
          <w:noProof/>
          <w:color w:val="000000" w:themeColor="text1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E1626" wp14:editId="5B947FC0">
                <wp:simplePos x="0" y="0"/>
                <wp:positionH relativeFrom="column">
                  <wp:posOffset>2400300</wp:posOffset>
                </wp:positionH>
                <wp:positionV relativeFrom="paragraph">
                  <wp:posOffset>71120</wp:posOffset>
                </wp:positionV>
                <wp:extent cx="33337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4B9E9" w14:textId="77777777" w:rsidR="0069455C" w:rsidRPr="005356F6" w:rsidRDefault="006945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E1626" id="Text Box 3" o:spid="_x0000_s1028" type="#_x0000_t202" style="position:absolute;margin-left:189pt;margin-top:5.6pt;width:26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" fillcolor="white [3201]" strokeweight=".5pt">
                <v:textbox>
                  <w:txbxContent>
                    <w:p w14:paraId="6D24B9E9" w14:textId="77777777" w:rsidR="0069455C" w:rsidRPr="005356F6" w:rsidRDefault="0069455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AE4BE9" w14:textId="77777777" w:rsidR="005356F6" w:rsidRPr="00777BD9" w:rsidRDefault="005356F6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  <w:sz w:val="20"/>
        </w:rPr>
      </w:pPr>
      <w:r w:rsidRPr="00777BD9">
        <w:rPr>
          <w:color w:val="000000" w:themeColor="text1"/>
          <w:sz w:val="20"/>
        </w:rPr>
        <w:t xml:space="preserve">There are </w:t>
      </w:r>
      <w:r w:rsidRPr="00777BD9">
        <w:rPr>
          <w:b/>
          <w:color w:val="000000" w:themeColor="text1"/>
          <w:sz w:val="20"/>
        </w:rPr>
        <w:t>No</w:t>
      </w:r>
      <w:r w:rsidRPr="00777BD9">
        <w:rPr>
          <w:color w:val="000000" w:themeColor="text1"/>
          <w:sz w:val="20"/>
        </w:rPr>
        <w:t xml:space="preserve"> matters of Non-Compliance </w:t>
      </w:r>
      <w:r w:rsidRPr="00777BD9">
        <w:rPr>
          <w:color w:val="000000" w:themeColor="text1"/>
          <w:sz w:val="20"/>
        </w:rPr>
        <w:tab/>
        <w:t xml:space="preserve">   There are matters of Non-Compliance (See below)</w:t>
      </w:r>
    </w:p>
    <w:p w14:paraId="5FA30A27" w14:textId="77777777" w:rsidR="00020A4D" w:rsidRPr="00777BD9" w:rsidRDefault="00020A4D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  <w:sz w:val="20"/>
        </w:rPr>
      </w:pPr>
    </w:p>
    <w:p w14:paraId="0CC95236" w14:textId="77777777" w:rsidR="00020A4D" w:rsidRPr="00777BD9" w:rsidRDefault="00020A4D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  <w:sz w:val="20"/>
        </w:rPr>
      </w:pPr>
      <w:r w:rsidRPr="00777BD9">
        <w:rPr>
          <w:color w:val="000000" w:themeColor="text1"/>
          <w:sz w:val="20"/>
        </w:rPr>
        <w:t>PAGE _____ OF ______</w:t>
      </w:r>
    </w:p>
    <w:p w14:paraId="2263A581" w14:textId="77777777" w:rsidR="00020A4D" w:rsidRPr="00777BD9" w:rsidRDefault="00020A4D" w:rsidP="0002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  <w:sz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820"/>
        <w:gridCol w:w="3827"/>
      </w:tblGrid>
      <w:tr w:rsidR="00777BD9" w:rsidRPr="00777BD9" w14:paraId="32D5D8BC" w14:textId="77777777" w:rsidTr="008F4485">
        <w:tc>
          <w:tcPr>
            <w:tcW w:w="1560" w:type="dxa"/>
          </w:tcPr>
          <w:p w14:paraId="63D10F11" w14:textId="77777777" w:rsidR="008F4485" w:rsidRPr="00777BD9" w:rsidRDefault="00F84CBA" w:rsidP="0069455C">
            <w:pPr>
              <w:pStyle w:val="Footer"/>
              <w:tabs>
                <w:tab w:val="clear" w:pos="4819"/>
                <w:tab w:val="clear" w:pos="9071"/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77BD9">
              <w:rPr>
                <w:b/>
                <w:bCs/>
                <w:color w:val="000000" w:themeColor="text1"/>
                <w:sz w:val="20"/>
              </w:rPr>
              <w:t>Document</w:t>
            </w:r>
            <w:r w:rsidR="008F4485" w:rsidRPr="00777BD9">
              <w:rPr>
                <w:b/>
                <w:bCs/>
                <w:color w:val="000000" w:themeColor="text1"/>
                <w:sz w:val="20"/>
              </w:rPr>
              <w:t xml:space="preserve"> or</w:t>
            </w:r>
          </w:p>
          <w:p w14:paraId="663BEAC5" w14:textId="77777777" w:rsidR="00020A4D" w:rsidRPr="00777BD9" w:rsidRDefault="00020A4D" w:rsidP="0069455C">
            <w:pPr>
              <w:pStyle w:val="Footer"/>
              <w:tabs>
                <w:tab w:val="clear" w:pos="4819"/>
                <w:tab w:val="clear" w:pos="9071"/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77BD9">
              <w:rPr>
                <w:b/>
                <w:bCs/>
                <w:color w:val="000000" w:themeColor="text1"/>
                <w:sz w:val="20"/>
              </w:rPr>
              <w:t>Appendix number and part</w:t>
            </w:r>
          </w:p>
        </w:tc>
        <w:tc>
          <w:tcPr>
            <w:tcW w:w="4820" w:type="dxa"/>
          </w:tcPr>
          <w:p w14:paraId="23AA817A" w14:textId="77777777" w:rsidR="00020A4D" w:rsidRPr="00777BD9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77BD9">
              <w:rPr>
                <w:b/>
                <w:bCs/>
                <w:color w:val="000000" w:themeColor="text1"/>
                <w:sz w:val="20"/>
              </w:rPr>
              <w:t>Matter not complied with</w:t>
            </w:r>
          </w:p>
        </w:tc>
        <w:tc>
          <w:tcPr>
            <w:tcW w:w="3827" w:type="dxa"/>
          </w:tcPr>
          <w:p w14:paraId="5F35ED1A" w14:textId="77777777" w:rsidR="00020A4D" w:rsidRPr="00777BD9" w:rsidRDefault="00020A4D" w:rsidP="0069455C">
            <w:pPr>
              <w:pStyle w:val="TOC2"/>
              <w:tabs>
                <w:tab w:val="clear" w:pos="720"/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0"/>
              <w:spacing w:after="0"/>
              <w:jc w:val="center"/>
              <w:rPr>
                <w:bCs/>
                <w:color w:val="000000" w:themeColor="text1"/>
                <w:sz w:val="20"/>
                <w:lang w:val="en-GB"/>
              </w:rPr>
            </w:pPr>
            <w:r w:rsidRPr="00777BD9">
              <w:rPr>
                <w:bCs/>
                <w:color w:val="000000" w:themeColor="text1"/>
                <w:sz w:val="20"/>
                <w:lang w:val="en-GB"/>
              </w:rPr>
              <w:t>Extent of non-compliance/Alternative solutions</w:t>
            </w:r>
          </w:p>
        </w:tc>
      </w:tr>
      <w:tr w:rsidR="00020A4D" w14:paraId="28A04EEF" w14:textId="77777777" w:rsidTr="008F4485">
        <w:tc>
          <w:tcPr>
            <w:tcW w:w="1560" w:type="dxa"/>
          </w:tcPr>
          <w:p w14:paraId="50E8796A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0186BE8A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29485E3F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58544D82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352E6987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50933469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3A4E8E37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72B2A74C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  <w:tc>
          <w:tcPr>
            <w:tcW w:w="4820" w:type="dxa"/>
          </w:tcPr>
          <w:p w14:paraId="4AC90E36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  <w:tc>
          <w:tcPr>
            <w:tcW w:w="3827" w:type="dxa"/>
          </w:tcPr>
          <w:p w14:paraId="1E331459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</w:tr>
      <w:tr w:rsidR="00020A4D" w14:paraId="166F52B9" w14:textId="77777777" w:rsidTr="008F4485">
        <w:tc>
          <w:tcPr>
            <w:tcW w:w="1560" w:type="dxa"/>
          </w:tcPr>
          <w:p w14:paraId="2900EDEF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23B4ABC3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652E2BAF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374EBC3B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6297ED3C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797513C6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1B84923C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  <w:tc>
          <w:tcPr>
            <w:tcW w:w="4820" w:type="dxa"/>
          </w:tcPr>
          <w:p w14:paraId="47EAD2A6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  <w:tc>
          <w:tcPr>
            <w:tcW w:w="3827" w:type="dxa"/>
          </w:tcPr>
          <w:p w14:paraId="16A015C1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</w:tr>
      <w:tr w:rsidR="00020A4D" w14:paraId="0734502E" w14:textId="77777777" w:rsidTr="008F4485">
        <w:tc>
          <w:tcPr>
            <w:tcW w:w="1560" w:type="dxa"/>
          </w:tcPr>
          <w:p w14:paraId="47C5533B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7816D7F8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1F68479F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7E90626B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041CA3E7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59C8804D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7BEEEA54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  <w:tc>
          <w:tcPr>
            <w:tcW w:w="4820" w:type="dxa"/>
          </w:tcPr>
          <w:p w14:paraId="17A088FC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  <w:tc>
          <w:tcPr>
            <w:tcW w:w="3827" w:type="dxa"/>
          </w:tcPr>
          <w:p w14:paraId="04B3F7C1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</w:tr>
      <w:tr w:rsidR="00020A4D" w14:paraId="4754FFAD" w14:textId="77777777" w:rsidTr="008F4485">
        <w:tc>
          <w:tcPr>
            <w:tcW w:w="1560" w:type="dxa"/>
          </w:tcPr>
          <w:p w14:paraId="7CF49680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4E3EA9A1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54FE6C84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3F95D46D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72033695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0051DBEF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5F6EFF38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  <w:p w14:paraId="4041E54E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  <w:tc>
          <w:tcPr>
            <w:tcW w:w="4820" w:type="dxa"/>
          </w:tcPr>
          <w:p w14:paraId="3B06C105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  <w:tc>
          <w:tcPr>
            <w:tcW w:w="3827" w:type="dxa"/>
          </w:tcPr>
          <w:p w14:paraId="0D27B4EF" w14:textId="77777777" w:rsidR="00020A4D" w:rsidRDefault="00020A4D" w:rsidP="0069455C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</w:rPr>
            </w:pPr>
          </w:p>
        </w:tc>
      </w:tr>
    </w:tbl>
    <w:p w14:paraId="088B3EB3" w14:textId="77777777" w:rsidR="00151B87" w:rsidRDefault="00151B87" w:rsidP="00477559">
      <w:pPr>
        <w:pStyle w:val="BodyText"/>
        <w:ind w:left="426"/>
        <w:jc w:val="both"/>
        <w:rPr>
          <w:sz w:val="22"/>
          <w:szCs w:val="22"/>
        </w:rPr>
      </w:pPr>
    </w:p>
    <w:p w14:paraId="39A84A52" w14:textId="5B5D16BB" w:rsidR="00477559" w:rsidRPr="00C523F1" w:rsidRDefault="00477559" w:rsidP="00477559">
      <w:pPr>
        <w:pStyle w:val="BodyText"/>
        <w:ind w:left="426"/>
        <w:jc w:val="both"/>
        <w:rPr>
          <w:b/>
          <w:sz w:val="22"/>
          <w:szCs w:val="22"/>
        </w:rPr>
      </w:pPr>
      <w:r w:rsidRPr="00C523F1">
        <w:rPr>
          <w:b/>
          <w:sz w:val="22"/>
          <w:szCs w:val="22"/>
        </w:rPr>
        <w:t xml:space="preserve">Note:  </w:t>
      </w:r>
      <w:r w:rsidR="00AD3239">
        <w:rPr>
          <w:b/>
          <w:sz w:val="22"/>
          <w:szCs w:val="22"/>
        </w:rPr>
        <w:t xml:space="preserve">Bridge </w:t>
      </w:r>
      <w:r w:rsidR="003C2506" w:rsidRPr="00C523F1">
        <w:rPr>
          <w:b/>
          <w:sz w:val="22"/>
          <w:szCs w:val="22"/>
        </w:rPr>
        <w:t>H</w:t>
      </w:r>
      <w:r w:rsidR="00AD3239">
        <w:rPr>
          <w:b/>
          <w:sz w:val="22"/>
          <w:szCs w:val="22"/>
        </w:rPr>
        <w:t>omes</w:t>
      </w:r>
      <w:r w:rsidRPr="00C523F1">
        <w:rPr>
          <w:b/>
          <w:sz w:val="22"/>
          <w:szCs w:val="22"/>
        </w:rPr>
        <w:t xml:space="preserve"> may reject a tender which is non-compliant with the contract documents.  Tenderers submitting qualifications should therefore give explicit justification and reasoning for entering a qualification.</w:t>
      </w:r>
    </w:p>
    <w:p w14:paraId="5CB2CBB2" w14:textId="338B6E89" w:rsidR="00151B87" w:rsidRDefault="00151B87"/>
    <w:p w14:paraId="6B292684" w14:textId="77777777" w:rsidR="00151B87" w:rsidRPr="00151B87" w:rsidRDefault="00151B87" w:rsidP="00151B87">
      <w:bookmarkStart w:id="0" w:name="_GoBack"/>
      <w:bookmarkEnd w:id="0"/>
    </w:p>
    <w:p w14:paraId="2DF1FD5B" w14:textId="77777777" w:rsidR="00151B87" w:rsidRPr="00151B87" w:rsidRDefault="00151B87" w:rsidP="00151B87"/>
    <w:p w14:paraId="5BCECA77" w14:textId="77777777" w:rsidR="00151B87" w:rsidRPr="00151B87" w:rsidRDefault="00151B87" w:rsidP="00151B87"/>
    <w:p w14:paraId="071C3D76" w14:textId="273A133F" w:rsidR="00831064" w:rsidRPr="00151B87" w:rsidRDefault="00151B87" w:rsidP="00151B87">
      <w:pPr>
        <w:tabs>
          <w:tab w:val="left" w:pos="1905"/>
        </w:tabs>
      </w:pPr>
      <w:r>
        <w:tab/>
      </w:r>
    </w:p>
    <w:sectPr w:rsidR="00831064" w:rsidRPr="00151B87" w:rsidSect="00E919F0">
      <w:footerReference w:type="default" r:id="rId8"/>
      <w:pgSz w:w="11907" w:h="16839" w:code="9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958DF" w14:textId="77777777" w:rsidR="0069455C" w:rsidRDefault="0069455C">
      <w:r>
        <w:separator/>
      </w:r>
    </w:p>
  </w:endnote>
  <w:endnote w:type="continuationSeparator" w:id="0">
    <w:p w14:paraId="48F160AA" w14:textId="77777777" w:rsidR="0069455C" w:rsidRDefault="0069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ED8A" w14:textId="5CA9B7E3" w:rsidR="0069455C" w:rsidRPr="00B174BD" w:rsidRDefault="00B174BD">
    <w:pPr>
      <w:pStyle w:val="Footer"/>
      <w:rPr>
        <w:rFonts w:cs="Arial"/>
        <w:sz w:val="16"/>
        <w:szCs w:val="16"/>
      </w:rPr>
    </w:pPr>
    <w:r w:rsidRPr="00B174BD">
      <w:rPr>
        <w:rFonts w:cs="Arial"/>
        <w:sz w:val="16"/>
        <w:szCs w:val="16"/>
      </w:rPr>
      <w:t>Non Compliance Statement – Updated Ju</w:t>
    </w:r>
    <w:r w:rsidR="00151B87">
      <w:rPr>
        <w:rFonts w:cs="Arial"/>
        <w:sz w:val="16"/>
        <w:szCs w:val="16"/>
      </w:rPr>
      <w:t>ly</w:t>
    </w:r>
    <w:r w:rsidRPr="00B174BD">
      <w:rPr>
        <w:rFonts w:cs="Arial"/>
        <w:sz w:val="16"/>
        <w:szCs w:val="16"/>
      </w:rPr>
      <w:t xml:space="preserve"> 201</w:t>
    </w:r>
    <w:r w:rsidR="00151B87">
      <w:rPr>
        <w:rFonts w:cs="Arial"/>
        <w:sz w:val="16"/>
        <w:szCs w:val="16"/>
      </w:rPr>
      <w:t>9</w:t>
    </w:r>
    <w:r w:rsidR="0069455C" w:rsidRPr="00B174BD">
      <w:rPr>
        <w:rFonts w:cs="Arial"/>
        <w:vanish/>
        <w:sz w:val="16"/>
        <w:szCs w:val="16"/>
      </w:rPr>
      <w:t>Invitation to Tender Open Procedure – Updated June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5E1AF" w14:textId="77777777" w:rsidR="0069455C" w:rsidRDefault="0069455C">
      <w:r>
        <w:separator/>
      </w:r>
    </w:p>
  </w:footnote>
  <w:footnote w:type="continuationSeparator" w:id="0">
    <w:p w14:paraId="27427922" w14:textId="77777777" w:rsidR="0069455C" w:rsidRDefault="0069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47E1"/>
    <w:multiLevelType w:val="hybridMultilevel"/>
    <w:tmpl w:val="1960EC8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A4D"/>
    <w:rsid w:val="00020A4D"/>
    <w:rsid w:val="00084D62"/>
    <w:rsid w:val="00151B87"/>
    <w:rsid w:val="001A2C4F"/>
    <w:rsid w:val="002A4E6E"/>
    <w:rsid w:val="003C2506"/>
    <w:rsid w:val="00477559"/>
    <w:rsid w:val="005356F6"/>
    <w:rsid w:val="0069455C"/>
    <w:rsid w:val="006A1735"/>
    <w:rsid w:val="00777BD9"/>
    <w:rsid w:val="00831064"/>
    <w:rsid w:val="008F4485"/>
    <w:rsid w:val="009D0CAC"/>
    <w:rsid w:val="00A661BD"/>
    <w:rsid w:val="00AD3239"/>
    <w:rsid w:val="00B174BD"/>
    <w:rsid w:val="00B30088"/>
    <w:rsid w:val="00B9207A"/>
    <w:rsid w:val="00C523F1"/>
    <w:rsid w:val="00DC434C"/>
    <w:rsid w:val="00DE2961"/>
    <w:rsid w:val="00E919F0"/>
    <w:rsid w:val="00F84CBA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8C018"/>
  <w15:docId w15:val="{DC2C3766-0A05-4617-B342-A0BF66A7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A4D"/>
    <w:rPr>
      <w:rFonts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20A4D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020A4D"/>
    <w:rPr>
      <w:rFonts w:cs="Times New Roman"/>
      <w:szCs w:val="20"/>
      <w:lang w:eastAsia="en-US"/>
    </w:rPr>
  </w:style>
  <w:style w:type="paragraph" w:styleId="TOC2">
    <w:name w:val="toc 2"/>
    <w:basedOn w:val="Normal"/>
    <w:next w:val="Normal"/>
    <w:rsid w:val="00020A4D"/>
    <w:pPr>
      <w:tabs>
        <w:tab w:val="left" w:pos="720"/>
      </w:tabs>
      <w:suppressAutoHyphens/>
      <w:spacing w:after="120"/>
    </w:pPr>
    <w:rPr>
      <w:b/>
      <w:lang w:val="en-US"/>
    </w:rPr>
  </w:style>
  <w:style w:type="paragraph" w:styleId="ListParagraph">
    <w:name w:val="List Paragraph"/>
    <w:basedOn w:val="Normal"/>
    <w:uiPriority w:val="34"/>
    <w:qFormat/>
    <w:rsid w:val="001A2C4F"/>
    <w:pPr>
      <w:ind w:left="720"/>
      <w:contextualSpacing/>
    </w:pPr>
  </w:style>
  <w:style w:type="paragraph" w:styleId="Header">
    <w:name w:val="header"/>
    <w:basedOn w:val="Normal"/>
    <w:link w:val="HeaderChar"/>
    <w:rsid w:val="00B17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74BD"/>
    <w:rPr>
      <w:rFonts w:cs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477559"/>
    <w:pPr>
      <w:widowControl w:val="0"/>
      <w:jc w:val="center"/>
    </w:pPr>
    <w:rPr>
      <w:kern w:val="28"/>
      <w:sz w:val="52"/>
    </w:rPr>
  </w:style>
  <w:style w:type="character" w:customStyle="1" w:styleId="BodyTextChar">
    <w:name w:val="Body Text Char"/>
    <w:basedOn w:val="DefaultParagraphFont"/>
    <w:link w:val="BodyText"/>
    <w:semiHidden/>
    <w:rsid w:val="00477559"/>
    <w:rPr>
      <w:rFonts w:cs="Times New Roman"/>
      <w:kern w:val="28"/>
      <w:sz w:val="5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194D-8FA8-4A0E-B4B1-077D6EFD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A8649E05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WDH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Whitehouse, Mark</dc:creator>
  <cp:lastModifiedBy>Clarke, Paul</cp:lastModifiedBy>
  <cp:revision>13</cp:revision>
  <dcterms:created xsi:type="dcterms:W3CDTF">2016-06-07T11:08:00Z</dcterms:created>
  <dcterms:modified xsi:type="dcterms:W3CDTF">2020-04-08T13:37:00Z</dcterms:modified>
</cp:coreProperties>
</file>