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C0FE" w14:textId="77777777" w:rsidR="00E93145" w:rsidRPr="00857E84" w:rsidRDefault="00E93145">
      <w:pPr>
        <w:pStyle w:val="TLTBodyText"/>
        <w:rPr>
          <w:rFonts w:ascii="Verdana" w:hAnsi="Verdana"/>
          <w:szCs w:val="20"/>
        </w:rPr>
      </w:pPr>
    </w:p>
    <w:p w14:paraId="51C3C5FC" w14:textId="77777777" w:rsidR="00E93145" w:rsidRPr="00857E84" w:rsidRDefault="00E93145">
      <w:pPr>
        <w:pStyle w:val="TLTBodyText"/>
        <w:rPr>
          <w:rFonts w:ascii="Verdana" w:hAnsi="Verdana"/>
          <w:szCs w:val="20"/>
        </w:rPr>
      </w:pPr>
    </w:p>
    <w:p w14:paraId="474829BD" w14:textId="09FF6769" w:rsidR="00857E84" w:rsidRPr="00857E84" w:rsidRDefault="00857E84" w:rsidP="00857E84">
      <w:pPr>
        <w:jc w:val="center"/>
        <w:rPr>
          <w:rFonts w:ascii="Verdana" w:hAnsi="Verdana"/>
          <w:b/>
        </w:rPr>
      </w:pPr>
      <w:r w:rsidRPr="00857E84">
        <w:rPr>
          <w:rFonts w:ascii="Verdana" w:hAnsi="Verdana"/>
          <w:b/>
        </w:rPr>
        <w:t>Dated</w:t>
      </w:r>
      <w:r w:rsidRPr="00857E84">
        <w:rPr>
          <w:rFonts w:ascii="Verdana" w:hAnsi="Verdana"/>
          <w:b/>
        </w:rPr>
        <w:tab/>
        <w:t xml:space="preserve">                                      </w:t>
      </w:r>
      <w:r w:rsidRPr="00857E84">
        <w:rPr>
          <w:rFonts w:ascii="Verdana" w:hAnsi="Verdana"/>
          <w:b/>
        </w:rPr>
        <w:tab/>
      </w:r>
      <w:r w:rsidRPr="00857E84">
        <w:rPr>
          <w:rFonts w:ascii="Verdana" w:hAnsi="Verdana"/>
          <w:b/>
        </w:rPr>
        <w:tab/>
      </w:r>
      <w:r w:rsidRPr="00857E84">
        <w:rPr>
          <w:rFonts w:ascii="Verdana" w:hAnsi="Verdana"/>
          <w:b/>
        </w:rPr>
        <w:tab/>
      </w:r>
      <w:r w:rsidRPr="00857E84">
        <w:rPr>
          <w:rFonts w:ascii="Verdana" w:hAnsi="Verdana"/>
          <w:b/>
        </w:rPr>
        <w:tab/>
        <w:t>202</w:t>
      </w:r>
      <w:r w:rsidR="00220467">
        <w:rPr>
          <w:rFonts w:ascii="Verdana" w:hAnsi="Verdana"/>
          <w:b/>
        </w:rPr>
        <w:t>4</w:t>
      </w:r>
    </w:p>
    <w:p w14:paraId="3676152C" w14:textId="77777777" w:rsidR="00857E84" w:rsidRPr="00857E84" w:rsidRDefault="00857E84" w:rsidP="00857E84">
      <w:pPr>
        <w:jc w:val="both"/>
        <w:rPr>
          <w:rFonts w:ascii="Verdana" w:hAnsi="Verdana"/>
          <w:b/>
        </w:rPr>
      </w:pPr>
    </w:p>
    <w:p w14:paraId="6B1706D5" w14:textId="559BA509" w:rsidR="00857E84" w:rsidRPr="00857E84" w:rsidRDefault="00857E84" w:rsidP="00857E84">
      <w:pPr>
        <w:jc w:val="both"/>
        <w:rPr>
          <w:rFonts w:ascii="Verdana" w:hAnsi="Verdana" w:cs="Arial"/>
          <w:b/>
        </w:rPr>
      </w:pPr>
    </w:p>
    <w:p w14:paraId="6D6E0F04" w14:textId="0E39335D" w:rsidR="00857E84" w:rsidRPr="00857E84" w:rsidRDefault="00857E84" w:rsidP="00857E84">
      <w:pPr>
        <w:jc w:val="both"/>
        <w:rPr>
          <w:rFonts w:ascii="Verdana" w:hAnsi="Verdana" w:cs="Arial"/>
          <w:b/>
        </w:rPr>
      </w:pPr>
    </w:p>
    <w:p w14:paraId="3242ED30" w14:textId="2BEBBD6D" w:rsidR="00857E84" w:rsidRPr="00857E84" w:rsidRDefault="00857E84" w:rsidP="00857E84">
      <w:pPr>
        <w:jc w:val="both"/>
        <w:rPr>
          <w:rFonts w:ascii="Verdana" w:hAnsi="Verdana" w:cs="Arial"/>
          <w:b/>
        </w:rPr>
      </w:pPr>
    </w:p>
    <w:p w14:paraId="4C921118" w14:textId="3D2D8E28" w:rsidR="00857E84" w:rsidRPr="00857E84" w:rsidRDefault="00857E84" w:rsidP="00857E84">
      <w:pPr>
        <w:jc w:val="both"/>
        <w:rPr>
          <w:rFonts w:ascii="Verdana" w:hAnsi="Verdana" w:cs="Arial"/>
          <w:b/>
        </w:rPr>
      </w:pPr>
    </w:p>
    <w:p w14:paraId="1AA6AA93" w14:textId="4F1720F6" w:rsidR="00857E84" w:rsidRPr="00857E84" w:rsidRDefault="00857E84" w:rsidP="00857E84">
      <w:pPr>
        <w:jc w:val="both"/>
        <w:rPr>
          <w:rFonts w:ascii="Verdana" w:hAnsi="Verdana" w:cs="Arial"/>
          <w:b/>
        </w:rPr>
      </w:pPr>
      <w:r w:rsidRPr="00857E84">
        <w:rPr>
          <w:rFonts w:ascii="Verdana" w:hAnsi="Verdana"/>
          <w:noProof/>
        </w:rPr>
        <w:drawing>
          <wp:anchor distT="0" distB="0" distL="114300" distR="114300" simplePos="0" relativeHeight="251659776" behindDoc="0" locked="0" layoutInCell="1" allowOverlap="1" wp14:anchorId="1E44469C" wp14:editId="663BE995">
            <wp:simplePos x="0" y="0"/>
            <wp:positionH relativeFrom="column">
              <wp:posOffset>2237740</wp:posOffset>
            </wp:positionH>
            <wp:positionV relativeFrom="paragraph">
              <wp:posOffset>92075</wp:posOffset>
            </wp:positionV>
            <wp:extent cx="990600" cy="996950"/>
            <wp:effectExtent l="0" t="0" r="0" b="0"/>
            <wp:wrapNone/>
            <wp:docPr id="14" name="Picture 14" descr="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6950"/>
                    </a:xfrm>
                    <a:prstGeom prst="rect">
                      <a:avLst/>
                    </a:prstGeom>
                    <a:noFill/>
                  </pic:spPr>
                </pic:pic>
              </a:graphicData>
            </a:graphic>
            <wp14:sizeRelH relativeFrom="page">
              <wp14:pctWidth>0</wp14:pctWidth>
            </wp14:sizeRelH>
            <wp14:sizeRelV relativeFrom="page">
              <wp14:pctHeight>0</wp14:pctHeight>
            </wp14:sizeRelV>
          </wp:anchor>
        </w:drawing>
      </w:r>
    </w:p>
    <w:p w14:paraId="06EA8F9D" w14:textId="77777777" w:rsidR="00857E84" w:rsidRPr="00857E84" w:rsidRDefault="00857E84" w:rsidP="00857E84">
      <w:pPr>
        <w:jc w:val="both"/>
        <w:rPr>
          <w:rFonts w:ascii="Verdana" w:hAnsi="Verdana" w:cs="Arial"/>
          <w:b/>
        </w:rPr>
      </w:pPr>
    </w:p>
    <w:p w14:paraId="6F943513" w14:textId="77777777" w:rsidR="00857E84" w:rsidRPr="00857E84" w:rsidRDefault="00857E84" w:rsidP="00857E84">
      <w:pPr>
        <w:jc w:val="both"/>
        <w:rPr>
          <w:rFonts w:ascii="Verdana" w:hAnsi="Verdana" w:cs="Arial"/>
          <w:b/>
        </w:rPr>
      </w:pPr>
    </w:p>
    <w:p w14:paraId="23C51F34" w14:textId="77777777" w:rsidR="00857E84" w:rsidRPr="00857E84" w:rsidRDefault="00857E84" w:rsidP="00857E84">
      <w:pPr>
        <w:jc w:val="both"/>
        <w:rPr>
          <w:rFonts w:ascii="Verdana" w:hAnsi="Verdana" w:cs="Arial"/>
          <w:b/>
        </w:rPr>
      </w:pPr>
    </w:p>
    <w:p w14:paraId="5C4AC6C3" w14:textId="77777777" w:rsidR="00857E84" w:rsidRPr="00857E84" w:rsidRDefault="00857E84" w:rsidP="00857E84">
      <w:pPr>
        <w:jc w:val="both"/>
        <w:rPr>
          <w:rFonts w:ascii="Verdana" w:hAnsi="Verdana" w:cs="Arial"/>
          <w:b/>
        </w:rPr>
      </w:pPr>
    </w:p>
    <w:p w14:paraId="3BB7FB82" w14:textId="77777777" w:rsidR="00857E84" w:rsidRPr="00857E84" w:rsidRDefault="00857E84" w:rsidP="00857E84">
      <w:pPr>
        <w:jc w:val="both"/>
        <w:rPr>
          <w:rFonts w:ascii="Verdana" w:hAnsi="Verdana" w:cs="Arial"/>
          <w:b/>
        </w:rPr>
      </w:pPr>
    </w:p>
    <w:p w14:paraId="1C388DCF" w14:textId="77777777" w:rsidR="00857E84" w:rsidRPr="00857E84" w:rsidRDefault="00857E84" w:rsidP="00857E84">
      <w:pPr>
        <w:jc w:val="both"/>
        <w:rPr>
          <w:rFonts w:ascii="Verdana" w:hAnsi="Verdana" w:cs="Arial"/>
          <w:b/>
        </w:rPr>
      </w:pPr>
    </w:p>
    <w:p w14:paraId="40A50109" w14:textId="77777777" w:rsidR="00857E84" w:rsidRPr="00857E84" w:rsidRDefault="00857E84" w:rsidP="00857E84">
      <w:pPr>
        <w:jc w:val="both"/>
        <w:rPr>
          <w:rFonts w:ascii="Verdana" w:hAnsi="Verdana" w:cs="Arial"/>
          <w:b/>
        </w:rPr>
      </w:pPr>
    </w:p>
    <w:p w14:paraId="15259103" w14:textId="77777777" w:rsidR="00857E84" w:rsidRPr="00857E84" w:rsidRDefault="00857E84" w:rsidP="00857E84">
      <w:pPr>
        <w:jc w:val="center"/>
        <w:rPr>
          <w:rFonts w:ascii="Verdana" w:hAnsi="Verdana" w:cs="Arial"/>
          <w:b/>
        </w:rPr>
      </w:pPr>
      <w:r w:rsidRPr="00857E84">
        <w:rPr>
          <w:rFonts w:ascii="Verdana" w:hAnsi="Verdana" w:cs="Arial"/>
          <w:b/>
        </w:rPr>
        <w:t>BETWEEN</w:t>
      </w:r>
    </w:p>
    <w:p w14:paraId="5D38D24A" w14:textId="77777777" w:rsidR="00857E84" w:rsidRPr="00857E84" w:rsidRDefault="00857E84" w:rsidP="00857E84">
      <w:pPr>
        <w:jc w:val="both"/>
        <w:rPr>
          <w:rFonts w:ascii="Verdana" w:hAnsi="Verdana" w:cs="Arial"/>
          <w:b/>
        </w:rPr>
      </w:pPr>
    </w:p>
    <w:p w14:paraId="67E8558B" w14:textId="77777777" w:rsidR="00857E84" w:rsidRPr="00857E84" w:rsidRDefault="00857E84" w:rsidP="00857E84">
      <w:pPr>
        <w:jc w:val="both"/>
        <w:rPr>
          <w:rFonts w:ascii="Verdana" w:hAnsi="Verdana" w:cs="Arial"/>
          <w:b/>
        </w:rPr>
      </w:pPr>
    </w:p>
    <w:p w14:paraId="5726AE94" w14:textId="77777777" w:rsidR="00857E84" w:rsidRPr="00857E84" w:rsidRDefault="00857E84" w:rsidP="00857E84">
      <w:pPr>
        <w:jc w:val="center"/>
        <w:rPr>
          <w:rFonts w:ascii="Verdana" w:hAnsi="Verdana" w:cs="Arial"/>
          <w:b/>
        </w:rPr>
      </w:pPr>
      <w:r w:rsidRPr="00857E84">
        <w:rPr>
          <w:rFonts w:ascii="Verdana" w:hAnsi="Verdana" w:cs="Arial"/>
          <w:b/>
        </w:rPr>
        <w:t>THE CORNWALL COUNCIL</w:t>
      </w:r>
    </w:p>
    <w:p w14:paraId="020451FD" w14:textId="77777777" w:rsidR="00857E84" w:rsidRPr="00857E84" w:rsidRDefault="00857E84" w:rsidP="00857E84">
      <w:pPr>
        <w:jc w:val="center"/>
        <w:rPr>
          <w:rFonts w:ascii="Verdana" w:hAnsi="Verdana" w:cs="Arial"/>
          <w:b/>
        </w:rPr>
      </w:pPr>
    </w:p>
    <w:p w14:paraId="7ACA11CD" w14:textId="77777777" w:rsidR="00857E84" w:rsidRPr="00857E84" w:rsidRDefault="00857E84" w:rsidP="00857E84">
      <w:pPr>
        <w:jc w:val="center"/>
        <w:rPr>
          <w:rFonts w:ascii="Verdana" w:hAnsi="Verdana" w:cs="Arial"/>
          <w:b/>
        </w:rPr>
      </w:pPr>
    </w:p>
    <w:p w14:paraId="3519DCD6" w14:textId="77777777" w:rsidR="00857E84" w:rsidRPr="00857E84" w:rsidRDefault="00857E84" w:rsidP="00857E84">
      <w:pPr>
        <w:jc w:val="center"/>
        <w:rPr>
          <w:rFonts w:ascii="Verdana" w:hAnsi="Verdana" w:cs="Arial"/>
          <w:b/>
        </w:rPr>
      </w:pPr>
      <w:r w:rsidRPr="00857E84">
        <w:rPr>
          <w:rFonts w:ascii="Verdana" w:hAnsi="Verdana" w:cs="Arial"/>
          <w:b/>
        </w:rPr>
        <w:t>AND</w:t>
      </w:r>
    </w:p>
    <w:p w14:paraId="3C39D5C9" w14:textId="77777777" w:rsidR="00857E84" w:rsidRPr="00857E84" w:rsidRDefault="00857E84" w:rsidP="00857E84">
      <w:pPr>
        <w:jc w:val="center"/>
        <w:rPr>
          <w:rFonts w:ascii="Verdana" w:hAnsi="Verdana" w:cs="Arial"/>
          <w:b/>
        </w:rPr>
      </w:pPr>
    </w:p>
    <w:p w14:paraId="11CB43E8" w14:textId="77777777" w:rsidR="00857E84" w:rsidRPr="00857E84" w:rsidRDefault="00857E84" w:rsidP="00857E84">
      <w:pPr>
        <w:jc w:val="center"/>
        <w:rPr>
          <w:rFonts w:ascii="Verdana" w:hAnsi="Verdana" w:cs="Arial"/>
          <w:b/>
        </w:rPr>
      </w:pPr>
    </w:p>
    <w:p w14:paraId="3DF8E47D" w14:textId="77777777" w:rsidR="00857E84" w:rsidRPr="00857E84" w:rsidRDefault="00857E84" w:rsidP="00857E84">
      <w:pPr>
        <w:tabs>
          <w:tab w:val="left" w:pos="5812"/>
        </w:tabs>
        <w:jc w:val="center"/>
        <w:rPr>
          <w:rFonts w:ascii="Verdana" w:hAnsi="Verdana" w:cs="Arial"/>
          <w:b/>
        </w:rPr>
      </w:pPr>
      <w:r w:rsidRPr="00857E84">
        <w:rPr>
          <w:rFonts w:ascii="Verdana" w:hAnsi="Verdana" w:cs="Arial"/>
          <w:b/>
        </w:rPr>
        <w:t>[                            ]</w:t>
      </w:r>
    </w:p>
    <w:p w14:paraId="106254A6" w14:textId="77777777" w:rsidR="00857E84" w:rsidRPr="00857E84" w:rsidRDefault="00857E84" w:rsidP="00857E84">
      <w:pPr>
        <w:tabs>
          <w:tab w:val="left" w:pos="5812"/>
        </w:tabs>
        <w:jc w:val="both"/>
        <w:rPr>
          <w:rFonts w:ascii="Verdana" w:hAnsi="Verdana" w:cs="Arial"/>
          <w:b/>
        </w:rPr>
      </w:pPr>
    </w:p>
    <w:p w14:paraId="2756117D" w14:textId="77777777" w:rsidR="00857E84" w:rsidRPr="00857E84" w:rsidRDefault="00857E84" w:rsidP="00857E84">
      <w:pPr>
        <w:tabs>
          <w:tab w:val="left" w:pos="5812"/>
        </w:tabs>
        <w:jc w:val="both"/>
        <w:rPr>
          <w:rFonts w:ascii="Verdana" w:hAnsi="Verdana" w:cs="Arial"/>
          <w:b/>
        </w:rPr>
      </w:pPr>
    </w:p>
    <w:p w14:paraId="4F95CB4D" w14:textId="77777777" w:rsidR="00272929" w:rsidRDefault="00272929" w:rsidP="00857E84">
      <w:pPr>
        <w:pBdr>
          <w:top w:val="single" w:sz="4" w:space="1" w:color="auto"/>
          <w:bottom w:val="single" w:sz="4" w:space="1" w:color="auto"/>
        </w:pBdr>
        <w:jc w:val="center"/>
        <w:rPr>
          <w:rFonts w:ascii="Verdana" w:hAnsi="Verdana" w:cs="Arial"/>
          <w:b/>
        </w:rPr>
      </w:pPr>
    </w:p>
    <w:p w14:paraId="3F192217" w14:textId="2172E3B1" w:rsidR="00857E84" w:rsidRDefault="00857E84" w:rsidP="00857E84">
      <w:pPr>
        <w:pBdr>
          <w:top w:val="single" w:sz="4" w:space="1" w:color="auto"/>
          <w:bottom w:val="single" w:sz="4" w:space="1" w:color="auto"/>
        </w:pBdr>
        <w:jc w:val="center"/>
        <w:rPr>
          <w:rFonts w:ascii="Verdana" w:hAnsi="Verdana" w:cs="Arial"/>
          <w:b/>
        </w:rPr>
      </w:pPr>
      <w:r w:rsidRPr="00857E84">
        <w:rPr>
          <w:rFonts w:ascii="Verdana" w:hAnsi="Verdana" w:cs="Arial"/>
          <w:b/>
        </w:rPr>
        <w:t xml:space="preserve">APPROVED PROVIDER </w:t>
      </w:r>
      <w:r w:rsidR="00272929">
        <w:rPr>
          <w:rFonts w:ascii="Verdana" w:hAnsi="Verdana" w:cs="Arial"/>
          <w:b/>
        </w:rPr>
        <w:t xml:space="preserve">LIST </w:t>
      </w:r>
      <w:r w:rsidRPr="00857E84">
        <w:rPr>
          <w:rFonts w:ascii="Verdana" w:hAnsi="Verdana" w:cs="Arial"/>
          <w:b/>
        </w:rPr>
        <w:t>AGREEMENT</w:t>
      </w:r>
    </w:p>
    <w:p w14:paraId="4F3810F3" w14:textId="77777777" w:rsidR="00272929" w:rsidRPr="00857E84" w:rsidRDefault="00272929" w:rsidP="00857E84">
      <w:pPr>
        <w:pBdr>
          <w:top w:val="single" w:sz="4" w:space="1" w:color="auto"/>
          <w:bottom w:val="single" w:sz="4" w:space="1" w:color="auto"/>
        </w:pBdr>
        <w:jc w:val="center"/>
        <w:rPr>
          <w:rFonts w:ascii="Verdana" w:hAnsi="Verdana" w:cs="Arial"/>
          <w:b/>
        </w:rPr>
      </w:pPr>
    </w:p>
    <w:p w14:paraId="3F289DF5" w14:textId="0264DE67" w:rsidR="00857E84" w:rsidRDefault="00272929" w:rsidP="00857E84">
      <w:pPr>
        <w:pBdr>
          <w:top w:val="single" w:sz="4" w:space="1" w:color="auto"/>
          <w:bottom w:val="single" w:sz="4" w:space="1" w:color="auto"/>
        </w:pBdr>
        <w:jc w:val="center"/>
        <w:rPr>
          <w:rFonts w:ascii="Verdana" w:hAnsi="Verdana" w:cs="Arial"/>
          <w:b/>
        </w:rPr>
      </w:pPr>
      <w:r>
        <w:rPr>
          <w:rFonts w:ascii="Verdana" w:hAnsi="Verdana" w:cs="Arial"/>
          <w:b/>
        </w:rPr>
        <w:t>FOR THE PROVISION OF COMMUNITY-BASED, OUT OF SCHOOL ALTERNATIVE EDUCATION</w:t>
      </w:r>
    </w:p>
    <w:p w14:paraId="72B4D9E6" w14:textId="77777777" w:rsidR="00272929" w:rsidRPr="00857E84" w:rsidRDefault="00272929" w:rsidP="00857E84">
      <w:pPr>
        <w:pBdr>
          <w:top w:val="single" w:sz="4" w:space="1" w:color="auto"/>
          <w:bottom w:val="single" w:sz="4" w:space="1" w:color="auto"/>
        </w:pBdr>
        <w:jc w:val="center"/>
        <w:rPr>
          <w:rFonts w:ascii="Verdana" w:hAnsi="Verdana" w:cs="Arial"/>
          <w:b/>
        </w:rPr>
      </w:pPr>
    </w:p>
    <w:p w14:paraId="423DA179" w14:textId="77777777" w:rsidR="00857E84" w:rsidRPr="00857E84" w:rsidRDefault="00857E84" w:rsidP="00857E84">
      <w:pPr>
        <w:tabs>
          <w:tab w:val="left" w:pos="5812"/>
        </w:tabs>
        <w:jc w:val="both"/>
        <w:rPr>
          <w:rFonts w:ascii="Verdana" w:hAnsi="Verdana" w:cs="Arial"/>
          <w:b/>
        </w:rPr>
      </w:pPr>
    </w:p>
    <w:p w14:paraId="516885FC" w14:textId="77777777" w:rsidR="00857E84" w:rsidRPr="00857E84" w:rsidRDefault="00857E84" w:rsidP="00857E84">
      <w:pPr>
        <w:tabs>
          <w:tab w:val="left" w:pos="5812"/>
        </w:tabs>
        <w:jc w:val="both"/>
        <w:rPr>
          <w:rFonts w:ascii="Verdana" w:hAnsi="Verdana" w:cs="Arial"/>
          <w:b/>
        </w:rPr>
      </w:pPr>
    </w:p>
    <w:p w14:paraId="31E8E505" w14:textId="77777777" w:rsidR="00857E84" w:rsidRPr="00857E84" w:rsidRDefault="00857E84" w:rsidP="00857E84">
      <w:pPr>
        <w:tabs>
          <w:tab w:val="left" w:pos="5812"/>
        </w:tabs>
        <w:jc w:val="both"/>
        <w:rPr>
          <w:rFonts w:ascii="Verdana" w:hAnsi="Verdana" w:cs="Arial"/>
          <w:b/>
        </w:rPr>
      </w:pPr>
    </w:p>
    <w:p w14:paraId="4EA6CDCD" w14:textId="77777777" w:rsidR="00857E84" w:rsidRPr="00857E84" w:rsidRDefault="00857E84" w:rsidP="00857E84">
      <w:pPr>
        <w:tabs>
          <w:tab w:val="left" w:pos="5812"/>
        </w:tabs>
        <w:jc w:val="both"/>
        <w:rPr>
          <w:rFonts w:ascii="Verdana" w:hAnsi="Verdana" w:cs="Arial"/>
          <w:b/>
        </w:rPr>
      </w:pPr>
    </w:p>
    <w:p w14:paraId="70321B45" w14:textId="77777777" w:rsidR="00857E84" w:rsidRPr="00857E84" w:rsidRDefault="00857E84" w:rsidP="00857E84">
      <w:pPr>
        <w:tabs>
          <w:tab w:val="left" w:pos="5812"/>
        </w:tabs>
        <w:jc w:val="both"/>
        <w:rPr>
          <w:rFonts w:ascii="Verdana" w:hAnsi="Verdana" w:cs="Arial"/>
          <w:b/>
        </w:rPr>
      </w:pPr>
    </w:p>
    <w:p w14:paraId="4D4D1230" w14:textId="77777777" w:rsidR="00857E84" w:rsidRPr="00857E84" w:rsidRDefault="00857E84" w:rsidP="00857E84">
      <w:pPr>
        <w:tabs>
          <w:tab w:val="left" w:pos="5812"/>
        </w:tabs>
        <w:jc w:val="both"/>
        <w:rPr>
          <w:rFonts w:ascii="Verdana" w:hAnsi="Verdana" w:cs="Arial"/>
          <w:b/>
        </w:rPr>
      </w:pPr>
    </w:p>
    <w:p w14:paraId="20BF997A" w14:textId="77777777" w:rsidR="00857E84" w:rsidRPr="00857E84" w:rsidRDefault="00857E84" w:rsidP="00857E84">
      <w:pPr>
        <w:tabs>
          <w:tab w:val="left" w:pos="5812"/>
        </w:tabs>
        <w:jc w:val="both"/>
        <w:rPr>
          <w:rFonts w:ascii="Verdana" w:hAnsi="Verdana" w:cs="Arial"/>
          <w:b/>
        </w:rPr>
      </w:pPr>
    </w:p>
    <w:p w14:paraId="716F8F38" w14:textId="77777777" w:rsidR="00857E84" w:rsidRPr="00857E84" w:rsidRDefault="00857E84" w:rsidP="00857E84">
      <w:pPr>
        <w:tabs>
          <w:tab w:val="left" w:pos="5812"/>
        </w:tabs>
        <w:jc w:val="both"/>
        <w:rPr>
          <w:rFonts w:ascii="Verdana" w:hAnsi="Verdana" w:cs="Arial"/>
          <w:b/>
        </w:rPr>
      </w:pPr>
    </w:p>
    <w:p w14:paraId="5FD6567F" w14:textId="77777777" w:rsidR="00857E84" w:rsidRPr="00857E84" w:rsidRDefault="00857E84" w:rsidP="00857E84">
      <w:pPr>
        <w:tabs>
          <w:tab w:val="left" w:pos="5812"/>
        </w:tabs>
        <w:jc w:val="both"/>
        <w:rPr>
          <w:rFonts w:ascii="Verdana" w:hAnsi="Verdana" w:cs="Arial"/>
          <w:b/>
        </w:rPr>
      </w:pPr>
    </w:p>
    <w:p w14:paraId="3CC1296B" w14:textId="77777777" w:rsidR="00857E84" w:rsidRPr="00857E84" w:rsidRDefault="00857E84" w:rsidP="00857E84">
      <w:pPr>
        <w:tabs>
          <w:tab w:val="left" w:pos="5812"/>
        </w:tabs>
        <w:jc w:val="both"/>
        <w:rPr>
          <w:rFonts w:ascii="Verdana" w:hAnsi="Verdana" w:cs="Arial"/>
          <w:b/>
        </w:rPr>
      </w:pPr>
    </w:p>
    <w:p w14:paraId="595EBB32" w14:textId="77777777" w:rsidR="00857E84" w:rsidRPr="00857E84" w:rsidRDefault="00857E84" w:rsidP="00857E84">
      <w:pPr>
        <w:tabs>
          <w:tab w:val="left" w:pos="5812"/>
        </w:tabs>
        <w:jc w:val="both"/>
        <w:rPr>
          <w:rFonts w:ascii="Verdana" w:hAnsi="Verdana" w:cs="Arial"/>
          <w:b/>
        </w:rPr>
      </w:pPr>
    </w:p>
    <w:p w14:paraId="22405863" w14:textId="77777777" w:rsidR="00857E84" w:rsidRPr="00857E84" w:rsidRDefault="00857E84" w:rsidP="00857E84">
      <w:pPr>
        <w:tabs>
          <w:tab w:val="left" w:pos="5812"/>
        </w:tabs>
        <w:jc w:val="both"/>
        <w:rPr>
          <w:rFonts w:ascii="Verdana" w:hAnsi="Verdana" w:cs="Arial"/>
          <w:b/>
        </w:rPr>
      </w:pPr>
    </w:p>
    <w:p w14:paraId="198BA509" w14:textId="77777777" w:rsidR="00857E84" w:rsidRPr="00857E84" w:rsidRDefault="00857E84" w:rsidP="00857E84">
      <w:pPr>
        <w:tabs>
          <w:tab w:val="left" w:pos="5812"/>
        </w:tabs>
        <w:jc w:val="both"/>
        <w:rPr>
          <w:rFonts w:ascii="Verdana" w:hAnsi="Verdana" w:cs="Arial"/>
          <w:b/>
        </w:rPr>
      </w:pPr>
    </w:p>
    <w:p w14:paraId="1D47004C" w14:textId="77777777" w:rsidR="00857E84" w:rsidRPr="00CA7378" w:rsidRDefault="00857E84" w:rsidP="00857E84">
      <w:pPr>
        <w:jc w:val="center"/>
        <w:rPr>
          <w:rFonts w:ascii="Verdana" w:hAnsi="Verdana"/>
          <w:sz w:val="18"/>
          <w:szCs w:val="18"/>
        </w:rPr>
      </w:pPr>
      <w:r w:rsidRPr="00CA7378">
        <w:rPr>
          <w:rFonts w:ascii="Verdana" w:hAnsi="Verdana"/>
          <w:sz w:val="18"/>
          <w:szCs w:val="18"/>
        </w:rPr>
        <w:t>Legal Services</w:t>
      </w:r>
    </w:p>
    <w:p w14:paraId="47E315A9" w14:textId="77777777" w:rsidR="00857E84" w:rsidRPr="00CA7378" w:rsidRDefault="00857E84" w:rsidP="00857E84">
      <w:pPr>
        <w:jc w:val="center"/>
        <w:rPr>
          <w:rFonts w:ascii="Verdana" w:hAnsi="Verdana"/>
          <w:sz w:val="18"/>
          <w:szCs w:val="18"/>
        </w:rPr>
      </w:pPr>
      <w:r w:rsidRPr="00CA7378">
        <w:rPr>
          <w:rFonts w:ascii="Verdana" w:hAnsi="Verdana"/>
          <w:sz w:val="18"/>
          <w:szCs w:val="18"/>
        </w:rPr>
        <w:t>Cornwall Council</w:t>
      </w:r>
    </w:p>
    <w:p w14:paraId="6DC2DB1E" w14:textId="77777777" w:rsidR="00857E84" w:rsidRPr="00CA7378" w:rsidRDefault="00857E84" w:rsidP="00857E84">
      <w:pPr>
        <w:jc w:val="center"/>
        <w:rPr>
          <w:rFonts w:ascii="Verdana" w:hAnsi="Verdana"/>
          <w:sz w:val="18"/>
          <w:szCs w:val="18"/>
        </w:rPr>
      </w:pPr>
      <w:r w:rsidRPr="00CA7378">
        <w:rPr>
          <w:rFonts w:ascii="Verdana" w:hAnsi="Verdana"/>
          <w:sz w:val="18"/>
          <w:szCs w:val="18"/>
        </w:rPr>
        <w:t>New County Hall</w:t>
      </w:r>
    </w:p>
    <w:p w14:paraId="675D0F39" w14:textId="77777777" w:rsidR="00857E84" w:rsidRPr="00CA7378" w:rsidRDefault="00857E84" w:rsidP="00857E84">
      <w:pPr>
        <w:jc w:val="center"/>
        <w:rPr>
          <w:rFonts w:ascii="Verdana" w:hAnsi="Verdana"/>
          <w:sz w:val="18"/>
          <w:szCs w:val="18"/>
        </w:rPr>
      </w:pPr>
      <w:r w:rsidRPr="00CA7378">
        <w:rPr>
          <w:rFonts w:ascii="Verdana" w:hAnsi="Verdana"/>
          <w:sz w:val="18"/>
          <w:szCs w:val="18"/>
        </w:rPr>
        <w:t>Truro</w:t>
      </w:r>
    </w:p>
    <w:p w14:paraId="781DEB53" w14:textId="77777777" w:rsidR="00857E84" w:rsidRPr="00CA7378" w:rsidRDefault="00857E84" w:rsidP="00857E84">
      <w:pPr>
        <w:jc w:val="center"/>
        <w:rPr>
          <w:rFonts w:ascii="Verdana" w:hAnsi="Verdana"/>
          <w:sz w:val="18"/>
          <w:szCs w:val="18"/>
        </w:rPr>
      </w:pPr>
      <w:r w:rsidRPr="00CA7378">
        <w:rPr>
          <w:rFonts w:ascii="Verdana" w:hAnsi="Verdana"/>
          <w:sz w:val="18"/>
          <w:szCs w:val="18"/>
        </w:rPr>
        <w:t>Cornwall</w:t>
      </w:r>
    </w:p>
    <w:p w14:paraId="2ED9C564" w14:textId="77777777" w:rsidR="00857E84" w:rsidRPr="00CA7378" w:rsidRDefault="00857E84" w:rsidP="00857E84">
      <w:pPr>
        <w:jc w:val="center"/>
        <w:rPr>
          <w:rFonts w:ascii="Verdana" w:hAnsi="Verdana"/>
          <w:sz w:val="18"/>
          <w:szCs w:val="18"/>
        </w:rPr>
      </w:pPr>
      <w:r w:rsidRPr="00CA7378">
        <w:rPr>
          <w:rFonts w:ascii="Verdana" w:hAnsi="Verdana"/>
          <w:sz w:val="18"/>
          <w:szCs w:val="18"/>
        </w:rPr>
        <w:t>TR1 3AY</w:t>
      </w:r>
    </w:p>
    <w:p w14:paraId="5E8F3C2C" w14:textId="5067B043" w:rsidR="00E93145" w:rsidRPr="00CA7378" w:rsidRDefault="00857E84" w:rsidP="00857E84">
      <w:pPr>
        <w:jc w:val="center"/>
        <w:rPr>
          <w:rFonts w:ascii="Verdana" w:hAnsi="Verdana"/>
          <w:sz w:val="18"/>
          <w:szCs w:val="18"/>
        </w:rPr>
        <w:sectPr w:rsidR="00E93145" w:rsidRPr="00CA7378" w:rsidSect="00857E84">
          <w:headerReference w:type="even" r:id="rId9"/>
          <w:footerReference w:type="default" r:id="rId10"/>
          <w:headerReference w:type="first" r:id="rId11"/>
          <w:pgSz w:w="11906" w:h="16838" w:code="9"/>
          <w:pgMar w:top="851" w:right="1588" w:bottom="709" w:left="1843" w:header="567" w:footer="431" w:gutter="0"/>
          <w:cols w:space="708"/>
          <w:docGrid w:linePitch="360"/>
        </w:sectPr>
      </w:pPr>
      <w:r w:rsidRPr="00CA7378">
        <w:rPr>
          <w:rFonts w:ascii="Verdana" w:hAnsi="Verdana"/>
          <w:sz w:val="18"/>
          <w:szCs w:val="18"/>
        </w:rPr>
        <w:t xml:space="preserve">Ref:  </w:t>
      </w:r>
      <w:r w:rsidR="00272929" w:rsidRPr="00CA7378">
        <w:rPr>
          <w:rFonts w:ascii="Verdana" w:hAnsi="Verdana"/>
          <w:sz w:val="18"/>
          <w:szCs w:val="18"/>
        </w:rPr>
        <w:t>MH/071202</w:t>
      </w:r>
    </w:p>
    <w:sdt>
      <w:sdtPr>
        <w:rPr>
          <w:rFonts w:ascii="Verdana" w:hAnsi="Verdana"/>
          <w:b w:val="0"/>
          <w:szCs w:val="20"/>
        </w:rPr>
        <w:id w:val="1406255654"/>
        <w:docPartObj>
          <w:docPartGallery w:val="Table of Contents"/>
          <w:docPartUnique/>
        </w:docPartObj>
      </w:sdtPr>
      <w:sdtEndPr/>
      <w:sdtContent>
        <w:p w14:paraId="380445D7" w14:textId="77777777" w:rsidR="00E93145" w:rsidRPr="00857E84" w:rsidRDefault="004F28A3">
          <w:pPr>
            <w:pStyle w:val="TLTContentsHeading"/>
            <w:rPr>
              <w:rFonts w:ascii="Verdana" w:hAnsi="Verdana"/>
              <w:szCs w:val="20"/>
            </w:rPr>
          </w:pPr>
          <w:r w:rsidRPr="00857E84">
            <w:rPr>
              <w:rFonts w:ascii="Verdana" w:hAnsi="Verdana"/>
              <w:szCs w:val="20"/>
            </w:rPr>
            <w:t>Contents</w:t>
          </w:r>
        </w:p>
        <w:p w14:paraId="49A920D8" w14:textId="42B94B47" w:rsidR="00A64CAB" w:rsidRPr="001B4567" w:rsidRDefault="004F28A3" w:rsidP="001B4567">
          <w:pPr>
            <w:pStyle w:val="TLTContentsSubHeading"/>
            <w:rPr>
              <w:rFonts w:ascii="Verdana" w:hAnsi="Verdana"/>
              <w:szCs w:val="20"/>
            </w:rPr>
          </w:pPr>
          <w:r w:rsidRPr="00857E84">
            <w:rPr>
              <w:rFonts w:ascii="Verdana" w:hAnsi="Verdana"/>
              <w:szCs w:val="20"/>
            </w:rPr>
            <w:t>Clauses</w:t>
          </w:r>
          <w:r w:rsidRPr="00857E84">
            <w:rPr>
              <w:rFonts w:ascii="Verdana" w:hAnsi="Verdana"/>
              <w:szCs w:val="20"/>
            </w:rPr>
            <w:fldChar w:fldCharType="begin"/>
          </w:r>
          <w:r w:rsidRPr="00857E84">
            <w:rPr>
              <w:rFonts w:ascii="Verdana" w:hAnsi="Verdana"/>
              <w:szCs w:val="20"/>
            </w:rPr>
            <w:instrText xml:space="preserve"> TOC \o "1-3" \h \z \t "TLT Level 1,1,TLT Level 1 Bold,1" </w:instrText>
          </w:r>
          <w:r w:rsidRPr="00857E84">
            <w:rPr>
              <w:rFonts w:ascii="Verdana" w:hAnsi="Verdana"/>
              <w:szCs w:val="20"/>
            </w:rPr>
            <w:fldChar w:fldCharType="separate"/>
          </w:r>
        </w:p>
        <w:p w14:paraId="785DCE6A" w14:textId="77777777" w:rsidR="00A64CAB" w:rsidRPr="00857E84" w:rsidRDefault="002E647E">
          <w:pPr>
            <w:pStyle w:val="TOC1"/>
            <w:tabs>
              <w:tab w:val="left" w:pos="720"/>
            </w:tabs>
            <w:rPr>
              <w:rFonts w:ascii="Verdana" w:eastAsiaTheme="minorEastAsia" w:hAnsi="Verdana" w:cstheme="minorBidi"/>
              <w:noProof/>
              <w:szCs w:val="20"/>
            </w:rPr>
          </w:pPr>
          <w:hyperlink w:anchor="_Toc515898976" w:history="1">
            <w:r w:rsidR="00A64CAB" w:rsidRPr="00857E84">
              <w:rPr>
                <w:rStyle w:val="Hyperlink"/>
                <w:rFonts w:ascii="Verdana" w:hAnsi="Verdana"/>
                <w:noProof/>
                <w:szCs w:val="20"/>
              </w:rPr>
              <w:t>1</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Definitions and interpretation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_Toc515898976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1</w:t>
            </w:r>
            <w:r w:rsidR="00A64CAB" w:rsidRPr="00857E84">
              <w:rPr>
                <w:rFonts w:ascii="Verdana" w:hAnsi="Verdana"/>
                <w:noProof/>
                <w:webHidden/>
                <w:szCs w:val="20"/>
              </w:rPr>
              <w:fldChar w:fldCharType="end"/>
            </w:r>
          </w:hyperlink>
        </w:p>
        <w:p w14:paraId="41C4B171" w14:textId="7B597281" w:rsidR="00A64CAB" w:rsidRPr="00857E84" w:rsidRDefault="002E647E">
          <w:pPr>
            <w:pStyle w:val="TOC1"/>
            <w:tabs>
              <w:tab w:val="left" w:pos="720"/>
            </w:tabs>
            <w:rPr>
              <w:rFonts w:ascii="Verdana" w:eastAsiaTheme="minorEastAsia" w:hAnsi="Verdana" w:cstheme="minorBidi"/>
              <w:noProof/>
              <w:szCs w:val="20"/>
            </w:rPr>
          </w:pPr>
          <w:hyperlink w:anchor="_Toc515898977" w:history="1">
            <w:r w:rsidR="00A64CAB" w:rsidRPr="00857E84">
              <w:rPr>
                <w:rStyle w:val="Hyperlink"/>
                <w:rFonts w:ascii="Verdana" w:hAnsi="Verdana"/>
                <w:noProof/>
                <w:szCs w:val="20"/>
              </w:rPr>
              <w:t>2</w:t>
            </w:r>
            <w:r w:rsidR="00A64CAB" w:rsidRPr="00857E84">
              <w:rPr>
                <w:rFonts w:ascii="Verdana" w:eastAsiaTheme="minorEastAsia" w:hAnsi="Verdana" w:cstheme="minorBidi"/>
                <w:noProof/>
                <w:szCs w:val="20"/>
              </w:rPr>
              <w:tab/>
            </w:r>
            <w:r w:rsidR="00AC5C44">
              <w:rPr>
                <w:rStyle w:val="Hyperlink"/>
                <w:rFonts w:ascii="Verdana" w:hAnsi="Verdana"/>
                <w:noProof/>
                <w:szCs w:val="20"/>
              </w:rPr>
              <w:t>APL Agreement Period</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_Toc515898977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w:t>
            </w:r>
            <w:r w:rsidR="00A64CAB" w:rsidRPr="00857E84">
              <w:rPr>
                <w:rFonts w:ascii="Verdana" w:hAnsi="Verdana"/>
                <w:noProof/>
                <w:webHidden/>
                <w:szCs w:val="20"/>
              </w:rPr>
              <w:fldChar w:fldCharType="end"/>
            </w:r>
          </w:hyperlink>
        </w:p>
        <w:p w14:paraId="31D81C7C" w14:textId="08D5C2B0" w:rsidR="00A64CAB" w:rsidRPr="00857E84" w:rsidRDefault="002E647E">
          <w:pPr>
            <w:pStyle w:val="TOC1"/>
            <w:tabs>
              <w:tab w:val="left" w:pos="720"/>
            </w:tabs>
            <w:rPr>
              <w:rFonts w:ascii="Verdana" w:eastAsiaTheme="minorEastAsia" w:hAnsi="Verdana" w:cstheme="minorBidi"/>
              <w:noProof/>
              <w:szCs w:val="20"/>
            </w:rPr>
          </w:pPr>
          <w:hyperlink w:anchor="_Toc515898978" w:history="1">
            <w:r w:rsidR="00A64CAB" w:rsidRPr="00857E84">
              <w:rPr>
                <w:rStyle w:val="Hyperlink"/>
                <w:rFonts w:ascii="Verdana" w:hAnsi="Verdana"/>
                <w:noProof/>
                <w:szCs w:val="20"/>
              </w:rPr>
              <w:t>3</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S</w:t>
            </w:r>
            <w:r w:rsidR="00AC5C44">
              <w:rPr>
                <w:rStyle w:val="Hyperlink"/>
                <w:rFonts w:ascii="Verdana" w:hAnsi="Verdana"/>
                <w:noProof/>
                <w:szCs w:val="20"/>
              </w:rPr>
              <w:t>ervice Provider Admittance and S</w:t>
            </w:r>
            <w:r w:rsidR="00A64CAB" w:rsidRPr="00857E84">
              <w:rPr>
                <w:rStyle w:val="Hyperlink"/>
                <w:rFonts w:ascii="Verdana" w:hAnsi="Verdana"/>
                <w:noProof/>
                <w:szCs w:val="20"/>
              </w:rPr>
              <w:t xml:space="preserve">cope of </w:t>
            </w:r>
            <w:r w:rsidR="00857E84">
              <w:rPr>
                <w:rStyle w:val="Hyperlink"/>
                <w:rFonts w:ascii="Verdana" w:hAnsi="Verdana"/>
                <w:noProof/>
                <w:szCs w:val="20"/>
              </w:rPr>
              <w:t>A</w:t>
            </w:r>
            <w:r w:rsidR="009928B1">
              <w:rPr>
                <w:rStyle w:val="Hyperlink"/>
                <w:rFonts w:ascii="Verdana" w:hAnsi="Verdana"/>
                <w:noProof/>
                <w:szCs w:val="20"/>
              </w:rPr>
              <w:t>PL</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_Toc515898978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w:t>
            </w:r>
            <w:r w:rsidR="00A64CAB" w:rsidRPr="00857E84">
              <w:rPr>
                <w:rFonts w:ascii="Verdana" w:hAnsi="Verdana"/>
                <w:noProof/>
                <w:webHidden/>
                <w:szCs w:val="20"/>
              </w:rPr>
              <w:fldChar w:fldCharType="end"/>
            </w:r>
          </w:hyperlink>
        </w:p>
        <w:p w14:paraId="4AC9921E" w14:textId="77777777" w:rsidR="00A64CAB" w:rsidRPr="00857E84" w:rsidRDefault="002E647E">
          <w:pPr>
            <w:pStyle w:val="TOC1"/>
            <w:tabs>
              <w:tab w:val="left" w:pos="720"/>
            </w:tabs>
            <w:rPr>
              <w:rFonts w:ascii="Verdana" w:eastAsiaTheme="minorEastAsia" w:hAnsi="Verdana" w:cstheme="minorBidi"/>
              <w:noProof/>
              <w:szCs w:val="20"/>
            </w:rPr>
          </w:pPr>
          <w:hyperlink w:anchor="_Toc515898979" w:history="1">
            <w:r w:rsidR="00A64CAB" w:rsidRPr="00857E84">
              <w:rPr>
                <w:rStyle w:val="Hyperlink"/>
                <w:rFonts w:ascii="Verdana" w:hAnsi="Verdana"/>
                <w:noProof/>
                <w:szCs w:val="20"/>
              </w:rPr>
              <w:t>4</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Call for Competition Procedure</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_Toc515898979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w:t>
            </w:r>
            <w:r w:rsidR="00A64CAB" w:rsidRPr="00857E84">
              <w:rPr>
                <w:rFonts w:ascii="Verdana" w:hAnsi="Verdana"/>
                <w:noProof/>
                <w:webHidden/>
                <w:szCs w:val="20"/>
              </w:rPr>
              <w:fldChar w:fldCharType="end"/>
            </w:r>
          </w:hyperlink>
        </w:p>
        <w:p w14:paraId="31F77745" w14:textId="77777777" w:rsidR="00A64CAB" w:rsidRPr="00857E84" w:rsidRDefault="002E647E">
          <w:pPr>
            <w:pStyle w:val="TOC1"/>
            <w:tabs>
              <w:tab w:val="left" w:pos="720"/>
            </w:tabs>
            <w:rPr>
              <w:rFonts w:ascii="Verdana" w:eastAsiaTheme="minorEastAsia" w:hAnsi="Verdana" w:cstheme="minorBidi"/>
              <w:noProof/>
              <w:szCs w:val="20"/>
            </w:rPr>
          </w:pPr>
          <w:hyperlink w:anchor="_Toc515898980" w:history="1">
            <w:r w:rsidR="00A64CAB" w:rsidRPr="00857E84">
              <w:rPr>
                <w:rStyle w:val="Hyperlink"/>
                <w:rFonts w:ascii="Verdana" w:hAnsi="Verdana"/>
                <w:noProof/>
                <w:szCs w:val="20"/>
              </w:rPr>
              <w:t>5</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Representations and Warranties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_Toc515898980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w:t>
            </w:r>
            <w:r w:rsidR="00A64CAB" w:rsidRPr="00857E84">
              <w:rPr>
                <w:rFonts w:ascii="Verdana" w:hAnsi="Verdana"/>
                <w:noProof/>
                <w:webHidden/>
                <w:szCs w:val="20"/>
              </w:rPr>
              <w:fldChar w:fldCharType="end"/>
            </w:r>
          </w:hyperlink>
        </w:p>
        <w:p w14:paraId="7DA75AE5" w14:textId="08462B60" w:rsidR="00A64CAB" w:rsidRPr="00857E84" w:rsidRDefault="002E647E">
          <w:pPr>
            <w:pStyle w:val="TOC1"/>
            <w:tabs>
              <w:tab w:val="left" w:pos="720"/>
            </w:tabs>
            <w:rPr>
              <w:rFonts w:ascii="Verdana" w:eastAsiaTheme="minorEastAsia" w:hAnsi="Verdana" w:cstheme="minorBidi"/>
              <w:noProof/>
              <w:szCs w:val="20"/>
            </w:rPr>
          </w:pPr>
          <w:hyperlink w:anchor="_Toc515898981" w:history="1">
            <w:r w:rsidR="00A64CAB" w:rsidRPr="00857E84">
              <w:rPr>
                <w:rStyle w:val="Hyperlink"/>
                <w:rFonts w:ascii="Verdana" w:hAnsi="Verdana"/>
                <w:noProof/>
                <w:szCs w:val="20"/>
              </w:rPr>
              <w:t>6</w:t>
            </w:r>
            <w:r w:rsidR="00A64CAB" w:rsidRPr="00857E84">
              <w:rPr>
                <w:rFonts w:ascii="Verdana" w:eastAsiaTheme="minorEastAsia" w:hAnsi="Verdana" w:cstheme="minorBidi"/>
                <w:noProof/>
                <w:szCs w:val="20"/>
              </w:rPr>
              <w:tab/>
            </w:r>
            <w:r w:rsidR="009928B1">
              <w:rPr>
                <w:rStyle w:val="Hyperlink"/>
                <w:rFonts w:ascii="Verdana" w:hAnsi="Verdana"/>
                <w:noProof/>
                <w:szCs w:val="20"/>
              </w:rPr>
              <w:t>Service Provider’s Obligations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_Toc515898981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5</w:t>
            </w:r>
            <w:r w:rsidR="00A64CAB" w:rsidRPr="00857E84">
              <w:rPr>
                <w:rFonts w:ascii="Verdana" w:hAnsi="Verdana"/>
                <w:noProof/>
                <w:webHidden/>
                <w:szCs w:val="20"/>
              </w:rPr>
              <w:fldChar w:fldCharType="end"/>
            </w:r>
          </w:hyperlink>
        </w:p>
        <w:p w14:paraId="5A9AA8EC" w14:textId="7A2D1568" w:rsidR="00A64CAB" w:rsidRPr="00857E84" w:rsidRDefault="002E647E">
          <w:pPr>
            <w:pStyle w:val="TOC1"/>
            <w:tabs>
              <w:tab w:val="left" w:pos="720"/>
            </w:tabs>
            <w:rPr>
              <w:rFonts w:ascii="Verdana" w:eastAsiaTheme="minorEastAsia" w:hAnsi="Verdana" w:cstheme="minorBidi"/>
              <w:noProof/>
              <w:szCs w:val="20"/>
            </w:rPr>
          </w:pPr>
          <w:hyperlink w:anchor="_Toc515898983" w:history="1">
            <w:r w:rsidR="00A64CAB" w:rsidRPr="00857E84">
              <w:rPr>
                <w:rStyle w:val="Hyperlink"/>
                <w:rFonts w:ascii="Verdana" w:hAnsi="Verdana"/>
                <w:noProof/>
                <w:szCs w:val="20"/>
              </w:rPr>
              <w:t>7</w:t>
            </w:r>
            <w:r w:rsidR="00A64CAB" w:rsidRPr="00857E84">
              <w:rPr>
                <w:rFonts w:ascii="Verdana" w:eastAsiaTheme="minorEastAsia" w:hAnsi="Verdana" w:cstheme="minorBidi"/>
                <w:noProof/>
                <w:szCs w:val="20"/>
              </w:rPr>
              <w:tab/>
            </w:r>
            <w:r w:rsidR="00067AA6">
              <w:rPr>
                <w:rStyle w:val="Hyperlink"/>
                <w:rFonts w:ascii="Verdana" w:hAnsi="Verdana"/>
                <w:noProof/>
                <w:szCs w:val="20"/>
              </w:rPr>
              <w:t>Performance Monitoring and Review</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_Toc515898983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5</w:t>
            </w:r>
            <w:r w:rsidR="00A64CAB" w:rsidRPr="00857E84">
              <w:rPr>
                <w:rFonts w:ascii="Verdana" w:hAnsi="Verdana"/>
                <w:noProof/>
                <w:webHidden/>
                <w:szCs w:val="20"/>
              </w:rPr>
              <w:fldChar w:fldCharType="end"/>
            </w:r>
          </w:hyperlink>
        </w:p>
        <w:p w14:paraId="5CB9D57E" w14:textId="33C88157" w:rsidR="00A64CAB" w:rsidRPr="00857E84" w:rsidRDefault="002E647E">
          <w:pPr>
            <w:pStyle w:val="TOC1"/>
            <w:tabs>
              <w:tab w:val="left" w:pos="720"/>
            </w:tabs>
            <w:rPr>
              <w:rFonts w:ascii="Verdana" w:eastAsiaTheme="minorEastAsia" w:hAnsi="Verdana" w:cstheme="minorBidi"/>
              <w:noProof/>
              <w:szCs w:val="20"/>
            </w:rPr>
          </w:pPr>
          <w:hyperlink w:anchor="_Toc515898992" w:history="1">
            <w:r w:rsidR="00067AA6">
              <w:rPr>
                <w:rStyle w:val="Hyperlink"/>
                <w:rFonts w:ascii="Verdana" w:hAnsi="Verdana"/>
                <w:noProof/>
                <w:szCs w:val="20"/>
              </w:rPr>
              <w:t>8</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Records and Audit Access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_Toc515898992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9</w:t>
            </w:r>
            <w:r w:rsidR="00A64CAB" w:rsidRPr="00857E84">
              <w:rPr>
                <w:rFonts w:ascii="Verdana" w:hAnsi="Verdana"/>
                <w:noProof/>
                <w:webHidden/>
                <w:szCs w:val="20"/>
              </w:rPr>
              <w:fldChar w:fldCharType="end"/>
            </w:r>
          </w:hyperlink>
        </w:p>
        <w:p w14:paraId="6040198A" w14:textId="36266640" w:rsidR="00A64CAB" w:rsidRPr="00857E84" w:rsidRDefault="002E647E">
          <w:pPr>
            <w:pStyle w:val="TOC1"/>
            <w:tabs>
              <w:tab w:val="left" w:pos="720"/>
            </w:tabs>
            <w:rPr>
              <w:rFonts w:ascii="Verdana" w:eastAsiaTheme="minorEastAsia" w:hAnsi="Verdana" w:cstheme="minorBidi"/>
              <w:noProof/>
              <w:szCs w:val="20"/>
            </w:rPr>
          </w:pPr>
          <w:hyperlink w:anchor="_Toc515898993" w:history="1">
            <w:r w:rsidR="00BC17E0">
              <w:rPr>
                <w:rStyle w:val="Hyperlink"/>
                <w:rFonts w:ascii="Verdana" w:hAnsi="Verdana"/>
                <w:noProof/>
                <w:szCs w:val="20"/>
              </w:rPr>
              <w:t>9</w:t>
            </w:r>
            <w:r w:rsidR="00A64CAB" w:rsidRPr="00857E84">
              <w:rPr>
                <w:rFonts w:ascii="Verdana" w:eastAsiaTheme="minorEastAsia" w:hAnsi="Verdana" w:cstheme="minorBidi"/>
                <w:noProof/>
                <w:szCs w:val="20"/>
              </w:rPr>
              <w:tab/>
            </w:r>
            <w:r w:rsidR="00BC17E0">
              <w:rPr>
                <w:rStyle w:val="Hyperlink"/>
                <w:rFonts w:ascii="Verdana" w:hAnsi="Verdana"/>
                <w:noProof/>
                <w:szCs w:val="20"/>
              </w:rPr>
              <w:t>Variation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_Toc515898993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11</w:t>
            </w:r>
            <w:r w:rsidR="00A64CAB" w:rsidRPr="00857E84">
              <w:rPr>
                <w:rFonts w:ascii="Verdana" w:hAnsi="Verdana"/>
                <w:noProof/>
                <w:webHidden/>
                <w:szCs w:val="20"/>
              </w:rPr>
              <w:fldChar w:fldCharType="end"/>
            </w:r>
          </w:hyperlink>
        </w:p>
        <w:p w14:paraId="7E26F79F" w14:textId="4B49A2C4" w:rsidR="00A64CAB" w:rsidRPr="00857E84" w:rsidRDefault="002E647E">
          <w:pPr>
            <w:pStyle w:val="TOC1"/>
            <w:tabs>
              <w:tab w:val="left" w:pos="720"/>
            </w:tabs>
            <w:rPr>
              <w:rFonts w:ascii="Verdana" w:eastAsiaTheme="minorEastAsia" w:hAnsi="Verdana" w:cstheme="minorBidi"/>
              <w:noProof/>
              <w:szCs w:val="20"/>
            </w:rPr>
          </w:pPr>
          <w:hyperlink w:anchor="_Toc515898994" w:history="1">
            <w:r w:rsidR="00A64CAB" w:rsidRPr="00857E84">
              <w:rPr>
                <w:rStyle w:val="Hyperlink"/>
                <w:rFonts w:ascii="Verdana" w:hAnsi="Verdana"/>
                <w:noProof/>
                <w:szCs w:val="20"/>
              </w:rPr>
              <w:t>1</w:t>
            </w:r>
            <w:r w:rsidR="00BC17E0">
              <w:rPr>
                <w:rStyle w:val="Hyperlink"/>
                <w:rFonts w:ascii="Verdana" w:hAnsi="Verdana"/>
                <w:noProof/>
                <w:szCs w:val="20"/>
              </w:rPr>
              <w:t>0</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C</w:t>
            </w:r>
            <w:r w:rsidR="00BC17E0">
              <w:rPr>
                <w:rStyle w:val="Hyperlink"/>
                <w:rFonts w:ascii="Verdana" w:hAnsi="Verdana"/>
                <w:noProof/>
                <w:szCs w:val="20"/>
              </w:rPr>
              <w:t>onflicts of Interest</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_Toc515898994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11</w:t>
            </w:r>
            <w:r w:rsidR="00A64CAB" w:rsidRPr="00857E84">
              <w:rPr>
                <w:rFonts w:ascii="Verdana" w:hAnsi="Verdana"/>
                <w:noProof/>
                <w:webHidden/>
                <w:szCs w:val="20"/>
              </w:rPr>
              <w:fldChar w:fldCharType="end"/>
            </w:r>
          </w:hyperlink>
        </w:p>
        <w:p w14:paraId="795097A3" w14:textId="08361221" w:rsidR="00A64CAB" w:rsidRPr="00857E84" w:rsidRDefault="002E647E">
          <w:pPr>
            <w:pStyle w:val="TOC1"/>
            <w:tabs>
              <w:tab w:val="left" w:pos="720"/>
            </w:tabs>
            <w:rPr>
              <w:rFonts w:ascii="Verdana" w:eastAsiaTheme="minorEastAsia" w:hAnsi="Verdana" w:cstheme="minorBidi"/>
              <w:noProof/>
              <w:szCs w:val="20"/>
            </w:rPr>
          </w:pPr>
          <w:hyperlink w:anchor="_Toc515898996" w:history="1">
            <w:r w:rsidR="00A64CAB" w:rsidRPr="00857E84">
              <w:rPr>
                <w:rStyle w:val="Hyperlink"/>
                <w:rFonts w:ascii="Verdana" w:hAnsi="Verdana"/>
                <w:noProof/>
                <w:szCs w:val="20"/>
              </w:rPr>
              <w:t>1</w:t>
            </w:r>
            <w:r w:rsidR="00BC17E0">
              <w:rPr>
                <w:rStyle w:val="Hyperlink"/>
                <w:rFonts w:ascii="Verdana" w:hAnsi="Verdana"/>
                <w:noProof/>
                <w:szCs w:val="20"/>
              </w:rPr>
              <w:t>1</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Service Provider Staff</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_Toc515898996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13</w:t>
            </w:r>
            <w:r w:rsidR="00A64CAB" w:rsidRPr="00857E84">
              <w:rPr>
                <w:rFonts w:ascii="Verdana" w:hAnsi="Verdana"/>
                <w:noProof/>
                <w:webHidden/>
                <w:szCs w:val="20"/>
              </w:rPr>
              <w:fldChar w:fldCharType="end"/>
            </w:r>
          </w:hyperlink>
        </w:p>
        <w:p w14:paraId="23D644D3" w14:textId="7A16532C" w:rsidR="00A64CAB" w:rsidRPr="00857E84" w:rsidRDefault="002E647E">
          <w:pPr>
            <w:pStyle w:val="TOC1"/>
            <w:tabs>
              <w:tab w:val="left" w:pos="720"/>
            </w:tabs>
            <w:rPr>
              <w:rFonts w:ascii="Verdana" w:eastAsiaTheme="minorEastAsia" w:hAnsi="Verdana" w:cstheme="minorBidi"/>
              <w:noProof/>
              <w:szCs w:val="20"/>
            </w:rPr>
          </w:pPr>
          <w:hyperlink w:anchor="_Toc515899001" w:history="1">
            <w:r w:rsidR="00BC17E0">
              <w:rPr>
                <w:rStyle w:val="Hyperlink"/>
                <w:rFonts w:ascii="Verdana" w:hAnsi="Verdana"/>
                <w:noProof/>
                <w:szCs w:val="20"/>
              </w:rPr>
              <w:t>12</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Provision and Protection of Information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_Toc515899001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20</w:t>
            </w:r>
            <w:r w:rsidR="00A64CAB" w:rsidRPr="00857E84">
              <w:rPr>
                <w:rFonts w:ascii="Verdana" w:hAnsi="Verdana"/>
                <w:noProof/>
                <w:webHidden/>
                <w:szCs w:val="20"/>
              </w:rPr>
              <w:fldChar w:fldCharType="end"/>
            </w:r>
          </w:hyperlink>
        </w:p>
        <w:p w14:paraId="6E1B08D3" w14:textId="5348F90E" w:rsidR="00A64CAB" w:rsidRPr="00857E84" w:rsidRDefault="002E647E">
          <w:pPr>
            <w:pStyle w:val="TOC1"/>
            <w:tabs>
              <w:tab w:val="left" w:pos="720"/>
            </w:tabs>
            <w:rPr>
              <w:rFonts w:ascii="Verdana" w:eastAsiaTheme="minorEastAsia" w:hAnsi="Verdana" w:cstheme="minorBidi"/>
              <w:noProof/>
              <w:szCs w:val="20"/>
            </w:rPr>
          </w:pPr>
          <w:hyperlink w:anchor="_Toc515899002" w:history="1">
            <w:r w:rsidR="009E7CDC">
              <w:rPr>
                <w:rStyle w:val="Hyperlink"/>
                <w:rFonts w:ascii="Verdana" w:hAnsi="Verdana"/>
                <w:noProof/>
                <w:szCs w:val="20"/>
              </w:rPr>
              <w:t>1</w:t>
            </w:r>
            <w:r w:rsidR="00A64CAB" w:rsidRPr="00857E84">
              <w:rPr>
                <w:rStyle w:val="Hyperlink"/>
                <w:rFonts w:ascii="Verdana" w:hAnsi="Verdana"/>
                <w:noProof/>
                <w:szCs w:val="20"/>
              </w:rPr>
              <w:t>3</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Publicity and Branding</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_Toc515899002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30</w:t>
            </w:r>
            <w:r w:rsidR="00A64CAB" w:rsidRPr="00857E84">
              <w:rPr>
                <w:rFonts w:ascii="Verdana" w:hAnsi="Verdana"/>
                <w:noProof/>
                <w:webHidden/>
                <w:szCs w:val="20"/>
              </w:rPr>
              <w:fldChar w:fldCharType="end"/>
            </w:r>
          </w:hyperlink>
        </w:p>
        <w:p w14:paraId="1E2E6D02" w14:textId="770D467D" w:rsidR="00A64CAB" w:rsidRPr="00857E84" w:rsidRDefault="002E647E">
          <w:pPr>
            <w:pStyle w:val="TOC1"/>
            <w:tabs>
              <w:tab w:val="left" w:pos="720"/>
            </w:tabs>
            <w:rPr>
              <w:rFonts w:ascii="Verdana" w:eastAsiaTheme="minorEastAsia" w:hAnsi="Verdana" w:cstheme="minorBidi"/>
              <w:noProof/>
              <w:szCs w:val="20"/>
            </w:rPr>
          </w:pPr>
          <w:hyperlink w:anchor="_Toc515899003" w:history="1">
            <w:r w:rsidR="009E7CDC">
              <w:rPr>
                <w:rStyle w:val="Hyperlink"/>
                <w:rFonts w:ascii="Verdana" w:hAnsi="Verdana"/>
                <w:noProof/>
                <w:szCs w:val="20"/>
              </w:rPr>
              <w:t>14</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L</w:t>
            </w:r>
            <w:r w:rsidR="004A267F">
              <w:rPr>
                <w:rStyle w:val="Hyperlink"/>
                <w:rFonts w:ascii="Verdana" w:hAnsi="Verdana"/>
                <w:noProof/>
                <w:szCs w:val="20"/>
              </w:rPr>
              <w:t xml:space="preserve">iability </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_Toc515899003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30</w:t>
            </w:r>
            <w:r w:rsidR="00A64CAB" w:rsidRPr="00857E84">
              <w:rPr>
                <w:rFonts w:ascii="Verdana" w:hAnsi="Verdana"/>
                <w:noProof/>
                <w:webHidden/>
                <w:szCs w:val="20"/>
              </w:rPr>
              <w:fldChar w:fldCharType="end"/>
            </w:r>
          </w:hyperlink>
        </w:p>
        <w:p w14:paraId="76189DFF" w14:textId="0C6823C8" w:rsidR="00A64CAB" w:rsidRPr="00857E84" w:rsidRDefault="002E647E">
          <w:pPr>
            <w:pStyle w:val="TOC1"/>
            <w:tabs>
              <w:tab w:val="left" w:pos="720"/>
            </w:tabs>
            <w:rPr>
              <w:rFonts w:ascii="Verdana" w:eastAsiaTheme="minorEastAsia" w:hAnsi="Verdana" w:cstheme="minorBidi"/>
              <w:noProof/>
              <w:szCs w:val="20"/>
            </w:rPr>
          </w:pPr>
          <w:hyperlink w:anchor="_Toc515899004" w:history="1">
            <w:r w:rsidR="009E7CDC">
              <w:rPr>
                <w:rStyle w:val="Hyperlink"/>
                <w:rFonts w:ascii="Verdana" w:hAnsi="Verdana"/>
                <w:noProof/>
                <w:szCs w:val="20"/>
              </w:rPr>
              <w:t>15</w:t>
            </w:r>
            <w:r w:rsidR="00A64CAB" w:rsidRPr="00857E84">
              <w:rPr>
                <w:rFonts w:ascii="Verdana" w:eastAsiaTheme="minorEastAsia" w:hAnsi="Verdana" w:cstheme="minorBidi"/>
                <w:noProof/>
                <w:szCs w:val="20"/>
              </w:rPr>
              <w:tab/>
            </w:r>
            <w:r w:rsidR="009E7CDC">
              <w:rPr>
                <w:rStyle w:val="Hyperlink"/>
                <w:rFonts w:ascii="Verdana" w:hAnsi="Verdana"/>
                <w:noProof/>
                <w:szCs w:val="20"/>
              </w:rPr>
              <w:t>Insurance</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_Toc515899004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30</w:t>
            </w:r>
            <w:r w:rsidR="00A64CAB" w:rsidRPr="00857E84">
              <w:rPr>
                <w:rFonts w:ascii="Verdana" w:hAnsi="Verdana"/>
                <w:noProof/>
                <w:webHidden/>
                <w:szCs w:val="20"/>
              </w:rPr>
              <w:fldChar w:fldCharType="end"/>
            </w:r>
          </w:hyperlink>
        </w:p>
        <w:p w14:paraId="38255490" w14:textId="10DB63F9" w:rsidR="00A64CAB" w:rsidRPr="00857E84" w:rsidRDefault="002E647E">
          <w:pPr>
            <w:pStyle w:val="TOC1"/>
            <w:tabs>
              <w:tab w:val="left" w:pos="720"/>
            </w:tabs>
            <w:rPr>
              <w:rFonts w:ascii="Verdana" w:eastAsiaTheme="minorEastAsia" w:hAnsi="Verdana" w:cstheme="minorBidi"/>
              <w:noProof/>
              <w:szCs w:val="20"/>
            </w:rPr>
          </w:pPr>
          <w:hyperlink w:anchor="_Toc515899009" w:history="1">
            <w:r w:rsidR="008E50F6">
              <w:rPr>
                <w:rStyle w:val="Hyperlink"/>
                <w:rFonts w:ascii="Verdana" w:hAnsi="Verdana"/>
                <w:noProof/>
                <w:szCs w:val="20"/>
              </w:rPr>
              <w:t>16</w:t>
            </w:r>
            <w:r w:rsidR="00A64CAB" w:rsidRPr="00857E84">
              <w:rPr>
                <w:rFonts w:ascii="Verdana" w:eastAsiaTheme="minorEastAsia" w:hAnsi="Verdana" w:cstheme="minorBidi"/>
                <w:noProof/>
                <w:szCs w:val="20"/>
              </w:rPr>
              <w:tab/>
            </w:r>
            <w:r w:rsidR="00857E84">
              <w:rPr>
                <w:rStyle w:val="Hyperlink"/>
                <w:rFonts w:ascii="Verdana" w:hAnsi="Verdana"/>
                <w:noProof/>
                <w:szCs w:val="20"/>
              </w:rPr>
              <w:t>Council</w:t>
            </w:r>
            <w:r w:rsidR="00A64CAB" w:rsidRPr="00857E84">
              <w:rPr>
                <w:rStyle w:val="Hyperlink"/>
                <w:rFonts w:ascii="Verdana" w:hAnsi="Verdana"/>
                <w:noProof/>
                <w:szCs w:val="20"/>
              </w:rPr>
              <w:t xml:space="preserve"> Termination Rights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_Toc515899009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32</w:t>
            </w:r>
            <w:r w:rsidR="00A64CAB" w:rsidRPr="00857E84">
              <w:rPr>
                <w:rFonts w:ascii="Verdana" w:hAnsi="Verdana"/>
                <w:noProof/>
                <w:webHidden/>
                <w:szCs w:val="20"/>
              </w:rPr>
              <w:fldChar w:fldCharType="end"/>
            </w:r>
          </w:hyperlink>
        </w:p>
        <w:p w14:paraId="0B29F6F3" w14:textId="666234B9" w:rsidR="00A64CAB" w:rsidRPr="00857E84" w:rsidRDefault="002E647E">
          <w:pPr>
            <w:pStyle w:val="TOC1"/>
            <w:tabs>
              <w:tab w:val="left" w:pos="720"/>
            </w:tabs>
            <w:rPr>
              <w:rFonts w:ascii="Verdana" w:eastAsiaTheme="minorEastAsia" w:hAnsi="Verdana" w:cstheme="minorBidi"/>
              <w:noProof/>
              <w:szCs w:val="20"/>
            </w:rPr>
          </w:pPr>
          <w:hyperlink w:anchor="_Toc515899010" w:history="1">
            <w:r w:rsidR="008E50F6">
              <w:rPr>
                <w:rStyle w:val="Hyperlink"/>
                <w:rFonts w:ascii="Verdana" w:hAnsi="Verdana"/>
                <w:noProof/>
                <w:szCs w:val="20"/>
              </w:rPr>
              <w:t>17</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Suspension of Service Provider's Appointment</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_Toc515899010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33</w:t>
            </w:r>
            <w:r w:rsidR="00A64CAB" w:rsidRPr="00857E84">
              <w:rPr>
                <w:rFonts w:ascii="Verdana" w:hAnsi="Verdana"/>
                <w:noProof/>
                <w:webHidden/>
                <w:szCs w:val="20"/>
              </w:rPr>
              <w:fldChar w:fldCharType="end"/>
            </w:r>
          </w:hyperlink>
        </w:p>
        <w:p w14:paraId="63F38B90" w14:textId="77FB4F41" w:rsidR="00A64CAB" w:rsidRPr="00857E84" w:rsidRDefault="002E647E">
          <w:pPr>
            <w:pStyle w:val="TOC1"/>
            <w:tabs>
              <w:tab w:val="left" w:pos="720"/>
            </w:tabs>
            <w:rPr>
              <w:rFonts w:ascii="Verdana" w:eastAsiaTheme="minorEastAsia" w:hAnsi="Verdana" w:cstheme="minorBidi"/>
              <w:noProof/>
              <w:szCs w:val="20"/>
            </w:rPr>
          </w:pPr>
          <w:hyperlink w:anchor="_Toc515899011" w:history="1">
            <w:r w:rsidR="008E50F6">
              <w:rPr>
                <w:rStyle w:val="Hyperlink"/>
                <w:rFonts w:ascii="Verdana" w:hAnsi="Verdana"/>
                <w:noProof/>
                <w:szCs w:val="20"/>
              </w:rPr>
              <w:t>18</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Consequences of Expiry or Termination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_Toc515899011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34</w:t>
            </w:r>
            <w:r w:rsidR="00A64CAB" w:rsidRPr="00857E84">
              <w:rPr>
                <w:rFonts w:ascii="Verdana" w:hAnsi="Verdana"/>
                <w:noProof/>
                <w:webHidden/>
                <w:szCs w:val="20"/>
              </w:rPr>
              <w:fldChar w:fldCharType="end"/>
            </w:r>
          </w:hyperlink>
        </w:p>
        <w:p w14:paraId="10667B58" w14:textId="43CBDE60" w:rsidR="00A64CAB" w:rsidRPr="00857E84" w:rsidRDefault="002E647E">
          <w:pPr>
            <w:pStyle w:val="TOC1"/>
            <w:tabs>
              <w:tab w:val="left" w:pos="720"/>
            </w:tabs>
            <w:rPr>
              <w:rFonts w:ascii="Verdana" w:eastAsiaTheme="minorEastAsia" w:hAnsi="Verdana" w:cstheme="minorBidi"/>
              <w:noProof/>
              <w:szCs w:val="20"/>
            </w:rPr>
          </w:pPr>
          <w:hyperlink w:anchor="_Toc515899013" w:history="1">
            <w:r w:rsidR="004323EB">
              <w:rPr>
                <w:rStyle w:val="Hyperlink"/>
                <w:rFonts w:ascii="Verdana" w:hAnsi="Verdana"/>
                <w:noProof/>
                <w:szCs w:val="20"/>
              </w:rPr>
              <w:t>19</w:t>
            </w:r>
            <w:r w:rsidR="00A64CAB" w:rsidRPr="00857E84">
              <w:rPr>
                <w:rFonts w:ascii="Verdana" w:eastAsiaTheme="minorEastAsia" w:hAnsi="Verdana" w:cstheme="minorBidi"/>
                <w:noProof/>
                <w:szCs w:val="20"/>
              </w:rPr>
              <w:tab/>
            </w:r>
            <w:r w:rsidR="004323EB">
              <w:rPr>
                <w:rStyle w:val="Hyperlink"/>
                <w:rFonts w:ascii="Verdana" w:hAnsi="Verdana"/>
                <w:noProof/>
                <w:szCs w:val="20"/>
              </w:rPr>
              <w:t>Compliance</w:t>
            </w:r>
            <w:r w:rsidR="00A64CAB" w:rsidRPr="00857E84">
              <w:rPr>
                <w:rStyle w:val="Hyperlink"/>
                <w:rFonts w:ascii="Verdana" w:hAnsi="Verdana"/>
                <w:noProof/>
                <w:szCs w:val="20"/>
              </w:rPr>
              <w:t>ce</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_Toc515899013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35</w:t>
            </w:r>
            <w:r w:rsidR="00A64CAB" w:rsidRPr="00857E84">
              <w:rPr>
                <w:rFonts w:ascii="Verdana" w:hAnsi="Verdana"/>
                <w:noProof/>
                <w:webHidden/>
                <w:szCs w:val="20"/>
              </w:rPr>
              <w:fldChar w:fldCharType="end"/>
            </w:r>
          </w:hyperlink>
        </w:p>
        <w:p w14:paraId="46968927" w14:textId="59D9906F" w:rsidR="00A64CAB" w:rsidRPr="00857E84" w:rsidRDefault="002E647E">
          <w:pPr>
            <w:pStyle w:val="TOC1"/>
            <w:tabs>
              <w:tab w:val="left" w:pos="720"/>
            </w:tabs>
            <w:rPr>
              <w:rFonts w:ascii="Verdana" w:eastAsiaTheme="minorEastAsia" w:hAnsi="Verdana" w:cstheme="minorBidi"/>
              <w:noProof/>
              <w:szCs w:val="20"/>
            </w:rPr>
          </w:pPr>
          <w:hyperlink w:anchor="_Toc515899014" w:history="1">
            <w:r w:rsidR="004323EB">
              <w:rPr>
                <w:rStyle w:val="Hyperlink"/>
                <w:rFonts w:ascii="Verdana" w:hAnsi="Verdana"/>
                <w:noProof/>
                <w:szCs w:val="20"/>
              </w:rPr>
              <w:t>20</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Assignment and Novation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_Toc515899014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37</w:t>
            </w:r>
            <w:r w:rsidR="00A64CAB" w:rsidRPr="00857E84">
              <w:rPr>
                <w:rFonts w:ascii="Verdana" w:hAnsi="Verdana"/>
                <w:noProof/>
                <w:webHidden/>
                <w:szCs w:val="20"/>
              </w:rPr>
              <w:fldChar w:fldCharType="end"/>
            </w:r>
          </w:hyperlink>
        </w:p>
        <w:p w14:paraId="18188120" w14:textId="46ABC590" w:rsidR="00A64CAB" w:rsidRPr="00857E84" w:rsidRDefault="002E647E">
          <w:pPr>
            <w:pStyle w:val="TOC1"/>
            <w:tabs>
              <w:tab w:val="left" w:pos="720"/>
            </w:tabs>
            <w:rPr>
              <w:rFonts w:ascii="Verdana" w:eastAsiaTheme="minorEastAsia" w:hAnsi="Verdana" w:cstheme="minorBidi"/>
              <w:noProof/>
              <w:szCs w:val="20"/>
            </w:rPr>
          </w:pPr>
          <w:hyperlink w:anchor="_Toc515899015" w:history="1">
            <w:r w:rsidR="009527E5">
              <w:rPr>
                <w:rStyle w:val="Hyperlink"/>
                <w:rFonts w:ascii="Verdana" w:hAnsi="Verdana"/>
                <w:noProof/>
                <w:szCs w:val="20"/>
              </w:rPr>
              <w:t>21</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Waiver and Cumulative Remedies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_Toc515899015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37</w:t>
            </w:r>
            <w:r w:rsidR="00A64CAB" w:rsidRPr="00857E84">
              <w:rPr>
                <w:rFonts w:ascii="Verdana" w:hAnsi="Verdana"/>
                <w:noProof/>
                <w:webHidden/>
                <w:szCs w:val="20"/>
              </w:rPr>
              <w:fldChar w:fldCharType="end"/>
            </w:r>
          </w:hyperlink>
        </w:p>
        <w:p w14:paraId="7F1E67F0" w14:textId="33F214B1" w:rsidR="00A64CAB" w:rsidRPr="00857E84" w:rsidRDefault="002E647E">
          <w:pPr>
            <w:pStyle w:val="TOC1"/>
            <w:tabs>
              <w:tab w:val="left" w:pos="720"/>
            </w:tabs>
            <w:rPr>
              <w:rFonts w:ascii="Verdana" w:eastAsiaTheme="minorEastAsia" w:hAnsi="Verdana" w:cstheme="minorBidi"/>
              <w:noProof/>
              <w:szCs w:val="20"/>
            </w:rPr>
          </w:pPr>
          <w:hyperlink w:anchor="_Toc515899016" w:history="1">
            <w:r w:rsidR="009527E5">
              <w:rPr>
                <w:rStyle w:val="Hyperlink"/>
                <w:rFonts w:ascii="Verdana" w:hAnsi="Verdana"/>
                <w:noProof/>
                <w:szCs w:val="20"/>
              </w:rPr>
              <w:t>22</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 xml:space="preserve">Relationship of the </w:t>
            </w:r>
            <w:r w:rsidR="00857E84">
              <w:rPr>
                <w:rStyle w:val="Hyperlink"/>
                <w:rFonts w:ascii="Verdana" w:hAnsi="Verdana"/>
                <w:noProof/>
                <w:szCs w:val="20"/>
              </w:rPr>
              <w:t>Council</w:t>
            </w:r>
            <w:r w:rsidR="00A64CAB" w:rsidRPr="00857E84">
              <w:rPr>
                <w:rStyle w:val="Hyperlink"/>
                <w:rFonts w:ascii="Verdana" w:hAnsi="Verdana"/>
                <w:noProof/>
                <w:szCs w:val="20"/>
              </w:rPr>
              <w:t xml:space="preserve"> and the Service Provider</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_Toc515899016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37</w:t>
            </w:r>
            <w:r w:rsidR="00A64CAB" w:rsidRPr="00857E84">
              <w:rPr>
                <w:rFonts w:ascii="Verdana" w:hAnsi="Verdana"/>
                <w:noProof/>
                <w:webHidden/>
                <w:szCs w:val="20"/>
              </w:rPr>
              <w:fldChar w:fldCharType="end"/>
            </w:r>
          </w:hyperlink>
        </w:p>
        <w:p w14:paraId="4C864EAF" w14:textId="009ACB63" w:rsidR="00A64CAB" w:rsidRPr="00857E84" w:rsidRDefault="002E647E">
          <w:pPr>
            <w:pStyle w:val="TOC1"/>
            <w:tabs>
              <w:tab w:val="left" w:pos="720"/>
            </w:tabs>
            <w:rPr>
              <w:rFonts w:ascii="Verdana" w:eastAsiaTheme="minorEastAsia" w:hAnsi="Verdana" w:cstheme="minorBidi"/>
              <w:noProof/>
              <w:szCs w:val="20"/>
            </w:rPr>
          </w:pPr>
          <w:hyperlink w:anchor="_Toc515899017" w:history="1">
            <w:r w:rsidR="009527E5">
              <w:rPr>
                <w:rStyle w:val="Hyperlink"/>
                <w:rFonts w:ascii="Verdana" w:hAnsi="Verdana"/>
                <w:noProof/>
                <w:szCs w:val="20"/>
              </w:rPr>
              <w:t>23</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Prevention of Fraud and Bribery</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_Toc515899017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37</w:t>
            </w:r>
            <w:r w:rsidR="00A64CAB" w:rsidRPr="00857E84">
              <w:rPr>
                <w:rFonts w:ascii="Verdana" w:hAnsi="Verdana"/>
                <w:noProof/>
                <w:webHidden/>
                <w:szCs w:val="20"/>
              </w:rPr>
              <w:fldChar w:fldCharType="end"/>
            </w:r>
          </w:hyperlink>
        </w:p>
        <w:p w14:paraId="57856A03" w14:textId="6BB13FA4" w:rsidR="00A64CAB" w:rsidRPr="00857E84" w:rsidRDefault="002E647E">
          <w:pPr>
            <w:pStyle w:val="TOC1"/>
            <w:tabs>
              <w:tab w:val="left" w:pos="720"/>
            </w:tabs>
            <w:rPr>
              <w:rFonts w:ascii="Verdana" w:eastAsiaTheme="minorEastAsia" w:hAnsi="Verdana" w:cstheme="minorBidi"/>
              <w:noProof/>
              <w:szCs w:val="20"/>
            </w:rPr>
          </w:pPr>
          <w:hyperlink w:anchor="_Toc515899018" w:history="1">
            <w:r w:rsidR="009527E5">
              <w:rPr>
                <w:rStyle w:val="Hyperlink"/>
                <w:rFonts w:ascii="Verdana" w:hAnsi="Verdana"/>
                <w:noProof/>
                <w:szCs w:val="20"/>
              </w:rPr>
              <w:t>24</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Severance</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_Toc515899018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39</w:t>
            </w:r>
            <w:r w:rsidR="00A64CAB" w:rsidRPr="00857E84">
              <w:rPr>
                <w:rFonts w:ascii="Verdana" w:hAnsi="Verdana"/>
                <w:noProof/>
                <w:webHidden/>
                <w:szCs w:val="20"/>
              </w:rPr>
              <w:fldChar w:fldCharType="end"/>
            </w:r>
          </w:hyperlink>
        </w:p>
        <w:p w14:paraId="3440D825" w14:textId="11A9BFAF" w:rsidR="00A64CAB" w:rsidRPr="00857E84" w:rsidRDefault="002E647E">
          <w:pPr>
            <w:pStyle w:val="TOC1"/>
            <w:tabs>
              <w:tab w:val="left" w:pos="720"/>
            </w:tabs>
            <w:rPr>
              <w:rFonts w:ascii="Verdana" w:eastAsiaTheme="minorEastAsia" w:hAnsi="Verdana" w:cstheme="minorBidi"/>
              <w:noProof/>
              <w:szCs w:val="20"/>
            </w:rPr>
          </w:pPr>
          <w:hyperlink w:anchor="_Toc515899019" w:history="1">
            <w:r w:rsidR="00BC553E">
              <w:rPr>
                <w:rStyle w:val="Hyperlink"/>
                <w:rFonts w:ascii="Verdana" w:hAnsi="Verdana"/>
                <w:noProof/>
                <w:szCs w:val="20"/>
              </w:rPr>
              <w:t>25</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Entire Agreement</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_Toc515899019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39</w:t>
            </w:r>
            <w:r w:rsidR="00A64CAB" w:rsidRPr="00857E84">
              <w:rPr>
                <w:rFonts w:ascii="Verdana" w:hAnsi="Verdana"/>
                <w:noProof/>
                <w:webHidden/>
                <w:szCs w:val="20"/>
              </w:rPr>
              <w:fldChar w:fldCharType="end"/>
            </w:r>
          </w:hyperlink>
        </w:p>
        <w:p w14:paraId="36B0E23A" w14:textId="71518CE4" w:rsidR="00A64CAB" w:rsidRPr="00857E84" w:rsidRDefault="002E647E">
          <w:pPr>
            <w:pStyle w:val="TOC1"/>
            <w:tabs>
              <w:tab w:val="left" w:pos="720"/>
            </w:tabs>
            <w:rPr>
              <w:rFonts w:ascii="Verdana" w:eastAsiaTheme="minorEastAsia" w:hAnsi="Verdana" w:cstheme="minorBidi"/>
              <w:noProof/>
              <w:szCs w:val="20"/>
            </w:rPr>
          </w:pPr>
          <w:hyperlink w:anchor="_Toc515899020" w:history="1">
            <w:r w:rsidR="009527E5">
              <w:rPr>
                <w:rStyle w:val="Hyperlink"/>
                <w:rFonts w:ascii="Verdana" w:hAnsi="Verdana"/>
                <w:noProof/>
                <w:szCs w:val="20"/>
              </w:rPr>
              <w:t>2</w:t>
            </w:r>
            <w:r w:rsidR="00BC553E">
              <w:rPr>
                <w:rStyle w:val="Hyperlink"/>
                <w:rFonts w:ascii="Verdana" w:hAnsi="Verdana"/>
                <w:noProof/>
                <w:szCs w:val="20"/>
              </w:rPr>
              <w:t>6</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Third Party Rights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_Toc515899020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39</w:t>
            </w:r>
            <w:r w:rsidR="00A64CAB" w:rsidRPr="00857E84">
              <w:rPr>
                <w:rFonts w:ascii="Verdana" w:hAnsi="Verdana"/>
                <w:noProof/>
                <w:webHidden/>
                <w:szCs w:val="20"/>
              </w:rPr>
              <w:fldChar w:fldCharType="end"/>
            </w:r>
          </w:hyperlink>
        </w:p>
        <w:p w14:paraId="3AE39C4B" w14:textId="1B911FB1" w:rsidR="00A64CAB" w:rsidRPr="00857E84" w:rsidRDefault="002E647E">
          <w:pPr>
            <w:pStyle w:val="TOC1"/>
            <w:tabs>
              <w:tab w:val="left" w:pos="720"/>
            </w:tabs>
            <w:rPr>
              <w:rFonts w:ascii="Verdana" w:eastAsiaTheme="minorEastAsia" w:hAnsi="Verdana" w:cstheme="minorBidi"/>
              <w:noProof/>
              <w:szCs w:val="20"/>
            </w:rPr>
          </w:pPr>
          <w:hyperlink w:anchor="_Toc515899021" w:history="1">
            <w:r w:rsidR="009527E5">
              <w:rPr>
                <w:rStyle w:val="Hyperlink"/>
                <w:rFonts w:ascii="Verdana" w:hAnsi="Verdana"/>
                <w:noProof/>
                <w:szCs w:val="20"/>
              </w:rPr>
              <w:t>2</w:t>
            </w:r>
            <w:r w:rsidR="00BC553E">
              <w:rPr>
                <w:rStyle w:val="Hyperlink"/>
                <w:rFonts w:ascii="Verdana" w:hAnsi="Verdana"/>
                <w:noProof/>
                <w:szCs w:val="20"/>
              </w:rPr>
              <w:t>7</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Notices</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_Toc515899021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39</w:t>
            </w:r>
            <w:r w:rsidR="00A64CAB" w:rsidRPr="00857E84">
              <w:rPr>
                <w:rFonts w:ascii="Verdana" w:hAnsi="Verdana"/>
                <w:noProof/>
                <w:webHidden/>
                <w:szCs w:val="20"/>
              </w:rPr>
              <w:fldChar w:fldCharType="end"/>
            </w:r>
          </w:hyperlink>
        </w:p>
        <w:p w14:paraId="30867B64" w14:textId="4CFC36E7" w:rsidR="00A64CAB" w:rsidRPr="00857E84" w:rsidRDefault="002E647E">
          <w:pPr>
            <w:pStyle w:val="TOC1"/>
            <w:tabs>
              <w:tab w:val="left" w:pos="720"/>
            </w:tabs>
            <w:rPr>
              <w:rFonts w:ascii="Verdana" w:eastAsiaTheme="minorEastAsia" w:hAnsi="Verdana" w:cstheme="minorBidi"/>
              <w:noProof/>
              <w:szCs w:val="20"/>
            </w:rPr>
          </w:pPr>
          <w:hyperlink w:anchor="_Toc515899023" w:history="1">
            <w:r w:rsidR="00BC553E">
              <w:rPr>
                <w:rStyle w:val="Hyperlink"/>
                <w:rFonts w:ascii="Verdana" w:hAnsi="Verdana"/>
                <w:noProof/>
                <w:szCs w:val="20"/>
              </w:rPr>
              <w:t>28</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Dispute Resolution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_Toc515899023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41</w:t>
            </w:r>
            <w:r w:rsidR="00A64CAB" w:rsidRPr="00857E84">
              <w:rPr>
                <w:rFonts w:ascii="Verdana" w:hAnsi="Verdana"/>
                <w:noProof/>
                <w:webHidden/>
                <w:szCs w:val="20"/>
              </w:rPr>
              <w:fldChar w:fldCharType="end"/>
            </w:r>
          </w:hyperlink>
        </w:p>
        <w:p w14:paraId="48A4AE79" w14:textId="1ED9AF61" w:rsidR="00A64CAB" w:rsidRPr="00857E84" w:rsidRDefault="002E647E">
          <w:pPr>
            <w:pStyle w:val="TOC1"/>
            <w:tabs>
              <w:tab w:val="left" w:pos="720"/>
            </w:tabs>
            <w:rPr>
              <w:rFonts w:ascii="Verdana" w:eastAsiaTheme="minorEastAsia" w:hAnsi="Verdana" w:cstheme="minorBidi"/>
              <w:noProof/>
              <w:szCs w:val="20"/>
            </w:rPr>
          </w:pPr>
          <w:hyperlink w:anchor="_Toc515899026" w:history="1">
            <w:r w:rsidR="00BC553E">
              <w:rPr>
                <w:rStyle w:val="Hyperlink"/>
                <w:rFonts w:ascii="Verdana" w:hAnsi="Verdana"/>
                <w:noProof/>
                <w:szCs w:val="20"/>
              </w:rPr>
              <w:t>29</w:t>
            </w:r>
            <w:r w:rsidR="00A64CAB" w:rsidRPr="00857E84">
              <w:rPr>
                <w:rFonts w:ascii="Verdana" w:eastAsiaTheme="minorEastAsia" w:hAnsi="Verdana" w:cstheme="minorBidi"/>
                <w:noProof/>
                <w:szCs w:val="20"/>
              </w:rPr>
              <w:tab/>
            </w:r>
            <w:r w:rsidR="00A64CAB" w:rsidRPr="00857E84">
              <w:rPr>
                <w:rStyle w:val="Hyperlink"/>
                <w:rFonts w:ascii="Verdana" w:hAnsi="Verdana"/>
                <w:noProof/>
                <w:szCs w:val="20"/>
              </w:rPr>
              <w:t>Governing Law and Jurisdiction</w:t>
            </w:r>
            <w:r w:rsidR="00A64CAB" w:rsidRPr="00857E84">
              <w:rPr>
                <w:rFonts w:ascii="Verdana" w:hAnsi="Verdana"/>
                <w:noProof/>
                <w:webHidden/>
                <w:szCs w:val="20"/>
              </w:rPr>
              <w:tab/>
            </w:r>
            <w:r w:rsidR="00A64CAB" w:rsidRPr="00857E84">
              <w:rPr>
                <w:rFonts w:ascii="Verdana" w:hAnsi="Verdana"/>
                <w:noProof/>
                <w:webHidden/>
                <w:szCs w:val="20"/>
              </w:rPr>
              <w:fldChar w:fldCharType="begin"/>
            </w:r>
            <w:r w:rsidR="00A64CAB" w:rsidRPr="00857E84">
              <w:rPr>
                <w:rFonts w:ascii="Verdana" w:hAnsi="Verdana"/>
                <w:noProof/>
                <w:webHidden/>
                <w:szCs w:val="20"/>
              </w:rPr>
              <w:instrText xml:space="preserve"> PAGEREF _Toc515899026 \h </w:instrText>
            </w:r>
            <w:r w:rsidR="00A64CAB" w:rsidRPr="00857E84">
              <w:rPr>
                <w:rFonts w:ascii="Verdana" w:hAnsi="Verdana"/>
                <w:noProof/>
                <w:webHidden/>
                <w:szCs w:val="20"/>
              </w:rPr>
            </w:r>
            <w:r w:rsidR="00A64CAB" w:rsidRPr="00857E84">
              <w:rPr>
                <w:rFonts w:ascii="Verdana" w:hAnsi="Verdana"/>
                <w:noProof/>
                <w:webHidden/>
                <w:szCs w:val="20"/>
              </w:rPr>
              <w:fldChar w:fldCharType="separate"/>
            </w:r>
            <w:r w:rsidR="00343122" w:rsidRPr="00857E84">
              <w:rPr>
                <w:rFonts w:ascii="Verdana" w:hAnsi="Verdana"/>
                <w:noProof/>
                <w:webHidden/>
                <w:szCs w:val="20"/>
              </w:rPr>
              <w:t>42</w:t>
            </w:r>
            <w:r w:rsidR="00A64CAB" w:rsidRPr="00857E84">
              <w:rPr>
                <w:rFonts w:ascii="Verdana" w:hAnsi="Verdana"/>
                <w:noProof/>
                <w:webHidden/>
                <w:szCs w:val="20"/>
              </w:rPr>
              <w:fldChar w:fldCharType="end"/>
            </w:r>
          </w:hyperlink>
        </w:p>
        <w:p w14:paraId="7BF5ED5C" w14:textId="7FA7A362" w:rsidR="00E93145" w:rsidRPr="00BC553E" w:rsidRDefault="004F28A3">
          <w:pPr>
            <w:pStyle w:val="TLTContentsSubHeading"/>
            <w:rPr>
              <w:rFonts w:ascii="Verdana" w:hAnsi="Verdana"/>
              <w:b w:val="0"/>
              <w:bCs/>
              <w:noProof/>
              <w:szCs w:val="20"/>
              <w:lang w:val="en-US"/>
            </w:rPr>
          </w:pPr>
          <w:r w:rsidRPr="00857E84">
            <w:rPr>
              <w:rFonts w:ascii="Verdana" w:hAnsi="Verdana"/>
              <w:b w:val="0"/>
              <w:bCs/>
              <w:noProof/>
              <w:szCs w:val="20"/>
              <w:lang w:val="en-US"/>
            </w:rPr>
            <w:fldChar w:fldCharType="end"/>
          </w:r>
          <w:r w:rsidRPr="00857E84">
            <w:rPr>
              <w:rFonts w:ascii="Verdana" w:hAnsi="Verdana"/>
              <w:szCs w:val="20"/>
            </w:rPr>
            <w:t>Schedules</w:t>
          </w:r>
        </w:p>
        <w:p w14:paraId="249FD849" w14:textId="6DA92027" w:rsidR="009462BF" w:rsidRPr="00857E84" w:rsidRDefault="004F28A3" w:rsidP="001518CA">
          <w:pPr>
            <w:pStyle w:val="TOC2"/>
            <w:rPr>
              <w:rFonts w:eastAsiaTheme="minorEastAsia" w:cstheme="minorBidi"/>
              <w:noProof/>
            </w:rPr>
          </w:pPr>
          <w:r w:rsidRPr="00857E84">
            <w:fldChar w:fldCharType="begin"/>
          </w:r>
          <w:r w:rsidRPr="00857E84">
            <w:instrText xml:space="preserve"> TOC \o "1-3" \h \z \t "TLT Schedule Sub Heading,2" </w:instrText>
          </w:r>
          <w:r w:rsidRPr="00857E84">
            <w:fldChar w:fldCharType="separate"/>
          </w:r>
          <w:hyperlink w:anchor="_Toc514934263" w:history="1">
            <w:r w:rsidR="009F1BCB">
              <w:rPr>
                <w:rStyle w:val="Hyperlink"/>
                <w:rFonts w:ascii="Verdana" w:hAnsi="Verdana"/>
                <w:noProof/>
                <w:szCs w:val="20"/>
              </w:rPr>
              <w:t>Specification</w:t>
            </w:r>
            <w:r w:rsidR="009462BF" w:rsidRPr="00857E84">
              <w:rPr>
                <w:noProof/>
                <w:webHidden/>
              </w:rPr>
              <w:tab/>
            </w:r>
            <w:r w:rsidR="009462BF" w:rsidRPr="00857E84">
              <w:rPr>
                <w:noProof/>
                <w:webHidden/>
              </w:rPr>
              <w:fldChar w:fldCharType="begin"/>
            </w:r>
            <w:r w:rsidR="009462BF" w:rsidRPr="00857E84">
              <w:rPr>
                <w:noProof/>
                <w:webHidden/>
              </w:rPr>
              <w:instrText xml:space="preserve"> PAGEREF _Toc514934263 \h </w:instrText>
            </w:r>
            <w:r w:rsidR="009462BF" w:rsidRPr="00857E84">
              <w:rPr>
                <w:noProof/>
                <w:webHidden/>
              </w:rPr>
            </w:r>
            <w:r w:rsidR="009462BF" w:rsidRPr="00857E84">
              <w:rPr>
                <w:noProof/>
                <w:webHidden/>
              </w:rPr>
              <w:fldChar w:fldCharType="separate"/>
            </w:r>
            <w:r w:rsidR="00343122" w:rsidRPr="00857E84">
              <w:rPr>
                <w:noProof/>
                <w:webHidden/>
              </w:rPr>
              <w:t>44</w:t>
            </w:r>
            <w:r w:rsidR="009462BF" w:rsidRPr="00857E84">
              <w:rPr>
                <w:noProof/>
                <w:webHidden/>
              </w:rPr>
              <w:fldChar w:fldCharType="end"/>
            </w:r>
          </w:hyperlink>
        </w:p>
        <w:p w14:paraId="233937B9" w14:textId="1623F30E" w:rsidR="009462BF" w:rsidRPr="00857E84" w:rsidRDefault="002E647E" w:rsidP="001518CA">
          <w:pPr>
            <w:pStyle w:val="TOC2"/>
            <w:rPr>
              <w:rFonts w:eastAsiaTheme="minorEastAsia" w:cstheme="minorBidi"/>
              <w:noProof/>
            </w:rPr>
          </w:pPr>
          <w:hyperlink w:anchor="_Toc514934264" w:history="1">
            <w:r w:rsidR="009462BF" w:rsidRPr="00857E84">
              <w:rPr>
                <w:rStyle w:val="Hyperlink"/>
                <w:rFonts w:ascii="Verdana" w:hAnsi="Verdana"/>
                <w:noProof/>
                <w:szCs w:val="20"/>
              </w:rPr>
              <w:t>S</w:t>
            </w:r>
            <w:r w:rsidR="009F1BCB">
              <w:rPr>
                <w:rStyle w:val="Hyperlink"/>
                <w:rFonts w:ascii="Verdana" w:hAnsi="Verdana"/>
                <w:noProof/>
                <w:szCs w:val="20"/>
              </w:rPr>
              <w:t>ervice Conditions and Individual Placement Agreement</w:t>
            </w:r>
            <w:r w:rsidR="009462BF" w:rsidRPr="00857E84">
              <w:rPr>
                <w:noProof/>
                <w:webHidden/>
              </w:rPr>
              <w:tab/>
            </w:r>
            <w:r w:rsidR="009462BF" w:rsidRPr="00857E84">
              <w:rPr>
                <w:noProof/>
                <w:webHidden/>
              </w:rPr>
              <w:fldChar w:fldCharType="begin"/>
            </w:r>
            <w:r w:rsidR="009462BF" w:rsidRPr="00857E84">
              <w:rPr>
                <w:noProof/>
                <w:webHidden/>
              </w:rPr>
              <w:instrText xml:space="preserve"> PAGEREF _Toc514934264 \h </w:instrText>
            </w:r>
            <w:r w:rsidR="009462BF" w:rsidRPr="00857E84">
              <w:rPr>
                <w:noProof/>
                <w:webHidden/>
              </w:rPr>
            </w:r>
            <w:r w:rsidR="009462BF" w:rsidRPr="00857E84">
              <w:rPr>
                <w:noProof/>
                <w:webHidden/>
              </w:rPr>
              <w:fldChar w:fldCharType="separate"/>
            </w:r>
            <w:r w:rsidR="00343122" w:rsidRPr="00857E84">
              <w:rPr>
                <w:noProof/>
                <w:webHidden/>
              </w:rPr>
              <w:t>60</w:t>
            </w:r>
            <w:r w:rsidR="009462BF" w:rsidRPr="00857E84">
              <w:rPr>
                <w:noProof/>
                <w:webHidden/>
              </w:rPr>
              <w:fldChar w:fldCharType="end"/>
            </w:r>
          </w:hyperlink>
        </w:p>
        <w:p w14:paraId="651B6775" w14:textId="4A07195B" w:rsidR="009462BF" w:rsidRPr="00857E84" w:rsidRDefault="002E647E" w:rsidP="001518CA">
          <w:pPr>
            <w:pStyle w:val="TOC2"/>
            <w:rPr>
              <w:rFonts w:eastAsiaTheme="minorEastAsia" w:cstheme="minorBidi"/>
              <w:noProof/>
            </w:rPr>
          </w:pPr>
          <w:hyperlink w:anchor="_Toc514934265" w:history="1">
            <w:r w:rsidR="009F1BCB">
              <w:rPr>
                <w:rStyle w:val="Hyperlink"/>
                <w:rFonts w:ascii="Verdana" w:hAnsi="Verdana"/>
                <w:noProof/>
                <w:szCs w:val="20"/>
              </w:rPr>
              <w:t>Call</w:t>
            </w:r>
          </w:hyperlink>
          <w:r w:rsidR="009F1BCB">
            <w:rPr>
              <w:noProof/>
            </w:rPr>
            <w:t xml:space="preserve"> </w:t>
          </w:r>
          <w:r w:rsidR="00246D89">
            <w:rPr>
              <w:noProof/>
            </w:rPr>
            <w:t>for Competition Procedure…………………………………………………………….</w:t>
          </w:r>
          <w:r w:rsidR="00741DDE">
            <w:rPr>
              <w:noProof/>
            </w:rPr>
            <w:t>.64</w:t>
          </w:r>
        </w:p>
        <w:p w14:paraId="675CD6A2" w14:textId="709C18C1" w:rsidR="009462BF" w:rsidRPr="00857E84" w:rsidRDefault="002E647E" w:rsidP="001518CA">
          <w:pPr>
            <w:pStyle w:val="TOC2"/>
            <w:rPr>
              <w:rFonts w:eastAsiaTheme="minorEastAsia" w:cstheme="minorBidi"/>
              <w:noProof/>
            </w:rPr>
          </w:pPr>
          <w:hyperlink w:anchor="_Toc514934266" w:history="1">
            <w:r w:rsidR="00C030A4">
              <w:rPr>
                <w:rStyle w:val="Hyperlink"/>
                <w:rFonts w:ascii="Verdana" w:hAnsi="Verdana"/>
                <w:noProof/>
                <w:szCs w:val="20"/>
              </w:rPr>
              <w:t>Service Provider’s Request to Participate</w:t>
            </w:r>
            <w:r w:rsidR="009462BF" w:rsidRPr="00857E84">
              <w:rPr>
                <w:noProof/>
                <w:webHidden/>
              </w:rPr>
              <w:tab/>
            </w:r>
            <w:r w:rsidR="009462BF" w:rsidRPr="00857E84">
              <w:rPr>
                <w:noProof/>
                <w:webHidden/>
              </w:rPr>
              <w:fldChar w:fldCharType="begin"/>
            </w:r>
            <w:r w:rsidR="009462BF" w:rsidRPr="00857E84">
              <w:rPr>
                <w:noProof/>
                <w:webHidden/>
              </w:rPr>
              <w:instrText xml:space="preserve"> PAGEREF _Toc514934266 \h </w:instrText>
            </w:r>
            <w:r w:rsidR="009462BF" w:rsidRPr="00857E84">
              <w:rPr>
                <w:noProof/>
                <w:webHidden/>
              </w:rPr>
            </w:r>
            <w:r w:rsidR="009462BF" w:rsidRPr="00857E84">
              <w:rPr>
                <w:noProof/>
                <w:webHidden/>
              </w:rPr>
              <w:fldChar w:fldCharType="separate"/>
            </w:r>
            <w:r w:rsidR="00343122" w:rsidRPr="00857E84">
              <w:rPr>
                <w:noProof/>
                <w:webHidden/>
              </w:rPr>
              <w:t>66</w:t>
            </w:r>
            <w:r w:rsidR="009462BF" w:rsidRPr="00857E84">
              <w:rPr>
                <w:noProof/>
                <w:webHidden/>
              </w:rPr>
              <w:fldChar w:fldCharType="end"/>
            </w:r>
          </w:hyperlink>
        </w:p>
        <w:p w14:paraId="712BD235" w14:textId="2DF826F2" w:rsidR="009462BF" w:rsidRPr="00857E84" w:rsidRDefault="009462BF" w:rsidP="00F37357">
          <w:pPr>
            <w:pStyle w:val="TOC2"/>
            <w:numPr>
              <w:ilvl w:val="0"/>
              <w:numId w:val="0"/>
            </w:numPr>
            <w:ind w:left="720"/>
            <w:rPr>
              <w:rFonts w:eastAsiaTheme="minorEastAsia" w:cstheme="minorBidi"/>
              <w:noProof/>
            </w:rPr>
          </w:pPr>
        </w:p>
        <w:p w14:paraId="392C23EE" w14:textId="0FA70C37" w:rsidR="00E5367B" w:rsidRPr="00857E84" w:rsidRDefault="004F28A3" w:rsidP="001518CA">
          <w:pPr>
            <w:pStyle w:val="TOC2"/>
            <w:numPr>
              <w:ilvl w:val="0"/>
              <w:numId w:val="0"/>
            </w:numPr>
            <w:ind w:left="720"/>
          </w:pPr>
          <w:r w:rsidRPr="00857E84">
            <w:rPr>
              <w:bCs/>
              <w:noProof/>
              <w:lang w:val="en-US"/>
            </w:rPr>
            <w:fldChar w:fldCharType="end"/>
          </w:r>
          <w:r w:rsidR="002F13A2" w:rsidRPr="00857E84">
            <w:t xml:space="preserve"> </w:t>
          </w:r>
        </w:p>
        <w:p w14:paraId="6D6B31DB" w14:textId="77777777" w:rsidR="00E93145" w:rsidRPr="00857E84" w:rsidRDefault="00E93145">
          <w:pPr>
            <w:pStyle w:val="TLTBodyText"/>
            <w:rPr>
              <w:rFonts w:ascii="Verdana" w:hAnsi="Verdana"/>
              <w:szCs w:val="20"/>
            </w:rPr>
          </w:pPr>
        </w:p>
        <w:p w14:paraId="44649AF1" w14:textId="77777777" w:rsidR="00E93145" w:rsidRPr="00857E84" w:rsidRDefault="002E647E">
          <w:pPr>
            <w:pStyle w:val="TLTBodyText"/>
            <w:rPr>
              <w:rFonts w:ascii="Verdana" w:hAnsi="Verdana"/>
              <w:szCs w:val="20"/>
            </w:rPr>
          </w:pPr>
        </w:p>
      </w:sdtContent>
    </w:sdt>
    <w:p w14:paraId="6298D71B" w14:textId="77777777" w:rsidR="00E93145" w:rsidRPr="00857E84" w:rsidRDefault="00E93145">
      <w:pPr>
        <w:pStyle w:val="TLTBodyText"/>
        <w:rPr>
          <w:rFonts w:ascii="Verdana" w:hAnsi="Verdana"/>
          <w:szCs w:val="20"/>
        </w:rPr>
        <w:sectPr w:rsidR="00E93145" w:rsidRPr="00857E84">
          <w:headerReference w:type="even" r:id="rId12"/>
          <w:headerReference w:type="default" r:id="rId13"/>
          <w:footerReference w:type="default" r:id="rId14"/>
          <w:headerReference w:type="first" r:id="rId15"/>
          <w:pgSz w:w="11906" w:h="16838" w:code="9"/>
          <w:pgMar w:top="1440" w:right="1588" w:bottom="1440" w:left="1843" w:header="567" w:footer="431" w:gutter="0"/>
          <w:pgNumType w:fmt="lowerRoman" w:start="1"/>
          <w:cols w:space="708"/>
          <w:docGrid w:linePitch="360"/>
        </w:sectPr>
      </w:pPr>
    </w:p>
    <w:p w14:paraId="1C81128F" w14:textId="2D8C9F4F" w:rsidR="00E93145" w:rsidRPr="00857E84" w:rsidRDefault="004F28A3">
      <w:pPr>
        <w:pStyle w:val="TLTBodyText"/>
        <w:tabs>
          <w:tab w:val="left" w:pos="4298"/>
          <w:tab w:val="left" w:pos="7201"/>
        </w:tabs>
        <w:rPr>
          <w:rFonts w:ascii="Verdana" w:hAnsi="Verdana"/>
          <w:szCs w:val="20"/>
        </w:rPr>
      </w:pPr>
      <w:r w:rsidRPr="00857E84">
        <w:rPr>
          <w:rStyle w:val="TLTBodyTextBoldChar"/>
          <w:rFonts w:ascii="Verdana" w:hAnsi="Verdana"/>
          <w:szCs w:val="20"/>
        </w:rPr>
        <w:lastRenderedPageBreak/>
        <w:t>This agreement</w:t>
      </w:r>
      <w:r w:rsidRPr="00857E84">
        <w:rPr>
          <w:rFonts w:ascii="Verdana" w:hAnsi="Verdana"/>
          <w:szCs w:val="20"/>
        </w:rPr>
        <w:t xml:space="preserve"> is made the</w:t>
      </w:r>
      <w:r w:rsidRPr="00857E84">
        <w:rPr>
          <w:rFonts w:ascii="Verdana" w:hAnsi="Verdana"/>
          <w:szCs w:val="20"/>
        </w:rPr>
        <w:tab/>
        <w:t>day of</w:t>
      </w:r>
      <w:r w:rsidRPr="00857E84">
        <w:rPr>
          <w:rFonts w:ascii="Verdana" w:hAnsi="Verdana"/>
          <w:szCs w:val="20"/>
        </w:rPr>
        <w:tab/>
      </w:r>
      <w:r w:rsidR="00272929">
        <w:rPr>
          <w:rFonts w:ascii="Verdana" w:hAnsi="Verdana"/>
          <w:szCs w:val="20"/>
        </w:rPr>
        <w:t xml:space="preserve">              </w:t>
      </w:r>
      <w:r w:rsidRPr="00857E84">
        <w:rPr>
          <w:rFonts w:ascii="Verdana" w:hAnsi="Verdana"/>
          <w:szCs w:val="20"/>
        </w:rPr>
        <w:t>20</w:t>
      </w:r>
      <w:r w:rsidR="00857E84" w:rsidRPr="00857E84">
        <w:rPr>
          <w:rFonts w:ascii="Verdana" w:hAnsi="Verdana"/>
          <w:szCs w:val="20"/>
        </w:rPr>
        <w:t>2</w:t>
      </w:r>
      <w:r w:rsidR="00220467">
        <w:rPr>
          <w:rFonts w:ascii="Verdana" w:hAnsi="Verdana"/>
          <w:szCs w:val="20"/>
        </w:rPr>
        <w:t>4</w:t>
      </w:r>
    </w:p>
    <w:p w14:paraId="1EB1B312" w14:textId="77777777" w:rsidR="00E93145" w:rsidRPr="00857E84" w:rsidRDefault="004F28A3">
      <w:pPr>
        <w:pStyle w:val="TLTBodyTextBold"/>
        <w:rPr>
          <w:rFonts w:ascii="Verdana" w:hAnsi="Verdana"/>
          <w:szCs w:val="20"/>
        </w:rPr>
      </w:pPr>
      <w:r w:rsidRPr="00857E84">
        <w:rPr>
          <w:rFonts w:ascii="Verdana" w:hAnsi="Verdana"/>
          <w:szCs w:val="20"/>
        </w:rPr>
        <w:t>Between:</w:t>
      </w:r>
    </w:p>
    <w:p w14:paraId="222F7915" w14:textId="77777777" w:rsidR="00E93145" w:rsidRPr="00857E84" w:rsidRDefault="005B5F23" w:rsidP="006C2CFA">
      <w:pPr>
        <w:pStyle w:val="TLTPartiesBodyText"/>
        <w:rPr>
          <w:rFonts w:ascii="Verdana" w:hAnsi="Verdana"/>
          <w:szCs w:val="20"/>
        </w:rPr>
      </w:pPr>
      <w:r w:rsidRPr="00857E84">
        <w:rPr>
          <w:rFonts w:ascii="Verdana" w:hAnsi="Verdana"/>
          <w:szCs w:val="20"/>
        </w:rPr>
        <w:t xml:space="preserve">The </w:t>
      </w:r>
      <w:r w:rsidR="00595013" w:rsidRPr="00857E84">
        <w:rPr>
          <w:rFonts w:ascii="Verdana" w:hAnsi="Verdana"/>
          <w:szCs w:val="20"/>
        </w:rPr>
        <w:t xml:space="preserve">Cornwall </w:t>
      </w:r>
      <w:r w:rsidR="00E24DF1" w:rsidRPr="00857E84">
        <w:rPr>
          <w:rFonts w:ascii="Verdana" w:hAnsi="Verdana"/>
          <w:szCs w:val="20"/>
        </w:rPr>
        <w:t xml:space="preserve">Council of County Hall, </w:t>
      </w:r>
      <w:proofErr w:type="spellStart"/>
      <w:r w:rsidR="00E24DF1" w:rsidRPr="00857E84">
        <w:rPr>
          <w:rFonts w:ascii="Verdana" w:hAnsi="Verdana"/>
          <w:szCs w:val="20"/>
        </w:rPr>
        <w:t>Treyew</w:t>
      </w:r>
      <w:proofErr w:type="spellEnd"/>
      <w:r w:rsidR="00E24DF1" w:rsidRPr="00857E84">
        <w:rPr>
          <w:rFonts w:ascii="Verdana" w:hAnsi="Verdana"/>
          <w:szCs w:val="20"/>
        </w:rPr>
        <w:t xml:space="preserve"> Road, Truro, Cornwall TR1 3AY</w:t>
      </w:r>
      <w:r w:rsidR="003721BF" w:rsidRPr="00857E84">
        <w:rPr>
          <w:rFonts w:ascii="Verdana" w:hAnsi="Verdana"/>
          <w:szCs w:val="20"/>
        </w:rPr>
        <w:t xml:space="preserve"> (the “</w:t>
      </w:r>
      <w:r w:rsidR="003721BF" w:rsidRPr="00857E84">
        <w:rPr>
          <w:rFonts w:ascii="Verdana" w:hAnsi="Verdana"/>
          <w:b/>
          <w:szCs w:val="20"/>
        </w:rPr>
        <w:t>Council</w:t>
      </w:r>
      <w:r w:rsidR="003721BF" w:rsidRPr="00857E84">
        <w:rPr>
          <w:rFonts w:ascii="Verdana" w:hAnsi="Verdana"/>
          <w:szCs w:val="20"/>
        </w:rPr>
        <w:t>”)</w:t>
      </w:r>
      <w:r w:rsidR="006C2CFA" w:rsidRPr="00857E84">
        <w:rPr>
          <w:rFonts w:ascii="Verdana" w:hAnsi="Verdana"/>
          <w:szCs w:val="20"/>
        </w:rPr>
        <w:t>; and</w:t>
      </w:r>
    </w:p>
    <w:p w14:paraId="2A41CC6E" w14:textId="19416E93" w:rsidR="00272929" w:rsidRPr="00272929" w:rsidRDefault="006C2CFA" w:rsidP="00272929">
      <w:pPr>
        <w:pStyle w:val="TLTPartiesBodyText"/>
        <w:rPr>
          <w:rFonts w:ascii="Verdana" w:hAnsi="Verdana"/>
          <w:szCs w:val="20"/>
        </w:rPr>
      </w:pPr>
      <w:r w:rsidRPr="00857E84">
        <w:rPr>
          <w:rFonts w:ascii="Verdana" w:hAnsi="Verdana"/>
          <w:szCs w:val="20"/>
          <w:highlight w:val="yellow"/>
        </w:rPr>
        <w:t>[</w:t>
      </w:r>
      <w:r w:rsidRPr="00857E84">
        <w:rPr>
          <w:rFonts w:ascii="Verdana" w:hAnsi="Verdana"/>
          <w:szCs w:val="20"/>
          <w:highlight w:val="yellow"/>
        </w:rPr>
        <w:tab/>
        <w:t>]</w:t>
      </w:r>
      <w:r w:rsidR="003721BF" w:rsidRPr="00857E84">
        <w:rPr>
          <w:rFonts w:ascii="Verdana" w:hAnsi="Verdana"/>
          <w:szCs w:val="20"/>
        </w:rPr>
        <w:t xml:space="preserve"> (the “</w:t>
      </w:r>
      <w:r w:rsidR="003721BF" w:rsidRPr="00857E84">
        <w:rPr>
          <w:rFonts w:ascii="Verdana" w:hAnsi="Verdana"/>
          <w:b/>
          <w:szCs w:val="20"/>
        </w:rPr>
        <w:t>Service Provider</w:t>
      </w:r>
      <w:r w:rsidR="003721BF" w:rsidRPr="00857E84">
        <w:rPr>
          <w:rFonts w:ascii="Verdana" w:hAnsi="Verdana"/>
          <w:szCs w:val="20"/>
        </w:rPr>
        <w:t>”)</w:t>
      </w:r>
    </w:p>
    <w:p w14:paraId="79477341" w14:textId="66EBF10F" w:rsidR="00272929" w:rsidRPr="00272929" w:rsidRDefault="00272929" w:rsidP="00272929">
      <w:pPr>
        <w:pStyle w:val="TLTBodyText"/>
        <w:ind w:left="720"/>
        <w:rPr>
          <w:rFonts w:ascii="Verdana" w:hAnsi="Verdana"/>
        </w:rPr>
      </w:pPr>
      <w:r>
        <w:rPr>
          <w:rFonts w:ascii="Verdana" w:hAnsi="Verdana"/>
        </w:rPr>
        <w:t>e</w:t>
      </w:r>
      <w:r w:rsidRPr="00272929">
        <w:rPr>
          <w:rFonts w:ascii="Verdana" w:hAnsi="Verdana"/>
        </w:rPr>
        <w:t>ach a “Party” and together the “Parties”.</w:t>
      </w:r>
    </w:p>
    <w:p w14:paraId="2B8FED53" w14:textId="536F8B7F" w:rsidR="00E93145" w:rsidRPr="00857E84" w:rsidRDefault="004F28A3">
      <w:pPr>
        <w:pStyle w:val="TLTBodyTextBold"/>
        <w:rPr>
          <w:rFonts w:ascii="Verdana" w:hAnsi="Verdana"/>
          <w:szCs w:val="20"/>
        </w:rPr>
      </w:pPr>
      <w:r w:rsidRPr="00857E84">
        <w:rPr>
          <w:rFonts w:ascii="Verdana" w:hAnsi="Verdana"/>
          <w:szCs w:val="20"/>
        </w:rPr>
        <w:t>Background:</w:t>
      </w:r>
    </w:p>
    <w:p w14:paraId="7FDB807E" w14:textId="1B82B60B" w:rsidR="00487464" w:rsidRDefault="00D34222" w:rsidP="0062003F">
      <w:pPr>
        <w:pStyle w:val="TLTRecitals"/>
        <w:jc w:val="both"/>
        <w:rPr>
          <w:rFonts w:ascii="Verdana" w:hAnsi="Verdana"/>
          <w:szCs w:val="20"/>
        </w:rPr>
      </w:pPr>
      <w:r>
        <w:rPr>
          <w:rFonts w:ascii="Verdana" w:hAnsi="Verdana"/>
          <w:szCs w:val="20"/>
        </w:rPr>
        <w:t xml:space="preserve">The Council has a statutory responsibility </w:t>
      </w:r>
      <w:r w:rsidRPr="00D34222">
        <w:rPr>
          <w:rFonts w:ascii="Verdana" w:hAnsi="Verdana"/>
          <w:szCs w:val="20"/>
        </w:rPr>
        <w:t xml:space="preserve">to ensure there is suitable alternative education for children of compulsory school age who cannot attend school because of illness, exclusion or for any other reason.  </w:t>
      </w:r>
    </w:p>
    <w:p w14:paraId="2EABCBD2" w14:textId="1CEEB2EC" w:rsidR="00272929" w:rsidRPr="00272929" w:rsidRDefault="00272929" w:rsidP="0062003F">
      <w:pPr>
        <w:pStyle w:val="TLTRecitals"/>
        <w:jc w:val="both"/>
        <w:rPr>
          <w:rFonts w:ascii="Verdana" w:hAnsi="Verdana"/>
          <w:szCs w:val="20"/>
        </w:rPr>
      </w:pPr>
      <w:r>
        <w:rPr>
          <w:rFonts w:ascii="Verdana" w:hAnsi="Verdana"/>
          <w:szCs w:val="20"/>
        </w:rPr>
        <w:t>T</w:t>
      </w:r>
      <w:r w:rsidRPr="00272929">
        <w:rPr>
          <w:rFonts w:ascii="Verdana" w:hAnsi="Verdana"/>
          <w:szCs w:val="20"/>
        </w:rPr>
        <w:t xml:space="preserve">he Council published a contract notice </w:t>
      </w:r>
      <w:r>
        <w:rPr>
          <w:rFonts w:ascii="Verdana" w:hAnsi="Verdana"/>
          <w:szCs w:val="20"/>
        </w:rPr>
        <w:t>on [Contracts Finder]</w:t>
      </w:r>
      <w:r w:rsidRPr="00272929">
        <w:rPr>
          <w:rFonts w:ascii="Verdana" w:hAnsi="Verdana"/>
          <w:szCs w:val="20"/>
        </w:rPr>
        <w:t xml:space="preserve"> seeking </w:t>
      </w:r>
      <w:r w:rsidR="001E58EC">
        <w:rPr>
          <w:rFonts w:ascii="Verdana" w:hAnsi="Verdana"/>
          <w:szCs w:val="20"/>
        </w:rPr>
        <w:t>r</w:t>
      </w:r>
      <w:r w:rsidRPr="00272929">
        <w:rPr>
          <w:rFonts w:ascii="Verdana" w:hAnsi="Verdana"/>
          <w:szCs w:val="20"/>
        </w:rPr>
        <w:t xml:space="preserve">equests to </w:t>
      </w:r>
      <w:r w:rsidR="00011A8A">
        <w:rPr>
          <w:rFonts w:ascii="Verdana" w:hAnsi="Verdana"/>
          <w:szCs w:val="20"/>
        </w:rPr>
        <w:t>p</w:t>
      </w:r>
      <w:r w:rsidRPr="00272929">
        <w:rPr>
          <w:rFonts w:ascii="Verdana" w:hAnsi="Verdana"/>
          <w:szCs w:val="20"/>
        </w:rPr>
        <w:t xml:space="preserve">articipate from prospective providers for the provision of </w:t>
      </w:r>
      <w:r>
        <w:rPr>
          <w:rFonts w:ascii="Verdana" w:hAnsi="Verdana"/>
          <w:szCs w:val="20"/>
        </w:rPr>
        <w:t xml:space="preserve">alternative education </w:t>
      </w:r>
      <w:r w:rsidRPr="00272929">
        <w:rPr>
          <w:rFonts w:ascii="Verdana" w:hAnsi="Verdana"/>
          <w:szCs w:val="20"/>
        </w:rPr>
        <w:t>under an Approved Provider List ("APL").</w:t>
      </w:r>
    </w:p>
    <w:p w14:paraId="32B9FF4F" w14:textId="791BA765" w:rsidR="00272929" w:rsidRPr="00D34222" w:rsidRDefault="00272929" w:rsidP="0062003F">
      <w:pPr>
        <w:pStyle w:val="TLTRecitals"/>
        <w:jc w:val="both"/>
        <w:rPr>
          <w:rFonts w:ascii="Verdana" w:hAnsi="Verdana"/>
          <w:szCs w:val="20"/>
        </w:rPr>
      </w:pPr>
      <w:r w:rsidRPr="00272929">
        <w:rPr>
          <w:rFonts w:ascii="Verdana" w:hAnsi="Verdana"/>
          <w:szCs w:val="20"/>
        </w:rPr>
        <w:t xml:space="preserve">On the basis of the </w:t>
      </w:r>
      <w:r>
        <w:rPr>
          <w:rFonts w:ascii="Verdana" w:hAnsi="Verdana"/>
          <w:szCs w:val="20"/>
        </w:rPr>
        <w:t xml:space="preserve">Service </w:t>
      </w:r>
      <w:r w:rsidRPr="00272929">
        <w:rPr>
          <w:rFonts w:ascii="Verdana" w:hAnsi="Verdana"/>
          <w:szCs w:val="20"/>
        </w:rPr>
        <w:t xml:space="preserve">Provider's </w:t>
      </w:r>
      <w:r w:rsidR="001E58EC">
        <w:rPr>
          <w:rFonts w:ascii="Verdana" w:hAnsi="Verdana"/>
          <w:szCs w:val="20"/>
        </w:rPr>
        <w:t>R</w:t>
      </w:r>
      <w:r w:rsidRPr="00272929">
        <w:rPr>
          <w:rFonts w:ascii="Verdana" w:hAnsi="Verdana"/>
          <w:szCs w:val="20"/>
        </w:rPr>
        <w:t xml:space="preserve">equest to </w:t>
      </w:r>
      <w:r w:rsidR="001E58EC">
        <w:rPr>
          <w:rFonts w:ascii="Verdana" w:hAnsi="Verdana"/>
          <w:szCs w:val="20"/>
        </w:rPr>
        <w:t>P</w:t>
      </w:r>
      <w:r w:rsidRPr="00272929">
        <w:rPr>
          <w:rFonts w:ascii="Verdana" w:hAnsi="Verdana"/>
          <w:szCs w:val="20"/>
        </w:rPr>
        <w:t xml:space="preserve">articipate, the Council admitted the </w:t>
      </w:r>
      <w:r>
        <w:rPr>
          <w:rFonts w:ascii="Verdana" w:hAnsi="Verdana"/>
          <w:szCs w:val="20"/>
        </w:rPr>
        <w:t xml:space="preserve">Service </w:t>
      </w:r>
      <w:r w:rsidRPr="00272929">
        <w:rPr>
          <w:rFonts w:ascii="Verdana" w:hAnsi="Verdana"/>
          <w:szCs w:val="20"/>
        </w:rPr>
        <w:t>Provider onto the AP</w:t>
      </w:r>
      <w:r>
        <w:rPr>
          <w:rFonts w:ascii="Verdana" w:hAnsi="Verdana"/>
          <w:szCs w:val="20"/>
        </w:rPr>
        <w:t xml:space="preserve">L </w:t>
      </w:r>
      <w:r w:rsidRPr="00272929">
        <w:rPr>
          <w:rFonts w:ascii="Verdana" w:hAnsi="Verdana"/>
          <w:szCs w:val="20"/>
        </w:rPr>
        <w:t>to enable it to bid for Service Contracts on a mini</w:t>
      </w:r>
      <w:r w:rsidR="00D34222">
        <w:rPr>
          <w:rFonts w:ascii="Verdana" w:hAnsi="Verdana"/>
          <w:szCs w:val="20"/>
        </w:rPr>
        <w:t>-</w:t>
      </w:r>
      <w:r w:rsidRPr="00272929">
        <w:rPr>
          <w:rFonts w:ascii="Verdana" w:hAnsi="Verdana"/>
          <w:szCs w:val="20"/>
        </w:rPr>
        <w:t xml:space="preserve">competition basis or for </w:t>
      </w:r>
      <w:r w:rsidR="00C052FD">
        <w:rPr>
          <w:rFonts w:ascii="Verdana" w:hAnsi="Verdana"/>
          <w:szCs w:val="20"/>
        </w:rPr>
        <w:t>Call Off Agreements</w:t>
      </w:r>
      <w:r w:rsidRPr="00272929">
        <w:rPr>
          <w:rFonts w:ascii="Verdana" w:hAnsi="Verdana"/>
          <w:szCs w:val="20"/>
        </w:rPr>
        <w:t xml:space="preserve"> to be allocated to the </w:t>
      </w:r>
      <w:r>
        <w:rPr>
          <w:rFonts w:ascii="Verdana" w:hAnsi="Verdana"/>
          <w:szCs w:val="20"/>
        </w:rPr>
        <w:t xml:space="preserve">Service </w:t>
      </w:r>
      <w:r w:rsidRPr="00272929">
        <w:rPr>
          <w:rFonts w:ascii="Verdana" w:hAnsi="Verdana"/>
          <w:szCs w:val="20"/>
        </w:rPr>
        <w:t xml:space="preserve">Provider in accordance with the Call-off </w:t>
      </w:r>
      <w:r w:rsidRPr="00D34222">
        <w:rPr>
          <w:rFonts w:ascii="Verdana" w:hAnsi="Verdana"/>
          <w:szCs w:val="20"/>
        </w:rPr>
        <w:t>Procedure.</w:t>
      </w:r>
    </w:p>
    <w:p w14:paraId="04463E25" w14:textId="4998CF99" w:rsidR="00272929" w:rsidRPr="00D34222" w:rsidRDefault="00D34222" w:rsidP="0062003F">
      <w:pPr>
        <w:pStyle w:val="TLTRecitals"/>
        <w:jc w:val="both"/>
        <w:rPr>
          <w:rFonts w:ascii="Verdana" w:hAnsi="Verdana"/>
          <w:szCs w:val="20"/>
        </w:rPr>
      </w:pPr>
      <w:r>
        <w:rPr>
          <w:rFonts w:ascii="Verdana" w:hAnsi="Verdana"/>
          <w:szCs w:val="20"/>
        </w:rPr>
        <w:t>In</w:t>
      </w:r>
      <w:r w:rsidR="00272929" w:rsidRPr="00272929">
        <w:rPr>
          <w:rFonts w:ascii="Verdana" w:hAnsi="Verdana"/>
          <w:szCs w:val="20"/>
        </w:rPr>
        <w:t xml:space="preserve"> applying to join the APL</w:t>
      </w:r>
      <w:r>
        <w:rPr>
          <w:rFonts w:ascii="Verdana" w:hAnsi="Verdana"/>
          <w:szCs w:val="20"/>
        </w:rPr>
        <w:t xml:space="preserve"> the Service Provider</w:t>
      </w:r>
      <w:r w:rsidR="00272929" w:rsidRPr="00272929">
        <w:rPr>
          <w:rFonts w:ascii="Verdana" w:hAnsi="Verdana"/>
          <w:szCs w:val="20"/>
        </w:rPr>
        <w:t xml:space="preserve"> indicated in </w:t>
      </w:r>
      <w:r>
        <w:rPr>
          <w:rFonts w:ascii="Verdana" w:hAnsi="Verdana"/>
          <w:szCs w:val="20"/>
        </w:rPr>
        <w:t>its</w:t>
      </w:r>
      <w:r w:rsidR="00272929" w:rsidRPr="00272929">
        <w:rPr>
          <w:rFonts w:ascii="Verdana" w:hAnsi="Verdana"/>
          <w:szCs w:val="20"/>
        </w:rPr>
        <w:t xml:space="preserve"> </w:t>
      </w:r>
      <w:r w:rsidR="001E58EC">
        <w:rPr>
          <w:rFonts w:ascii="Verdana" w:hAnsi="Verdana"/>
          <w:szCs w:val="20"/>
        </w:rPr>
        <w:t>R</w:t>
      </w:r>
      <w:r w:rsidR="00272929" w:rsidRPr="00272929">
        <w:rPr>
          <w:rFonts w:ascii="Verdana" w:hAnsi="Verdana"/>
          <w:szCs w:val="20"/>
        </w:rPr>
        <w:t xml:space="preserve">equest to </w:t>
      </w:r>
      <w:r w:rsidR="001E58EC">
        <w:rPr>
          <w:rFonts w:ascii="Verdana" w:hAnsi="Verdana"/>
          <w:szCs w:val="20"/>
        </w:rPr>
        <w:t>P</w:t>
      </w:r>
      <w:r w:rsidR="00272929" w:rsidRPr="00272929">
        <w:rPr>
          <w:rFonts w:ascii="Verdana" w:hAnsi="Verdana"/>
          <w:szCs w:val="20"/>
        </w:rPr>
        <w:t xml:space="preserve">articipate that </w:t>
      </w:r>
      <w:r>
        <w:rPr>
          <w:rFonts w:ascii="Verdana" w:hAnsi="Verdana"/>
          <w:szCs w:val="20"/>
        </w:rPr>
        <w:t>it</w:t>
      </w:r>
      <w:r w:rsidR="00272929" w:rsidRPr="00272929">
        <w:rPr>
          <w:rFonts w:ascii="Verdana" w:hAnsi="Verdana"/>
          <w:szCs w:val="20"/>
        </w:rPr>
        <w:t xml:space="preserve"> would comply </w:t>
      </w:r>
      <w:r w:rsidR="00272929" w:rsidRPr="00D34222">
        <w:rPr>
          <w:rFonts w:ascii="Verdana" w:hAnsi="Verdana"/>
          <w:szCs w:val="20"/>
        </w:rPr>
        <w:t xml:space="preserve">with all relevant legislation, codes of conduct and regulations governing the subject matter of the APL. </w:t>
      </w:r>
    </w:p>
    <w:p w14:paraId="1DC6267F" w14:textId="54E26A1E" w:rsidR="00272929" w:rsidRDefault="00272929" w:rsidP="0062003F">
      <w:pPr>
        <w:pStyle w:val="TLTRecitals"/>
        <w:jc w:val="both"/>
        <w:rPr>
          <w:rFonts w:ascii="Verdana" w:hAnsi="Verdana"/>
          <w:szCs w:val="20"/>
        </w:rPr>
      </w:pPr>
      <w:r w:rsidRPr="00272929">
        <w:rPr>
          <w:rFonts w:ascii="Verdana" w:hAnsi="Verdana"/>
          <w:szCs w:val="20"/>
        </w:rPr>
        <w:t xml:space="preserve">This Agreement sets out the award and ordering procedure for </w:t>
      </w:r>
      <w:r w:rsidR="00C052FD">
        <w:rPr>
          <w:rFonts w:ascii="Verdana" w:hAnsi="Verdana"/>
          <w:szCs w:val="20"/>
        </w:rPr>
        <w:t>Call Off Agreement</w:t>
      </w:r>
      <w:r w:rsidRPr="00272929">
        <w:rPr>
          <w:rFonts w:ascii="Verdana" w:hAnsi="Verdana"/>
          <w:szCs w:val="20"/>
        </w:rPr>
        <w:t xml:space="preserve"> which may be </w:t>
      </w:r>
      <w:r w:rsidRPr="00D34222">
        <w:rPr>
          <w:rFonts w:ascii="Verdana" w:hAnsi="Verdana"/>
          <w:szCs w:val="20"/>
        </w:rPr>
        <w:t xml:space="preserve">required by the Council, details of the terms and conditions applicable to any </w:t>
      </w:r>
      <w:r w:rsidR="00C052FD">
        <w:rPr>
          <w:rFonts w:ascii="Verdana" w:hAnsi="Verdana"/>
          <w:szCs w:val="20"/>
        </w:rPr>
        <w:t>Call Off</w:t>
      </w:r>
      <w:r w:rsidRPr="00D34222">
        <w:rPr>
          <w:rFonts w:ascii="Verdana" w:hAnsi="Verdana"/>
          <w:szCs w:val="20"/>
        </w:rPr>
        <w:t xml:space="preserve"> </w:t>
      </w:r>
      <w:r w:rsidR="003721F5">
        <w:rPr>
          <w:rFonts w:ascii="Verdana" w:hAnsi="Verdana"/>
          <w:szCs w:val="20"/>
        </w:rPr>
        <w:t>Agreements</w:t>
      </w:r>
      <w:r w:rsidRPr="00D34222">
        <w:rPr>
          <w:rFonts w:ascii="Verdana" w:hAnsi="Verdana"/>
          <w:szCs w:val="20"/>
        </w:rPr>
        <w:t xml:space="preserve">, and the obligations of the </w:t>
      </w:r>
      <w:r w:rsidR="00D34222">
        <w:rPr>
          <w:rFonts w:ascii="Verdana" w:hAnsi="Verdana"/>
          <w:szCs w:val="20"/>
        </w:rPr>
        <w:t xml:space="preserve">Service </w:t>
      </w:r>
      <w:r w:rsidRPr="00D34222">
        <w:rPr>
          <w:rFonts w:ascii="Verdana" w:hAnsi="Verdana"/>
          <w:szCs w:val="20"/>
        </w:rPr>
        <w:t>Provider during and after the validity period of the</w:t>
      </w:r>
      <w:r w:rsidR="00D34222">
        <w:rPr>
          <w:rFonts w:ascii="Verdana" w:hAnsi="Verdana"/>
          <w:szCs w:val="20"/>
        </w:rPr>
        <w:t xml:space="preserve"> </w:t>
      </w:r>
      <w:r w:rsidRPr="00D34222">
        <w:rPr>
          <w:rFonts w:ascii="Verdana" w:hAnsi="Verdana"/>
          <w:szCs w:val="20"/>
        </w:rPr>
        <w:t>APL.</w:t>
      </w:r>
    </w:p>
    <w:p w14:paraId="00DEADAF" w14:textId="74C1A85A" w:rsidR="000D61C7" w:rsidRPr="00D34222" w:rsidRDefault="000D61C7" w:rsidP="0062003F">
      <w:pPr>
        <w:pStyle w:val="TLTRecitals"/>
        <w:jc w:val="both"/>
        <w:rPr>
          <w:rFonts w:ascii="Verdana" w:hAnsi="Verdana"/>
          <w:szCs w:val="20"/>
        </w:rPr>
      </w:pPr>
      <w:r>
        <w:rPr>
          <w:rFonts w:ascii="Verdana" w:hAnsi="Verdana"/>
          <w:szCs w:val="20"/>
        </w:rPr>
        <w:t xml:space="preserve">It </w:t>
      </w:r>
      <w:r w:rsidRPr="000D61C7">
        <w:rPr>
          <w:rFonts w:ascii="Verdana" w:hAnsi="Verdana"/>
          <w:szCs w:val="20"/>
        </w:rPr>
        <w:t xml:space="preserve">is the Parties' intention that the Council shall not have any obligation to award </w:t>
      </w:r>
      <w:r w:rsidR="00C052FD">
        <w:rPr>
          <w:rFonts w:ascii="Verdana" w:hAnsi="Verdana"/>
          <w:szCs w:val="20"/>
        </w:rPr>
        <w:t>Call Off</w:t>
      </w:r>
      <w:r w:rsidRPr="000D61C7">
        <w:rPr>
          <w:rFonts w:ascii="Verdana" w:hAnsi="Verdana"/>
          <w:szCs w:val="20"/>
        </w:rPr>
        <w:t xml:space="preserve"> </w:t>
      </w:r>
      <w:r w:rsidR="003721F5">
        <w:rPr>
          <w:rFonts w:ascii="Verdana" w:hAnsi="Verdana"/>
          <w:szCs w:val="20"/>
        </w:rPr>
        <w:t xml:space="preserve">Agreements </w:t>
      </w:r>
      <w:r w:rsidRPr="000D61C7">
        <w:rPr>
          <w:rFonts w:ascii="Verdana" w:hAnsi="Verdana"/>
          <w:szCs w:val="20"/>
        </w:rPr>
        <w:t>to the Service Provider under this Agreement or at all</w:t>
      </w:r>
      <w:r>
        <w:rPr>
          <w:rFonts w:ascii="Verdana" w:hAnsi="Verdana"/>
          <w:szCs w:val="20"/>
        </w:rPr>
        <w:t>.</w:t>
      </w:r>
    </w:p>
    <w:p w14:paraId="229DD7D3" w14:textId="77777777" w:rsidR="00E93145" w:rsidRPr="00857E84" w:rsidRDefault="004F28A3">
      <w:pPr>
        <w:pStyle w:val="TLTBodyTextBold"/>
        <w:rPr>
          <w:rFonts w:ascii="Verdana" w:hAnsi="Verdana"/>
          <w:szCs w:val="20"/>
        </w:rPr>
      </w:pPr>
      <w:r w:rsidRPr="00857E84">
        <w:rPr>
          <w:rFonts w:ascii="Verdana" w:hAnsi="Verdana"/>
          <w:szCs w:val="20"/>
        </w:rPr>
        <w:t>It is agreed as follows:</w:t>
      </w:r>
    </w:p>
    <w:p w14:paraId="31392C09" w14:textId="77777777" w:rsidR="00E93145" w:rsidRPr="00470786" w:rsidRDefault="004F28A3">
      <w:pPr>
        <w:pStyle w:val="TLTLevel1"/>
        <w:rPr>
          <w:rFonts w:ascii="Verdana" w:hAnsi="Verdana"/>
          <w:b/>
          <w:bCs/>
          <w:szCs w:val="20"/>
        </w:rPr>
      </w:pPr>
      <w:bookmarkStart w:id="0" w:name="_Ref499286356"/>
      <w:bookmarkStart w:id="1" w:name="_Toc515898976"/>
      <w:r w:rsidRPr="00470786">
        <w:rPr>
          <w:rFonts w:ascii="Verdana" w:hAnsi="Verdana"/>
          <w:b/>
          <w:bCs/>
          <w:szCs w:val="20"/>
        </w:rPr>
        <w:t>Definitions and interpretation</w:t>
      </w:r>
      <w:bookmarkEnd w:id="0"/>
      <w:bookmarkEnd w:id="1"/>
    </w:p>
    <w:p w14:paraId="795B1FAC" w14:textId="77777777" w:rsidR="00E93145" w:rsidRPr="00857E84" w:rsidRDefault="006C2CFA">
      <w:pPr>
        <w:pStyle w:val="TLTLevel2"/>
        <w:rPr>
          <w:rFonts w:ascii="Verdana" w:hAnsi="Verdana"/>
          <w:szCs w:val="20"/>
        </w:rPr>
      </w:pPr>
      <w:bookmarkStart w:id="2" w:name="_Ref499287071"/>
      <w:r w:rsidRPr="00857E84">
        <w:rPr>
          <w:rFonts w:ascii="Verdana" w:hAnsi="Verdana"/>
          <w:szCs w:val="20"/>
        </w:rPr>
        <w:t>Definitions</w:t>
      </w:r>
      <w:bookmarkEnd w:id="2"/>
    </w:p>
    <w:p w14:paraId="3F02B9AA" w14:textId="6B2296A3" w:rsidR="008A0AA6" w:rsidRPr="00857E84" w:rsidRDefault="008A0AA6" w:rsidP="008A0AA6">
      <w:pPr>
        <w:pStyle w:val="TLTScheduleText1"/>
        <w:numPr>
          <w:ilvl w:val="0"/>
          <w:numId w:val="0"/>
        </w:numPr>
        <w:spacing w:after="120"/>
        <w:ind w:left="720"/>
        <w:rPr>
          <w:rFonts w:ascii="Verdana" w:hAnsi="Verdana"/>
          <w:szCs w:val="20"/>
        </w:rPr>
      </w:pPr>
      <w:r>
        <w:rPr>
          <w:rFonts w:ascii="Verdana" w:hAnsi="Verdana"/>
          <w:szCs w:val="20"/>
        </w:rPr>
        <w:t>Unless the context otherwise requires, the following words and expressions shall have the following meanings in</w:t>
      </w:r>
      <w:r w:rsidRPr="00857E84">
        <w:rPr>
          <w:rFonts w:ascii="Verdana" w:hAnsi="Verdana"/>
          <w:szCs w:val="20"/>
        </w:rPr>
        <w:t xml:space="preserve"> this </w:t>
      </w:r>
      <w:r>
        <w:rPr>
          <w:rFonts w:ascii="Verdana" w:hAnsi="Verdana"/>
          <w:szCs w:val="20"/>
        </w:rPr>
        <w:t>Approved Provider Agreement</w:t>
      </w:r>
      <w:r w:rsidRPr="00857E84">
        <w:rPr>
          <w:rFonts w:ascii="Verdana" w:hAnsi="Verdana"/>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110"/>
        <w:gridCol w:w="5181"/>
        <w:gridCol w:w="335"/>
      </w:tblGrid>
      <w:tr w:rsidR="008A0AA6" w:rsidRPr="00857E84" w14:paraId="2E447B68" w14:textId="77777777" w:rsidTr="002F2BC9">
        <w:tc>
          <w:tcPr>
            <w:tcW w:w="2680" w:type="dxa"/>
          </w:tcPr>
          <w:p w14:paraId="3064B462"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Affiliates</w:t>
            </w:r>
          </w:p>
        </w:tc>
        <w:tc>
          <w:tcPr>
            <w:tcW w:w="5626" w:type="dxa"/>
            <w:gridSpan w:val="3"/>
          </w:tcPr>
          <w:p w14:paraId="2268EC78" w14:textId="77777777" w:rsidR="008A0AA6" w:rsidRPr="00857E84" w:rsidRDefault="008A0AA6" w:rsidP="00692E36">
            <w:pPr>
              <w:pStyle w:val="TLTBodyText1"/>
              <w:spacing w:after="100"/>
              <w:ind w:left="0"/>
              <w:rPr>
                <w:rFonts w:ascii="Verdana" w:hAnsi="Verdana"/>
                <w:szCs w:val="20"/>
              </w:rPr>
            </w:pPr>
            <w:r w:rsidRPr="00857E84">
              <w:rPr>
                <w:rFonts w:ascii="Verdana" w:hAnsi="Verdana"/>
                <w:szCs w:val="20"/>
              </w:rPr>
              <w:t>means in relation to a body corporate, any other entity which directly or indirectly Controls, is Controlled by, or is under direct or indirect common Control of that body corporate from time to time;</w:t>
            </w:r>
          </w:p>
        </w:tc>
      </w:tr>
      <w:tr w:rsidR="008A0AA6" w:rsidRPr="00857E84" w14:paraId="1F7447AC" w14:textId="77777777" w:rsidTr="002F2BC9">
        <w:tc>
          <w:tcPr>
            <w:tcW w:w="2680" w:type="dxa"/>
          </w:tcPr>
          <w:p w14:paraId="65FA944F" w14:textId="23A17FF0" w:rsidR="008A0AA6" w:rsidRPr="00857E84" w:rsidRDefault="008A0AA6" w:rsidP="00692E36">
            <w:pPr>
              <w:pStyle w:val="TLTBodyText"/>
              <w:spacing w:after="100"/>
              <w:rPr>
                <w:rFonts w:ascii="Verdana" w:hAnsi="Verdana"/>
                <w:b/>
                <w:szCs w:val="20"/>
              </w:rPr>
            </w:pPr>
            <w:r>
              <w:rPr>
                <w:rFonts w:ascii="Verdana" w:hAnsi="Verdana"/>
                <w:b/>
                <w:szCs w:val="20"/>
              </w:rPr>
              <w:t>AP</w:t>
            </w:r>
            <w:r w:rsidR="00EF5235">
              <w:rPr>
                <w:rFonts w:ascii="Verdana" w:hAnsi="Verdana"/>
                <w:b/>
                <w:szCs w:val="20"/>
              </w:rPr>
              <w:t>L</w:t>
            </w:r>
            <w:r w:rsidRPr="00857E84">
              <w:rPr>
                <w:rFonts w:ascii="Verdana" w:hAnsi="Verdana"/>
                <w:b/>
                <w:szCs w:val="20"/>
              </w:rPr>
              <w:t xml:space="preserve"> Commencement Date</w:t>
            </w:r>
          </w:p>
        </w:tc>
        <w:tc>
          <w:tcPr>
            <w:tcW w:w="5626" w:type="dxa"/>
            <w:gridSpan w:val="3"/>
          </w:tcPr>
          <w:p w14:paraId="59189761" w14:textId="02F6DE49"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w:t>
            </w:r>
            <w:r w:rsidRPr="00D00D0B">
              <w:rPr>
                <w:rFonts w:ascii="Verdana" w:hAnsi="Verdana"/>
                <w:szCs w:val="20"/>
                <w:highlight w:val="yellow"/>
              </w:rPr>
              <w:t>[</w:t>
            </w:r>
            <w:r w:rsidR="00D00D0B" w:rsidRPr="00D00D0B">
              <w:rPr>
                <w:rFonts w:ascii="Verdana" w:hAnsi="Verdana"/>
                <w:szCs w:val="20"/>
                <w:highlight w:val="yellow"/>
              </w:rPr>
              <w:t xml:space="preserve">             </w:t>
            </w:r>
            <w:r w:rsidRPr="00D00D0B">
              <w:rPr>
                <w:rFonts w:ascii="Verdana" w:hAnsi="Verdana"/>
                <w:szCs w:val="20"/>
                <w:highlight w:val="yellow"/>
              </w:rPr>
              <w:t>];</w:t>
            </w:r>
          </w:p>
        </w:tc>
      </w:tr>
      <w:tr w:rsidR="008A0AA6" w:rsidRPr="00857E84" w14:paraId="04962BF3" w14:textId="77777777" w:rsidTr="002F2BC9">
        <w:tc>
          <w:tcPr>
            <w:tcW w:w="2680" w:type="dxa"/>
          </w:tcPr>
          <w:p w14:paraId="4AEE4662" w14:textId="2EF55283" w:rsidR="008A0AA6" w:rsidRPr="00857E84" w:rsidRDefault="008A0AA6" w:rsidP="00692E36">
            <w:pPr>
              <w:pStyle w:val="TLTBodyText"/>
              <w:spacing w:after="100"/>
              <w:rPr>
                <w:rFonts w:ascii="Verdana" w:hAnsi="Verdana"/>
                <w:b/>
                <w:szCs w:val="20"/>
              </w:rPr>
            </w:pPr>
            <w:r>
              <w:rPr>
                <w:rFonts w:ascii="Verdana" w:hAnsi="Verdana"/>
                <w:b/>
                <w:szCs w:val="20"/>
              </w:rPr>
              <w:t>AP</w:t>
            </w:r>
            <w:r w:rsidR="00EF5235">
              <w:rPr>
                <w:rFonts w:ascii="Verdana" w:hAnsi="Verdana"/>
                <w:b/>
                <w:szCs w:val="20"/>
              </w:rPr>
              <w:t>L</w:t>
            </w:r>
            <w:r w:rsidRPr="00857E84">
              <w:rPr>
                <w:rFonts w:ascii="Verdana" w:hAnsi="Verdana"/>
                <w:b/>
                <w:szCs w:val="20"/>
              </w:rPr>
              <w:t xml:space="preserve"> Period</w:t>
            </w:r>
          </w:p>
        </w:tc>
        <w:tc>
          <w:tcPr>
            <w:tcW w:w="5626" w:type="dxa"/>
            <w:gridSpan w:val="3"/>
          </w:tcPr>
          <w:p w14:paraId="320F0095" w14:textId="2EA1D2B8"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period from the </w:t>
            </w:r>
            <w:r>
              <w:rPr>
                <w:rFonts w:ascii="Verdana" w:hAnsi="Verdana"/>
                <w:szCs w:val="20"/>
              </w:rPr>
              <w:t>AP</w:t>
            </w:r>
            <w:r w:rsidR="00244B18">
              <w:rPr>
                <w:rFonts w:ascii="Verdana" w:hAnsi="Verdana"/>
                <w:szCs w:val="20"/>
              </w:rPr>
              <w:t>L</w:t>
            </w:r>
            <w:r w:rsidRPr="00857E84">
              <w:rPr>
                <w:rFonts w:ascii="Verdana" w:hAnsi="Verdana"/>
                <w:szCs w:val="20"/>
              </w:rPr>
              <w:t xml:space="preserve"> Commencement Date ending on the expiry of the Initial </w:t>
            </w:r>
            <w:r>
              <w:rPr>
                <w:rFonts w:ascii="Verdana" w:hAnsi="Verdana"/>
                <w:szCs w:val="20"/>
              </w:rPr>
              <w:t>AP</w:t>
            </w:r>
            <w:r w:rsidR="00244B18">
              <w:rPr>
                <w:rFonts w:ascii="Verdana" w:hAnsi="Verdana"/>
                <w:szCs w:val="20"/>
              </w:rPr>
              <w:t>L</w:t>
            </w:r>
            <w:r w:rsidRPr="00857E84">
              <w:rPr>
                <w:rFonts w:ascii="Verdana" w:hAnsi="Verdana"/>
                <w:szCs w:val="20"/>
              </w:rPr>
              <w:t xml:space="preserve"> Period or any Extension </w:t>
            </w:r>
            <w:r>
              <w:rPr>
                <w:rFonts w:ascii="Verdana" w:hAnsi="Verdana"/>
                <w:szCs w:val="20"/>
              </w:rPr>
              <w:t>AP</w:t>
            </w:r>
            <w:r w:rsidR="00244B18">
              <w:rPr>
                <w:rFonts w:ascii="Verdana" w:hAnsi="Verdana"/>
                <w:szCs w:val="20"/>
              </w:rPr>
              <w:t>L</w:t>
            </w:r>
            <w:r w:rsidRPr="00857E84">
              <w:rPr>
                <w:rFonts w:ascii="Verdana" w:hAnsi="Verdana"/>
                <w:szCs w:val="20"/>
              </w:rPr>
              <w:t xml:space="preserve"> Period or on earlier termination of this </w:t>
            </w:r>
            <w:r>
              <w:rPr>
                <w:rFonts w:ascii="Verdana" w:hAnsi="Verdana"/>
                <w:szCs w:val="20"/>
              </w:rPr>
              <w:t>AP</w:t>
            </w:r>
            <w:r w:rsidR="00244B18">
              <w:rPr>
                <w:rFonts w:ascii="Verdana" w:hAnsi="Verdana"/>
                <w:szCs w:val="20"/>
              </w:rPr>
              <w:t>L</w:t>
            </w:r>
            <w:r w:rsidRPr="00857E84">
              <w:rPr>
                <w:rFonts w:ascii="Verdana" w:hAnsi="Verdana"/>
                <w:szCs w:val="20"/>
              </w:rPr>
              <w:t xml:space="preserve"> Agreement;</w:t>
            </w:r>
          </w:p>
        </w:tc>
      </w:tr>
      <w:tr w:rsidR="008A0AA6" w:rsidRPr="00857E84" w14:paraId="2A7EC14C" w14:textId="77777777" w:rsidTr="002F2BC9">
        <w:tc>
          <w:tcPr>
            <w:tcW w:w="2680" w:type="dxa"/>
          </w:tcPr>
          <w:p w14:paraId="1377E735" w14:textId="504B4773" w:rsidR="008A0AA6" w:rsidRPr="00857E84" w:rsidRDefault="008A0AA6" w:rsidP="00692E36">
            <w:pPr>
              <w:pStyle w:val="TLTBodyText"/>
              <w:spacing w:after="100"/>
              <w:rPr>
                <w:rFonts w:ascii="Verdana" w:hAnsi="Verdana"/>
                <w:b/>
                <w:szCs w:val="20"/>
              </w:rPr>
            </w:pPr>
            <w:r>
              <w:rPr>
                <w:rFonts w:ascii="Verdana" w:hAnsi="Verdana"/>
                <w:b/>
                <w:szCs w:val="20"/>
              </w:rPr>
              <w:lastRenderedPageBreak/>
              <w:t>AP</w:t>
            </w:r>
            <w:r w:rsidR="00244B18">
              <w:rPr>
                <w:rFonts w:ascii="Verdana" w:hAnsi="Verdana"/>
                <w:b/>
                <w:szCs w:val="20"/>
              </w:rPr>
              <w:t>L</w:t>
            </w:r>
            <w:r w:rsidRPr="00857E84">
              <w:rPr>
                <w:rFonts w:ascii="Verdana" w:hAnsi="Verdana"/>
                <w:b/>
                <w:szCs w:val="20"/>
              </w:rPr>
              <w:t xml:space="preserve"> Schedules</w:t>
            </w:r>
          </w:p>
        </w:tc>
        <w:tc>
          <w:tcPr>
            <w:tcW w:w="5626" w:type="dxa"/>
            <w:gridSpan w:val="3"/>
          </w:tcPr>
          <w:p w14:paraId="79ED951F" w14:textId="44441F9C"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schedules to this </w:t>
            </w:r>
            <w:r w:rsidR="007B28DE">
              <w:rPr>
                <w:rFonts w:ascii="Verdana" w:hAnsi="Verdana"/>
                <w:szCs w:val="20"/>
              </w:rPr>
              <w:t>APL</w:t>
            </w:r>
            <w:r w:rsidR="002103F8">
              <w:rPr>
                <w:rFonts w:ascii="Verdana" w:hAnsi="Verdana"/>
                <w:szCs w:val="20"/>
              </w:rPr>
              <w:t xml:space="preserve"> </w:t>
            </w:r>
            <w:r>
              <w:rPr>
                <w:rFonts w:ascii="Verdana" w:hAnsi="Verdana"/>
                <w:szCs w:val="20"/>
              </w:rPr>
              <w:t>Agreement</w:t>
            </w:r>
            <w:r w:rsidRPr="00857E84">
              <w:rPr>
                <w:rFonts w:ascii="Verdana" w:hAnsi="Verdana"/>
                <w:szCs w:val="20"/>
              </w:rPr>
              <w:t>;</w:t>
            </w:r>
          </w:p>
        </w:tc>
      </w:tr>
      <w:tr w:rsidR="008A0AA6" w:rsidRPr="00857E84" w14:paraId="15C33EEA" w14:textId="77777777" w:rsidTr="002F2BC9">
        <w:tc>
          <w:tcPr>
            <w:tcW w:w="2680" w:type="dxa"/>
          </w:tcPr>
          <w:p w14:paraId="434CCADF" w14:textId="5C0C5920" w:rsidR="008A0AA6" w:rsidRPr="00857E84" w:rsidRDefault="008A0AA6" w:rsidP="00692E36">
            <w:pPr>
              <w:pStyle w:val="TLTBodyText"/>
              <w:spacing w:after="100"/>
              <w:rPr>
                <w:rFonts w:ascii="Verdana" w:hAnsi="Verdana"/>
                <w:b/>
                <w:bCs/>
                <w:szCs w:val="20"/>
              </w:rPr>
            </w:pPr>
            <w:r>
              <w:rPr>
                <w:rFonts w:ascii="Verdana" w:hAnsi="Verdana"/>
                <w:b/>
                <w:bCs/>
                <w:szCs w:val="20"/>
              </w:rPr>
              <w:t>AP</w:t>
            </w:r>
            <w:r w:rsidR="00525764">
              <w:rPr>
                <w:rFonts w:ascii="Verdana" w:hAnsi="Verdana"/>
                <w:b/>
                <w:bCs/>
                <w:szCs w:val="20"/>
              </w:rPr>
              <w:t>L</w:t>
            </w:r>
            <w:r w:rsidRPr="00857E84">
              <w:rPr>
                <w:rFonts w:ascii="Verdana" w:hAnsi="Verdana"/>
                <w:b/>
                <w:bCs/>
                <w:szCs w:val="20"/>
              </w:rPr>
              <w:t xml:space="preserve"> Agreement</w:t>
            </w:r>
          </w:p>
        </w:tc>
        <w:tc>
          <w:tcPr>
            <w:tcW w:w="5626" w:type="dxa"/>
            <w:gridSpan w:val="3"/>
          </w:tcPr>
          <w:p w14:paraId="740F9B3C" w14:textId="6A3A4663"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this agreement consisting of the Clauses together with the </w:t>
            </w:r>
            <w:r>
              <w:rPr>
                <w:rFonts w:ascii="Verdana" w:hAnsi="Verdana"/>
                <w:szCs w:val="20"/>
              </w:rPr>
              <w:t>AP</w:t>
            </w:r>
            <w:r w:rsidR="002103F8">
              <w:rPr>
                <w:rFonts w:ascii="Verdana" w:hAnsi="Verdana"/>
                <w:szCs w:val="20"/>
              </w:rPr>
              <w:t>L</w:t>
            </w:r>
            <w:r w:rsidRPr="00857E84">
              <w:rPr>
                <w:rFonts w:ascii="Verdana" w:hAnsi="Verdana"/>
                <w:szCs w:val="20"/>
              </w:rPr>
              <w:t xml:space="preserve"> Schedules and any appendices and annexes to the same;</w:t>
            </w:r>
          </w:p>
        </w:tc>
      </w:tr>
      <w:tr w:rsidR="008A0AA6" w:rsidRPr="00857E84" w14:paraId="4C6053DE" w14:textId="77777777" w:rsidTr="002F2BC9">
        <w:tc>
          <w:tcPr>
            <w:tcW w:w="2680" w:type="dxa"/>
          </w:tcPr>
          <w:p w14:paraId="3DEAF6AB" w14:textId="50F97818" w:rsidR="008A0AA6" w:rsidRDefault="008A0AA6" w:rsidP="00692E36">
            <w:pPr>
              <w:pStyle w:val="TLTBodyText"/>
              <w:spacing w:after="100"/>
              <w:rPr>
                <w:rFonts w:ascii="Verdana" w:hAnsi="Verdana"/>
                <w:b/>
                <w:bCs/>
                <w:szCs w:val="20"/>
              </w:rPr>
            </w:pPr>
            <w:r>
              <w:rPr>
                <w:rFonts w:ascii="Verdana" w:hAnsi="Verdana"/>
                <w:b/>
                <w:bCs/>
                <w:szCs w:val="20"/>
              </w:rPr>
              <w:t>Approved Provider List or APL</w:t>
            </w:r>
          </w:p>
        </w:tc>
        <w:tc>
          <w:tcPr>
            <w:tcW w:w="5626" w:type="dxa"/>
            <w:gridSpan w:val="3"/>
          </w:tcPr>
          <w:p w14:paraId="7A05D243" w14:textId="34949E83" w:rsidR="008A0AA6" w:rsidRPr="00857E84" w:rsidRDefault="008A0AA6" w:rsidP="00692E36">
            <w:pPr>
              <w:pStyle w:val="TLTBodyText"/>
              <w:spacing w:after="100"/>
              <w:rPr>
                <w:rFonts w:ascii="Verdana" w:hAnsi="Verdana"/>
                <w:szCs w:val="20"/>
              </w:rPr>
            </w:pPr>
            <w:r>
              <w:rPr>
                <w:rFonts w:ascii="Verdana" w:hAnsi="Verdana"/>
                <w:szCs w:val="20"/>
              </w:rPr>
              <w:t xml:space="preserve">means the list of Service Providers appointed </w:t>
            </w:r>
            <w:r w:rsidR="00B37E11">
              <w:rPr>
                <w:rFonts w:ascii="Verdana" w:hAnsi="Verdana"/>
                <w:szCs w:val="20"/>
              </w:rPr>
              <w:t xml:space="preserve">by the Council to which this </w:t>
            </w:r>
            <w:r w:rsidR="0008553C">
              <w:rPr>
                <w:rFonts w:ascii="Verdana" w:hAnsi="Verdana"/>
                <w:szCs w:val="20"/>
              </w:rPr>
              <w:t>APL</w:t>
            </w:r>
            <w:r>
              <w:rPr>
                <w:rFonts w:ascii="Verdana" w:hAnsi="Verdana"/>
                <w:szCs w:val="20"/>
              </w:rPr>
              <w:t xml:space="preserve"> Agreement</w:t>
            </w:r>
            <w:r w:rsidR="00B37E11">
              <w:rPr>
                <w:rFonts w:ascii="Verdana" w:hAnsi="Verdana"/>
                <w:szCs w:val="20"/>
              </w:rPr>
              <w:t xml:space="preserve"> relates;</w:t>
            </w:r>
          </w:p>
        </w:tc>
      </w:tr>
      <w:tr w:rsidR="008A0AA6" w:rsidRPr="00857E84" w14:paraId="45D1D5FF" w14:textId="77777777" w:rsidTr="002F2BC9">
        <w:tc>
          <w:tcPr>
            <w:tcW w:w="2680" w:type="dxa"/>
          </w:tcPr>
          <w:p w14:paraId="18F0C532"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Approval</w:t>
            </w:r>
          </w:p>
        </w:tc>
        <w:tc>
          <w:tcPr>
            <w:tcW w:w="5626" w:type="dxa"/>
            <w:gridSpan w:val="3"/>
          </w:tcPr>
          <w:p w14:paraId="67C9DA8A" w14:textId="167B9DD9" w:rsidR="008A0AA6" w:rsidRPr="00857E84" w:rsidRDefault="008A0AA6" w:rsidP="00692E36">
            <w:pPr>
              <w:pStyle w:val="TLTBodyText1"/>
              <w:spacing w:after="100"/>
              <w:ind w:left="0"/>
              <w:rPr>
                <w:rFonts w:ascii="Verdana" w:hAnsi="Verdana"/>
                <w:szCs w:val="20"/>
              </w:rPr>
            </w:pPr>
            <w:r w:rsidRPr="00857E84">
              <w:rPr>
                <w:rFonts w:ascii="Verdana" w:hAnsi="Verdana"/>
                <w:szCs w:val="20"/>
              </w:rPr>
              <w:t xml:space="preserve">means the prior written consent of the </w:t>
            </w:r>
            <w:r>
              <w:rPr>
                <w:rFonts w:ascii="Verdana" w:hAnsi="Verdana"/>
                <w:szCs w:val="20"/>
              </w:rPr>
              <w:t>Council</w:t>
            </w:r>
            <w:r w:rsidRPr="00857E84">
              <w:rPr>
                <w:rFonts w:ascii="Verdana" w:hAnsi="Verdana"/>
                <w:szCs w:val="20"/>
              </w:rPr>
              <w:t xml:space="preserve"> and "Approve" and "Approved" shall be </w:t>
            </w:r>
            <w:proofErr w:type="gramStart"/>
            <w:r w:rsidRPr="00857E84">
              <w:rPr>
                <w:rFonts w:ascii="Verdana" w:hAnsi="Verdana"/>
                <w:szCs w:val="20"/>
              </w:rPr>
              <w:t>construed accordingly;</w:t>
            </w:r>
            <w:proofErr w:type="gramEnd"/>
          </w:p>
        </w:tc>
      </w:tr>
      <w:tr w:rsidR="008A0AA6" w:rsidRPr="00857E84" w14:paraId="1BBD79E9" w14:textId="77777777" w:rsidTr="002F2BC9">
        <w:tc>
          <w:tcPr>
            <w:tcW w:w="2680" w:type="dxa"/>
          </w:tcPr>
          <w:p w14:paraId="6E41180A"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Best Practice</w:t>
            </w:r>
          </w:p>
        </w:tc>
        <w:tc>
          <w:tcPr>
            <w:tcW w:w="5626" w:type="dxa"/>
            <w:gridSpan w:val="3"/>
          </w:tcPr>
          <w:p w14:paraId="524427F3" w14:textId="06FDDDFF" w:rsidR="008A0AA6" w:rsidRPr="00857E84" w:rsidRDefault="008A0AA6" w:rsidP="00692E36">
            <w:pPr>
              <w:pStyle w:val="TLTBodyText1"/>
              <w:spacing w:after="100"/>
              <w:ind w:left="0"/>
              <w:rPr>
                <w:rFonts w:ascii="Verdana" w:hAnsi="Verdana"/>
                <w:szCs w:val="20"/>
              </w:rPr>
            </w:pPr>
            <w:r w:rsidRPr="00857E84">
              <w:rPr>
                <w:rFonts w:ascii="Verdana" w:hAnsi="Verdana"/>
                <w:szCs w:val="20"/>
              </w:rPr>
              <w:t xml:space="preserve">means those standards, practices, methods and procedures of working that conform to Law and </w:t>
            </w:r>
            <w:r w:rsidR="009C27CC" w:rsidRPr="009C27CC">
              <w:rPr>
                <w:rFonts w:ascii="Verdana" w:hAnsi="Verdana"/>
                <w:szCs w:val="20"/>
              </w:rPr>
              <w:t>r</w:t>
            </w:r>
            <w:r w:rsidR="009C27CC" w:rsidRPr="009C27CC">
              <w:rPr>
                <w:rFonts w:ascii="Verdana" w:hAnsi="Verdana"/>
              </w:rPr>
              <w:t xml:space="preserve">elevant </w:t>
            </w:r>
            <w:r w:rsidRPr="00857E84">
              <w:rPr>
                <w:rFonts w:ascii="Verdana" w:hAnsi="Verdana"/>
                <w:szCs w:val="20"/>
              </w:rPr>
              <w:t>guidance, any Relevant Authority and any Regulatory Body in relation to the subject matter of the Services;</w:t>
            </w:r>
          </w:p>
        </w:tc>
      </w:tr>
      <w:tr w:rsidR="008A0AA6" w:rsidRPr="00857E84" w14:paraId="309D0B31" w14:textId="77777777" w:rsidTr="002F2BC9">
        <w:tc>
          <w:tcPr>
            <w:tcW w:w="2680" w:type="dxa"/>
          </w:tcPr>
          <w:p w14:paraId="2B9B9189"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Business Days</w:t>
            </w:r>
          </w:p>
        </w:tc>
        <w:tc>
          <w:tcPr>
            <w:tcW w:w="5626" w:type="dxa"/>
            <w:gridSpan w:val="3"/>
          </w:tcPr>
          <w:p w14:paraId="0A2B0CF7"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any day other than a Saturday, Sunday or public holiday in England and Wales.</w:t>
            </w:r>
          </w:p>
        </w:tc>
      </w:tr>
      <w:tr w:rsidR="008A0AA6" w:rsidRPr="00857E84" w14:paraId="07B2D523" w14:textId="77777777" w:rsidTr="002F2BC9">
        <w:tc>
          <w:tcPr>
            <w:tcW w:w="2680" w:type="dxa"/>
          </w:tcPr>
          <w:p w14:paraId="7929B214"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Call for Competition Procedure</w:t>
            </w:r>
          </w:p>
        </w:tc>
        <w:tc>
          <w:tcPr>
            <w:tcW w:w="5626" w:type="dxa"/>
            <w:gridSpan w:val="3"/>
          </w:tcPr>
          <w:p w14:paraId="4FA1A7E5" w14:textId="3B2A62C8"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process for awarding a Call Off    Agreement pursuant to Clause </w:t>
            </w:r>
            <w:r w:rsidRPr="00857E84">
              <w:rPr>
                <w:rFonts w:ascii="Verdana" w:hAnsi="Verdana"/>
                <w:szCs w:val="20"/>
              </w:rPr>
              <w:fldChar w:fldCharType="begin"/>
            </w:r>
            <w:r w:rsidRPr="00857E84">
              <w:rPr>
                <w:rFonts w:ascii="Verdana" w:hAnsi="Verdana"/>
                <w:szCs w:val="20"/>
              </w:rPr>
              <w:instrText xml:space="preserve"> REF _Ref499287099 \w \h  \* MERGEFORMAT </w:instrText>
            </w:r>
            <w:r w:rsidRPr="00857E84">
              <w:rPr>
                <w:rFonts w:ascii="Verdana" w:hAnsi="Verdana"/>
                <w:szCs w:val="20"/>
              </w:rPr>
            </w:r>
            <w:r w:rsidRPr="00857E84">
              <w:rPr>
                <w:rFonts w:ascii="Verdana" w:hAnsi="Verdana"/>
                <w:szCs w:val="20"/>
              </w:rPr>
              <w:fldChar w:fldCharType="separate"/>
            </w:r>
            <w:r w:rsidRPr="00857E84">
              <w:rPr>
                <w:rFonts w:ascii="Verdana" w:hAnsi="Verdana"/>
                <w:szCs w:val="20"/>
              </w:rPr>
              <w:t>4</w:t>
            </w:r>
            <w:r w:rsidRPr="00857E84">
              <w:rPr>
                <w:rFonts w:ascii="Verdana" w:hAnsi="Verdana"/>
                <w:szCs w:val="20"/>
              </w:rPr>
              <w:fldChar w:fldCharType="end"/>
            </w:r>
            <w:r w:rsidRPr="00857E84">
              <w:rPr>
                <w:rFonts w:ascii="Verdana" w:hAnsi="Verdana"/>
                <w:szCs w:val="20"/>
              </w:rPr>
              <w:t xml:space="preserve"> (Call for Competition Procedure) and </w:t>
            </w:r>
            <w:r>
              <w:rPr>
                <w:rFonts w:ascii="Verdana" w:hAnsi="Verdana"/>
                <w:szCs w:val="20"/>
              </w:rPr>
              <w:t>AP</w:t>
            </w:r>
            <w:r w:rsidR="00E71355">
              <w:rPr>
                <w:rFonts w:ascii="Verdana" w:hAnsi="Verdana"/>
                <w:szCs w:val="20"/>
              </w:rPr>
              <w:t>L</w:t>
            </w:r>
            <w:r w:rsidRPr="00857E84">
              <w:rPr>
                <w:rFonts w:ascii="Verdana" w:hAnsi="Verdana"/>
                <w:szCs w:val="20"/>
              </w:rPr>
              <w:t xml:space="preserve"> </w:t>
            </w:r>
            <w:r w:rsidR="0021642C">
              <w:rPr>
                <w:rFonts w:ascii="Verdana" w:hAnsi="Verdana"/>
                <w:szCs w:val="20"/>
              </w:rPr>
              <w:t>Schedule 3</w:t>
            </w:r>
            <w:r w:rsidRPr="00857E84">
              <w:rPr>
                <w:rFonts w:ascii="Verdana" w:hAnsi="Verdana"/>
                <w:szCs w:val="20"/>
              </w:rPr>
              <w:t xml:space="preserve"> (Call for Competition Procedure);</w:t>
            </w:r>
          </w:p>
        </w:tc>
      </w:tr>
      <w:tr w:rsidR="008A0AA6" w:rsidRPr="00857E84" w14:paraId="54E5E766" w14:textId="77777777" w:rsidTr="002F2BC9">
        <w:tc>
          <w:tcPr>
            <w:tcW w:w="2680" w:type="dxa"/>
          </w:tcPr>
          <w:p w14:paraId="72A74421"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Call Off Agreement</w:t>
            </w:r>
          </w:p>
        </w:tc>
        <w:tc>
          <w:tcPr>
            <w:tcW w:w="5626" w:type="dxa"/>
            <w:gridSpan w:val="3"/>
          </w:tcPr>
          <w:p w14:paraId="15ED8A78" w14:textId="27C8C3CD" w:rsidR="008A0AA6" w:rsidRPr="00857E84" w:rsidRDefault="008A0AA6" w:rsidP="00692E36">
            <w:pPr>
              <w:pStyle w:val="TLTBodyText1"/>
              <w:spacing w:after="100"/>
              <w:ind w:left="0"/>
              <w:rPr>
                <w:rFonts w:ascii="Verdana" w:hAnsi="Verdana"/>
                <w:szCs w:val="20"/>
              </w:rPr>
            </w:pPr>
            <w:r w:rsidRPr="00857E84">
              <w:rPr>
                <w:rFonts w:ascii="Verdana" w:hAnsi="Verdana"/>
                <w:szCs w:val="20"/>
              </w:rPr>
              <w:t xml:space="preserve">means a legally binding agreement (entered into pursuant to the provisions of this </w:t>
            </w:r>
            <w:r w:rsidR="0094239A">
              <w:rPr>
                <w:rFonts w:ascii="Verdana" w:hAnsi="Verdana"/>
                <w:szCs w:val="20"/>
              </w:rPr>
              <w:t>APL</w:t>
            </w:r>
            <w:r w:rsidR="00E71355">
              <w:rPr>
                <w:rFonts w:ascii="Verdana" w:hAnsi="Verdana"/>
                <w:szCs w:val="20"/>
              </w:rPr>
              <w:t xml:space="preserve"> </w:t>
            </w:r>
            <w:r>
              <w:rPr>
                <w:rFonts w:ascii="Verdana" w:hAnsi="Verdana"/>
                <w:szCs w:val="20"/>
              </w:rPr>
              <w:t>Agreement</w:t>
            </w:r>
            <w:r w:rsidRPr="00857E84">
              <w:rPr>
                <w:rFonts w:ascii="Verdana" w:hAnsi="Verdana"/>
                <w:szCs w:val="20"/>
              </w:rPr>
              <w:t xml:space="preserve">) for the provision of the Services made between the </w:t>
            </w:r>
            <w:r>
              <w:rPr>
                <w:rFonts w:ascii="Verdana" w:hAnsi="Verdana"/>
                <w:szCs w:val="20"/>
              </w:rPr>
              <w:t>Council</w:t>
            </w:r>
            <w:r w:rsidR="00B37E11">
              <w:rPr>
                <w:rFonts w:ascii="Verdana" w:hAnsi="Verdana"/>
                <w:szCs w:val="20"/>
              </w:rPr>
              <w:t xml:space="preserve"> </w:t>
            </w:r>
            <w:r w:rsidRPr="00857E84">
              <w:rPr>
                <w:rFonts w:ascii="Verdana" w:hAnsi="Verdana"/>
                <w:szCs w:val="20"/>
              </w:rPr>
              <w:t xml:space="preserve">and the Service Provider, which shall comprise the </w:t>
            </w:r>
            <w:r w:rsidR="005912B3">
              <w:rPr>
                <w:rFonts w:ascii="Verdana" w:hAnsi="Verdana"/>
                <w:szCs w:val="20"/>
              </w:rPr>
              <w:t xml:space="preserve">Individual Placement Agreement and the </w:t>
            </w:r>
            <w:r w:rsidRPr="00857E84">
              <w:rPr>
                <w:rFonts w:ascii="Verdana" w:hAnsi="Verdana"/>
                <w:szCs w:val="20"/>
              </w:rPr>
              <w:t xml:space="preserve">Service </w:t>
            </w:r>
            <w:r w:rsidR="005912B3">
              <w:rPr>
                <w:rFonts w:ascii="Verdana" w:hAnsi="Verdana"/>
                <w:szCs w:val="20"/>
              </w:rPr>
              <w:t>Conditions</w:t>
            </w:r>
            <w:r w:rsidRPr="00857E84">
              <w:rPr>
                <w:rFonts w:ascii="Verdana" w:hAnsi="Verdana"/>
                <w:szCs w:val="20"/>
              </w:rPr>
              <w:t xml:space="preserve"> (amended or refined where required by the </w:t>
            </w:r>
            <w:r w:rsidR="00B37E11">
              <w:rPr>
                <w:rFonts w:ascii="Verdana" w:hAnsi="Verdana"/>
                <w:szCs w:val="20"/>
              </w:rPr>
              <w:t>Council</w:t>
            </w:r>
            <w:r w:rsidR="00127EE4">
              <w:rPr>
                <w:rFonts w:ascii="Verdana" w:hAnsi="Verdana"/>
                <w:szCs w:val="20"/>
              </w:rPr>
              <w:t>);</w:t>
            </w:r>
          </w:p>
        </w:tc>
      </w:tr>
      <w:tr w:rsidR="008A0AA6" w:rsidRPr="00857E84" w14:paraId="0AABBD61" w14:textId="77777777" w:rsidTr="002F2BC9">
        <w:tc>
          <w:tcPr>
            <w:tcW w:w="2680" w:type="dxa"/>
          </w:tcPr>
          <w:p w14:paraId="12EB0AAD" w14:textId="0E3EDD6F"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 xml:space="preserve">Call Off Agreement </w:t>
            </w:r>
            <w:r w:rsidR="00E30549">
              <w:rPr>
                <w:rFonts w:ascii="Verdana" w:hAnsi="Verdana"/>
                <w:b/>
                <w:szCs w:val="20"/>
              </w:rPr>
              <w:t>Fees</w:t>
            </w:r>
          </w:p>
        </w:tc>
        <w:tc>
          <w:tcPr>
            <w:tcW w:w="5626" w:type="dxa"/>
            <w:gridSpan w:val="3"/>
          </w:tcPr>
          <w:p w14:paraId="5E05416C" w14:textId="0F8E8A64"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w:t>
            </w:r>
            <w:r w:rsidR="00E30549">
              <w:rPr>
                <w:rFonts w:ascii="Verdana" w:hAnsi="Verdana"/>
                <w:szCs w:val="20"/>
              </w:rPr>
              <w:t xml:space="preserve">fees </w:t>
            </w:r>
            <w:r w:rsidRPr="00857E84">
              <w:rPr>
                <w:rFonts w:ascii="Verdana" w:hAnsi="Verdana"/>
                <w:szCs w:val="20"/>
              </w:rPr>
              <w:t>charged by the Service Provider for the provision of the Services under any Call Off Agreement;</w:t>
            </w:r>
          </w:p>
        </w:tc>
      </w:tr>
      <w:tr w:rsidR="008A0AA6" w:rsidRPr="00857E84" w14:paraId="1F9FDFE1" w14:textId="77777777" w:rsidTr="002F2BC9">
        <w:tc>
          <w:tcPr>
            <w:tcW w:w="2680" w:type="dxa"/>
          </w:tcPr>
          <w:p w14:paraId="078E2CF9"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Change in Law</w:t>
            </w:r>
          </w:p>
        </w:tc>
        <w:tc>
          <w:tcPr>
            <w:tcW w:w="5626" w:type="dxa"/>
            <w:gridSpan w:val="3"/>
          </w:tcPr>
          <w:p w14:paraId="745FF0A5" w14:textId="41C892C9" w:rsidR="008A0AA6" w:rsidRPr="00857E84" w:rsidRDefault="008A0AA6" w:rsidP="00692E36">
            <w:pPr>
              <w:pStyle w:val="TLTBodyText"/>
              <w:spacing w:after="100"/>
              <w:rPr>
                <w:rFonts w:ascii="Verdana" w:hAnsi="Verdana"/>
                <w:szCs w:val="20"/>
              </w:rPr>
            </w:pPr>
            <w:r w:rsidRPr="00857E84">
              <w:rPr>
                <w:rFonts w:ascii="Verdana" w:hAnsi="Verdana"/>
                <w:szCs w:val="20"/>
              </w:rPr>
              <w:t>means any change in Law which impacts on the supply of the Services and performance of the Call Off</w:t>
            </w:r>
            <w:r w:rsidR="00C052FD">
              <w:rPr>
                <w:rFonts w:ascii="Verdana" w:hAnsi="Verdana"/>
                <w:szCs w:val="20"/>
              </w:rPr>
              <w:t xml:space="preserve"> Agreement</w:t>
            </w:r>
            <w:r w:rsidRPr="00857E84">
              <w:rPr>
                <w:rFonts w:ascii="Verdana" w:hAnsi="Verdana"/>
                <w:szCs w:val="20"/>
              </w:rPr>
              <w:t xml:space="preserve"> which comes into force after the </w:t>
            </w:r>
            <w:r>
              <w:rPr>
                <w:rFonts w:ascii="Verdana" w:hAnsi="Verdana"/>
                <w:szCs w:val="20"/>
              </w:rPr>
              <w:t>AP</w:t>
            </w:r>
            <w:r w:rsidR="007B2A2E">
              <w:rPr>
                <w:rFonts w:ascii="Verdana" w:hAnsi="Verdana"/>
                <w:szCs w:val="20"/>
              </w:rPr>
              <w:t>L</w:t>
            </w:r>
            <w:r w:rsidRPr="00857E84">
              <w:rPr>
                <w:rFonts w:ascii="Verdana" w:hAnsi="Verdana"/>
                <w:szCs w:val="20"/>
              </w:rPr>
              <w:t xml:space="preserve"> Commencement Date;</w:t>
            </w:r>
          </w:p>
        </w:tc>
      </w:tr>
      <w:tr w:rsidR="008A0AA6" w:rsidRPr="00857E84" w14:paraId="346E9E53" w14:textId="77777777" w:rsidTr="002F2BC9">
        <w:tc>
          <w:tcPr>
            <w:tcW w:w="2680" w:type="dxa"/>
          </w:tcPr>
          <w:p w14:paraId="535C90FB"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Change of Control</w:t>
            </w:r>
          </w:p>
        </w:tc>
        <w:tc>
          <w:tcPr>
            <w:tcW w:w="5626" w:type="dxa"/>
            <w:gridSpan w:val="3"/>
          </w:tcPr>
          <w:p w14:paraId="2132C9A6"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 change of control within </w:t>
            </w:r>
            <w:proofErr w:type="gramStart"/>
            <w:r w:rsidRPr="00857E84">
              <w:rPr>
                <w:rFonts w:ascii="Verdana" w:hAnsi="Verdana"/>
                <w:szCs w:val="20"/>
              </w:rPr>
              <w:t>the  meaning</w:t>
            </w:r>
            <w:proofErr w:type="gramEnd"/>
            <w:r w:rsidRPr="00857E84">
              <w:rPr>
                <w:rFonts w:ascii="Verdana" w:hAnsi="Verdana"/>
                <w:szCs w:val="20"/>
              </w:rPr>
              <w:t xml:space="preserve">  of  Section 450 of the Corporation Tax Act 2010;</w:t>
            </w:r>
          </w:p>
        </w:tc>
      </w:tr>
      <w:tr w:rsidR="008A0AA6" w:rsidRPr="00857E84" w14:paraId="2D775CFB" w14:textId="77777777" w:rsidTr="002F2BC9">
        <w:tc>
          <w:tcPr>
            <w:tcW w:w="2680" w:type="dxa"/>
          </w:tcPr>
          <w:p w14:paraId="12BCB8C3" w14:textId="77777777" w:rsidR="008A0AA6" w:rsidRPr="00857E84" w:rsidRDefault="008A0AA6" w:rsidP="00692E36">
            <w:pPr>
              <w:pStyle w:val="TLTBodyText1"/>
              <w:spacing w:after="100"/>
              <w:ind w:left="0"/>
              <w:rPr>
                <w:rFonts w:ascii="Verdana" w:hAnsi="Verdana"/>
                <w:b/>
                <w:szCs w:val="20"/>
              </w:rPr>
            </w:pPr>
            <w:r w:rsidRPr="00857E84">
              <w:rPr>
                <w:rFonts w:ascii="Verdana" w:hAnsi="Verdana"/>
                <w:b/>
                <w:szCs w:val="20"/>
              </w:rPr>
              <w:t>Commercially Sensitive Information</w:t>
            </w:r>
          </w:p>
        </w:tc>
        <w:tc>
          <w:tcPr>
            <w:tcW w:w="5626" w:type="dxa"/>
            <w:gridSpan w:val="3"/>
          </w:tcPr>
          <w:p w14:paraId="6D08C5D0"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the Service Provider’s Confidential Information:</w:t>
            </w:r>
          </w:p>
          <w:p w14:paraId="0499A684" w14:textId="77777777" w:rsidR="008A0AA6" w:rsidRPr="00857E84" w:rsidRDefault="008A0AA6" w:rsidP="00692E36">
            <w:pPr>
              <w:pStyle w:val="TLTScheduleText4"/>
              <w:tabs>
                <w:tab w:val="clear" w:pos="720"/>
                <w:tab w:val="clear" w:pos="1803"/>
              </w:tabs>
              <w:spacing w:after="100"/>
              <w:ind w:left="743" w:hanging="709"/>
              <w:rPr>
                <w:rFonts w:ascii="Verdana" w:hAnsi="Verdana"/>
                <w:szCs w:val="20"/>
              </w:rPr>
            </w:pPr>
            <w:r w:rsidRPr="00857E84">
              <w:rPr>
                <w:rFonts w:ascii="Verdana" w:hAnsi="Verdana"/>
                <w:szCs w:val="20"/>
              </w:rPr>
              <w:t xml:space="preserve">relating to the Service Provider, its IPR or its business or information which the Service Provider has indicated to the </w:t>
            </w:r>
            <w:r>
              <w:rPr>
                <w:rFonts w:ascii="Verdana" w:hAnsi="Verdana"/>
                <w:szCs w:val="20"/>
              </w:rPr>
              <w:t>Council</w:t>
            </w:r>
            <w:r w:rsidRPr="00857E84">
              <w:rPr>
                <w:rFonts w:ascii="Verdana" w:hAnsi="Verdana"/>
                <w:szCs w:val="20"/>
              </w:rPr>
              <w:t xml:space="preserve"> that, if disclosed by the </w:t>
            </w:r>
            <w:r>
              <w:rPr>
                <w:rFonts w:ascii="Verdana" w:hAnsi="Verdana"/>
                <w:szCs w:val="20"/>
              </w:rPr>
              <w:t>Council</w:t>
            </w:r>
            <w:r w:rsidRPr="00857E84">
              <w:rPr>
                <w:rFonts w:ascii="Verdana" w:hAnsi="Verdana"/>
                <w:szCs w:val="20"/>
              </w:rPr>
              <w:t>, would cause the Service Provider significant commercial disadvantage or material financial loss; and</w:t>
            </w:r>
          </w:p>
          <w:p w14:paraId="1595C370" w14:textId="77777777" w:rsidR="008A0AA6" w:rsidRPr="00857E84" w:rsidRDefault="008A0AA6" w:rsidP="00692E36">
            <w:pPr>
              <w:pStyle w:val="TLTScheduleText4"/>
              <w:tabs>
                <w:tab w:val="clear" w:pos="720"/>
                <w:tab w:val="clear" w:pos="1803"/>
              </w:tabs>
              <w:spacing w:after="100"/>
              <w:ind w:left="743" w:hanging="709"/>
              <w:rPr>
                <w:rFonts w:ascii="Verdana" w:hAnsi="Verdana"/>
                <w:szCs w:val="20"/>
              </w:rPr>
            </w:pPr>
            <w:r w:rsidRPr="00857E84">
              <w:rPr>
                <w:rFonts w:ascii="Verdana" w:hAnsi="Verdana"/>
                <w:szCs w:val="20"/>
              </w:rPr>
              <w:t>that constitutes a trade secret;</w:t>
            </w:r>
          </w:p>
        </w:tc>
      </w:tr>
      <w:tr w:rsidR="008A0AA6" w:rsidRPr="00857E84" w14:paraId="6D71AF22" w14:textId="77777777" w:rsidTr="002F2BC9">
        <w:tc>
          <w:tcPr>
            <w:tcW w:w="2680" w:type="dxa"/>
          </w:tcPr>
          <w:p w14:paraId="1F709975"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lastRenderedPageBreak/>
              <w:t xml:space="preserve">Confidential Information </w:t>
            </w:r>
          </w:p>
        </w:tc>
        <w:tc>
          <w:tcPr>
            <w:tcW w:w="5626" w:type="dxa"/>
            <w:gridSpan w:val="3"/>
          </w:tcPr>
          <w:p w14:paraId="3DBBECA1" w14:textId="311F0240"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w:t>
            </w:r>
            <w:r w:rsidR="009603E2">
              <w:rPr>
                <w:rFonts w:ascii="Verdana" w:hAnsi="Verdana"/>
                <w:szCs w:val="20"/>
              </w:rPr>
              <w:t>Council’s</w:t>
            </w:r>
            <w:r w:rsidRPr="00857E84">
              <w:rPr>
                <w:rFonts w:ascii="Verdana" w:hAnsi="Verdana"/>
                <w:szCs w:val="20"/>
              </w:rPr>
              <w:t xml:space="preserve"> Confidential Information and/or the Service Provider's Confidential Information as the context requires;</w:t>
            </w:r>
          </w:p>
        </w:tc>
      </w:tr>
      <w:tr w:rsidR="008A0AA6" w:rsidRPr="00857E84" w14:paraId="0F34E7FA" w14:textId="77777777" w:rsidTr="002F2BC9">
        <w:tc>
          <w:tcPr>
            <w:tcW w:w="2680" w:type="dxa"/>
          </w:tcPr>
          <w:p w14:paraId="7473BB7D"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Control</w:t>
            </w:r>
          </w:p>
        </w:tc>
        <w:tc>
          <w:tcPr>
            <w:tcW w:w="5626" w:type="dxa"/>
            <w:gridSpan w:val="3"/>
          </w:tcPr>
          <w:p w14:paraId="16ECA2F9"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control in either </w:t>
            </w:r>
            <w:proofErr w:type="gramStart"/>
            <w:r w:rsidRPr="00857E84">
              <w:rPr>
                <w:rFonts w:ascii="Verdana" w:hAnsi="Verdana"/>
                <w:szCs w:val="20"/>
              </w:rPr>
              <w:t>of  the</w:t>
            </w:r>
            <w:proofErr w:type="gramEnd"/>
            <w:r w:rsidRPr="00857E84">
              <w:rPr>
                <w:rFonts w:ascii="Verdana" w:hAnsi="Verdana"/>
                <w:szCs w:val="20"/>
              </w:rPr>
              <w:t xml:space="preserve">  senses  defined  in sections 450 and 1124 of the Corporation Tax Act 2010 and "</w:t>
            </w:r>
            <w:r w:rsidRPr="00857E84">
              <w:rPr>
                <w:rFonts w:ascii="Verdana" w:hAnsi="Verdana"/>
                <w:b/>
                <w:szCs w:val="20"/>
              </w:rPr>
              <w:t>Controlled</w:t>
            </w:r>
            <w:r w:rsidRPr="00857E84">
              <w:rPr>
                <w:rFonts w:ascii="Verdana" w:hAnsi="Verdana"/>
                <w:szCs w:val="20"/>
              </w:rPr>
              <w:t>" shall be construed accordingly;</w:t>
            </w:r>
          </w:p>
        </w:tc>
      </w:tr>
      <w:tr w:rsidR="00220467" w:rsidRPr="00857E84" w14:paraId="158EA9F2" w14:textId="77777777" w:rsidTr="002F2BC9">
        <w:tc>
          <w:tcPr>
            <w:tcW w:w="2680" w:type="dxa"/>
          </w:tcPr>
          <w:p w14:paraId="59907341" w14:textId="77777777" w:rsidR="00220467" w:rsidRPr="00857E84" w:rsidRDefault="00220467" w:rsidP="00C860DA">
            <w:pPr>
              <w:pStyle w:val="TLTBodyText1"/>
              <w:spacing w:after="100"/>
              <w:ind w:left="0"/>
              <w:rPr>
                <w:rFonts w:ascii="Verdana" w:hAnsi="Verdana"/>
                <w:b/>
                <w:szCs w:val="20"/>
              </w:rPr>
            </w:pPr>
            <w:r>
              <w:rPr>
                <w:rFonts w:ascii="Verdana" w:hAnsi="Verdana"/>
                <w:b/>
                <w:szCs w:val="20"/>
              </w:rPr>
              <w:t>Council’s</w:t>
            </w:r>
            <w:r w:rsidRPr="00857E84">
              <w:rPr>
                <w:rFonts w:ascii="Verdana" w:hAnsi="Verdana"/>
                <w:b/>
                <w:szCs w:val="20"/>
              </w:rPr>
              <w:t xml:space="preserve"> Confidential Information</w:t>
            </w:r>
          </w:p>
        </w:tc>
        <w:tc>
          <w:tcPr>
            <w:tcW w:w="5626" w:type="dxa"/>
            <w:gridSpan w:val="3"/>
          </w:tcPr>
          <w:p w14:paraId="15A27C7E" w14:textId="77777777" w:rsidR="00220467" w:rsidRPr="00857E84" w:rsidRDefault="00220467" w:rsidP="00C860DA">
            <w:pPr>
              <w:pStyle w:val="TLTBodyText1"/>
              <w:spacing w:after="100"/>
              <w:ind w:left="0"/>
              <w:rPr>
                <w:rFonts w:ascii="Verdana" w:hAnsi="Verdana"/>
                <w:szCs w:val="20"/>
              </w:rPr>
            </w:pPr>
            <w:r w:rsidRPr="00857E84">
              <w:rPr>
                <w:rFonts w:ascii="Verdana" w:hAnsi="Verdana"/>
                <w:szCs w:val="20"/>
              </w:rPr>
              <w:t xml:space="preserve">means all </w:t>
            </w:r>
            <w:r>
              <w:rPr>
                <w:rFonts w:ascii="Verdana" w:hAnsi="Verdana"/>
                <w:szCs w:val="20"/>
              </w:rPr>
              <w:t>Council’s</w:t>
            </w:r>
            <w:r w:rsidRPr="00857E84">
              <w:rPr>
                <w:rFonts w:ascii="Verdana" w:hAnsi="Verdana"/>
                <w:szCs w:val="20"/>
              </w:rPr>
              <w:t xml:space="preserve"> Personal Data and any information, however it is conveyed, that relates to the business, affairs, developments, trade secrets, Know How, personnel, and suppliers of the </w:t>
            </w:r>
            <w:r>
              <w:rPr>
                <w:rFonts w:ascii="Verdana" w:hAnsi="Verdana"/>
                <w:szCs w:val="20"/>
              </w:rPr>
              <w:t>Council</w:t>
            </w:r>
            <w:r w:rsidRPr="00857E84">
              <w:rPr>
                <w:rFonts w:ascii="Verdana" w:hAnsi="Verdana"/>
                <w:szCs w:val="20"/>
              </w:rPr>
              <w:t xml:space="preserve">  including all IPR, together with all information derived from any of the above, and any other information clearly designated as being confidential (whether or not it is marked “confidential”) or which ought reasonably to be considered to be confidential;</w:t>
            </w:r>
          </w:p>
        </w:tc>
      </w:tr>
      <w:tr w:rsidR="00220467" w:rsidRPr="00857E84" w14:paraId="356BD96A" w14:textId="77777777" w:rsidTr="002F2BC9">
        <w:tc>
          <w:tcPr>
            <w:tcW w:w="2680" w:type="dxa"/>
          </w:tcPr>
          <w:p w14:paraId="65884AC0" w14:textId="77777777" w:rsidR="00220467" w:rsidRPr="00857E84" w:rsidRDefault="00220467" w:rsidP="00C860DA">
            <w:pPr>
              <w:pStyle w:val="TLTBodyText1"/>
              <w:spacing w:after="100"/>
              <w:ind w:left="0"/>
              <w:rPr>
                <w:rFonts w:ascii="Verdana" w:hAnsi="Verdana"/>
                <w:b/>
                <w:szCs w:val="20"/>
              </w:rPr>
            </w:pPr>
            <w:r>
              <w:rPr>
                <w:rFonts w:ascii="Verdana" w:hAnsi="Verdana"/>
                <w:b/>
                <w:szCs w:val="20"/>
              </w:rPr>
              <w:t>Council</w:t>
            </w:r>
            <w:r w:rsidRPr="00857E84">
              <w:rPr>
                <w:rFonts w:ascii="Verdana" w:hAnsi="Verdana"/>
                <w:b/>
                <w:szCs w:val="20"/>
              </w:rPr>
              <w:t xml:space="preserve"> Representative</w:t>
            </w:r>
          </w:p>
        </w:tc>
        <w:tc>
          <w:tcPr>
            <w:tcW w:w="5626" w:type="dxa"/>
            <w:gridSpan w:val="3"/>
          </w:tcPr>
          <w:p w14:paraId="38A88E67" w14:textId="2D1B3C2A" w:rsidR="00220467" w:rsidRPr="00857E84" w:rsidRDefault="00220467" w:rsidP="00C860DA">
            <w:pPr>
              <w:pStyle w:val="TLTBodyText1"/>
              <w:spacing w:after="100"/>
              <w:ind w:left="0"/>
              <w:rPr>
                <w:rFonts w:ascii="Verdana" w:hAnsi="Verdana"/>
                <w:szCs w:val="20"/>
              </w:rPr>
            </w:pPr>
            <w:r w:rsidRPr="00857E84">
              <w:rPr>
                <w:rFonts w:ascii="Verdana" w:hAnsi="Verdana"/>
                <w:szCs w:val="20"/>
              </w:rPr>
              <w:t xml:space="preserve">means the representative appointed by the </w:t>
            </w:r>
            <w:r>
              <w:rPr>
                <w:rFonts w:ascii="Verdana" w:hAnsi="Verdana"/>
                <w:szCs w:val="20"/>
              </w:rPr>
              <w:t>Council</w:t>
            </w:r>
            <w:r w:rsidRPr="00857E84">
              <w:rPr>
                <w:rFonts w:ascii="Verdana" w:hAnsi="Verdana"/>
                <w:szCs w:val="20"/>
              </w:rPr>
              <w:t xml:space="preserve"> from time to time in relation to this </w:t>
            </w:r>
            <w:r w:rsidR="00221B79">
              <w:rPr>
                <w:rFonts w:ascii="Verdana" w:hAnsi="Verdana"/>
                <w:szCs w:val="20"/>
              </w:rPr>
              <w:t xml:space="preserve">APL </w:t>
            </w:r>
            <w:r>
              <w:rPr>
                <w:rFonts w:ascii="Verdana" w:hAnsi="Verdana"/>
                <w:szCs w:val="20"/>
              </w:rPr>
              <w:t>Agreement</w:t>
            </w:r>
            <w:r w:rsidRPr="00857E84">
              <w:rPr>
                <w:rFonts w:ascii="Verdana" w:hAnsi="Verdana"/>
                <w:szCs w:val="20"/>
              </w:rPr>
              <w:t>;</w:t>
            </w:r>
          </w:p>
        </w:tc>
      </w:tr>
      <w:tr w:rsidR="008A0AA6" w:rsidRPr="00857E84" w14:paraId="35186501" w14:textId="77777777" w:rsidTr="002F2BC9">
        <w:tc>
          <w:tcPr>
            <w:tcW w:w="2680" w:type="dxa"/>
          </w:tcPr>
          <w:p w14:paraId="1B294853"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Data Controller</w:t>
            </w:r>
          </w:p>
        </w:tc>
        <w:tc>
          <w:tcPr>
            <w:tcW w:w="5626" w:type="dxa"/>
            <w:gridSpan w:val="3"/>
          </w:tcPr>
          <w:p w14:paraId="19C852AD"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Data Protection Laws;</w:t>
            </w:r>
          </w:p>
        </w:tc>
      </w:tr>
      <w:tr w:rsidR="008A0AA6" w:rsidRPr="00857E84" w14:paraId="0EF6E8D4" w14:textId="77777777" w:rsidTr="002F2BC9">
        <w:tc>
          <w:tcPr>
            <w:tcW w:w="2680" w:type="dxa"/>
          </w:tcPr>
          <w:p w14:paraId="03E7AD03"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Data Processor</w:t>
            </w:r>
          </w:p>
        </w:tc>
        <w:tc>
          <w:tcPr>
            <w:tcW w:w="5626" w:type="dxa"/>
            <w:gridSpan w:val="3"/>
          </w:tcPr>
          <w:p w14:paraId="69E4F0CD"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Data Protection Laws;</w:t>
            </w:r>
          </w:p>
        </w:tc>
      </w:tr>
      <w:tr w:rsidR="008A0AA6" w:rsidRPr="00857E84" w14:paraId="6FF68F62" w14:textId="77777777" w:rsidTr="002F2BC9">
        <w:tc>
          <w:tcPr>
            <w:tcW w:w="2680" w:type="dxa"/>
          </w:tcPr>
          <w:p w14:paraId="314EC643"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Data Protection Laws</w:t>
            </w:r>
          </w:p>
        </w:tc>
        <w:tc>
          <w:tcPr>
            <w:tcW w:w="5626" w:type="dxa"/>
            <w:gridSpan w:val="3"/>
          </w:tcPr>
          <w:p w14:paraId="3618C97D" w14:textId="1169D0D4" w:rsidR="008A0AA6" w:rsidRPr="00857E84" w:rsidRDefault="008A0AA6" w:rsidP="00585407">
            <w:pPr>
              <w:pStyle w:val="TLTBodyText"/>
              <w:spacing w:after="100"/>
              <w:rPr>
                <w:rFonts w:ascii="Verdana" w:hAnsi="Verdana"/>
                <w:szCs w:val="20"/>
              </w:rPr>
            </w:pPr>
            <w:r w:rsidRPr="00857E84">
              <w:rPr>
                <w:rFonts w:ascii="Verdana" w:hAnsi="Verdana"/>
                <w:szCs w:val="20"/>
              </w:rPr>
              <w:t xml:space="preserve">means the Data Protection Act </w:t>
            </w:r>
            <w:r w:rsidR="008B2CC7">
              <w:rPr>
                <w:rFonts w:ascii="Verdana" w:hAnsi="Verdana"/>
                <w:szCs w:val="20"/>
              </w:rPr>
              <w:t>2018</w:t>
            </w:r>
            <w:r w:rsidRPr="00857E84">
              <w:rPr>
                <w:rFonts w:ascii="Verdana" w:hAnsi="Verdana"/>
                <w:szCs w:val="20"/>
              </w:rPr>
              <w:t xml:space="preserve"> and</w:t>
            </w:r>
            <w:r w:rsidR="008B2CC7">
              <w:rPr>
                <w:rFonts w:ascii="Verdana" w:hAnsi="Verdana"/>
                <w:szCs w:val="20"/>
              </w:rPr>
              <w:t xml:space="preserve"> the UK General Data Protection Regulation </w:t>
            </w:r>
            <w:r w:rsidR="00585407" w:rsidRPr="00585407">
              <w:rPr>
                <w:rFonts w:ascii="Verdana" w:hAnsi="Verdana"/>
                <w:szCs w:val="20"/>
              </w:rPr>
              <w:t>and any other applicable national implementing Laws, regulations and secondary legislation, as amended or updated from time to time, in the UK</w:t>
            </w:r>
            <w:r w:rsidR="00585407">
              <w:rPr>
                <w:rFonts w:ascii="Verdana" w:hAnsi="Verdana"/>
                <w:szCs w:val="20"/>
              </w:rPr>
              <w:t>;</w:t>
            </w:r>
          </w:p>
        </w:tc>
      </w:tr>
      <w:tr w:rsidR="008A0AA6" w:rsidRPr="00857E84" w14:paraId="7309B151" w14:textId="77777777" w:rsidTr="002F2BC9">
        <w:tc>
          <w:tcPr>
            <w:tcW w:w="2680" w:type="dxa"/>
          </w:tcPr>
          <w:p w14:paraId="60E78DAC"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Data Subject</w:t>
            </w:r>
          </w:p>
        </w:tc>
        <w:tc>
          <w:tcPr>
            <w:tcW w:w="5626" w:type="dxa"/>
            <w:gridSpan w:val="3"/>
          </w:tcPr>
          <w:p w14:paraId="2E32EF0E"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Data Protection Laws;</w:t>
            </w:r>
          </w:p>
        </w:tc>
      </w:tr>
      <w:tr w:rsidR="008A0AA6" w:rsidRPr="00857E84" w14:paraId="6B5EF956" w14:textId="77777777" w:rsidTr="002F2BC9">
        <w:tc>
          <w:tcPr>
            <w:tcW w:w="2680" w:type="dxa"/>
          </w:tcPr>
          <w:p w14:paraId="55E46A55"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Data Subject Access Request</w:t>
            </w:r>
          </w:p>
        </w:tc>
        <w:tc>
          <w:tcPr>
            <w:tcW w:w="5626" w:type="dxa"/>
            <w:gridSpan w:val="3"/>
          </w:tcPr>
          <w:p w14:paraId="36D02D19"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a request made by a Data Subject in   accordance with rights granted pursuant to the Data Protection Laws, to access his or her Personal Data;</w:t>
            </w:r>
          </w:p>
        </w:tc>
      </w:tr>
      <w:tr w:rsidR="008A0AA6" w:rsidRPr="00857E84" w14:paraId="58123927" w14:textId="77777777" w:rsidTr="002F2BC9">
        <w:tc>
          <w:tcPr>
            <w:tcW w:w="2680" w:type="dxa"/>
          </w:tcPr>
          <w:p w14:paraId="35904F9B"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DBS</w:t>
            </w:r>
          </w:p>
        </w:tc>
        <w:tc>
          <w:tcPr>
            <w:tcW w:w="5626" w:type="dxa"/>
            <w:gridSpan w:val="3"/>
          </w:tcPr>
          <w:p w14:paraId="7C4AAE6B"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the Disclosure and Barring Service;</w:t>
            </w:r>
          </w:p>
        </w:tc>
      </w:tr>
      <w:tr w:rsidR="008A0AA6" w:rsidRPr="00857E84" w14:paraId="2BEB8EF4" w14:textId="77777777" w:rsidTr="002F2BC9">
        <w:tc>
          <w:tcPr>
            <w:tcW w:w="2680" w:type="dxa"/>
          </w:tcPr>
          <w:p w14:paraId="4E2777CA"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Default</w:t>
            </w:r>
          </w:p>
        </w:tc>
        <w:tc>
          <w:tcPr>
            <w:tcW w:w="5626" w:type="dxa"/>
            <w:gridSpan w:val="3"/>
          </w:tcPr>
          <w:p w14:paraId="5B2B6C6E" w14:textId="5CC8A3A3"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any breach of the obligations of the Service Provider (including but not limited to any fundamental breach or breach of a fundamental term) or any other default, act, omission, misrepresentation, negligence or negligent statement of the Service Provider or the Service Provider Staff in connection with or in relation to this </w:t>
            </w:r>
            <w:r w:rsidR="00221B79">
              <w:rPr>
                <w:rFonts w:ascii="Verdana" w:hAnsi="Verdana"/>
                <w:szCs w:val="20"/>
              </w:rPr>
              <w:t xml:space="preserve">APL </w:t>
            </w:r>
            <w:r>
              <w:rPr>
                <w:rFonts w:ascii="Verdana" w:hAnsi="Verdana"/>
                <w:szCs w:val="20"/>
              </w:rPr>
              <w:t>Agreement</w:t>
            </w:r>
            <w:r w:rsidRPr="00857E84">
              <w:rPr>
                <w:rFonts w:ascii="Verdana" w:hAnsi="Verdana"/>
                <w:szCs w:val="20"/>
              </w:rPr>
              <w:t xml:space="preserve"> or the subject matter of this </w:t>
            </w:r>
            <w:r w:rsidR="00221B79">
              <w:rPr>
                <w:rFonts w:ascii="Verdana" w:hAnsi="Verdana"/>
                <w:szCs w:val="20"/>
              </w:rPr>
              <w:t xml:space="preserve">APL </w:t>
            </w:r>
            <w:r>
              <w:rPr>
                <w:rFonts w:ascii="Verdana" w:hAnsi="Verdana"/>
                <w:szCs w:val="20"/>
              </w:rPr>
              <w:t>Agreement</w:t>
            </w:r>
            <w:r w:rsidRPr="00857E84">
              <w:rPr>
                <w:rFonts w:ascii="Verdana" w:hAnsi="Verdana"/>
                <w:szCs w:val="20"/>
              </w:rPr>
              <w:t xml:space="preserve"> and in respect of which the Service Provider is liable to the </w:t>
            </w:r>
            <w:r>
              <w:rPr>
                <w:rFonts w:ascii="Verdana" w:hAnsi="Verdana"/>
                <w:szCs w:val="20"/>
              </w:rPr>
              <w:t>Council</w:t>
            </w:r>
            <w:r w:rsidRPr="00857E84">
              <w:rPr>
                <w:rFonts w:ascii="Verdana" w:hAnsi="Verdana"/>
                <w:szCs w:val="20"/>
              </w:rPr>
              <w:t>;</w:t>
            </w:r>
          </w:p>
        </w:tc>
      </w:tr>
      <w:tr w:rsidR="008A0AA6" w:rsidRPr="00857E84" w14:paraId="065254E7" w14:textId="77777777" w:rsidTr="002F2BC9">
        <w:tc>
          <w:tcPr>
            <w:tcW w:w="2680" w:type="dxa"/>
          </w:tcPr>
          <w:p w14:paraId="06D7FC10"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Disclosing Party</w:t>
            </w:r>
          </w:p>
        </w:tc>
        <w:tc>
          <w:tcPr>
            <w:tcW w:w="5626" w:type="dxa"/>
            <w:gridSpan w:val="3"/>
          </w:tcPr>
          <w:p w14:paraId="26EDA7FD"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a Party which discloses or makes available directly or indirectly its Confidential Information to the Recipient;</w:t>
            </w:r>
          </w:p>
        </w:tc>
      </w:tr>
      <w:tr w:rsidR="008A0AA6" w:rsidRPr="00857E84" w14:paraId="32B74F66" w14:textId="77777777" w:rsidTr="002F2BC9">
        <w:tc>
          <w:tcPr>
            <w:tcW w:w="2680" w:type="dxa"/>
          </w:tcPr>
          <w:p w14:paraId="1F8FDA0B"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lastRenderedPageBreak/>
              <w:t>Dispute</w:t>
            </w:r>
          </w:p>
        </w:tc>
        <w:tc>
          <w:tcPr>
            <w:tcW w:w="5626" w:type="dxa"/>
            <w:gridSpan w:val="3"/>
          </w:tcPr>
          <w:p w14:paraId="6CAC8D58" w14:textId="6DD15165"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any dispute, difference or question of interpretation arising out of or in connection with this </w:t>
            </w:r>
            <w:r w:rsidR="00221B79">
              <w:rPr>
                <w:rFonts w:ascii="Verdana" w:hAnsi="Verdana"/>
                <w:szCs w:val="20"/>
              </w:rPr>
              <w:t>APL</w:t>
            </w:r>
            <w:r w:rsidR="00540647">
              <w:rPr>
                <w:rFonts w:ascii="Verdana" w:hAnsi="Verdana"/>
                <w:szCs w:val="20"/>
              </w:rPr>
              <w:t xml:space="preserve"> </w:t>
            </w:r>
            <w:r>
              <w:rPr>
                <w:rFonts w:ascii="Verdana" w:hAnsi="Verdana"/>
                <w:szCs w:val="20"/>
              </w:rPr>
              <w:t>Agreement</w:t>
            </w:r>
            <w:r w:rsidRPr="00857E84">
              <w:rPr>
                <w:rFonts w:ascii="Verdana" w:hAnsi="Verdana"/>
                <w:szCs w:val="20"/>
              </w:rPr>
              <w:t>, including any dispute, difference or question of interpretation relating to the Services, failure to agree in accordance with the procedure for variations in Clause</w:t>
            </w:r>
            <w:r w:rsidR="00EA4C10">
              <w:rPr>
                <w:rFonts w:ascii="Verdana" w:hAnsi="Verdana"/>
                <w:szCs w:val="20"/>
              </w:rPr>
              <w:t xml:space="preserve"> 9</w:t>
            </w:r>
            <w:r w:rsidRPr="00857E84">
              <w:rPr>
                <w:rFonts w:ascii="Verdana" w:hAnsi="Verdana"/>
                <w:szCs w:val="20"/>
              </w:rPr>
              <w:t xml:space="preserve"> or any matter where this </w:t>
            </w:r>
            <w:r w:rsidR="00CD707B">
              <w:rPr>
                <w:rFonts w:ascii="Verdana" w:hAnsi="Verdana"/>
                <w:szCs w:val="20"/>
              </w:rPr>
              <w:t>APL</w:t>
            </w:r>
            <w:r w:rsidR="00540647">
              <w:rPr>
                <w:rFonts w:ascii="Verdana" w:hAnsi="Verdana"/>
                <w:szCs w:val="20"/>
              </w:rPr>
              <w:t xml:space="preserve"> </w:t>
            </w:r>
            <w:r>
              <w:rPr>
                <w:rFonts w:ascii="Verdana" w:hAnsi="Verdana"/>
                <w:szCs w:val="20"/>
              </w:rPr>
              <w:t>Agreement</w:t>
            </w:r>
            <w:r w:rsidRPr="00857E84">
              <w:rPr>
                <w:rFonts w:ascii="Verdana" w:hAnsi="Verdana"/>
                <w:szCs w:val="20"/>
              </w:rPr>
              <w:t xml:space="preserve"> directs the Parties to resolve an issue by reference to the Dispute Resolution Procedure;</w:t>
            </w:r>
          </w:p>
        </w:tc>
      </w:tr>
      <w:tr w:rsidR="008A0AA6" w:rsidRPr="00857E84" w14:paraId="5CEB4D99" w14:textId="77777777" w:rsidTr="002F2BC9">
        <w:tc>
          <w:tcPr>
            <w:tcW w:w="2680" w:type="dxa"/>
          </w:tcPr>
          <w:p w14:paraId="3D6DBB38"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Dispute Notice</w:t>
            </w:r>
          </w:p>
        </w:tc>
        <w:tc>
          <w:tcPr>
            <w:tcW w:w="5626" w:type="dxa"/>
            <w:gridSpan w:val="3"/>
          </w:tcPr>
          <w:p w14:paraId="35B431E7"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 written notice served by one Party on the other stating that the Party serving the notice believes that there is a </w:t>
            </w:r>
            <w:proofErr w:type="gramStart"/>
            <w:r w:rsidRPr="00857E84">
              <w:rPr>
                <w:rFonts w:ascii="Verdana" w:hAnsi="Verdana"/>
                <w:szCs w:val="20"/>
              </w:rPr>
              <w:t>Dispute;</w:t>
            </w:r>
            <w:proofErr w:type="gramEnd"/>
          </w:p>
        </w:tc>
      </w:tr>
      <w:tr w:rsidR="008A0AA6" w:rsidRPr="00857E84" w14:paraId="3D901B51" w14:textId="77777777" w:rsidTr="002F2BC9">
        <w:tc>
          <w:tcPr>
            <w:tcW w:w="2680" w:type="dxa"/>
          </w:tcPr>
          <w:p w14:paraId="4A0CC8E3" w14:textId="77777777" w:rsidR="008A0AA6" w:rsidRPr="00344AEB" w:rsidRDefault="008A0AA6" w:rsidP="00692E36">
            <w:pPr>
              <w:pStyle w:val="TLTBodyText"/>
              <w:spacing w:after="100"/>
              <w:rPr>
                <w:rFonts w:ascii="Verdana" w:hAnsi="Verdana"/>
                <w:b/>
                <w:szCs w:val="20"/>
              </w:rPr>
            </w:pPr>
            <w:r w:rsidRPr="00344AEB">
              <w:rPr>
                <w:rFonts w:ascii="Verdana" w:hAnsi="Verdana"/>
                <w:b/>
                <w:szCs w:val="20"/>
              </w:rPr>
              <w:t>Dispute Resolution Procedure</w:t>
            </w:r>
          </w:p>
        </w:tc>
        <w:tc>
          <w:tcPr>
            <w:tcW w:w="5626" w:type="dxa"/>
            <w:gridSpan w:val="3"/>
          </w:tcPr>
          <w:p w14:paraId="6783924A" w14:textId="66A7225F" w:rsidR="008A0AA6" w:rsidRPr="00344AEB" w:rsidRDefault="008A0AA6" w:rsidP="00692E36">
            <w:pPr>
              <w:pStyle w:val="TLTBodyText"/>
              <w:spacing w:after="100"/>
              <w:rPr>
                <w:rFonts w:ascii="Verdana" w:hAnsi="Verdana"/>
                <w:szCs w:val="20"/>
              </w:rPr>
            </w:pPr>
            <w:r w:rsidRPr="00344AEB">
              <w:rPr>
                <w:rFonts w:ascii="Verdana" w:hAnsi="Verdana"/>
                <w:szCs w:val="20"/>
              </w:rPr>
              <w:t xml:space="preserve">means the dispute resolution procedure set out in </w:t>
            </w:r>
            <w:r w:rsidR="00344AEB" w:rsidRPr="00344AEB">
              <w:rPr>
                <w:rFonts w:ascii="Verdana" w:hAnsi="Verdana"/>
                <w:szCs w:val="20"/>
              </w:rPr>
              <w:t xml:space="preserve">clause </w:t>
            </w:r>
            <w:r w:rsidR="00EA4C10">
              <w:rPr>
                <w:rFonts w:ascii="Verdana" w:hAnsi="Verdana"/>
                <w:szCs w:val="20"/>
              </w:rPr>
              <w:t>28</w:t>
            </w:r>
            <w:r w:rsidR="00344AEB" w:rsidRPr="00344AEB">
              <w:rPr>
                <w:rFonts w:ascii="Verdana" w:hAnsi="Verdana"/>
                <w:szCs w:val="20"/>
              </w:rPr>
              <w:t>;</w:t>
            </w:r>
          </w:p>
        </w:tc>
      </w:tr>
      <w:tr w:rsidR="008A0AA6" w:rsidRPr="00857E84" w14:paraId="1D1E0FFE" w14:textId="77777777" w:rsidTr="002F2BC9">
        <w:tc>
          <w:tcPr>
            <w:tcW w:w="2680" w:type="dxa"/>
          </w:tcPr>
          <w:p w14:paraId="1880664A"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Environmental Information Regulations or EIRs</w:t>
            </w:r>
          </w:p>
        </w:tc>
        <w:tc>
          <w:tcPr>
            <w:tcW w:w="5626" w:type="dxa"/>
            <w:gridSpan w:val="3"/>
          </w:tcPr>
          <w:p w14:paraId="10E0DA29"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the Environmental Information Regulations 2004 together with any guidance and/or codes of practice issued by the Information Commissioner or relevant Government department in relation to such regulations;</w:t>
            </w:r>
          </w:p>
        </w:tc>
      </w:tr>
      <w:tr w:rsidR="008A0AA6" w:rsidRPr="00857E84" w14:paraId="2D2031BB" w14:textId="77777777" w:rsidTr="002F2BC9">
        <w:tc>
          <w:tcPr>
            <w:tcW w:w="2680" w:type="dxa"/>
          </w:tcPr>
          <w:p w14:paraId="5F40CC43" w14:textId="39824066" w:rsidR="008A0AA6" w:rsidRPr="00857E84" w:rsidRDefault="008A0AA6" w:rsidP="00692E36">
            <w:pPr>
              <w:pStyle w:val="TLTBodyText"/>
              <w:spacing w:after="100"/>
              <w:rPr>
                <w:rFonts w:ascii="Verdana" w:hAnsi="Verdana"/>
                <w:b/>
                <w:bCs/>
                <w:szCs w:val="20"/>
              </w:rPr>
            </w:pPr>
            <w:r w:rsidRPr="00857E84">
              <w:rPr>
                <w:rFonts w:ascii="Verdana" w:hAnsi="Verdana"/>
                <w:b/>
                <w:bCs/>
                <w:szCs w:val="20"/>
              </w:rPr>
              <w:t>Existing P</w:t>
            </w:r>
            <w:r w:rsidR="00990803">
              <w:rPr>
                <w:rFonts w:ascii="Verdana" w:hAnsi="Verdana"/>
                <w:b/>
                <w:bCs/>
                <w:szCs w:val="20"/>
              </w:rPr>
              <w:t>lacements</w:t>
            </w:r>
          </w:p>
        </w:tc>
        <w:tc>
          <w:tcPr>
            <w:tcW w:w="5626" w:type="dxa"/>
            <w:gridSpan w:val="3"/>
          </w:tcPr>
          <w:p w14:paraId="53E902E0" w14:textId="05E89E52"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any </w:t>
            </w:r>
            <w:r w:rsidR="00990803">
              <w:rPr>
                <w:rFonts w:ascii="Verdana" w:hAnsi="Verdana"/>
                <w:szCs w:val="20"/>
              </w:rPr>
              <w:t>placements</w:t>
            </w:r>
            <w:r w:rsidRPr="00857E84">
              <w:rPr>
                <w:rFonts w:ascii="Verdana" w:hAnsi="Verdana"/>
                <w:szCs w:val="20"/>
              </w:rPr>
              <w:t xml:space="preserve"> for services which are similar to or the same as the Services which were commissioned by the </w:t>
            </w:r>
            <w:r>
              <w:rPr>
                <w:rFonts w:ascii="Verdana" w:hAnsi="Verdana"/>
                <w:szCs w:val="20"/>
              </w:rPr>
              <w:t>Council</w:t>
            </w:r>
            <w:r w:rsidRPr="00857E84">
              <w:rPr>
                <w:rFonts w:ascii="Verdana" w:hAnsi="Verdana"/>
                <w:szCs w:val="20"/>
              </w:rPr>
              <w:t xml:space="preserve"> prior to the commencement of this </w:t>
            </w:r>
            <w:r>
              <w:rPr>
                <w:rFonts w:ascii="Verdana" w:hAnsi="Verdana"/>
                <w:szCs w:val="20"/>
              </w:rPr>
              <w:t>AP</w:t>
            </w:r>
            <w:r w:rsidR="00734B02">
              <w:rPr>
                <w:rFonts w:ascii="Verdana" w:hAnsi="Verdana"/>
                <w:szCs w:val="20"/>
              </w:rPr>
              <w:t>L</w:t>
            </w:r>
            <w:r w:rsidRPr="00857E84">
              <w:rPr>
                <w:rFonts w:ascii="Verdana" w:hAnsi="Verdana"/>
                <w:szCs w:val="20"/>
              </w:rPr>
              <w:t xml:space="preserve"> Agreement;</w:t>
            </w:r>
          </w:p>
        </w:tc>
      </w:tr>
      <w:tr w:rsidR="008A0AA6" w:rsidRPr="00857E84" w14:paraId="264FB46A" w14:textId="77777777" w:rsidTr="002F2BC9">
        <w:tc>
          <w:tcPr>
            <w:tcW w:w="2680" w:type="dxa"/>
          </w:tcPr>
          <w:p w14:paraId="23D85039" w14:textId="65635A55" w:rsidR="008A0AA6" w:rsidRPr="00857E84" w:rsidRDefault="008A0AA6" w:rsidP="00692E36">
            <w:pPr>
              <w:pStyle w:val="TLTBodyText"/>
              <w:spacing w:after="100"/>
              <w:rPr>
                <w:rFonts w:ascii="Verdana" w:hAnsi="Verdana"/>
                <w:b/>
                <w:bCs/>
                <w:szCs w:val="20"/>
              </w:rPr>
            </w:pPr>
            <w:r w:rsidRPr="00857E84">
              <w:rPr>
                <w:rFonts w:ascii="Verdana" w:hAnsi="Verdana"/>
                <w:b/>
                <w:bCs/>
                <w:szCs w:val="20"/>
              </w:rPr>
              <w:t>Extension Period</w:t>
            </w:r>
          </w:p>
        </w:tc>
        <w:tc>
          <w:tcPr>
            <w:tcW w:w="5626" w:type="dxa"/>
            <w:gridSpan w:val="3"/>
          </w:tcPr>
          <w:p w14:paraId="3C8A724C" w14:textId="59D8A132"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such period or periods as may be specified by the </w:t>
            </w:r>
            <w:r>
              <w:rPr>
                <w:rFonts w:ascii="Verdana" w:hAnsi="Verdana"/>
                <w:szCs w:val="20"/>
              </w:rPr>
              <w:t>Council</w:t>
            </w:r>
            <w:r w:rsidRPr="00857E84">
              <w:rPr>
                <w:rFonts w:ascii="Verdana" w:hAnsi="Verdana"/>
                <w:szCs w:val="20"/>
              </w:rPr>
              <w:t xml:space="preserve"> pursuant to Clause </w:t>
            </w:r>
            <w:r w:rsidRPr="00857E84">
              <w:rPr>
                <w:rFonts w:ascii="Verdana" w:hAnsi="Verdana"/>
                <w:szCs w:val="20"/>
              </w:rPr>
              <w:fldChar w:fldCharType="begin"/>
            </w:r>
            <w:r w:rsidRPr="00857E84">
              <w:rPr>
                <w:rFonts w:ascii="Verdana" w:hAnsi="Verdana"/>
                <w:szCs w:val="20"/>
              </w:rPr>
              <w:instrText xml:space="preserve"> REF _Ref499285103 \w \h  \* MERGEFORMAT </w:instrText>
            </w:r>
            <w:r w:rsidRPr="00857E84">
              <w:rPr>
                <w:rFonts w:ascii="Verdana" w:hAnsi="Verdana"/>
                <w:szCs w:val="20"/>
              </w:rPr>
            </w:r>
            <w:r w:rsidRPr="00857E84">
              <w:rPr>
                <w:rFonts w:ascii="Verdana" w:hAnsi="Verdana"/>
                <w:szCs w:val="20"/>
              </w:rPr>
              <w:fldChar w:fldCharType="separate"/>
            </w:r>
            <w:r w:rsidR="00EA4C10">
              <w:rPr>
                <w:rFonts w:ascii="Verdana" w:hAnsi="Verdana"/>
                <w:szCs w:val="20"/>
              </w:rPr>
              <w:t>2</w:t>
            </w:r>
            <w:r w:rsidRPr="00857E84">
              <w:rPr>
                <w:rFonts w:ascii="Verdana" w:hAnsi="Verdana"/>
                <w:szCs w:val="20"/>
              </w:rPr>
              <w:t>.2</w:t>
            </w:r>
            <w:r w:rsidRPr="00857E84">
              <w:rPr>
                <w:rFonts w:ascii="Verdana" w:hAnsi="Verdana"/>
                <w:szCs w:val="20"/>
              </w:rPr>
              <w:fldChar w:fldCharType="end"/>
            </w:r>
            <w:r w:rsidRPr="00857E84">
              <w:rPr>
                <w:rFonts w:ascii="Verdana" w:hAnsi="Verdana"/>
                <w:szCs w:val="20"/>
              </w:rPr>
              <w:t>;</w:t>
            </w:r>
          </w:p>
        </w:tc>
      </w:tr>
      <w:tr w:rsidR="008A0AA6" w:rsidRPr="00857E84" w14:paraId="72E88BEC" w14:textId="77777777" w:rsidTr="002F2BC9">
        <w:tc>
          <w:tcPr>
            <w:tcW w:w="2680" w:type="dxa"/>
          </w:tcPr>
          <w:p w14:paraId="5AC90213"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FOIA</w:t>
            </w:r>
          </w:p>
        </w:tc>
        <w:tc>
          <w:tcPr>
            <w:tcW w:w="5626" w:type="dxa"/>
            <w:gridSpan w:val="3"/>
          </w:tcPr>
          <w:p w14:paraId="6C617C40"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A0AA6" w:rsidRPr="00857E84" w14:paraId="5FB5F6F5" w14:textId="77777777" w:rsidTr="002F2BC9">
        <w:tc>
          <w:tcPr>
            <w:tcW w:w="2680" w:type="dxa"/>
          </w:tcPr>
          <w:p w14:paraId="5E4CD37F"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Fraud</w:t>
            </w:r>
          </w:p>
        </w:tc>
        <w:tc>
          <w:tcPr>
            <w:tcW w:w="5626" w:type="dxa"/>
            <w:gridSpan w:val="3"/>
          </w:tcPr>
          <w:p w14:paraId="445A853B"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any offence under Laws creating offences in respect of fraudulent acts (including the Misrepresentation Act 1967) or at common law in respect of fraudulent acts including acts of forgery;</w:t>
            </w:r>
          </w:p>
        </w:tc>
      </w:tr>
      <w:tr w:rsidR="008A0AA6" w:rsidRPr="00857E84" w14:paraId="18C552F3" w14:textId="77777777" w:rsidTr="002F2BC9">
        <w:tc>
          <w:tcPr>
            <w:tcW w:w="2680" w:type="dxa"/>
          </w:tcPr>
          <w:p w14:paraId="26B92B9F"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Good Industry Practice</w:t>
            </w:r>
          </w:p>
        </w:tc>
        <w:tc>
          <w:tcPr>
            <w:tcW w:w="5626" w:type="dxa"/>
            <w:gridSpan w:val="3"/>
          </w:tcPr>
          <w:p w14:paraId="28CB4290"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A0AA6" w:rsidRPr="00857E84" w14:paraId="1C0C7858" w14:textId="77777777" w:rsidTr="002F2BC9">
        <w:tc>
          <w:tcPr>
            <w:tcW w:w="2680" w:type="dxa"/>
          </w:tcPr>
          <w:p w14:paraId="32F7F21D"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Guidance</w:t>
            </w:r>
          </w:p>
        </w:tc>
        <w:tc>
          <w:tcPr>
            <w:tcW w:w="5626" w:type="dxa"/>
            <w:gridSpan w:val="3"/>
          </w:tcPr>
          <w:p w14:paraId="6D100E96"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any applicable guidance, code of practice or directions issued by a relevant authority or a Regulatory Body which the Service Provider is bound to comply pursuant to the requirements of any Law;</w:t>
            </w:r>
          </w:p>
        </w:tc>
      </w:tr>
      <w:tr w:rsidR="0094239A" w:rsidRPr="00857E84" w14:paraId="5FFF55FA" w14:textId="77777777" w:rsidTr="002F2BC9">
        <w:tc>
          <w:tcPr>
            <w:tcW w:w="2680" w:type="dxa"/>
          </w:tcPr>
          <w:p w14:paraId="1CEA42FC" w14:textId="355F31BA" w:rsidR="0094239A" w:rsidRPr="00857E84" w:rsidRDefault="0094239A" w:rsidP="00692E36">
            <w:pPr>
              <w:pStyle w:val="TLTBodyText"/>
              <w:spacing w:after="100"/>
              <w:rPr>
                <w:rFonts w:ascii="Verdana" w:hAnsi="Verdana"/>
                <w:b/>
                <w:bCs/>
                <w:szCs w:val="20"/>
              </w:rPr>
            </w:pPr>
            <w:r>
              <w:rPr>
                <w:rFonts w:ascii="Verdana" w:hAnsi="Verdana"/>
                <w:b/>
                <w:bCs/>
                <w:szCs w:val="20"/>
              </w:rPr>
              <w:t>Individual Place</w:t>
            </w:r>
            <w:r w:rsidR="002A4865">
              <w:rPr>
                <w:rFonts w:ascii="Verdana" w:hAnsi="Verdana"/>
                <w:b/>
                <w:bCs/>
                <w:szCs w:val="20"/>
              </w:rPr>
              <w:t>ment</w:t>
            </w:r>
            <w:r>
              <w:rPr>
                <w:rFonts w:ascii="Verdana" w:hAnsi="Verdana"/>
                <w:b/>
                <w:bCs/>
                <w:szCs w:val="20"/>
              </w:rPr>
              <w:t xml:space="preserve"> Agreement</w:t>
            </w:r>
          </w:p>
        </w:tc>
        <w:tc>
          <w:tcPr>
            <w:tcW w:w="5626" w:type="dxa"/>
            <w:gridSpan w:val="3"/>
          </w:tcPr>
          <w:p w14:paraId="621879A3" w14:textId="125AB473" w:rsidR="0094239A" w:rsidRPr="00857E84" w:rsidRDefault="0094239A" w:rsidP="00692E36">
            <w:pPr>
              <w:pStyle w:val="TLTBodyText"/>
              <w:spacing w:after="100"/>
              <w:rPr>
                <w:rFonts w:ascii="Verdana" w:hAnsi="Verdana"/>
                <w:szCs w:val="20"/>
              </w:rPr>
            </w:pPr>
            <w:r>
              <w:rPr>
                <w:rFonts w:ascii="Verdana" w:hAnsi="Verdana"/>
                <w:szCs w:val="20"/>
              </w:rPr>
              <w:t xml:space="preserve">means the </w:t>
            </w:r>
            <w:r w:rsidR="009F1BCB">
              <w:rPr>
                <w:rFonts w:ascii="Verdana" w:hAnsi="Verdana"/>
                <w:szCs w:val="20"/>
              </w:rPr>
              <w:t>template</w:t>
            </w:r>
            <w:r>
              <w:rPr>
                <w:rFonts w:ascii="Verdana" w:hAnsi="Verdana"/>
                <w:szCs w:val="20"/>
              </w:rPr>
              <w:t xml:space="preserve"> set out at Schedule 2 Part 2 and any accompanying </w:t>
            </w:r>
            <w:proofErr w:type="gramStart"/>
            <w:r>
              <w:rPr>
                <w:rFonts w:ascii="Verdana" w:hAnsi="Verdana"/>
                <w:szCs w:val="20"/>
              </w:rPr>
              <w:t>documents;</w:t>
            </w:r>
            <w:proofErr w:type="gramEnd"/>
          </w:p>
        </w:tc>
      </w:tr>
      <w:tr w:rsidR="008A0AA6" w:rsidRPr="00857E84" w14:paraId="4509174C" w14:textId="77777777" w:rsidTr="002F2BC9">
        <w:tc>
          <w:tcPr>
            <w:tcW w:w="2680" w:type="dxa"/>
          </w:tcPr>
          <w:p w14:paraId="64A19DB0" w14:textId="4C06B8CB" w:rsidR="008A0AA6" w:rsidRPr="00857E84" w:rsidRDefault="008A0AA6" w:rsidP="00692E36">
            <w:pPr>
              <w:pStyle w:val="TLTBodyText"/>
              <w:spacing w:after="100"/>
              <w:rPr>
                <w:rFonts w:ascii="Verdana" w:hAnsi="Verdana"/>
                <w:b/>
                <w:bCs/>
                <w:szCs w:val="20"/>
              </w:rPr>
            </w:pPr>
            <w:r w:rsidRPr="00857E84">
              <w:rPr>
                <w:rFonts w:ascii="Verdana" w:hAnsi="Verdana"/>
                <w:b/>
                <w:bCs/>
                <w:szCs w:val="20"/>
              </w:rPr>
              <w:lastRenderedPageBreak/>
              <w:t xml:space="preserve">Initial </w:t>
            </w:r>
            <w:r>
              <w:rPr>
                <w:rFonts w:ascii="Verdana" w:hAnsi="Verdana"/>
                <w:b/>
                <w:bCs/>
                <w:szCs w:val="20"/>
              </w:rPr>
              <w:t>AP</w:t>
            </w:r>
            <w:r w:rsidR="0048234B">
              <w:rPr>
                <w:rFonts w:ascii="Verdana" w:hAnsi="Verdana"/>
                <w:b/>
                <w:bCs/>
                <w:szCs w:val="20"/>
              </w:rPr>
              <w:t>L</w:t>
            </w:r>
            <w:r w:rsidRPr="00857E84">
              <w:rPr>
                <w:rFonts w:ascii="Verdana" w:hAnsi="Verdana"/>
                <w:b/>
                <w:bCs/>
                <w:szCs w:val="20"/>
              </w:rPr>
              <w:t xml:space="preserve"> Period</w:t>
            </w:r>
          </w:p>
        </w:tc>
        <w:tc>
          <w:tcPr>
            <w:tcW w:w="5626" w:type="dxa"/>
            <w:gridSpan w:val="3"/>
          </w:tcPr>
          <w:p w14:paraId="272B592F" w14:textId="181D87AF"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period of </w:t>
            </w:r>
            <w:r w:rsidR="008622DE" w:rsidRPr="0048234B">
              <w:rPr>
                <w:rFonts w:ascii="Verdana" w:hAnsi="Verdana"/>
                <w:szCs w:val="20"/>
                <w:highlight w:val="yellow"/>
              </w:rPr>
              <w:t>[</w:t>
            </w:r>
            <w:r w:rsidR="0048234B" w:rsidRPr="0048234B">
              <w:rPr>
                <w:rFonts w:ascii="Verdana" w:hAnsi="Verdana"/>
                <w:szCs w:val="20"/>
                <w:highlight w:val="yellow"/>
              </w:rPr>
              <w:t xml:space="preserve">       </w:t>
            </w:r>
            <w:proofErr w:type="gramStart"/>
            <w:r w:rsidR="0048234B" w:rsidRPr="0048234B">
              <w:rPr>
                <w:rFonts w:ascii="Verdana" w:hAnsi="Verdana"/>
                <w:szCs w:val="20"/>
                <w:highlight w:val="yellow"/>
              </w:rPr>
              <w:t xml:space="preserve">  ]</w:t>
            </w:r>
            <w:proofErr w:type="gramEnd"/>
            <w:r w:rsidRPr="00857E84">
              <w:rPr>
                <w:rFonts w:ascii="Verdana" w:hAnsi="Verdana"/>
                <w:szCs w:val="20"/>
              </w:rPr>
              <w:t xml:space="preserve"> from the </w:t>
            </w:r>
            <w:r>
              <w:rPr>
                <w:rFonts w:ascii="Verdana" w:hAnsi="Verdana"/>
                <w:szCs w:val="20"/>
              </w:rPr>
              <w:t>AP</w:t>
            </w:r>
            <w:r w:rsidR="0048234B">
              <w:rPr>
                <w:rFonts w:ascii="Verdana" w:hAnsi="Verdana"/>
                <w:szCs w:val="20"/>
              </w:rPr>
              <w:t>L</w:t>
            </w:r>
            <w:r w:rsidRPr="00857E84">
              <w:rPr>
                <w:rFonts w:ascii="Verdana" w:hAnsi="Verdana"/>
                <w:szCs w:val="20"/>
              </w:rPr>
              <w:t xml:space="preserve"> Commencement Date;</w:t>
            </w:r>
          </w:p>
        </w:tc>
      </w:tr>
      <w:tr w:rsidR="008A0AA6" w:rsidRPr="00857E84" w14:paraId="383E2CB7" w14:textId="77777777" w:rsidTr="002F2BC9">
        <w:tc>
          <w:tcPr>
            <w:tcW w:w="2680" w:type="dxa"/>
          </w:tcPr>
          <w:p w14:paraId="08CF936F"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Insolvency Event</w:t>
            </w:r>
          </w:p>
        </w:tc>
        <w:tc>
          <w:tcPr>
            <w:tcW w:w="5626" w:type="dxa"/>
            <w:gridSpan w:val="3"/>
          </w:tcPr>
          <w:p w14:paraId="1E57AE1E"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in respect of the Service Provider (as applicable):</w:t>
            </w:r>
          </w:p>
          <w:p w14:paraId="24BF6F7F" w14:textId="77777777" w:rsidR="008A0AA6" w:rsidRPr="00857E84" w:rsidRDefault="008A0AA6" w:rsidP="00692E36">
            <w:pPr>
              <w:pStyle w:val="TLTDefinitionList"/>
              <w:numPr>
                <w:ilvl w:val="0"/>
                <w:numId w:val="38"/>
              </w:numPr>
              <w:rPr>
                <w:rFonts w:ascii="Verdana" w:hAnsi="Verdana"/>
                <w:szCs w:val="20"/>
              </w:rPr>
            </w:pPr>
            <w:r w:rsidRPr="00857E84">
              <w:rPr>
                <w:rFonts w:ascii="Verdana" w:hAnsi="Verdana"/>
                <w:szCs w:val="20"/>
              </w:rPr>
              <w:t>a proposal is made for a voluntary arrangement within Part I of the Insolvency Act 1986 or of any other composition scheme or arrangement with, or assignment for the benefit of, its creditors; or</w:t>
            </w:r>
          </w:p>
          <w:p w14:paraId="5F251042"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a shareholders' meeting is convened for the purpose of considering a resolution that it be wound up or a resolution for its winding-up is passed (other than as part of, and exclusively for the purpose of, a bona fide reconstruction or amalgamation); or</w:t>
            </w:r>
          </w:p>
          <w:p w14:paraId="2BEDABDD"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a petition is presented for its winding up (which is not dismissed within fourteen (14) Business Days of its service) or an application is made for the appointment of a provisional liquidator or a creditors' meeting is convened pursuant to section 98 of the Insolvency Act 1986; or</w:t>
            </w:r>
          </w:p>
          <w:p w14:paraId="57E708BD"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a receiver, administrative receiver or similar officer is appointed over the whole or any part of its business or assets; or</w:t>
            </w:r>
          </w:p>
          <w:p w14:paraId="55471120"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an application order is made either for the appointment of an administrator or for an administration order, an administrator is appointed, or notice of intention to appoint an administrator is given; or</w:t>
            </w:r>
          </w:p>
          <w:p w14:paraId="2268E9FE"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it is or becomes insolvent within the meaning of section 123 of the Insolvency Act 1986; or</w:t>
            </w:r>
          </w:p>
          <w:p w14:paraId="2DE5884C"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being a "small company" within the meaning of section 382(3) of the Companies Act 2006, a moratorium comes into force pursuant to Schedule A1 of the Insolvency Act 1986; or</w:t>
            </w:r>
          </w:p>
          <w:p w14:paraId="59AA88F9" w14:textId="77D69C21"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where the Service Provider is an individual or partnership, any event analogous to those listed in limbs (a) to (g) (inclusive) occurs in relation to that individual or partnership; or</w:t>
            </w:r>
          </w:p>
          <w:p w14:paraId="7E55AF97" w14:textId="77777777" w:rsidR="008A0AA6" w:rsidRPr="00857E84" w:rsidRDefault="008A0AA6" w:rsidP="00692E36">
            <w:pPr>
              <w:pStyle w:val="TLTDefinitionList"/>
              <w:numPr>
                <w:ilvl w:val="0"/>
                <w:numId w:val="32"/>
              </w:numPr>
              <w:rPr>
                <w:rFonts w:ascii="Verdana" w:hAnsi="Verdana"/>
                <w:szCs w:val="20"/>
              </w:rPr>
            </w:pPr>
            <w:r w:rsidRPr="00857E84">
              <w:rPr>
                <w:rFonts w:ascii="Verdana" w:hAnsi="Verdana"/>
                <w:szCs w:val="20"/>
              </w:rPr>
              <w:t>any event analogous to those listed in limbs (a) to (h) (inclusive) occurs under the law of any other jurisdiction;</w:t>
            </w:r>
          </w:p>
        </w:tc>
      </w:tr>
      <w:tr w:rsidR="008A0AA6" w:rsidRPr="00857E84" w14:paraId="56279D6A" w14:textId="77777777" w:rsidTr="002F2BC9">
        <w:tc>
          <w:tcPr>
            <w:tcW w:w="2680" w:type="dxa"/>
          </w:tcPr>
          <w:p w14:paraId="6B052CEC"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Law</w:t>
            </w:r>
          </w:p>
        </w:tc>
        <w:tc>
          <w:tcPr>
            <w:tcW w:w="5626" w:type="dxa"/>
            <w:gridSpan w:val="3"/>
          </w:tcPr>
          <w:p w14:paraId="40995A3D" w14:textId="779F3CDF"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any law, subordinate legislation within the meaning of Section 21(1) of the Interpretation Act 1978, </w:t>
            </w:r>
            <w:proofErr w:type="gramStart"/>
            <w:r w:rsidRPr="00857E84">
              <w:rPr>
                <w:rFonts w:ascii="Verdana" w:hAnsi="Verdana"/>
                <w:szCs w:val="20"/>
              </w:rPr>
              <w:t>bye-law</w:t>
            </w:r>
            <w:proofErr w:type="gramEnd"/>
            <w:r w:rsidRPr="00857E84">
              <w:rPr>
                <w:rFonts w:ascii="Verdana" w:hAnsi="Verdana"/>
                <w:szCs w:val="20"/>
              </w:rPr>
              <w:t xml:space="preserve">, regulation, order, regulatory policy, mandatory guidance or code of practice, judgment of </w:t>
            </w:r>
            <w:r w:rsidRPr="00857E84">
              <w:rPr>
                <w:rFonts w:ascii="Verdana" w:hAnsi="Verdana"/>
                <w:szCs w:val="20"/>
              </w:rPr>
              <w:lastRenderedPageBreak/>
              <w:t>a relevant court of law, or directives or requirements with which the Service Provider is bound to comply;</w:t>
            </w:r>
          </w:p>
        </w:tc>
      </w:tr>
      <w:tr w:rsidR="005C5B54" w:rsidRPr="00857E84" w14:paraId="2BCAD948" w14:textId="77777777" w:rsidTr="002F2BC9">
        <w:tc>
          <w:tcPr>
            <w:tcW w:w="2680" w:type="dxa"/>
          </w:tcPr>
          <w:p w14:paraId="12BFA00C" w14:textId="3F9B36C7" w:rsidR="005C5B54" w:rsidRPr="00857E84" w:rsidRDefault="005C5B54" w:rsidP="00692E36">
            <w:pPr>
              <w:pStyle w:val="TLTBodyText"/>
              <w:spacing w:after="100"/>
              <w:rPr>
                <w:rFonts w:ascii="Verdana" w:hAnsi="Verdana"/>
                <w:b/>
                <w:bCs/>
                <w:szCs w:val="20"/>
              </w:rPr>
            </w:pPr>
            <w:r>
              <w:rPr>
                <w:rFonts w:ascii="Verdana" w:hAnsi="Verdana"/>
                <w:b/>
                <w:bCs/>
                <w:szCs w:val="20"/>
              </w:rPr>
              <w:lastRenderedPageBreak/>
              <w:t>Learner</w:t>
            </w:r>
          </w:p>
        </w:tc>
        <w:tc>
          <w:tcPr>
            <w:tcW w:w="5626" w:type="dxa"/>
            <w:gridSpan w:val="3"/>
          </w:tcPr>
          <w:p w14:paraId="5C6BB9FC" w14:textId="0EE9E47A" w:rsidR="005C5B54" w:rsidRPr="00857E84" w:rsidRDefault="00007A22" w:rsidP="00692E36">
            <w:pPr>
              <w:pStyle w:val="TLTBodyText"/>
              <w:spacing w:after="100"/>
              <w:rPr>
                <w:rFonts w:ascii="Verdana" w:hAnsi="Verdana"/>
                <w:szCs w:val="20"/>
              </w:rPr>
            </w:pPr>
            <w:r>
              <w:rPr>
                <w:rFonts w:ascii="Verdana" w:hAnsi="Verdana"/>
                <w:szCs w:val="20"/>
              </w:rPr>
              <w:t>m</w:t>
            </w:r>
            <w:r w:rsidR="005C5B54">
              <w:rPr>
                <w:rFonts w:ascii="Verdana" w:hAnsi="Verdana"/>
                <w:szCs w:val="20"/>
              </w:rPr>
              <w:t>eans</w:t>
            </w:r>
            <w:r w:rsidR="009D4369">
              <w:rPr>
                <w:rFonts w:ascii="Verdana" w:hAnsi="Verdana"/>
                <w:szCs w:val="20"/>
              </w:rPr>
              <w:t xml:space="preserve"> any child or young person whose educational needs are the responsibility of the Council </w:t>
            </w:r>
            <w:r w:rsidR="00DA4C6A">
              <w:rPr>
                <w:rFonts w:ascii="Verdana" w:hAnsi="Verdana"/>
                <w:szCs w:val="20"/>
              </w:rPr>
              <w:t>who is subject of a Placement</w:t>
            </w:r>
            <w:r>
              <w:rPr>
                <w:rFonts w:ascii="Verdana" w:hAnsi="Verdana"/>
                <w:szCs w:val="20"/>
              </w:rPr>
              <w:t>;</w:t>
            </w:r>
          </w:p>
        </w:tc>
      </w:tr>
      <w:tr w:rsidR="008A0AA6" w:rsidRPr="00857E84" w14:paraId="6485F950" w14:textId="77777777" w:rsidTr="002F2BC9">
        <w:tc>
          <w:tcPr>
            <w:tcW w:w="2680" w:type="dxa"/>
          </w:tcPr>
          <w:p w14:paraId="48CEE1BF"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Losses</w:t>
            </w:r>
          </w:p>
        </w:tc>
        <w:tc>
          <w:tcPr>
            <w:tcW w:w="5626" w:type="dxa"/>
            <w:gridSpan w:val="3"/>
          </w:tcPr>
          <w:p w14:paraId="43B727FD" w14:textId="6D769E63" w:rsidR="008A0AA6" w:rsidRPr="00857E84" w:rsidRDefault="008A0AA6" w:rsidP="00692E36">
            <w:pPr>
              <w:pStyle w:val="TLTBodyText"/>
              <w:spacing w:after="100"/>
              <w:rPr>
                <w:rFonts w:ascii="Verdana" w:hAnsi="Verdana"/>
                <w:szCs w:val="20"/>
              </w:rPr>
            </w:pPr>
            <w:r w:rsidRPr="00857E84">
              <w:rPr>
                <w:rFonts w:ascii="Verdana" w:hAnsi="Verdana"/>
                <w:szCs w:val="20"/>
              </w:rPr>
              <w:t>means all losses, liabilities, damages, costs, expenses (including legal</w:t>
            </w:r>
            <w:r w:rsidR="00CC2C22">
              <w:rPr>
                <w:rFonts w:ascii="Verdana" w:hAnsi="Verdana"/>
                <w:szCs w:val="20"/>
              </w:rPr>
              <w:t xml:space="preserve"> </w:t>
            </w:r>
            <w:r w:rsidRPr="00857E84">
              <w:rPr>
                <w:rFonts w:ascii="Verdana" w:hAnsi="Verdana"/>
                <w:szCs w:val="20"/>
              </w:rPr>
              <w:t xml:space="preserve">fees), disbursements, costs of investigation, litigation, settlement, judgment, interest and penalties whether arising in contract, tort (including negligence), breach of statutory duty, misrepresentation on otherwise and “Loss” shall be </w:t>
            </w:r>
            <w:proofErr w:type="gramStart"/>
            <w:r w:rsidRPr="00857E84">
              <w:rPr>
                <w:rFonts w:ascii="Verdana" w:hAnsi="Verdana"/>
                <w:szCs w:val="20"/>
              </w:rPr>
              <w:t>interpreted accordingly;</w:t>
            </w:r>
            <w:proofErr w:type="gramEnd"/>
          </w:p>
        </w:tc>
      </w:tr>
      <w:tr w:rsidR="00231AAB" w:rsidRPr="00857E84" w14:paraId="01E23A1E" w14:textId="77777777" w:rsidTr="002F2BC9">
        <w:tc>
          <w:tcPr>
            <w:tcW w:w="2680" w:type="dxa"/>
          </w:tcPr>
          <w:p w14:paraId="6A79DBA5" w14:textId="6DA48F2C" w:rsidR="00231AAB" w:rsidRDefault="00231AAB" w:rsidP="00692E36">
            <w:pPr>
              <w:pStyle w:val="TLTBodyText"/>
              <w:spacing w:after="100"/>
              <w:rPr>
                <w:rFonts w:ascii="Verdana" w:hAnsi="Verdana"/>
                <w:b/>
                <w:bCs/>
                <w:szCs w:val="20"/>
              </w:rPr>
            </w:pPr>
            <w:r>
              <w:rPr>
                <w:rFonts w:ascii="Verdana" w:hAnsi="Verdana"/>
                <w:b/>
                <w:bCs/>
                <w:szCs w:val="20"/>
              </w:rPr>
              <w:t>Necessary Consent</w:t>
            </w:r>
          </w:p>
        </w:tc>
        <w:tc>
          <w:tcPr>
            <w:tcW w:w="5626" w:type="dxa"/>
            <w:gridSpan w:val="3"/>
          </w:tcPr>
          <w:p w14:paraId="5FEC28B3" w14:textId="5398878F" w:rsidR="00231AAB" w:rsidRDefault="00231AAB" w:rsidP="00692E36">
            <w:pPr>
              <w:pStyle w:val="TLTBodyText"/>
              <w:spacing w:after="100"/>
              <w:rPr>
                <w:rFonts w:ascii="Verdana" w:hAnsi="Verdana"/>
                <w:szCs w:val="20"/>
              </w:rPr>
            </w:pPr>
            <w:r>
              <w:rPr>
                <w:rFonts w:ascii="Verdana" w:hAnsi="Verdana"/>
                <w:szCs w:val="20"/>
              </w:rPr>
              <w:t>mean</w:t>
            </w:r>
            <w:r>
              <w:t xml:space="preserve"> </w:t>
            </w:r>
            <w:r w:rsidRPr="00231AAB">
              <w:rPr>
                <w:rFonts w:ascii="Verdana" w:hAnsi="Verdana"/>
                <w:szCs w:val="20"/>
              </w:rPr>
              <w:t>all approvals, permissions, consents, licences, certificates and authorisations (whether statutory or otherwise) and including any CQC registration consents or other registration consents under any Law which are required for the purposes of carrying out the obligations of the Service Provider in connection with this AP</w:t>
            </w:r>
            <w:r w:rsidR="00CD707B">
              <w:rPr>
                <w:rFonts w:ascii="Verdana" w:hAnsi="Verdana"/>
                <w:szCs w:val="20"/>
              </w:rPr>
              <w:t>L</w:t>
            </w:r>
            <w:r w:rsidRPr="00231AAB">
              <w:rPr>
                <w:rFonts w:ascii="Verdana" w:hAnsi="Verdana"/>
                <w:szCs w:val="20"/>
              </w:rPr>
              <w:t xml:space="preserve"> Agreement, whether required in order to comply with Law or as a result or as a result of the rights of any third party or otherwise;</w:t>
            </w:r>
          </w:p>
        </w:tc>
      </w:tr>
      <w:tr w:rsidR="00B22B75" w:rsidRPr="00857E84" w14:paraId="334FF344" w14:textId="77777777" w:rsidTr="002F2BC9">
        <w:tc>
          <w:tcPr>
            <w:tcW w:w="2680" w:type="dxa"/>
          </w:tcPr>
          <w:p w14:paraId="375FFBEA" w14:textId="7CB2C469" w:rsidR="00B22B75" w:rsidRPr="0086793C" w:rsidRDefault="00B22B75" w:rsidP="00692E36">
            <w:pPr>
              <w:pStyle w:val="TLTBodyText"/>
              <w:spacing w:after="100"/>
              <w:rPr>
                <w:rFonts w:ascii="Verdana" w:hAnsi="Verdana"/>
                <w:b/>
                <w:bCs/>
                <w:szCs w:val="20"/>
              </w:rPr>
            </w:pPr>
            <w:r w:rsidRPr="0086793C">
              <w:rPr>
                <w:rFonts w:ascii="Verdana" w:hAnsi="Verdana"/>
                <w:b/>
                <w:bCs/>
                <w:szCs w:val="20"/>
              </w:rPr>
              <w:t>New Placements</w:t>
            </w:r>
          </w:p>
        </w:tc>
        <w:tc>
          <w:tcPr>
            <w:tcW w:w="5626" w:type="dxa"/>
            <w:gridSpan w:val="3"/>
          </w:tcPr>
          <w:p w14:paraId="78501559" w14:textId="243CA722" w:rsidR="00B22B75" w:rsidRPr="0086793C" w:rsidRDefault="00231AAB" w:rsidP="00692E36">
            <w:pPr>
              <w:pStyle w:val="TLTBodyText"/>
              <w:spacing w:after="100"/>
              <w:rPr>
                <w:rFonts w:ascii="Verdana" w:hAnsi="Verdana"/>
                <w:szCs w:val="20"/>
              </w:rPr>
            </w:pPr>
            <w:r w:rsidRPr="0086793C">
              <w:rPr>
                <w:rFonts w:ascii="Verdana" w:hAnsi="Verdana"/>
                <w:szCs w:val="20"/>
              </w:rPr>
              <w:t>m</w:t>
            </w:r>
            <w:r w:rsidR="00B22B75" w:rsidRPr="0086793C">
              <w:rPr>
                <w:rFonts w:ascii="Verdana" w:hAnsi="Verdana"/>
                <w:szCs w:val="20"/>
              </w:rPr>
              <w:t>eans</w:t>
            </w:r>
            <w:r w:rsidRPr="0086793C">
              <w:rPr>
                <w:rFonts w:ascii="Verdana" w:hAnsi="Verdana"/>
                <w:szCs w:val="20"/>
              </w:rPr>
              <w:t xml:space="preserve"> any new placements commissioned by the Council under this </w:t>
            </w:r>
            <w:r w:rsidR="00CD707B" w:rsidRPr="0086793C">
              <w:rPr>
                <w:rFonts w:ascii="Verdana" w:hAnsi="Verdana"/>
                <w:szCs w:val="20"/>
              </w:rPr>
              <w:t>APL</w:t>
            </w:r>
            <w:r w:rsidRPr="0086793C">
              <w:rPr>
                <w:rFonts w:ascii="Verdana" w:hAnsi="Verdana"/>
                <w:szCs w:val="20"/>
              </w:rPr>
              <w:t xml:space="preserve"> Agreement;</w:t>
            </w:r>
          </w:p>
        </w:tc>
      </w:tr>
      <w:tr w:rsidR="008A0AA6" w:rsidRPr="00857E84" w14:paraId="52F29525" w14:textId="77777777" w:rsidTr="002F2BC9">
        <w:tc>
          <w:tcPr>
            <w:tcW w:w="2680" w:type="dxa"/>
          </w:tcPr>
          <w:p w14:paraId="33BD4E98"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Personal Data</w:t>
            </w:r>
          </w:p>
        </w:tc>
        <w:tc>
          <w:tcPr>
            <w:tcW w:w="5626" w:type="dxa"/>
            <w:gridSpan w:val="3"/>
          </w:tcPr>
          <w:p w14:paraId="007CE890"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Data Protection Laws;</w:t>
            </w:r>
          </w:p>
        </w:tc>
      </w:tr>
      <w:tr w:rsidR="008A0AA6" w:rsidRPr="00857E84" w14:paraId="1E477D32" w14:textId="77777777" w:rsidTr="002F2BC9">
        <w:tc>
          <w:tcPr>
            <w:tcW w:w="2680" w:type="dxa"/>
          </w:tcPr>
          <w:p w14:paraId="3F5090CF" w14:textId="77777777" w:rsidR="008A0AA6" w:rsidRPr="00857E84" w:rsidRDefault="008A0AA6" w:rsidP="00692E36">
            <w:pPr>
              <w:pStyle w:val="TLTBodyText"/>
              <w:spacing w:after="100"/>
              <w:rPr>
                <w:rFonts w:ascii="Verdana" w:hAnsi="Verdana"/>
                <w:b/>
                <w:szCs w:val="20"/>
              </w:rPr>
            </w:pPr>
            <w:r w:rsidRPr="00857E84">
              <w:rPr>
                <w:rFonts w:ascii="Verdana" w:hAnsi="Verdana"/>
                <w:b/>
                <w:szCs w:val="20"/>
              </w:rPr>
              <w:t>Personal Data Breach</w:t>
            </w:r>
          </w:p>
        </w:tc>
        <w:tc>
          <w:tcPr>
            <w:tcW w:w="5626" w:type="dxa"/>
            <w:gridSpan w:val="3"/>
          </w:tcPr>
          <w:p w14:paraId="10D0332A"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Data Protection Laws;</w:t>
            </w:r>
          </w:p>
        </w:tc>
      </w:tr>
      <w:tr w:rsidR="008A0AA6" w:rsidRPr="00857E84" w14:paraId="60060128" w14:textId="77777777" w:rsidTr="002F2BC9">
        <w:tc>
          <w:tcPr>
            <w:tcW w:w="2680" w:type="dxa"/>
          </w:tcPr>
          <w:p w14:paraId="379A9DB6"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Processing</w:t>
            </w:r>
          </w:p>
        </w:tc>
        <w:tc>
          <w:tcPr>
            <w:tcW w:w="5626" w:type="dxa"/>
            <w:gridSpan w:val="3"/>
          </w:tcPr>
          <w:p w14:paraId="41A131F3" w14:textId="3FD68FD3"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has the meaning given to it in the Data Protection Laws but, for the purposes of this </w:t>
            </w:r>
            <w:r w:rsidR="00CD707B">
              <w:rPr>
                <w:rFonts w:ascii="Verdana" w:hAnsi="Verdana"/>
                <w:szCs w:val="20"/>
              </w:rPr>
              <w:t>APL</w:t>
            </w:r>
            <w:r>
              <w:rPr>
                <w:rFonts w:ascii="Verdana" w:hAnsi="Verdana"/>
                <w:szCs w:val="20"/>
              </w:rPr>
              <w:t xml:space="preserve"> Agreement</w:t>
            </w:r>
            <w:r w:rsidRPr="00857E84">
              <w:rPr>
                <w:rFonts w:ascii="Verdana" w:hAnsi="Verdana"/>
                <w:szCs w:val="20"/>
              </w:rPr>
              <w:t>, it shall include both manual and automatic processing and “</w:t>
            </w:r>
            <w:r w:rsidRPr="00857E84">
              <w:rPr>
                <w:rFonts w:ascii="Verdana" w:hAnsi="Verdana"/>
                <w:b/>
                <w:szCs w:val="20"/>
              </w:rPr>
              <w:t>Process</w:t>
            </w:r>
            <w:r w:rsidRPr="00857E84">
              <w:rPr>
                <w:rFonts w:ascii="Verdana" w:hAnsi="Verdana"/>
                <w:szCs w:val="20"/>
              </w:rPr>
              <w:t>” and “</w:t>
            </w:r>
            <w:r w:rsidRPr="00857E84">
              <w:rPr>
                <w:rFonts w:ascii="Verdana" w:hAnsi="Verdana"/>
                <w:b/>
                <w:szCs w:val="20"/>
              </w:rPr>
              <w:t>Processed</w:t>
            </w:r>
            <w:r w:rsidRPr="00857E84">
              <w:rPr>
                <w:rFonts w:ascii="Verdana" w:hAnsi="Verdana"/>
                <w:szCs w:val="20"/>
              </w:rPr>
              <w:t xml:space="preserve">” shall be </w:t>
            </w:r>
            <w:proofErr w:type="gramStart"/>
            <w:r w:rsidRPr="00857E84">
              <w:rPr>
                <w:rFonts w:ascii="Verdana" w:hAnsi="Verdana"/>
                <w:szCs w:val="20"/>
              </w:rPr>
              <w:t>interpreted accordingly;</w:t>
            </w:r>
            <w:proofErr w:type="gramEnd"/>
          </w:p>
        </w:tc>
      </w:tr>
      <w:tr w:rsidR="008A0AA6" w:rsidRPr="00857E84" w14:paraId="54E97950" w14:textId="77777777" w:rsidTr="002F2BC9">
        <w:tc>
          <w:tcPr>
            <w:tcW w:w="2680" w:type="dxa"/>
          </w:tcPr>
          <w:p w14:paraId="6167391D"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Prohibited Act</w:t>
            </w:r>
          </w:p>
        </w:tc>
        <w:tc>
          <w:tcPr>
            <w:tcW w:w="5626" w:type="dxa"/>
            <w:gridSpan w:val="3"/>
          </w:tcPr>
          <w:p w14:paraId="500708B7"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w:t>
            </w:r>
          </w:p>
          <w:p w14:paraId="38E645FF" w14:textId="77777777" w:rsidR="008A0AA6" w:rsidRPr="00857E84" w:rsidRDefault="008A0AA6" w:rsidP="00692E36">
            <w:pPr>
              <w:pStyle w:val="TLTDefinitionList"/>
              <w:numPr>
                <w:ilvl w:val="0"/>
                <w:numId w:val="40"/>
              </w:numPr>
              <w:rPr>
                <w:rFonts w:ascii="Verdana" w:hAnsi="Verdana"/>
                <w:szCs w:val="20"/>
              </w:rPr>
            </w:pPr>
            <w:r w:rsidRPr="00857E84">
              <w:rPr>
                <w:rFonts w:ascii="Verdana" w:hAnsi="Verdana"/>
                <w:szCs w:val="20"/>
              </w:rPr>
              <w:t xml:space="preserve">to directly or indirectly offer, promise or give any person working for or engaged by a </w:t>
            </w:r>
            <w:r>
              <w:rPr>
                <w:rFonts w:ascii="Verdana" w:hAnsi="Verdana"/>
                <w:szCs w:val="20"/>
              </w:rPr>
              <w:t>Council</w:t>
            </w:r>
            <w:r w:rsidRPr="00857E84">
              <w:rPr>
                <w:rFonts w:ascii="Verdana" w:hAnsi="Verdana"/>
                <w:szCs w:val="20"/>
              </w:rPr>
              <w:t xml:space="preserve"> and/or the </w:t>
            </w:r>
            <w:r>
              <w:rPr>
                <w:rFonts w:ascii="Verdana" w:hAnsi="Verdana"/>
                <w:szCs w:val="20"/>
              </w:rPr>
              <w:t>Council</w:t>
            </w:r>
            <w:r w:rsidRPr="00857E84">
              <w:rPr>
                <w:rFonts w:ascii="Verdana" w:hAnsi="Verdana"/>
                <w:szCs w:val="20"/>
              </w:rPr>
              <w:t xml:space="preserve"> a financial or other advantage to:</w:t>
            </w:r>
          </w:p>
          <w:p w14:paraId="75182897" w14:textId="77777777" w:rsidR="008A0AA6" w:rsidRPr="00857E84" w:rsidRDefault="008A0AA6" w:rsidP="00692E36">
            <w:pPr>
              <w:pStyle w:val="TLTScheduleText5"/>
              <w:tabs>
                <w:tab w:val="clear" w:pos="720"/>
                <w:tab w:val="clear" w:pos="1803"/>
                <w:tab w:val="clear" w:pos="2523"/>
              </w:tabs>
              <w:spacing w:after="100"/>
              <w:ind w:left="1452"/>
              <w:rPr>
                <w:rFonts w:ascii="Verdana" w:hAnsi="Verdana"/>
                <w:szCs w:val="20"/>
              </w:rPr>
            </w:pPr>
            <w:r w:rsidRPr="00857E84">
              <w:rPr>
                <w:rFonts w:ascii="Verdana" w:hAnsi="Verdana"/>
                <w:szCs w:val="20"/>
              </w:rPr>
              <w:t>induce that person to perform improperly a relevant function or activity; or</w:t>
            </w:r>
          </w:p>
          <w:p w14:paraId="3ADA2AB5" w14:textId="77777777" w:rsidR="008A0AA6" w:rsidRPr="00857E84" w:rsidRDefault="008A0AA6" w:rsidP="00692E36">
            <w:pPr>
              <w:pStyle w:val="TLTScheduleText5"/>
              <w:tabs>
                <w:tab w:val="clear" w:pos="720"/>
                <w:tab w:val="clear" w:pos="1803"/>
                <w:tab w:val="clear" w:pos="2523"/>
              </w:tabs>
              <w:spacing w:after="100"/>
              <w:ind w:left="1452"/>
              <w:rPr>
                <w:rFonts w:ascii="Verdana" w:hAnsi="Verdana"/>
                <w:szCs w:val="20"/>
              </w:rPr>
            </w:pPr>
            <w:r w:rsidRPr="00857E84">
              <w:rPr>
                <w:rFonts w:ascii="Verdana" w:hAnsi="Verdana"/>
                <w:szCs w:val="20"/>
              </w:rPr>
              <w:t>reward that person for improper performance of a relevant function or activity; or</w:t>
            </w:r>
          </w:p>
          <w:p w14:paraId="5EA53359" w14:textId="77777777" w:rsidR="008A0AA6" w:rsidRPr="00857E84" w:rsidRDefault="008A0AA6" w:rsidP="00692E36">
            <w:pPr>
              <w:pStyle w:val="TLTDefinitionList"/>
              <w:numPr>
                <w:ilvl w:val="0"/>
                <w:numId w:val="34"/>
              </w:numPr>
              <w:rPr>
                <w:rFonts w:ascii="Verdana" w:hAnsi="Verdana"/>
                <w:szCs w:val="20"/>
              </w:rPr>
            </w:pPr>
            <w:r w:rsidRPr="00857E84">
              <w:rPr>
                <w:rFonts w:ascii="Verdana" w:hAnsi="Verdana"/>
                <w:szCs w:val="20"/>
              </w:rPr>
              <w:t>committing any offence:</w:t>
            </w:r>
          </w:p>
          <w:p w14:paraId="02AFD61F" w14:textId="77777777" w:rsidR="008A0AA6" w:rsidRPr="00857E84" w:rsidRDefault="008A0AA6" w:rsidP="00692E36">
            <w:pPr>
              <w:pStyle w:val="TLTScheduleText5"/>
              <w:numPr>
                <w:ilvl w:val="4"/>
                <w:numId w:val="35"/>
              </w:numPr>
              <w:tabs>
                <w:tab w:val="clear" w:pos="720"/>
                <w:tab w:val="clear" w:pos="1803"/>
                <w:tab w:val="clear" w:pos="2523"/>
              </w:tabs>
              <w:spacing w:after="100"/>
              <w:ind w:left="1452"/>
              <w:rPr>
                <w:rFonts w:ascii="Verdana" w:hAnsi="Verdana"/>
                <w:szCs w:val="20"/>
              </w:rPr>
            </w:pPr>
            <w:r w:rsidRPr="00857E84">
              <w:rPr>
                <w:rFonts w:ascii="Verdana" w:hAnsi="Verdana"/>
                <w:szCs w:val="20"/>
              </w:rPr>
              <w:t>under the Bribery Act 2010; or</w:t>
            </w:r>
          </w:p>
          <w:p w14:paraId="2EB60F3F" w14:textId="77777777" w:rsidR="008A0AA6" w:rsidRPr="00857E84" w:rsidRDefault="008A0AA6" w:rsidP="00692E36">
            <w:pPr>
              <w:pStyle w:val="TLTScheduleText5"/>
              <w:spacing w:after="100"/>
              <w:ind w:left="1452"/>
              <w:rPr>
                <w:rFonts w:ascii="Verdana" w:hAnsi="Verdana"/>
                <w:szCs w:val="20"/>
              </w:rPr>
            </w:pPr>
            <w:r w:rsidRPr="00857E84">
              <w:rPr>
                <w:rFonts w:ascii="Verdana" w:hAnsi="Verdana"/>
                <w:szCs w:val="20"/>
              </w:rPr>
              <w:lastRenderedPageBreak/>
              <w:t>under legislation creating offences concerning Fraud; or</w:t>
            </w:r>
          </w:p>
          <w:p w14:paraId="1973AF45" w14:textId="77777777" w:rsidR="008A0AA6" w:rsidRPr="00857E84" w:rsidRDefault="008A0AA6" w:rsidP="00692E36">
            <w:pPr>
              <w:pStyle w:val="TLTScheduleText5"/>
              <w:spacing w:after="100"/>
              <w:ind w:left="1452"/>
              <w:rPr>
                <w:rFonts w:ascii="Verdana" w:hAnsi="Verdana"/>
                <w:szCs w:val="20"/>
              </w:rPr>
            </w:pPr>
            <w:r w:rsidRPr="00857E84">
              <w:rPr>
                <w:rFonts w:ascii="Verdana" w:hAnsi="Verdana"/>
                <w:szCs w:val="20"/>
              </w:rPr>
              <w:t>at common law concerning Fraud; or</w:t>
            </w:r>
          </w:p>
          <w:p w14:paraId="0617AA35" w14:textId="77777777" w:rsidR="008A0AA6" w:rsidRPr="00857E84" w:rsidRDefault="008A0AA6" w:rsidP="00692E36">
            <w:pPr>
              <w:pStyle w:val="TLTScheduleText5"/>
              <w:spacing w:after="100"/>
              <w:ind w:left="1452"/>
              <w:rPr>
                <w:rFonts w:ascii="Verdana" w:hAnsi="Verdana"/>
                <w:szCs w:val="20"/>
              </w:rPr>
            </w:pPr>
            <w:r w:rsidRPr="00857E84">
              <w:rPr>
                <w:rFonts w:ascii="Verdana" w:hAnsi="Verdana"/>
                <w:szCs w:val="20"/>
              </w:rPr>
              <w:t>committing</w:t>
            </w:r>
            <w:r w:rsidRPr="00857E84">
              <w:rPr>
                <w:rFonts w:ascii="Verdana" w:hAnsi="Verdana"/>
                <w:szCs w:val="20"/>
              </w:rPr>
              <w:tab/>
              <w:t>(or attempting or conspiring to commit) Fraud;</w:t>
            </w:r>
          </w:p>
        </w:tc>
      </w:tr>
      <w:tr w:rsidR="00007A22" w:rsidRPr="00857E84" w14:paraId="243CD886" w14:textId="77777777" w:rsidTr="002F2BC9">
        <w:tc>
          <w:tcPr>
            <w:tcW w:w="2680" w:type="dxa"/>
          </w:tcPr>
          <w:p w14:paraId="498F5D51" w14:textId="097818B6" w:rsidR="00007A22" w:rsidRPr="00857E84" w:rsidRDefault="00007A22" w:rsidP="00692E36">
            <w:pPr>
              <w:pStyle w:val="TLTBodyText"/>
              <w:spacing w:after="100"/>
              <w:rPr>
                <w:rFonts w:ascii="Verdana" w:hAnsi="Verdana"/>
                <w:b/>
                <w:bCs/>
                <w:szCs w:val="20"/>
              </w:rPr>
            </w:pPr>
            <w:r>
              <w:rPr>
                <w:rFonts w:ascii="Verdana" w:hAnsi="Verdana"/>
                <w:b/>
                <w:bCs/>
                <w:szCs w:val="20"/>
              </w:rPr>
              <w:lastRenderedPageBreak/>
              <w:t>Placement</w:t>
            </w:r>
          </w:p>
        </w:tc>
        <w:tc>
          <w:tcPr>
            <w:tcW w:w="5626" w:type="dxa"/>
            <w:gridSpan w:val="3"/>
          </w:tcPr>
          <w:p w14:paraId="1BFBC18C" w14:textId="27FB7A12" w:rsidR="00007A22" w:rsidRPr="00857E84" w:rsidRDefault="00E22BEA" w:rsidP="00692E36">
            <w:pPr>
              <w:pStyle w:val="TLTBodyText"/>
              <w:spacing w:after="100"/>
              <w:rPr>
                <w:rFonts w:ascii="Verdana" w:hAnsi="Verdana"/>
                <w:szCs w:val="20"/>
              </w:rPr>
            </w:pPr>
            <w:r>
              <w:rPr>
                <w:rFonts w:ascii="Verdana" w:hAnsi="Verdana"/>
                <w:szCs w:val="20"/>
              </w:rPr>
              <w:t>m</w:t>
            </w:r>
            <w:r w:rsidR="00007A22">
              <w:rPr>
                <w:rFonts w:ascii="Verdana" w:hAnsi="Verdana"/>
                <w:szCs w:val="20"/>
              </w:rPr>
              <w:t xml:space="preserve">eans </w:t>
            </w:r>
            <w:r>
              <w:rPr>
                <w:rFonts w:ascii="Verdana" w:hAnsi="Verdana"/>
                <w:szCs w:val="20"/>
              </w:rPr>
              <w:t xml:space="preserve">a place with the Service Provider which has been commissioned by the Council in respect of </w:t>
            </w:r>
            <w:r w:rsidR="007F1979">
              <w:rPr>
                <w:rFonts w:ascii="Verdana" w:hAnsi="Verdana"/>
                <w:szCs w:val="20"/>
              </w:rPr>
              <w:t>a</w:t>
            </w:r>
            <w:r>
              <w:rPr>
                <w:rFonts w:ascii="Verdana" w:hAnsi="Verdana"/>
                <w:szCs w:val="20"/>
              </w:rPr>
              <w:t xml:space="preserve"> Learner;</w:t>
            </w:r>
          </w:p>
        </w:tc>
      </w:tr>
      <w:tr w:rsidR="008A0AA6" w:rsidRPr="00857E84" w14:paraId="6C536DB1" w14:textId="77777777" w:rsidTr="002F2BC9">
        <w:tc>
          <w:tcPr>
            <w:tcW w:w="2680" w:type="dxa"/>
          </w:tcPr>
          <w:p w14:paraId="2B0E6AF8"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Regulated Activity</w:t>
            </w:r>
          </w:p>
        </w:tc>
        <w:tc>
          <w:tcPr>
            <w:tcW w:w="5626" w:type="dxa"/>
            <w:gridSpan w:val="3"/>
          </w:tcPr>
          <w:p w14:paraId="632A6437"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has the meaning given to it in the Safeguarding Vulnerable Groups Act 2006;</w:t>
            </w:r>
          </w:p>
        </w:tc>
      </w:tr>
      <w:tr w:rsidR="008A0AA6" w:rsidRPr="00857E84" w14:paraId="28971BA5" w14:textId="77777777" w:rsidTr="002F2BC9">
        <w:tc>
          <w:tcPr>
            <w:tcW w:w="2680" w:type="dxa"/>
          </w:tcPr>
          <w:p w14:paraId="57A405BA"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Regulations</w:t>
            </w:r>
          </w:p>
        </w:tc>
        <w:tc>
          <w:tcPr>
            <w:tcW w:w="5626" w:type="dxa"/>
            <w:gridSpan w:val="3"/>
          </w:tcPr>
          <w:p w14:paraId="4A7C9619"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means the Public Contracts Regulations 2015;</w:t>
            </w:r>
          </w:p>
        </w:tc>
      </w:tr>
      <w:tr w:rsidR="008A0AA6" w:rsidRPr="00857E84" w14:paraId="6F54CAFB" w14:textId="77777777" w:rsidTr="002F2BC9">
        <w:tc>
          <w:tcPr>
            <w:tcW w:w="2680" w:type="dxa"/>
          </w:tcPr>
          <w:p w14:paraId="480C4542"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Regulatory Body</w:t>
            </w:r>
          </w:p>
        </w:tc>
        <w:tc>
          <w:tcPr>
            <w:tcW w:w="5626" w:type="dxa"/>
            <w:gridSpan w:val="3"/>
          </w:tcPr>
          <w:p w14:paraId="19C9D749" w14:textId="3E0F90A8"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those government departments and regulatory, statutory and other entities, communities, ombudsmen and bodies which, whether under statute, rules, regulations, codes of practice or otherwise are entitled to regulate, investigate, or influence the matters dealt with in this </w:t>
            </w:r>
            <w:r w:rsidR="00C66A37">
              <w:rPr>
                <w:rFonts w:ascii="Verdana" w:hAnsi="Verdana"/>
                <w:szCs w:val="20"/>
              </w:rPr>
              <w:t>APL</w:t>
            </w:r>
            <w:r w:rsidR="007F1979">
              <w:rPr>
                <w:rFonts w:ascii="Verdana" w:hAnsi="Verdana"/>
                <w:szCs w:val="20"/>
              </w:rPr>
              <w:t xml:space="preserve"> </w:t>
            </w:r>
            <w:r>
              <w:rPr>
                <w:rFonts w:ascii="Verdana" w:hAnsi="Verdana"/>
                <w:szCs w:val="20"/>
              </w:rPr>
              <w:t>Agreement</w:t>
            </w:r>
            <w:r w:rsidRPr="00857E84">
              <w:rPr>
                <w:rFonts w:ascii="Verdana" w:hAnsi="Verdana"/>
                <w:szCs w:val="20"/>
              </w:rPr>
              <w:t xml:space="preserve"> or any other affairs of the </w:t>
            </w:r>
            <w:r>
              <w:rPr>
                <w:rFonts w:ascii="Verdana" w:hAnsi="Verdana"/>
                <w:szCs w:val="20"/>
              </w:rPr>
              <w:t>Council</w:t>
            </w:r>
            <w:r w:rsidRPr="00857E84">
              <w:rPr>
                <w:rFonts w:ascii="Verdana" w:hAnsi="Verdana"/>
                <w:szCs w:val="20"/>
              </w:rPr>
              <w:t xml:space="preserve"> or the Service Provider as applicable;</w:t>
            </w:r>
          </w:p>
        </w:tc>
      </w:tr>
      <w:tr w:rsidR="008A0AA6" w:rsidRPr="00857E84" w14:paraId="47A5926A" w14:textId="77777777" w:rsidTr="002F2BC9">
        <w:tc>
          <w:tcPr>
            <w:tcW w:w="2680" w:type="dxa"/>
          </w:tcPr>
          <w:p w14:paraId="175C1784"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Relevant Person</w:t>
            </w:r>
          </w:p>
        </w:tc>
        <w:tc>
          <w:tcPr>
            <w:tcW w:w="5626" w:type="dxa"/>
            <w:gridSpan w:val="3"/>
          </w:tcPr>
          <w:p w14:paraId="42FEE50A" w14:textId="77777777"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any employee, agent, servant, or representative of the </w:t>
            </w:r>
            <w:r>
              <w:rPr>
                <w:rFonts w:ascii="Verdana" w:hAnsi="Verdana"/>
                <w:szCs w:val="20"/>
              </w:rPr>
              <w:t>Council</w:t>
            </w:r>
            <w:r w:rsidRPr="00857E84">
              <w:rPr>
                <w:rFonts w:ascii="Verdana" w:hAnsi="Verdana"/>
                <w:szCs w:val="20"/>
              </w:rPr>
              <w:t xml:space="preserve"> or other public body;</w:t>
            </w:r>
          </w:p>
        </w:tc>
      </w:tr>
      <w:tr w:rsidR="001E58EC" w:rsidRPr="00857E84" w14:paraId="60F9F509" w14:textId="77777777" w:rsidTr="002F2BC9">
        <w:tc>
          <w:tcPr>
            <w:tcW w:w="2680" w:type="dxa"/>
          </w:tcPr>
          <w:p w14:paraId="77FA1344" w14:textId="2181A39F" w:rsidR="001E58EC" w:rsidRPr="00857E84" w:rsidRDefault="001E58EC" w:rsidP="00692E36">
            <w:pPr>
              <w:pStyle w:val="TLTBodyText"/>
              <w:spacing w:after="100"/>
              <w:rPr>
                <w:rFonts w:ascii="Verdana" w:hAnsi="Verdana"/>
                <w:b/>
                <w:bCs/>
                <w:szCs w:val="20"/>
              </w:rPr>
            </w:pPr>
            <w:r>
              <w:rPr>
                <w:rFonts w:ascii="Verdana" w:hAnsi="Verdana"/>
                <w:b/>
                <w:bCs/>
                <w:szCs w:val="20"/>
              </w:rPr>
              <w:t>Request to Participate</w:t>
            </w:r>
          </w:p>
        </w:tc>
        <w:tc>
          <w:tcPr>
            <w:tcW w:w="5626" w:type="dxa"/>
            <w:gridSpan w:val="3"/>
          </w:tcPr>
          <w:p w14:paraId="4FC20300" w14:textId="42C6926D" w:rsidR="001E58EC" w:rsidRPr="00857E84" w:rsidRDefault="001E58EC" w:rsidP="001E58EC">
            <w:pPr>
              <w:pStyle w:val="TLTBodyText"/>
              <w:spacing w:after="100"/>
              <w:rPr>
                <w:rFonts w:ascii="Verdana" w:hAnsi="Verdana"/>
                <w:szCs w:val="20"/>
              </w:rPr>
            </w:pPr>
            <w:r>
              <w:rPr>
                <w:rFonts w:ascii="Verdana" w:hAnsi="Verdana"/>
                <w:szCs w:val="20"/>
              </w:rPr>
              <w:t>means</w:t>
            </w:r>
            <w:r w:rsidRPr="001E58EC">
              <w:rPr>
                <w:rFonts w:ascii="Verdana" w:hAnsi="Verdana"/>
                <w:szCs w:val="20"/>
              </w:rPr>
              <w:t xml:space="preserve"> the submission by a </w:t>
            </w:r>
            <w:r>
              <w:rPr>
                <w:rFonts w:ascii="Verdana" w:hAnsi="Verdana"/>
                <w:szCs w:val="20"/>
              </w:rPr>
              <w:t>Service Provider</w:t>
            </w:r>
            <w:r w:rsidRPr="001E58EC">
              <w:rPr>
                <w:rFonts w:ascii="Verdana" w:hAnsi="Verdana"/>
                <w:szCs w:val="20"/>
              </w:rPr>
              <w:t xml:space="preserve"> in response to the </w:t>
            </w:r>
            <w:r>
              <w:rPr>
                <w:rFonts w:ascii="Verdana" w:hAnsi="Verdana"/>
                <w:szCs w:val="20"/>
              </w:rPr>
              <w:t>Council’s notice</w:t>
            </w:r>
            <w:r w:rsidRPr="001E58EC">
              <w:rPr>
                <w:rFonts w:ascii="Verdana" w:hAnsi="Verdana"/>
                <w:szCs w:val="20"/>
              </w:rPr>
              <w:t xml:space="preserve"> seeking admission onto the APL</w:t>
            </w:r>
            <w:r w:rsidR="007D0C6F">
              <w:rPr>
                <w:rFonts w:ascii="Verdana" w:hAnsi="Verdana"/>
                <w:szCs w:val="20"/>
              </w:rPr>
              <w:t>;</w:t>
            </w:r>
          </w:p>
        </w:tc>
      </w:tr>
      <w:tr w:rsidR="008A0AA6" w:rsidRPr="00857E84" w14:paraId="348F64FE" w14:textId="77777777" w:rsidTr="002F2BC9">
        <w:tc>
          <w:tcPr>
            <w:tcW w:w="2680" w:type="dxa"/>
          </w:tcPr>
          <w:p w14:paraId="3EFB24E5"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Requests for Information</w:t>
            </w:r>
          </w:p>
        </w:tc>
        <w:tc>
          <w:tcPr>
            <w:tcW w:w="5626" w:type="dxa"/>
            <w:gridSpan w:val="3"/>
          </w:tcPr>
          <w:p w14:paraId="43C34087" w14:textId="202C8E2E"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a request for information relating to this </w:t>
            </w:r>
            <w:r w:rsidR="00C66A37">
              <w:rPr>
                <w:rFonts w:ascii="Verdana" w:hAnsi="Verdana"/>
                <w:szCs w:val="20"/>
              </w:rPr>
              <w:t>APL</w:t>
            </w:r>
            <w:r w:rsidR="000C4725">
              <w:rPr>
                <w:rFonts w:ascii="Verdana" w:hAnsi="Verdana"/>
                <w:szCs w:val="20"/>
              </w:rPr>
              <w:t xml:space="preserve"> </w:t>
            </w:r>
            <w:r>
              <w:rPr>
                <w:rFonts w:ascii="Verdana" w:hAnsi="Verdana"/>
                <w:szCs w:val="20"/>
              </w:rPr>
              <w:t>Agreement</w:t>
            </w:r>
            <w:r w:rsidRPr="00857E84">
              <w:rPr>
                <w:rFonts w:ascii="Verdana" w:hAnsi="Verdana"/>
                <w:szCs w:val="20"/>
              </w:rPr>
              <w:t xml:space="preserve"> or the provision of the Services or an apparent request for such information under the Code of Practice on Access to Government Information, FOIA or the EIRs;</w:t>
            </w:r>
          </w:p>
        </w:tc>
      </w:tr>
      <w:tr w:rsidR="008A0AA6" w:rsidRPr="00857E84" w14:paraId="02D4698B" w14:textId="77777777" w:rsidTr="002F2BC9">
        <w:tc>
          <w:tcPr>
            <w:tcW w:w="2680" w:type="dxa"/>
          </w:tcPr>
          <w:p w14:paraId="7C2237F7" w14:textId="3E8CA3F5" w:rsidR="008A0AA6" w:rsidRPr="00857E84" w:rsidRDefault="00147952" w:rsidP="00692E36">
            <w:pPr>
              <w:pStyle w:val="TLTBodyText"/>
              <w:spacing w:after="100"/>
              <w:rPr>
                <w:rFonts w:ascii="Verdana" w:hAnsi="Verdana"/>
                <w:b/>
                <w:bCs/>
                <w:szCs w:val="20"/>
              </w:rPr>
            </w:pPr>
            <w:r>
              <w:rPr>
                <w:rFonts w:ascii="Verdana" w:hAnsi="Verdana"/>
                <w:b/>
                <w:bCs/>
                <w:szCs w:val="20"/>
              </w:rPr>
              <w:t>Service Request</w:t>
            </w:r>
            <w:r w:rsidR="008A0AA6" w:rsidRPr="00857E84">
              <w:rPr>
                <w:rFonts w:ascii="Verdana" w:hAnsi="Verdana"/>
                <w:b/>
                <w:bCs/>
                <w:szCs w:val="20"/>
              </w:rPr>
              <w:t xml:space="preserve"> </w:t>
            </w:r>
          </w:p>
        </w:tc>
        <w:tc>
          <w:tcPr>
            <w:tcW w:w="5626" w:type="dxa"/>
            <w:gridSpan w:val="3"/>
          </w:tcPr>
          <w:p w14:paraId="2AA7CF9C" w14:textId="524D4B2A" w:rsidR="008A0AA6" w:rsidRPr="00857E84" w:rsidRDefault="008A0AA6" w:rsidP="00692E36">
            <w:pPr>
              <w:pStyle w:val="TLTBodyText"/>
              <w:spacing w:after="100"/>
              <w:rPr>
                <w:rFonts w:ascii="Verdana" w:hAnsi="Verdana"/>
                <w:szCs w:val="20"/>
              </w:rPr>
            </w:pPr>
            <w:r w:rsidRPr="006E2439">
              <w:rPr>
                <w:rFonts w:ascii="Verdana" w:hAnsi="Verdana"/>
                <w:szCs w:val="20"/>
              </w:rPr>
              <w:t>means a request from the Council to the AP</w:t>
            </w:r>
            <w:r w:rsidR="00AB3467" w:rsidRPr="006E2439">
              <w:rPr>
                <w:rFonts w:ascii="Verdana" w:hAnsi="Verdana"/>
                <w:szCs w:val="20"/>
              </w:rPr>
              <w:t>L</w:t>
            </w:r>
            <w:r w:rsidRPr="006E2439">
              <w:rPr>
                <w:rFonts w:ascii="Verdana" w:hAnsi="Verdana"/>
                <w:szCs w:val="20"/>
              </w:rPr>
              <w:t xml:space="preserve"> Service Providers as described in paragraph 3.1.2(e) of </w:t>
            </w:r>
            <w:r w:rsidR="0021642C" w:rsidRPr="006E2439">
              <w:rPr>
                <w:rFonts w:ascii="Verdana" w:hAnsi="Verdana"/>
                <w:szCs w:val="20"/>
              </w:rPr>
              <w:t>Schedule 3</w:t>
            </w:r>
            <w:r w:rsidRPr="006E2439">
              <w:rPr>
                <w:rFonts w:ascii="Verdana" w:hAnsi="Verdana"/>
                <w:szCs w:val="20"/>
              </w:rPr>
              <w:t xml:space="preserve"> (Call for Competition Procedure) and in the Specification;</w:t>
            </w:r>
          </w:p>
        </w:tc>
      </w:tr>
      <w:tr w:rsidR="008A0AA6" w:rsidRPr="00857E84" w14:paraId="120E336B" w14:textId="77777777" w:rsidTr="002F2BC9">
        <w:tc>
          <w:tcPr>
            <w:tcW w:w="2680" w:type="dxa"/>
          </w:tcPr>
          <w:p w14:paraId="29E1B31E"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Service Provider Related Parties</w:t>
            </w:r>
          </w:p>
        </w:tc>
        <w:tc>
          <w:tcPr>
            <w:tcW w:w="5626" w:type="dxa"/>
            <w:gridSpan w:val="3"/>
          </w:tcPr>
          <w:p w14:paraId="52A15387" w14:textId="77777777" w:rsidR="008A0AA6" w:rsidRPr="00857E84" w:rsidRDefault="008A0AA6" w:rsidP="00692E36">
            <w:pPr>
              <w:pStyle w:val="TLTBodyText"/>
              <w:spacing w:after="100"/>
              <w:rPr>
                <w:rFonts w:ascii="Verdana" w:hAnsi="Verdana"/>
                <w:szCs w:val="20"/>
              </w:rPr>
            </w:pPr>
            <w:r w:rsidRPr="00857E84">
              <w:rPr>
                <w:rFonts w:ascii="Verdana" w:hAnsi="Verdana"/>
                <w:szCs w:val="20"/>
                <w:lang w:eastAsia="en-US"/>
              </w:rPr>
              <w:t>means the Service Provider's Affiliates, Sub-Contractors and agents and its or their directors, officers, employees and workmen in relation to the provision of the Services</w:t>
            </w:r>
            <w:r w:rsidRPr="00857E84">
              <w:rPr>
                <w:rFonts w:ascii="Verdana" w:hAnsi="Verdana"/>
                <w:szCs w:val="20"/>
              </w:rPr>
              <w:t>;</w:t>
            </w:r>
          </w:p>
        </w:tc>
      </w:tr>
      <w:tr w:rsidR="008A0AA6" w:rsidRPr="00857E84" w14:paraId="3536C337" w14:textId="77777777" w:rsidTr="002F2BC9">
        <w:tc>
          <w:tcPr>
            <w:tcW w:w="2680" w:type="dxa"/>
          </w:tcPr>
          <w:p w14:paraId="3DF6D0D6" w14:textId="21CEBCFF" w:rsidR="008A0AA6" w:rsidRPr="00857E84" w:rsidRDefault="008A0AA6" w:rsidP="00692E36">
            <w:pPr>
              <w:pStyle w:val="TLTBodyText"/>
              <w:spacing w:after="100"/>
              <w:rPr>
                <w:rFonts w:ascii="Verdana" w:hAnsi="Verdana"/>
                <w:b/>
                <w:bCs/>
                <w:szCs w:val="20"/>
              </w:rPr>
            </w:pPr>
            <w:r w:rsidRPr="00857E84">
              <w:rPr>
                <w:rFonts w:ascii="Verdana" w:hAnsi="Verdana"/>
                <w:b/>
                <w:bCs/>
                <w:szCs w:val="20"/>
              </w:rPr>
              <w:t xml:space="preserve">Service </w:t>
            </w:r>
            <w:r w:rsidR="005912B3">
              <w:rPr>
                <w:rFonts w:ascii="Verdana" w:hAnsi="Verdana"/>
                <w:b/>
                <w:bCs/>
                <w:szCs w:val="20"/>
              </w:rPr>
              <w:t>Conditions</w:t>
            </w:r>
          </w:p>
        </w:tc>
        <w:tc>
          <w:tcPr>
            <w:tcW w:w="5626" w:type="dxa"/>
            <w:gridSpan w:val="3"/>
          </w:tcPr>
          <w:p w14:paraId="40B685C6" w14:textId="6D654B43" w:rsidR="008A0AA6" w:rsidRPr="00857E84" w:rsidRDefault="00546B63" w:rsidP="00692E36">
            <w:pPr>
              <w:pStyle w:val="TLTBodyText"/>
              <w:spacing w:after="100"/>
              <w:rPr>
                <w:rFonts w:ascii="Verdana" w:hAnsi="Verdana"/>
                <w:szCs w:val="20"/>
              </w:rPr>
            </w:pPr>
            <w:r>
              <w:rPr>
                <w:rFonts w:ascii="Verdana" w:hAnsi="Verdana"/>
                <w:szCs w:val="20"/>
              </w:rPr>
              <w:t>as set out at</w:t>
            </w:r>
            <w:r w:rsidR="008A0AA6" w:rsidRPr="005D70C4">
              <w:rPr>
                <w:rFonts w:ascii="Verdana" w:hAnsi="Verdana"/>
                <w:szCs w:val="20"/>
              </w:rPr>
              <w:t xml:space="preserve"> AP</w:t>
            </w:r>
            <w:r w:rsidR="00252F4B">
              <w:rPr>
                <w:rFonts w:ascii="Verdana" w:hAnsi="Verdana"/>
                <w:szCs w:val="20"/>
              </w:rPr>
              <w:t>L</w:t>
            </w:r>
            <w:r w:rsidR="008A0AA6" w:rsidRPr="005D70C4">
              <w:rPr>
                <w:rFonts w:ascii="Verdana" w:hAnsi="Verdana"/>
                <w:szCs w:val="20"/>
              </w:rPr>
              <w:t xml:space="preserve"> </w:t>
            </w:r>
            <w:r w:rsidR="00693954">
              <w:rPr>
                <w:rFonts w:ascii="Verdana" w:hAnsi="Verdana"/>
                <w:szCs w:val="20"/>
              </w:rPr>
              <w:t>Schedule 2</w:t>
            </w:r>
            <w:r w:rsidR="008A0AA6" w:rsidRPr="005D70C4">
              <w:rPr>
                <w:rFonts w:ascii="Verdana" w:hAnsi="Verdana"/>
                <w:szCs w:val="20"/>
              </w:rPr>
              <w:t xml:space="preserve"> </w:t>
            </w:r>
            <w:r w:rsidR="0094239A">
              <w:rPr>
                <w:rFonts w:ascii="Verdana" w:hAnsi="Verdana"/>
                <w:szCs w:val="20"/>
              </w:rPr>
              <w:t xml:space="preserve">Part 1 </w:t>
            </w:r>
            <w:r w:rsidR="005912B3">
              <w:rPr>
                <w:rFonts w:ascii="Verdana" w:hAnsi="Verdana"/>
                <w:szCs w:val="20"/>
              </w:rPr>
              <w:t xml:space="preserve">which govern the provision of the Services should the Council enter into a Call Off </w:t>
            </w:r>
            <w:r w:rsidR="0094239A">
              <w:rPr>
                <w:rFonts w:ascii="Verdana" w:hAnsi="Verdana"/>
                <w:szCs w:val="20"/>
              </w:rPr>
              <w:t>Agreement</w:t>
            </w:r>
            <w:r w:rsidR="005912B3">
              <w:rPr>
                <w:rFonts w:ascii="Verdana" w:hAnsi="Verdana"/>
                <w:szCs w:val="20"/>
              </w:rPr>
              <w:t xml:space="preserve"> with the Service </w:t>
            </w:r>
            <w:proofErr w:type="gramStart"/>
            <w:r w:rsidR="005912B3">
              <w:rPr>
                <w:rFonts w:ascii="Verdana" w:hAnsi="Verdana"/>
                <w:szCs w:val="20"/>
              </w:rPr>
              <w:t>Provider</w:t>
            </w:r>
            <w:r w:rsidR="008A0AA6" w:rsidRPr="00857E84">
              <w:rPr>
                <w:rFonts w:ascii="Verdana" w:hAnsi="Verdana"/>
                <w:szCs w:val="20"/>
              </w:rPr>
              <w:t>;</w:t>
            </w:r>
            <w:proofErr w:type="gramEnd"/>
          </w:p>
        </w:tc>
      </w:tr>
      <w:tr w:rsidR="008A0AA6" w:rsidRPr="00857E84" w14:paraId="5589BE49" w14:textId="77777777" w:rsidTr="002F2BC9">
        <w:tc>
          <w:tcPr>
            <w:tcW w:w="2680" w:type="dxa"/>
          </w:tcPr>
          <w:p w14:paraId="0C3B49A4"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Services</w:t>
            </w:r>
          </w:p>
        </w:tc>
        <w:tc>
          <w:tcPr>
            <w:tcW w:w="5626" w:type="dxa"/>
            <w:gridSpan w:val="3"/>
          </w:tcPr>
          <w:p w14:paraId="5984C516" w14:textId="25BF9961"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w:t>
            </w:r>
            <w:r w:rsidR="00EB025B">
              <w:rPr>
                <w:rFonts w:ascii="Verdana" w:hAnsi="Verdana"/>
                <w:szCs w:val="20"/>
              </w:rPr>
              <w:t>provision of alternative education</w:t>
            </w:r>
            <w:r w:rsidR="00AB0F64">
              <w:rPr>
                <w:rFonts w:ascii="Verdana" w:hAnsi="Verdana"/>
                <w:szCs w:val="20"/>
              </w:rPr>
              <w:t xml:space="preserve"> as more particularly described </w:t>
            </w:r>
            <w:r w:rsidR="00B072BC">
              <w:rPr>
                <w:rFonts w:ascii="Verdana" w:hAnsi="Verdana"/>
                <w:szCs w:val="20"/>
              </w:rPr>
              <w:t xml:space="preserve">in the Specification and </w:t>
            </w:r>
            <w:proofErr w:type="gramStart"/>
            <w:r w:rsidR="00147952">
              <w:rPr>
                <w:rFonts w:ascii="Verdana" w:hAnsi="Verdana"/>
                <w:szCs w:val="20"/>
              </w:rPr>
              <w:t>an</w:t>
            </w:r>
            <w:proofErr w:type="gramEnd"/>
            <w:r w:rsidR="00147952">
              <w:rPr>
                <w:rFonts w:ascii="Verdana" w:hAnsi="Verdana"/>
                <w:szCs w:val="20"/>
              </w:rPr>
              <w:t xml:space="preserve"> Service Request</w:t>
            </w:r>
            <w:r w:rsidR="00A2427B">
              <w:rPr>
                <w:rFonts w:ascii="Verdana" w:hAnsi="Verdana"/>
                <w:szCs w:val="20"/>
              </w:rPr>
              <w:t>;</w:t>
            </w:r>
          </w:p>
        </w:tc>
      </w:tr>
      <w:tr w:rsidR="008A0AA6" w:rsidRPr="00857E84" w14:paraId="7E6C4398" w14:textId="77777777" w:rsidTr="002F2BC9">
        <w:tc>
          <w:tcPr>
            <w:tcW w:w="2680" w:type="dxa"/>
          </w:tcPr>
          <w:p w14:paraId="4571E299" w14:textId="77777777" w:rsidR="008A0AA6" w:rsidRPr="00857E84" w:rsidRDefault="008A0AA6" w:rsidP="00692E36">
            <w:pPr>
              <w:pStyle w:val="TLTBodyText"/>
              <w:spacing w:after="100"/>
              <w:rPr>
                <w:rFonts w:ascii="Verdana" w:hAnsi="Verdana"/>
                <w:b/>
                <w:bCs/>
                <w:szCs w:val="20"/>
              </w:rPr>
            </w:pPr>
            <w:r w:rsidRPr="00857E84">
              <w:rPr>
                <w:rFonts w:ascii="Verdana" w:hAnsi="Verdana"/>
                <w:b/>
                <w:bCs/>
                <w:szCs w:val="20"/>
              </w:rPr>
              <w:t>Specification</w:t>
            </w:r>
          </w:p>
        </w:tc>
        <w:tc>
          <w:tcPr>
            <w:tcW w:w="5626" w:type="dxa"/>
            <w:gridSpan w:val="3"/>
          </w:tcPr>
          <w:p w14:paraId="3D0EDE20" w14:textId="1B5EFC1B" w:rsidR="008A0AA6" w:rsidRPr="00857E84" w:rsidRDefault="008A0AA6" w:rsidP="00692E36">
            <w:pPr>
              <w:pStyle w:val="TLTBodyText"/>
              <w:spacing w:after="100"/>
              <w:rPr>
                <w:rFonts w:ascii="Verdana" w:hAnsi="Verdana"/>
                <w:szCs w:val="20"/>
              </w:rPr>
            </w:pPr>
            <w:r w:rsidRPr="00857E84">
              <w:rPr>
                <w:rFonts w:ascii="Verdana" w:hAnsi="Verdana"/>
                <w:szCs w:val="20"/>
              </w:rPr>
              <w:t xml:space="preserve">means the </w:t>
            </w:r>
            <w:r w:rsidR="00D0197B">
              <w:rPr>
                <w:rFonts w:ascii="Verdana" w:hAnsi="Verdana"/>
                <w:szCs w:val="20"/>
              </w:rPr>
              <w:t xml:space="preserve">Community-Based, Out of School </w:t>
            </w:r>
            <w:r w:rsidR="00035A9F">
              <w:rPr>
                <w:rFonts w:ascii="Verdana" w:hAnsi="Verdana"/>
                <w:szCs w:val="20"/>
              </w:rPr>
              <w:t>Alternative Education</w:t>
            </w:r>
            <w:r w:rsidRPr="00857E84">
              <w:rPr>
                <w:rFonts w:ascii="Verdana" w:hAnsi="Verdana"/>
                <w:szCs w:val="20"/>
              </w:rPr>
              <w:t xml:space="preserve"> Specification </w:t>
            </w:r>
            <w:r w:rsidR="00CB21BD">
              <w:rPr>
                <w:rFonts w:ascii="Verdana" w:hAnsi="Verdana"/>
                <w:szCs w:val="20"/>
              </w:rPr>
              <w:t xml:space="preserve">set out at APL </w:t>
            </w:r>
            <w:r w:rsidR="00035A9F">
              <w:rPr>
                <w:rFonts w:ascii="Verdana" w:hAnsi="Verdana"/>
                <w:szCs w:val="20"/>
              </w:rPr>
              <w:t xml:space="preserve">Schedule </w:t>
            </w:r>
            <w:r w:rsidR="00A6355A">
              <w:rPr>
                <w:rFonts w:ascii="Verdana" w:hAnsi="Verdana"/>
                <w:szCs w:val="20"/>
              </w:rPr>
              <w:t>1</w:t>
            </w:r>
            <w:r w:rsidR="00035A9F" w:rsidRPr="00DB31B1">
              <w:rPr>
                <w:rFonts w:ascii="Verdana" w:hAnsi="Verdana"/>
                <w:szCs w:val="20"/>
              </w:rPr>
              <w:t>;</w:t>
            </w:r>
          </w:p>
        </w:tc>
      </w:tr>
      <w:tr w:rsidR="008A0AA6" w:rsidRPr="00857E84" w14:paraId="242DB4C2" w14:textId="77777777" w:rsidTr="00692E36">
        <w:trPr>
          <w:gridAfter w:val="1"/>
          <w:wAfter w:w="335" w:type="dxa"/>
        </w:trPr>
        <w:tc>
          <w:tcPr>
            <w:tcW w:w="2790" w:type="dxa"/>
            <w:gridSpan w:val="2"/>
          </w:tcPr>
          <w:p w14:paraId="0531E266" w14:textId="77777777" w:rsidR="008A0AA6" w:rsidRPr="00857E84" w:rsidRDefault="008A0AA6" w:rsidP="00692E36">
            <w:pPr>
              <w:pStyle w:val="TLTBodyText"/>
              <w:rPr>
                <w:rFonts w:ascii="Verdana" w:hAnsi="Verdana"/>
                <w:b/>
                <w:bCs/>
                <w:szCs w:val="20"/>
              </w:rPr>
            </w:pPr>
            <w:r w:rsidRPr="00857E84">
              <w:rPr>
                <w:rFonts w:ascii="Verdana" w:hAnsi="Verdana"/>
                <w:b/>
                <w:bCs/>
                <w:szCs w:val="20"/>
              </w:rPr>
              <w:lastRenderedPageBreak/>
              <w:t>Service Provider Staff</w:t>
            </w:r>
          </w:p>
        </w:tc>
        <w:tc>
          <w:tcPr>
            <w:tcW w:w="5181" w:type="dxa"/>
          </w:tcPr>
          <w:p w14:paraId="65C726F0" w14:textId="44CC22D2" w:rsidR="008A0AA6" w:rsidRPr="00857E84" w:rsidRDefault="008A0AA6" w:rsidP="00692E36">
            <w:pPr>
              <w:pStyle w:val="TLTBodyText"/>
              <w:rPr>
                <w:rFonts w:ascii="Verdana" w:hAnsi="Verdana"/>
                <w:szCs w:val="20"/>
              </w:rPr>
            </w:pPr>
            <w:r w:rsidRPr="00857E84">
              <w:rPr>
                <w:rFonts w:ascii="Verdana" w:hAnsi="Verdana"/>
                <w:szCs w:val="20"/>
              </w:rPr>
              <w:t xml:space="preserve">means all persons employed or engaged by the Service Provider together with the Service Provider's servants, agents, suppliers, consultants and </w:t>
            </w:r>
            <w:r w:rsidR="00300F09">
              <w:rPr>
                <w:rFonts w:ascii="Verdana" w:hAnsi="Verdana"/>
                <w:szCs w:val="20"/>
              </w:rPr>
              <w:t>s</w:t>
            </w:r>
            <w:r w:rsidRPr="00857E84">
              <w:rPr>
                <w:rFonts w:ascii="Verdana" w:hAnsi="Verdana"/>
                <w:szCs w:val="20"/>
              </w:rPr>
              <w:t>ub-</w:t>
            </w:r>
            <w:r w:rsidR="00300F09">
              <w:rPr>
                <w:rFonts w:ascii="Verdana" w:hAnsi="Verdana"/>
                <w:szCs w:val="20"/>
              </w:rPr>
              <w:t>c</w:t>
            </w:r>
            <w:r w:rsidRPr="00857E84">
              <w:rPr>
                <w:rFonts w:ascii="Verdana" w:hAnsi="Verdana"/>
                <w:szCs w:val="20"/>
              </w:rPr>
              <w:t xml:space="preserve">ontractors (and all persons employed by any </w:t>
            </w:r>
            <w:r w:rsidR="00300F09">
              <w:rPr>
                <w:rFonts w:ascii="Verdana" w:hAnsi="Verdana"/>
                <w:szCs w:val="20"/>
              </w:rPr>
              <w:t>s</w:t>
            </w:r>
            <w:r w:rsidRPr="00857E84">
              <w:rPr>
                <w:rFonts w:ascii="Verdana" w:hAnsi="Verdana"/>
                <w:szCs w:val="20"/>
              </w:rPr>
              <w:t>ub-</w:t>
            </w:r>
            <w:r w:rsidR="00300F09">
              <w:rPr>
                <w:rFonts w:ascii="Verdana" w:hAnsi="Verdana"/>
                <w:szCs w:val="20"/>
              </w:rPr>
              <w:t>c</w:t>
            </w:r>
            <w:r w:rsidRPr="00857E84">
              <w:rPr>
                <w:rFonts w:ascii="Verdana" w:hAnsi="Verdana"/>
                <w:szCs w:val="20"/>
              </w:rPr>
              <w:t xml:space="preserve">ontractor together with the </w:t>
            </w:r>
            <w:r w:rsidR="00300F09">
              <w:rPr>
                <w:rFonts w:ascii="Verdana" w:hAnsi="Verdana"/>
                <w:szCs w:val="20"/>
              </w:rPr>
              <w:t>s</w:t>
            </w:r>
            <w:r w:rsidRPr="00857E84">
              <w:rPr>
                <w:rFonts w:ascii="Verdana" w:hAnsi="Verdana"/>
                <w:szCs w:val="20"/>
              </w:rPr>
              <w:t>ub-</w:t>
            </w:r>
            <w:r w:rsidR="00300F09">
              <w:rPr>
                <w:rFonts w:ascii="Verdana" w:hAnsi="Verdana"/>
                <w:szCs w:val="20"/>
              </w:rPr>
              <w:t>c</w:t>
            </w:r>
            <w:r w:rsidRPr="00857E84">
              <w:rPr>
                <w:rFonts w:ascii="Verdana" w:hAnsi="Verdana"/>
                <w:szCs w:val="20"/>
              </w:rPr>
              <w:t xml:space="preserve">ontractor’s servants, consultants, agents, suppliers and sub-contractors) used in the performance of its obligations under this </w:t>
            </w:r>
            <w:r>
              <w:rPr>
                <w:rFonts w:ascii="Verdana" w:hAnsi="Verdana"/>
                <w:szCs w:val="20"/>
              </w:rPr>
              <w:t>A</w:t>
            </w:r>
            <w:r w:rsidR="00C66A37">
              <w:rPr>
                <w:rFonts w:ascii="Verdana" w:hAnsi="Verdana"/>
                <w:szCs w:val="20"/>
              </w:rPr>
              <w:t xml:space="preserve">PL </w:t>
            </w:r>
            <w:r>
              <w:rPr>
                <w:rFonts w:ascii="Verdana" w:hAnsi="Verdana"/>
                <w:szCs w:val="20"/>
              </w:rPr>
              <w:t>Agreement</w:t>
            </w:r>
            <w:r w:rsidRPr="00857E84">
              <w:rPr>
                <w:rFonts w:ascii="Verdana" w:hAnsi="Verdana"/>
                <w:szCs w:val="20"/>
              </w:rPr>
              <w:t xml:space="preserve"> or any Call Off Agreements;</w:t>
            </w:r>
          </w:p>
        </w:tc>
      </w:tr>
      <w:tr w:rsidR="008A0AA6" w:rsidRPr="00857E84" w14:paraId="5286A98A" w14:textId="77777777" w:rsidTr="00692E36">
        <w:trPr>
          <w:gridAfter w:val="1"/>
          <w:wAfter w:w="335" w:type="dxa"/>
        </w:trPr>
        <w:tc>
          <w:tcPr>
            <w:tcW w:w="2790" w:type="dxa"/>
            <w:gridSpan w:val="2"/>
          </w:tcPr>
          <w:p w14:paraId="087C3BB7" w14:textId="77777777" w:rsidR="008A0AA6" w:rsidRPr="00857E84" w:rsidRDefault="008A0AA6" w:rsidP="00692E36">
            <w:pPr>
              <w:pStyle w:val="TLTBodyText"/>
              <w:rPr>
                <w:rFonts w:ascii="Verdana" w:hAnsi="Verdana"/>
                <w:b/>
                <w:bCs/>
                <w:szCs w:val="20"/>
              </w:rPr>
            </w:pPr>
            <w:r w:rsidRPr="00857E84">
              <w:rPr>
                <w:rFonts w:ascii="Verdana" w:hAnsi="Verdana"/>
                <w:b/>
                <w:bCs/>
                <w:szCs w:val="20"/>
              </w:rPr>
              <w:t>Service Provider Representative</w:t>
            </w:r>
          </w:p>
        </w:tc>
        <w:tc>
          <w:tcPr>
            <w:tcW w:w="5181" w:type="dxa"/>
          </w:tcPr>
          <w:p w14:paraId="210B88AA" w14:textId="1D088646" w:rsidR="008A0AA6" w:rsidRPr="00857E84" w:rsidRDefault="008A0AA6" w:rsidP="00692E36">
            <w:pPr>
              <w:pStyle w:val="TLTBodyText"/>
              <w:rPr>
                <w:rFonts w:ascii="Verdana" w:hAnsi="Verdana"/>
                <w:szCs w:val="20"/>
              </w:rPr>
            </w:pPr>
            <w:r w:rsidRPr="00857E84">
              <w:rPr>
                <w:rFonts w:ascii="Verdana" w:hAnsi="Verdana"/>
                <w:szCs w:val="20"/>
              </w:rPr>
              <w:t xml:space="preserve">means the representative appointed by the Service Provider from time to time in relation to this </w:t>
            </w:r>
            <w:r w:rsidR="00C66A37">
              <w:rPr>
                <w:rFonts w:ascii="Verdana" w:hAnsi="Verdana"/>
                <w:szCs w:val="20"/>
              </w:rPr>
              <w:t>APL</w:t>
            </w:r>
            <w:r w:rsidR="00CB21BD">
              <w:rPr>
                <w:rFonts w:ascii="Verdana" w:hAnsi="Verdana"/>
                <w:szCs w:val="20"/>
              </w:rPr>
              <w:t xml:space="preserve"> </w:t>
            </w:r>
            <w:r>
              <w:rPr>
                <w:rFonts w:ascii="Verdana" w:hAnsi="Verdana"/>
                <w:szCs w:val="20"/>
              </w:rPr>
              <w:t>Agreement</w:t>
            </w:r>
            <w:r w:rsidRPr="00857E84">
              <w:rPr>
                <w:rFonts w:ascii="Verdana" w:hAnsi="Verdana"/>
                <w:szCs w:val="20"/>
              </w:rPr>
              <w:t>;</w:t>
            </w:r>
          </w:p>
        </w:tc>
      </w:tr>
      <w:tr w:rsidR="008A0AA6" w:rsidRPr="00857E84" w14:paraId="65A1ECB8" w14:textId="77777777" w:rsidTr="00692E36">
        <w:trPr>
          <w:gridAfter w:val="1"/>
          <w:wAfter w:w="335" w:type="dxa"/>
        </w:trPr>
        <w:tc>
          <w:tcPr>
            <w:tcW w:w="2790" w:type="dxa"/>
            <w:gridSpan w:val="2"/>
          </w:tcPr>
          <w:p w14:paraId="1322ED6D" w14:textId="77777777" w:rsidR="008A0AA6" w:rsidRPr="00857E84" w:rsidRDefault="008A0AA6" w:rsidP="00692E36">
            <w:pPr>
              <w:pStyle w:val="TLTBodyText"/>
              <w:rPr>
                <w:rFonts w:ascii="Verdana" w:hAnsi="Verdana"/>
                <w:b/>
                <w:bCs/>
                <w:szCs w:val="20"/>
              </w:rPr>
            </w:pPr>
            <w:r w:rsidRPr="00857E84">
              <w:rPr>
                <w:rFonts w:ascii="Verdana" w:hAnsi="Verdana"/>
                <w:b/>
                <w:bCs/>
                <w:szCs w:val="20"/>
              </w:rPr>
              <w:t>Service Provider's Confidential Information</w:t>
            </w:r>
          </w:p>
        </w:tc>
        <w:tc>
          <w:tcPr>
            <w:tcW w:w="5181" w:type="dxa"/>
          </w:tcPr>
          <w:p w14:paraId="3DFB1D5A" w14:textId="77777777" w:rsidR="008A0AA6" w:rsidRPr="00857E84" w:rsidRDefault="008A0AA6" w:rsidP="00692E36">
            <w:pPr>
              <w:pStyle w:val="TLTBodyText"/>
              <w:rPr>
                <w:rFonts w:ascii="Verdana" w:hAnsi="Verdana"/>
                <w:szCs w:val="20"/>
              </w:rPr>
            </w:pPr>
            <w:r w:rsidRPr="00857E84">
              <w:rPr>
                <w:rFonts w:ascii="Verdana" w:hAnsi="Verdana"/>
                <w:szCs w:val="20"/>
              </w:rPr>
              <w:t>means any information, however it is conveyed, that relates to the business, affairs, developments, trade secrets, Know-How, personnel and suppliers of the Service Provider, including IPRs, together with information derived from the above, and any other information clearly designated as being confidential (whether or not it is marked as "confidential") or which ought reasonably to be considered to be confidential;</w:t>
            </w:r>
          </w:p>
        </w:tc>
      </w:tr>
      <w:tr w:rsidR="008A0AA6" w:rsidRPr="00857E84" w14:paraId="1803CD48" w14:textId="77777777" w:rsidTr="00692E36">
        <w:trPr>
          <w:gridAfter w:val="1"/>
          <w:wAfter w:w="335" w:type="dxa"/>
        </w:trPr>
        <w:tc>
          <w:tcPr>
            <w:tcW w:w="2790" w:type="dxa"/>
            <w:gridSpan w:val="2"/>
          </w:tcPr>
          <w:p w14:paraId="5EC557FF" w14:textId="77777777" w:rsidR="008A0AA6" w:rsidRPr="00857E84" w:rsidRDefault="008A0AA6" w:rsidP="00692E36">
            <w:pPr>
              <w:pStyle w:val="TLTBodyText"/>
              <w:rPr>
                <w:rFonts w:ascii="Verdana" w:hAnsi="Verdana"/>
                <w:b/>
                <w:bCs/>
                <w:szCs w:val="20"/>
              </w:rPr>
            </w:pPr>
            <w:r w:rsidRPr="00857E84">
              <w:rPr>
                <w:rFonts w:ascii="Verdana" w:hAnsi="Verdana"/>
                <w:b/>
                <w:bCs/>
                <w:szCs w:val="20"/>
              </w:rPr>
              <w:t>Termination Notice</w:t>
            </w:r>
          </w:p>
        </w:tc>
        <w:tc>
          <w:tcPr>
            <w:tcW w:w="5181" w:type="dxa"/>
          </w:tcPr>
          <w:p w14:paraId="53CDC4CD" w14:textId="438F1328" w:rsidR="008A0AA6" w:rsidRPr="00857E84" w:rsidRDefault="008A0AA6" w:rsidP="00692E36">
            <w:pPr>
              <w:pStyle w:val="TLTBodyText"/>
              <w:rPr>
                <w:rFonts w:ascii="Verdana" w:hAnsi="Verdana"/>
                <w:szCs w:val="20"/>
              </w:rPr>
            </w:pPr>
            <w:r w:rsidRPr="00857E84">
              <w:rPr>
                <w:rFonts w:ascii="Verdana" w:hAnsi="Verdana"/>
                <w:szCs w:val="20"/>
              </w:rPr>
              <w:t xml:space="preserve">means a written notice of termination given by one Party to the other, notifying the Party receiving the notice of the intention of the Party giving the notice to terminate this </w:t>
            </w:r>
            <w:r>
              <w:rPr>
                <w:rFonts w:ascii="Verdana" w:hAnsi="Verdana"/>
                <w:szCs w:val="20"/>
              </w:rPr>
              <w:t>A</w:t>
            </w:r>
            <w:r w:rsidR="006B17AB">
              <w:rPr>
                <w:rFonts w:ascii="Verdana" w:hAnsi="Verdana"/>
                <w:szCs w:val="20"/>
              </w:rPr>
              <w:t xml:space="preserve">PL </w:t>
            </w:r>
            <w:r>
              <w:rPr>
                <w:rFonts w:ascii="Verdana" w:hAnsi="Verdana"/>
                <w:szCs w:val="20"/>
              </w:rPr>
              <w:t>Agreement</w:t>
            </w:r>
            <w:r w:rsidRPr="00857E84">
              <w:rPr>
                <w:rFonts w:ascii="Verdana" w:hAnsi="Verdana"/>
                <w:szCs w:val="20"/>
              </w:rPr>
              <w:t xml:space="preserve"> on a specified date and setting out the grounds for </w:t>
            </w:r>
            <w:proofErr w:type="gramStart"/>
            <w:r w:rsidRPr="00857E84">
              <w:rPr>
                <w:rFonts w:ascii="Verdana" w:hAnsi="Verdana"/>
                <w:szCs w:val="20"/>
              </w:rPr>
              <w:t>termination;</w:t>
            </w:r>
            <w:proofErr w:type="gramEnd"/>
          </w:p>
        </w:tc>
      </w:tr>
      <w:tr w:rsidR="008A0AA6" w:rsidRPr="00857E84" w14:paraId="3DFEF1F4" w14:textId="77777777" w:rsidTr="00692E36">
        <w:trPr>
          <w:gridAfter w:val="1"/>
          <w:wAfter w:w="335" w:type="dxa"/>
        </w:trPr>
        <w:tc>
          <w:tcPr>
            <w:tcW w:w="2790" w:type="dxa"/>
            <w:gridSpan w:val="2"/>
          </w:tcPr>
          <w:p w14:paraId="3923F3D1" w14:textId="77777777" w:rsidR="008A0AA6" w:rsidRPr="00857E84" w:rsidRDefault="008A0AA6" w:rsidP="00692E36">
            <w:pPr>
              <w:pStyle w:val="TLTBodyText"/>
              <w:rPr>
                <w:rFonts w:ascii="Verdana" w:hAnsi="Verdana"/>
                <w:b/>
                <w:bCs/>
                <w:szCs w:val="20"/>
              </w:rPr>
            </w:pPr>
            <w:r w:rsidRPr="00857E84">
              <w:rPr>
                <w:rFonts w:ascii="Verdana" w:hAnsi="Verdana"/>
                <w:b/>
                <w:bCs/>
                <w:szCs w:val="20"/>
              </w:rPr>
              <w:t>Variation</w:t>
            </w:r>
          </w:p>
        </w:tc>
        <w:tc>
          <w:tcPr>
            <w:tcW w:w="5181" w:type="dxa"/>
          </w:tcPr>
          <w:p w14:paraId="334D77F0" w14:textId="24200636" w:rsidR="008A0AA6" w:rsidRPr="00857E84" w:rsidRDefault="008A0AA6" w:rsidP="00692E36">
            <w:pPr>
              <w:pStyle w:val="TLTBodyText"/>
              <w:rPr>
                <w:rFonts w:ascii="Verdana" w:hAnsi="Verdana"/>
                <w:szCs w:val="20"/>
              </w:rPr>
            </w:pPr>
            <w:r w:rsidRPr="00857E84">
              <w:rPr>
                <w:rFonts w:ascii="Verdana" w:hAnsi="Verdana"/>
                <w:szCs w:val="20"/>
              </w:rPr>
              <w:t xml:space="preserve">has the meaning given to it in Clause </w:t>
            </w:r>
            <w:r w:rsidR="00401AAB">
              <w:rPr>
                <w:rFonts w:ascii="Verdana" w:hAnsi="Verdana"/>
                <w:szCs w:val="20"/>
              </w:rPr>
              <w:t>9</w:t>
            </w:r>
            <w:r w:rsidRPr="00857E84">
              <w:rPr>
                <w:rFonts w:ascii="Verdana" w:hAnsi="Verdana"/>
                <w:szCs w:val="20"/>
              </w:rPr>
              <w:t>;</w:t>
            </w:r>
          </w:p>
        </w:tc>
      </w:tr>
      <w:tr w:rsidR="008A0AA6" w:rsidRPr="00857E84" w14:paraId="37A606AD" w14:textId="77777777" w:rsidTr="00692E36">
        <w:trPr>
          <w:gridAfter w:val="1"/>
          <w:wAfter w:w="335" w:type="dxa"/>
        </w:trPr>
        <w:tc>
          <w:tcPr>
            <w:tcW w:w="2790" w:type="dxa"/>
            <w:gridSpan w:val="2"/>
          </w:tcPr>
          <w:p w14:paraId="4464191C" w14:textId="77777777" w:rsidR="008A0AA6" w:rsidRPr="00857E84" w:rsidRDefault="008A0AA6" w:rsidP="00692E36">
            <w:pPr>
              <w:pStyle w:val="TLTBodyText"/>
              <w:rPr>
                <w:rFonts w:ascii="Verdana" w:hAnsi="Verdana"/>
                <w:b/>
                <w:bCs/>
                <w:szCs w:val="20"/>
              </w:rPr>
            </w:pPr>
            <w:r w:rsidRPr="00857E84">
              <w:rPr>
                <w:rFonts w:ascii="Verdana" w:hAnsi="Verdana"/>
                <w:b/>
                <w:bCs/>
                <w:szCs w:val="20"/>
              </w:rPr>
              <w:t>VAT</w:t>
            </w:r>
          </w:p>
        </w:tc>
        <w:tc>
          <w:tcPr>
            <w:tcW w:w="5181" w:type="dxa"/>
          </w:tcPr>
          <w:p w14:paraId="4F241E2A" w14:textId="77777777" w:rsidR="008A0AA6" w:rsidRPr="00857E84" w:rsidRDefault="008A0AA6" w:rsidP="00692E36">
            <w:pPr>
              <w:pStyle w:val="TLTBodyText"/>
              <w:rPr>
                <w:rFonts w:ascii="Verdana" w:hAnsi="Verdana"/>
                <w:szCs w:val="20"/>
              </w:rPr>
            </w:pPr>
            <w:r w:rsidRPr="00857E84">
              <w:rPr>
                <w:rFonts w:ascii="Verdana" w:hAnsi="Verdana"/>
                <w:szCs w:val="20"/>
              </w:rPr>
              <w:t>means value added tax in accordance with the provisions of the Value Added Tax Act 1994;</w:t>
            </w:r>
          </w:p>
        </w:tc>
      </w:tr>
    </w:tbl>
    <w:p w14:paraId="6E6E7D60" w14:textId="77777777" w:rsidR="00E93145" w:rsidRPr="00857E84" w:rsidRDefault="006C2CFA">
      <w:pPr>
        <w:pStyle w:val="TLTLevel2"/>
        <w:rPr>
          <w:rFonts w:ascii="Verdana" w:hAnsi="Verdana"/>
          <w:szCs w:val="20"/>
        </w:rPr>
      </w:pPr>
      <w:r w:rsidRPr="00857E84">
        <w:rPr>
          <w:rFonts w:ascii="Verdana" w:hAnsi="Verdana"/>
          <w:szCs w:val="20"/>
        </w:rPr>
        <w:t>Interpretation</w:t>
      </w:r>
    </w:p>
    <w:p w14:paraId="1FCCBA8C" w14:textId="20E9F2E4" w:rsidR="00E93145" w:rsidRPr="00857E84" w:rsidRDefault="006C2CFA" w:rsidP="006C2CFA">
      <w:pPr>
        <w:pStyle w:val="TLTLevel3"/>
        <w:rPr>
          <w:rFonts w:ascii="Verdana" w:hAnsi="Verdana"/>
          <w:szCs w:val="20"/>
        </w:rPr>
      </w:pPr>
      <w:r w:rsidRPr="00857E84">
        <w:rPr>
          <w:rFonts w:ascii="Verdana" w:hAnsi="Verdana"/>
          <w:szCs w:val="20"/>
        </w:rPr>
        <w:t xml:space="preserve">In this </w:t>
      </w:r>
      <w:r w:rsidR="006B17AB">
        <w:rPr>
          <w:rFonts w:ascii="Verdana" w:hAnsi="Verdana"/>
          <w:szCs w:val="20"/>
        </w:rPr>
        <w:t>APL</w:t>
      </w:r>
      <w:r w:rsidR="00C73FD8">
        <w:rPr>
          <w:rFonts w:ascii="Verdana" w:hAnsi="Verdana"/>
          <w:szCs w:val="20"/>
        </w:rPr>
        <w:t xml:space="preserve"> </w:t>
      </w:r>
      <w:r w:rsidR="00857E84">
        <w:rPr>
          <w:rFonts w:ascii="Verdana" w:hAnsi="Verdana"/>
          <w:szCs w:val="20"/>
        </w:rPr>
        <w:t>Agreement</w:t>
      </w:r>
      <w:r w:rsidRPr="00857E84">
        <w:rPr>
          <w:rFonts w:ascii="Verdana" w:hAnsi="Verdana"/>
          <w:szCs w:val="20"/>
        </w:rPr>
        <w:t>, unless the context otherwise requires:</w:t>
      </w:r>
    </w:p>
    <w:p w14:paraId="0C1D4B47" w14:textId="77777777" w:rsidR="006C2CFA" w:rsidRPr="00857E84" w:rsidRDefault="006C2CFA" w:rsidP="006C2CFA">
      <w:pPr>
        <w:pStyle w:val="TLTLevel4"/>
        <w:rPr>
          <w:rFonts w:ascii="Verdana" w:hAnsi="Verdana"/>
          <w:szCs w:val="20"/>
        </w:rPr>
      </w:pPr>
      <w:r w:rsidRPr="00857E84">
        <w:rPr>
          <w:rFonts w:ascii="Verdana" w:hAnsi="Verdana"/>
          <w:szCs w:val="20"/>
        </w:rPr>
        <w:t xml:space="preserve">the singular includes the plural and </w:t>
      </w:r>
      <w:proofErr w:type="gramStart"/>
      <w:r w:rsidRPr="00857E84">
        <w:rPr>
          <w:rFonts w:ascii="Verdana" w:hAnsi="Verdana"/>
          <w:szCs w:val="20"/>
        </w:rPr>
        <w:t>vice versa;</w:t>
      </w:r>
      <w:proofErr w:type="gramEnd"/>
    </w:p>
    <w:p w14:paraId="5ADDA208" w14:textId="77777777" w:rsidR="006C2CFA" w:rsidRPr="00857E84" w:rsidRDefault="006C2CFA" w:rsidP="006C2CFA">
      <w:pPr>
        <w:pStyle w:val="TLTLevel4"/>
        <w:rPr>
          <w:rFonts w:ascii="Verdana" w:hAnsi="Verdana"/>
          <w:szCs w:val="20"/>
        </w:rPr>
      </w:pPr>
      <w:r w:rsidRPr="00857E84">
        <w:rPr>
          <w:rFonts w:ascii="Verdana" w:hAnsi="Verdana"/>
          <w:szCs w:val="20"/>
        </w:rPr>
        <w:t xml:space="preserve">reference to a gender includes the other gender and the </w:t>
      </w:r>
      <w:proofErr w:type="gramStart"/>
      <w:r w:rsidRPr="00857E84">
        <w:rPr>
          <w:rFonts w:ascii="Verdana" w:hAnsi="Verdana"/>
          <w:szCs w:val="20"/>
        </w:rPr>
        <w:t>neuter;</w:t>
      </w:r>
      <w:proofErr w:type="gramEnd"/>
    </w:p>
    <w:p w14:paraId="039DF270" w14:textId="77777777" w:rsidR="006C2CFA" w:rsidRPr="00857E84" w:rsidRDefault="006C2CFA" w:rsidP="006C2CFA">
      <w:pPr>
        <w:pStyle w:val="TLTLevel4"/>
        <w:rPr>
          <w:rFonts w:ascii="Verdana" w:hAnsi="Verdana"/>
          <w:szCs w:val="20"/>
        </w:rPr>
      </w:pPr>
      <w:r w:rsidRPr="00857E84">
        <w:rPr>
          <w:rFonts w:ascii="Verdana" w:hAnsi="Verdana"/>
          <w:szCs w:val="20"/>
        </w:rPr>
        <w:t xml:space="preserve">references to a person include an individual, company, body corporate, corporation, unincorporated association, firm, partnership or other legal entity or Crown </w:t>
      </w:r>
      <w:proofErr w:type="gramStart"/>
      <w:r w:rsidRPr="00857E84">
        <w:rPr>
          <w:rFonts w:ascii="Verdana" w:hAnsi="Verdana"/>
          <w:szCs w:val="20"/>
        </w:rPr>
        <w:t>Body;</w:t>
      </w:r>
      <w:proofErr w:type="gramEnd"/>
    </w:p>
    <w:p w14:paraId="5D6A6AE2" w14:textId="77777777" w:rsidR="006C2CFA" w:rsidRPr="00857E84" w:rsidRDefault="006C2CFA" w:rsidP="006C2CFA">
      <w:pPr>
        <w:pStyle w:val="TLTLevel4"/>
        <w:rPr>
          <w:rFonts w:ascii="Verdana" w:hAnsi="Verdana"/>
          <w:szCs w:val="20"/>
        </w:rPr>
      </w:pPr>
      <w:r w:rsidRPr="00857E84">
        <w:rPr>
          <w:rFonts w:ascii="Verdana" w:hAnsi="Verdana"/>
          <w:szCs w:val="20"/>
        </w:rPr>
        <w:t xml:space="preserve">a reference to any Law includes a reference to that Law as amended, extended, consolidated or re-enacted from time to </w:t>
      </w:r>
      <w:proofErr w:type="gramStart"/>
      <w:r w:rsidRPr="00857E84">
        <w:rPr>
          <w:rFonts w:ascii="Verdana" w:hAnsi="Verdana"/>
          <w:szCs w:val="20"/>
        </w:rPr>
        <w:t>time;</w:t>
      </w:r>
      <w:proofErr w:type="gramEnd"/>
    </w:p>
    <w:p w14:paraId="569342C8" w14:textId="77777777" w:rsidR="006C2CFA" w:rsidRPr="00857E84" w:rsidRDefault="006C2CFA" w:rsidP="006C2CFA">
      <w:pPr>
        <w:pStyle w:val="TLTLevel4"/>
        <w:rPr>
          <w:rFonts w:ascii="Verdana" w:hAnsi="Verdana"/>
          <w:szCs w:val="20"/>
        </w:rPr>
      </w:pPr>
      <w:r w:rsidRPr="00857E84">
        <w:rPr>
          <w:rFonts w:ascii="Verdana" w:hAnsi="Verdana"/>
          <w:szCs w:val="20"/>
        </w:rPr>
        <w:t>the words "including", "other", "in particular", "for example" and similar words shall not limit the generality of the preceding words and shall be construed as if they were immediately followed by the words "without limitation</w:t>
      </w:r>
      <w:proofErr w:type="gramStart"/>
      <w:r w:rsidRPr="00857E84">
        <w:rPr>
          <w:rFonts w:ascii="Verdana" w:hAnsi="Verdana"/>
          <w:szCs w:val="20"/>
        </w:rPr>
        <w:t>";</w:t>
      </w:r>
      <w:proofErr w:type="gramEnd"/>
    </w:p>
    <w:p w14:paraId="6A75D4F6" w14:textId="231A329D" w:rsidR="006C2CFA" w:rsidRPr="00857E84" w:rsidRDefault="006C2CFA" w:rsidP="006C2CFA">
      <w:pPr>
        <w:pStyle w:val="TLTLevel4"/>
        <w:rPr>
          <w:rFonts w:ascii="Verdana" w:hAnsi="Verdana"/>
          <w:szCs w:val="20"/>
        </w:rPr>
      </w:pPr>
      <w:r w:rsidRPr="00857E84">
        <w:rPr>
          <w:rFonts w:ascii="Verdana" w:hAnsi="Verdana"/>
          <w:szCs w:val="20"/>
        </w:rPr>
        <w:lastRenderedPageBreak/>
        <w:t xml:space="preserve">references to “writing” include typing, printing, lithography, photography, display on a screen, electronic and facsimile transmission and other modes of representing or reproducing words in a visible form and expressions referring to writing shall be construed </w:t>
      </w:r>
      <w:proofErr w:type="gramStart"/>
      <w:r w:rsidRPr="00857E84">
        <w:rPr>
          <w:rFonts w:ascii="Verdana" w:hAnsi="Verdana"/>
          <w:szCs w:val="20"/>
        </w:rPr>
        <w:t>accordingly;</w:t>
      </w:r>
      <w:proofErr w:type="gramEnd"/>
    </w:p>
    <w:p w14:paraId="4577C732" w14:textId="3944F2FA" w:rsidR="006C2CFA" w:rsidRPr="00857E84" w:rsidRDefault="006C2CFA" w:rsidP="006C2CFA">
      <w:pPr>
        <w:pStyle w:val="TLTLevel4"/>
        <w:rPr>
          <w:rFonts w:ascii="Verdana" w:hAnsi="Verdana"/>
          <w:szCs w:val="20"/>
        </w:rPr>
      </w:pPr>
      <w:r w:rsidRPr="00857E84">
        <w:rPr>
          <w:rFonts w:ascii="Verdana" w:hAnsi="Verdana"/>
          <w:szCs w:val="20"/>
        </w:rPr>
        <w:t xml:space="preserve">references to “representations” shall be construed as references to present facts; to “warranties” as references to present and future facts; and to “undertakings” as references to obligations under this </w:t>
      </w:r>
      <w:r w:rsidR="009A2B68">
        <w:rPr>
          <w:rFonts w:ascii="Verdana" w:hAnsi="Verdana"/>
          <w:szCs w:val="20"/>
        </w:rPr>
        <w:t>APL</w:t>
      </w:r>
      <w:r w:rsidR="00857E84">
        <w:rPr>
          <w:rFonts w:ascii="Verdana" w:hAnsi="Verdana"/>
          <w:szCs w:val="20"/>
        </w:rPr>
        <w:t xml:space="preserve"> </w:t>
      </w:r>
      <w:proofErr w:type="gramStart"/>
      <w:r w:rsidR="00857E84">
        <w:rPr>
          <w:rFonts w:ascii="Verdana" w:hAnsi="Verdana"/>
          <w:szCs w:val="20"/>
        </w:rPr>
        <w:t>Agreement</w:t>
      </w:r>
      <w:r w:rsidRPr="00857E84">
        <w:rPr>
          <w:rFonts w:ascii="Verdana" w:hAnsi="Verdana"/>
          <w:szCs w:val="20"/>
        </w:rPr>
        <w:t>;</w:t>
      </w:r>
      <w:proofErr w:type="gramEnd"/>
    </w:p>
    <w:p w14:paraId="1F219D3C" w14:textId="363C07A6" w:rsidR="006C2CFA" w:rsidRPr="00857E84" w:rsidRDefault="006C2CFA" w:rsidP="006C2CFA">
      <w:pPr>
        <w:pStyle w:val="TLTLevel4"/>
        <w:rPr>
          <w:rFonts w:ascii="Verdana" w:hAnsi="Verdana"/>
          <w:szCs w:val="20"/>
        </w:rPr>
      </w:pPr>
      <w:r w:rsidRPr="00857E84">
        <w:rPr>
          <w:rFonts w:ascii="Verdana" w:hAnsi="Verdana"/>
          <w:szCs w:val="20"/>
        </w:rPr>
        <w:t>references to “Clauses” and “</w:t>
      </w:r>
      <w:r w:rsidR="00857E84">
        <w:rPr>
          <w:rFonts w:ascii="Verdana" w:hAnsi="Verdana"/>
          <w:szCs w:val="20"/>
        </w:rPr>
        <w:t>AP</w:t>
      </w:r>
      <w:r w:rsidR="00C73FD8">
        <w:rPr>
          <w:rFonts w:ascii="Verdana" w:hAnsi="Verdana"/>
          <w:szCs w:val="20"/>
        </w:rPr>
        <w:t xml:space="preserve">L </w:t>
      </w:r>
      <w:r w:rsidRPr="00857E84">
        <w:rPr>
          <w:rFonts w:ascii="Verdana" w:hAnsi="Verdana"/>
          <w:szCs w:val="20"/>
        </w:rPr>
        <w:t xml:space="preserve">Schedules” are, unless otherwise provided, references to the clauses and schedules of this </w:t>
      </w:r>
      <w:r w:rsidR="009A2B68">
        <w:rPr>
          <w:rFonts w:ascii="Verdana" w:hAnsi="Verdana"/>
          <w:szCs w:val="20"/>
        </w:rPr>
        <w:t>APL</w:t>
      </w:r>
      <w:r w:rsidR="00C73FD8">
        <w:rPr>
          <w:rFonts w:ascii="Verdana" w:hAnsi="Verdana"/>
          <w:szCs w:val="20"/>
        </w:rPr>
        <w:t xml:space="preserve"> </w:t>
      </w:r>
      <w:r w:rsidR="00857E84">
        <w:rPr>
          <w:rFonts w:ascii="Verdana" w:hAnsi="Verdana"/>
          <w:szCs w:val="20"/>
        </w:rPr>
        <w:t>Agreement</w:t>
      </w:r>
      <w:r w:rsidRPr="00857E84">
        <w:rPr>
          <w:rFonts w:ascii="Verdana" w:hAnsi="Verdana"/>
          <w:szCs w:val="20"/>
        </w:rPr>
        <w:t xml:space="preserve"> and references in any </w:t>
      </w:r>
      <w:r w:rsidR="00857E84">
        <w:rPr>
          <w:rFonts w:ascii="Verdana" w:hAnsi="Verdana"/>
          <w:szCs w:val="20"/>
        </w:rPr>
        <w:t>AP</w:t>
      </w:r>
      <w:r w:rsidR="00C73FD8">
        <w:rPr>
          <w:rFonts w:ascii="Verdana" w:hAnsi="Verdana"/>
          <w:szCs w:val="20"/>
        </w:rPr>
        <w:t>L</w:t>
      </w:r>
      <w:r w:rsidRPr="00857E84">
        <w:rPr>
          <w:rFonts w:ascii="Verdana" w:hAnsi="Verdana"/>
          <w:szCs w:val="20"/>
        </w:rPr>
        <w:t xml:space="preserve"> Schedule to paragraphs, parts, annexes and tables are, unless otherwise provided, references to the paragraphs, parts, annexes and tables of the </w:t>
      </w:r>
      <w:r w:rsidR="00857E84">
        <w:rPr>
          <w:rFonts w:ascii="Verdana" w:hAnsi="Verdana"/>
          <w:szCs w:val="20"/>
        </w:rPr>
        <w:t>AP</w:t>
      </w:r>
      <w:r w:rsidR="00C73FD8">
        <w:rPr>
          <w:rFonts w:ascii="Verdana" w:hAnsi="Verdana"/>
          <w:szCs w:val="20"/>
        </w:rPr>
        <w:t>L</w:t>
      </w:r>
      <w:r w:rsidRPr="00857E84">
        <w:rPr>
          <w:rFonts w:ascii="Verdana" w:hAnsi="Verdana"/>
          <w:szCs w:val="20"/>
        </w:rPr>
        <w:t xml:space="preserve"> Schedule or the part of the </w:t>
      </w:r>
      <w:r w:rsidR="00857E84">
        <w:rPr>
          <w:rFonts w:ascii="Verdana" w:hAnsi="Verdana"/>
          <w:szCs w:val="20"/>
        </w:rPr>
        <w:t>AP</w:t>
      </w:r>
      <w:r w:rsidR="00C73FD8">
        <w:rPr>
          <w:rFonts w:ascii="Verdana" w:hAnsi="Verdana"/>
          <w:szCs w:val="20"/>
        </w:rPr>
        <w:t>L</w:t>
      </w:r>
      <w:r w:rsidRPr="00857E84">
        <w:rPr>
          <w:rFonts w:ascii="Verdana" w:hAnsi="Verdana"/>
          <w:szCs w:val="20"/>
        </w:rPr>
        <w:t xml:space="preserve"> Schedule in which the references </w:t>
      </w:r>
      <w:proofErr w:type="gramStart"/>
      <w:r w:rsidRPr="00857E84">
        <w:rPr>
          <w:rFonts w:ascii="Verdana" w:hAnsi="Verdana"/>
          <w:szCs w:val="20"/>
        </w:rPr>
        <w:t>appear;</w:t>
      </w:r>
      <w:proofErr w:type="gramEnd"/>
    </w:p>
    <w:p w14:paraId="00D3F774" w14:textId="7A18D90A" w:rsidR="00F70614" w:rsidRDefault="006C2CFA" w:rsidP="006C2CFA">
      <w:pPr>
        <w:pStyle w:val="TLTLevel3"/>
        <w:rPr>
          <w:rFonts w:ascii="Verdana" w:hAnsi="Verdana"/>
          <w:szCs w:val="20"/>
        </w:rPr>
      </w:pPr>
      <w:bookmarkStart w:id="3" w:name="_Ref499284884"/>
      <w:r w:rsidRPr="00857E84">
        <w:rPr>
          <w:rFonts w:ascii="Verdana" w:hAnsi="Verdana"/>
          <w:szCs w:val="20"/>
        </w:rPr>
        <w:t xml:space="preserve">If there is any conflict between the provisions of this </w:t>
      </w:r>
      <w:r w:rsidR="009A2B68">
        <w:rPr>
          <w:rFonts w:ascii="Verdana" w:hAnsi="Verdana"/>
          <w:szCs w:val="20"/>
        </w:rPr>
        <w:t xml:space="preserve">APL </w:t>
      </w:r>
      <w:r w:rsidR="00857E84">
        <w:rPr>
          <w:rFonts w:ascii="Verdana" w:hAnsi="Verdana"/>
          <w:szCs w:val="20"/>
        </w:rPr>
        <w:t>Agreement</w:t>
      </w:r>
      <w:r w:rsidRPr="00857E84">
        <w:rPr>
          <w:rFonts w:ascii="Verdana" w:hAnsi="Verdana"/>
          <w:szCs w:val="20"/>
        </w:rPr>
        <w:t xml:space="preserve"> and provisions of any Call Off Agreement, the provisions of </w:t>
      </w:r>
      <w:r w:rsidR="0031677D" w:rsidRPr="00857E84">
        <w:rPr>
          <w:rFonts w:ascii="Verdana" w:hAnsi="Verdana"/>
          <w:szCs w:val="20"/>
        </w:rPr>
        <w:t xml:space="preserve">the relevant Call Off Agreement shall prevail over the provisions of this </w:t>
      </w:r>
      <w:r w:rsidR="009A2B68">
        <w:rPr>
          <w:rFonts w:ascii="Verdana" w:hAnsi="Verdana"/>
          <w:szCs w:val="20"/>
        </w:rPr>
        <w:t>APL</w:t>
      </w:r>
      <w:r w:rsidR="00857E84">
        <w:rPr>
          <w:rFonts w:ascii="Verdana" w:hAnsi="Verdana"/>
          <w:szCs w:val="20"/>
        </w:rPr>
        <w:t xml:space="preserve"> Agreement</w:t>
      </w:r>
      <w:r w:rsidRPr="00857E84">
        <w:rPr>
          <w:rFonts w:ascii="Verdana" w:hAnsi="Verdana"/>
          <w:szCs w:val="20"/>
        </w:rPr>
        <w:t>.</w:t>
      </w:r>
      <w:bookmarkEnd w:id="3"/>
    </w:p>
    <w:p w14:paraId="5A23019F" w14:textId="0ACB3348" w:rsidR="006C2CFA" w:rsidRPr="00857E84" w:rsidRDefault="002710FD" w:rsidP="006C2CFA">
      <w:pPr>
        <w:pStyle w:val="TLTLevel1"/>
        <w:rPr>
          <w:rFonts w:ascii="Verdana" w:hAnsi="Verdana"/>
          <w:b/>
          <w:bCs/>
          <w:szCs w:val="20"/>
        </w:rPr>
      </w:pPr>
      <w:r>
        <w:rPr>
          <w:rFonts w:ascii="Verdana" w:hAnsi="Verdana"/>
          <w:b/>
          <w:bCs/>
          <w:szCs w:val="20"/>
        </w:rPr>
        <w:t>APL Agreement Period</w:t>
      </w:r>
    </w:p>
    <w:p w14:paraId="3798BFCC" w14:textId="513EF2B2" w:rsidR="00241C44" w:rsidRPr="00241C44" w:rsidRDefault="0031677D" w:rsidP="00241C44">
      <w:pPr>
        <w:pStyle w:val="TLTLevel2"/>
        <w:rPr>
          <w:rFonts w:ascii="Verdana" w:hAnsi="Verdana"/>
          <w:szCs w:val="20"/>
        </w:rPr>
      </w:pPr>
      <w:bookmarkStart w:id="4" w:name="_Ref505334350"/>
      <w:r w:rsidRPr="00241C44">
        <w:rPr>
          <w:rFonts w:ascii="Verdana" w:hAnsi="Verdana"/>
          <w:szCs w:val="20"/>
        </w:rPr>
        <w:t>T</w:t>
      </w:r>
      <w:r w:rsidR="006C2CFA" w:rsidRPr="00241C44">
        <w:rPr>
          <w:rFonts w:ascii="Verdana" w:hAnsi="Verdana"/>
          <w:szCs w:val="20"/>
        </w:rPr>
        <w:t>h</w:t>
      </w:r>
      <w:r w:rsidR="0041115F" w:rsidRPr="00241C44">
        <w:rPr>
          <w:rFonts w:ascii="Verdana" w:hAnsi="Verdana"/>
          <w:szCs w:val="20"/>
        </w:rPr>
        <w:t>is</w:t>
      </w:r>
      <w:r w:rsidR="006C2CFA" w:rsidRPr="00241C44">
        <w:rPr>
          <w:rFonts w:ascii="Verdana" w:hAnsi="Verdana"/>
          <w:szCs w:val="20"/>
        </w:rPr>
        <w:t xml:space="preserve"> </w:t>
      </w:r>
      <w:bookmarkEnd w:id="4"/>
      <w:r w:rsidR="0041115F" w:rsidRPr="00241C44">
        <w:rPr>
          <w:rFonts w:ascii="Verdana" w:hAnsi="Verdana"/>
          <w:szCs w:val="20"/>
        </w:rPr>
        <w:t xml:space="preserve">APL Agreement shall take effect on the </w:t>
      </w:r>
      <w:r w:rsidR="00490C1A" w:rsidRPr="00241C44">
        <w:rPr>
          <w:rFonts w:ascii="Verdana" w:hAnsi="Verdana"/>
          <w:szCs w:val="20"/>
        </w:rPr>
        <w:t xml:space="preserve">APL </w:t>
      </w:r>
      <w:r w:rsidR="0041115F" w:rsidRPr="00241C44">
        <w:rPr>
          <w:rFonts w:ascii="Verdana" w:hAnsi="Verdana"/>
          <w:szCs w:val="20"/>
        </w:rPr>
        <w:t xml:space="preserve">Commencement Date and (unless it is otherwise terminated in accordance with the terms of this </w:t>
      </w:r>
      <w:r w:rsidR="00490C1A" w:rsidRPr="00241C44">
        <w:rPr>
          <w:rFonts w:ascii="Verdana" w:hAnsi="Verdana"/>
          <w:szCs w:val="20"/>
        </w:rPr>
        <w:t xml:space="preserve">APL </w:t>
      </w:r>
      <w:proofErr w:type="gramStart"/>
      <w:r w:rsidR="0041115F" w:rsidRPr="00241C44">
        <w:rPr>
          <w:rFonts w:ascii="Verdana" w:hAnsi="Verdana"/>
          <w:szCs w:val="20"/>
        </w:rPr>
        <w:t>Agreement</w:t>
      </w:r>
      <w:proofErr w:type="gramEnd"/>
      <w:r w:rsidR="0041115F" w:rsidRPr="00241C44">
        <w:rPr>
          <w:rFonts w:ascii="Verdana" w:hAnsi="Verdana"/>
          <w:szCs w:val="20"/>
        </w:rPr>
        <w:t xml:space="preserve"> or it is otherwise lawfully terminated) shall terminate </w:t>
      </w:r>
      <w:r w:rsidR="00380B40" w:rsidRPr="00241C44">
        <w:rPr>
          <w:rFonts w:ascii="Verdana" w:hAnsi="Verdana"/>
          <w:szCs w:val="20"/>
        </w:rPr>
        <w:t xml:space="preserve">on the expiry of the APL Initial Period. </w:t>
      </w:r>
      <w:r w:rsidR="00241C44" w:rsidRPr="00241C44">
        <w:rPr>
          <w:rFonts w:ascii="Verdana" w:hAnsi="Verdana"/>
          <w:szCs w:val="20"/>
        </w:rPr>
        <w:t xml:space="preserve">This </w:t>
      </w:r>
      <w:r w:rsidR="00241C44">
        <w:rPr>
          <w:rFonts w:ascii="Verdana" w:hAnsi="Verdana"/>
          <w:szCs w:val="20"/>
        </w:rPr>
        <w:t>APL</w:t>
      </w:r>
      <w:r w:rsidR="00241C44" w:rsidRPr="00241C44">
        <w:rPr>
          <w:rFonts w:ascii="Verdana" w:hAnsi="Verdana"/>
          <w:szCs w:val="20"/>
        </w:rPr>
        <w:t xml:space="preserve"> Agreement shall take effect on the AP</w:t>
      </w:r>
      <w:r w:rsidR="007E6248">
        <w:rPr>
          <w:rFonts w:ascii="Verdana" w:hAnsi="Verdana"/>
          <w:szCs w:val="20"/>
        </w:rPr>
        <w:t>L</w:t>
      </w:r>
      <w:r w:rsidR="00241C44" w:rsidRPr="00241C44">
        <w:rPr>
          <w:rFonts w:ascii="Verdana" w:hAnsi="Verdana"/>
          <w:szCs w:val="20"/>
        </w:rPr>
        <w:t xml:space="preserve"> Commencement Date and shall</w:t>
      </w:r>
      <w:r w:rsidR="007E6248">
        <w:rPr>
          <w:rFonts w:ascii="Verdana" w:hAnsi="Verdana"/>
          <w:szCs w:val="20"/>
        </w:rPr>
        <w:t xml:space="preserve">, </w:t>
      </w:r>
      <w:r w:rsidR="00241C44" w:rsidRPr="00241C44">
        <w:rPr>
          <w:rFonts w:ascii="Verdana" w:hAnsi="Verdana"/>
          <w:szCs w:val="20"/>
        </w:rPr>
        <w:t xml:space="preserve">unless it is terminated earlier in accordance with the terms of this </w:t>
      </w:r>
      <w:r w:rsidR="007E6248">
        <w:rPr>
          <w:rFonts w:ascii="Verdana" w:hAnsi="Verdana"/>
          <w:szCs w:val="20"/>
        </w:rPr>
        <w:t>APL</w:t>
      </w:r>
      <w:r w:rsidR="00241C44" w:rsidRPr="00241C44">
        <w:rPr>
          <w:rFonts w:ascii="Verdana" w:hAnsi="Verdana"/>
          <w:szCs w:val="20"/>
        </w:rPr>
        <w:t xml:space="preserve"> Agreement or otherwise by the operation of Law, </w:t>
      </w:r>
      <w:r w:rsidR="007E6248">
        <w:rPr>
          <w:rFonts w:ascii="Verdana" w:hAnsi="Verdana"/>
          <w:szCs w:val="20"/>
        </w:rPr>
        <w:t xml:space="preserve">expire </w:t>
      </w:r>
      <w:r w:rsidR="00241C44" w:rsidRPr="00241C44">
        <w:rPr>
          <w:rFonts w:ascii="Verdana" w:hAnsi="Verdana"/>
          <w:szCs w:val="20"/>
        </w:rPr>
        <w:t>either:</w:t>
      </w:r>
    </w:p>
    <w:p w14:paraId="7A02CCEC" w14:textId="76A317AC" w:rsidR="00241C44" w:rsidRDefault="00241C44" w:rsidP="007E6248">
      <w:pPr>
        <w:pStyle w:val="TLTLevel3"/>
        <w:rPr>
          <w:rFonts w:ascii="Verdana" w:hAnsi="Verdana"/>
          <w:szCs w:val="20"/>
        </w:rPr>
      </w:pPr>
      <w:r w:rsidRPr="007E6248">
        <w:rPr>
          <w:rFonts w:ascii="Verdana" w:hAnsi="Verdana"/>
          <w:szCs w:val="20"/>
        </w:rPr>
        <w:t>at the end of the Initial AP</w:t>
      </w:r>
      <w:r w:rsidR="007E6248">
        <w:rPr>
          <w:rFonts w:ascii="Verdana" w:hAnsi="Verdana"/>
          <w:szCs w:val="20"/>
        </w:rPr>
        <w:t>L</w:t>
      </w:r>
      <w:r w:rsidRPr="007E6248">
        <w:rPr>
          <w:rFonts w:ascii="Verdana" w:hAnsi="Verdana"/>
          <w:szCs w:val="20"/>
        </w:rPr>
        <w:t xml:space="preserve"> Period; or</w:t>
      </w:r>
    </w:p>
    <w:p w14:paraId="587C7571" w14:textId="4E8D6A8C" w:rsidR="00241C44" w:rsidRPr="007E6248" w:rsidRDefault="00C66533" w:rsidP="007E6248">
      <w:pPr>
        <w:pStyle w:val="TLTLevel3"/>
      </w:pPr>
      <w:r>
        <w:rPr>
          <w:rFonts w:ascii="Verdana" w:hAnsi="Verdana"/>
          <w:szCs w:val="20"/>
        </w:rPr>
        <w:t xml:space="preserve">at the end of the Extension Period </w:t>
      </w:r>
      <w:r w:rsidR="00241C44" w:rsidRPr="007E6248">
        <w:rPr>
          <w:rFonts w:ascii="Verdana" w:hAnsi="Verdana"/>
          <w:szCs w:val="20"/>
        </w:rPr>
        <w:t>where the Council elect</w:t>
      </w:r>
      <w:r w:rsidR="007E6248">
        <w:rPr>
          <w:rFonts w:ascii="Verdana" w:hAnsi="Verdana"/>
          <w:szCs w:val="20"/>
        </w:rPr>
        <w:t>s</w:t>
      </w:r>
      <w:r w:rsidR="00241C44" w:rsidRPr="007E6248">
        <w:rPr>
          <w:rFonts w:ascii="Verdana" w:hAnsi="Verdana"/>
          <w:szCs w:val="20"/>
        </w:rPr>
        <w:t xml:space="preserve"> to extend the Initial AP</w:t>
      </w:r>
      <w:r w:rsidR="007E6248">
        <w:rPr>
          <w:rFonts w:ascii="Verdana" w:hAnsi="Verdana"/>
          <w:szCs w:val="20"/>
        </w:rPr>
        <w:t>L</w:t>
      </w:r>
      <w:r w:rsidR="00241C44" w:rsidRPr="007E6248">
        <w:rPr>
          <w:rFonts w:ascii="Verdana" w:hAnsi="Verdana"/>
          <w:szCs w:val="20"/>
        </w:rPr>
        <w:t xml:space="preserve"> Period in accordance with Clause </w:t>
      </w:r>
      <w:r>
        <w:rPr>
          <w:rFonts w:ascii="Verdana" w:hAnsi="Verdana"/>
          <w:szCs w:val="20"/>
        </w:rPr>
        <w:t>2</w:t>
      </w:r>
      <w:r w:rsidR="00241C44" w:rsidRPr="007E6248">
        <w:rPr>
          <w:rFonts w:ascii="Verdana" w:hAnsi="Verdana"/>
          <w:szCs w:val="20"/>
        </w:rPr>
        <w:t>.2 below.</w:t>
      </w:r>
    </w:p>
    <w:p w14:paraId="072888BF" w14:textId="18A2F033" w:rsidR="00241C44" w:rsidRPr="00C66533" w:rsidRDefault="00241C44" w:rsidP="00C66533">
      <w:pPr>
        <w:pStyle w:val="TLTLevel2"/>
        <w:rPr>
          <w:rFonts w:ascii="Verdana" w:hAnsi="Verdana"/>
          <w:szCs w:val="20"/>
        </w:rPr>
      </w:pPr>
      <w:r w:rsidRPr="00241C44">
        <w:rPr>
          <w:rFonts w:ascii="Verdana" w:hAnsi="Verdana"/>
          <w:szCs w:val="20"/>
        </w:rPr>
        <w:t xml:space="preserve">The Council may extend the duration of this </w:t>
      </w:r>
      <w:r w:rsidR="00C66533">
        <w:rPr>
          <w:rFonts w:ascii="Verdana" w:hAnsi="Verdana"/>
          <w:szCs w:val="20"/>
        </w:rPr>
        <w:t>APL</w:t>
      </w:r>
      <w:r w:rsidRPr="00241C44">
        <w:rPr>
          <w:rFonts w:ascii="Verdana" w:hAnsi="Verdana"/>
          <w:szCs w:val="20"/>
        </w:rPr>
        <w:t xml:space="preserve"> Agreement by giving the Service Provider no less than [</w:t>
      </w:r>
      <w:r w:rsidRPr="00C66533">
        <w:rPr>
          <w:rFonts w:ascii="Verdana" w:hAnsi="Verdana"/>
          <w:szCs w:val="20"/>
          <w:highlight w:val="yellow"/>
        </w:rPr>
        <w:t>INSERT]</w:t>
      </w:r>
      <w:r w:rsidRPr="00241C44">
        <w:rPr>
          <w:rFonts w:ascii="Verdana" w:hAnsi="Verdana"/>
          <w:szCs w:val="20"/>
        </w:rPr>
        <w:t xml:space="preserve"> written notice prior to the expiry of the then current AP</w:t>
      </w:r>
      <w:r w:rsidR="00C66533">
        <w:rPr>
          <w:rFonts w:ascii="Verdana" w:hAnsi="Verdana"/>
          <w:szCs w:val="20"/>
        </w:rPr>
        <w:t>L</w:t>
      </w:r>
      <w:r w:rsidRPr="00241C44">
        <w:rPr>
          <w:rFonts w:ascii="Verdana" w:hAnsi="Verdana"/>
          <w:szCs w:val="20"/>
        </w:rPr>
        <w:t xml:space="preserve"> Period. </w:t>
      </w:r>
      <w:r w:rsidRPr="00C66533">
        <w:rPr>
          <w:rFonts w:ascii="Verdana" w:hAnsi="Verdana"/>
          <w:szCs w:val="20"/>
        </w:rPr>
        <w:t xml:space="preserve">The maximum duration of this </w:t>
      </w:r>
      <w:r w:rsidR="00594C24">
        <w:rPr>
          <w:rFonts w:ascii="Verdana" w:hAnsi="Verdana"/>
          <w:szCs w:val="20"/>
        </w:rPr>
        <w:t>APL</w:t>
      </w:r>
      <w:r w:rsidRPr="00C66533">
        <w:rPr>
          <w:rFonts w:ascii="Verdana" w:hAnsi="Verdana"/>
          <w:szCs w:val="20"/>
        </w:rPr>
        <w:t xml:space="preserve"> Agreement will not exceed [</w:t>
      </w:r>
      <w:r w:rsidRPr="00594C24">
        <w:rPr>
          <w:rFonts w:ascii="Verdana" w:hAnsi="Verdana"/>
          <w:szCs w:val="20"/>
          <w:highlight w:val="yellow"/>
        </w:rPr>
        <w:t>INSERT].</w:t>
      </w:r>
    </w:p>
    <w:p w14:paraId="46071FFD" w14:textId="6EDD0781" w:rsidR="006C2CFA" w:rsidRPr="00857E84" w:rsidRDefault="006C2CFA" w:rsidP="006C2CFA">
      <w:pPr>
        <w:pStyle w:val="TLTLevel1"/>
        <w:rPr>
          <w:rFonts w:ascii="Verdana" w:hAnsi="Verdana"/>
          <w:b/>
          <w:bCs/>
          <w:szCs w:val="20"/>
        </w:rPr>
      </w:pPr>
      <w:bookmarkStart w:id="5" w:name="_Ref499286834"/>
      <w:bookmarkStart w:id="6" w:name="_Toc515898978"/>
      <w:r w:rsidRPr="00857E84">
        <w:rPr>
          <w:rFonts w:ascii="Verdana" w:hAnsi="Verdana"/>
          <w:b/>
          <w:bCs/>
          <w:szCs w:val="20"/>
        </w:rPr>
        <w:t>S</w:t>
      </w:r>
      <w:r w:rsidR="00224FDF">
        <w:rPr>
          <w:rFonts w:ascii="Verdana" w:hAnsi="Verdana"/>
          <w:b/>
          <w:bCs/>
          <w:szCs w:val="20"/>
        </w:rPr>
        <w:t>ervice Provider’s Admittance and S</w:t>
      </w:r>
      <w:r w:rsidRPr="00857E84">
        <w:rPr>
          <w:rFonts w:ascii="Verdana" w:hAnsi="Verdana"/>
          <w:b/>
          <w:bCs/>
          <w:szCs w:val="20"/>
        </w:rPr>
        <w:t xml:space="preserve">cope of </w:t>
      </w:r>
      <w:r w:rsidR="00224FDF">
        <w:rPr>
          <w:rFonts w:ascii="Verdana" w:hAnsi="Verdana"/>
          <w:b/>
          <w:bCs/>
          <w:szCs w:val="20"/>
        </w:rPr>
        <w:t xml:space="preserve">APL </w:t>
      </w:r>
      <w:r w:rsidR="00857E84" w:rsidRPr="00857E84">
        <w:rPr>
          <w:rFonts w:ascii="Verdana" w:hAnsi="Verdana"/>
          <w:b/>
          <w:bCs/>
          <w:szCs w:val="20"/>
        </w:rPr>
        <w:t>Agreement</w:t>
      </w:r>
      <w:bookmarkEnd w:id="5"/>
      <w:bookmarkEnd w:id="6"/>
    </w:p>
    <w:p w14:paraId="031AAC25" w14:textId="12C56F03" w:rsidR="00224FDF" w:rsidRDefault="00224FDF" w:rsidP="006C2CFA">
      <w:pPr>
        <w:pStyle w:val="TLTLevel2"/>
        <w:rPr>
          <w:rFonts w:ascii="Verdana" w:hAnsi="Verdana"/>
          <w:szCs w:val="20"/>
        </w:rPr>
      </w:pPr>
      <w:r>
        <w:rPr>
          <w:rFonts w:ascii="Verdana" w:hAnsi="Verdana"/>
          <w:szCs w:val="20"/>
        </w:rPr>
        <w:t xml:space="preserve">The </w:t>
      </w:r>
      <w:r w:rsidRPr="00224FDF">
        <w:rPr>
          <w:rFonts w:ascii="Verdana" w:hAnsi="Verdana"/>
          <w:szCs w:val="20"/>
        </w:rPr>
        <w:t>Council hereby admits the Service Provider to the Approved Provider List as a potential provider of the Services and the Service Provider shall be eligible to be considered for the award of Call Off Agreements by the Council during the APL Period.</w:t>
      </w:r>
    </w:p>
    <w:p w14:paraId="1A62F957" w14:textId="078B4058" w:rsidR="006C2CFA" w:rsidRPr="00857E84" w:rsidRDefault="006C2CFA" w:rsidP="006C2CFA">
      <w:pPr>
        <w:pStyle w:val="TLTLevel2"/>
        <w:rPr>
          <w:rFonts w:ascii="Verdana" w:hAnsi="Verdana"/>
          <w:szCs w:val="20"/>
        </w:rPr>
      </w:pPr>
      <w:r w:rsidRPr="00857E84">
        <w:rPr>
          <w:rFonts w:ascii="Verdana" w:hAnsi="Verdana"/>
          <w:szCs w:val="20"/>
        </w:rPr>
        <w:t xml:space="preserve">Without prejudice to Clause </w:t>
      </w:r>
      <w:r w:rsidR="00401AAB">
        <w:rPr>
          <w:rFonts w:ascii="Verdana" w:hAnsi="Verdana"/>
          <w:szCs w:val="20"/>
        </w:rPr>
        <w:t>26</w:t>
      </w:r>
      <w:r w:rsidRPr="00857E84">
        <w:rPr>
          <w:rFonts w:ascii="Verdana" w:hAnsi="Verdana"/>
          <w:szCs w:val="20"/>
        </w:rPr>
        <w:t xml:space="preserve"> (Third Party Rights), this </w:t>
      </w:r>
      <w:r w:rsidR="00001C2D">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governs the relationship between the </w:t>
      </w:r>
      <w:r w:rsidR="00857E84">
        <w:rPr>
          <w:rFonts w:ascii="Verdana" w:hAnsi="Verdana"/>
          <w:szCs w:val="20"/>
        </w:rPr>
        <w:t>Council</w:t>
      </w:r>
      <w:r w:rsidRPr="00857E84">
        <w:rPr>
          <w:rFonts w:ascii="Verdana" w:hAnsi="Verdana"/>
          <w:szCs w:val="20"/>
        </w:rPr>
        <w:t xml:space="preserve"> and the </w:t>
      </w:r>
      <w:r w:rsidR="00206ED0" w:rsidRPr="00857E84">
        <w:rPr>
          <w:rFonts w:ascii="Verdana" w:hAnsi="Verdana"/>
          <w:szCs w:val="20"/>
        </w:rPr>
        <w:t>Service Provider</w:t>
      </w:r>
      <w:r w:rsidRPr="00857E84">
        <w:rPr>
          <w:rFonts w:ascii="Verdana" w:hAnsi="Verdana"/>
          <w:szCs w:val="20"/>
        </w:rPr>
        <w:t xml:space="preserve"> in respect of the provision of the Services by the </w:t>
      </w:r>
      <w:r w:rsidR="00206ED0" w:rsidRPr="00857E84">
        <w:rPr>
          <w:rFonts w:ascii="Verdana" w:hAnsi="Verdana"/>
          <w:szCs w:val="20"/>
        </w:rPr>
        <w:t>Service Provider</w:t>
      </w:r>
      <w:r w:rsidR="00B37E11">
        <w:rPr>
          <w:rFonts w:ascii="Verdana" w:hAnsi="Verdana"/>
          <w:szCs w:val="20"/>
        </w:rPr>
        <w:t xml:space="preserve"> to the Council</w:t>
      </w:r>
      <w:r w:rsidRPr="00857E84">
        <w:rPr>
          <w:rFonts w:ascii="Verdana" w:hAnsi="Verdana"/>
          <w:szCs w:val="20"/>
        </w:rPr>
        <w:t>.</w:t>
      </w:r>
    </w:p>
    <w:p w14:paraId="62043C92" w14:textId="77777777" w:rsidR="006C2CFA" w:rsidRPr="00857E84" w:rsidRDefault="006C2CFA" w:rsidP="006C2CFA">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acknowledges and agrees that:</w:t>
      </w:r>
    </w:p>
    <w:p w14:paraId="57948F32" w14:textId="1F36F38D" w:rsidR="006C2CFA" w:rsidRPr="00857E84" w:rsidRDefault="006C2CFA" w:rsidP="006C2CFA">
      <w:pPr>
        <w:pStyle w:val="TLTLevel3"/>
        <w:rPr>
          <w:rFonts w:ascii="Verdana" w:hAnsi="Verdana"/>
          <w:szCs w:val="20"/>
        </w:rPr>
      </w:pPr>
      <w:r w:rsidRPr="00857E84">
        <w:rPr>
          <w:rFonts w:ascii="Verdana" w:hAnsi="Verdana"/>
          <w:szCs w:val="20"/>
        </w:rPr>
        <w:t xml:space="preserve">there is no obligation whatsoever on the </w:t>
      </w:r>
      <w:r w:rsidR="00857E84">
        <w:rPr>
          <w:rFonts w:ascii="Verdana" w:hAnsi="Verdana"/>
          <w:szCs w:val="20"/>
        </w:rPr>
        <w:t>Council</w:t>
      </w:r>
      <w:r w:rsidR="004B3AE6">
        <w:rPr>
          <w:rFonts w:ascii="Verdana" w:hAnsi="Verdana"/>
          <w:szCs w:val="20"/>
        </w:rPr>
        <w:t xml:space="preserve"> </w:t>
      </w:r>
      <w:r w:rsidRPr="00857E84">
        <w:rPr>
          <w:rFonts w:ascii="Verdana" w:hAnsi="Verdana"/>
          <w:szCs w:val="20"/>
        </w:rPr>
        <w:t xml:space="preserve">to invite or select the </w:t>
      </w:r>
      <w:r w:rsidR="00206ED0" w:rsidRPr="00857E84">
        <w:rPr>
          <w:rFonts w:ascii="Verdana" w:hAnsi="Verdana"/>
          <w:szCs w:val="20"/>
        </w:rPr>
        <w:t>Service Provider</w:t>
      </w:r>
      <w:r w:rsidRPr="00857E84">
        <w:rPr>
          <w:rFonts w:ascii="Verdana" w:hAnsi="Verdana"/>
          <w:szCs w:val="20"/>
        </w:rPr>
        <w:t xml:space="preserve"> to provide any Services and/or to purchase any Services under this </w:t>
      </w:r>
      <w:r w:rsidR="00442656">
        <w:rPr>
          <w:rFonts w:ascii="Verdana" w:hAnsi="Verdana"/>
          <w:szCs w:val="20"/>
        </w:rPr>
        <w:t>APL</w:t>
      </w:r>
      <w:r w:rsidR="00857E84">
        <w:rPr>
          <w:rFonts w:ascii="Verdana" w:hAnsi="Verdana"/>
          <w:szCs w:val="20"/>
        </w:rPr>
        <w:t xml:space="preserve"> Agreement</w:t>
      </w:r>
      <w:r w:rsidRPr="00857E84">
        <w:rPr>
          <w:rFonts w:ascii="Verdana" w:hAnsi="Verdana"/>
          <w:szCs w:val="20"/>
        </w:rPr>
        <w:t>; and</w:t>
      </w:r>
    </w:p>
    <w:p w14:paraId="7946490D" w14:textId="6C23E62B" w:rsidR="006C2CFA" w:rsidRPr="00857E84" w:rsidRDefault="006C2CFA" w:rsidP="006C2CFA">
      <w:pPr>
        <w:pStyle w:val="TLTLevel3"/>
        <w:rPr>
          <w:rFonts w:ascii="Verdana" w:hAnsi="Verdana"/>
          <w:szCs w:val="20"/>
        </w:rPr>
      </w:pPr>
      <w:r w:rsidRPr="00857E84">
        <w:rPr>
          <w:rFonts w:ascii="Verdana" w:hAnsi="Verdana"/>
          <w:szCs w:val="20"/>
        </w:rPr>
        <w:lastRenderedPageBreak/>
        <w:t xml:space="preserve">in entering into this </w:t>
      </w:r>
      <w:r w:rsidR="00442656">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no form of exclusivity has been conferred on the </w:t>
      </w:r>
      <w:r w:rsidR="00206ED0" w:rsidRPr="00857E84">
        <w:rPr>
          <w:rFonts w:ascii="Verdana" w:hAnsi="Verdana"/>
          <w:szCs w:val="20"/>
        </w:rPr>
        <w:t>Service Provider</w:t>
      </w:r>
      <w:r w:rsidRPr="00857E84">
        <w:rPr>
          <w:rFonts w:ascii="Verdana" w:hAnsi="Verdana"/>
          <w:szCs w:val="20"/>
        </w:rPr>
        <w:t xml:space="preserve"> nor volume or value guarantee granted by the </w:t>
      </w:r>
      <w:r w:rsidR="00857E84">
        <w:rPr>
          <w:rFonts w:ascii="Verdana" w:hAnsi="Verdana"/>
          <w:szCs w:val="20"/>
        </w:rPr>
        <w:t>Council</w:t>
      </w:r>
      <w:r w:rsidR="00442656">
        <w:rPr>
          <w:rFonts w:ascii="Verdana" w:hAnsi="Verdana"/>
          <w:szCs w:val="20"/>
        </w:rPr>
        <w:t xml:space="preserve"> </w:t>
      </w:r>
      <w:r w:rsidRPr="00857E84">
        <w:rPr>
          <w:rFonts w:ascii="Verdana" w:hAnsi="Verdana"/>
          <w:szCs w:val="20"/>
        </w:rPr>
        <w:t xml:space="preserve">in relation to the provision of the Services by the </w:t>
      </w:r>
      <w:r w:rsidR="00206ED0" w:rsidRPr="00857E84">
        <w:rPr>
          <w:rFonts w:ascii="Verdana" w:hAnsi="Verdana"/>
          <w:szCs w:val="20"/>
        </w:rPr>
        <w:t>Service Provider</w:t>
      </w:r>
      <w:r w:rsidRPr="00857E84">
        <w:rPr>
          <w:rFonts w:ascii="Verdana" w:hAnsi="Verdana"/>
          <w:szCs w:val="20"/>
        </w:rPr>
        <w:t xml:space="preserve"> and that the </w:t>
      </w:r>
      <w:r w:rsidR="00857E84">
        <w:rPr>
          <w:rFonts w:ascii="Verdana" w:hAnsi="Verdana"/>
          <w:szCs w:val="20"/>
        </w:rPr>
        <w:t>Council</w:t>
      </w:r>
      <w:r w:rsidR="00442656">
        <w:rPr>
          <w:rFonts w:ascii="Verdana" w:hAnsi="Verdana"/>
          <w:szCs w:val="20"/>
        </w:rPr>
        <w:t xml:space="preserve"> is </w:t>
      </w:r>
      <w:r w:rsidRPr="00857E84">
        <w:rPr>
          <w:rFonts w:ascii="Verdana" w:hAnsi="Verdana"/>
          <w:szCs w:val="20"/>
        </w:rPr>
        <w:t>at all times entitled to enter into other contracts and agreements with other suppliers for the provision of any or all Services which are the same as or similar to the Services.</w:t>
      </w:r>
    </w:p>
    <w:p w14:paraId="186D7A66" w14:textId="77777777" w:rsidR="006C2CFA" w:rsidRPr="008A0AA6" w:rsidRDefault="006C2CFA" w:rsidP="006C2CFA">
      <w:pPr>
        <w:pStyle w:val="TLTLevel1"/>
        <w:rPr>
          <w:rFonts w:ascii="Verdana" w:hAnsi="Verdana"/>
          <w:b/>
          <w:bCs/>
          <w:szCs w:val="20"/>
        </w:rPr>
      </w:pPr>
      <w:bookmarkStart w:id="7" w:name="_Ref499284931"/>
      <w:bookmarkStart w:id="8" w:name="_Ref499286846"/>
      <w:bookmarkStart w:id="9" w:name="_Ref499287099"/>
      <w:bookmarkStart w:id="10" w:name="_Toc515898979"/>
      <w:r w:rsidRPr="008A0AA6">
        <w:rPr>
          <w:rFonts w:ascii="Verdana" w:hAnsi="Verdana"/>
          <w:b/>
          <w:bCs/>
          <w:szCs w:val="20"/>
        </w:rPr>
        <w:t>Call for Competition Procedure</w:t>
      </w:r>
      <w:bookmarkEnd w:id="7"/>
      <w:bookmarkEnd w:id="8"/>
      <w:bookmarkEnd w:id="9"/>
      <w:bookmarkEnd w:id="10"/>
    </w:p>
    <w:p w14:paraId="3AFD6C81" w14:textId="31A279DA" w:rsidR="006C2CFA" w:rsidRPr="00857E84" w:rsidRDefault="006C2CFA" w:rsidP="006C2CFA">
      <w:pPr>
        <w:pStyle w:val="TLTLevel2"/>
        <w:rPr>
          <w:rFonts w:ascii="Verdana" w:hAnsi="Verdana"/>
          <w:szCs w:val="20"/>
        </w:rPr>
      </w:pPr>
      <w:r w:rsidRPr="00857E84">
        <w:rPr>
          <w:rFonts w:ascii="Verdana" w:hAnsi="Verdana"/>
          <w:szCs w:val="20"/>
        </w:rPr>
        <w:t xml:space="preserve">If the </w:t>
      </w:r>
      <w:r w:rsidR="00857E84">
        <w:rPr>
          <w:rFonts w:ascii="Verdana" w:hAnsi="Verdana"/>
          <w:szCs w:val="20"/>
        </w:rPr>
        <w:t>Council</w:t>
      </w:r>
      <w:r w:rsidR="00AB7365" w:rsidRPr="00857E84">
        <w:rPr>
          <w:rFonts w:ascii="Verdana" w:hAnsi="Verdana"/>
          <w:szCs w:val="20"/>
        </w:rPr>
        <w:t xml:space="preserve"> decide</w:t>
      </w:r>
      <w:r w:rsidR="007C09BE" w:rsidRPr="00857E84">
        <w:rPr>
          <w:rFonts w:ascii="Verdana" w:hAnsi="Verdana"/>
          <w:szCs w:val="20"/>
        </w:rPr>
        <w:t>s</w:t>
      </w:r>
      <w:r w:rsidRPr="00857E84">
        <w:rPr>
          <w:rFonts w:ascii="Verdana" w:hAnsi="Verdana"/>
          <w:szCs w:val="20"/>
        </w:rPr>
        <w:t xml:space="preserve"> to source any of the Services through this </w:t>
      </w:r>
      <w:r w:rsidR="00857E84">
        <w:rPr>
          <w:rFonts w:ascii="Verdana" w:hAnsi="Verdana"/>
          <w:szCs w:val="20"/>
        </w:rPr>
        <w:t>A</w:t>
      </w:r>
      <w:r w:rsidR="004B3AE6">
        <w:rPr>
          <w:rFonts w:ascii="Verdana" w:hAnsi="Verdana"/>
          <w:szCs w:val="20"/>
        </w:rPr>
        <w:t>PL</w:t>
      </w:r>
      <w:r w:rsidR="00857E84">
        <w:rPr>
          <w:rFonts w:ascii="Verdana" w:hAnsi="Verdana"/>
          <w:szCs w:val="20"/>
        </w:rPr>
        <w:t xml:space="preserve"> Agreement</w:t>
      </w:r>
      <w:r w:rsidRPr="00857E84">
        <w:rPr>
          <w:rFonts w:ascii="Verdana" w:hAnsi="Verdana"/>
          <w:szCs w:val="20"/>
        </w:rPr>
        <w:t xml:space="preserve">, then </w:t>
      </w:r>
      <w:r w:rsidR="008622DE">
        <w:rPr>
          <w:rFonts w:ascii="Verdana" w:hAnsi="Verdana"/>
          <w:szCs w:val="20"/>
        </w:rPr>
        <w:t>it</w:t>
      </w:r>
      <w:r w:rsidRPr="00857E84">
        <w:rPr>
          <w:rFonts w:ascii="Verdana" w:hAnsi="Verdana"/>
          <w:szCs w:val="20"/>
        </w:rPr>
        <w:t xml:space="preserve"> shall be entitled at any time in its absolute and sole discretion during the </w:t>
      </w:r>
      <w:r w:rsidR="00857E84">
        <w:rPr>
          <w:rFonts w:ascii="Verdana" w:hAnsi="Verdana"/>
          <w:szCs w:val="20"/>
        </w:rPr>
        <w:t>AP</w:t>
      </w:r>
      <w:r w:rsidR="004A1E2E">
        <w:rPr>
          <w:rFonts w:ascii="Verdana" w:hAnsi="Verdana"/>
          <w:szCs w:val="20"/>
        </w:rPr>
        <w:t>L</w:t>
      </w:r>
      <w:r w:rsidR="00F70614" w:rsidRPr="00857E84">
        <w:rPr>
          <w:rFonts w:ascii="Verdana" w:hAnsi="Verdana"/>
          <w:szCs w:val="20"/>
        </w:rPr>
        <w:t xml:space="preserve"> Period</w:t>
      </w:r>
      <w:r w:rsidRPr="00857E84">
        <w:rPr>
          <w:rFonts w:ascii="Verdana" w:hAnsi="Verdana"/>
          <w:szCs w:val="20"/>
        </w:rPr>
        <w:t xml:space="preserve"> to award Call Off Agreements for the Services from the </w:t>
      </w:r>
      <w:r w:rsidR="00206ED0" w:rsidRPr="00857E84">
        <w:rPr>
          <w:rFonts w:ascii="Verdana" w:hAnsi="Verdana"/>
          <w:szCs w:val="20"/>
        </w:rPr>
        <w:t>Service Provider</w:t>
      </w:r>
      <w:r w:rsidRPr="00857E84">
        <w:rPr>
          <w:rFonts w:ascii="Verdana" w:hAnsi="Verdana"/>
          <w:szCs w:val="20"/>
        </w:rPr>
        <w:t xml:space="preserve"> by following the procedure set out in </w:t>
      </w:r>
      <w:r w:rsidR="00857E84">
        <w:rPr>
          <w:rFonts w:ascii="Verdana" w:hAnsi="Verdana"/>
          <w:szCs w:val="20"/>
        </w:rPr>
        <w:t>AP</w:t>
      </w:r>
      <w:r w:rsidR="00E6514B">
        <w:rPr>
          <w:rFonts w:ascii="Verdana" w:hAnsi="Verdana"/>
          <w:szCs w:val="20"/>
        </w:rPr>
        <w:t>L</w:t>
      </w:r>
      <w:r w:rsidR="0038790E">
        <w:rPr>
          <w:rFonts w:ascii="Verdana" w:hAnsi="Verdana"/>
          <w:szCs w:val="20"/>
        </w:rPr>
        <w:t xml:space="preserve"> Schedule 3 </w:t>
      </w:r>
      <w:r w:rsidRPr="00857E84">
        <w:rPr>
          <w:rFonts w:ascii="Verdana" w:hAnsi="Verdana"/>
          <w:szCs w:val="20"/>
        </w:rPr>
        <w:t>(Call for Competition Procedure).</w:t>
      </w:r>
    </w:p>
    <w:p w14:paraId="27385559" w14:textId="36605549" w:rsidR="006C2CFA" w:rsidRPr="00857E84" w:rsidRDefault="006C2CFA" w:rsidP="006C2CFA">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comply with the relevant provisions in </w:t>
      </w:r>
      <w:r w:rsidR="00857E84">
        <w:rPr>
          <w:rFonts w:ascii="Verdana" w:hAnsi="Verdana"/>
          <w:szCs w:val="20"/>
        </w:rPr>
        <w:t>AP</w:t>
      </w:r>
      <w:r w:rsidR="00E6514B">
        <w:rPr>
          <w:rFonts w:ascii="Verdana" w:hAnsi="Verdana"/>
          <w:szCs w:val="20"/>
        </w:rPr>
        <w:t>L</w:t>
      </w:r>
      <w:r w:rsidRPr="00857E84">
        <w:rPr>
          <w:rFonts w:ascii="Verdana" w:hAnsi="Verdana"/>
          <w:szCs w:val="20"/>
        </w:rPr>
        <w:t xml:space="preserve"> </w:t>
      </w:r>
      <w:r w:rsidR="0038790E">
        <w:rPr>
          <w:rFonts w:ascii="Verdana" w:hAnsi="Verdana"/>
          <w:szCs w:val="20"/>
        </w:rPr>
        <w:t>Schedule 3</w:t>
      </w:r>
      <w:r w:rsidRPr="00857E84">
        <w:rPr>
          <w:rFonts w:ascii="Verdana" w:hAnsi="Verdana"/>
          <w:szCs w:val="20"/>
        </w:rPr>
        <w:t xml:space="preserve"> (Call for Competition Procedure).</w:t>
      </w:r>
    </w:p>
    <w:p w14:paraId="372F11EC" w14:textId="77777777" w:rsidR="007870B9" w:rsidRPr="008A0AA6" w:rsidRDefault="007870B9" w:rsidP="007870B9">
      <w:pPr>
        <w:pStyle w:val="TLTLevel1"/>
        <w:rPr>
          <w:rFonts w:ascii="Verdana" w:hAnsi="Verdana"/>
          <w:b/>
          <w:bCs/>
          <w:szCs w:val="20"/>
        </w:rPr>
      </w:pPr>
      <w:bookmarkStart w:id="11" w:name="_Ref499286366"/>
      <w:bookmarkStart w:id="12" w:name="_Ref499286859"/>
      <w:bookmarkStart w:id="13" w:name="_Toc515898980"/>
      <w:r w:rsidRPr="008A0AA6">
        <w:rPr>
          <w:rFonts w:ascii="Verdana" w:hAnsi="Verdana"/>
          <w:b/>
          <w:bCs/>
          <w:szCs w:val="20"/>
        </w:rPr>
        <w:t>Representations and Warranties</w:t>
      </w:r>
      <w:bookmarkEnd w:id="11"/>
      <w:bookmarkEnd w:id="12"/>
      <w:bookmarkEnd w:id="13"/>
    </w:p>
    <w:p w14:paraId="23CF555D" w14:textId="4C08557A" w:rsidR="007870B9" w:rsidRPr="00857E84" w:rsidRDefault="00E6514B" w:rsidP="007870B9">
      <w:pPr>
        <w:pStyle w:val="TLTLevel2"/>
        <w:rPr>
          <w:rFonts w:ascii="Verdana" w:hAnsi="Verdana"/>
          <w:szCs w:val="20"/>
        </w:rPr>
      </w:pPr>
      <w:bookmarkStart w:id="14" w:name="_Ref499285036"/>
      <w:r>
        <w:rPr>
          <w:rFonts w:ascii="Verdana" w:hAnsi="Verdana"/>
          <w:szCs w:val="20"/>
        </w:rPr>
        <w:t>The Service Provider</w:t>
      </w:r>
      <w:r w:rsidR="007870B9" w:rsidRPr="00857E84">
        <w:rPr>
          <w:rFonts w:ascii="Verdana" w:hAnsi="Verdana"/>
          <w:szCs w:val="20"/>
        </w:rPr>
        <w:t xml:space="preserve"> represents and warrants that:</w:t>
      </w:r>
      <w:bookmarkEnd w:id="14"/>
    </w:p>
    <w:p w14:paraId="640AA753" w14:textId="10802745" w:rsidR="007870B9" w:rsidRPr="00857E84" w:rsidRDefault="007870B9" w:rsidP="007870B9">
      <w:pPr>
        <w:pStyle w:val="TLTLevel3"/>
        <w:rPr>
          <w:rFonts w:ascii="Verdana" w:hAnsi="Verdana"/>
          <w:szCs w:val="20"/>
        </w:rPr>
      </w:pPr>
      <w:r w:rsidRPr="00857E84">
        <w:rPr>
          <w:rFonts w:ascii="Verdana" w:hAnsi="Verdana"/>
          <w:szCs w:val="20"/>
        </w:rPr>
        <w:t xml:space="preserve">it has full </w:t>
      </w:r>
      <w:r w:rsidRPr="00CC53CD">
        <w:rPr>
          <w:rFonts w:ascii="Verdana" w:hAnsi="Verdana"/>
          <w:szCs w:val="20"/>
        </w:rPr>
        <w:t xml:space="preserve">capacity and authority to enter into and to perform this </w:t>
      </w:r>
      <w:r w:rsidR="00E6514B" w:rsidRPr="00CC53CD">
        <w:rPr>
          <w:rFonts w:ascii="Verdana" w:hAnsi="Verdana"/>
          <w:szCs w:val="20"/>
        </w:rPr>
        <w:t>APL</w:t>
      </w:r>
      <w:r w:rsidR="00857E84" w:rsidRPr="00CC53CD">
        <w:rPr>
          <w:rFonts w:ascii="Verdana" w:hAnsi="Verdana"/>
          <w:szCs w:val="20"/>
        </w:rPr>
        <w:t xml:space="preserve"> Agreement</w:t>
      </w:r>
      <w:r w:rsidR="00CC53CD" w:rsidRPr="00CC53CD">
        <w:rPr>
          <w:rFonts w:ascii="Verdana" w:hAnsi="Verdana"/>
        </w:rPr>
        <w:t xml:space="preserve"> and any Call Off Agreement and all </w:t>
      </w:r>
      <w:r w:rsidR="00CC53CD">
        <w:rPr>
          <w:rFonts w:ascii="Verdana" w:hAnsi="Verdana"/>
        </w:rPr>
        <w:t>N</w:t>
      </w:r>
      <w:r w:rsidR="00CC53CD" w:rsidRPr="00CC53CD">
        <w:rPr>
          <w:rFonts w:ascii="Verdana" w:hAnsi="Verdana"/>
        </w:rPr>
        <w:t xml:space="preserve">ecessary </w:t>
      </w:r>
      <w:r w:rsidR="00CC53CD">
        <w:rPr>
          <w:rFonts w:ascii="Verdana" w:hAnsi="Verdana"/>
        </w:rPr>
        <w:t>C</w:t>
      </w:r>
      <w:r w:rsidR="00CC53CD" w:rsidRPr="00CC53CD">
        <w:rPr>
          <w:rFonts w:ascii="Verdana" w:hAnsi="Verdana"/>
        </w:rPr>
        <w:t xml:space="preserve">onsents have been obtained and are in full </w:t>
      </w:r>
      <w:proofErr w:type="gramStart"/>
      <w:r w:rsidR="00CC53CD" w:rsidRPr="00CC53CD">
        <w:rPr>
          <w:rFonts w:ascii="Verdana" w:hAnsi="Verdana"/>
        </w:rPr>
        <w:t>force</w:t>
      </w:r>
      <w:r w:rsidRPr="00CC53CD">
        <w:rPr>
          <w:rFonts w:ascii="Verdana" w:hAnsi="Verdana"/>
          <w:szCs w:val="20"/>
        </w:rPr>
        <w:t>;</w:t>
      </w:r>
      <w:proofErr w:type="gramEnd"/>
    </w:p>
    <w:p w14:paraId="3B72714F" w14:textId="0433047F" w:rsidR="007870B9" w:rsidRPr="00857E84" w:rsidRDefault="007870B9" w:rsidP="007870B9">
      <w:pPr>
        <w:pStyle w:val="TLTLevel3"/>
        <w:rPr>
          <w:rFonts w:ascii="Verdana" w:hAnsi="Verdana"/>
          <w:szCs w:val="20"/>
        </w:rPr>
      </w:pPr>
      <w:r w:rsidRPr="00857E84">
        <w:rPr>
          <w:rFonts w:ascii="Verdana" w:hAnsi="Verdana"/>
          <w:szCs w:val="20"/>
        </w:rPr>
        <w:t>there are no actions, suits or proceedings or regulatory investigations before any court or administrative body or arbitration tribunal pending or, to its knowledge, threatened against it (or</w:t>
      </w:r>
      <w:r w:rsidR="00AA6820">
        <w:rPr>
          <w:rFonts w:ascii="Verdana" w:hAnsi="Verdana"/>
          <w:szCs w:val="20"/>
        </w:rPr>
        <w:t xml:space="preserve"> </w:t>
      </w:r>
      <w:r w:rsidRPr="00857E84">
        <w:rPr>
          <w:rFonts w:ascii="Verdana" w:hAnsi="Verdana"/>
          <w:szCs w:val="20"/>
        </w:rPr>
        <w:t xml:space="preserve">any of its Affiliates) that might affect its ability to perform its obligations under this </w:t>
      </w:r>
      <w:r w:rsidR="00AA6820">
        <w:rPr>
          <w:rFonts w:ascii="Verdana" w:hAnsi="Verdana"/>
          <w:szCs w:val="20"/>
        </w:rPr>
        <w:t xml:space="preserve">APL </w:t>
      </w:r>
      <w:proofErr w:type="gramStart"/>
      <w:r w:rsidR="00857E84">
        <w:rPr>
          <w:rFonts w:ascii="Verdana" w:hAnsi="Verdana"/>
          <w:szCs w:val="20"/>
        </w:rPr>
        <w:t>Agreement</w:t>
      </w:r>
      <w:r w:rsidRPr="00857E84">
        <w:rPr>
          <w:rFonts w:ascii="Verdana" w:hAnsi="Verdana"/>
          <w:szCs w:val="20"/>
        </w:rPr>
        <w:t>;</w:t>
      </w:r>
      <w:proofErr w:type="gramEnd"/>
      <w:r w:rsidRPr="00857E84">
        <w:rPr>
          <w:rFonts w:ascii="Verdana" w:hAnsi="Verdana"/>
          <w:szCs w:val="20"/>
        </w:rPr>
        <w:t xml:space="preserve"> </w:t>
      </w:r>
    </w:p>
    <w:p w14:paraId="716BEDBA" w14:textId="412BE826" w:rsidR="001E4242" w:rsidRPr="001E4242" w:rsidRDefault="007870B9" w:rsidP="001E4242">
      <w:pPr>
        <w:pStyle w:val="TLTLevel3"/>
        <w:rPr>
          <w:rFonts w:ascii="Verdana" w:hAnsi="Verdana"/>
          <w:szCs w:val="20"/>
        </w:rPr>
      </w:pPr>
      <w:r w:rsidRPr="00857E84">
        <w:rPr>
          <w:rFonts w:ascii="Verdana" w:hAnsi="Verdana"/>
          <w:szCs w:val="20"/>
        </w:rPr>
        <w:t xml:space="preserve">its obligations under this </w:t>
      </w:r>
      <w:r w:rsidR="00AA682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roofErr w:type="gramStart"/>
      <w:r w:rsidRPr="00857E84">
        <w:rPr>
          <w:rFonts w:ascii="Verdana" w:hAnsi="Verdana"/>
          <w:szCs w:val="20"/>
        </w:rPr>
        <w:t>)</w:t>
      </w:r>
      <w:r w:rsidR="001E4242">
        <w:rPr>
          <w:rFonts w:ascii="Verdana" w:hAnsi="Verdana"/>
          <w:szCs w:val="20"/>
        </w:rPr>
        <w:t>;</w:t>
      </w:r>
      <w:proofErr w:type="gramEnd"/>
    </w:p>
    <w:p w14:paraId="190EAB14" w14:textId="188CEB75" w:rsidR="007870B9" w:rsidRPr="00857E84" w:rsidRDefault="007870B9" w:rsidP="007870B9">
      <w:pPr>
        <w:pStyle w:val="TLTLevel3"/>
        <w:rPr>
          <w:rFonts w:ascii="Verdana" w:hAnsi="Verdana"/>
          <w:szCs w:val="20"/>
        </w:rPr>
      </w:pPr>
      <w:r w:rsidRPr="00857E84">
        <w:rPr>
          <w:rFonts w:ascii="Verdana" w:hAnsi="Verdana"/>
          <w:szCs w:val="20"/>
        </w:rPr>
        <w:t xml:space="preserve">it has obtained and will maintain all licences, authorisations, permits, and regulatory approvals to enter into and perform its obligations under this </w:t>
      </w:r>
      <w:r w:rsidR="00D36F3E">
        <w:rPr>
          <w:rFonts w:ascii="Verdana" w:hAnsi="Verdana"/>
          <w:szCs w:val="20"/>
        </w:rPr>
        <w:t>APL</w:t>
      </w:r>
      <w:r w:rsidR="00857E84">
        <w:rPr>
          <w:rFonts w:ascii="Verdana" w:hAnsi="Verdana"/>
          <w:szCs w:val="20"/>
        </w:rPr>
        <w:t xml:space="preserve"> Agreement</w:t>
      </w:r>
      <w:r w:rsidR="00FB22F1" w:rsidRPr="00857E84">
        <w:rPr>
          <w:rFonts w:ascii="Verdana" w:hAnsi="Verdana"/>
          <w:szCs w:val="20"/>
        </w:rPr>
        <w:t xml:space="preserve"> and/or any Call Off </w:t>
      </w:r>
      <w:proofErr w:type="gramStart"/>
      <w:r w:rsidR="00FB22F1" w:rsidRPr="00857E84">
        <w:rPr>
          <w:rFonts w:ascii="Verdana" w:hAnsi="Verdana"/>
          <w:szCs w:val="20"/>
        </w:rPr>
        <w:t>Agreement</w:t>
      </w:r>
      <w:r w:rsidRPr="00857E84">
        <w:rPr>
          <w:rFonts w:ascii="Verdana" w:hAnsi="Verdana"/>
          <w:szCs w:val="20"/>
        </w:rPr>
        <w:t>;</w:t>
      </w:r>
      <w:proofErr w:type="gramEnd"/>
    </w:p>
    <w:p w14:paraId="5A6273D0" w14:textId="21D945EB" w:rsidR="007870B9" w:rsidRPr="00857E84" w:rsidRDefault="007870B9" w:rsidP="007870B9">
      <w:pPr>
        <w:pStyle w:val="TLTLevel3"/>
        <w:rPr>
          <w:rFonts w:ascii="Verdana" w:hAnsi="Verdana"/>
          <w:szCs w:val="20"/>
        </w:rPr>
      </w:pPr>
      <w:r w:rsidRPr="00857E84">
        <w:rPr>
          <w:rFonts w:ascii="Verdana" w:hAnsi="Verdana"/>
          <w:szCs w:val="20"/>
        </w:rPr>
        <w:t xml:space="preserve">it has not committed or agreed to commit a Prohibited Act and has no knowledge that an agreement has been reached involving the committal by it or any of its Affiliates of a Prohibited Act, save where details of any such arrangement have been disclosed in writing to the </w:t>
      </w:r>
      <w:r w:rsidR="00857E84">
        <w:rPr>
          <w:rFonts w:ascii="Verdana" w:hAnsi="Verdana"/>
          <w:szCs w:val="20"/>
        </w:rPr>
        <w:t>Council</w:t>
      </w:r>
      <w:r w:rsidRPr="00857E84">
        <w:rPr>
          <w:rFonts w:ascii="Verdana" w:hAnsi="Verdana"/>
          <w:szCs w:val="20"/>
        </w:rPr>
        <w:t xml:space="preserve"> before the </w:t>
      </w:r>
      <w:r w:rsidR="00857E84">
        <w:rPr>
          <w:rFonts w:ascii="Verdana" w:hAnsi="Verdana"/>
          <w:szCs w:val="20"/>
        </w:rPr>
        <w:t>AP</w:t>
      </w:r>
      <w:r w:rsidR="00130E86">
        <w:rPr>
          <w:rFonts w:ascii="Verdana" w:hAnsi="Verdana"/>
          <w:szCs w:val="20"/>
        </w:rPr>
        <w:t>L</w:t>
      </w:r>
      <w:r w:rsidRPr="00857E84">
        <w:rPr>
          <w:rFonts w:ascii="Verdana" w:hAnsi="Verdana"/>
          <w:szCs w:val="20"/>
        </w:rPr>
        <w:t xml:space="preserve"> Commencement </w:t>
      </w:r>
      <w:proofErr w:type="gramStart"/>
      <w:r w:rsidRPr="00857E84">
        <w:rPr>
          <w:rFonts w:ascii="Verdana" w:hAnsi="Verdana"/>
          <w:szCs w:val="20"/>
        </w:rPr>
        <w:t>Date;</w:t>
      </w:r>
      <w:proofErr w:type="gramEnd"/>
    </w:p>
    <w:p w14:paraId="0E01E9C7" w14:textId="2D2C392D" w:rsidR="007870B9" w:rsidRPr="00857E84" w:rsidRDefault="007870B9" w:rsidP="007870B9">
      <w:pPr>
        <w:pStyle w:val="TLTLevel3"/>
        <w:rPr>
          <w:rFonts w:ascii="Verdana" w:hAnsi="Verdana"/>
          <w:szCs w:val="20"/>
        </w:rPr>
      </w:pPr>
      <w:r w:rsidRPr="00857E84">
        <w:rPr>
          <w:rFonts w:ascii="Verdana" w:hAnsi="Verdana"/>
          <w:szCs w:val="20"/>
        </w:rPr>
        <w:t xml:space="preserve">its execution, delivery and performance of its obligations under this </w:t>
      </w:r>
      <w:r w:rsidR="006F432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does not and will not constitute a breach of any Law or obligation applicable to it and does not and will not cause or result in a breach of any agreement by which it is </w:t>
      </w:r>
      <w:proofErr w:type="gramStart"/>
      <w:r w:rsidRPr="00857E84">
        <w:rPr>
          <w:rFonts w:ascii="Verdana" w:hAnsi="Verdana"/>
          <w:szCs w:val="20"/>
        </w:rPr>
        <w:t>bound;</w:t>
      </w:r>
      <w:proofErr w:type="gramEnd"/>
    </w:p>
    <w:p w14:paraId="7A722A64" w14:textId="61C13346" w:rsidR="007870B9" w:rsidRPr="00857E84" w:rsidRDefault="007870B9" w:rsidP="007870B9">
      <w:pPr>
        <w:pStyle w:val="TLTLevel3"/>
        <w:rPr>
          <w:rFonts w:ascii="Verdana" w:hAnsi="Verdana"/>
          <w:szCs w:val="20"/>
        </w:rPr>
      </w:pPr>
      <w:r w:rsidRPr="00857E84">
        <w:rPr>
          <w:rFonts w:ascii="Verdana" w:hAnsi="Verdana"/>
          <w:szCs w:val="20"/>
        </w:rPr>
        <w:t xml:space="preserve">as at the </w:t>
      </w:r>
      <w:r w:rsidR="00857E84">
        <w:rPr>
          <w:rFonts w:ascii="Verdana" w:hAnsi="Verdana"/>
          <w:szCs w:val="20"/>
        </w:rPr>
        <w:t>AP</w:t>
      </w:r>
      <w:r w:rsidR="008A11E6">
        <w:rPr>
          <w:rFonts w:ascii="Verdana" w:hAnsi="Verdana"/>
          <w:szCs w:val="20"/>
        </w:rPr>
        <w:t>L</w:t>
      </w:r>
      <w:r w:rsidRPr="00857E84">
        <w:rPr>
          <w:rFonts w:ascii="Verdana" w:hAnsi="Verdana"/>
          <w:szCs w:val="20"/>
        </w:rPr>
        <w:t xml:space="preserve"> Commencement Date, all written statements and representations in any written submissions made by the </w:t>
      </w:r>
      <w:r w:rsidR="00206ED0" w:rsidRPr="00857E84">
        <w:rPr>
          <w:rFonts w:ascii="Verdana" w:hAnsi="Verdana"/>
          <w:szCs w:val="20"/>
        </w:rPr>
        <w:t>Service Provider</w:t>
      </w:r>
      <w:r w:rsidRPr="00857E84">
        <w:rPr>
          <w:rFonts w:ascii="Verdana" w:hAnsi="Verdana"/>
          <w:szCs w:val="20"/>
        </w:rPr>
        <w:t xml:space="preserve"> as part of the procurement process, </w:t>
      </w:r>
      <w:r w:rsidR="007E3305">
        <w:rPr>
          <w:rFonts w:ascii="Verdana" w:hAnsi="Verdana"/>
          <w:szCs w:val="20"/>
        </w:rPr>
        <w:t xml:space="preserve">its Request to </w:t>
      </w:r>
      <w:r w:rsidR="008A11E6">
        <w:rPr>
          <w:rFonts w:ascii="Verdana" w:hAnsi="Verdana"/>
          <w:szCs w:val="20"/>
        </w:rPr>
        <w:t>Participate</w:t>
      </w:r>
      <w:r w:rsidRPr="00857E84">
        <w:rPr>
          <w:rFonts w:ascii="Verdana" w:hAnsi="Verdana"/>
          <w:szCs w:val="20"/>
        </w:rPr>
        <w:t xml:space="preserve">, </w:t>
      </w:r>
      <w:r w:rsidRPr="00857E84">
        <w:rPr>
          <w:rFonts w:ascii="Verdana" w:hAnsi="Verdana"/>
          <w:szCs w:val="20"/>
        </w:rPr>
        <w:lastRenderedPageBreak/>
        <w:t xml:space="preserve">and any other documents submitted remain true and accurate except to the extent that such statements and representations have been superseded or varied by this </w:t>
      </w:r>
      <w:r w:rsidR="006F4320">
        <w:rPr>
          <w:rFonts w:ascii="Verdana" w:hAnsi="Verdana"/>
          <w:szCs w:val="20"/>
        </w:rPr>
        <w:t>APL</w:t>
      </w:r>
      <w:r w:rsidR="00857E84">
        <w:rPr>
          <w:rFonts w:ascii="Verdana" w:hAnsi="Verdana"/>
          <w:szCs w:val="20"/>
        </w:rPr>
        <w:t xml:space="preserve"> </w:t>
      </w:r>
      <w:proofErr w:type="gramStart"/>
      <w:r w:rsidR="00857E84">
        <w:rPr>
          <w:rFonts w:ascii="Verdana" w:hAnsi="Verdana"/>
          <w:szCs w:val="20"/>
        </w:rPr>
        <w:t>Agreement</w:t>
      </w:r>
      <w:r w:rsidRPr="00857E84">
        <w:rPr>
          <w:rFonts w:ascii="Verdana" w:hAnsi="Verdana"/>
          <w:szCs w:val="20"/>
        </w:rPr>
        <w:t>;</w:t>
      </w:r>
      <w:proofErr w:type="gramEnd"/>
    </w:p>
    <w:p w14:paraId="57B6484E" w14:textId="0E884EFC" w:rsidR="007870B9" w:rsidRPr="00857E84" w:rsidRDefault="007870B9" w:rsidP="007870B9">
      <w:pPr>
        <w:pStyle w:val="TLTLevel3"/>
        <w:rPr>
          <w:rFonts w:ascii="Verdana" w:hAnsi="Verdana"/>
          <w:szCs w:val="20"/>
        </w:rPr>
      </w:pPr>
      <w:r w:rsidRPr="00857E84">
        <w:rPr>
          <w:rFonts w:ascii="Verdana" w:hAnsi="Verdana"/>
          <w:szCs w:val="20"/>
        </w:rPr>
        <w:t xml:space="preserve">it is not subject to any contractual obligation, compliance with which is likely to have a material adverse effect on its ability to perform its obligations under this </w:t>
      </w:r>
      <w:r w:rsidR="006F0863">
        <w:rPr>
          <w:rFonts w:ascii="Verdana" w:hAnsi="Verdana"/>
          <w:szCs w:val="20"/>
        </w:rPr>
        <w:t>APL</w:t>
      </w:r>
      <w:r w:rsidR="00857E84">
        <w:rPr>
          <w:rFonts w:ascii="Verdana" w:hAnsi="Verdana"/>
          <w:szCs w:val="20"/>
        </w:rPr>
        <w:t xml:space="preserve"> Agreement</w:t>
      </w:r>
      <w:r w:rsidR="00FB22F1" w:rsidRPr="00857E84">
        <w:rPr>
          <w:rFonts w:ascii="Verdana" w:hAnsi="Verdana"/>
          <w:szCs w:val="20"/>
        </w:rPr>
        <w:t xml:space="preserve"> and/or any Call Off </w:t>
      </w:r>
      <w:proofErr w:type="gramStart"/>
      <w:r w:rsidR="00FB22F1" w:rsidRPr="00857E84">
        <w:rPr>
          <w:rFonts w:ascii="Verdana" w:hAnsi="Verdana"/>
          <w:szCs w:val="20"/>
        </w:rPr>
        <w:t>Agreement</w:t>
      </w:r>
      <w:r w:rsidRPr="00857E84">
        <w:rPr>
          <w:rFonts w:ascii="Verdana" w:hAnsi="Verdana"/>
          <w:szCs w:val="20"/>
        </w:rPr>
        <w:t>;</w:t>
      </w:r>
      <w:proofErr w:type="gramEnd"/>
    </w:p>
    <w:p w14:paraId="0700B194" w14:textId="77777777" w:rsidR="007870B9" w:rsidRPr="00857E84" w:rsidRDefault="007870B9" w:rsidP="007870B9">
      <w:pPr>
        <w:pStyle w:val="TLTLevel3"/>
        <w:rPr>
          <w:rFonts w:ascii="Verdana" w:hAnsi="Verdana"/>
          <w:szCs w:val="20"/>
        </w:rPr>
      </w:pPr>
      <w:r w:rsidRPr="00857E84">
        <w:rPr>
          <w:rFonts w:ascii="Verdana" w:hAnsi="Verdana"/>
          <w:szCs w:val="20"/>
        </w:rPr>
        <w:t xml:space="preserve">it is not affected by an Insolvency Event and no proceedings or other steps have been taken and not discharged (nor, to the best of its knowledge, have been or are threatened) for the winding up of the </w:t>
      </w:r>
      <w:r w:rsidR="00206ED0" w:rsidRPr="00857E84">
        <w:rPr>
          <w:rFonts w:ascii="Verdana" w:hAnsi="Verdana"/>
          <w:szCs w:val="20"/>
        </w:rPr>
        <w:t>Service Provider</w:t>
      </w:r>
      <w:r w:rsidRPr="00857E84">
        <w:rPr>
          <w:rFonts w:ascii="Verdana" w:hAnsi="Verdana"/>
          <w:szCs w:val="20"/>
        </w:rPr>
        <w:t xml:space="preserve"> or for its dissolution or for the appointment of a receiver, administrative receiver, liquidator, manager, administrator or similar officer in relation to any of the </w:t>
      </w:r>
      <w:r w:rsidR="00206ED0" w:rsidRPr="00857E84">
        <w:rPr>
          <w:rFonts w:ascii="Verdana" w:hAnsi="Verdana"/>
          <w:szCs w:val="20"/>
        </w:rPr>
        <w:t>Service Provider</w:t>
      </w:r>
      <w:r w:rsidRPr="00857E84">
        <w:rPr>
          <w:rFonts w:ascii="Verdana" w:hAnsi="Verdana"/>
          <w:szCs w:val="20"/>
        </w:rPr>
        <w:t xml:space="preserve">’s assets or </w:t>
      </w:r>
      <w:proofErr w:type="gramStart"/>
      <w:r w:rsidRPr="00857E84">
        <w:rPr>
          <w:rFonts w:ascii="Verdana" w:hAnsi="Verdana"/>
          <w:szCs w:val="20"/>
        </w:rPr>
        <w:t>revenue;</w:t>
      </w:r>
      <w:proofErr w:type="gramEnd"/>
    </w:p>
    <w:p w14:paraId="203DDD6A" w14:textId="04738023" w:rsidR="007870B9" w:rsidRPr="00857E84" w:rsidRDefault="007870B9" w:rsidP="007870B9">
      <w:pPr>
        <w:pStyle w:val="TLTLevel2"/>
        <w:rPr>
          <w:rFonts w:ascii="Verdana" w:hAnsi="Verdana"/>
          <w:szCs w:val="20"/>
        </w:rPr>
      </w:pPr>
      <w:r w:rsidRPr="00857E84">
        <w:rPr>
          <w:rFonts w:ascii="Verdana" w:hAnsi="Verdana"/>
          <w:szCs w:val="20"/>
        </w:rPr>
        <w:t xml:space="preserve">Each of the representations and warranties set out in Clause </w:t>
      </w:r>
      <w:r w:rsidR="00DB1BB4" w:rsidRPr="00857E84">
        <w:rPr>
          <w:rFonts w:ascii="Verdana" w:hAnsi="Verdana"/>
          <w:szCs w:val="20"/>
        </w:rPr>
        <w:fldChar w:fldCharType="begin"/>
      </w:r>
      <w:r w:rsidR="00DB1BB4" w:rsidRPr="00857E84">
        <w:rPr>
          <w:rFonts w:ascii="Verdana" w:hAnsi="Verdana"/>
          <w:szCs w:val="20"/>
        </w:rPr>
        <w:instrText xml:space="preserve"> REF _Ref499285036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43122" w:rsidRPr="00857E84">
        <w:rPr>
          <w:rFonts w:ascii="Verdana" w:hAnsi="Verdana"/>
          <w:szCs w:val="20"/>
        </w:rPr>
        <w:t>5.1</w:t>
      </w:r>
      <w:r w:rsidR="00DB1BB4" w:rsidRPr="00857E84">
        <w:rPr>
          <w:rFonts w:ascii="Verdana" w:hAnsi="Verdana"/>
          <w:szCs w:val="20"/>
        </w:rPr>
        <w:fldChar w:fldCharType="end"/>
      </w:r>
      <w:r w:rsidRPr="00857E84">
        <w:rPr>
          <w:rFonts w:ascii="Verdana" w:hAnsi="Verdana"/>
          <w:szCs w:val="20"/>
        </w:rPr>
        <w:t xml:space="preserve"> shall be construed as a separate representation and warranty and shall not be limited or restricted by reference to, or inference from, the terms of any other representation, warranty or any undertaking in this </w:t>
      </w:r>
      <w:r w:rsidR="00F67696">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0063FD8F" w14:textId="60F8B4F9" w:rsidR="007870B9" w:rsidRPr="00857E84" w:rsidRDefault="007870B9" w:rsidP="007870B9">
      <w:pPr>
        <w:pStyle w:val="TLTLevel2"/>
        <w:rPr>
          <w:rFonts w:ascii="Verdana" w:hAnsi="Verdana"/>
          <w:szCs w:val="20"/>
        </w:rPr>
      </w:pPr>
      <w:r w:rsidRPr="00857E84">
        <w:rPr>
          <w:rFonts w:ascii="Verdana" w:hAnsi="Verdana"/>
          <w:szCs w:val="20"/>
        </w:rPr>
        <w:t xml:space="preserve">If at any time </w:t>
      </w:r>
      <w:r w:rsidR="00F67696">
        <w:rPr>
          <w:rFonts w:ascii="Verdana" w:hAnsi="Verdana"/>
          <w:szCs w:val="20"/>
        </w:rPr>
        <w:t>the Service Provider</w:t>
      </w:r>
      <w:r w:rsidRPr="00857E84">
        <w:rPr>
          <w:rFonts w:ascii="Verdana" w:hAnsi="Verdana"/>
          <w:szCs w:val="20"/>
        </w:rPr>
        <w:t xml:space="preserve"> becomes aware that a representation or warranty given by it under Clause </w:t>
      </w:r>
      <w:r w:rsidR="00DB1BB4" w:rsidRPr="00857E84">
        <w:rPr>
          <w:rFonts w:ascii="Verdana" w:hAnsi="Verdana"/>
          <w:szCs w:val="20"/>
        </w:rPr>
        <w:fldChar w:fldCharType="begin"/>
      </w:r>
      <w:r w:rsidR="00DB1BB4" w:rsidRPr="00857E84">
        <w:rPr>
          <w:rFonts w:ascii="Verdana" w:hAnsi="Verdana"/>
          <w:szCs w:val="20"/>
        </w:rPr>
        <w:instrText xml:space="preserve"> REF _Ref499285036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43122" w:rsidRPr="00857E84">
        <w:rPr>
          <w:rFonts w:ascii="Verdana" w:hAnsi="Verdana"/>
          <w:szCs w:val="20"/>
        </w:rPr>
        <w:t>5.1</w:t>
      </w:r>
      <w:r w:rsidR="00DB1BB4" w:rsidRPr="00857E84">
        <w:rPr>
          <w:rFonts w:ascii="Verdana" w:hAnsi="Verdana"/>
          <w:szCs w:val="20"/>
        </w:rPr>
        <w:fldChar w:fldCharType="end"/>
      </w:r>
      <w:r w:rsidRPr="00857E84">
        <w:rPr>
          <w:rFonts w:ascii="Verdana" w:hAnsi="Verdana"/>
          <w:szCs w:val="20"/>
        </w:rPr>
        <w:t xml:space="preserve"> has been breached, is untrue or is misleading, it shall immediately notify </w:t>
      </w:r>
      <w:r w:rsidR="00F67696">
        <w:rPr>
          <w:rFonts w:ascii="Verdana" w:hAnsi="Verdana"/>
          <w:szCs w:val="20"/>
        </w:rPr>
        <w:t>the Council</w:t>
      </w:r>
      <w:r w:rsidRPr="00857E84">
        <w:rPr>
          <w:rFonts w:ascii="Verdana" w:hAnsi="Verdana"/>
          <w:szCs w:val="20"/>
        </w:rPr>
        <w:t xml:space="preserve"> of the relevant occurrence in sufficient detail to enable the </w:t>
      </w:r>
      <w:r w:rsidR="00F67696">
        <w:rPr>
          <w:rFonts w:ascii="Verdana" w:hAnsi="Verdana"/>
          <w:szCs w:val="20"/>
        </w:rPr>
        <w:t>Council</w:t>
      </w:r>
      <w:r w:rsidRPr="00857E84">
        <w:rPr>
          <w:rFonts w:ascii="Verdana" w:hAnsi="Verdana"/>
          <w:szCs w:val="20"/>
        </w:rPr>
        <w:t xml:space="preserve"> to make an accurate assessment of the situation.</w:t>
      </w:r>
    </w:p>
    <w:p w14:paraId="17030675" w14:textId="6A6B4C44" w:rsidR="007870B9" w:rsidRPr="00857E84" w:rsidRDefault="007870B9" w:rsidP="007870B9">
      <w:pPr>
        <w:pStyle w:val="TLTLevel2"/>
        <w:rPr>
          <w:rFonts w:ascii="Verdana" w:hAnsi="Verdana"/>
          <w:szCs w:val="20"/>
        </w:rPr>
      </w:pPr>
      <w:r w:rsidRPr="00857E84">
        <w:rPr>
          <w:rFonts w:ascii="Verdana" w:hAnsi="Verdana"/>
          <w:szCs w:val="20"/>
        </w:rPr>
        <w:t xml:space="preserve">For the avoidance of doubt, the fact that any provision within this </w:t>
      </w:r>
      <w:r w:rsidR="000472FA">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is expressed as a warranty shall not preclude any right of termination the </w:t>
      </w:r>
      <w:r w:rsidR="00857E84">
        <w:rPr>
          <w:rFonts w:ascii="Verdana" w:hAnsi="Verdana"/>
          <w:szCs w:val="20"/>
        </w:rPr>
        <w:t>Council</w:t>
      </w:r>
      <w:r w:rsidRPr="00857E84">
        <w:rPr>
          <w:rFonts w:ascii="Verdana" w:hAnsi="Verdana"/>
          <w:szCs w:val="20"/>
        </w:rPr>
        <w:t xml:space="preserve"> may have in respect of the breach of that provision by the </w:t>
      </w:r>
      <w:r w:rsidR="00206ED0" w:rsidRPr="00857E84">
        <w:rPr>
          <w:rFonts w:ascii="Verdana" w:hAnsi="Verdana"/>
          <w:szCs w:val="20"/>
        </w:rPr>
        <w:t>Service Provider</w:t>
      </w:r>
      <w:r w:rsidRPr="00857E84">
        <w:rPr>
          <w:rFonts w:ascii="Verdana" w:hAnsi="Verdana"/>
          <w:szCs w:val="20"/>
        </w:rPr>
        <w:t xml:space="preserve"> which constitutes a material Default of this </w:t>
      </w:r>
      <w:r w:rsidR="000472FA">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6A1B701F" w14:textId="5D786D8E" w:rsidR="007870B9" w:rsidRPr="00857E84" w:rsidRDefault="007870B9" w:rsidP="007870B9">
      <w:pPr>
        <w:pStyle w:val="TLTLevel2"/>
        <w:rPr>
          <w:rFonts w:ascii="Verdana" w:hAnsi="Verdana"/>
          <w:szCs w:val="20"/>
        </w:rPr>
      </w:pPr>
      <w:r w:rsidRPr="00857E84">
        <w:rPr>
          <w:rFonts w:ascii="Verdana" w:hAnsi="Verdana"/>
          <w:szCs w:val="20"/>
        </w:rPr>
        <w:t xml:space="preserve">Each time that a Call Off Agreement is entered into, the warranties and representations in Clause </w:t>
      </w:r>
      <w:r w:rsidR="00DB1BB4" w:rsidRPr="00857E84">
        <w:rPr>
          <w:rFonts w:ascii="Verdana" w:hAnsi="Verdana"/>
          <w:szCs w:val="20"/>
        </w:rPr>
        <w:fldChar w:fldCharType="begin"/>
      </w:r>
      <w:r w:rsidR="00DB1BB4" w:rsidRPr="00857E84">
        <w:rPr>
          <w:rFonts w:ascii="Verdana" w:hAnsi="Verdana"/>
          <w:szCs w:val="20"/>
        </w:rPr>
        <w:instrText xml:space="preserve"> REF _Ref499285036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43122" w:rsidRPr="00857E84">
        <w:rPr>
          <w:rFonts w:ascii="Verdana" w:hAnsi="Verdana"/>
          <w:szCs w:val="20"/>
        </w:rPr>
        <w:t>5.1</w:t>
      </w:r>
      <w:r w:rsidR="00DB1BB4" w:rsidRPr="00857E84">
        <w:rPr>
          <w:rFonts w:ascii="Verdana" w:hAnsi="Verdana"/>
          <w:szCs w:val="20"/>
        </w:rPr>
        <w:fldChar w:fldCharType="end"/>
      </w:r>
      <w:r w:rsidRPr="00857E84">
        <w:rPr>
          <w:rFonts w:ascii="Verdana" w:hAnsi="Verdana"/>
          <w:szCs w:val="20"/>
        </w:rPr>
        <w:t xml:space="preserve"> shall be deemed to be repeated by the </w:t>
      </w:r>
      <w:r w:rsidR="00206ED0" w:rsidRPr="00857E84">
        <w:rPr>
          <w:rFonts w:ascii="Verdana" w:hAnsi="Verdana"/>
          <w:szCs w:val="20"/>
        </w:rPr>
        <w:t>Service Provider</w:t>
      </w:r>
      <w:r w:rsidRPr="00857E84">
        <w:rPr>
          <w:rFonts w:ascii="Verdana" w:hAnsi="Verdana"/>
          <w:szCs w:val="20"/>
        </w:rPr>
        <w:t xml:space="preserve"> with reference to the circumstances existing at the time.</w:t>
      </w:r>
    </w:p>
    <w:p w14:paraId="3F617AAC" w14:textId="48A18A2C" w:rsidR="00B47024" w:rsidRPr="008A0AA6" w:rsidRDefault="00655BB1" w:rsidP="00B47024">
      <w:pPr>
        <w:pStyle w:val="TLTLevel1"/>
        <w:rPr>
          <w:rFonts w:ascii="Verdana" w:hAnsi="Verdana"/>
          <w:b/>
          <w:bCs/>
          <w:szCs w:val="20"/>
        </w:rPr>
      </w:pPr>
      <w:bookmarkStart w:id="15" w:name="_Ref499286375"/>
      <w:bookmarkStart w:id="16" w:name="_Toc515898985"/>
      <w:r>
        <w:rPr>
          <w:rFonts w:ascii="Verdana" w:hAnsi="Verdana"/>
          <w:b/>
          <w:bCs/>
          <w:szCs w:val="20"/>
        </w:rPr>
        <w:t>Service Provider</w:t>
      </w:r>
      <w:r w:rsidR="00B47024" w:rsidRPr="008A0AA6">
        <w:rPr>
          <w:rFonts w:ascii="Verdana" w:hAnsi="Verdana"/>
          <w:b/>
          <w:bCs/>
          <w:szCs w:val="20"/>
        </w:rPr>
        <w:t xml:space="preserve"> </w:t>
      </w:r>
      <w:bookmarkEnd w:id="15"/>
      <w:bookmarkEnd w:id="16"/>
      <w:r w:rsidR="0040265C">
        <w:rPr>
          <w:rFonts w:ascii="Verdana" w:hAnsi="Verdana"/>
          <w:b/>
          <w:bCs/>
          <w:szCs w:val="20"/>
        </w:rPr>
        <w:t>Obligations</w:t>
      </w:r>
    </w:p>
    <w:p w14:paraId="19ABFC5E" w14:textId="75F30D96" w:rsidR="00B47024" w:rsidRPr="00857E84" w:rsidRDefault="00B47024" w:rsidP="00195A01">
      <w:pPr>
        <w:pStyle w:val="TLTLevel2"/>
        <w:rPr>
          <w:rFonts w:ascii="Verdana" w:hAnsi="Verdana"/>
          <w:szCs w:val="20"/>
        </w:rPr>
      </w:pPr>
      <w:bookmarkStart w:id="17" w:name="_Ref499285114"/>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perform its obligations under this </w:t>
      </w:r>
      <w:r w:rsidR="00857E84">
        <w:rPr>
          <w:rFonts w:ascii="Verdana" w:hAnsi="Verdana"/>
          <w:szCs w:val="20"/>
        </w:rPr>
        <w:t>Approved Provider Agreement</w:t>
      </w:r>
      <w:r w:rsidRPr="00857E84">
        <w:rPr>
          <w:rFonts w:ascii="Verdana" w:hAnsi="Verdana"/>
          <w:szCs w:val="20"/>
        </w:rPr>
        <w:t xml:space="preserve"> in accordance with:</w:t>
      </w:r>
      <w:bookmarkEnd w:id="17"/>
    </w:p>
    <w:p w14:paraId="75FD5A7E" w14:textId="2855BAAD" w:rsidR="00B47024" w:rsidRPr="00857E84" w:rsidRDefault="00B47024" w:rsidP="00B47024">
      <w:pPr>
        <w:pStyle w:val="TLTLevel3"/>
        <w:rPr>
          <w:rFonts w:ascii="Verdana" w:hAnsi="Verdana"/>
          <w:szCs w:val="20"/>
        </w:rPr>
      </w:pPr>
      <w:r w:rsidRPr="00857E84">
        <w:rPr>
          <w:rFonts w:ascii="Verdana" w:hAnsi="Verdana"/>
          <w:szCs w:val="20"/>
        </w:rPr>
        <w:t xml:space="preserve">the requirements of this </w:t>
      </w:r>
      <w:r w:rsidR="00740B32">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including each of the </w:t>
      </w:r>
      <w:r w:rsidR="00857E84">
        <w:rPr>
          <w:rFonts w:ascii="Verdana" w:hAnsi="Verdana"/>
          <w:szCs w:val="20"/>
        </w:rPr>
        <w:t>AP</w:t>
      </w:r>
      <w:r w:rsidR="00740B32">
        <w:rPr>
          <w:rFonts w:ascii="Verdana" w:hAnsi="Verdana"/>
          <w:szCs w:val="20"/>
        </w:rPr>
        <w:t>L</w:t>
      </w:r>
      <w:r w:rsidRPr="00857E84">
        <w:rPr>
          <w:rFonts w:ascii="Verdana" w:hAnsi="Verdana"/>
          <w:szCs w:val="20"/>
        </w:rPr>
        <w:t xml:space="preserve"> </w:t>
      </w:r>
      <w:proofErr w:type="gramStart"/>
      <w:r w:rsidRPr="00857E84">
        <w:rPr>
          <w:rFonts w:ascii="Verdana" w:hAnsi="Verdana"/>
          <w:szCs w:val="20"/>
        </w:rPr>
        <w:t>Schedules;</w:t>
      </w:r>
      <w:proofErr w:type="gramEnd"/>
    </w:p>
    <w:p w14:paraId="13858465" w14:textId="77777777" w:rsidR="00B47024" w:rsidRPr="00857E84" w:rsidRDefault="00B47024" w:rsidP="00B47024">
      <w:pPr>
        <w:pStyle w:val="TLTLevel3"/>
        <w:rPr>
          <w:rFonts w:ascii="Verdana" w:hAnsi="Verdana"/>
          <w:szCs w:val="20"/>
        </w:rPr>
      </w:pPr>
      <w:r w:rsidRPr="00857E84">
        <w:rPr>
          <w:rFonts w:ascii="Verdana" w:hAnsi="Verdana"/>
          <w:szCs w:val="20"/>
        </w:rPr>
        <w:t xml:space="preserve">the terms and conditions of the respective Call Off </w:t>
      </w:r>
      <w:proofErr w:type="gramStart"/>
      <w:r w:rsidRPr="00857E84">
        <w:rPr>
          <w:rFonts w:ascii="Verdana" w:hAnsi="Verdana"/>
          <w:szCs w:val="20"/>
        </w:rPr>
        <w:t>Agreements;</w:t>
      </w:r>
      <w:proofErr w:type="gramEnd"/>
    </w:p>
    <w:p w14:paraId="0434CA79" w14:textId="77777777" w:rsidR="00B47024" w:rsidRPr="00857E84" w:rsidRDefault="00B47024" w:rsidP="00B47024">
      <w:pPr>
        <w:pStyle w:val="TLTLevel3"/>
        <w:rPr>
          <w:rFonts w:ascii="Verdana" w:hAnsi="Verdana"/>
          <w:szCs w:val="20"/>
        </w:rPr>
      </w:pPr>
      <w:r w:rsidRPr="00857E84">
        <w:rPr>
          <w:rFonts w:ascii="Verdana" w:hAnsi="Verdana"/>
          <w:szCs w:val="20"/>
        </w:rPr>
        <w:t xml:space="preserve">Good Industry </w:t>
      </w:r>
      <w:proofErr w:type="gramStart"/>
      <w:r w:rsidRPr="00857E84">
        <w:rPr>
          <w:rFonts w:ascii="Verdana" w:hAnsi="Verdana"/>
          <w:szCs w:val="20"/>
        </w:rPr>
        <w:t>Practice;</w:t>
      </w:r>
      <w:proofErr w:type="gramEnd"/>
    </w:p>
    <w:p w14:paraId="784824C6" w14:textId="77777777" w:rsidR="00B47024" w:rsidRPr="00857E84" w:rsidRDefault="00C20508" w:rsidP="00B47024">
      <w:pPr>
        <w:pStyle w:val="TLTLevel3"/>
        <w:rPr>
          <w:rFonts w:ascii="Verdana" w:hAnsi="Verdana"/>
          <w:szCs w:val="20"/>
        </w:rPr>
      </w:pPr>
      <w:r w:rsidRPr="00857E84">
        <w:rPr>
          <w:rFonts w:ascii="Verdana" w:hAnsi="Verdana"/>
          <w:szCs w:val="20"/>
        </w:rPr>
        <w:t xml:space="preserve">Best </w:t>
      </w:r>
      <w:proofErr w:type="gramStart"/>
      <w:r w:rsidRPr="00857E84">
        <w:rPr>
          <w:rFonts w:ascii="Verdana" w:hAnsi="Verdana"/>
          <w:szCs w:val="20"/>
        </w:rPr>
        <w:t>Practice</w:t>
      </w:r>
      <w:r w:rsidR="00B47024" w:rsidRPr="00857E84">
        <w:rPr>
          <w:rFonts w:ascii="Verdana" w:hAnsi="Verdana"/>
          <w:szCs w:val="20"/>
        </w:rPr>
        <w:t>;</w:t>
      </w:r>
      <w:proofErr w:type="gramEnd"/>
      <w:r w:rsidR="00B47024" w:rsidRPr="00857E84">
        <w:rPr>
          <w:rFonts w:ascii="Verdana" w:hAnsi="Verdana"/>
          <w:szCs w:val="20"/>
        </w:rPr>
        <w:t xml:space="preserve"> </w:t>
      </w:r>
    </w:p>
    <w:p w14:paraId="02B7AF34" w14:textId="77777777" w:rsidR="00C20508" w:rsidRPr="00857E84" w:rsidRDefault="00C20508" w:rsidP="00C20508">
      <w:pPr>
        <w:pStyle w:val="TLTLevel3"/>
        <w:rPr>
          <w:rFonts w:ascii="Verdana" w:hAnsi="Verdana"/>
          <w:szCs w:val="20"/>
        </w:rPr>
      </w:pPr>
      <w:proofErr w:type="gramStart"/>
      <w:r w:rsidRPr="00857E84">
        <w:rPr>
          <w:rFonts w:ascii="Verdana" w:hAnsi="Verdana"/>
          <w:szCs w:val="20"/>
        </w:rPr>
        <w:t>Guidance;</w:t>
      </w:r>
      <w:proofErr w:type="gramEnd"/>
    </w:p>
    <w:p w14:paraId="5BC90753" w14:textId="77777777" w:rsidR="00C20508" w:rsidRPr="00857E84" w:rsidRDefault="00C20508" w:rsidP="00C20508">
      <w:pPr>
        <w:pStyle w:val="TLTLevel3"/>
        <w:rPr>
          <w:rFonts w:ascii="Verdana" w:hAnsi="Verdana"/>
          <w:szCs w:val="20"/>
        </w:rPr>
      </w:pPr>
      <w:r w:rsidRPr="00857E84">
        <w:rPr>
          <w:rFonts w:ascii="Verdana" w:hAnsi="Verdana"/>
          <w:szCs w:val="20"/>
        </w:rPr>
        <w:t xml:space="preserve">all Necessary </w:t>
      </w:r>
      <w:proofErr w:type="gramStart"/>
      <w:r w:rsidRPr="00857E84">
        <w:rPr>
          <w:rFonts w:ascii="Verdana" w:hAnsi="Verdana"/>
          <w:szCs w:val="20"/>
        </w:rPr>
        <w:t>Consents;</w:t>
      </w:r>
      <w:proofErr w:type="gramEnd"/>
      <w:r w:rsidRPr="00857E84">
        <w:rPr>
          <w:rFonts w:ascii="Verdana" w:hAnsi="Verdana"/>
          <w:szCs w:val="20"/>
        </w:rPr>
        <w:t xml:space="preserve"> </w:t>
      </w:r>
    </w:p>
    <w:p w14:paraId="4A2AE627" w14:textId="77777777" w:rsidR="00C20508" w:rsidRPr="00857E84" w:rsidRDefault="00B47024" w:rsidP="00B47024">
      <w:pPr>
        <w:pStyle w:val="TLTLevel3"/>
        <w:rPr>
          <w:rFonts w:ascii="Verdana" w:hAnsi="Verdana"/>
          <w:szCs w:val="20"/>
        </w:rPr>
      </w:pPr>
      <w:r w:rsidRPr="00857E84">
        <w:rPr>
          <w:rFonts w:ascii="Verdana" w:hAnsi="Verdana"/>
          <w:szCs w:val="20"/>
        </w:rPr>
        <w:t xml:space="preserve">in compliance with all applicable </w:t>
      </w:r>
      <w:proofErr w:type="gramStart"/>
      <w:r w:rsidRPr="00857E84">
        <w:rPr>
          <w:rFonts w:ascii="Verdana" w:hAnsi="Verdana"/>
          <w:szCs w:val="20"/>
        </w:rPr>
        <w:t>Law</w:t>
      </w:r>
      <w:r w:rsidR="00C20508" w:rsidRPr="00857E84">
        <w:rPr>
          <w:rFonts w:ascii="Verdana" w:hAnsi="Verdana"/>
          <w:szCs w:val="20"/>
        </w:rPr>
        <w:t>;</w:t>
      </w:r>
      <w:proofErr w:type="gramEnd"/>
    </w:p>
    <w:p w14:paraId="1C4B3A2C" w14:textId="3D679658" w:rsidR="00B47024" w:rsidRPr="00857E84" w:rsidRDefault="00B47024" w:rsidP="00B47024">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perform all its obligations under all Call Off Agreements entered into with the </w:t>
      </w:r>
      <w:r w:rsidR="00857E84">
        <w:rPr>
          <w:rFonts w:ascii="Verdana" w:hAnsi="Verdana"/>
          <w:szCs w:val="20"/>
        </w:rPr>
        <w:t>Council</w:t>
      </w:r>
      <w:r w:rsidRPr="00857E84">
        <w:rPr>
          <w:rFonts w:ascii="Verdana" w:hAnsi="Verdana"/>
          <w:szCs w:val="20"/>
        </w:rPr>
        <w:t>:</w:t>
      </w:r>
    </w:p>
    <w:p w14:paraId="0D0361A9" w14:textId="579107F1" w:rsidR="00B47024" w:rsidRPr="00857E84" w:rsidRDefault="00B47024" w:rsidP="00B47024">
      <w:pPr>
        <w:pStyle w:val="TLTLevel3"/>
        <w:rPr>
          <w:rFonts w:ascii="Verdana" w:hAnsi="Verdana"/>
          <w:szCs w:val="20"/>
        </w:rPr>
      </w:pPr>
      <w:bookmarkStart w:id="18" w:name="_Ref499285125"/>
      <w:r w:rsidRPr="00857E84">
        <w:rPr>
          <w:rFonts w:ascii="Verdana" w:hAnsi="Verdana"/>
          <w:szCs w:val="20"/>
        </w:rPr>
        <w:t xml:space="preserve">in accordance with the requirements of this </w:t>
      </w:r>
      <w:r w:rsidR="00143343">
        <w:rPr>
          <w:rFonts w:ascii="Verdana" w:hAnsi="Verdana"/>
          <w:szCs w:val="20"/>
        </w:rPr>
        <w:t>APL</w:t>
      </w:r>
      <w:r w:rsidR="00857E84">
        <w:rPr>
          <w:rFonts w:ascii="Verdana" w:hAnsi="Verdana"/>
          <w:szCs w:val="20"/>
        </w:rPr>
        <w:t xml:space="preserve"> Agreement</w:t>
      </w:r>
      <w:r w:rsidRPr="00857E84">
        <w:rPr>
          <w:rFonts w:ascii="Verdana" w:hAnsi="Verdana"/>
          <w:szCs w:val="20"/>
        </w:rPr>
        <w:t>; and</w:t>
      </w:r>
      <w:bookmarkEnd w:id="18"/>
    </w:p>
    <w:p w14:paraId="55C6424C" w14:textId="77777777" w:rsidR="00B47024" w:rsidRPr="00857E84" w:rsidRDefault="00B47024" w:rsidP="00B47024">
      <w:pPr>
        <w:pStyle w:val="TLTLevel3"/>
        <w:rPr>
          <w:rFonts w:ascii="Verdana" w:hAnsi="Verdana"/>
          <w:szCs w:val="20"/>
        </w:rPr>
      </w:pPr>
      <w:bookmarkStart w:id="19" w:name="_Ref499285131"/>
      <w:r w:rsidRPr="00857E84">
        <w:rPr>
          <w:rFonts w:ascii="Verdana" w:hAnsi="Verdana"/>
          <w:szCs w:val="20"/>
        </w:rPr>
        <w:lastRenderedPageBreak/>
        <w:t>in accordance with the terms and conditions of the respective Call Off Agreements.</w:t>
      </w:r>
      <w:bookmarkEnd w:id="19"/>
    </w:p>
    <w:p w14:paraId="31EA3667" w14:textId="6951BAD4" w:rsidR="00B47024" w:rsidRPr="00857E84" w:rsidRDefault="00B47024" w:rsidP="00B47024">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draw any conflict in the application of any of the requirements of Clauses </w:t>
      </w:r>
      <w:r w:rsidR="000113B8">
        <w:rPr>
          <w:rFonts w:ascii="Verdana" w:hAnsi="Verdana"/>
          <w:szCs w:val="20"/>
        </w:rPr>
        <w:t>6.1 and 6.2</w:t>
      </w:r>
      <w:r w:rsidRPr="00857E84">
        <w:rPr>
          <w:rFonts w:ascii="Verdana" w:hAnsi="Verdana"/>
          <w:szCs w:val="20"/>
        </w:rPr>
        <w:t xml:space="preserve"> to the attention of the </w:t>
      </w:r>
      <w:r w:rsidR="00857E84">
        <w:rPr>
          <w:rFonts w:ascii="Verdana" w:hAnsi="Verdana"/>
          <w:szCs w:val="20"/>
        </w:rPr>
        <w:t>Council</w:t>
      </w:r>
      <w:r w:rsidRPr="00857E84">
        <w:rPr>
          <w:rFonts w:ascii="Verdana" w:hAnsi="Verdana"/>
          <w:szCs w:val="20"/>
        </w:rPr>
        <w:t xml:space="preserve"> and shall comply with the </w:t>
      </w:r>
      <w:r w:rsidR="009603E2">
        <w:rPr>
          <w:rFonts w:ascii="Verdana" w:hAnsi="Verdana"/>
          <w:szCs w:val="20"/>
        </w:rPr>
        <w:t>Council’s</w:t>
      </w:r>
      <w:r w:rsidRPr="00857E84">
        <w:rPr>
          <w:rFonts w:ascii="Verdana" w:hAnsi="Verdana"/>
          <w:szCs w:val="20"/>
        </w:rPr>
        <w:t xml:space="preserve"> decision on the resolution of any such conflict.</w:t>
      </w:r>
    </w:p>
    <w:p w14:paraId="52AF87C1" w14:textId="461AB657" w:rsidR="00B47024" w:rsidRPr="009603E2" w:rsidRDefault="009C35BB" w:rsidP="00B47024">
      <w:pPr>
        <w:pStyle w:val="TLTLevel1"/>
        <w:rPr>
          <w:rFonts w:ascii="Verdana" w:hAnsi="Verdana"/>
          <w:b/>
          <w:bCs/>
          <w:szCs w:val="20"/>
        </w:rPr>
      </w:pPr>
      <w:r>
        <w:rPr>
          <w:rFonts w:ascii="Verdana" w:hAnsi="Verdana"/>
          <w:b/>
          <w:bCs/>
          <w:szCs w:val="20"/>
        </w:rPr>
        <w:t>Performance Monitoring</w:t>
      </w:r>
      <w:r w:rsidR="00FC0149">
        <w:rPr>
          <w:rFonts w:ascii="Verdana" w:hAnsi="Verdana"/>
          <w:b/>
          <w:bCs/>
          <w:szCs w:val="20"/>
        </w:rPr>
        <w:t xml:space="preserve"> and Review</w:t>
      </w:r>
    </w:p>
    <w:p w14:paraId="3E0654A5" w14:textId="0656165C" w:rsidR="00647CE9" w:rsidRPr="00647CE9" w:rsidRDefault="00647CE9" w:rsidP="00647CE9">
      <w:pPr>
        <w:pStyle w:val="TLTLevel2"/>
        <w:ind w:left="1428"/>
        <w:rPr>
          <w:rFonts w:ascii="Verdana" w:hAnsi="Verdana"/>
          <w:szCs w:val="20"/>
        </w:rPr>
      </w:pPr>
      <w:r w:rsidRPr="00647CE9">
        <w:rPr>
          <w:rFonts w:ascii="Verdana" w:hAnsi="Verdana"/>
          <w:szCs w:val="20"/>
        </w:rPr>
        <w:t>The Service Provider shall be responsible for the monitoring and accurate recording at all times of its own performance and delivery of the Services and of compliance with, or default under, the requirements of this AP</w:t>
      </w:r>
      <w:r w:rsidR="00FC0149">
        <w:rPr>
          <w:rFonts w:ascii="Verdana" w:hAnsi="Verdana"/>
          <w:szCs w:val="20"/>
        </w:rPr>
        <w:t>L</w:t>
      </w:r>
      <w:r w:rsidRPr="00647CE9">
        <w:rPr>
          <w:rFonts w:ascii="Verdana" w:hAnsi="Verdana"/>
          <w:szCs w:val="20"/>
        </w:rPr>
        <w:t xml:space="preserve"> Agreement and any Call Off Agreement. </w:t>
      </w:r>
    </w:p>
    <w:p w14:paraId="03FEFB9D" w14:textId="16EF25F2" w:rsidR="009670EC" w:rsidRDefault="009670EC" w:rsidP="00FC0149">
      <w:pPr>
        <w:pStyle w:val="TLTLevel2"/>
        <w:rPr>
          <w:rFonts w:ascii="Verdana" w:hAnsi="Verdana"/>
          <w:szCs w:val="20"/>
        </w:rPr>
      </w:pPr>
      <w:r>
        <w:rPr>
          <w:rFonts w:ascii="Verdana" w:hAnsi="Verdana"/>
          <w:szCs w:val="20"/>
        </w:rPr>
        <w:t xml:space="preserve">The </w:t>
      </w:r>
      <w:r w:rsidRPr="009670EC">
        <w:rPr>
          <w:rFonts w:ascii="Verdana" w:hAnsi="Verdana"/>
          <w:szCs w:val="20"/>
        </w:rPr>
        <w:t>Council shall</w:t>
      </w:r>
      <w:r>
        <w:rPr>
          <w:rFonts w:ascii="Verdana" w:hAnsi="Verdana"/>
          <w:szCs w:val="20"/>
        </w:rPr>
        <w:t xml:space="preserve"> also </w:t>
      </w:r>
      <w:r w:rsidRPr="009670EC">
        <w:rPr>
          <w:rFonts w:ascii="Verdana" w:hAnsi="Verdana"/>
          <w:szCs w:val="20"/>
        </w:rPr>
        <w:t xml:space="preserve">undertake </w:t>
      </w:r>
      <w:r>
        <w:rPr>
          <w:rFonts w:ascii="Verdana" w:hAnsi="Verdana"/>
          <w:szCs w:val="20"/>
        </w:rPr>
        <w:t>its</w:t>
      </w:r>
      <w:r w:rsidRPr="009670EC">
        <w:rPr>
          <w:rFonts w:ascii="Verdana" w:hAnsi="Verdana"/>
          <w:szCs w:val="20"/>
        </w:rPr>
        <w:t xml:space="preserve"> own performance monitoring of the operation of the </w:t>
      </w:r>
      <w:r>
        <w:rPr>
          <w:rFonts w:ascii="Verdana" w:hAnsi="Verdana"/>
          <w:szCs w:val="20"/>
        </w:rPr>
        <w:t>APL</w:t>
      </w:r>
      <w:r w:rsidRPr="009670EC">
        <w:rPr>
          <w:rFonts w:ascii="Verdana" w:hAnsi="Verdana"/>
          <w:szCs w:val="20"/>
        </w:rPr>
        <w:t xml:space="preserve"> Agreement and any Call Off Agreement and in order to assess the Service Provider's quality and performance in respect of the delivery of the </w:t>
      </w:r>
      <w:r>
        <w:rPr>
          <w:rFonts w:ascii="Verdana" w:hAnsi="Verdana"/>
          <w:szCs w:val="20"/>
        </w:rPr>
        <w:t>Services</w:t>
      </w:r>
      <w:r w:rsidRPr="009670EC">
        <w:rPr>
          <w:rFonts w:ascii="Verdana" w:hAnsi="Verdana"/>
          <w:szCs w:val="20"/>
        </w:rPr>
        <w:t xml:space="preserve">.  The Service Provider shall use all reasonable endeavours to assist the Council in such an exercise.  The Council shall notify the Service Provider of the outcome of any performance monitoring exercise and the Service Provider shall have due regard to the Council’s comments in relation to the future provision of the Services.   </w:t>
      </w:r>
    </w:p>
    <w:p w14:paraId="6BD2E4EF" w14:textId="0F6A81B7" w:rsidR="00A72E5D" w:rsidRPr="00FC0149" w:rsidRDefault="00A72E5D" w:rsidP="00FC0149">
      <w:pPr>
        <w:pStyle w:val="TLTLevel2"/>
        <w:ind w:left="1428"/>
        <w:rPr>
          <w:rFonts w:ascii="Verdana" w:hAnsi="Verdana"/>
          <w:szCs w:val="20"/>
        </w:rPr>
      </w:pPr>
      <w:r w:rsidRPr="00FC0149">
        <w:rPr>
          <w:rFonts w:ascii="Verdana" w:hAnsi="Verdana"/>
          <w:szCs w:val="20"/>
        </w:rPr>
        <w:t>Regular performance review meetings will take place as agreed between the Parties throughout the AP</w:t>
      </w:r>
      <w:r w:rsidR="00396A66" w:rsidRPr="00FC0149">
        <w:rPr>
          <w:rFonts w:ascii="Verdana" w:hAnsi="Verdana"/>
          <w:szCs w:val="20"/>
        </w:rPr>
        <w:t>L</w:t>
      </w:r>
      <w:r w:rsidRPr="00FC0149">
        <w:rPr>
          <w:rFonts w:ascii="Verdana" w:hAnsi="Verdana"/>
          <w:szCs w:val="20"/>
        </w:rPr>
        <w:t xml:space="preserve"> Period (“Review Meetings”).</w:t>
      </w:r>
    </w:p>
    <w:p w14:paraId="14A58376" w14:textId="21B61839" w:rsidR="00A72E5D" w:rsidRPr="00A72E5D" w:rsidRDefault="00A72E5D" w:rsidP="00A72E5D">
      <w:pPr>
        <w:pStyle w:val="TLTLevel2"/>
        <w:ind w:left="1428"/>
        <w:rPr>
          <w:rFonts w:ascii="Verdana" w:hAnsi="Verdana"/>
          <w:szCs w:val="20"/>
        </w:rPr>
      </w:pPr>
      <w:r w:rsidRPr="00A72E5D">
        <w:rPr>
          <w:rFonts w:ascii="Verdana" w:hAnsi="Verdana"/>
          <w:szCs w:val="20"/>
        </w:rPr>
        <w:t xml:space="preserve">The exact timings and frequencies of such Review Meetings will be determined by the Council upon commencement of this </w:t>
      </w:r>
      <w:r w:rsidR="00396A66">
        <w:rPr>
          <w:rFonts w:ascii="Verdana" w:hAnsi="Verdana"/>
          <w:szCs w:val="20"/>
        </w:rPr>
        <w:t>APL</w:t>
      </w:r>
      <w:r w:rsidRPr="00A72E5D">
        <w:rPr>
          <w:rFonts w:ascii="Verdana" w:hAnsi="Verdana"/>
          <w:szCs w:val="20"/>
        </w:rPr>
        <w:t xml:space="preserve"> Agreement. It is anticipated that the frequency of the Review Meetings will be </w:t>
      </w:r>
      <w:proofErr w:type="gramStart"/>
      <w:r w:rsidRPr="00A72E5D">
        <w:rPr>
          <w:rFonts w:ascii="Verdana" w:hAnsi="Verdana"/>
          <w:szCs w:val="20"/>
        </w:rPr>
        <w:t>annually</w:t>
      </w:r>
      <w:proofErr w:type="gramEnd"/>
      <w:r w:rsidRPr="00A72E5D">
        <w:rPr>
          <w:rFonts w:ascii="Verdana" w:hAnsi="Verdana"/>
          <w:szCs w:val="20"/>
        </w:rPr>
        <w:t xml:space="preserve"> but more frequent meetings may be held where deemed necessary by the Council. The Parties shall be flexible about the timings of these meetings. The Parties acknowledge and agree that if the Service Provider fails to attend two consecutive Review Meetings, such failure shall amount to a material Default and the Council shall be entitled to terminate this </w:t>
      </w:r>
      <w:r w:rsidR="00EB383E">
        <w:rPr>
          <w:rFonts w:ascii="Verdana" w:hAnsi="Verdana"/>
          <w:szCs w:val="20"/>
        </w:rPr>
        <w:t>APL</w:t>
      </w:r>
      <w:r w:rsidRPr="00A72E5D">
        <w:rPr>
          <w:rFonts w:ascii="Verdana" w:hAnsi="Verdana"/>
          <w:szCs w:val="20"/>
        </w:rPr>
        <w:t xml:space="preserve"> Agreement by issuing a Termination Notice to the Service Provider. </w:t>
      </w:r>
    </w:p>
    <w:p w14:paraId="2CB1093B" w14:textId="53A2447E" w:rsidR="00A72E5D" w:rsidRPr="00A72E5D" w:rsidRDefault="00A72E5D" w:rsidP="00A72E5D">
      <w:pPr>
        <w:pStyle w:val="TLTLevel2"/>
        <w:ind w:left="1428"/>
        <w:rPr>
          <w:rFonts w:ascii="Verdana" w:hAnsi="Verdana"/>
          <w:szCs w:val="20"/>
        </w:rPr>
      </w:pPr>
      <w:r w:rsidRPr="00A72E5D">
        <w:rPr>
          <w:rFonts w:ascii="Verdana" w:hAnsi="Verdana"/>
          <w:szCs w:val="20"/>
        </w:rPr>
        <w:t>The purpose of the Review Meetings will be to review the Service Provider’s performance under this A</w:t>
      </w:r>
      <w:r w:rsidR="00EB383E">
        <w:rPr>
          <w:rFonts w:ascii="Verdana" w:hAnsi="Verdana"/>
          <w:szCs w:val="20"/>
        </w:rPr>
        <w:t>PL</w:t>
      </w:r>
      <w:r w:rsidRPr="00A72E5D">
        <w:rPr>
          <w:rFonts w:ascii="Verdana" w:hAnsi="Verdana"/>
          <w:szCs w:val="20"/>
        </w:rPr>
        <w:t xml:space="preserve"> Agreement</w:t>
      </w:r>
      <w:r w:rsidR="00EB383E">
        <w:rPr>
          <w:rFonts w:ascii="Verdana" w:hAnsi="Verdana"/>
          <w:szCs w:val="20"/>
        </w:rPr>
        <w:t xml:space="preserve">. </w:t>
      </w:r>
      <w:r w:rsidRPr="00A72E5D">
        <w:rPr>
          <w:rFonts w:ascii="Verdana" w:hAnsi="Verdana"/>
          <w:szCs w:val="20"/>
        </w:rPr>
        <w:t>The agenda for each Review Meeting shall be set by the Council and communicated to the Service Provider in advance of that meeting.</w:t>
      </w:r>
    </w:p>
    <w:p w14:paraId="32F7D17A" w14:textId="1F125B68" w:rsidR="00B47024" w:rsidRPr="00EB383E" w:rsidRDefault="00A72E5D" w:rsidP="00EB383E">
      <w:pPr>
        <w:pStyle w:val="TLTLevel2"/>
        <w:ind w:left="1428"/>
        <w:rPr>
          <w:rFonts w:ascii="Verdana" w:hAnsi="Verdana"/>
          <w:szCs w:val="20"/>
        </w:rPr>
      </w:pPr>
      <w:r w:rsidRPr="00A72E5D">
        <w:rPr>
          <w:rFonts w:ascii="Verdana" w:hAnsi="Verdana"/>
          <w:szCs w:val="20"/>
        </w:rPr>
        <w:t xml:space="preserve">The Review Meetings shall be attended, as a minimum, by the Council Representative(s) and the Service Provider </w:t>
      </w:r>
      <w:r w:rsidR="00EB383E">
        <w:rPr>
          <w:rFonts w:ascii="Verdana" w:hAnsi="Verdana"/>
          <w:szCs w:val="20"/>
        </w:rPr>
        <w:t>Representative.</w:t>
      </w:r>
    </w:p>
    <w:p w14:paraId="682C1168" w14:textId="77777777" w:rsidR="00B47024" w:rsidRPr="009603E2" w:rsidRDefault="00A35179" w:rsidP="00B47024">
      <w:pPr>
        <w:pStyle w:val="TLTLevel1"/>
        <w:rPr>
          <w:rFonts w:ascii="Verdana" w:hAnsi="Verdana"/>
          <w:b/>
          <w:bCs/>
          <w:szCs w:val="20"/>
        </w:rPr>
      </w:pPr>
      <w:bookmarkStart w:id="20" w:name="_Toc515898992"/>
      <w:bookmarkStart w:id="21" w:name="_Ref499286384"/>
      <w:bookmarkStart w:id="22" w:name="_Ref499286743"/>
      <w:bookmarkStart w:id="23" w:name="_Ref499286884"/>
      <w:bookmarkStart w:id="24" w:name="_Ref499287088"/>
      <w:bookmarkStart w:id="25" w:name="_Ref499287230"/>
      <w:bookmarkStart w:id="26" w:name="_Ref499287361"/>
      <w:r w:rsidRPr="009603E2">
        <w:rPr>
          <w:rFonts w:ascii="Verdana" w:hAnsi="Verdana"/>
          <w:b/>
          <w:bCs/>
          <w:szCs w:val="20"/>
        </w:rPr>
        <w:t>Records and</w:t>
      </w:r>
      <w:r w:rsidR="00B47024" w:rsidRPr="009603E2">
        <w:rPr>
          <w:rFonts w:ascii="Verdana" w:hAnsi="Verdana"/>
          <w:b/>
          <w:bCs/>
          <w:szCs w:val="20"/>
        </w:rPr>
        <w:t xml:space="preserve"> Audit Access</w:t>
      </w:r>
      <w:bookmarkEnd w:id="20"/>
      <w:r w:rsidR="00B47024" w:rsidRPr="009603E2">
        <w:rPr>
          <w:rFonts w:ascii="Verdana" w:hAnsi="Verdana"/>
          <w:b/>
          <w:bCs/>
          <w:szCs w:val="20"/>
        </w:rPr>
        <w:t xml:space="preserve"> </w:t>
      </w:r>
      <w:bookmarkEnd w:id="21"/>
      <w:bookmarkEnd w:id="22"/>
      <w:bookmarkEnd w:id="23"/>
      <w:bookmarkEnd w:id="24"/>
      <w:bookmarkEnd w:id="25"/>
      <w:bookmarkEnd w:id="26"/>
    </w:p>
    <w:p w14:paraId="7DA4A5AF" w14:textId="77777777" w:rsidR="00B47024" w:rsidRPr="00857E84" w:rsidRDefault="00B47024" w:rsidP="00B47024">
      <w:pPr>
        <w:pStyle w:val="TLTLevel2"/>
        <w:rPr>
          <w:rFonts w:ascii="Verdana" w:hAnsi="Verdana"/>
          <w:szCs w:val="20"/>
        </w:rPr>
      </w:pPr>
      <w:bookmarkStart w:id="27" w:name="_Ref499285142"/>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keep and maintain, until the later of:</w:t>
      </w:r>
      <w:bookmarkEnd w:id="27"/>
    </w:p>
    <w:p w14:paraId="307521C9" w14:textId="3D720D99" w:rsidR="00B47024" w:rsidRPr="00857E84" w:rsidRDefault="00B47024" w:rsidP="00B47024">
      <w:pPr>
        <w:pStyle w:val="TLTLevel3"/>
        <w:rPr>
          <w:rFonts w:ascii="Verdana" w:hAnsi="Verdana"/>
          <w:szCs w:val="20"/>
        </w:rPr>
      </w:pPr>
      <w:r w:rsidRPr="00857E84">
        <w:rPr>
          <w:rFonts w:ascii="Verdana" w:hAnsi="Verdana"/>
          <w:szCs w:val="20"/>
        </w:rPr>
        <w:t xml:space="preserve">seven (7) years after the date of termination or expiry of this </w:t>
      </w:r>
      <w:r w:rsidR="00E82C53">
        <w:rPr>
          <w:rFonts w:ascii="Verdana" w:hAnsi="Verdana"/>
          <w:szCs w:val="20"/>
        </w:rPr>
        <w:t>APL</w:t>
      </w:r>
      <w:r w:rsidR="00857E84">
        <w:rPr>
          <w:rFonts w:ascii="Verdana" w:hAnsi="Verdana"/>
          <w:szCs w:val="20"/>
        </w:rPr>
        <w:t xml:space="preserve"> Agreement</w:t>
      </w:r>
      <w:r w:rsidRPr="00857E84">
        <w:rPr>
          <w:rFonts w:ascii="Verdana" w:hAnsi="Verdana"/>
          <w:szCs w:val="20"/>
        </w:rPr>
        <w:t>; or</w:t>
      </w:r>
    </w:p>
    <w:p w14:paraId="189DF590" w14:textId="77777777" w:rsidR="00B47024" w:rsidRPr="00857E84" w:rsidRDefault="00B47024" w:rsidP="00B47024">
      <w:pPr>
        <w:pStyle w:val="TLTLevel3"/>
        <w:rPr>
          <w:rFonts w:ascii="Verdana" w:hAnsi="Verdana"/>
          <w:szCs w:val="20"/>
        </w:rPr>
      </w:pPr>
      <w:r w:rsidRPr="00857E84">
        <w:rPr>
          <w:rFonts w:ascii="Verdana" w:hAnsi="Verdana"/>
          <w:szCs w:val="20"/>
        </w:rPr>
        <w:t>seven (7) years after the date of termination or expiry of the last Call Off Agreement to expire or terminate; or</w:t>
      </w:r>
    </w:p>
    <w:p w14:paraId="7EE24B1C" w14:textId="3797C73B" w:rsidR="00B47024" w:rsidRPr="00857E84" w:rsidRDefault="00B47024" w:rsidP="00B47024">
      <w:pPr>
        <w:pStyle w:val="TLTLevel3"/>
        <w:rPr>
          <w:rFonts w:ascii="Verdana" w:hAnsi="Verdana"/>
          <w:szCs w:val="20"/>
        </w:rPr>
      </w:pPr>
      <w:r w:rsidRPr="00857E84">
        <w:rPr>
          <w:rFonts w:ascii="Verdana" w:hAnsi="Verdana"/>
          <w:szCs w:val="20"/>
        </w:rPr>
        <w:t xml:space="preserve">such other date as may be agreed between the Parties, full and accurate records and accounts of the operation of this </w:t>
      </w:r>
      <w:r w:rsidR="00857E84">
        <w:rPr>
          <w:rFonts w:ascii="Verdana" w:hAnsi="Verdana"/>
          <w:szCs w:val="20"/>
        </w:rPr>
        <w:t>A</w:t>
      </w:r>
      <w:r w:rsidR="00E82C53">
        <w:rPr>
          <w:rFonts w:ascii="Verdana" w:hAnsi="Verdana"/>
          <w:szCs w:val="20"/>
        </w:rPr>
        <w:t xml:space="preserve">PL </w:t>
      </w:r>
      <w:r w:rsidR="00857E84">
        <w:rPr>
          <w:rFonts w:ascii="Verdana" w:hAnsi="Verdana"/>
          <w:szCs w:val="20"/>
        </w:rPr>
        <w:t>Agreement</w:t>
      </w:r>
      <w:r w:rsidRPr="00857E84">
        <w:rPr>
          <w:rFonts w:ascii="Verdana" w:hAnsi="Verdana"/>
          <w:szCs w:val="20"/>
        </w:rPr>
        <w:t xml:space="preserve">, including </w:t>
      </w:r>
      <w:r w:rsidR="00D139E9" w:rsidRPr="00857E84">
        <w:rPr>
          <w:rFonts w:ascii="Verdana" w:hAnsi="Verdana"/>
          <w:szCs w:val="20"/>
        </w:rPr>
        <w:t>Call Off</w:t>
      </w:r>
      <w:r w:rsidRPr="00857E84">
        <w:rPr>
          <w:rFonts w:ascii="Verdana" w:hAnsi="Verdana"/>
          <w:szCs w:val="20"/>
        </w:rPr>
        <w:t xml:space="preserve"> Agreements entered into with </w:t>
      </w:r>
      <w:r w:rsidR="00092FAA"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the Services provided pursuant to the Call Off Agreements</w:t>
      </w:r>
      <w:r w:rsidR="00E82C53">
        <w:rPr>
          <w:rFonts w:ascii="Verdana" w:hAnsi="Verdana"/>
          <w:szCs w:val="20"/>
        </w:rPr>
        <w:t xml:space="preserve"> and</w:t>
      </w:r>
      <w:r w:rsidRPr="00857E84">
        <w:rPr>
          <w:rFonts w:ascii="Verdana" w:hAnsi="Verdana"/>
          <w:szCs w:val="20"/>
        </w:rPr>
        <w:t xml:space="preserve"> the amounts paid by </w:t>
      </w:r>
      <w:r w:rsidR="009603E2">
        <w:rPr>
          <w:rFonts w:ascii="Verdana" w:hAnsi="Verdana"/>
          <w:szCs w:val="20"/>
        </w:rPr>
        <w:t>the Council</w:t>
      </w:r>
      <w:r w:rsidRPr="00857E84">
        <w:rPr>
          <w:rFonts w:ascii="Verdana" w:hAnsi="Verdana"/>
          <w:szCs w:val="20"/>
        </w:rPr>
        <w:t xml:space="preserve"> under the Call Off Agreements.</w:t>
      </w:r>
    </w:p>
    <w:p w14:paraId="4A685B0C" w14:textId="2C91F8E9" w:rsidR="00B47024" w:rsidRPr="00857E84" w:rsidRDefault="00B47024" w:rsidP="00B47024">
      <w:pPr>
        <w:pStyle w:val="TLTLevel2"/>
        <w:rPr>
          <w:rFonts w:ascii="Verdana" w:hAnsi="Verdana"/>
          <w:szCs w:val="20"/>
        </w:rPr>
      </w:pPr>
      <w:r w:rsidRPr="00857E84">
        <w:rPr>
          <w:rFonts w:ascii="Verdana" w:hAnsi="Verdana"/>
          <w:szCs w:val="20"/>
        </w:rPr>
        <w:lastRenderedPageBreak/>
        <w:t xml:space="preserve">The </w:t>
      </w:r>
      <w:r w:rsidR="00206ED0" w:rsidRPr="00857E84">
        <w:rPr>
          <w:rFonts w:ascii="Verdana" w:hAnsi="Verdana"/>
          <w:szCs w:val="20"/>
        </w:rPr>
        <w:t>Service Provider</w:t>
      </w:r>
      <w:r w:rsidRPr="00857E84">
        <w:rPr>
          <w:rFonts w:ascii="Verdana" w:hAnsi="Verdana"/>
          <w:szCs w:val="20"/>
        </w:rPr>
        <w:t xml:space="preserve"> shall keep the records and accounts referred to in Clause </w:t>
      </w:r>
      <w:r w:rsidR="00DB1BB4" w:rsidRPr="00857E84">
        <w:rPr>
          <w:rFonts w:ascii="Verdana" w:hAnsi="Verdana"/>
          <w:szCs w:val="20"/>
        </w:rPr>
        <w:fldChar w:fldCharType="begin"/>
      </w:r>
      <w:r w:rsidR="00DB1BB4" w:rsidRPr="00857E84">
        <w:rPr>
          <w:rFonts w:ascii="Verdana" w:hAnsi="Verdana"/>
          <w:szCs w:val="20"/>
        </w:rPr>
        <w:instrText xml:space="preserve"> REF _Ref499285142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E82C53">
        <w:rPr>
          <w:rFonts w:ascii="Verdana" w:hAnsi="Verdana"/>
          <w:szCs w:val="20"/>
        </w:rPr>
        <w:t>8</w:t>
      </w:r>
      <w:r w:rsidR="00343122" w:rsidRPr="00857E84">
        <w:rPr>
          <w:rFonts w:ascii="Verdana" w:hAnsi="Verdana"/>
          <w:szCs w:val="20"/>
        </w:rPr>
        <w:t>.1</w:t>
      </w:r>
      <w:r w:rsidR="00DB1BB4" w:rsidRPr="00857E84">
        <w:rPr>
          <w:rFonts w:ascii="Verdana" w:hAnsi="Verdana"/>
          <w:szCs w:val="20"/>
        </w:rPr>
        <w:fldChar w:fldCharType="end"/>
      </w:r>
      <w:r w:rsidRPr="00857E84">
        <w:rPr>
          <w:rFonts w:ascii="Verdana" w:hAnsi="Verdana"/>
          <w:szCs w:val="20"/>
        </w:rPr>
        <w:t xml:space="preserve"> in accordance with Good Industry Practice and Law.</w:t>
      </w:r>
    </w:p>
    <w:p w14:paraId="2079A82A" w14:textId="15F08BD6" w:rsidR="00B47024" w:rsidRPr="00857E84" w:rsidRDefault="00B47024" w:rsidP="00B47024">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afford any </w:t>
      </w:r>
      <w:r w:rsidR="0032255D">
        <w:rPr>
          <w:rFonts w:ascii="Verdana" w:hAnsi="Verdana"/>
          <w:szCs w:val="20"/>
        </w:rPr>
        <w:t>a</w:t>
      </w:r>
      <w:r w:rsidRPr="00857E84">
        <w:rPr>
          <w:rFonts w:ascii="Verdana" w:hAnsi="Verdana"/>
          <w:szCs w:val="20"/>
        </w:rPr>
        <w:t xml:space="preserve">uditor access to the records and accounts referred to in Clause </w:t>
      </w:r>
      <w:r w:rsidR="00DB1BB4" w:rsidRPr="00857E84">
        <w:rPr>
          <w:rFonts w:ascii="Verdana" w:hAnsi="Verdana"/>
          <w:szCs w:val="20"/>
        </w:rPr>
        <w:fldChar w:fldCharType="begin"/>
      </w:r>
      <w:r w:rsidR="00DB1BB4" w:rsidRPr="00857E84">
        <w:rPr>
          <w:rFonts w:ascii="Verdana" w:hAnsi="Verdana"/>
          <w:szCs w:val="20"/>
        </w:rPr>
        <w:instrText xml:space="preserve"> REF _Ref499285142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2255D">
        <w:rPr>
          <w:rFonts w:ascii="Verdana" w:hAnsi="Verdana"/>
          <w:szCs w:val="20"/>
        </w:rPr>
        <w:t>8</w:t>
      </w:r>
      <w:r w:rsidR="00343122" w:rsidRPr="00857E84">
        <w:rPr>
          <w:rFonts w:ascii="Verdana" w:hAnsi="Verdana"/>
          <w:szCs w:val="20"/>
        </w:rPr>
        <w:t>.1</w:t>
      </w:r>
      <w:r w:rsidR="00DB1BB4" w:rsidRPr="00857E84">
        <w:rPr>
          <w:rFonts w:ascii="Verdana" w:hAnsi="Verdana"/>
          <w:szCs w:val="20"/>
        </w:rPr>
        <w:fldChar w:fldCharType="end"/>
      </w:r>
      <w:r w:rsidRPr="00857E84">
        <w:rPr>
          <w:rFonts w:ascii="Verdana" w:hAnsi="Verdana"/>
          <w:szCs w:val="20"/>
        </w:rPr>
        <w:t xml:space="preserve"> at the </w:t>
      </w:r>
      <w:r w:rsidR="00206ED0" w:rsidRPr="00857E84">
        <w:rPr>
          <w:rFonts w:ascii="Verdana" w:hAnsi="Verdana"/>
          <w:szCs w:val="20"/>
        </w:rPr>
        <w:t>Service Provider</w:t>
      </w:r>
      <w:r w:rsidRPr="00857E84">
        <w:rPr>
          <w:rFonts w:ascii="Verdana" w:hAnsi="Verdana"/>
          <w:szCs w:val="20"/>
        </w:rPr>
        <w:t xml:space="preserve">'s premises and/or provide such records and accounts or copies of the same, as may be required and agreed with any of the </w:t>
      </w:r>
      <w:r w:rsidR="0032255D">
        <w:rPr>
          <w:rFonts w:ascii="Verdana" w:hAnsi="Verdana"/>
          <w:szCs w:val="20"/>
        </w:rPr>
        <w:t>a</w:t>
      </w:r>
      <w:r w:rsidRPr="00857E84">
        <w:rPr>
          <w:rFonts w:ascii="Verdana" w:hAnsi="Verdana"/>
          <w:szCs w:val="20"/>
        </w:rPr>
        <w:t xml:space="preserve">uditors from time to time, in order that the </w:t>
      </w:r>
      <w:r w:rsidR="0032255D">
        <w:rPr>
          <w:rFonts w:ascii="Verdana" w:hAnsi="Verdana"/>
          <w:szCs w:val="20"/>
        </w:rPr>
        <w:t>a</w:t>
      </w:r>
      <w:r w:rsidRPr="00857E84">
        <w:rPr>
          <w:rFonts w:ascii="Verdana" w:hAnsi="Verdana"/>
          <w:szCs w:val="20"/>
        </w:rPr>
        <w:t xml:space="preserve">uditor may carry out an inspection to assess compliance by the </w:t>
      </w:r>
      <w:r w:rsidR="00206ED0" w:rsidRPr="00857E84">
        <w:rPr>
          <w:rFonts w:ascii="Verdana" w:hAnsi="Verdana"/>
          <w:szCs w:val="20"/>
        </w:rPr>
        <w:t>Service Provider</w:t>
      </w:r>
      <w:r w:rsidRPr="00857E84">
        <w:rPr>
          <w:rFonts w:ascii="Verdana" w:hAnsi="Verdana"/>
          <w:szCs w:val="20"/>
        </w:rPr>
        <w:t xml:space="preserve"> and/or its </w:t>
      </w:r>
      <w:r w:rsidR="0032255D">
        <w:rPr>
          <w:rFonts w:ascii="Verdana" w:hAnsi="Verdana"/>
          <w:szCs w:val="20"/>
        </w:rPr>
        <w:t>s</w:t>
      </w:r>
      <w:r w:rsidRPr="00857E84">
        <w:rPr>
          <w:rFonts w:ascii="Verdana" w:hAnsi="Verdana"/>
          <w:szCs w:val="20"/>
        </w:rPr>
        <w:t>ub-</w:t>
      </w:r>
      <w:r w:rsidR="0032255D">
        <w:rPr>
          <w:rFonts w:ascii="Verdana" w:hAnsi="Verdana"/>
          <w:szCs w:val="20"/>
        </w:rPr>
        <w:t>c</w:t>
      </w:r>
      <w:r w:rsidRPr="00857E84">
        <w:rPr>
          <w:rFonts w:ascii="Verdana" w:hAnsi="Verdana"/>
          <w:szCs w:val="20"/>
        </w:rPr>
        <w:t xml:space="preserve">ontractors of any of the </w:t>
      </w:r>
      <w:r w:rsidR="00206ED0" w:rsidRPr="00857E84">
        <w:rPr>
          <w:rFonts w:ascii="Verdana" w:hAnsi="Verdana"/>
          <w:szCs w:val="20"/>
        </w:rPr>
        <w:t>Service Provider</w:t>
      </w:r>
      <w:r w:rsidRPr="00857E84">
        <w:rPr>
          <w:rFonts w:ascii="Verdana" w:hAnsi="Verdana"/>
          <w:szCs w:val="20"/>
        </w:rPr>
        <w:t xml:space="preserve">’s obligations under this </w:t>
      </w:r>
      <w:r w:rsidR="0032255D">
        <w:rPr>
          <w:rFonts w:ascii="Verdana" w:hAnsi="Verdana"/>
          <w:szCs w:val="20"/>
        </w:rPr>
        <w:t>APL</w:t>
      </w:r>
      <w:r w:rsidR="00857E84">
        <w:rPr>
          <w:rFonts w:ascii="Verdana" w:hAnsi="Verdana"/>
          <w:szCs w:val="20"/>
        </w:rPr>
        <w:t xml:space="preserve"> Agreement</w:t>
      </w:r>
      <w:r w:rsidRPr="00857E84">
        <w:rPr>
          <w:rFonts w:ascii="Verdana" w:hAnsi="Verdana"/>
          <w:szCs w:val="20"/>
        </w:rPr>
        <w:t>, including for the following purposes to:</w:t>
      </w:r>
    </w:p>
    <w:p w14:paraId="76350DB3" w14:textId="5EC8B131" w:rsidR="00B47024" w:rsidRPr="00857E84" w:rsidRDefault="00B47024" w:rsidP="00B47024">
      <w:pPr>
        <w:pStyle w:val="TLTLevel3"/>
        <w:rPr>
          <w:rFonts w:ascii="Verdana" w:hAnsi="Verdana"/>
          <w:szCs w:val="20"/>
        </w:rPr>
      </w:pPr>
      <w:r w:rsidRPr="00857E84">
        <w:rPr>
          <w:rFonts w:ascii="Verdana" w:hAnsi="Verdana"/>
          <w:szCs w:val="20"/>
        </w:rPr>
        <w:t xml:space="preserve">verify the accuracy of the </w:t>
      </w:r>
      <w:r w:rsidR="002468D7" w:rsidRPr="00857E84">
        <w:rPr>
          <w:rFonts w:ascii="Verdana" w:hAnsi="Verdana"/>
          <w:szCs w:val="20"/>
        </w:rPr>
        <w:t xml:space="preserve">Call Off Agreement </w:t>
      </w:r>
      <w:r w:rsidR="00E30549">
        <w:rPr>
          <w:rFonts w:ascii="Verdana" w:hAnsi="Verdana"/>
          <w:szCs w:val="20"/>
        </w:rPr>
        <w:t>Fees</w:t>
      </w:r>
      <w:r w:rsidRPr="00857E84">
        <w:rPr>
          <w:rFonts w:ascii="Verdana" w:hAnsi="Verdana"/>
          <w:szCs w:val="20"/>
        </w:rPr>
        <w:t xml:space="preserve"> and any other amounts payable by </w:t>
      </w:r>
      <w:r w:rsidR="009603E2">
        <w:rPr>
          <w:rFonts w:ascii="Verdana" w:hAnsi="Verdana"/>
          <w:szCs w:val="20"/>
        </w:rPr>
        <w:t>the Council</w:t>
      </w:r>
      <w:r w:rsidRPr="00857E84">
        <w:rPr>
          <w:rFonts w:ascii="Verdana" w:hAnsi="Verdana"/>
          <w:szCs w:val="20"/>
        </w:rPr>
        <w:t xml:space="preserve"> under a Call Off Agreement (including proposed or actual variations to them in accordance with this </w:t>
      </w:r>
      <w:r w:rsidR="00DE6445">
        <w:rPr>
          <w:rFonts w:ascii="Verdana" w:hAnsi="Verdana"/>
          <w:szCs w:val="20"/>
        </w:rPr>
        <w:t>APL</w:t>
      </w:r>
      <w:r w:rsidR="00857E84">
        <w:rPr>
          <w:rFonts w:ascii="Verdana" w:hAnsi="Verdana"/>
          <w:szCs w:val="20"/>
        </w:rPr>
        <w:t xml:space="preserve"> Agreement</w:t>
      </w:r>
      <w:proofErr w:type="gramStart"/>
      <w:r w:rsidRPr="00857E84">
        <w:rPr>
          <w:rFonts w:ascii="Verdana" w:hAnsi="Verdana"/>
          <w:szCs w:val="20"/>
        </w:rPr>
        <w:t>);</w:t>
      </w:r>
      <w:proofErr w:type="gramEnd"/>
    </w:p>
    <w:p w14:paraId="6C5B7FF0" w14:textId="38DC7FFC" w:rsidR="00B47024" w:rsidRPr="00857E84" w:rsidRDefault="00B47024" w:rsidP="00B47024">
      <w:pPr>
        <w:pStyle w:val="TLTLevel3"/>
        <w:rPr>
          <w:rFonts w:ascii="Verdana" w:hAnsi="Verdana"/>
          <w:szCs w:val="20"/>
        </w:rPr>
      </w:pPr>
      <w:r w:rsidRPr="00857E84">
        <w:rPr>
          <w:rFonts w:ascii="Verdana" w:hAnsi="Verdana"/>
          <w:szCs w:val="20"/>
        </w:rPr>
        <w:t xml:space="preserve">verify the costs of the </w:t>
      </w:r>
      <w:r w:rsidR="00206ED0" w:rsidRPr="00857E84">
        <w:rPr>
          <w:rFonts w:ascii="Verdana" w:hAnsi="Verdana"/>
          <w:szCs w:val="20"/>
        </w:rPr>
        <w:t>Service Provider</w:t>
      </w:r>
      <w:r w:rsidRPr="00857E84">
        <w:rPr>
          <w:rFonts w:ascii="Verdana" w:hAnsi="Verdana"/>
          <w:szCs w:val="20"/>
        </w:rPr>
        <w:t xml:space="preserve"> (including the costs of all </w:t>
      </w:r>
      <w:r w:rsidR="00DE6445">
        <w:rPr>
          <w:rFonts w:ascii="Verdana" w:hAnsi="Verdana"/>
          <w:szCs w:val="20"/>
        </w:rPr>
        <w:t>s</w:t>
      </w:r>
      <w:r w:rsidRPr="00857E84">
        <w:rPr>
          <w:rFonts w:ascii="Verdana" w:hAnsi="Verdana"/>
          <w:szCs w:val="20"/>
        </w:rPr>
        <w:t xml:space="preserve">ub- </w:t>
      </w:r>
      <w:r w:rsidR="00DE6445">
        <w:rPr>
          <w:rFonts w:ascii="Verdana" w:hAnsi="Verdana"/>
          <w:szCs w:val="20"/>
        </w:rPr>
        <w:t>c</w:t>
      </w:r>
      <w:r w:rsidRPr="00857E84">
        <w:rPr>
          <w:rFonts w:ascii="Verdana" w:hAnsi="Verdana"/>
          <w:szCs w:val="20"/>
        </w:rPr>
        <w:t xml:space="preserve">ontractors and any </w:t>
      </w:r>
      <w:proofErr w:type="gramStart"/>
      <w:r w:rsidRPr="00857E84">
        <w:rPr>
          <w:rFonts w:ascii="Verdana" w:hAnsi="Verdana"/>
          <w:szCs w:val="20"/>
        </w:rPr>
        <w:t>third party</w:t>
      </w:r>
      <w:proofErr w:type="gramEnd"/>
      <w:r w:rsidRPr="00857E84">
        <w:rPr>
          <w:rFonts w:ascii="Verdana" w:hAnsi="Verdana"/>
          <w:szCs w:val="20"/>
        </w:rPr>
        <w:t xml:space="preserve"> suppliers) in connection with the provision of the Services;</w:t>
      </w:r>
    </w:p>
    <w:p w14:paraId="22294014" w14:textId="72DCE093" w:rsidR="00B47024" w:rsidRPr="00857E84" w:rsidRDefault="00B47024" w:rsidP="00B47024">
      <w:pPr>
        <w:pStyle w:val="TLTLevel3"/>
        <w:rPr>
          <w:rFonts w:ascii="Verdana" w:hAnsi="Verdana"/>
          <w:szCs w:val="20"/>
        </w:rPr>
      </w:pPr>
      <w:r w:rsidRPr="00857E84">
        <w:rPr>
          <w:rFonts w:ascii="Verdana" w:hAnsi="Verdana"/>
          <w:szCs w:val="20"/>
        </w:rPr>
        <w:t xml:space="preserve">identify or investigate actual or suspected Prohibited Acts, impropriety or accounting mistakes or any breach or threatened breach of security and in these circumstances the </w:t>
      </w:r>
      <w:r w:rsidR="00857E84">
        <w:rPr>
          <w:rFonts w:ascii="Verdana" w:hAnsi="Verdana"/>
          <w:szCs w:val="20"/>
        </w:rPr>
        <w:t>Council</w:t>
      </w:r>
      <w:r w:rsidRPr="00857E84">
        <w:rPr>
          <w:rFonts w:ascii="Verdana" w:hAnsi="Verdana"/>
          <w:szCs w:val="20"/>
        </w:rPr>
        <w:t xml:space="preserve"> shall have no obligation to inform the </w:t>
      </w:r>
      <w:r w:rsidR="00206ED0" w:rsidRPr="00857E84">
        <w:rPr>
          <w:rFonts w:ascii="Verdana" w:hAnsi="Verdana"/>
          <w:szCs w:val="20"/>
        </w:rPr>
        <w:t>Service Provider</w:t>
      </w:r>
      <w:r w:rsidRPr="00857E84">
        <w:rPr>
          <w:rFonts w:ascii="Verdana" w:hAnsi="Verdana"/>
          <w:szCs w:val="20"/>
        </w:rPr>
        <w:t xml:space="preserve"> of the purpose or objective of its </w:t>
      </w:r>
      <w:proofErr w:type="gramStart"/>
      <w:r w:rsidRPr="00857E84">
        <w:rPr>
          <w:rFonts w:ascii="Verdana" w:hAnsi="Verdana"/>
          <w:szCs w:val="20"/>
        </w:rPr>
        <w:t>investigations;</w:t>
      </w:r>
      <w:proofErr w:type="gramEnd"/>
    </w:p>
    <w:p w14:paraId="238BF943" w14:textId="03B1E7CC" w:rsidR="00B47024" w:rsidRPr="00857E84" w:rsidRDefault="00B47024" w:rsidP="00B47024">
      <w:pPr>
        <w:pStyle w:val="TLTLevel3"/>
        <w:rPr>
          <w:rFonts w:ascii="Verdana" w:hAnsi="Verdana"/>
          <w:szCs w:val="20"/>
        </w:rPr>
      </w:pPr>
      <w:r w:rsidRPr="00857E84">
        <w:rPr>
          <w:rFonts w:ascii="Verdana" w:hAnsi="Verdana"/>
          <w:szCs w:val="20"/>
        </w:rPr>
        <w:t xml:space="preserve">identify or investigate any circumstances which may impact upon the financial stability of the </w:t>
      </w:r>
      <w:r w:rsidR="00206ED0" w:rsidRPr="00857E84">
        <w:rPr>
          <w:rFonts w:ascii="Verdana" w:hAnsi="Verdana"/>
          <w:szCs w:val="20"/>
        </w:rPr>
        <w:t>Service Provider</w:t>
      </w:r>
      <w:r w:rsidRPr="00857E84">
        <w:rPr>
          <w:rFonts w:ascii="Verdana" w:hAnsi="Verdana"/>
          <w:szCs w:val="20"/>
        </w:rPr>
        <w:t xml:space="preserve"> or their ability to perform the Services;</w:t>
      </w:r>
      <w:r w:rsidR="00DE5A45">
        <w:rPr>
          <w:rFonts w:ascii="Verdana" w:hAnsi="Verdana"/>
          <w:szCs w:val="20"/>
        </w:rPr>
        <w:t xml:space="preserve"> and/or</w:t>
      </w:r>
    </w:p>
    <w:p w14:paraId="6213F3E9" w14:textId="223608BE" w:rsidR="00B47024" w:rsidRPr="00857E84" w:rsidRDefault="00B47024" w:rsidP="00B47024">
      <w:pPr>
        <w:pStyle w:val="TLTLevel3"/>
        <w:rPr>
          <w:rFonts w:ascii="Verdana" w:hAnsi="Verdana"/>
          <w:szCs w:val="20"/>
        </w:rPr>
      </w:pPr>
      <w:r w:rsidRPr="00857E84">
        <w:rPr>
          <w:rFonts w:ascii="Verdana" w:hAnsi="Verdana"/>
          <w:szCs w:val="20"/>
        </w:rPr>
        <w:t xml:space="preserve">review any </w:t>
      </w:r>
      <w:r w:rsidR="00A423E4" w:rsidRPr="00857E84">
        <w:rPr>
          <w:rFonts w:ascii="Verdana" w:hAnsi="Verdana"/>
          <w:szCs w:val="20"/>
        </w:rPr>
        <w:t xml:space="preserve">Performance Information reports </w:t>
      </w:r>
      <w:r w:rsidRPr="00857E84">
        <w:rPr>
          <w:rFonts w:ascii="Verdana" w:hAnsi="Verdana"/>
          <w:szCs w:val="20"/>
        </w:rPr>
        <w:t xml:space="preserve">and/or other records relating to the </w:t>
      </w:r>
      <w:r w:rsidR="00206ED0" w:rsidRPr="00857E84">
        <w:rPr>
          <w:rFonts w:ascii="Verdana" w:hAnsi="Verdana"/>
          <w:szCs w:val="20"/>
        </w:rPr>
        <w:t>Service Provider</w:t>
      </w:r>
      <w:r w:rsidRPr="00857E84">
        <w:rPr>
          <w:rFonts w:ascii="Verdana" w:hAnsi="Verdana"/>
          <w:szCs w:val="20"/>
        </w:rPr>
        <w:t xml:space="preserve">’s performance of the Services and to verify that these reflect the </w:t>
      </w:r>
      <w:r w:rsidR="00206ED0" w:rsidRPr="00857E84">
        <w:rPr>
          <w:rFonts w:ascii="Verdana" w:hAnsi="Verdana"/>
          <w:szCs w:val="20"/>
        </w:rPr>
        <w:t>Service Provider</w:t>
      </w:r>
      <w:r w:rsidRPr="00857E84">
        <w:rPr>
          <w:rFonts w:ascii="Verdana" w:hAnsi="Verdana"/>
          <w:szCs w:val="20"/>
        </w:rPr>
        <w:t>’s own internal reports and records</w:t>
      </w:r>
      <w:r w:rsidR="00DE5A45">
        <w:rPr>
          <w:rFonts w:ascii="Verdana" w:hAnsi="Verdana"/>
          <w:szCs w:val="20"/>
        </w:rPr>
        <w:t>.</w:t>
      </w:r>
    </w:p>
    <w:p w14:paraId="20345116" w14:textId="6089491C" w:rsidR="00B47024" w:rsidRPr="00AA306B" w:rsidRDefault="00B47024" w:rsidP="00B47024">
      <w:pPr>
        <w:pStyle w:val="TLTLevel2"/>
        <w:rPr>
          <w:rFonts w:ascii="Verdana" w:hAnsi="Verdana"/>
          <w:szCs w:val="20"/>
        </w:rPr>
      </w:pPr>
      <w:r w:rsidRPr="00AA306B">
        <w:rPr>
          <w:rFonts w:ascii="Verdana" w:hAnsi="Verdana"/>
          <w:szCs w:val="20"/>
        </w:rPr>
        <w:t xml:space="preserve">The </w:t>
      </w:r>
      <w:r w:rsidR="00857E84" w:rsidRPr="00AA306B">
        <w:rPr>
          <w:rFonts w:ascii="Verdana" w:hAnsi="Verdana"/>
          <w:szCs w:val="20"/>
        </w:rPr>
        <w:t>Council</w:t>
      </w:r>
      <w:r w:rsidRPr="00AA306B">
        <w:rPr>
          <w:rFonts w:ascii="Verdana" w:hAnsi="Verdana"/>
          <w:szCs w:val="20"/>
        </w:rPr>
        <w:t xml:space="preserve"> shall use reasonable endeavours to ensure that the conduct of each </w:t>
      </w:r>
      <w:r w:rsidR="0098733F">
        <w:rPr>
          <w:rFonts w:ascii="Verdana" w:hAnsi="Verdana"/>
          <w:szCs w:val="20"/>
        </w:rPr>
        <w:t>au</w:t>
      </w:r>
      <w:r w:rsidRPr="00AA306B">
        <w:rPr>
          <w:rFonts w:ascii="Verdana" w:hAnsi="Verdana"/>
          <w:szCs w:val="20"/>
        </w:rPr>
        <w:t xml:space="preserve">dit does not unreasonably disrupt the </w:t>
      </w:r>
      <w:r w:rsidR="00206ED0" w:rsidRPr="00AA306B">
        <w:rPr>
          <w:rFonts w:ascii="Verdana" w:hAnsi="Verdana"/>
          <w:szCs w:val="20"/>
        </w:rPr>
        <w:t>Service Provider</w:t>
      </w:r>
      <w:r w:rsidRPr="00AA306B">
        <w:rPr>
          <w:rFonts w:ascii="Verdana" w:hAnsi="Verdana"/>
          <w:szCs w:val="20"/>
        </w:rPr>
        <w:t xml:space="preserve"> or delay the provision of the Services pursuant to the Call Off Agreements, save insofar as the </w:t>
      </w:r>
      <w:r w:rsidR="00206ED0" w:rsidRPr="00AA306B">
        <w:rPr>
          <w:rFonts w:ascii="Verdana" w:hAnsi="Verdana"/>
          <w:szCs w:val="20"/>
        </w:rPr>
        <w:t>Service Provider</w:t>
      </w:r>
      <w:r w:rsidRPr="00AA306B">
        <w:rPr>
          <w:rFonts w:ascii="Verdana" w:hAnsi="Verdana"/>
          <w:szCs w:val="20"/>
        </w:rPr>
        <w:t xml:space="preserve"> accepts and acknowledges that control over the conduct of </w:t>
      </w:r>
      <w:r w:rsidR="0098733F">
        <w:rPr>
          <w:rFonts w:ascii="Verdana" w:hAnsi="Verdana"/>
          <w:szCs w:val="20"/>
        </w:rPr>
        <w:t>a</w:t>
      </w:r>
      <w:r w:rsidRPr="00AA306B">
        <w:rPr>
          <w:rFonts w:ascii="Verdana" w:hAnsi="Verdana"/>
          <w:szCs w:val="20"/>
        </w:rPr>
        <w:t xml:space="preserve">udits carried out by </w:t>
      </w:r>
      <w:r w:rsidR="0098733F">
        <w:rPr>
          <w:rFonts w:ascii="Verdana" w:hAnsi="Verdana"/>
          <w:szCs w:val="20"/>
        </w:rPr>
        <w:t>a</w:t>
      </w:r>
      <w:r w:rsidRPr="00AA306B">
        <w:rPr>
          <w:rFonts w:ascii="Verdana" w:hAnsi="Verdana"/>
          <w:szCs w:val="20"/>
        </w:rPr>
        <w:t xml:space="preserve">uditors </w:t>
      </w:r>
      <w:r w:rsidR="00773302" w:rsidRPr="00AA306B">
        <w:rPr>
          <w:rFonts w:ascii="Verdana" w:hAnsi="Verdana"/>
          <w:szCs w:val="20"/>
        </w:rPr>
        <w:t xml:space="preserve">that are not the </w:t>
      </w:r>
      <w:r w:rsidR="00857E84" w:rsidRPr="00AA306B">
        <w:rPr>
          <w:rFonts w:ascii="Verdana" w:hAnsi="Verdana"/>
          <w:szCs w:val="20"/>
        </w:rPr>
        <w:t>Council</w:t>
      </w:r>
      <w:r w:rsidR="00773302" w:rsidRPr="00AA306B">
        <w:rPr>
          <w:rFonts w:ascii="Verdana" w:hAnsi="Verdana"/>
          <w:szCs w:val="20"/>
        </w:rPr>
        <w:t xml:space="preserve"> </w:t>
      </w:r>
      <w:r w:rsidRPr="00AA306B">
        <w:rPr>
          <w:rFonts w:ascii="Verdana" w:hAnsi="Verdana"/>
          <w:szCs w:val="20"/>
        </w:rPr>
        <w:t xml:space="preserve">is outside of the control of the </w:t>
      </w:r>
      <w:r w:rsidR="00857E84" w:rsidRPr="00AA306B">
        <w:rPr>
          <w:rFonts w:ascii="Verdana" w:hAnsi="Verdana"/>
          <w:szCs w:val="20"/>
        </w:rPr>
        <w:t>Council</w:t>
      </w:r>
      <w:r w:rsidRPr="00AA306B">
        <w:rPr>
          <w:rFonts w:ascii="Verdana" w:hAnsi="Verdana"/>
          <w:szCs w:val="20"/>
        </w:rPr>
        <w:t>.</w:t>
      </w:r>
    </w:p>
    <w:p w14:paraId="121776BC" w14:textId="66BB6725" w:rsidR="00B47024" w:rsidRPr="00AA306B" w:rsidRDefault="00B47024" w:rsidP="00B47024">
      <w:pPr>
        <w:pStyle w:val="TLTLevel2"/>
        <w:rPr>
          <w:rFonts w:ascii="Verdana" w:hAnsi="Verdana"/>
          <w:szCs w:val="20"/>
        </w:rPr>
      </w:pPr>
      <w:r w:rsidRPr="00AA306B">
        <w:rPr>
          <w:rFonts w:ascii="Verdana" w:hAnsi="Verdana"/>
          <w:szCs w:val="20"/>
        </w:rPr>
        <w:t xml:space="preserve">Subject to the </w:t>
      </w:r>
      <w:r w:rsidR="009603E2" w:rsidRPr="00AA306B">
        <w:rPr>
          <w:rFonts w:ascii="Verdana" w:hAnsi="Verdana"/>
          <w:szCs w:val="20"/>
        </w:rPr>
        <w:t>Council’s</w:t>
      </w:r>
      <w:r w:rsidRPr="00AA306B">
        <w:rPr>
          <w:rFonts w:ascii="Verdana" w:hAnsi="Verdana"/>
          <w:szCs w:val="20"/>
        </w:rPr>
        <w:t xml:space="preserve"> obligations of confidentiality, the </w:t>
      </w:r>
      <w:r w:rsidR="00206ED0" w:rsidRPr="00AA306B">
        <w:rPr>
          <w:rFonts w:ascii="Verdana" w:hAnsi="Verdana"/>
          <w:szCs w:val="20"/>
        </w:rPr>
        <w:t>Service Provider</w:t>
      </w:r>
      <w:r w:rsidRPr="00AA306B">
        <w:rPr>
          <w:rFonts w:ascii="Verdana" w:hAnsi="Verdana"/>
          <w:szCs w:val="20"/>
        </w:rPr>
        <w:t xml:space="preserve"> shall on demand provide the </w:t>
      </w:r>
      <w:r w:rsidR="0098733F">
        <w:rPr>
          <w:rFonts w:ascii="Verdana" w:hAnsi="Verdana"/>
          <w:szCs w:val="20"/>
        </w:rPr>
        <w:t>a</w:t>
      </w:r>
      <w:r w:rsidRPr="00AA306B">
        <w:rPr>
          <w:rFonts w:ascii="Verdana" w:hAnsi="Verdana"/>
          <w:szCs w:val="20"/>
        </w:rPr>
        <w:t xml:space="preserve">uditors with all reasonable co-operation and assistance in relation to each </w:t>
      </w:r>
      <w:r w:rsidR="0098733F">
        <w:rPr>
          <w:rFonts w:ascii="Verdana" w:hAnsi="Verdana"/>
          <w:szCs w:val="20"/>
        </w:rPr>
        <w:t>a</w:t>
      </w:r>
      <w:r w:rsidRPr="00AA306B">
        <w:rPr>
          <w:rFonts w:ascii="Verdana" w:hAnsi="Verdana"/>
          <w:szCs w:val="20"/>
        </w:rPr>
        <w:t>udit, including by providing:</w:t>
      </w:r>
    </w:p>
    <w:p w14:paraId="2932D78D" w14:textId="6102C5D1" w:rsidR="00B47024" w:rsidRPr="00AA306B" w:rsidRDefault="00B47024" w:rsidP="00B47024">
      <w:pPr>
        <w:pStyle w:val="TLTLevel3"/>
        <w:rPr>
          <w:rFonts w:ascii="Verdana" w:hAnsi="Verdana"/>
          <w:szCs w:val="20"/>
        </w:rPr>
      </w:pPr>
      <w:r w:rsidRPr="00AA306B">
        <w:rPr>
          <w:rFonts w:ascii="Verdana" w:hAnsi="Verdana"/>
          <w:szCs w:val="20"/>
        </w:rPr>
        <w:t xml:space="preserve">all information within the scope of the </w:t>
      </w:r>
      <w:r w:rsidR="0098733F">
        <w:rPr>
          <w:rFonts w:ascii="Verdana" w:hAnsi="Verdana"/>
          <w:szCs w:val="20"/>
        </w:rPr>
        <w:t>a</w:t>
      </w:r>
      <w:r w:rsidRPr="00AA306B">
        <w:rPr>
          <w:rFonts w:ascii="Verdana" w:hAnsi="Verdana"/>
          <w:szCs w:val="20"/>
        </w:rPr>
        <w:t xml:space="preserve">udit requested by the </w:t>
      </w:r>
      <w:proofErr w:type="gramStart"/>
      <w:r w:rsidR="0098733F">
        <w:rPr>
          <w:rFonts w:ascii="Verdana" w:hAnsi="Verdana"/>
          <w:szCs w:val="20"/>
        </w:rPr>
        <w:t>a</w:t>
      </w:r>
      <w:r w:rsidRPr="00AA306B">
        <w:rPr>
          <w:rFonts w:ascii="Verdana" w:hAnsi="Verdana"/>
          <w:szCs w:val="20"/>
        </w:rPr>
        <w:t>uditor;</w:t>
      </w:r>
      <w:proofErr w:type="gramEnd"/>
    </w:p>
    <w:p w14:paraId="1E83FA1E" w14:textId="77777777" w:rsidR="00B47024" w:rsidRPr="00AA306B" w:rsidRDefault="00B47024" w:rsidP="00B47024">
      <w:pPr>
        <w:pStyle w:val="TLTLevel3"/>
        <w:rPr>
          <w:rFonts w:ascii="Verdana" w:hAnsi="Verdana"/>
          <w:szCs w:val="20"/>
        </w:rPr>
      </w:pPr>
      <w:r w:rsidRPr="00AA306B">
        <w:rPr>
          <w:rFonts w:ascii="Verdana" w:hAnsi="Verdana"/>
          <w:szCs w:val="20"/>
        </w:rPr>
        <w:t xml:space="preserve">reasonable access to any sites controlled by the </w:t>
      </w:r>
      <w:r w:rsidR="00206ED0" w:rsidRPr="00AA306B">
        <w:rPr>
          <w:rFonts w:ascii="Verdana" w:hAnsi="Verdana"/>
          <w:szCs w:val="20"/>
        </w:rPr>
        <w:t>Service Provider</w:t>
      </w:r>
      <w:r w:rsidRPr="00AA306B">
        <w:rPr>
          <w:rFonts w:ascii="Verdana" w:hAnsi="Verdana"/>
          <w:szCs w:val="20"/>
        </w:rPr>
        <w:t xml:space="preserve"> and to equipment used in the provision of the Services; and</w:t>
      </w:r>
    </w:p>
    <w:p w14:paraId="481F05B9" w14:textId="77777777" w:rsidR="00B47024" w:rsidRPr="00AA306B" w:rsidRDefault="00B47024" w:rsidP="00B47024">
      <w:pPr>
        <w:pStyle w:val="TLTLevel3"/>
        <w:rPr>
          <w:rFonts w:ascii="Verdana" w:hAnsi="Verdana"/>
          <w:szCs w:val="20"/>
        </w:rPr>
      </w:pPr>
      <w:r w:rsidRPr="00AA306B">
        <w:rPr>
          <w:rFonts w:ascii="Verdana" w:hAnsi="Verdana"/>
          <w:szCs w:val="20"/>
        </w:rPr>
        <w:t xml:space="preserve">access to the </w:t>
      </w:r>
      <w:r w:rsidR="00D73CD8" w:rsidRPr="00AA306B">
        <w:rPr>
          <w:rFonts w:ascii="Verdana" w:hAnsi="Verdana"/>
          <w:szCs w:val="20"/>
        </w:rPr>
        <w:t>Service Provider Staff</w:t>
      </w:r>
      <w:r w:rsidRPr="00AA306B">
        <w:rPr>
          <w:rFonts w:ascii="Verdana" w:hAnsi="Verdana"/>
          <w:szCs w:val="20"/>
        </w:rPr>
        <w:t>.</w:t>
      </w:r>
    </w:p>
    <w:p w14:paraId="50B0F520" w14:textId="4FA0E10A" w:rsidR="00B47024" w:rsidRPr="00857E84" w:rsidRDefault="00B47024" w:rsidP="00B47024">
      <w:pPr>
        <w:pStyle w:val="TLTLevel2"/>
        <w:rPr>
          <w:rFonts w:ascii="Verdana" w:hAnsi="Verdana"/>
          <w:szCs w:val="20"/>
        </w:rPr>
      </w:pPr>
      <w:r w:rsidRPr="00857E84">
        <w:rPr>
          <w:rFonts w:ascii="Verdana" w:hAnsi="Verdana"/>
          <w:szCs w:val="20"/>
        </w:rPr>
        <w:t xml:space="preserve">If an </w:t>
      </w:r>
      <w:r w:rsidR="00D2047C">
        <w:rPr>
          <w:rFonts w:ascii="Verdana" w:hAnsi="Verdana"/>
          <w:szCs w:val="20"/>
        </w:rPr>
        <w:t>a</w:t>
      </w:r>
      <w:r w:rsidRPr="00857E84">
        <w:rPr>
          <w:rFonts w:ascii="Verdana" w:hAnsi="Verdana"/>
          <w:szCs w:val="20"/>
        </w:rPr>
        <w:t>udit reveals that:</w:t>
      </w:r>
    </w:p>
    <w:p w14:paraId="2FB8A5B7" w14:textId="78E4A60C" w:rsidR="00B47024" w:rsidRPr="00857E84" w:rsidRDefault="00B47024" w:rsidP="00B47024">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has </w:t>
      </w:r>
      <w:r w:rsidR="00A35179" w:rsidRPr="00857E84">
        <w:rPr>
          <w:rFonts w:ascii="Verdana" w:hAnsi="Verdana"/>
          <w:szCs w:val="20"/>
        </w:rPr>
        <w:t xml:space="preserve">overcharged </w:t>
      </w:r>
      <w:r w:rsidRPr="00857E84">
        <w:rPr>
          <w:rFonts w:ascii="Verdana" w:hAnsi="Verdana"/>
          <w:szCs w:val="20"/>
        </w:rPr>
        <w:t xml:space="preserve">an amount equal to or greater than five per cent (5%) of the </w:t>
      </w:r>
      <w:r w:rsidR="002468D7" w:rsidRPr="00857E84">
        <w:rPr>
          <w:rFonts w:ascii="Verdana" w:hAnsi="Verdana"/>
          <w:szCs w:val="20"/>
        </w:rPr>
        <w:t xml:space="preserve">Call Off Agreement </w:t>
      </w:r>
      <w:r w:rsidR="00E30549">
        <w:rPr>
          <w:rFonts w:ascii="Verdana" w:hAnsi="Verdana"/>
          <w:szCs w:val="20"/>
        </w:rPr>
        <w:t>Fees</w:t>
      </w:r>
      <w:r w:rsidR="00A35179" w:rsidRPr="00857E84">
        <w:rPr>
          <w:rFonts w:ascii="Verdana" w:hAnsi="Verdana"/>
          <w:szCs w:val="20"/>
        </w:rPr>
        <w:t xml:space="preserve"> </w:t>
      </w:r>
      <w:r w:rsidRPr="00857E84">
        <w:rPr>
          <w:rFonts w:ascii="Verdana" w:hAnsi="Verdana"/>
          <w:szCs w:val="20"/>
        </w:rPr>
        <w:t xml:space="preserve">due during any </w:t>
      </w:r>
      <w:r w:rsidR="008E2EBB" w:rsidRPr="00857E84">
        <w:rPr>
          <w:rFonts w:ascii="Verdana" w:hAnsi="Verdana"/>
          <w:szCs w:val="20"/>
        </w:rPr>
        <w:t>Invoicing Period</w:t>
      </w:r>
      <w:r w:rsidR="00A35179" w:rsidRPr="00857E84">
        <w:rPr>
          <w:rFonts w:ascii="Verdana" w:hAnsi="Verdana"/>
          <w:szCs w:val="20"/>
        </w:rPr>
        <w:t xml:space="preserve"> </w:t>
      </w:r>
      <w:r w:rsidRPr="00857E84">
        <w:rPr>
          <w:rFonts w:ascii="Verdana" w:hAnsi="Verdana"/>
          <w:szCs w:val="20"/>
        </w:rPr>
        <w:t xml:space="preserve">of this </w:t>
      </w:r>
      <w:r w:rsidR="006D5C89">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and any Call Off Agreement; and/or</w:t>
      </w:r>
    </w:p>
    <w:p w14:paraId="59BA3632" w14:textId="77777777" w:rsidR="00B47024" w:rsidRPr="00857E84" w:rsidRDefault="00B47024" w:rsidP="00B47024">
      <w:pPr>
        <w:pStyle w:val="TLTLevel3"/>
        <w:rPr>
          <w:rFonts w:ascii="Verdana" w:hAnsi="Verdana"/>
          <w:szCs w:val="20"/>
        </w:rPr>
      </w:pPr>
      <w:r w:rsidRPr="00857E84">
        <w:rPr>
          <w:rFonts w:ascii="Verdana" w:hAnsi="Verdana"/>
          <w:szCs w:val="20"/>
        </w:rPr>
        <w:lastRenderedPageBreak/>
        <w:t xml:space="preserve">a material Default has been committed by the </w:t>
      </w:r>
      <w:r w:rsidR="00206ED0" w:rsidRPr="00857E84">
        <w:rPr>
          <w:rFonts w:ascii="Verdana" w:hAnsi="Verdana"/>
          <w:szCs w:val="20"/>
        </w:rPr>
        <w:t xml:space="preserve">Service </w:t>
      </w:r>
      <w:proofErr w:type="gramStart"/>
      <w:r w:rsidR="00206ED0" w:rsidRPr="00857E84">
        <w:rPr>
          <w:rFonts w:ascii="Verdana" w:hAnsi="Verdana"/>
          <w:szCs w:val="20"/>
        </w:rPr>
        <w:t>Provider</w:t>
      </w:r>
      <w:r w:rsidR="00A423E4" w:rsidRPr="00857E84">
        <w:rPr>
          <w:rFonts w:ascii="Verdana" w:hAnsi="Verdana"/>
          <w:szCs w:val="20"/>
        </w:rPr>
        <w:t>;</w:t>
      </w:r>
      <w:proofErr w:type="gramEnd"/>
    </w:p>
    <w:p w14:paraId="57BDF866" w14:textId="192D1F51" w:rsidR="00A423E4" w:rsidRPr="00857E84" w:rsidRDefault="00A423E4" w:rsidP="00A423E4">
      <w:pPr>
        <w:pStyle w:val="TLTLevel3"/>
        <w:numPr>
          <w:ilvl w:val="0"/>
          <w:numId w:val="0"/>
        </w:numPr>
        <w:ind w:left="720"/>
        <w:rPr>
          <w:rFonts w:ascii="Verdana" w:hAnsi="Verdana"/>
          <w:szCs w:val="20"/>
        </w:rPr>
      </w:pPr>
      <w:r w:rsidRPr="00857E84">
        <w:rPr>
          <w:rFonts w:ascii="Verdana" w:hAnsi="Verdana"/>
          <w:szCs w:val="20"/>
        </w:rPr>
        <w:t xml:space="preserve">then the </w:t>
      </w:r>
      <w:r w:rsidR="00857E84">
        <w:rPr>
          <w:rFonts w:ascii="Verdana" w:hAnsi="Verdana"/>
          <w:szCs w:val="20"/>
        </w:rPr>
        <w:t>Council</w:t>
      </w:r>
      <w:r w:rsidRPr="00857E84">
        <w:rPr>
          <w:rFonts w:ascii="Verdana" w:hAnsi="Verdana"/>
          <w:szCs w:val="20"/>
        </w:rPr>
        <w:t xml:space="preserve"> shall be entitled to terminate this </w:t>
      </w:r>
      <w:r w:rsidR="006D5C89">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for material Default.</w:t>
      </w:r>
    </w:p>
    <w:p w14:paraId="2DEF51E6" w14:textId="18F9FB11" w:rsidR="00B47024" w:rsidRPr="00857E84" w:rsidRDefault="00B47024" w:rsidP="00B47024">
      <w:pPr>
        <w:pStyle w:val="TLTLevel2"/>
        <w:rPr>
          <w:rFonts w:ascii="Verdana" w:hAnsi="Verdana"/>
          <w:szCs w:val="20"/>
        </w:rPr>
      </w:pPr>
      <w:r w:rsidRPr="00857E84">
        <w:rPr>
          <w:rFonts w:ascii="Verdana" w:hAnsi="Verdana"/>
          <w:szCs w:val="20"/>
        </w:rPr>
        <w:t xml:space="preserve">The Parties agree that they shall bear their own respective costs and expenses incurred in respect of compliance with their obligations under this Clause, save as specified in Clause </w:t>
      </w:r>
      <w:r w:rsidR="00DB1BB4" w:rsidRPr="00857E84">
        <w:rPr>
          <w:rFonts w:ascii="Verdana" w:hAnsi="Verdana"/>
          <w:szCs w:val="20"/>
        </w:rPr>
        <w:fldChar w:fldCharType="begin"/>
      </w:r>
      <w:r w:rsidR="00DB1BB4" w:rsidRPr="00857E84">
        <w:rPr>
          <w:rFonts w:ascii="Verdana" w:hAnsi="Verdana"/>
          <w:szCs w:val="20"/>
        </w:rPr>
        <w:instrText xml:space="preserve"> REF _Ref499285168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6D5C89">
        <w:rPr>
          <w:rFonts w:ascii="Verdana" w:hAnsi="Verdana"/>
          <w:szCs w:val="20"/>
        </w:rPr>
        <w:t>8</w:t>
      </w:r>
      <w:r w:rsidR="00343122" w:rsidRPr="00857E84">
        <w:rPr>
          <w:rFonts w:ascii="Verdana" w:hAnsi="Verdana"/>
          <w:szCs w:val="20"/>
        </w:rPr>
        <w:t>.6</w:t>
      </w:r>
      <w:r w:rsidR="00DB1BB4" w:rsidRPr="00857E84">
        <w:rPr>
          <w:rFonts w:ascii="Verdana" w:hAnsi="Verdana"/>
          <w:szCs w:val="20"/>
        </w:rPr>
        <w:fldChar w:fldCharType="end"/>
      </w:r>
      <w:r w:rsidRPr="00857E84">
        <w:rPr>
          <w:rFonts w:ascii="Verdana" w:hAnsi="Verdana"/>
          <w:szCs w:val="20"/>
        </w:rPr>
        <w:t>.</w:t>
      </w:r>
    </w:p>
    <w:p w14:paraId="17349A61" w14:textId="001CE3FF" w:rsidR="00B47024" w:rsidRPr="00E16957" w:rsidRDefault="00470889" w:rsidP="00470889">
      <w:pPr>
        <w:pStyle w:val="TLTLevel1"/>
        <w:rPr>
          <w:rFonts w:ascii="Verdana" w:hAnsi="Verdana"/>
          <w:b/>
          <w:bCs/>
          <w:szCs w:val="20"/>
        </w:rPr>
      </w:pPr>
      <w:r>
        <w:rPr>
          <w:rFonts w:ascii="Verdana" w:hAnsi="Verdana"/>
          <w:b/>
          <w:bCs/>
          <w:szCs w:val="20"/>
        </w:rPr>
        <w:t>Variation</w:t>
      </w:r>
    </w:p>
    <w:p w14:paraId="24C35566" w14:textId="6FA05475" w:rsidR="00251627" w:rsidRPr="00251627" w:rsidRDefault="00251627" w:rsidP="00251627">
      <w:pPr>
        <w:pStyle w:val="TLTLevel2"/>
        <w:rPr>
          <w:rFonts w:ascii="Verdana" w:hAnsi="Verdana"/>
          <w:szCs w:val="20"/>
        </w:rPr>
      </w:pPr>
      <w:r>
        <w:rPr>
          <w:rFonts w:ascii="Verdana" w:hAnsi="Verdana"/>
          <w:szCs w:val="20"/>
        </w:rPr>
        <w:t>Any</w:t>
      </w:r>
      <w:r w:rsidRPr="00251627">
        <w:rPr>
          <w:rFonts w:ascii="Verdana" w:hAnsi="Verdana"/>
          <w:szCs w:val="20"/>
        </w:rPr>
        <w:t xml:space="preserve"> variations to the APL Agreement must be made in writing and agreed by the </w:t>
      </w:r>
      <w:r>
        <w:rPr>
          <w:rFonts w:ascii="Verdana" w:hAnsi="Verdana"/>
          <w:szCs w:val="20"/>
        </w:rPr>
        <w:t>Parties.</w:t>
      </w:r>
    </w:p>
    <w:p w14:paraId="58134471" w14:textId="0749D3D0" w:rsidR="00B47024" w:rsidRPr="00857E84" w:rsidRDefault="00251627" w:rsidP="00251627">
      <w:pPr>
        <w:pStyle w:val="TLTLevel2"/>
        <w:rPr>
          <w:rFonts w:ascii="Verdana" w:hAnsi="Verdana"/>
          <w:szCs w:val="20"/>
        </w:rPr>
      </w:pPr>
      <w:r w:rsidRPr="00251627">
        <w:rPr>
          <w:rFonts w:ascii="Verdana" w:hAnsi="Verdana"/>
          <w:szCs w:val="20"/>
        </w:rPr>
        <w:t>Any variation to the APL Agreement must not amount to a material change in the APL or the Services.</w:t>
      </w:r>
    </w:p>
    <w:p w14:paraId="6F9F01F3" w14:textId="6AE87414" w:rsidR="00B47024" w:rsidRPr="006C65BE" w:rsidRDefault="00B47024" w:rsidP="006C65BE">
      <w:pPr>
        <w:pStyle w:val="TLTLevel2"/>
        <w:rPr>
          <w:rFonts w:ascii="Verdana" w:hAnsi="Verdana"/>
          <w:szCs w:val="20"/>
        </w:rPr>
      </w:pPr>
      <w:r w:rsidRPr="006C65BE">
        <w:rPr>
          <w:rFonts w:ascii="Verdana" w:hAnsi="Verdana"/>
          <w:szCs w:val="20"/>
        </w:rPr>
        <w:t xml:space="preserve">The </w:t>
      </w:r>
      <w:r w:rsidR="00206ED0" w:rsidRPr="006C65BE">
        <w:rPr>
          <w:rFonts w:ascii="Verdana" w:hAnsi="Verdana"/>
          <w:szCs w:val="20"/>
        </w:rPr>
        <w:t>Service Provider</w:t>
      </w:r>
      <w:r w:rsidRPr="006C65BE">
        <w:rPr>
          <w:rFonts w:ascii="Verdana" w:hAnsi="Verdana"/>
          <w:szCs w:val="20"/>
        </w:rPr>
        <w:t xml:space="preserve"> shall not be relieved of its obligations under this </w:t>
      </w:r>
      <w:r w:rsidR="006C65BE" w:rsidRPr="006C65BE">
        <w:rPr>
          <w:rFonts w:ascii="Verdana" w:hAnsi="Verdana"/>
          <w:szCs w:val="20"/>
        </w:rPr>
        <w:t>APL</w:t>
      </w:r>
      <w:r w:rsidR="00857E84" w:rsidRPr="006C65BE">
        <w:rPr>
          <w:rFonts w:ascii="Verdana" w:hAnsi="Verdana"/>
          <w:szCs w:val="20"/>
        </w:rPr>
        <w:t xml:space="preserve"> Agreement</w:t>
      </w:r>
      <w:r w:rsidRPr="006C65BE">
        <w:rPr>
          <w:rFonts w:ascii="Verdana" w:hAnsi="Verdana"/>
          <w:szCs w:val="20"/>
        </w:rPr>
        <w:t xml:space="preserve"> as the result of</w:t>
      </w:r>
      <w:r w:rsidR="006C65BE">
        <w:rPr>
          <w:rFonts w:ascii="Verdana" w:hAnsi="Verdana"/>
          <w:szCs w:val="20"/>
        </w:rPr>
        <w:t xml:space="preserve"> </w:t>
      </w:r>
      <w:r w:rsidR="00362D8B">
        <w:rPr>
          <w:rFonts w:ascii="Verdana" w:hAnsi="Verdana"/>
          <w:szCs w:val="20"/>
        </w:rPr>
        <w:t>a</w:t>
      </w:r>
      <w:r w:rsidR="006C65BE">
        <w:rPr>
          <w:rFonts w:ascii="Verdana" w:hAnsi="Verdana"/>
          <w:szCs w:val="20"/>
        </w:rPr>
        <w:t xml:space="preserve"> Change in Law.</w:t>
      </w:r>
    </w:p>
    <w:p w14:paraId="48F17361" w14:textId="77777777" w:rsidR="00206ED0" w:rsidRPr="00AA306B" w:rsidRDefault="00206ED0" w:rsidP="00E37DE0">
      <w:pPr>
        <w:pStyle w:val="TLTLevel1"/>
        <w:rPr>
          <w:rFonts w:ascii="Verdana" w:hAnsi="Verdana"/>
          <w:b/>
          <w:bCs/>
          <w:szCs w:val="20"/>
        </w:rPr>
      </w:pPr>
      <w:bookmarkStart w:id="28" w:name="_Ref499492264"/>
      <w:bookmarkStart w:id="29" w:name="_Toc515898995"/>
      <w:bookmarkStart w:id="30" w:name="_Ref499285378"/>
      <w:bookmarkStart w:id="31" w:name="_Ref499285455"/>
      <w:r w:rsidRPr="00AA306B">
        <w:rPr>
          <w:rFonts w:ascii="Verdana" w:hAnsi="Verdana"/>
          <w:b/>
          <w:bCs/>
          <w:szCs w:val="20"/>
        </w:rPr>
        <w:t>Conflicts of Interest</w:t>
      </w:r>
      <w:bookmarkEnd w:id="28"/>
      <w:bookmarkEnd w:id="29"/>
    </w:p>
    <w:p w14:paraId="71E42461" w14:textId="74DA1713" w:rsidR="00206ED0" w:rsidRPr="00857E84" w:rsidRDefault="00206ED0" w:rsidP="00206ED0">
      <w:pPr>
        <w:pStyle w:val="TLTLevel2"/>
        <w:rPr>
          <w:rFonts w:ascii="Verdana" w:hAnsi="Verdana"/>
          <w:szCs w:val="20"/>
        </w:rPr>
      </w:pPr>
      <w:bookmarkStart w:id="32" w:name="_Ref499492220"/>
      <w:r w:rsidRPr="00857E84">
        <w:rPr>
          <w:rFonts w:ascii="Verdana" w:hAnsi="Verdana"/>
          <w:szCs w:val="20"/>
        </w:rPr>
        <w:t xml:space="preserve">The Service Provider shall take appropriate steps to ensure that neither the Service Provider nor any Service Provider Related Party are placed in a position where (in the reasonable opinion of the </w:t>
      </w:r>
      <w:r w:rsidR="00857E84">
        <w:rPr>
          <w:rFonts w:ascii="Verdana" w:hAnsi="Verdana"/>
          <w:szCs w:val="20"/>
        </w:rPr>
        <w:t>Council</w:t>
      </w:r>
      <w:r w:rsidRPr="00857E84">
        <w:rPr>
          <w:rFonts w:ascii="Verdana" w:hAnsi="Verdana"/>
          <w:szCs w:val="20"/>
        </w:rPr>
        <w:t xml:space="preserve">) there is or may be an actual conflict, or a potential conflict, between the pecuniary or personal interests of the Service Provider or a Service Provider Related Party in the duties owed to the </w:t>
      </w:r>
      <w:r w:rsidR="00857E84">
        <w:rPr>
          <w:rFonts w:ascii="Verdana" w:hAnsi="Verdana"/>
          <w:szCs w:val="20"/>
        </w:rPr>
        <w:t>Council</w:t>
      </w:r>
      <w:r w:rsidRPr="00857E84">
        <w:rPr>
          <w:rFonts w:ascii="Verdana" w:hAnsi="Verdana"/>
          <w:szCs w:val="20"/>
        </w:rPr>
        <w:t xml:space="preserve"> under the provisions of this </w:t>
      </w:r>
      <w:r w:rsidR="0063348B">
        <w:rPr>
          <w:rFonts w:ascii="Verdana" w:hAnsi="Verdana"/>
          <w:szCs w:val="20"/>
        </w:rPr>
        <w:t>APL</w:t>
      </w:r>
      <w:r w:rsidR="00857E84">
        <w:rPr>
          <w:rFonts w:ascii="Verdana" w:hAnsi="Verdana"/>
          <w:szCs w:val="20"/>
        </w:rPr>
        <w:t xml:space="preserve"> Agreement</w:t>
      </w:r>
      <w:r w:rsidR="00A35179" w:rsidRPr="00857E84">
        <w:rPr>
          <w:rFonts w:ascii="Verdana" w:hAnsi="Verdana"/>
          <w:szCs w:val="20"/>
        </w:rPr>
        <w:t xml:space="preserve"> </w:t>
      </w:r>
      <w:r w:rsidRPr="00857E84">
        <w:rPr>
          <w:rFonts w:ascii="Verdana" w:hAnsi="Verdana"/>
          <w:szCs w:val="20"/>
        </w:rPr>
        <w:t xml:space="preserve">or any </w:t>
      </w:r>
      <w:r w:rsidR="00D139E9" w:rsidRPr="00857E84">
        <w:rPr>
          <w:rFonts w:ascii="Verdana" w:hAnsi="Verdana"/>
          <w:szCs w:val="20"/>
        </w:rPr>
        <w:t>Call Off</w:t>
      </w:r>
      <w:r w:rsidR="00A35179" w:rsidRPr="00857E84">
        <w:rPr>
          <w:rFonts w:ascii="Verdana" w:hAnsi="Verdana"/>
          <w:szCs w:val="20"/>
        </w:rPr>
        <w:t xml:space="preserve"> </w:t>
      </w:r>
      <w:r w:rsidRPr="00857E84">
        <w:rPr>
          <w:rFonts w:ascii="Verdana" w:hAnsi="Verdana"/>
          <w:szCs w:val="20"/>
        </w:rPr>
        <w:t>Agreement(s).</w:t>
      </w:r>
      <w:bookmarkEnd w:id="32"/>
    </w:p>
    <w:p w14:paraId="55469C24" w14:textId="638EF14D" w:rsidR="00206ED0" w:rsidRPr="00A5403C" w:rsidRDefault="00206ED0" w:rsidP="00A5403C">
      <w:pPr>
        <w:pStyle w:val="TLTLevel2"/>
        <w:rPr>
          <w:rFonts w:ascii="Verdana" w:hAnsi="Verdana"/>
          <w:szCs w:val="20"/>
        </w:rPr>
      </w:pPr>
      <w:bookmarkStart w:id="33" w:name="_Ref499492238"/>
      <w:r w:rsidRPr="00857E84">
        <w:rPr>
          <w:rFonts w:ascii="Verdana" w:hAnsi="Verdana"/>
          <w:szCs w:val="20"/>
        </w:rPr>
        <w:t xml:space="preserve">The Service Provider shall promptly notify in writing and provide full particulars to the </w:t>
      </w:r>
      <w:r w:rsidR="00857E84">
        <w:rPr>
          <w:rFonts w:ascii="Verdana" w:hAnsi="Verdana"/>
          <w:szCs w:val="20"/>
        </w:rPr>
        <w:t>Council</w:t>
      </w:r>
      <w:r w:rsidRPr="00857E84">
        <w:rPr>
          <w:rFonts w:ascii="Verdana" w:hAnsi="Verdana"/>
          <w:szCs w:val="20"/>
        </w:rPr>
        <w:t xml:space="preserve"> if such conflict referred to in Clause </w:t>
      </w:r>
      <w:r w:rsidRPr="00857E84">
        <w:rPr>
          <w:rFonts w:ascii="Verdana" w:hAnsi="Verdana"/>
          <w:szCs w:val="20"/>
        </w:rPr>
        <w:fldChar w:fldCharType="begin"/>
      </w:r>
      <w:r w:rsidRPr="00857E84">
        <w:rPr>
          <w:rFonts w:ascii="Verdana" w:hAnsi="Verdana"/>
          <w:szCs w:val="20"/>
        </w:rPr>
        <w:instrText xml:space="preserve"> REF _Ref499492220 \r \h </w:instrText>
      </w:r>
      <w:r w:rsidR="00857E84" w:rsidRPr="00857E84">
        <w:rPr>
          <w:rFonts w:ascii="Verdana" w:hAnsi="Verdana"/>
          <w:szCs w:val="20"/>
        </w:rPr>
        <w:instrText xml:space="preserve"> \* MERGEFORMAT </w:instrText>
      </w:r>
      <w:r w:rsidRPr="00857E84">
        <w:rPr>
          <w:rFonts w:ascii="Verdana" w:hAnsi="Verdana"/>
          <w:szCs w:val="20"/>
        </w:rPr>
      </w:r>
      <w:r w:rsidRPr="00857E84">
        <w:rPr>
          <w:rFonts w:ascii="Verdana" w:hAnsi="Verdana"/>
          <w:szCs w:val="20"/>
        </w:rPr>
        <w:fldChar w:fldCharType="separate"/>
      </w:r>
      <w:r w:rsidR="00343122" w:rsidRPr="00857E84">
        <w:rPr>
          <w:rFonts w:ascii="Verdana" w:hAnsi="Verdana"/>
          <w:szCs w:val="20"/>
        </w:rPr>
        <w:t>1</w:t>
      </w:r>
      <w:r w:rsidR="0063348B">
        <w:rPr>
          <w:rFonts w:ascii="Verdana" w:hAnsi="Verdana"/>
          <w:szCs w:val="20"/>
        </w:rPr>
        <w:t>0</w:t>
      </w:r>
      <w:r w:rsidR="00343122" w:rsidRPr="00857E84">
        <w:rPr>
          <w:rFonts w:ascii="Verdana" w:hAnsi="Verdana"/>
          <w:szCs w:val="20"/>
        </w:rPr>
        <w:t>.1</w:t>
      </w:r>
      <w:r w:rsidRPr="00857E84">
        <w:rPr>
          <w:rFonts w:ascii="Verdana" w:hAnsi="Verdana"/>
          <w:szCs w:val="20"/>
        </w:rPr>
        <w:fldChar w:fldCharType="end"/>
      </w:r>
      <w:r w:rsidRPr="00857E84">
        <w:rPr>
          <w:rFonts w:ascii="Verdana" w:hAnsi="Verdana"/>
          <w:szCs w:val="20"/>
        </w:rPr>
        <w:t xml:space="preserve"> above arises or may reasonably be foreseen as arising and shall confirm in such notice the steps the Service Provider proposes to take in order to rectify the relevant conflict of interest.</w:t>
      </w:r>
      <w:bookmarkEnd w:id="33"/>
      <w:r w:rsidRPr="00857E84">
        <w:rPr>
          <w:rFonts w:ascii="Verdana" w:hAnsi="Verdana"/>
          <w:szCs w:val="20"/>
        </w:rPr>
        <w:t xml:space="preserve"> </w:t>
      </w:r>
    </w:p>
    <w:p w14:paraId="10E0EAEC" w14:textId="77777777" w:rsidR="004B77A0" w:rsidRPr="00AA306B" w:rsidRDefault="00D73CD8" w:rsidP="00674893">
      <w:pPr>
        <w:pStyle w:val="TLTLevel1"/>
        <w:rPr>
          <w:rFonts w:ascii="Verdana" w:hAnsi="Verdana"/>
          <w:b/>
          <w:bCs/>
          <w:szCs w:val="20"/>
        </w:rPr>
      </w:pPr>
      <w:bookmarkStart w:id="34" w:name="_Toc515898996"/>
      <w:r w:rsidRPr="00AA306B">
        <w:rPr>
          <w:rFonts w:ascii="Verdana" w:hAnsi="Verdana"/>
          <w:b/>
          <w:bCs/>
          <w:szCs w:val="20"/>
        </w:rPr>
        <w:t>Service Provider Staff</w:t>
      </w:r>
      <w:bookmarkEnd w:id="34"/>
    </w:p>
    <w:p w14:paraId="1FA10B0C" w14:textId="7BAC8538" w:rsidR="00D22605" w:rsidRPr="00857E84" w:rsidRDefault="00D22605" w:rsidP="004B77A0">
      <w:pPr>
        <w:pStyle w:val="TLTLevel2"/>
        <w:rPr>
          <w:rFonts w:ascii="Verdana" w:hAnsi="Verdana"/>
          <w:szCs w:val="20"/>
        </w:rPr>
      </w:pPr>
      <w:r w:rsidRPr="00857E84">
        <w:rPr>
          <w:rFonts w:ascii="Verdana" w:hAnsi="Verdana"/>
          <w:szCs w:val="20"/>
        </w:rPr>
        <w:t>The Service Provider will at all times ensure that Services are performed by appropriately</w:t>
      </w:r>
      <w:r w:rsidR="00AA306B">
        <w:rPr>
          <w:rFonts w:ascii="Verdana" w:hAnsi="Verdana"/>
          <w:szCs w:val="20"/>
        </w:rPr>
        <w:t xml:space="preserve"> </w:t>
      </w:r>
      <w:r w:rsidRPr="00857E84">
        <w:rPr>
          <w:rFonts w:ascii="Verdana" w:hAnsi="Verdana"/>
          <w:szCs w:val="20"/>
        </w:rPr>
        <w:t xml:space="preserve">qualified and trained </w:t>
      </w:r>
      <w:r w:rsidR="00D73CD8" w:rsidRPr="00857E84">
        <w:rPr>
          <w:rFonts w:ascii="Verdana" w:hAnsi="Verdana"/>
          <w:szCs w:val="20"/>
        </w:rPr>
        <w:t>Service Provider Staff</w:t>
      </w:r>
      <w:r w:rsidRPr="00857E84">
        <w:rPr>
          <w:rFonts w:ascii="Verdana" w:hAnsi="Verdana"/>
          <w:szCs w:val="20"/>
        </w:rPr>
        <w:t>.</w:t>
      </w:r>
    </w:p>
    <w:p w14:paraId="00317E64" w14:textId="4177E9DD" w:rsidR="00D22605" w:rsidRPr="00857E84" w:rsidRDefault="00D22605" w:rsidP="004B77A0">
      <w:pPr>
        <w:pStyle w:val="TLTLevel2"/>
        <w:rPr>
          <w:rFonts w:ascii="Verdana" w:hAnsi="Verdana"/>
          <w:szCs w:val="20"/>
        </w:rPr>
      </w:pPr>
      <w:r w:rsidRPr="00857E84">
        <w:rPr>
          <w:rFonts w:ascii="Verdana" w:hAnsi="Verdana"/>
          <w:szCs w:val="20"/>
        </w:rPr>
        <w:t xml:space="preserve">The Service Provider shall and shall procure that its </w:t>
      </w:r>
      <w:r w:rsidR="0078380A">
        <w:rPr>
          <w:rFonts w:ascii="Verdana" w:hAnsi="Verdana"/>
          <w:szCs w:val="20"/>
        </w:rPr>
        <w:t>s</w:t>
      </w:r>
      <w:r w:rsidRPr="00857E84">
        <w:rPr>
          <w:rFonts w:ascii="Verdana" w:hAnsi="Verdana"/>
          <w:szCs w:val="20"/>
        </w:rPr>
        <w:t>ub-</w:t>
      </w:r>
      <w:r w:rsidR="0078380A">
        <w:rPr>
          <w:rFonts w:ascii="Verdana" w:hAnsi="Verdana"/>
          <w:szCs w:val="20"/>
        </w:rPr>
        <w:t>c</w:t>
      </w:r>
      <w:r w:rsidRPr="00857E84">
        <w:rPr>
          <w:rFonts w:ascii="Verdana" w:hAnsi="Verdana"/>
          <w:szCs w:val="20"/>
        </w:rPr>
        <w:t xml:space="preserve">ontractors shall: </w:t>
      </w:r>
    </w:p>
    <w:p w14:paraId="05CA6A32" w14:textId="3D64CBAE"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provide a sufficient number of supervisory staff to ensure that any </w:t>
      </w:r>
      <w:r w:rsidR="00D73CD8" w:rsidRPr="00857E84">
        <w:rPr>
          <w:rFonts w:ascii="Verdana" w:hAnsi="Verdana"/>
          <w:szCs w:val="20"/>
        </w:rPr>
        <w:t>Service Provider Staff</w:t>
      </w:r>
      <w:r w:rsidRPr="00857E84">
        <w:rPr>
          <w:rFonts w:ascii="Verdana" w:hAnsi="Verdana"/>
          <w:szCs w:val="20"/>
        </w:rPr>
        <w:t xml:space="preserve"> engaged in the provision of the Services are at all times adequately supervised and trained and properly perform their duties to the standards set out in </w:t>
      </w:r>
      <w:r w:rsidR="0078380A">
        <w:rPr>
          <w:rFonts w:ascii="Verdana" w:hAnsi="Verdana"/>
          <w:szCs w:val="20"/>
        </w:rPr>
        <w:t>this APL</w:t>
      </w:r>
      <w:r w:rsidR="00857E84">
        <w:rPr>
          <w:rFonts w:ascii="Verdana" w:hAnsi="Verdana"/>
          <w:szCs w:val="20"/>
        </w:rPr>
        <w:t xml:space="preserve"> Agreement</w:t>
      </w:r>
      <w:r w:rsidRPr="00857E84">
        <w:rPr>
          <w:rFonts w:ascii="Verdana" w:hAnsi="Verdana"/>
          <w:szCs w:val="20"/>
        </w:rPr>
        <w:t xml:space="preserve"> and any </w:t>
      </w:r>
      <w:r w:rsidR="00D139E9" w:rsidRPr="00857E84">
        <w:rPr>
          <w:rFonts w:ascii="Verdana" w:hAnsi="Verdana"/>
          <w:szCs w:val="20"/>
        </w:rPr>
        <w:t>Call Off</w:t>
      </w:r>
      <w:r w:rsidRPr="00857E84">
        <w:rPr>
          <w:rFonts w:ascii="Verdana" w:hAnsi="Verdana"/>
          <w:szCs w:val="20"/>
        </w:rPr>
        <w:t xml:space="preserve"> Agreement(s</w:t>
      </w:r>
      <w:proofErr w:type="gramStart"/>
      <w:r w:rsidRPr="00857E84">
        <w:rPr>
          <w:rFonts w:ascii="Verdana" w:hAnsi="Verdana"/>
          <w:szCs w:val="20"/>
        </w:rPr>
        <w:t>);</w:t>
      </w:r>
      <w:proofErr w:type="gramEnd"/>
    </w:p>
    <w:p w14:paraId="4158A58E" w14:textId="39BABCE6"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employ at all times an adequate number of sufficiently qualified and experienced </w:t>
      </w:r>
      <w:r w:rsidR="00D73CD8" w:rsidRPr="00857E84">
        <w:rPr>
          <w:rFonts w:ascii="Verdana" w:hAnsi="Verdana"/>
          <w:szCs w:val="20"/>
        </w:rPr>
        <w:t>Service Provider Staff</w:t>
      </w:r>
      <w:r w:rsidRPr="00857E84">
        <w:rPr>
          <w:rFonts w:ascii="Verdana" w:hAnsi="Verdana"/>
          <w:szCs w:val="20"/>
        </w:rPr>
        <w:t xml:space="preserve"> to provide the Services as set out in the Specification </w:t>
      </w:r>
      <w:r w:rsidR="0078380A">
        <w:rPr>
          <w:rFonts w:ascii="Verdana" w:hAnsi="Verdana"/>
          <w:szCs w:val="20"/>
        </w:rPr>
        <w:t xml:space="preserve">and </w:t>
      </w:r>
      <w:r w:rsidR="00147952">
        <w:rPr>
          <w:rFonts w:ascii="Verdana" w:hAnsi="Verdana"/>
          <w:szCs w:val="20"/>
        </w:rPr>
        <w:t>Service Request</w:t>
      </w:r>
      <w:r w:rsidR="0078380A">
        <w:rPr>
          <w:rFonts w:ascii="Verdana" w:hAnsi="Verdana"/>
          <w:szCs w:val="20"/>
        </w:rPr>
        <w:t xml:space="preserve"> </w:t>
      </w:r>
      <w:r w:rsidRPr="00857E84">
        <w:rPr>
          <w:rFonts w:ascii="Verdana" w:hAnsi="Verdana"/>
          <w:szCs w:val="20"/>
        </w:rPr>
        <w:t xml:space="preserve">in order to ensure adequate support for the </w:t>
      </w:r>
      <w:proofErr w:type="gramStart"/>
      <w:r w:rsidR="0078380A">
        <w:rPr>
          <w:rFonts w:ascii="Verdana" w:hAnsi="Verdana"/>
          <w:szCs w:val="20"/>
        </w:rPr>
        <w:t>Learners</w:t>
      </w:r>
      <w:r w:rsidRPr="00857E84">
        <w:rPr>
          <w:rFonts w:ascii="Verdana" w:hAnsi="Verdana"/>
          <w:szCs w:val="20"/>
        </w:rPr>
        <w:t>;</w:t>
      </w:r>
      <w:proofErr w:type="gramEnd"/>
    </w:p>
    <w:p w14:paraId="63447BE6" w14:textId="0CA06636" w:rsidR="00D22605" w:rsidRPr="00084CBE" w:rsidRDefault="00D22605" w:rsidP="00084CBE">
      <w:pPr>
        <w:pStyle w:val="TLTLevel3"/>
        <w:numPr>
          <w:ilvl w:val="2"/>
          <w:numId w:val="23"/>
        </w:numPr>
        <w:rPr>
          <w:rFonts w:ascii="Verdana" w:hAnsi="Verdana"/>
          <w:szCs w:val="20"/>
        </w:rPr>
      </w:pPr>
      <w:r w:rsidRPr="00857E84">
        <w:rPr>
          <w:rFonts w:ascii="Verdana" w:hAnsi="Verdana"/>
          <w:szCs w:val="20"/>
        </w:rPr>
        <w:t>ensure that</w:t>
      </w:r>
      <w:r w:rsidR="00084CBE">
        <w:rPr>
          <w:rFonts w:ascii="Verdana" w:hAnsi="Verdana"/>
          <w:szCs w:val="20"/>
        </w:rPr>
        <w:t xml:space="preserve"> </w:t>
      </w:r>
      <w:r w:rsidRPr="00084CBE">
        <w:rPr>
          <w:rFonts w:ascii="Verdana" w:hAnsi="Verdana"/>
          <w:szCs w:val="20"/>
        </w:rPr>
        <w:t xml:space="preserve">all </w:t>
      </w:r>
      <w:r w:rsidR="00D73CD8" w:rsidRPr="00084CBE">
        <w:rPr>
          <w:rFonts w:ascii="Verdana" w:hAnsi="Verdana"/>
          <w:szCs w:val="20"/>
        </w:rPr>
        <w:t>Service Provider Staff</w:t>
      </w:r>
      <w:r w:rsidRPr="00084CBE">
        <w:rPr>
          <w:rFonts w:ascii="Verdana" w:hAnsi="Verdana"/>
          <w:szCs w:val="20"/>
        </w:rPr>
        <w:t xml:space="preserve"> </w:t>
      </w:r>
      <w:r w:rsidR="00084CBE">
        <w:rPr>
          <w:rFonts w:ascii="Verdana" w:hAnsi="Verdana"/>
          <w:szCs w:val="20"/>
        </w:rPr>
        <w:t xml:space="preserve">are paid </w:t>
      </w:r>
      <w:r w:rsidR="00125969">
        <w:rPr>
          <w:rFonts w:ascii="Verdana" w:hAnsi="Verdana"/>
          <w:szCs w:val="20"/>
        </w:rPr>
        <w:t>no less than the Living Wage</w:t>
      </w:r>
      <w:r w:rsidR="00FB414F">
        <w:rPr>
          <w:rFonts w:ascii="Verdana" w:hAnsi="Verdana"/>
          <w:szCs w:val="20"/>
        </w:rPr>
        <w:t xml:space="preserve"> Foundation’s real living </w:t>
      </w:r>
      <w:proofErr w:type="gramStart"/>
      <w:r w:rsidR="00FB414F">
        <w:rPr>
          <w:rFonts w:ascii="Verdana" w:hAnsi="Verdana"/>
          <w:szCs w:val="20"/>
        </w:rPr>
        <w:t>wage</w:t>
      </w:r>
      <w:r w:rsidR="00125969">
        <w:rPr>
          <w:rFonts w:ascii="Verdana" w:hAnsi="Verdana"/>
          <w:szCs w:val="20"/>
        </w:rPr>
        <w:t>;</w:t>
      </w:r>
      <w:proofErr w:type="gramEnd"/>
    </w:p>
    <w:p w14:paraId="55521F30" w14:textId="77777777"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be responsible for all remuneration, benefits, entitlements and outgoings in respect of all </w:t>
      </w:r>
      <w:r w:rsidR="00D73CD8" w:rsidRPr="00857E84">
        <w:rPr>
          <w:rFonts w:ascii="Verdana" w:hAnsi="Verdana"/>
          <w:szCs w:val="20"/>
        </w:rPr>
        <w:t>Service Provider Staff</w:t>
      </w:r>
      <w:r w:rsidRPr="00857E84">
        <w:rPr>
          <w:rFonts w:ascii="Verdana" w:hAnsi="Verdana"/>
          <w:szCs w:val="20"/>
        </w:rPr>
        <w:t xml:space="preserve">, including (without limitation) all wages, holiday pay, bonuses, commissions, payments of </w:t>
      </w:r>
      <w:r w:rsidRPr="00857E84">
        <w:rPr>
          <w:rFonts w:ascii="Verdana" w:hAnsi="Verdana"/>
          <w:szCs w:val="20"/>
        </w:rPr>
        <w:lastRenderedPageBreak/>
        <w:t xml:space="preserve">PAYE, national insurance contributions, pension contributions and </w:t>
      </w:r>
      <w:proofErr w:type="gramStart"/>
      <w:r w:rsidRPr="00857E84">
        <w:rPr>
          <w:rFonts w:ascii="Verdana" w:hAnsi="Verdana"/>
          <w:szCs w:val="20"/>
        </w:rPr>
        <w:t>otherwise;</w:t>
      </w:r>
      <w:proofErr w:type="gramEnd"/>
      <w:r w:rsidRPr="00857E84">
        <w:rPr>
          <w:rFonts w:ascii="Verdana" w:hAnsi="Verdana"/>
          <w:szCs w:val="20"/>
        </w:rPr>
        <w:t xml:space="preserve"> </w:t>
      </w:r>
    </w:p>
    <w:p w14:paraId="4A835F36" w14:textId="1C5D5DA3"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ensure that its </w:t>
      </w:r>
      <w:r w:rsidR="00D73CD8" w:rsidRPr="00857E84">
        <w:rPr>
          <w:rFonts w:ascii="Verdana" w:hAnsi="Verdana"/>
          <w:szCs w:val="20"/>
        </w:rPr>
        <w:t>Service Provider Staff</w:t>
      </w:r>
      <w:r w:rsidRPr="00857E84">
        <w:rPr>
          <w:rFonts w:ascii="Verdana" w:hAnsi="Verdana"/>
          <w:szCs w:val="20"/>
        </w:rPr>
        <w:t xml:space="preserve"> perform their duties in as orderly, caring and sensitive a manner as may reasonably be practicable having regard to the nature of the duties being performed by them and shall ensure that its Staff and other employees (as applicable) are aware of and comply with the contents of this </w:t>
      </w:r>
      <w:r w:rsidR="00A1391B">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any </w:t>
      </w:r>
      <w:r w:rsidR="00D139E9" w:rsidRPr="00857E84">
        <w:rPr>
          <w:rFonts w:ascii="Verdana" w:hAnsi="Verdana"/>
          <w:szCs w:val="20"/>
        </w:rPr>
        <w:t>Call Off</w:t>
      </w:r>
      <w:r w:rsidRPr="00857E84">
        <w:rPr>
          <w:rFonts w:ascii="Verdana" w:hAnsi="Verdana"/>
          <w:szCs w:val="20"/>
        </w:rPr>
        <w:t xml:space="preserve"> Agreement(s) and specific instructions issued to them from time to time by the </w:t>
      </w:r>
      <w:r w:rsidR="00857E84">
        <w:rPr>
          <w:rFonts w:ascii="Verdana" w:hAnsi="Verdana"/>
          <w:szCs w:val="20"/>
        </w:rPr>
        <w:t>Council</w:t>
      </w:r>
      <w:r w:rsidR="00A1391B">
        <w:rPr>
          <w:rFonts w:ascii="Verdana" w:hAnsi="Verdana"/>
          <w:szCs w:val="20"/>
        </w:rPr>
        <w:t>;</w:t>
      </w:r>
    </w:p>
    <w:p w14:paraId="2CE86E3D" w14:textId="77777777"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employ or cause to be employed in the performance of the Services only such persons who are medically fit as appropriate for their specific responsibilities and duties, careful and competent in the execution of their duties and either </w:t>
      </w:r>
      <w:proofErr w:type="gramStart"/>
      <w:r w:rsidRPr="00857E84">
        <w:rPr>
          <w:rFonts w:ascii="Verdana" w:hAnsi="Verdana"/>
          <w:szCs w:val="20"/>
        </w:rPr>
        <w:t>appropriately-trained</w:t>
      </w:r>
      <w:proofErr w:type="gramEnd"/>
      <w:r w:rsidRPr="00857E84">
        <w:rPr>
          <w:rFonts w:ascii="Verdana" w:hAnsi="Verdana"/>
          <w:szCs w:val="20"/>
        </w:rPr>
        <w:t>, skilled and experienced in their professions and vocations, or, in the case of trainees, properly supervised;</w:t>
      </w:r>
    </w:p>
    <w:p w14:paraId="6600D3DE" w14:textId="77777777" w:rsidR="00D22605" w:rsidRPr="00857E84" w:rsidRDefault="00D22605" w:rsidP="008C646D">
      <w:pPr>
        <w:pStyle w:val="TLTLevel3"/>
        <w:numPr>
          <w:ilvl w:val="2"/>
          <w:numId w:val="23"/>
        </w:numPr>
        <w:rPr>
          <w:rFonts w:ascii="Verdana" w:hAnsi="Verdana"/>
          <w:szCs w:val="20"/>
        </w:rPr>
      </w:pPr>
      <w:r w:rsidRPr="00857E84">
        <w:rPr>
          <w:rFonts w:ascii="Verdana" w:hAnsi="Verdana"/>
          <w:szCs w:val="20"/>
        </w:rPr>
        <w:t xml:space="preserve">where the nature or the place of any duties upon which the </w:t>
      </w:r>
      <w:r w:rsidR="00D73CD8" w:rsidRPr="00857E84">
        <w:rPr>
          <w:rFonts w:ascii="Verdana" w:hAnsi="Verdana"/>
          <w:szCs w:val="20"/>
        </w:rPr>
        <w:t>Service Provider Staff</w:t>
      </w:r>
      <w:r w:rsidRPr="00857E84">
        <w:rPr>
          <w:rFonts w:ascii="Verdana" w:hAnsi="Verdana"/>
          <w:szCs w:val="20"/>
        </w:rPr>
        <w:t xml:space="preserve"> shall be engaged in the provision of the Services make the wearing of any special or protective clothing and footwear necessary or appropriate, provide, and shall require its Staff wear, such clothing or footwear; and</w:t>
      </w:r>
    </w:p>
    <w:p w14:paraId="1A928F5C" w14:textId="742541BF" w:rsidR="00E37DE0" w:rsidRPr="00612C72" w:rsidRDefault="00D22605" w:rsidP="00E37DE0">
      <w:pPr>
        <w:pStyle w:val="TLTLevel3"/>
        <w:numPr>
          <w:ilvl w:val="2"/>
          <w:numId w:val="23"/>
        </w:numPr>
        <w:rPr>
          <w:rFonts w:ascii="Verdana" w:hAnsi="Verdana"/>
          <w:szCs w:val="20"/>
        </w:rPr>
      </w:pPr>
      <w:r w:rsidRPr="00857E84">
        <w:rPr>
          <w:rFonts w:ascii="Verdana" w:hAnsi="Verdana"/>
          <w:szCs w:val="20"/>
        </w:rPr>
        <w:t xml:space="preserve">provide a means of </w:t>
      </w:r>
      <w:r w:rsidR="004E0AE5" w:rsidRPr="00857E84">
        <w:rPr>
          <w:rFonts w:ascii="Verdana" w:hAnsi="Verdana"/>
          <w:szCs w:val="20"/>
        </w:rPr>
        <w:t xml:space="preserve">photographic </w:t>
      </w:r>
      <w:r w:rsidRPr="00857E84">
        <w:rPr>
          <w:rFonts w:ascii="Verdana" w:hAnsi="Verdana"/>
          <w:szCs w:val="20"/>
        </w:rPr>
        <w:t xml:space="preserve">identification to all </w:t>
      </w:r>
      <w:r w:rsidR="00D73CD8" w:rsidRPr="00857E84">
        <w:rPr>
          <w:rFonts w:ascii="Verdana" w:hAnsi="Verdana"/>
          <w:szCs w:val="20"/>
        </w:rPr>
        <w:t>Service Provider Staff</w:t>
      </w:r>
      <w:r w:rsidR="00EA71F9" w:rsidRPr="00857E84">
        <w:rPr>
          <w:rFonts w:ascii="Verdana" w:hAnsi="Verdana"/>
          <w:szCs w:val="20"/>
        </w:rPr>
        <w:t xml:space="preserve"> (s</w:t>
      </w:r>
      <w:r w:rsidR="00283987" w:rsidRPr="00857E84">
        <w:rPr>
          <w:rFonts w:ascii="Verdana" w:hAnsi="Verdana"/>
          <w:szCs w:val="20"/>
        </w:rPr>
        <w:t xml:space="preserve">uch ID shall include name of Service Provider Staff, current passport style photo, job role, </w:t>
      </w:r>
      <w:r w:rsidR="00EA71F9" w:rsidRPr="00857E84">
        <w:rPr>
          <w:rFonts w:ascii="Verdana" w:hAnsi="Verdana"/>
          <w:szCs w:val="20"/>
        </w:rPr>
        <w:t xml:space="preserve">Service Provider </w:t>
      </w:r>
      <w:r w:rsidR="00283987" w:rsidRPr="00857E84">
        <w:rPr>
          <w:rFonts w:ascii="Verdana" w:hAnsi="Verdana"/>
          <w:szCs w:val="20"/>
        </w:rPr>
        <w:t xml:space="preserve">name and/or logo and </w:t>
      </w:r>
      <w:r w:rsidR="00EA71F9" w:rsidRPr="00857E84">
        <w:rPr>
          <w:rFonts w:ascii="Verdana" w:hAnsi="Verdana"/>
          <w:szCs w:val="20"/>
        </w:rPr>
        <w:t>Service Provider</w:t>
      </w:r>
      <w:r w:rsidR="00283987" w:rsidRPr="00857E84">
        <w:rPr>
          <w:rFonts w:ascii="Verdana" w:hAnsi="Verdana"/>
          <w:szCs w:val="20"/>
        </w:rPr>
        <w:t xml:space="preserve"> contact details</w:t>
      </w:r>
      <w:r w:rsidR="00EA71F9" w:rsidRPr="00857E84">
        <w:rPr>
          <w:rFonts w:ascii="Verdana" w:hAnsi="Verdana"/>
          <w:szCs w:val="20"/>
        </w:rPr>
        <w:t>)</w:t>
      </w:r>
      <w:r w:rsidRPr="00857E84">
        <w:rPr>
          <w:rFonts w:ascii="Verdana" w:hAnsi="Verdana"/>
          <w:szCs w:val="20"/>
        </w:rPr>
        <w:t xml:space="preserve"> and require all </w:t>
      </w:r>
      <w:r w:rsidR="00D73CD8" w:rsidRPr="00857E84">
        <w:rPr>
          <w:rFonts w:ascii="Verdana" w:hAnsi="Verdana"/>
          <w:szCs w:val="20"/>
        </w:rPr>
        <w:t>Service Provider Staff</w:t>
      </w:r>
      <w:r w:rsidRPr="00857E84">
        <w:rPr>
          <w:rFonts w:ascii="Verdana" w:hAnsi="Verdana"/>
          <w:szCs w:val="20"/>
        </w:rPr>
        <w:t xml:space="preserve"> to wear and keep visible such identification at all times whilst providing the Services (and make it available for inspection on request by any officer(s) of the </w:t>
      </w:r>
      <w:r w:rsidR="00857E84">
        <w:rPr>
          <w:rFonts w:ascii="Verdana" w:hAnsi="Verdana"/>
          <w:szCs w:val="20"/>
        </w:rPr>
        <w:t>Council</w:t>
      </w:r>
      <w:r w:rsidRPr="00857E84">
        <w:rPr>
          <w:rFonts w:ascii="Verdana" w:hAnsi="Verdana"/>
          <w:szCs w:val="20"/>
        </w:rPr>
        <w:t xml:space="preserve"> who shall similarly disclose their identity</w:t>
      </w:r>
      <w:r w:rsidR="00EA71F9" w:rsidRPr="00857E84">
        <w:rPr>
          <w:rFonts w:ascii="Verdana" w:hAnsi="Verdana"/>
          <w:szCs w:val="20"/>
        </w:rPr>
        <w:t>)</w:t>
      </w:r>
      <w:r w:rsidRPr="00857E84">
        <w:rPr>
          <w:rFonts w:ascii="Verdana" w:hAnsi="Verdana"/>
          <w:szCs w:val="20"/>
        </w:rPr>
        <w:t xml:space="preserve">. </w:t>
      </w:r>
      <w:bookmarkEnd w:id="30"/>
      <w:bookmarkEnd w:id="31"/>
    </w:p>
    <w:p w14:paraId="6D72D06F" w14:textId="77777777" w:rsidR="00F756BD" w:rsidRPr="00AA306B" w:rsidRDefault="00F756BD" w:rsidP="00F756BD">
      <w:pPr>
        <w:pStyle w:val="TLTLevel1"/>
        <w:rPr>
          <w:rFonts w:ascii="Verdana" w:hAnsi="Verdana"/>
          <w:b/>
          <w:bCs/>
          <w:szCs w:val="20"/>
        </w:rPr>
      </w:pPr>
      <w:bookmarkStart w:id="35" w:name="_Ref499286900"/>
      <w:bookmarkStart w:id="36" w:name="_Toc515899001"/>
      <w:r w:rsidRPr="00AA306B">
        <w:rPr>
          <w:rFonts w:ascii="Verdana" w:hAnsi="Verdana"/>
          <w:b/>
          <w:bCs/>
          <w:szCs w:val="20"/>
        </w:rPr>
        <w:t>Provision and Protection of Information</w:t>
      </w:r>
      <w:bookmarkEnd w:id="35"/>
      <w:bookmarkEnd w:id="36"/>
    </w:p>
    <w:p w14:paraId="68B334FF" w14:textId="66524493" w:rsidR="00F756BD" w:rsidRPr="00857E84" w:rsidRDefault="00F756BD" w:rsidP="00F756BD">
      <w:pPr>
        <w:pStyle w:val="TLTLevel2"/>
        <w:rPr>
          <w:rFonts w:ascii="Verdana" w:hAnsi="Verdana"/>
          <w:szCs w:val="20"/>
        </w:rPr>
      </w:pPr>
      <w:r w:rsidRPr="00857E84">
        <w:rPr>
          <w:rFonts w:ascii="Verdana" w:hAnsi="Verdana"/>
          <w:szCs w:val="20"/>
        </w:rPr>
        <w:t xml:space="preserve">Sharing of Information with the </w:t>
      </w:r>
      <w:r w:rsidR="00857E84">
        <w:rPr>
          <w:rFonts w:ascii="Verdana" w:hAnsi="Verdana"/>
          <w:szCs w:val="20"/>
        </w:rPr>
        <w:t>Council</w:t>
      </w:r>
    </w:p>
    <w:p w14:paraId="3E051273" w14:textId="7BAA96EF" w:rsidR="00F756BD" w:rsidRPr="00857E84" w:rsidRDefault="00F756BD" w:rsidP="00F756BD">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acknowledges and agrees that all information associated with this </w:t>
      </w:r>
      <w:r w:rsidR="00857E84">
        <w:rPr>
          <w:rFonts w:ascii="Verdana" w:hAnsi="Verdana"/>
          <w:szCs w:val="20"/>
        </w:rPr>
        <w:t>AP</w:t>
      </w:r>
      <w:r w:rsidR="00096BFE">
        <w:rPr>
          <w:rFonts w:ascii="Verdana" w:hAnsi="Verdana"/>
          <w:szCs w:val="20"/>
        </w:rPr>
        <w:t>L Agreement</w:t>
      </w:r>
      <w:r w:rsidRPr="00857E84">
        <w:rPr>
          <w:rFonts w:ascii="Verdana" w:hAnsi="Verdana"/>
          <w:szCs w:val="20"/>
        </w:rPr>
        <w:t xml:space="preserve"> that is received by the </w:t>
      </w:r>
      <w:r w:rsidR="00857E84">
        <w:rPr>
          <w:rFonts w:ascii="Verdana" w:hAnsi="Verdana"/>
          <w:szCs w:val="20"/>
        </w:rPr>
        <w:t>Council</w:t>
      </w:r>
      <w:r w:rsidRPr="00857E84">
        <w:rPr>
          <w:rFonts w:ascii="Verdana" w:hAnsi="Verdana"/>
          <w:szCs w:val="20"/>
        </w:rPr>
        <w:t xml:space="preserve"> from, or relating to, the </w:t>
      </w:r>
      <w:r w:rsidR="00206ED0" w:rsidRPr="00857E84">
        <w:rPr>
          <w:rFonts w:ascii="Verdana" w:hAnsi="Verdana"/>
          <w:szCs w:val="20"/>
        </w:rPr>
        <w:t>Service Provider</w:t>
      </w:r>
      <w:r w:rsidRPr="00857E84">
        <w:rPr>
          <w:rFonts w:ascii="Verdana" w:hAnsi="Verdana"/>
          <w:szCs w:val="20"/>
        </w:rPr>
        <w:t xml:space="preserve"> may be shared with </w:t>
      </w:r>
      <w:r w:rsidR="00572626" w:rsidRPr="00857E84">
        <w:rPr>
          <w:rFonts w:ascii="Verdana" w:hAnsi="Verdana"/>
          <w:szCs w:val="20"/>
        </w:rPr>
        <w:t>other public bodies.</w:t>
      </w:r>
    </w:p>
    <w:p w14:paraId="63A18A43" w14:textId="77777777" w:rsidR="00F756BD" w:rsidRPr="00857E84" w:rsidRDefault="00F756BD" w:rsidP="00F756BD">
      <w:pPr>
        <w:pStyle w:val="TLTLevel2"/>
        <w:rPr>
          <w:rFonts w:ascii="Verdana" w:hAnsi="Verdana"/>
          <w:szCs w:val="20"/>
        </w:rPr>
      </w:pPr>
      <w:bookmarkStart w:id="37" w:name="_Ref499286426"/>
      <w:r w:rsidRPr="00857E84">
        <w:rPr>
          <w:rFonts w:ascii="Verdana" w:hAnsi="Verdana"/>
          <w:szCs w:val="20"/>
        </w:rPr>
        <w:t xml:space="preserve">Provision of </w:t>
      </w:r>
      <w:r w:rsidR="0064014F" w:rsidRPr="00857E84">
        <w:rPr>
          <w:rFonts w:ascii="Verdana" w:hAnsi="Verdana"/>
          <w:szCs w:val="20"/>
        </w:rPr>
        <w:t>Performance Informat</w:t>
      </w:r>
      <w:r w:rsidR="00072539" w:rsidRPr="00857E84">
        <w:rPr>
          <w:rFonts w:ascii="Verdana" w:hAnsi="Verdana"/>
          <w:szCs w:val="20"/>
        </w:rPr>
        <w:t>i</w:t>
      </w:r>
      <w:r w:rsidR="0064014F" w:rsidRPr="00857E84">
        <w:rPr>
          <w:rFonts w:ascii="Verdana" w:hAnsi="Verdana"/>
          <w:szCs w:val="20"/>
        </w:rPr>
        <w:t>on</w:t>
      </w:r>
      <w:bookmarkEnd w:id="37"/>
    </w:p>
    <w:p w14:paraId="474206EE" w14:textId="4D9815EF" w:rsidR="00F756BD" w:rsidRPr="00857E84" w:rsidRDefault="00F756BD" w:rsidP="00F756BD">
      <w:pPr>
        <w:pStyle w:val="TLTLevel3"/>
        <w:rPr>
          <w:rFonts w:ascii="Verdana" w:hAnsi="Verdana"/>
          <w:szCs w:val="20"/>
        </w:rPr>
      </w:pPr>
      <w:bookmarkStart w:id="38" w:name="_Ref500712786"/>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at no charge to the </w:t>
      </w:r>
      <w:r w:rsidR="00857E84">
        <w:rPr>
          <w:rFonts w:ascii="Verdana" w:hAnsi="Verdana"/>
          <w:szCs w:val="20"/>
        </w:rPr>
        <w:t>Council</w:t>
      </w:r>
      <w:r w:rsidRPr="00857E84">
        <w:rPr>
          <w:rFonts w:ascii="Verdana" w:hAnsi="Verdana"/>
          <w:szCs w:val="20"/>
        </w:rPr>
        <w:t xml:space="preserve">, submit to the </w:t>
      </w:r>
      <w:r w:rsidR="00857E84">
        <w:rPr>
          <w:rFonts w:ascii="Verdana" w:hAnsi="Verdana"/>
          <w:szCs w:val="20"/>
        </w:rPr>
        <w:t>Council</w:t>
      </w:r>
      <w:r w:rsidRPr="00857E84">
        <w:rPr>
          <w:rFonts w:ascii="Verdana" w:hAnsi="Verdana"/>
          <w:szCs w:val="20"/>
        </w:rPr>
        <w:t xml:space="preserve"> </w:t>
      </w:r>
      <w:r w:rsidR="00E27B39" w:rsidRPr="00857E84">
        <w:rPr>
          <w:rFonts w:ascii="Verdana" w:hAnsi="Verdana" w:cstheme="majorHAnsi"/>
          <w:szCs w:val="20"/>
        </w:rPr>
        <w:t xml:space="preserve">such </w:t>
      </w:r>
      <w:r w:rsidR="00E27B39" w:rsidRPr="00857E84">
        <w:rPr>
          <w:rFonts w:ascii="Verdana" w:eastAsia="Calibri" w:hAnsi="Verdana" w:cstheme="majorHAnsi"/>
          <w:szCs w:val="20"/>
          <w:lang w:eastAsia="en-US"/>
        </w:rPr>
        <w:t xml:space="preserve">information, evidence and data as may be reasonably requested by the </w:t>
      </w:r>
      <w:r w:rsidR="00857E84">
        <w:rPr>
          <w:rFonts w:ascii="Verdana" w:eastAsia="Calibri" w:hAnsi="Verdana" w:cstheme="majorHAnsi"/>
          <w:szCs w:val="20"/>
          <w:lang w:eastAsia="en-US"/>
        </w:rPr>
        <w:t>Council</w:t>
      </w:r>
      <w:r w:rsidR="00E27B39" w:rsidRPr="00857E84">
        <w:rPr>
          <w:rFonts w:ascii="Verdana" w:eastAsia="Calibri" w:hAnsi="Verdana" w:cstheme="majorHAnsi"/>
          <w:szCs w:val="20"/>
          <w:lang w:eastAsia="en-US"/>
        </w:rPr>
        <w:t xml:space="preserve"> from time to time</w:t>
      </w:r>
      <w:r w:rsidRPr="00857E84">
        <w:rPr>
          <w:rFonts w:ascii="Verdana" w:hAnsi="Verdana"/>
          <w:szCs w:val="20"/>
        </w:rPr>
        <w:t>.</w:t>
      </w:r>
      <w:bookmarkEnd w:id="38"/>
    </w:p>
    <w:p w14:paraId="4B10A317" w14:textId="438213E2" w:rsidR="00F756BD" w:rsidRPr="00857E84" w:rsidRDefault="00F756BD" w:rsidP="00F756BD">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grants the </w:t>
      </w:r>
      <w:r w:rsidR="00857E84">
        <w:rPr>
          <w:rFonts w:ascii="Verdana" w:hAnsi="Verdana"/>
          <w:szCs w:val="20"/>
        </w:rPr>
        <w:t>Council</w:t>
      </w:r>
      <w:r w:rsidRPr="00857E84">
        <w:rPr>
          <w:rFonts w:ascii="Verdana" w:hAnsi="Verdana"/>
          <w:szCs w:val="20"/>
        </w:rPr>
        <w:t xml:space="preserve"> a non-exclusive, transferable, perpetual, irrevocable, royalty free licence to:</w:t>
      </w:r>
    </w:p>
    <w:p w14:paraId="584D7FE6" w14:textId="77777777" w:rsidR="00F756BD" w:rsidRPr="00857E84" w:rsidRDefault="00F756BD" w:rsidP="00F756BD">
      <w:pPr>
        <w:pStyle w:val="TLTLevel4"/>
        <w:rPr>
          <w:rFonts w:ascii="Verdana" w:hAnsi="Verdana"/>
          <w:szCs w:val="20"/>
        </w:rPr>
      </w:pPr>
      <w:r w:rsidRPr="00857E84">
        <w:rPr>
          <w:rFonts w:ascii="Verdana" w:hAnsi="Verdana"/>
          <w:szCs w:val="20"/>
        </w:rPr>
        <w:t>use and to share with any Relevant Person; and/or</w:t>
      </w:r>
    </w:p>
    <w:p w14:paraId="30306C87" w14:textId="28D79E0F" w:rsidR="00F756BD" w:rsidRPr="00857E84" w:rsidRDefault="00F756BD" w:rsidP="00F756BD">
      <w:pPr>
        <w:pStyle w:val="TLTLevel4"/>
        <w:rPr>
          <w:rFonts w:ascii="Verdana" w:hAnsi="Verdana"/>
          <w:szCs w:val="20"/>
        </w:rPr>
      </w:pPr>
      <w:r w:rsidRPr="00857E84">
        <w:rPr>
          <w:rFonts w:ascii="Verdana" w:hAnsi="Verdana"/>
          <w:szCs w:val="20"/>
        </w:rPr>
        <w:t xml:space="preserve">publish (subject to any information that is exempt from disclosure in accordance with the provisions of FOIA being redacted), any </w:t>
      </w:r>
      <w:r w:rsidR="00CD24E8" w:rsidRPr="00857E84">
        <w:rPr>
          <w:rFonts w:ascii="Verdana" w:hAnsi="Verdana"/>
          <w:szCs w:val="20"/>
        </w:rPr>
        <w:t>Performance Information</w:t>
      </w:r>
      <w:r w:rsidR="0064014F" w:rsidRPr="00857E84">
        <w:rPr>
          <w:rFonts w:ascii="Verdana" w:hAnsi="Verdana"/>
          <w:szCs w:val="20"/>
        </w:rPr>
        <w:t xml:space="preserve"> </w:t>
      </w:r>
      <w:r w:rsidRPr="00857E84">
        <w:rPr>
          <w:rFonts w:ascii="Verdana" w:hAnsi="Verdana"/>
          <w:szCs w:val="20"/>
        </w:rPr>
        <w:t xml:space="preserve">supplied to the </w:t>
      </w:r>
      <w:r w:rsidR="00857E84">
        <w:rPr>
          <w:rFonts w:ascii="Verdana" w:hAnsi="Verdana"/>
          <w:szCs w:val="20"/>
        </w:rPr>
        <w:t>Council</w:t>
      </w:r>
      <w:r w:rsidRPr="00857E84">
        <w:rPr>
          <w:rFonts w:ascii="Verdana" w:hAnsi="Verdana"/>
          <w:szCs w:val="20"/>
        </w:rPr>
        <w:t xml:space="preserve"> for the </w:t>
      </w:r>
      <w:r w:rsidR="009603E2">
        <w:rPr>
          <w:rFonts w:ascii="Verdana" w:hAnsi="Verdana"/>
          <w:szCs w:val="20"/>
        </w:rPr>
        <w:t>Council’s</w:t>
      </w:r>
      <w:r w:rsidRPr="00857E84">
        <w:rPr>
          <w:rFonts w:ascii="Verdana" w:hAnsi="Verdana"/>
          <w:szCs w:val="20"/>
        </w:rPr>
        <w:t xml:space="preserve"> normal operational activities including but not limited to administering this </w:t>
      </w:r>
      <w:r w:rsidR="00857E84">
        <w:rPr>
          <w:rFonts w:ascii="Verdana" w:hAnsi="Verdana"/>
          <w:szCs w:val="20"/>
        </w:rPr>
        <w:t>Approved Provider Agreement</w:t>
      </w:r>
      <w:r w:rsidRPr="00857E84">
        <w:rPr>
          <w:rFonts w:ascii="Verdana" w:hAnsi="Verdana"/>
          <w:szCs w:val="20"/>
        </w:rPr>
        <w:t xml:space="preserve"> and/or all Call Off Agreements, monitoring public sector expenditure, identifying savings or potential savings and planning future procurement activity.</w:t>
      </w:r>
    </w:p>
    <w:p w14:paraId="4CC045F1" w14:textId="6A470201" w:rsidR="00F756BD" w:rsidRPr="00857E84" w:rsidRDefault="00F756BD" w:rsidP="00F756BD">
      <w:pPr>
        <w:pStyle w:val="TLTLevel3"/>
        <w:rPr>
          <w:rFonts w:ascii="Verdana" w:hAnsi="Verdana"/>
          <w:szCs w:val="20"/>
        </w:rPr>
      </w:pPr>
      <w:bookmarkStart w:id="39" w:name="_Ref499285585"/>
      <w:r w:rsidRPr="00857E84">
        <w:rPr>
          <w:rFonts w:ascii="Verdana" w:hAnsi="Verdana"/>
          <w:szCs w:val="20"/>
        </w:rPr>
        <w:lastRenderedPageBreak/>
        <w:t xml:space="preserve">The </w:t>
      </w:r>
      <w:r w:rsidR="00857E84">
        <w:rPr>
          <w:rFonts w:ascii="Verdana" w:hAnsi="Verdana"/>
          <w:szCs w:val="20"/>
        </w:rPr>
        <w:t>Council</w:t>
      </w:r>
      <w:r w:rsidRPr="00857E84">
        <w:rPr>
          <w:rFonts w:ascii="Verdana" w:hAnsi="Verdana"/>
          <w:szCs w:val="20"/>
        </w:rPr>
        <w:t xml:space="preserve"> shall in </w:t>
      </w:r>
      <w:r w:rsidR="00E446C0" w:rsidRPr="00857E84">
        <w:rPr>
          <w:rFonts w:ascii="Verdana" w:hAnsi="Verdana"/>
          <w:szCs w:val="20"/>
        </w:rPr>
        <w:t xml:space="preserve">their </w:t>
      </w:r>
      <w:r w:rsidRPr="00857E84">
        <w:rPr>
          <w:rFonts w:ascii="Verdana" w:hAnsi="Verdana"/>
          <w:szCs w:val="20"/>
        </w:rPr>
        <w:t xml:space="preserve">absolute and sole discretion determine whether any </w:t>
      </w:r>
      <w:r w:rsidR="00CD24E8" w:rsidRPr="00857E84">
        <w:rPr>
          <w:rFonts w:ascii="Verdana" w:hAnsi="Verdana"/>
          <w:szCs w:val="20"/>
        </w:rPr>
        <w:t>Performance Information</w:t>
      </w:r>
      <w:r w:rsidR="0064014F" w:rsidRPr="00857E84">
        <w:rPr>
          <w:rFonts w:ascii="Verdana" w:hAnsi="Verdana"/>
          <w:szCs w:val="20"/>
        </w:rPr>
        <w:t xml:space="preserve"> </w:t>
      </w:r>
      <w:r w:rsidRPr="00857E84">
        <w:rPr>
          <w:rFonts w:ascii="Verdana" w:hAnsi="Verdana"/>
          <w:szCs w:val="20"/>
        </w:rPr>
        <w:t>is exempt from disclosure in accordance with the provisions of the FOIA.</w:t>
      </w:r>
      <w:bookmarkEnd w:id="39"/>
    </w:p>
    <w:p w14:paraId="074812A9" w14:textId="068893B9" w:rsidR="00F756BD" w:rsidRPr="00857E84" w:rsidRDefault="00F756BD" w:rsidP="00F756BD">
      <w:pPr>
        <w:pStyle w:val="TLTLevel3"/>
        <w:rPr>
          <w:rFonts w:ascii="Verdana" w:hAnsi="Verdana"/>
          <w:szCs w:val="20"/>
        </w:rPr>
      </w:pPr>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consult with the </w:t>
      </w:r>
      <w:r w:rsidR="00206ED0" w:rsidRPr="00857E84">
        <w:rPr>
          <w:rFonts w:ascii="Verdana" w:hAnsi="Verdana"/>
          <w:szCs w:val="20"/>
        </w:rPr>
        <w:t>Service Provider</w:t>
      </w:r>
      <w:r w:rsidRPr="00857E84">
        <w:rPr>
          <w:rFonts w:ascii="Verdana" w:hAnsi="Verdana"/>
          <w:szCs w:val="20"/>
        </w:rPr>
        <w:t xml:space="preserve"> to help with its decision regarding any exemptions under Clause </w:t>
      </w:r>
      <w:r w:rsidR="00DB1BB4" w:rsidRPr="00857E84">
        <w:rPr>
          <w:rFonts w:ascii="Verdana" w:hAnsi="Verdana"/>
          <w:szCs w:val="20"/>
        </w:rPr>
        <w:fldChar w:fldCharType="begin"/>
      </w:r>
      <w:r w:rsidR="00DB1BB4" w:rsidRPr="00857E84">
        <w:rPr>
          <w:rFonts w:ascii="Verdana" w:hAnsi="Verdana"/>
          <w:szCs w:val="20"/>
        </w:rPr>
        <w:instrText xml:space="preserve"> REF _Ref499285585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22406">
        <w:rPr>
          <w:rFonts w:ascii="Verdana" w:hAnsi="Verdana"/>
          <w:szCs w:val="20"/>
        </w:rPr>
        <w:t>12</w:t>
      </w:r>
      <w:r w:rsidR="00343122" w:rsidRPr="00857E84">
        <w:rPr>
          <w:rFonts w:ascii="Verdana" w:hAnsi="Verdana"/>
          <w:szCs w:val="20"/>
        </w:rPr>
        <w:t>.2.3</w:t>
      </w:r>
      <w:r w:rsidR="00DB1BB4" w:rsidRPr="00857E84">
        <w:rPr>
          <w:rFonts w:ascii="Verdana" w:hAnsi="Verdana"/>
          <w:szCs w:val="20"/>
        </w:rPr>
        <w:fldChar w:fldCharType="end"/>
      </w:r>
      <w:r w:rsidRPr="00857E84">
        <w:rPr>
          <w:rFonts w:ascii="Verdana" w:hAnsi="Verdana"/>
          <w:szCs w:val="20"/>
        </w:rPr>
        <w:t xml:space="preserve"> but, for the purpose of this </w:t>
      </w:r>
      <w:r w:rsidR="00322406">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shall have the final decision in </w:t>
      </w:r>
      <w:r w:rsidR="00E446C0" w:rsidRPr="00857E84">
        <w:rPr>
          <w:rFonts w:ascii="Verdana" w:hAnsi="Verdana"/>
          <w:szCs w:val="20"/>
        </w:rPr>
        <w:t>their</w:t>
      </w:r>
      <w:r w:rsidRPr="00857E84">
        <w:rPr>
          <w:rFonts w:ascii="Verdana" w:hAnsi="Verdana"/>
          <w:szCs w:val="20"/>
        </w:rPr>
        <w:t xml:space="preserve"> absolute and sole discretion.</w:t>
      </w:r>
    </w:p>
    <w:p w14:paraId="73008448" w14:textId="77777777" w:rsidR="00F756BD" w:rsidRPr="00857E84" w:rsidRDefault="00F756BD" w:rsidP="00F756BD">
      <w:pPr>
        <w:pStyle w:val="TLTLevel2"/>
        <w:rPr>
          <w:rFonts w:ascii="Verdana" w:hAnsi="Verdana"/>
          <w:szCs w:val="20"/>
        </w:rPr>
      </w:pPr>
      <w:bookmarkStart w:id="40" w:name="_Ref499285409"/>
      <w:r w:rsidRPr="00857E84">
        <w:rPr>
          <w:rFonts w:ascii="Verdana" w:hAnsi="Verdana"/>
          <w:szCs w:val="20"/>
        </w:rPr>
        <w:t>Confidentiality</w:t>
      </w:r>
      <w:bookmarkEnd w:id="40"/>
    </w:p>
    <w:p w14:paraId="75DFA268" w14:textId="1DF3B77A" w:rsidR="00F756BD" w:rsidRPr="00857E84" w:rsidRDefault="00F756BD" w:rsidP="00F756BD">
      <w:pPr>
        <w:pStyle w:val="TLTLevel3"/>
        <w:rPr>
          <w:rFonts w:ascii="Verdana" w:hAnsi="Verdana"/>
          <w:szCs w:val="20"/>
        </w:rPr>
      </w:pPr>
      <w:r w:rsidRPr="00857E84">
        <w:rPr>
          <w:rFonts w:ascii="Verdana" w:hAnsi="Verdana"/>
          <w:szCs w:val="20"/>
        </w:rPr>
        <w:t xml:space="preserve">For the purposes of this Clause </w:t>
      </w:r>
      <w:r w:rsidR="00DB1BB4" w:rsidRPr="00857E84">
        <w:rPr>
          <w:rFonts w:ascii="Verdana" w:hAnsi="Verdana"/>
          <w:szCs w:val="20"/>
        </w:rPr>
        <w:fldChar w:fldCharType="begin"/>
      </w:r>
      <w:r w:rsidR="00DB1BB4" w:rsidRPr="00857E84">
        <w:rPr>
          <w:rFonts w:ascii="Verdana" w:hAnsi="Verdana"/>
          <w:szCs w:val="20"/>
        </w:rPr>
        <w:instrText xml:space="preserve"> REF _Ref499285409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22406">
        <w:rPr>
          <w:rFonts w:ascii="Verdana" w:hAnsi="Verdana"/>
          <w:szCs w:val="20"/>
        </w:rPr>
        <w:t>1</w:t>
      </w:r>
      <w:r w:rsidR="00343122" w:rsidRPr="00857E84">
        <w:rPr>
          <w:rFonts w:ascii="Verdana" w:hAnsi="Verdana"/>
          <w:szCs w:val="20"/>
        </w:rPr>
        <w:t>2.3</w:t>
      </w:r>
      <w:r w:rsidR="00DB1BB4" w:rsidRPr="00857E84">
        <w:rPr>
          <w:rFonts w:ascii="Verdana" w:hAnsi="Verdana"/>
          <w:szCs w:val="20"/>
        </w:rPr>
        <w:fldChar w:fldCharType="end"/>
      </w:r>
      <w:r w:rsidRPr="00857E84">
        <w:rPr>
          <w:rFonts w:ascii="Verdana" w:hAnsi="Verdana"/>
          <w:szCs w:val="20"/>
        </w:rPr>
        <w:t>, the term “Disclosing Party” shall mean a Party which discloses or makes available directly or indirectly its Confidential Information and “Recipient” shall mean the Party which receives or obtains directly or indirectly Confidential Information.</w:t>
      </w:r>
    </w:p>
    <w:p w14:paraId="1F66717C" w14:textId="18CD9C65" w:rsidR="00F756BD" w:rsidRPr="00857E84" w:rsidRDefault="00F756BD" w:rsidP="00F756BD">
      <w:pPr>
        <w:pStyle w:val="TLTLevel3"/>
        <w:rPr>
          <w:rFonts w:ascii="Verdana" w:hAnsi="Verdana"/>
          <w:szCs w:val="20"/>
        </w:rPr>
      </w:pPr>
      <w:bookmarkStart w:id="41" w:name="_Ref499285641"/>
      <w:r w:rsidRPr="00857E84">
        <w:rPr>
          <w:rFonts w:ascii="Verdana" w:hAnsi="Verdana"/>
          <w:szCs w:val="20"/>
        </w:rPr>
        <w:t xml:space="preserve">Except to the extent set out in this Clause </w:t>
      </w:r>
      <w:r w:rsidR="00DB1BB4" w:rsidRPr="00857E84">
        <w:rPr>
          <w:rFonts w:ascii="Verdana" w:hAnsi="Verdana"/>
          <w:szCs w:val="20"/>
        </w:rPr>
        <w:fldChar w:fldCharType="begin"/>
      </w:r>
      <w:r w:rsidR="00DB1BB4" w:rsidRPr="00857E84">
        <w:rPr>
          <w:rFonts w:ascii="Verdana" w:hAnsi="Verdana"/>
          <w:szCs w:val="20"/>
        </w:rPr>
        <w:instrText xml:space="preserve"> REF _Ref499285409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4879F5">
        <w:rPr>
          <w:rFonts w:ascii="Verdana" w:hAnsi="Verdana"/>
          <w:szCs w:val="20"/>
        </w:rPr>
        <w:t>1</w:t>
      </w:r>
      <w:r w:rsidR="00343122" w:rsidRPr="00857E84">
        <w:rPr>
          <w:rFonts w:ascii="Verdana" w:hAnsi="Verdana"/>
          <w:szCs w:val="20"/>
        </w:rPr>
        <w:t>2.3</w:t>
      </w:r>
      <w:r w:rsidR="00DB1BB4" w:rsidRPr="00857E84">
        <w:rPr>
          <w:rFonts w:ascii="Verdana" w:hAnsi="Verdana"/>
          <w:szCs w:val="20"/>
        </w:rPr>
        <w:fldChar w:fldCharType="end"/>
      </w:r>
      <w:r w:rsidRPr="00857E84">
        <w:rPr>
          <w:rFonts w:ascii="Verdana" w:hAnsi="Verdana"/>
          <w:szCs w:val="20"/>
        </w:rPr>
        <w:t xml:space="preserve"> or where disclosure is expressly permitted elsewhere in this </w:t>
      </w:r>
      <w:r w:rsidR="004879F5">
        <w:rPr>
          <w:rFonts w:ascii="Verdana" w:hAnsi="Verdana"/>
          <w:szCs w:val="20"/>
        </w:rPr>
        <w:t>APL</w:t>
      </w:r>
      <w:r w:rsidR="00857E84">
        <w:rPr>
          <w:rFonts w:ascii="Verdana" w:hAnsi="Verdana"/>
          <w:szCs w:val="20"/>
        </w:rPr>
        <w:t xml:space="preserve"> Agreement</w:t>
      </w:r>
      <w:r w:rsidRPr="00857E84">
        <w:rPr>
          <w:rFonts w:ascii="Verdana" w:hAnsi="Verdana"/>
          <w:szCs w:val="20"/>
        </w:rPr>
        <w:t>, the Recipient shall:</w:t>
      </w:r>
      <w:bookmarkEnd w:id="41"/>
    </w:p>
    <w:p w14:paraId="381C65B5" w14:textId="77777777" w:rsidR="00F756BD" w:rsidRPr="00857E84" w:rsidRDefault="00F756BD" w:rsidP="00F756BD">
      <w:pPr>
        <w:pStyle w:val="TLTLevel4"/>
        <w:rPr>
          <w:rFonts w:ascii="Verdana" w:hAnsi="Verdana"/>
          <w:szCs w:val="20"/>
        </w:rPr>
      </w:pPr>
      <w:r w:rsidRPr="00857E84">
        <w:rPr>
          <w:rFonts w:ascii="Verdana" w:hAnsi="Verdana"/>
          <w:szCs w:val="20"/>
        </w:rPr>
        <w:t xml:space="preserve">treat the Disclosing Party's Confidential Information as confidential and keep it in secure custody (which is appropriate depending upon the form in which such materials are </w:t>
      </w:r>
      <w:proofErr w:type="gramStart"/>
      <w:r w:rsidRPr="00857E84">
        <w:rPr>
          <w:rFonts w:ascii="Verdana" w:hAnsi="Verdana"/>
          <w:szCs w:val="20"/>
        </w:rPr>
        <w:t>stored</w:t>
      </w:r>
      <w:proofErr w:type="gramEnd"/>
      <w:r w:rsidRPr="00857E84">
        <w:rPr>
          <w:rFonts w:ascii="Verdana" w:hAnsi="Verdana"/>
          <w:szCs w:val="20"/>
        </w:rPr>
        <w:t xml:space="preserve"> and the nature of the Confidential Information contained in those materials); and</w:t>
      </w:r>
    </w:p>
    <w:p w14:paraId="3476AB6B" w14:textId="5D2E7126" w:rsidR="00F756BD" w:rsidRPr="00857E84" w:rsidRDefault="00F756BD" w:rsidP="00F756BD">
      <w:pPr>
        <w:pStyle w:val="TLTLevel4"/>
        <w:rPr>
          <w:rFonts w:ascii="Verdana" w:hAnsi="Verdana"/>
          <w:szCs w:val="20"/>
        </w:rPr>
      </w:pPr>
      <w:r w:rsidRPr="00857E84">
        <w:rPr>
          <w:rFonts w:ascii="Verdana" w:hAnsi="Verdana"/>
          <w:szCs w:val="20"/>
        </w:rPr>
        <w:t xml:space="preserve">not disclose the Disclosing Party's Confidential Information to any other person except as expressly set out in this </w:t>
      </w:r>
      <w:r w:rsidR="004879F5">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without obtaining the Disclosing Party's prior written </w:t>
      </w:r>
      <w:proofErr w:type="gramStart"/>
      <w:r w:rsidRPr="00857E84">
        <w:rPr>
          <w:rFonts w:ascii="Verdana" w:hAnsi="Verdana"/>
          <w:szCs w:val="20"/>
        </w:rPr>
        <w:t>consent;</w:t>
      </w:r>
      <w:proofErr w:type="gramEnd"/>
    </w:p>
    <w:p w14:paraId="479AF978" w14:textId="6AE45BC8" w:rsidR="00F756BD" w:rsidRPr="00857E84" w:rsidRDefault="00F756BD" w:rsidP="00F756BD">
      <w:pPr>
        <w:pStyle w:val="TLTLevel4"/>
        <w:rPr>
          <w:rFonts w:ascii="Verdana" w:hAnsi="Verdana"/>
          <w:szCs w:val="20"/>
        </w:rPr>
      </w:pPr>
      <w:r w:rsidRPr="00857E84">
        <w:rPr>
          <w:rFonts w:ascii="Verdana" w:hAnsi="Verdana"/>
          <w:szCs w:val="20"/>
        </w:rPr>
        <w:t xml:space="preserve">not use or exploit the Disclosing Party’s Confidential Information in any way except for the purposes anticipated under this </w:t>
      </w:r>
      <w:r w:rsidR="004879F5">
        <w:rPr>
          <w:rFonts w:ascii="Verdana" w:hAnsi="Verdana"/>
          <w:szCs w:val="20"/>
        </w:rPr>
        <w:t>APL</w:t>
      </w:r>
      <w:r w:rsidRPr="00857E84">
        <w:rPr>
          <w:rFonts w:ascii="Verdana" w:hAnsi="Verdana"/>
          <w:szCs w:val="20"/>
        </w:rPr>
        <w:t>; and</w:t>
      </w:r>
    </w:p>
    <w:p w14:paraId="1F614304" w14:textId="77777777" w:rsidR="00F756BD" w:rsidRPr="00857E84" w:rsidRDefault="00F756BD" w:rsidP="00F756BD">
      <w:pPr>
        <w:pStyle w:val="TLTLevel4"/>
        <w:rPr>
          <w:rFonts w:ascii="Verdana" w:hAnsi="Verdana"/>
          <w:szCs w:val="20"/>
        </w:rPr>
      </w:pPr>
      <w:r w:rsidRPr="00857E84">
        <w:rPr>
          <w:rFonts w:ascii="Verdana" w:hAnsi="Verdana"/>
          <w:szCs w:val="20"/>
        </w:rPr>
        <w:t>immediately notify the Disclosing Party if it suspects or becomes aware of any unauthorised access, copying, use or disclosure in any form of any of the Disclosing Party’s Confidential Information.</w:t>
      </w:r>
    </w:p>
    <w:p w14:paraId="7154C2CC" w14:textId="77777777" w:rsidR="00F756BD" w:rsidRPr="00857E84" w:rsidRDefault="00F756BD" w:rsidP="00F756BD">
      <w:pPr>
        <w:pStyle w:val="TLTLevel3"/>
        <w:rPr>
          <w:rFonts w:ascii="Verdana" w:hAnsi="Verdana"/>
          <w:szCs w:val="20"/>
        </w:rPr>
      </w:pPr>
      <w:bookmarkStart w:id="42" w:name="_Ref499285649"/>
      <w:r w:rsidRPr="00857E84">
        <w:rPr>
          <w:rFonts w:ascii="Verdana" w:hAnsi="Verdana"/>
          <w:szCs w:val="20"/>
        </w:rPr>
        <w:t>The Recipient shall be entitled to disclose the Confidential Information of the Disclosing Party where:</w:t>
      </w:r>
      <w:bookmarkEnd w:id="42"/>
    </w:p>
    <w:p w14:paraId="5BC1FDD9" w14:textId="53F16877" w:rsidR="00F756BD" w:rsidRPr="00857E84" w:rsidRDefault="00F756BD" w:rsidP="00F756BD">
      <w:pPr>
        <w:pStyle w:val="TLTLevel4"/>
        <w:rPr>
          <w:rFonts w:ascii="Verdana" w:hAnsi="Verdana"/>
          <w:szCs w:val="20"/>
        </w:rPr>
      </w:pPr>
      <w:r w:rsidRPr="00857E84">
        <w:rPr>
          <w:rFonts w:ascii="Verdana" w:hAnsi="Verdana"/>
          <w:szCs w:val="20"/>
        </w:rPr>
        <w:t xml:space="preserve">the Recipient is required to disclose the Confidential Information by Law, provided that Clause </w:t>
      </w:r>
      <w:r w:rsidR="00DB1BB4" w:rsidRPr="00857E84">
        <w:rPr>
          <w:rFonts w:ascii="Verdana" w:hAnsi="Verdana"/>
          <w:szCs w:val="20"/>
        </w:rPr>
        <w:fldChar w:fldCharType="begin"/>
      </w:r>
      <w:r w:rsidR="00DB1BB4" w:rsidRPr="00857E84">
        <w:rPr>
          <w:rFonts w:ascii="Verdana" w:hAnsi="Verdana"/>
          <w:szCs w:val="20"/>
        </w:rPr>
        <w:instrText xml:space="preserve"> REF _Ref499285616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4879F5">
        <w:rPr>
          <w:rFonts w:ascii="Verdana" w:hAnsi="Verdana"/>
          <w:szCs w:val="20"/>
        </w:rPr>
        <w:t>12</w:t>
      </w:r>
      <w:r w:rsidR="00343122" w:rsidRPr="00857E84">
        <w:rPr>
          <w:rFonts w:ascii="Verdana" w:hAnsi="Verdana"/>
          <w:szCs w:val="20"/>
        </w:rPr>
        <w:t>.5</w:t>
      </w:r>
      <w:r w:rsidR="00DB1BB4" w:rsidRPr="00857E84">
        <w:rPr>
          <w:rFonts w:ascii="Verdana" w:hAnsi="Verdana"/>
          <w:szCs w:val="20"/>
        </w:rPr>
        <w:fldChar w:fldCharType="end"/>
      </w:r>
      <w:r w:rsidRPr="00857E84">
        <w:rPr>
          <w:rFonts w:ascii="Verdana" w:hAnsi="Verdana"/>
          <w:szCs w:val="20"/>
        </w:rPr>
        <w:t xml:space="preserve"> (Freedom of Information) shall apply to disclosures required under the FOIA or the </w:t>
      </w:r>
      <w:proofErr w:type="gramStart"/>
      <w:r w:rsidRPr="00857E84">
        <w:rPr>
          <w:rFonts w:ascii="Verdana" w:hAnsi="Verdana"/>
          <w:szCs w:val="20"/>
        </w:rPr>
        <w:t>EIRs;</w:t>
      </w:r>
      <w:proofErr w:type="gramEnd"/>
    </w:p>
    <w:p w14:paraId="3C3463D8" w14:textId="77777777" w:rsidR="00F756BD" w:rsidRPr="00857E84" w:rsidRDefault="00F756BD" w:rsidP="00F756BD">
      <w:pPr>
        <w:pStyle w:val="TLTLevel4"/>
        <w:rPr>
          <w:rFonts w:ascii="Verdana" w:hAnsi="Verdana"/>
          <w:szCs w:val="20"/>
        </w:rPr>
      </w:pPr>
      <w:r w:rsidRPr="00857E84">
        <w:rPr>
          <w:rFonts w:ascii="Verdana" w:hAnsi="Verdana"/>
          <w:szCs w:val="20"/>
        </w:rPr>
        <w:t>the need for such disclosure arises out of or in connection with:</w:t>
      </w:r>
    </w:p>
    <w:p w14:paraId="40E73288" w14:textId="356359A6" w:rsidR="00F756BD" w:rsidRPr="00857E84" w:rsidRDefault="00F756BD" w:rsidP="00F756BD">
      <w:pPr>
        <w:pStyle w:val="TLTLevel5"/>
        <w:rPr>
          <w:rFonts w:ascii="Verdana" w:hAnsi="Verdana"/>
          <w:szCs w:val="20"/>
        </w:rPr>
      </w:pPr>
      <w:r w:rsidRPr="00857E84">
        <w:rPr>
          <w:rFonts w:ascii="Verdana" w:hAnsi="Verdana"/>
          <w:szCs w:val="20"/>
        </w:rPr>
        <w:t xml:space="preserve">any legal challenge or potential legal challenge against the </w:t>
      </w:r>
      <w:r w:rsidR="00857E84">
        <w:rPr>
          <w:rFonts w:ascii="Verdana" w:hAnsi="Verdana"/>
          <w:szCs w:val="20"/>
        </w:rPr>
        <w:t>Council</w:t>
      </w:r>
      <w:r w:rsidRPr="00857E84">
        <w:rPr>
          <w:rFonts w:ascii="Verdana" w:hAnsi="Verdana"/>
          <w:szCs w:val="20"/>
        </w:rPr>
        <w:t xml:space="preserve"> arising out of or in connection with this </w:t>
      </w:r>
      <w:r w:rsidR="004879F5">
        <w:rPr>
          <w:rFonts w:ascii="Verdana" w:hAnsi="Verdana"/>
          <w:szCs w:val="20"/>
        </w:rPr>
        <w:t xml:space="preserve">APL </w:t>
      </w:r>
      <w:r w:rsidR="00857E84">
        <w:rPr>
          <w:rFonts w:ascii="Verdana" w:hAnsi="Verdana"/>
          <w:szCs w:val="20"/>
        </w:rPr>
        <w:t>Agreement</w:t>
      </w:r>
      <w:r w:rsidR="00FB22F1" w:rsidRPr="00857E84">
        <w:rPr>
          <w:rFonts w:ascii="Verdana" w:hAnsi="Verdana"/>
          <w:szCs w:val="20"/>
        </w:rPr>
        <w:t xml:space="preserve"> and/or any Call Off </w:t>
      </w:r>
      <w:proofErr w:type="gramStart"/>
      <w:r w:rsidR="00FB22F1" w:rsidRPr="00857E84">
        <w:rPr>
          <w:rFonts w:ascii="Verdana" w:hAnsi="Verdana"/>
          <w:szCs w:val="20"/>
        </w:rPr>
        <w:t>Agreement</w:t>
      </w:r>
      <w:r w:rsidRPr="00857E84">
        <w:rPr>
          <w:rFonts w:ascii="Verdana" w:hAnsi="Verdana"/>
          <w:szCs w:val="20"/>
        </w:rPr>
        <w:t>;</w:t>
      </w:r>
      <w:proofErr w:type="gramEnd"/>
    </w:p>
    <w:p w14:paraId="008A55D0" w14:textId="4D470D91" w:rsidR="00F756BD" w:rsidRPr="00857E84" w:rsidRDefault="00F756BD" w:rsidP="00F756BD">
      <w:pPr>
        <w:pStyle w:val="TLTLevel5"/>
        <w:rPr>
          <w:rFonts w:ascii="Verdana" w:hAnsi="Verdana"/>
          <w:szCs w:val="20"/>
        </w:rPr>
      </w:pPr>
      <w:r w:rsidRPr="00857E84">
        <w:rPr>
          <w:rFonts w:ascii="Verdana" w:hAnsi="Verdana"/>
          <w:szCs w:val="20"/>
        </w:rPr>
        <w:t xml:space="preserve">the examination and certification of the </w:t>
      </w:r>
      <w:r w:rsidR="009603E2">
        <w:rPr>
          <w:rFonts w:ascii="Verdana" w:hAnsi="Verdana"/>
          <w:szCs w:val="20"/>
        </w:rPr>
        <w:t>Council’s</w:t>
      </w:r>
      <w:r w:rsidRPr="00857E84">
        <w:rPr>
          <w:rFonts w:ascii="Verdana" w:hAnsi="Verdana"/>
          <w:szCs w:val="20"/>
        </w:rPr>
        <w:t xml:space="preserve"> accounts (provided that the disclosure is made on a confidential basis) or for any examination pursuant to Section 6(1) of the National Audit Act 1983 of the economy, efficiency and effectiveness with which the </w:t>
      </w:r>
      <w:r w:rsidR="00857E84">
        <w:rPr>
          <w:rFonts w:ascii="Verdana" w:hAnsi="Verdana"/>
          <w:szCs w:val="20"/>
        </w:rPr>
        <w:t>Council</w:t>
      </w:r>
      <w:r w:rsidRPr="00857E84">
        <w:rPr>
          <w:rFonts w:ascii="Verdana" w:hAnsi="Verdana"/>
          <w:szCs w:val="20"/>
        </w:rPr>
        <w:t xml:space="preserve"> </w:t>
      </w:r>
      <w:r w:rsidR="00F501EE" w:rsidRPr="00857E84">
        <w:rPr>
          <w:rFonts w:ascii="Verdana" w:hAnsi="Verdana"/>
          <w:szCs w:val="20"/>
        </w:rPr>
        <w:t>are</w:t>
      </w:r>
      <w:r w:rsidRPr="00857E84">
        <w:rPr>
          <w:rFonts w:ascii="Verdana" w:hAnsi="Verdana"/>
          <w:szCs w:val="20"/>
        </w:rPr>
        <w:t xml:space="preserve"> making use of </w:t>
      </w:r>
      <w:r w:rsidR="00F501EE" w:rsidRPr="00857E84">
        <w:rPr>
          <w:rFonts w:ascii="Verdana" w:hAnsi="Verdana"/>
          <w:szCs w:val="20"/>
        </w:rPr>
        <w:t>their</w:t>
      </w:r>
      <w:r w:rsidRPr="00857E84">
        <w:rPr>
          <w:rFonts w:ascii="Verdana" w:hAnsi="Verdana"/>
          <w:szCs w:val="20"/>
        </w:rPr>
        <w:t xml:space="preserve"> resources; or</w:t>
      </w:r>
    </w:p>
    <w:p w14:paraId="560ACE33" w14:textId="77777777" w:rsidR="00F756BD" w:rsidRPr="00857E84" w:rsidRDefault="00F756BD" w:rsidP="00F756BD">
      <w:pPr>
        <w:pStyle w:val="TLTLevel4"/>
        <w:rPr>
          <w:rFonts w:ascii="Verdana" w:hAnsi="Verdana"/>
          <w:szCs w:val="20"/>
        </w:rPr>
      </w:pPr>
      <w:r w:rsidRPr="00857E84">
        <w:rPr>
          <w:rFonts w:ascii="Verdana" w:hAnsi="Verdana"/>
          <w:szCs w:val="20"/>
        </w:rPr>
        <w:t xml:space="preserve">the Recipient has reasonable grounds to believe that the Disclosing Party is involved in activity that may constitute a criminal offence under the Bribery Act 2010 and the disclosure is being made to the Serious Fraud </w:t>
      </w:r>
      <w:proofErr w:type="gramStart"/>
      <w:r w:rsidRPr="00857E84">
        <w:rPr>
          <w:rFonts w:ascii="Verdana" w:hAnsi="Verdana"/>
          <w:szCs w:val="20"/>
        </w:rPr>
        <w:t>Office;</w:t>
      </w:r>
      <w:proofErr w:type="gramEnd"/>
    </w:p>
    <w:p w14:paraId="779558DC" w14:textId="77777777" w:rsidR="00F756BD" w:rsidRPr="00857E84" w:rsidRDefault="00F756BD" w:rsidP="00F756BD">
      <w:pPr>
        <w:pStyle w:val="TLTLevel4"/>
        <w:rPr>
          <w:rFonts w:ascii="Verdana" w:hAnsi="Verdana"/>
          <w:szCs w:val="20"/>
        </w:rPr>
      </w:pPr>
      <w:r w:rsidRPr="00857E84">
        <w:rPr>
          <w:rFonts w:ascii="Verdana" w:hAnsi="Verdana"/>
          <w:szCs w:val="20"/>
        </w:rPr>
        <w:lastRenderedPageBreak/>
        <w:t xml:space="preserve">such information was in the possession of the Disclosing Party without obligation of confidentiality prior to its disclosure by the information </w:t>
      </w:r>
      <w:proofErr w:type="gramStart"/>
      <w:r w:rsidRPr="00857E84">
        <w:rPr>
          <w:rFonts w:ascii="Verdana" w:hAnsi="Verdana"/>
          <w:szCs w:val="20"/>
        </w:rPr>
        <w:t>owner;</w:t>
      </w:r>
      <w:proofErr w:type="gramEnd"/>
    </w:p>
    <w:p w14:paraId="377EEF87" w14:textId="77777777" w:rsidR="00F756BD" w:rsidRPr="00857E84" w:rsidRDefault="00F756BD" w:rsidP="00F756BD">
      <w:pPr>
        <w:pStyle w:val="TLTLevel4"/>
        <w:rPr>
          <w:rFonts w:ascii="Verdana" w:hAnsi="Verdana"/>
          <w:szCs w:val="20"/>
        </w:rPr>
      </w:pPr>
      <w:r w:rsidRPr="00857E84">
        <w:rPr>
          <w:rFonts w:ascii="Verdana" w:hAnsi="Verdana"/>
          <w:szCs w:val="20"/>
        </w:rPr>
        <w:t xml:space="preserve">such information was obtained from a third party without obligation of </w:t>
      </w:r>
      <w:proofErr w:type="gramStart"/>
      <w:r w:rsidRPr="00857E84">
        <w:rPr>
          <w:rFonts w:ascii="Verdana" w:hAnsi="Verdana"/>
          <w:szCs w:val="20"/>
        </w:rPr>
        <w:t>confidentiality;</w:t>
      </w:r>
      <w:proofErr w:type="gramEnd"/>
    </w:p>
    <w:p w14:paraId="1BB7CE69" w14:textId="78A9DEFB" w:rsidR="00F756BD" w:rsidRPr="00857E84" w:rsidRDefault="00F756BD" w:rsidP="00F756BD">
      <w:pPr>
        <w:pStyle w:val="TLTLevel4"/>
        <w:rPr>
          <w:rFonts w:ascii="Verdana" w:hAnsi="Verdana"/>
          <w:szCs w:val="20"/>
        </w:rPr>
      </w:pPr>
      <w:r w:rsidRPr="00857E84">
        <w:rPr>
          <w:rFonts w:ascii="Verdana" w:hAnsi="Verdana"/>
          <w:szCs w:val="20"/>
        </w:rPr>
        <w:t xml:space="preserve">such information was already in the public domain at the time of disclosure otherwise than by a breach of this </w:t>
      </w:r>
      <w:r w:rsidR="00874D7C">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breach of a duty of confidentiality; and</w:t>
      </w:r>
    </w:p>
    <w:p w14:paraId="757646BE" w14:textId="77777777" w:rsidR="00F756BD" w:rsidRPr="00857E84" w:rsidRDefault="00F756BD" w:rsidP="00F756BD">
      <w:pPr>
        <w:pStyle w:val="TLTLevel4"/>
        <w:rPr>
          <w:rFonts w:ascii="Verdana" w:hAnsi="Verdana"/>
          <w:szCs w:val="20"/>
        </w:rPr>
      </w:pPr>
      <w:r w:rsidRPr="00857E84">
        <w:rPr>
          <w:rFonts w:ascii="Verdana" w:hAnsi="Verdana"/>
          <w:szCs w:val="20"/>
        </w:rPr>
        <w:t>the information is independently developed without access to the Disclosing Party's Confidential Information.</w:t>
      </w:r>
    </w:p>
    <w:p w14:paraId="5584D47E" w14:textId="77777777" w:rsidR="00F756BD" w:rsidRPr="00857E84" w:rsidRDefault="00F756BD" w:rsidP="00F756BD">
      <w:pPr>
        <w:pStyle w:val="TLTLevel3"/>
        <w:rPr>
          <w:rFonts w:ascii="Verdana" w:hAnsi="Verdana"/>
          <w:szCs w:val="20"/>
        </w:rPr>
      </w:pPr>
      <w:r w:rsidRPr="00857E84">
        <w:rPr>
          <w:rFonts w:ascii="Verdana" w:hAnsi="Verdana"/>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3D8CE26" w14:textId="5AC4E6C1" w:rsidR="00F756BD" w:rsidRPr="00857E84" w:rsidRDefault="00F756BD" w:rsidP="00F756BD">
      <w:pPr>
        <w:pStyle w:val="TLTLevel3"/>
        <w:rPr>
          <w:rFonts w:ascii="Verdana" w:hAnsi="Verdana"/>
          <w:szCs w:val="20"/>
        </w:rPr>
      </w:pPr>
      <w:bookmarkStart w:id="43" w:name="_Ref499285661"/>
      <w:r w:rsidRPr="00857E84">
        <w:rPr>
          <w:rFonts w:ascii="Verdana" w:hAnsi="Verdana"/>
          <w:szCs w:val="20"/>
        </w:rPr>
        <w:t xml:space="preserve">Subject to Clauses </w:t>
      </w:r>
      <w:r w:rsidR="00DB1BB4" w:rsidRPr="00857E84">
        <w:rPr>
          <w:rFonts w:ascii="Verdana" w:hAnsi="Verdana"/>
          <w:szCs w:val="20"/>
        </w:rPr>
        <w:fldChar w:fldCharType="begin"/>
      </w:r>
      <w:r w:rsidR="00DB1BB4" w:rsidRPr="00857E84">
        <w:rPr>
          <w:rFonts w:ascii="Verdana" w:hAnsi="Verdana"/>
          <w:szCs w:val="20"/>
        </w:rPr>
        <w:instrText xml:space="preserve"> REF _Ref499285641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874D7C">
        <w:rPr>
          <w:rFonts w:ascii="Verdana" w:hAnsi="Verdana"/>
          <w:szCs w:val="20"/>
        </w:rPr>
        <w:t>1</w:t>
      </w:r>
      <w:r w:rsidR="00343122" w:rsidRPr="00857E84">
        <w:rPr>
          <w:rFonts w:ascii="Verdana" w:hAnsi="Verdana"/>
          <w:szCs w:val="20"/>
        </w:rPr>
        <w:t>2.3.2</w:t>
      </w:r>
      <w:r w:rsidR="00DB1BB4" w:rsidRPr="00857E84">
        <w:rPr>
          <w:rFonts w:ascii="Verdana" w:hAnsi="Verdana"/>
          <w:szCs w:val="20"/>
        </w:rPr>
        <w:fldChar w:fldCharType="end"/>
      </w:r>
      <w:r w:rsidRPr="00857E84">
        <w:rPr>
          <w:rFonts w:ascii="Verdana" w:hAnsi="Verdana"/>
          <w:szCs w:val="20"/>
        </w:rPr>
        <w:t xml:space="preserve"> and </w:t>
      </w:r>
      <w:r w:rsidR="00DB1BB4" w:rsidRPr="00857E84">
        <w:rPr>
          <w:rFonts w:ascii="Verdana" w:hAnsi="Verdana"/>
          <w:szCs w:val="20"/>
        </w:rPr>
        <w:fldChar w:fldCharType="begin"/>
      </w:r>
      <w:r w:rsidR="00DB1BB4" w:rsidRPr="00857E84">
        <w:rPr>
          <w:rFonts w:ascii="Verdana" w:hAnsi="Verdana"/>
          <w:szCs w:val="20"/>
        </w:rPr>
        <w:instrText xml:space="preserve"> REF _Ref499285649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874D7C">
        <w:rPr>
          <w:rFonts w:ascii="Verdana" w:hAnsi="Verdana"/>
          <w:szCs w:val="20"/>
        </w:rPr>
        <w:t>1</w:t>
      </w:r>
      <w:r w:rsidR="00343122" w:rsidRPr="00857E84">
        <w:rPr>
          <w:rFonts w:ascii="Verdana" w:hAnsi="Verdana"/>
          <w:szCs w:val="20"/>
        </w:rPr>
        <w:t>2.3.3</w:t>
      </w:r>
      <w:r w:rsidR="00DB1BB4" w:rsidRPr="00857E84">
        <w:rPr>
          <w:rFonts w:ascii="Verdana" w:hAnsi="Verdana"/>
          <w:szCs w:val="20"/>
        </w:rPr>
        <w:fldChar w:fldCharType="end"/>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 may only disclose the Confidential Information of the </w:t>
      </w:r>
      <w:r w:rsidR="00857E84">
        <w:rPr>
          <w:rFonts w:ascii="Verdana" w:hAnsi="Verdana"/>
          <w:szCs w:val="20"/>
        </w:rPr>
        <w:t>Council</w:t>
      </w:r>
      <w:r w:rsidRPr="00857E84">
        <w:rPr>
          <w:rFonts w:ascii="Verdana" w:hAnsi="Verdana"/>
          <w:szCs w:val="20"/>
        </w:rPr>
        <w:t xml:space="preserve"> on a confidential basis to:</w:t>
      </w:r>
      <w:bookmarkEnd w:id="43"/>
    </w:p>
    <w:p w14:paraId="0F69629F" w14:textId="39301775" w:rsidR="00F756BD" w:rsidRPr="00857E84" w:rsidRDefault="00D73CD8" w:rsidP="00F756BD">
      <w:pPr>
        <w:pStyle w:val="TLTLevel4"/>
        <w:rPr>
          <w:rFonts w:ascii="Verdana" w:hAnsi="Verdana"/>
          <w:szCs w:val="20"/>
        </w:rPr>
      </w:pPr>
      <w:r w:rsidRPr="00857E84">
        <w:rPr>
          <w:rFonts w:ascii="Verdana" w:hAnsi="Verdana"/>
          <w:szCs w:val="20"/>
        </w:rPr>
        <w:t>Service Provider Staff</w:t>
      </w:r>
      <w:r w:rsidR="00F756BD" w:rsidRPr="00857E84">
        <w:rPr>
          <w:rFonts w:ascii="Verdana" w:hAnsi="Verdana"/>
          <w:szCs w:val="20"/>
        </w:rPr>
        <w:t xml:space="preserve"> who are directly involved in the provision of the Services and need to know the Confidential Information to enable the performance of the </w:t>
      </w:r>
      <w:r w:rsidR="00206ED0" w:rsidRPr="00857E84">
        <w:rPr>
          <w:rFonts w:ascii="Verdana" w:hAnsi="Verdana"/>
          <w:szCs w:val="20"/>
        </w:rPr>
        <w:t>Service Provider</w:t>
      </w:r>
      <w:r w:rsidR="00F756BD" w:rsidRPr="00857E84">
        <w:rPr>
          <w:rFonts w:ascii="Verdana" w:hAnsi="Verdana"/>
          <w:szCs w:val="20"/>
        </w:rPr>
        <w:t xml:space="preserve">’s obligations under this </w:t>
      </w:r>
      <w:r w:rsidR="001D1558">
        <w:rPr>
          <w:rFonts w:ascii="Verdana" w:hAnsi="Verdana"/>
          <w:szCs w:val="20"/>
        </w:rPr>
        <w:t xml:space="preserve">APL </w:t>
      </w:r>
      <w:r w:rsidR="00857E84">
        <w:rPr>
          <w:rFonts w:ascii="Verdana" w:hAnsi="Verdana"/>
          <w:szCs w:val="20"/>
        </w:rPr>
        <w:t>Agreement</w:t>
      </w:r>
      <w:r w:rsidR="00F756BD" w:rsidRPr="00857E84">
        <w:rPr>
          <w:rFonts w:ascii="Verdana" w:hAnsi="Verdana"/>
          <w:szCs w:val="20"/>
        </w:rPr>
        <w:t>; and</w:t>
      </w:r>
    </w:p>
    <w:p w14:paraId="58F926EE" w14:textId="27AB868F" w:rsidR="00F756BD" w:rsidRPr="00857E84" w:rsidRDefault="00F756BD" w:rsidP="00F756BD">
      <w:pPr>
        <w:pStyle w:val="TLTLevel4"/>
        <w:rPr>
          <w:rFonts w:ascii="Verdana" w:hAnsi="Verdana"/>
          <w:szCs w:val="20"/>
        </w:rPr>
      </w:pPr>
      <w:r w:rsidRPr="00857E84">
        <w:rPr>
          <w:rFonts w:ascii="Verdana" w:hAnsi="Verdana"/>
          <w:szCs w:val="20"/>
        </w:rPr>
        <w:t xml:space="preserve">its professional advisers for the purposes of obtaining advice in relation to this </w:t>
      </w:r>
      <w:r w:rsidR="001D1558">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69576900" w14:textId="4ADEB21C" w:rsidR="00F756BD" w:rsidRPr="00857E84" w:rsidRDefault="00F756BD" w:rsidP="00F756BD">
      <w:pPr>
        <w:pStyle w:val="TLTLevel3"/>
        <w:rPr>
          <w:rFonts w:ascii="Verdana" w:hAnsi="Verdana"/>
          <w:szCs w:val="20"/>
        </w:rPr>
      </w:pPr>
      <w:r w:rsidRPr="00857E84">
        <w:rPr>
          <w:rFonts w:ascii="Verdana" w:hAnsi="Verdana"/>
          <w:szCs w:val="20"/>
        </w:rPr>
        <w:t xml:space="preserve">Where the </w:t>
      </w:r>
      <w:r w:rsidR="00206ED0" w:rsidRPr="00857E84">
        <w:rPr>
          <w:rFonts w:ascii="Verdana" w:hAnsi="Verdana"/>
          <w:szCs w:val="20"/>
        </w:rPr>
        <w:t>Service Provider</w:t>
      </w:r>
      <w:r w:rsidRPr="00857E84">
        <w:rPr>
          <w:rFonts w:ascii="Verdana" w:hAnsi="Verdana"/>
          <w:szCs w:val="20"/>
        </w:rPr>
        <w:t xml:space="preserve"> discloses the Confidential Information of the </w:t>
      </w:r>
      <w:r w:rsidR="00857E84">
        <w:rPr>
          <w:rFonts w:ascii="Verdana" w:hAnsi="Verdana"/>
          <w:szCs w:val="20"/>
        </w:rPr>
        <w:t>Council</w:t>
      </w:r>
      <w:r w:rsidRPr="00857E84">
        <w:rPr>
          <w:rFonts w:ascii="Verdana" w:hAnsi="Verdana"/>
          <w:szCs w:val="20"/>
        </w:rPr>
        <w:t xml:space="preserve"> pursuant to Clause </w:t>
      </w:r>
      <w:r w:rsidR="00DB1BB4" w:rsidRPr="00857E84">
        <w:rPr>
          <w:rFonts w:ascii="Verdana" w:hAnsi="Verdana"/>
          <w:szCs w:val="20"/>
        </w:rPr>
        <w:fldChar w:fldCharType="begin"/>
      </w:r>
      <w:r w:rsidR="00DB1BB4" w:rsidRPr="00857E84">
        <w:rPr>
          <w:rFonts w:ascii="Verdana" w:hAnsi="Verdana"/>
          <w:szCs w:val="20"/>
        </w:rPr>
        <w:instrText xml:space="preserve"> REF _Ref499285661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1D1558">
        <w:rPr>
          <w:rFonts w:ascii="Verdana" w:hAnsi="Verdana"/>
          <w:szCs w:val="20"/>
        </w:rPr>
        <w:t>1</w:t>
      </w:r>
      <w:r w:rsidR="00343122" w:rsidRPr="00857E84">
        <w:rPr>
          <w:rFonts w:ascii="Verdana" w:hAnsi="Verdana"/>
          <w:szCs w:val="20"/>
        </w:rPr>
        <w:t>2.3.5</w:t>
      </w:r>
      <w:r w:rsidR="00DB1BB4" w:rsidRPr="00857E84">
        <w:rPr>
          <w:rFonts w:ascii="Verdana" w:hAnsi="Verdana"/>
          <w:szCs w:val="20"/>
        </w:rPr>
        <w:fldChar w:fldCharType="end"/>
      </w:r>
      <w:r w:rsidRPr="00857E84">
        <w:rPr>
          <w:rFonts w:ascii="Verdana" w:hAnsi="Verdana"/>
          <w:szCs w:val="20"/>
        </w:rPr>
        <w:t xml:space="preserve">, it shall remain responsible at all times for compliance with the confidentiality obligations set out in this </w:t>
      </w:r>
      <w:r w:rsidR="001D1558">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by the persons to whom disclosure has been made.</w:t>
      </w:r>
    </w:p>
    <w:p w14:paraId="59641E75" w14:textId="4A1CE9BE" w:rsidR="00F756BD" w:rsidRPr="00857E84" w:rsidRDefault="00F756BD" w:rsidP="00F756BD">
      <w:pPr>
        <w:pStyle w:val="TLTLevel3"/>
        <w:rPr>
          <w:rFonts w:ascii="Verdana" w:hAnsi="Verdana"/>
          <w:szCs w:val="20"/>
        </w:rPr>
      </w:pPr>
      <w:bookmarkStart w:id="44" w:name="_Ref499285689"/>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disclose the Confidential Information of the </w:t>
      </w:r>
      <w:r w:rsidR="00206ED0" w:rsidRPr="00857E84">
        <w:rPr>
          <w:rFonts w:ascii="Verdana" w:hAnsi="Verdana"/>
          <w:szCs w:val="20"/>
        </w:rPr>
        <w:t>Service Provider</w:t>
      </w:r>
      <w:r w:rsidRPr="00857E84">
        <w:rPr>
          <w:rFonts w:ascii="Verdana" w:hAnsi="Verdana"/>
          <w:szCs w:val="20"/>
        </w:rPr>
        <w:t>:</w:t>
      </w:r>
      <w:bookmarkEnd w:id="44"/>
    </w:p>
    <w:p w14:paraId="70F15933" w14:textId="5BF1B33B" w:rsidR="00F756BD" w:rsidRPr="00857E84" w:rsidRDefault="00F756BD" w:rsidP="00F756BD">
      <w:pPr>
        <w:pStyle w:val="TLTLevel4"/>
        <w:rPr>
          <w:rFonts w:ascii="Verdana" w:hAnsi="Verdana"/>
          <w:szCs w:val="20"/>
        </w:rPr>
      </w:pPr>
      <w:r w:rsidRPr="00857E84">
        <w:rPr>
          <w:rFonts w:ascii="Verdana" w:hAnsi="Verdana"/>
          <w:szCs w:val="20"/>
        </w:rPr>
        <w:t xml:space="preserve">to the extent that the </w:t>
      </w:r>
      <w:r w:rsidR="00857E84">
        <w:rPr>
          <w:rFonts w:ascii="Verdana" w:hAnsi="Verdana"/>
          <w:szCs w:val="20"/>
        </w:rPr>
        <w:t>Council</w:t>
      </w:r>
      <w:r w:rsidRPr="00857E84">
        <w:rPr>
          <w:rFonts w:ascii="Verdana" w:hAnsi="Verdana"/>
          <w:szCs w:val="20"/>
        </w:rPr>
        <w:t xml:space="preserve"> (acting reasonably) deem disclosure necessary or appropriate in the course of carrying out </w:t>
      </w:r>
      <w:r w:rsidR="00E446C0" w:rsidRPr="00857E84">
        <w:rPr>
          <w:rFonts w:ascii="Verdana" w:hAnsi="Verdana"/>
          <w:szCs w:val="20"/>
        </w:rPr>
        <w:t>their</w:t>
      </w:r>
      <w:r w:rsidRPr="00857E84">
        <w:rPr>
          <w:rFonts w:ascii="Verdana" w:hAnsi="Verdana"/>
          <w:szCs w:val="20"/>
        </w:rPr>
        <w:t xml:space="preserve"> public </w:t>
      </w:r>
      <w:proofErr w:type="gramStart"/>
      <w:r w:rsidRPr="00857E84">
        <w:rPr>
          <w:rFonts w:ascii="Verdana" w:hAnsi="Verdana"/>
          <w:szCs w:val="20"/>
        </w:rPr>
        <w:t>functions;</w:t>
      </w:r>
      <w:proofErr w:type="gramEnd"/>
    </w:p>
    <w:p w14:paraId="75F7EC8A" w14:textId="49D82AED" w:rsidR="00F756BD" w:rsidRPr="00857E84" w:rsidRDefault="00F756BD" w:rsidP="00F756BD">
      <w:pPr>
        <w:pStyle w:val="TLTLevel4"/>
        <w:rPr>
          <w:rFonts w:ascii="Verdana" w:hAnsi="Verdana"/>
          <w:szCs w:val="20"/>
        </w:rPr>
      </w:pPr>
      <w:r w:rsidRPr="00857E84">
        <w:rPr>
          <w:rFonts w:ascii="Verdana" w:hAnsi="Verdana"/>
          <w:szCs w:val="20"/>
        </w:rPr>
        <w:t>on a confidential basis to a professional adviser, consultant, (including any benchmarking organisation) for any purpose relating to or connected with this</w:t>
      </w:r>
      <w:r w:rsidR="001D1558">
        <w:rPr>
          <w:rFonts w:ascii="Verdana" w:hAnsi="Verdana"/>
          <w:szCs w:val="20"/>
        </w:rPr>
        <w:t xml:space="preserve"> APL </w:t>
      </w:r>
      <w:proofErr w:type="gramStart"/>
      <w:r w:rsidR="00857E84">
        <w:rPr>
          <w:rFonts w:ascii="Verdana" w:hAnsi="Verdana"/>
          <w:szCs w:val="20"/>
        </w:rPr>
        <w:t>Agreement</w:t>
      </w:r>
      <w:r w:rsidRPr="00857E84">
        <w:rPr>
          <w:rFonts w:ascii="Verdana" w:hAnsi="Verdana"/>
          <w:szCs w:val="20"/>
        </w:rPr>
        <w:t>;</w:t>
      </w:r>
      <w:proofErr w:type="gramEnd"/>
    </w:p>
    <w:p w14:paraId="433A6371" w14:textId="1B80704E" w:rsidR="00F756BD" w:rsidRPr="00857E84" w:rsidRDefault="00F756BD" w:rsidP="00F756BD">
      <w:pPr>
        <w:pStyle w:val="TLTLevel4"/>
        <w:rPr>
          <w:rFonts w:ascii="Verdana" w:hAnsi="Verdana"/>
          <w:szCs w:val="20"/>
        </w:rPr>
      </w:pPr>
      <w:r w:rsidRPr="00857E84">
        <w:rPr>
          <w:rFonts w:ascii="Verdana" w:hAnsi="Verdana"/>
          <w:szCs w:val="20"/>
        </w:rPr>
        <w:t xml:space="preserve">on a confidential basis for the purpose of the exercise of its rights under this </w:t>
      </w:r>
      <w:r w:rsidR="001D1558">
        <w:rPr>
          <w:rFonts w:ascii="Verdana" w:hAnsi="Verdana"/>
          <w:szCs w:val="20"/>
        </w:rPr>
        <w:t>APL</w:t>
      </w:r>
      <w:r w:rsidR="00857E84">
        <w:rPr>
          <w:rFonts w:ascii="Verdana" w:hAnsi="Verdana"/>
          <w:szCs w:val="20"/>
        </w:rPr>
        <w:t xml:space="preserve"> </w:t>
      </w:r>
      <w:proofErr w:type="gramStart"/>
      <w:r w:rsidR="00857E84">
        <w:rPr>
          <w:rFonts w:ascii="Verdana" w:hAnsi="Verdana"/>
          <w:szCs w:val="20"/>
        </w:rPr>
        <w:t>Agreement</w:t>
      </w:r>
      <w:r w:rsidRPr="00857E84">
        <w:rPr>
          <w:rFonts w:ascii="Verdana" w:hAnsi="Verdana"/>
          <w:szCs w:val="20"/>
        </w:rPr>
        <w:t>;</w:t>
      </w:r>
      <w:proofErr w:type="gramEnd"/>
    </w:p>
    <w:p w14:paraId="3205C2E3" w14:textId="5B55EE24" w:rsidR="00F756BD" w:rsidRPr="00857E84" w:rsidRDefault="00F756BD" w:rsidP="00F756BD">
      <w:pPr>
        <w:pStyle w:val="TLTLevel4"/>
        <w:rPr>
          <w:rFonts w:ascii="Verdana" w:hAnsi="Verdana"/>
          <w:szCs w:val="20"/>
        </w:rPr>
      </w:pPr>
      <w:r w:rsidRPr="00857E84">
        <w:rPr>
          <w:rFonts w:ascii="Verdana" w:hAnsi="Verdana"/>
          <w:szCs w:val="20"/>
        </w:rPr>
        <w:t xml:space="preserve">to a proposed transferee, assignee or </w:t>
      </w:r>
      <w:proofErr w:type="spellStart"/>
      <w:r w:rsidRPr="00857E84">
        <w:rPr>
          <w:rFonts w:ascii="Verdana" w:hAnsi="Verdana"/>
          <w:szCs w:val="20"/>
        </w:rPr>
        <w:t>novatee</w:t>
      </w:r>
      <w:proofErr w:type="spellEnd"/>
      <w:r w:rsidRPr="00857E84">
        <w:rPr>
          <w:rFonts w:ascii="Verdana" w:hAnsi="Verdana"/>
          <w:szCs w:val="20"/>
        </w:rPr>
        <w:t xml:space="preserve"> of, or successor in title to the </w:t>
      </w:r>
      <w:r w:rsidR="00857E84">
        <w:rPr>
          <w:rFonts w:ascii="Verdana" w:hAnsi="Verdana"/>
          <w:szCs w:val="20"/>
        </w:rPr>
        <w:t>Council</w:t>
      </w:r>
      <w:r w:rsidRPr="00857E84">
        <w:rPr>
          <w:rFonts w:ascii="Verdana" w:hAnsi="Verdana"/>
          <w:szCs w:val="20"/>
        </w:rPr>
        <w:t>; and</w:t>
      </w:r>
    </w:p>
    <w:p w14:paraId="22125A54" w14:textId="0CCBDE08" w:rsidR="00F756BD" w:rsidRPr="00857E84" w:rsidRDefault="00F756BD" w:rsidP="00F756BD">
      <w:pPr>
        <w:pStyle w:val="TLTLevel4"/>
        <w:rPr>
          <w:rFonts w:ascii="Verdana" w:hAnsi="Verdana"/>
          <w:szCs w:val="20"/>
        </w:rPr>
      </w:pPr>
      <w:r w:rsidRPr="00857E84">
        <w:rPr>
          <w:rFonts w:ascii="Verdana" w:hAnsi="Verdana"/>
          <w:szCs w:val="20"/>
        </w:rPr>
        <w:t xml:space="preserve">for the purposes of the foregoing, references to disclosure on a confidential basis shall mean disclosure subject to a confidentiality agreement or arrangement containing terms no less stringent than those placed on the </w:t>
      </w:r>
      <w:r w:rsidR="00857E84">
        <w:rPr>
          <w:rFonts w:ascii="Verdana" w:hAnsi="Verdana"/>
          <w:szCs w:val="20"/>
        </w:rPr>
        <w:t>Council</w:t>
      </w:r>
      <w:r w:rsidRPr="00857E84">
        <w:rPr>
          <w:rFonts w:ascii="Verdana" w:hAnsi="Verdana"/>
          <w:szCs w:val="20"/>
        </w:rPr>
        <w:t xml:space="preserve"> under this Clause </w:t>
      </w:r>
      <w:r w:rsidR="00DB1BB4" w:rsidRPr="00857E84">
        <w:rPr>
          <w:rFonts w:ascii="Verdana" w:hAnsi="Verdana"/>
          <w:szCs w:val="20"/>
        </w:rPr>
        <w:fldChar w:fldCharType="begin"/>
      </w:r>
      <w:r w:rsidR="00DB1BB4" w:rsidRPr="00857E84">
        <w:rPr>
          <w:rFonts w:ascii="Verdana" w:hAnsi="Verdana"/>
          <w:szCs w:val="20"/>
        </w:rPr>
        <w:instrText xml:space="preserve"> REF _Ref499285689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1D1558">
        <w:rPr>
          <w:rFonts w:ascii="Verdana" w:hAnsi="Verdana"/>
          <w:szCs w:val="20"/>
        </w:rPr>
        <w:t>1</w:t>
      </w:r>
      <w:r w:rsidR="00343122" w:rsidRPr="00857E84">
        <w:rPr>
          <w:rFonts w:ascii="Verdana" w:hAnsi="Verdana"/>
          <w:szCs w:val="20"/>
        </w:rPr>
        <w:t>2.3.7</w:t>
      </w:r>
      <w:r w:rsidR="00DB1BB4" w:rsidRPr="00857E84">
        <w:rPr>
          <w:rFonts w:ascii="Verdana" w:hAnsi="Verdana"/>
          <w:szCs w:val="20"/>
        </w:rPr>
        <w:fldChar w:fldCharType="end"/>
      </w:r>
      <w:r w:rsidRPr="00857E84">
        <w:rPr>
          <w:rFonts w:ascii="Verdana" w:hAnsi="Verdana"/>
          <w:szCs w:val="20"/>
        </w:rPr>
        <w:t>.</w:t>
      </w:r>
    </w:p>
    <w:p w14:paraId="35201684" w14:textId="401E4187" w:rsidR="00F756BD" w:rsidRPr="00857E84" w:rsidRDefault="00F756BD" w:rsidP="00F756BD">
      <w:pPr>
        <w:pStyle w:val="TLTLevel3"/>
        <w:rPr>
          <w:rFonts w:ascii="Verdana" w:hAnsi="Verdana"/>
          <w:szCs w:val="20"/>
        </w:rPr>
      </w:pPr>
      <w:r w:rsidRPr="00857E84">
        <w:rPr>
          <w:rFonts w:ascii="Verdana" w:hAnsi="Verdana"/>
          <w:szCs w:val="20"/>
        </w:rPr>
        <w:lastRenderedPageBreak/>
        <w:t xml:space="preserve">For the avoidance of doubt, the Confidential Information that the </w:t>
      </w:r>
      <w:r w:rsidR="00857E84">
        <w:rPr>
          <w:rFonts w:ascii="Verdana" w:hAnsi="Verdana"/>
          <w:szCs w:val="20"/>
        </w:rPr>
        <w:t>Council</w:t>
      </w:r>
      <w:r w:rsidRPr="00857E84">
        <w:rPr>
          <w:rFonts w:ascii="Verdana" w:hAnsi="Verdana"/>
          <w:szCs w:val="20"/>
        </w:rPr>
        <w:t xml:space="preserve"> may disclose under Clause </w:t>
      </w:r>
      <w:r w:rsidR="00DB1BB4" w:rsidRPr="00857E84">
        <w:rPr>
          <w:rFonts w:ascii="Verdana" w:hAnsi="Verdana"/>
          <w:szCs w:val="20"/>
        </w:rPr>
        <w:fldChar w:fldCharType="begin"/>
      </w:r>
      <w:r w:rsidR="00DB1BB4" w:rsidRPr="00857E84">
        <w:rPr>
          <w:rFonts w:ascii="Verdana" w:hAnsi="Verdana"/>
          <w:szCs w:val="20"/>
        </w:rPr>
        <w:instrText xml:space="preserve"> REF _Ref499285689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1D1558">
        <w:rPr>
          <w:rFonts w:ascii="Verdana" w:hAnsi="Verdana"/>
          <w:szCs w:val="20"/>
        </w:rPr>
        <w:t>1</w:t>
      </w:r>
      <w:r w:rsidR="00343122" w:rsidRPr="00857E84">
        <w:rPr>
          <w:rFonts w:ascii="Verdana" w:hAnsi="Verdana"/>
          <w:szCs w:val="20"/>
        </w:rPr>
        <w:t>2.3.7</w:t>
      </w:r>
      <w:r w:rsidR="00DB1BB4" w:rsidRPr="00857E84">
        <w:rPr>
          <w:rFonts w:ascii="Verdana" w:hAnsi="Verdana"/>
          <w:szCs w:val="20"/>
        </w:rPr>
        <w:fldChar w:fldCharType="end"/>
      </w:r>
      <w:r w:rsidRPr="00857E84">
        <w:rPr>
          <w:rFonts w:ascii="Verdana" w:hAnsi="Verdana"/>
          <w:szCs w:val="20"/>
        </w:rPr>
        <w:t xml:space="preserve"> shall include information relating to Call Off Agreements, including service levels, pricing information (which includes information on prices tendered pursuant to any competition conducted in accordance with </w:t>
      </w:r>
      <w:r w:rsidR="00857E84">
        <w:rPr>
          <w:rFonts w:ascii="Verdana" w:hAnsi="Verdana"/>
          <w:szCs w:val="20"/>
        </w:rPr>
        <w:t>AP</w:t>
      </w:r>
      <w:r w:rsidR="001D1558">
        <w:rPr>
          <w:rFonts w:ascii="Verdana" w:hAnsi="Verdana"/>
          <w:szCs w:val="20"/>
        </w:rPr>
        <w:t>L</w:t>
      </w:r>
      <w:r w:rsidRPr="00857E84">
        <w:rPr>
          <w:rFonts w:ascii="Verdana" w:hAnsi="Verdana"/>
          <w:szCs w:val="20"/>
        </w:rPr>
        <w:t xml:space="preserve"> </w:t>
      </w:r>
      <w:r w:rsidR="00DA58AA">
        <w:rPr>
          <w:rFonts w:ascii="Verdana" w:hAnsi="Verdana"/>
          <w:szCs w:val="20"/>
        </w:rPr>
        <w:t xml:space="preserve">Schedule 3 </w:t>
      </w:r>
      <w:r w:rsidRPr="00857E84">
        <w:rPr>
          <w:rFonts w:ascii="Verdana" w:hAnsi="Verdana"/>
          <w:szCs w:val="20"/>
        </w:rPr>
        <w:t>(Call for Competition Procedure), even where such a competition does not result in the award of a Call Off Agreement)</w:t>
      </w:r>
      <w:r w:rsidR="00ED62AE">
        <w:rPr>
          <w:rFonts w:ascii="Verdana" w:hAnsi="Verdana"/>
          <w:szCs w:val="20"/>
        </w:rPr>
        <w:t>.</w:t>
      </w:r>
    </w:p>
    <w:p w14:paraId="1EDC5A9A" w14:textId="3E7BE2B3" w:rsidR="00F756BD" w:rsidRPr="00857E84" w:rsidRDefault="00F756BD" w:rsidP="00F756BD">
      <w:pPr>
        <w:pStyle w:val="TLTLevel3"/>
        <w:rPr>
          <w:rFonts w:ascii="Verdana" w:hAnsi="Verdana"/>
          <w:szCs w:val="20"/>
        </w:rPr>
      </w:pPr>
      <w:r w:rsidRPr="00857E84">
        <w:rPr>
          <w:rFonts w:ascii="Verdana" w:hAnsi="Verdana"/>
          <w:szCs w:val="20"/>
        </w:rPr>
        <w:t xml:space="preserve">In the event that the </w:t>
      </w:r>
      <w:r w:rsidR="00206ED0" w:rsidRPr="00857E84">
        <w:rPr>
          <w:rFonts w:ascii="Verdana" w:hAnsi="Verdana"/>
          <w:szCs w:val="20"/>
        </w:rPr>
        <w:t>Service Provider</w:t>
      </w:r>
      <w:r w:rsidRPr="00857E84">
        <w:rPr>
          <w:rFonts w:ascii="Verdana" w:hAnsi="Verdana"/>
          <w:szCs w:val="20"/>
        </w:rPr>
        <w:t xml:space="preserve"> fails to comply with Clauses </w:t>
      </w:r>
      <w:r w:rsidR="00DB1BB4" w:rsidRPr="00857E84">
        <w:rPr>
          <w:rFonts w:ascii="Verdana" w:hAnsi="Verdana"/>
          <w:szCs w:val="20"/>
        </w:rPr>
        <w:fldChar w:fldCharType="begin"/>
      </w:r>
      <w:r w:rsidR="00DB1BB4" w:rsidRPr="00857E84">
        <w:rPr>
          <w:rFonts w:ascii="Verdana" w:hAnsi="Verdana"/>
          <w:szCs w:val="20"/>
        </w:rPr>
        <w:instrText xml:space="preserve"> REF _Ref499285641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ED62AE">
        <w:rPr>
          <w:rFonts w:ascii="Verdana" w:hAnsi="Verdana"/>
          <w:szCs w:val="20"/>
        </w:rPr>
        <w:t>1</w:t>
      </w:r>
      <w:r w:rsidR="00343122" w:rsidRPr="00857E84">
        <w:rPr>
          <w:rFonts w:ascii="Verdana" w:hAnsi="Verdana"/>
          <w:szCs w:val="20"/>
        </w:rPr>
        <w:t>2.3.2</w:t>
      </w:r>
      <w:r w:rsidR="00DB1BB4" w:rsidRPr="00857E84">
        <w:rPr>
          <w:rFonts w:ascii="Verdana" w:hAnsi="Verdana"/>
          <w:szCs w:val="20"/>
        </w:rPr>
        <w:fldChar w:fldCharType="end"/>
      </w:r>
      <w:r w:rsidRPr="00857E84">
        <w:rPr>
          <w:rFonts w:ascii="Verdana" w:hAnsi="Verdana"/>
          <w:szCs w:val="20"/>
        </w:rPr>
        <w:t xml:space="preserve"> to </w:t>
      </w:r>
      <w:r w:rsidR="00DB1BB4" w:rsidRPr="00857E84">
        <w:rPr>
          <w:rFonts w:ascii="Verdana" w:hAnsi="Verdana"/>
          <w:szCs w:val="20"/>
        </w:rPr>
        <w:fldChar w:fldCharType="begin"/>
      </w:r>
      <w:r w:rsidR="00DB1BB4" w:rsidRPr="00857E84">
        <w:rPr>
          <w:rFonts w:ascii="Verdana" w:hAnsi="Verdana"/>
          <w:szCs w:val="20"/>
        </w:rPr>
        <w:instrText xml:space="preserve"> REF _Ref499285661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ED62AE">
        <w:rPr>
          <w:rFonts w:ascii="Verdana" w:hAnsi="Verdana"/>
          <w:szCs w:val="20"/>
        </w:rPr>
        <w:t>1</w:t>
      </w:r>
      <w:r w:rsidR="00343122" w:rsidRPr="00857E84">
        <w:rPr>
          <w:rFonts w:ascii="Verdana" w:hAnsi="Verdana"/>
          <w:szCs w:val="20"/>
        </w:rPr>
        <w:t>2.3.5</w:t>
      </w:r>
      <w:r w:rsidR="00DB1BB4" w:rsidRPr="00857E84">
        <w:rPr>
          <w:rFonts w:ascii="Verdana" w:hAnsi="Verdana"/>
          <w:szCs w:val="20"/>
        </w:rPr>
        <w:fldChar w:fldCharType="end"/>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reserve the right to terminate this </w:t>
      </w:r>
      <w:r w:rsidR="00857E84">
        <w:rPr>
          <w:rFonts w:ascii="Verdana" w:hAnsi="Verdana"/>
          <w:szCs w:val="20"/>
        </w:rPr>
        <w:t>Approved Provider Agreement</w:t>
      </w:r>
      <w:r w:rsidRPr="00857E84">
        <w:rPr>
          <w:rFonts w:ascii="Verdana" w:hAnsi="Verdana"/>
          <w:szCs w:val="20"/>
        </w:rPr>
        <w:t xml:space="preserve"> for material Default.</w:t>
      </w:r>
    </w:p>
    <w:p w14:paraId="068C7F58" w14:textId="77777777" w:rsidR="00F756BD" w:rsidRPr="00857E84" w:rsidRDefault="00F756BD" w:rsidP="004F28A3">
      <w:pPr>
        <w:pStyle w:val="TLTLevel2"/>
        <w:rPr>
          <w:rFonts w:ascii="Verdana" w:hAnsi="Verdana"/>
          <w:szCs w:val="20"/>
        </w:rPr>
      </w:pPr>
      <w:bookmarkStart w:id="45" w:name="_Ref499286447"/>
      <w:r w:rsidRPr="00857E84">
        <w:rPr>
          <w:rFonts w:ascii="Verdana" w:hAnsi="Verdana"/>
          <w:szCs w:val="20"/>
        </w:rPr>
        <w:t>Transparency</w:t>
      </w:r>
      <w:bookmarkEnd w:id="45"/>
    </w:p>
    <w:p w14:paraId="56FE0BB0" w14:textId="4409E88D" w:rsidR="00F756BD" w:rsidRPr="00857E84" w:rsidRDefault="00F756BD" w:rsidP="004F28A3">
      <w:pPr>
        <w:pStyle w:val="TLTLevel3"/>
        <w:rPr>
          <w:rFonts w:ascii="Verdana" w:hAnsi="Verdana"/>
          <w:szCs w:val="20"/>
        </w:rPr>
      </w:pPr>
      <w:r w:rsidRPr="00857E84">
        <w:rPr>
          <w:rFonts w:ascii="Verdana" w:hAnsi="Verdana"/>
          <w:szCs w:val="20"/>
        </w:rPr>
        <w:t xml:space="preserve">The Parties acknowledge that, except for any information which is exempt from disclosure in accordance with the provisions of the FOIA, the content of this </w:t>
      </w:r>
      <w:r w:rsidR="00ED62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is not Confidential Information. The </w:t>
      </w:r>
      <w:r w:rsidR="00857E84">
        <w:rPr>
          <w:rFonts w:ascii="Verdana" w:hAnsi="Verdana"/>
          <w:szCs w:val="20"/>
        </w:rPr>
        <w:t>Council</w:t>
      </w:r>
      <w:r w:rsidRPr="00857E84">
        <w:rPr>
          <w:rFonts w:ascii="Verdana" w:hAnsi="Verdana"/>
          <w:szCs w:val="20"/>
        </w:rPr>
        <w:t xml:space="preserve"> shall determine whether any of the content of this </w:t>
      </w:r>
      <w:r w:rsidR="00ED62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is exempt from disclosure in accordance with the provisions of the FOIA. The </w:t>
      </w:r>
      <w:r w:rsidR="00857E84">
        <w:rPr>
          <w:rFonts w:ascii="Verdana" w:hAnsi="Verdana"/>
          <w:szCs w:val="20"/>
        </w:rPr>
        <w:t>Council</w:t>
      </w:r>
      <w:r w:rsidRPr="00857E84">
        <w:rPr>
          <w:rFonts w:ascii="Verdana" w:hAnsi="Verdana"/>
          <w:szCs w:val="20"/>
        </w:rPr>
        <w:t xml:space="preserve"> may consult with the </w:t>
      </w:r>
      <w:r w:rsidR="00206ED0" w:rsidRPr="00857E84">
        <w:rPr>
          <w:rFonts w:ascii="Verdana" w:hAnsi="Verdana"/>
          <w:szCs w:val="20"/>
        </w:rPr>
        <w:t>Service Provider</w:t>
      </w:r>
      <w:r w:rsidRPr="00857E84">
        <w:rPr>
          <w:rFonts w:ascii="Verdana" w:hAnsi="Verdana"/>
          <w:szCs w:val="20"/>
        </w:rPr>
        <w:t xml:space="preserve"> to inform its decision regarding any redactions but shall have the final decision in its absolute discretion.</w:t>
      </w:r>
    </w:p>
    <w:p w14:paraId="0D005A19" w14:textId="77777777" w:rsidR="00F756BD" w:rsidRPr="00857E84" w:rsidRDefault="00F756BD" w:rsidP="004F28A3">
      <w:pPr>
        <w:pStyle w:val="TLTLevel2"/>
        <w:rPr>
          <w:rFonts w:ascii="Verdana" w:hAnsi="Verdana"/>
          <w:szCs w:val="20"/>
        </w:rPr>
      </w:pPr>
      <w:bookmarkStart w:id="46" w:name="_Ref499285616"/>
      <w:r w:rsidRPr="00857E84">
        <w:rPr>
          <w:rFonts w:ascii="Verdana" w:hAnsi="Verdana"/>
          <w:szCs w:val="20"/>
        </w:rPr>
        <w:t>Freedom of Information</w:t>
      </w:r>
      <w:bookmarkEnd w:id="46"/>
    </w:p>
    <w:p w14:paraId="618D3377" w14:textId="6B201B87" w:rsidR="00F756BD" w:rsidRPr="00857E84" w:rsidRDefault="00F756BD" w:rsidP="004F28A3">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acknowledges that the </w:t>
      </w:r>
      <w:r w:rsidR="00857E84">
        <w:rPr>
          <w:rFonts w:ascii="Verdana" w:hAnsi="Verdana"/>
          <w:szCs w:val="20"/>
        </w:rPr>
        <w:t>Council</w:t>
      </w:r>
      <w:r w:rsidR="00F501EE" w:rsidRPr="00857E84">
        <w:rPr>
          <w:rFonts w:ascii="Verdana" w:hAnsi="Verdana"/>
          <w:szCs w:val="20"/>
        </w:rPr>
        <w:t xml:space="preserve"> </w:t>
      </w:r>
      <w:r w:rsidR="00CC1053">
        <w:rPr>
          <w:rFonts w:ascii="Verdana" w:hAnsi="Verdana"/>
          <w:szCs w:val="20"/>
        </w:rPr>
        <w:t>is</w:t>
      </w:r>
      <w:r w:rsidRPr="00857E84">
        <w:rPr>
          <w:rFonts w:ascii="Verdana" w:hAnsi="Verdana"/>
          <w:szCs w:val="20"/>
        </w:rPr>
        <w:t xml:space="preserve"> subject to the requirements of the FOIA and the EIRs. The </w:t>
      </w:r>
      <w:r w:rsidR="00206ED0" w:rsidRPr="00857E84">
        <w:rPr>
          <w:rFonts w:ascii="Verdana" w:hAnsi="Verdana"/>
          <w:szCs w:val="20"/>
        </w:rPr>
        <w:t>Service Provider</w:t>
      </w:r>
      <w:r w:rsidRPr="00857E84">
        <w:rPr>
          <w:rFonts w:ascii="Verdana" w:hAnsi="Verdana"/>
          <w:szCs w:val="20"/>
        </w:rPr>
        <w:t xml:space="preserve"> shall:</w:t>
      </w:r>
    </w:p>
    <w:p w14:paraId="00FC59E4" w14:textId="00BB4BC8" w:rsidR="00F756BD" w:rsidRPr="00857E84" w:rsidRDefault="00F756BD" w:rsidP="004F28A3">
      <w:pPr>
        <w:pStyle w:val="TLTLevel4"/>
        <w:rPr>
          <w:rFonts w:ascii="Verdana" w:hAnsi="Verdana"/>
          <w:szCs w:val="20"/>
        </w:rPr>
      </w:pPr>
      <w:r w:rsidRPr="00857E84">
        <w:rPr>
          <w:rFonts w:ascii="Verdana" w:hAnsi="Verdana"/>
          <w:szCs w:val="20"/>
        </w:rPr>
        <w:t xml:space="preserve">provide all necessary assistance and cooperation as reasonably requested by the </w:t>
      </w:r>
      <w:r w:rsidR="00857E84">
        <w:rPr>
          <w:rFonts w:ascii="Verdana" w:hAnsi="Verdana"/>
          <w:szCs w:val="20"/>
        </w:rPr>
        <w:t>Council</w:t>
      </w:r>
      <w:r w:rsidRPr="00857E84">
        <w:rPr>
          <w:rFonts w:ascii="Verdana" w:hAnsi="Verdana"/>
          <w:szCs w:val="20"/>
        </w:rPr>
        <w:t xml:space="preserve"> to enable the </w:t>
      </w:r>
      <w:r w:rsidR="00857E84">
        <w:rPr>
          <w:rFonts w:ascii="Verdana" w:hAnsi="Verdana"/>
          <w:szCs w:val="20"/>
        </w:rPr>
        <w:t>Council</w:t>
      </w:r>
      <w:r w:rsidRPr="00857E84">
        <w:rPr>
          <w:rFonts w:ascii="Verdana" w:hAnsi="Verdana"/>
          <w:szCs w:val="20"/>
        </w:rPr>
        <w:t xml:space="preserve"> to comply with its Information disclosure obligations under the FOIA and </w:t>
      </w:r>
      <w:proofErr w:type="gramStart"/>
      <w:r w:rsidRPr="00857E84">
        <w:rPr>
          <w:rFonts w:ascii="Verdana" w:hAnsi="Verdana"/>
          <w:szCs w:val="20"/>
        </w:rPr>
        <w:t>EIRs;</w:t>
      </w:r>
      <w:proofErr w:type="gramEnd"/>
    </w:p>
    <w:p w14:paraId="6C112464" w14:textId="564115FE" w:rsidR="00F756BD" w:rsidRPr="00857E84" w:rsidRDefault="00F756BD" w:rsidP="004F28A3">
      <w:pPr>
        <w:pStyle w:val="TLTLevel4"/>
        <w:rPr>
          <w:rFonts w:ascii="Verdana" w:hAnsi="Verdana"/>
          <w:szCs w:val="20"/>
        </w:rPr>
      </w:pPr>
      <w:r w:rsidRPr="00857E84">
        <w:rPr>
          <w:rFonts w:ascii="Verdana" w:hAnsi="Verdana"/>
          <w:szCs w:val="20"/>
        </w:rPr>
        <w:t xml:space="preserve">transfer to the </w:t>
      </w:r>
      <w:r w:rsidR="00857E84">
        <w:rPr>
          <w:rFonts w:ascii="Verdana" w:hAnsi="Verdana"/>
          <w:szCs w:val="20"/>
        </w:rPr>
        <w:t>Council</w:t>
      </w:r>
      <w:r w:rsidRPr="00857E84">
        <w:rPr>
          <w:rFonts w:ascii="Verdana" w:hAnsi="Verdana"/>
          <w:szCs w:val="20"/>
        </w:rPr>
        <w:t xml:space="preserve"> all </w:t>
      </w:r>
      <w:r w:rsidR="007D3B03">
        <w:rPr>
          <w:rFonts w:ascii="Verdana" w:hAnsi="Verdana"/>
          <w:szCs w:val="20"/>
        </w:rPr>
        <w:t>R</w:t>
      </w:r>
      <w:r w:rsidRPr="00857E84">
        <w:rPr>
          <w:rFonts w:ascii="Verdana" w:hAnsi="Verdana"/>
          <w:szCs w:val="20"/>
        </w:rPr>
        <w:t xml:space="preserve">equests for Information relating to this </w:t>
      </w:r>
      <w:r w:rsidR="007D3B03">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w:t>
      </w:r>
      <w:r w:rsidR="00FB22F1" w:rsidRPr="00857E84">
        <w:rPr>
          <w:rFonts w:ascii="Verdana" w:hAnsi="Verdana"/>
          <w:szCs w:val="20"/>
        </w:rPr>
        <w:t xml:space="preserve">and/or any Call Off Agreement </w:t>
      </w:r>
      <w:r w:rsidRPr="00857E84">
        <w:rPr>
          <w:rFonts w:ascii="Verdana" w:hAnsi="Verdana"/>
          <w:szCs w:val="20"/>
        </w:rPr>
        <w:t xml:space="preserve">that it receives as soon as practicable and in any event within two (2) </w:t>
      </w:r>
      <w:r w:rsidR="00EF5926" w:rsidRPr="00857E84">
        <w:rPr>
          <w:rFonts w:ascii="Verdana" w:hAnsi="Verdana"/>
          <w:szCs w:val="20"/>
        </w:rPr>
        <w:t>Business Days</w:t>
      </w:r>
      <w:r w:rsidRPr="00857E84">
        <w:rPr>
          <w:rFonts w:ascii="Verdana" w:hAnsi="Verdana"/>
          <w:szCs w:val="20"/>
        </w:rPr>
        <w:t xml:space="preserve"> of </w:t>
      </w:r>
      <w:proofErr w:type="gramStart"/>
      <w:r w:rsidRPr="00857E84">
        <w:rPr>
          <w:rFonts w:ascii="Verdana" w:hAnsi="Verdana"/>
          <w:szCs w:val="20"/>
        </w:rPr>
        <w:t>receipt;</w:t>
      </w:r>
      <w:proofErr w:type="gramEnd"/>
    </w:p>
    <w:p w14:paraId="68AE02BE" w14:textId="6E6F0296" w:rsidR="00F756BD" w:rsidRPr="00857E84" w:rsidRDefault="00F756BD" w:rsidP="004F28A3">
      <w:pPr>
        <w:pStyle w:val="TLTLevel4"/>
        <w:rPr>
          <w:rFonts w:ascii="Verdana" w:hAnsi="Verdana"/>
          <w:szCs w:val="20"/>
        </w:rPr>
      </w:pPr>
      <w:r w:rsidRPr="00857E84">
        <w:rPr>
          <w:rFonts w:ascii="Verdana" w:hAnsi="Verdana"/>
          <w:szCs w:val="20"/>
        </w:rPr>
        <w:t xml:space="preserve">provide the </w:t>
      </w:r>
      <w:r w:rsidR="00857E84">
        <w:rPr>
          <w:rFonts w:ascii="Verdana" w:hAnsi="Verdana"/>
          <w:szCs w:val="20"/>
        </w:rPr>
        <w:t>Council</w:t>
      </w:r>
      <w:r w:rsidRPr="00857E84">
        <w:rPr>
          <w:rFonts w:ascii="Verdana" w:hAnsi="Verdana"/>
          <w:szCs w:val="20"/>
        </w:rPr>
        <w:t xml:space="preserve"> with a copy of all Information belonging to the </w:t>
      </w:r>
      <w:r w:rsidR="00857E84">
        <w:rPr>
          <w:rFonts w:ascii="Verdana" w:hAnsi="Verdana"/>
          <w:szCs w:val="20"/>
        </w:rPr>
        <w:t>Council</w:t>
      </w:r>
      <w:r w:rsidRPr="00857E84">
        <w:rPr>
          <w:rFonts w:ascii="Verdana" w:hAnsi="Verdana"/>
          <w:szCs w:val="20"/>
        </w:rPr>
        <w:t xml:space="preserve"> requested in the Request for Information which is in the </w:t>
      </w:r>
      <w:r w:rsidR="00206ED0" w:rsidRPr="00857E84">
        <w:rPr>
          <w:rFonts w:ascii="Verdana" w:hAnsi="Verdana"/>
          <w:szCs w:val="20"/>
        </w:rPr>
        <w:t>Service Provider</w:t>
      </w:r>
      <w:r w:rsidRPr="00857E84">
        <w:rPr>
          <w:rFonts w:ascii="Verdana" w:hAnsi="Verdana"/>
          <w:szCs w:val="20"/>
        </w:rPr>
        <w:t xml:space="preserve">’s possession or control in the form that the </w:t>
      </w:r>
      <w:r w:rsidR="00857E84">
        <w:rPr>
          <w:rFonts w:ascii="Verdana" w:hAnsi="Verdana"/>
          <w:szCs w:val="20"/>
        </w:rPr>
        <w:t>Council</w:t>
      </w:r>
      <w:r w:rsidRPr="00857E84">
        <w:rPr>
          <w:rFonts w:ascii="Verdana" w:hAnsi="Verdana"/>
          <w:szCs w:val="20"/>
        </w:rPr>
        <w:t xml:space="preserve"> requires within five (5) </w:t>
      </w:r>
      <w:r w:rsidR="00EF5926" w:rsidRPr="00857E84">
        <w:rPr>
          <w:rFonts w:ascii="Verdana" w:hAnsi="Verdana"/>
          <w:szCs w:val="20"/>
        </w:rPr>
        <w:t>Business Days</w:t>
      </w:r>
      <w:r w:rsidRPr="00857E84">
        <w:rPr>
          <w:rFonts w:ascii="Verdana" w:hAnsi="Verdana"/>
          <w:szCs w:val="20"/>
        </w:rPr>
        <w:t xml:space="preserve"> (or such other period as the </w:t>
      </w:r>
      <w:r w:rsidR="00857E84">
        <w:rPr>
          <w:rFonts w:ascii="Verdana" w:hAnsi="Verdana"/>
          <w:szCs w:val="20"/>
        </w:rPr>
        <w:t>Council</w:t>
      </w:r>
      <w:r w:rsidRPr="00857E84">
        <w:rPr>
          <w:rFonts w:ascii="Verdana" w:hAnsi="Verdana"/>
          <w:szCs w:val="20"/>
        </w:rPr>
        <w:t xml:space="preserve"> may reasonably specify) of the </w:t>
      </w:r>
      <w:r w:rsidR="009603E2">
        <w:rPr>
          <w:rFonts w:ascii="Verdana" w:hAnsi="Verdana"/>
          <w:szCs w:val="20"/>
        </w:rPr>
        <w:t>Council’s</w:t>
      </w:r>
      <w:r w:rsidRPr="00857E84">
        <w:rPr>
          <w:rFonts w:ascii="Verdana" w:hAnsi="Verdana"/>
          <w:szCs w:val="20"/>
        </w:rPr>
        <w:t xml:space="preserve"> request for such Information; and</w:t>
      </w:r>
    </w:p>
    <w:p w14:paraId="76AC267C" w14:textId="1D9A829A" w:rsidR="00F756BD" w:rsidRPr="00857E84" w:rsidRDefault="00F756BD" w:rsidP="004F28A3">
      <w:pPr>
        <w:pStyle w:val="TLTLevel4"/>
        <w:rPr>
          <w:rFonts w:ascii="Verdana" w:hAnsi="Verdana"/>
          <w:szCs w:val="20"/>
        </w:rPr>
      </w:pPr>
      <w:r w:rsidRPr="00857E84">
        <w:rPr>
          <w:rFonts w:ascii="Verdana" w:hAnsi="Verdana"/>
          <w:szCs w:val="20"/>
        </w:rPr>
        <w:t xml:space="preserve">not respond directly to a Request for Information unless authorised in writing to do so by the </w:t>
      </w:r>
      <w:r w:rsidR="00857E84">
        <w:rPr>
          <w:rFonts w:ascii="Verdana" w:hAnsi="Verdana"/>
          <w:szCs w:val="20"/>
        </w:rPr>
        <w:t>Council</w:t>
      </w:r>
      <w:r w:rsidRPr="00857E84">
        <w:rPr>
          <w:rFonts w:ascii="Verdana" w:hAnsi="Verdana"/>
          <w:szCs w:val="20"/>
        </w:rPr>
        <w:t>.</w:t>
      </w:r>
    </w:p>
    <w:p w14:paraId="454D5FBA" w14:textId="64DBC153" w:rsidR="00F756BD" w:rsidRPr="00857E84" w:rsidRDefault="00F756BD" w:rsidP="004F28A3">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acknowledges that the </w:t>
      </w:r>
      <w:r w:rsidR="00857E84">
        <w:rPr>
          <w:rFonts w:ascii="Verdana" w:hAnsi="Verdana"/>
          <w:szCs w:val="20"/>
        </w:rPr>
        <w:t>Council</w:t>
      </w:r>
      <w:r w:rsidRPr="00857E84">
        <w:rPr>
          <w:rFonts w:ascii="Verdana" w:hAnsi="Verdana"/>
          <w:szCs w:val="20"/>
        </w:rPr>
        <w:t xml:space="preserve"> may be required under the FOIA and EIRs to disclose Information (including Commercially Sensitive Information) without consulting or obtaining consent from the </w:t>
      </w:r>
      <w:r w:rsidR="00206ED0" w:rsidRPr="00857E84">
        <w:rPr>
          <w:rFonts w:ascii="Verdana" w:hAnsi="Verdana"/>
          <w:szCs w:val="20"/>
        </w:rPr>
        <w:t>Service Provider</w:t>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shall take reasonable steps to notify the </w:t>
      </w:r>
      <w:r w:rsidR="00206ED0" w:rsidRPr="00857E84">
        <w:rPr>
          <w:rFonts w:ascii="Verdana" w:hAnsi="Verdana"/>
          <w:szCs w:val="20"/>
        </w:rPr>
        <w:t>Service Provider</w:t>
      </w:r>
      <w:r w:rsidRPr="00857E84">
        <w:rPr>
          <w:rFonts w:ascii="Verdana" w:hAnsi="Verdana"/>
          <w:szCs w:val="20"/>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D0BA9">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for the purpose of this </w:t>
      </w:r>
      <w:r w:rsidR="008D0BA9">
        <w:rPr>
          <w:rFonts w:ascii="Verdana" w:hAnsi="Verdana"/>
          <w:szCs w:val="20"/>
        </w:rPr>
        <w:t>APL Agreement</w:t>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shall be responsible for determining in its absolute discretion whether any Commercially Sensitive Information and/or any other information is exempt from disclosure in accordance with the FOIA and/or the EIRs.</w:t>
      </w:r>
    </w:p>
    <w:p w14:paraId="445E4600" w14:textId="77777777" w:rsidR="00572626" w:rsidRPr="00857E84" w:rsidRDefault="00F756BD" w:rsidP="00572626">
      <w:pPr>
        <w:pStyle w:val="TLTLevel2"/>
        <w:rPr>
          <w:rFonts w:ascii="Verdana" w:hAnsi="Verdana" w:cs="Arial"/>
          <w:i/>
          <w:iCs/>
          <w:szCs w:val="20"/>
        </w:rPr>
      </w:pPr>
      <w:bookmarkStart w:id="47" w:name="_Ref499285801"/>
      <w:r w:rsidRPr="00857E84">
        <w:rPr>
          <w:rFonts w:ascii="Verdana" w:hAnsi="Verdana"/>
          <w:szCs w:val="20"/>
        </w:rPr>
        <w:lastRenderedPageBreak/>
        <w:t>Protection of Personal Data</w:t>
      </w:r>
      <w:bookmarkEnd w:id="47"/>
    </w:p>
    <w:p w14:paraId="1F8847CD" w14:textId="468E95DE" w:rsidR="007D7DA4" w:rsidRPr="007D7DA4" w:rsidRDefault="007D7DA4" w:rsidP="007D7DA4">
      <w:pPr>
        <w:pStyle w:val="TLTLevel3"/>
        <w:rPr>
          <w:rFonts w:ascii="Verdana" w:hAnsi="Verdana"/>
          <w:szCs w:val="20"/>
        </w:rPr>
      </w:pPr>
      <w:r w:rsidRPr="007D7DA4">
        <w:rPr>
          <w:rFonts w:ascii="Verdana" w:hAnsi="Verdana"/>
          <w:szCs w:val="20"/>
        </w:rPr>
        <w:t>The Parties must comply with Data Protection L</w:t>
      </w:r>
      <w:r w:rsidR="00C20717">
        <w:rPr>
          <w:rFonts w:ascii="Verdana" w:hAnsi="Verdana"/>
          <w:szCs w:val="20"/>
        </w:rPr>
        <w:t xml:space="preserve">aws </w:t>
      </w:r>
      <w:r w:rsidRPr="007D7DA4">
        <w:rPr>
          <w:rFonts w:ascii="Verdana" w:hAnsi="Verdana"/>
          <w:szCs w:val="20"/>
        </w:rPr>
        <w:t>and must assist each other as necessary to enable each other to comply with these obligations.</w:t>
      </w:r>
    </w:p>
    <w:p w14:paraId="4A37566B" w14:textId="41B444F0" w:rsidR="007D7DA4" w:rsidRPr="007D7DA4" w:rsidRDefault="007D7DA4" w:rsidP="007D7DA4">
      <w:pPr>
        <w:pStyle w:val="TLTLevel3"/>
        <w:rPr>
          <w:rFonts w:ascii="Verdana" w:hAnsi="Verdana"/>
          <w:szCs w:val="20"/>
        </w:rPr>
      </w:pPr>
      <w:r w:rsidRPr="007D7DA4">
        <w:rPr>
          <w:rFonts w:ascii="Verdana" w:hAnsi="Verdana"/>
          <w:szCs w:val="20"/>
        </w:rPr>
        <w:t>The Service Provider must comply with and must demonstrate</w:t>
      </w:r>
      <w:r w:rsidR="00C20717">
        <w:rPr>
          <w:rFonts w:ascii="Verdana" w:hAnsi="Verdana"/>
          <w:szCs w:val="20"/>
        </w:rPr>
        <w:t xml:space="preserve"> </w:t>
      </w:r>
      <w:r w:rsidRPr="007D7DA4">
        <w:rPr>
          <w:rFonts w:ascii="Verdana" w:hAnsi="Verdana"/>
          <w:szCs w:val="20"/>
        </w:rPr>
        <w:t xml:space="preserve">satisfactory compliance with clause </w:t>
      </w:r>
      <w:r w:rsidR="00C20717">
        <w:rPr>
          <w:rFonts w:ascii="Verdana" w:hAnsi="Verdana"/>
          <w:szCs w:val="20"/>
        </w:rPr>
        <w:t>12.6</w:t>
      </w:r>
      <w:r w:rsidRPr="007D7DA4">
        <w:rPr>
          <w:rFonts w:ascii="Verdana" w:hAnsi="Verdana"/>
          <w:szCs w:val="20"/>
        </w:rPr>
        <w:t>.1 above.</w:t>
      </w:r>
    </w:p>
    <w:p w14:paraId="47FB23A2" w14:textId="77DDD77F" w:rsidR="007D7DA4" w:rsidRPr="007D7DA4" w:rsidRDefault="007D7DA4" w:rsidP="007D7DA4">
      <w:pPr>
        <w:pStyle w:val="TLTLevel3"/>
        <w:rPr>
          <w:rFonts w:ascii="Verdana" w:hAnsi="Verdana"/>
          <w:szCs w:val="20"/>
        </w:rPr>
      </w:pPr>
      <w:r w:rsidRPr="007D7DA4">
        <w:rPr>
          <w:rFonts w:ascii="Verdana" w:hAnsi="Verdana"/>
          <w:szCs w:val="20"/>
        </w:rPr>
        <w:t>The Service Provider must:</w:t>
      </w:r>
    </w:p>
    <w:p w14:paraId="0892D2C0" w14:textId="77777777" w:rsidR="007D7DA4" w:rsidRPr="007D7DA4" w:rsidRDefault="007D7DA4" w:rsidP="00C20717">
      <w:pPr>
        <w:pStyle w:val="TLTLevel3"/>
        <w:numPr>
          <w:ilvl w:val="0"/>
          <w:numId w:val="0"/>
        </w:numPr>
        <w:ind w:left="1803"/>
        <w:rPr>
          <w:rFonts w:ascii="Verdana" w:hAnsi="Verdana"/>
          <w:szCs w:val="20"/>
        </w:rPr>
      </w:pPr>
      <w:r w:rsidRPr="007D7DA4">
        <w:rPr>
          <w:rFonts w:ascii="Verdana" w:hAnsi="Verdana"/>
          <w:szCs w:val="20"/>
        </w:rPr>
        <w:t xml:space="preserve">(a) </w:t>
      </w:r>
      <w:r w:rsidRPr="007D7DA4">
        <w:rPr>
          <w:rFonts w:ascii="Verdana" w:hAnsi="Verdana"/>
          <w:szCs w:val="20"/>
        </w:rPr>
        <w:tab/>
        <w:t xml:space="preserve">nominate an Information Governance </w:t>
      </w:r>
      <w:proofErr w:type="gramStart"/>
      <w:r w:rsidRPr="007D7DA4">
        <w:rPr>
          <w:rFonts w:ascii="Verdana" w:hAnsi="Verdana"/>
          <w:szCs w:val="20"/>
        </w:rPr>
        <w:t>Lead;</w:t>
      </w:r>
      <w:proofErr w:type="gramEnd"/>
    </w:p>
    <w:p w14:paraId="03ABBB83" w14:textId="06737FBC" w:rsidR="007D7DA4" w:rsidRPr="007D7DA4" w:rsidRDefault="007D7DA4" w:rsidP="00C20717">
      <w:pPr>
        <w:pStyle w:val="TLTLevel3"/>
        <w:numPr>
          <w:ilvl w:val="0"/>
          <w:numId w:val="0"/>
        </w:numPr>
        <w:ind w:left="1803"/>
        <w:rPr>
          <w:rFonts w:ascii="Verdana" w:hAnsi="Verdana"/>
          <w:szCs w:val="20"/>
        </w:rPr>
      </w:pPr>
      <w:r w:rsidRPr="007D7DA4">
        <w:rPr>
          <w:rFonts w:ascii="Verdana" w:hAnsi="Verdana"/>
          <w:szCs w:val="20"/>
        </w:rPr>
        <w:t xml:space="preserve">(b) </w:t>
      </w:r>
      <w:r w:rsidRPr="007D7DA4">
        <w:rPr>
          <w:rFonts w:ascii="Verdana" w:hAnsi="Verdana"/>
          <w:szCs w:val="20"/>
        </w:rPr>
        <w:tab/>
        <w:t xml:space="preserve">nominate a Data Protection Officer if applicable; and </w:t>
      </w:r>
    </w:p>
    <w:p w14:paraId="6E45470F" w14:textId="2F9BB26D" w:rsidR="007D7DA4" w:rsidRPr="007D7DA4" w:rsidRDefault="007D7DA4" w:rsidP="00C20717">
      <w:pPr>
        <w:pStyle w:val="TLTLevel3"/>
        <w:numPr>
          <w:ilvl w:val="0"/>
          <w:numId w:val="0"/>
        </w:numPr>
        <w:ind w:left="2880" w:hanging="1077"/>
        <w:rPr>
          <w:rFonts w:ascii="Verdana" w:hAnsi="Verdana"/>
          <w:szCs w:val="20"/>
        </w:rPr>
      </w:pPr>
      <w:r w:rsidRPr="007D7DA4">
        <w:rPr>
          <w:rFonts w:ascii="Verdana" w:hAnsi="Verdana"/>
          <w:szCs w:val="20"/>
        </w:rPr>
        <w:t>(c)</w:t>
      </w:r>
      <w:r w:rsidR="00C20717">
        <w:rPr>
          <w:rFonts w:ascii="Verdana" w:hAnsi="Verdana"/>
          <w:szCs w:val="20"/>
        </w:rPr>
        <w:tab/>
      </w:r>
      <w:r w:rsidRPr="007D7DA4">
        <w:rPr>
          <w:rFonts w:ascii="Verdana" w:hAnsi="Verdana"/>
          <w:szCs w:val="20"/>
        </w:rPr>
        <w:t>ensure that the Council is kept informed at all times of the identities and contact details of the Information Governance Lead and the Data Protection Officer if applicable.</w:t>
      </w:r>
    </w:p>
    <w:p w14:paraId="72C40CAC" w14:textId="66C73ADF" w:rsidR="007D7DA4" w:rsidRPr="007D7DA4" w:rsidRDefault="007D7DA4" w:rsidP="007D7DA4">
      <w:pPr>
        <w:pStyle w:val="TLTLevel3"/>
        <w:rPr>
          <w:rFonts w:ascii="Verdana" w:hAnsi="Verdana"/>
          <w:szCs w:val="20"/>
        </w:rPr>
      </w:pPr>
      <w:r w:rsidRPr="007D7DA4">
        <w:rPr>
          <w:rFonts w:ascii="Verdana" w:hAnsi="Verdana"/>
          <w:szCs w:val="20"/>
        </w:rPr>
        <w:t>If the Service Provider is required under Data Protection L</w:t>
      </w:r>
      <w:r w:rsidR="00C20717">
        <w:rPr>
          <w:rFonts w:ascii="Verdana" w:hAnsi="Verdana"/>
          <w:szCs w:val="20"/>
        </w:rPr>
        <w:t>aws</w:t>
      </w:r>
      <w:r w:rsidRPr="007D7DA4">
        <w:rPr>
          <w:rFonts w:ascii="Verdana" w:hAnsi="Verdana"/>
          <w:szCs w:val="20"/>
        </w:rPr>
        <w:t xml:space="preserve"> to notify the Information Commissioner or a Data Subject of a Personal Data Breach then within forty eight (48) hours of the Personal Data Breach occurring the Service Provider must inform the Council of the Personal Data Breach, and if the Service Provider will report the breach to the Information Commissioner within seventy two (72) hours as is required within the Data Protection L</w:t>
      </w:r>
      <w:r w:rsidR="00FB7929">
        <w:rPr>
          <w:rFonts w:ascii="Verdana" w:hAnsi="Verdana"/>
          <w:szCs w:val="20"/>
        </w:rPr>
        <w:t>aws.</w:t>
      </w:r>
    </w:p>
    <w:p w14:paraId="662716FF" w14:textId="4E4F6E52" w:rsidR="007D7DA4" w:rsidRPr="007D7DA4" w:rsidRDefault="007D7DA4" w:rsidP="007D7DA4">
      <w:pPr>
        <w:pStyle w:val="TLTLevel3"/>
        <w:rPr>
          <w:rFonts w:ascii="Verdana" w:hAnsi="Verdana"/>
          <w:szCs w:val="20"/>
        </w:rPr>
      </w:pPr>
      <w:r w:rsidRPr="007D7DA4">
        <w:rPr>
          <w:rFonts w:ascii="Verdana" w:hAnsi="Verdana"/>
          <w:szCs w:val="20"/>
        </w:rPr>
        <w:t>Both Parties will comply with all applicable requirements of the Data Protection L</w:t>
      </w:r>
      <w:r w:rsidR="00FB7929">
        <w:rPr>
          <w:rFonts w:ascii="Verdana" w:hAnsi="Verdana"/>
          <w:szCs w:val="20"/>
        </w:rPr>
        <w:t>aws</w:t>
      </w:r>
      <w:r w:rsidRPr="007D7DA4">
        <w:rPr>
          <w:rFonts w:ascii="Verdana" w:hAnsi="Verdana"/>
          <w:szCs w:val="20"/>
        </w:rPr>
        <w:t xml:space="preserve">. This clause </w:t>
      </w:r>
      <w:r w:rsidR="00FB7929">
        <w:rPr>
          <w:rFonts w:ascii="Verdana" w:hAnsi="Verdana"/>
          <w:szCs w:val="20"/>
        </w:rPr>
        <w:t>12.6</w:t>
      </w:r>
      <w:r w:rsidRPr="007D7DA4">
        <w:rPr>
          <w:rFonts w:ascii="Verdana" w:hAnsi="Verdana"/>
          <w:szCs w:val="20"/>
        </w:rPr>
        <w:t xml:space="preserve"> is in addition to, and does not relieve, remove or replace, a Party's obligations under the Data Protection </w:t>
      </w:r>
      <w:r w:rsidR="00FB7929">
        <w:rPr>
          <w:rFonts w:ascii="Verdana" w:hAnsi="Verdana"/>
          <w:szCs w:val="20"/>
        </w:rPr>
        <w:t>Laws.</w:t>
      </w:r>
    </w:p>
    <w:p w14:paraId="04AA1FDD" w14:textId="6AAD5BE3" w:rsidR="007D7DA4" w:rsidRPr="007D7DA4" w:rsidRDefault="007D7DA4" w:rsidP="007D7DA4">
      <w:pPr>
        <w:pStyle w:val="TLTLevel3"/>
        <w:rPr>
          <w:rFonts w:ascii="Verdana" w:hAnsi="Verdana"/>
          <w:szCs w:val="20"/>
        </w:rPr>
      </w:pPr>
      <w:r w:rsidRPr="007D7DA4">
        <w:rPr>
          <w:rFonts w:ascii="Verdana" w:hAnsi="Verdana"/>
          <w:szCs w:val="20"/>
        </w:rPr>
        <w:t xml:space="preserve">Whether or not a Party or </w:t>
      </w:r>
      <w:r w:rsidR="00FB7929">
        <w:rPr>
          <w:rFonts w:ascii="Verdana" w:hAnsi="Verdana"/>
          <w:szCs w:val="20"/>
        </w:rPr>
        <w:t>s</w:t>
      </w:r>
      <w:r w:rsidRPr="007D7DA4">
        <w:rPr>
          <w:rFonts w:ascii="Verdana" w:hAnsi="Verdana"/>
          <w:szCs w:val="20"/>
        </w:rPr>
        <w:t>ub-</w:t>
      </w:r>
      <w:r w:rsidR="00FB7929">
        <w:rPr>
          <w:rFonts w:ascii="Verdana" w:hAnsi="Verdana"/>
          <w:szCs w:val="20"/>
        </w:rPr>
        <w:t>c</w:t>
      </w:r>
      <w:r w:rsidRPr="007D7DA4">
        <w:rPr>
          <w:rFonts w:ascii="Verdana" w:hAnsi="Verdana"/>
          <w:szCs w:val="20"/>
        </w:rPr>
        <w:t>ontractor is a Data Controller or Data Processor will be determined in accordance with Data Protection L</w:t>
      </w:r>
      <w:r w:rsidR="00FB7929">
        <w:rPr>
          <w:rFonts w:ascii="Verdana" w:hAnsi="Verdana"/>
          <w:szCs w:val="20"/>
        </w:rPr>
        <w:t>aws</w:t>
      </w:r>
      <w:r w:rsidRPr="007D7DA4">
        <w:rPr>
          <w:rFonts w:ascii="Verdana" w:hAnsi="Verdana"/>
          <w:szCs w:val="20"/>
        </w:rPr>
        <w:t xml:space="preserve"> and any further Data Guidance. The Parties acknowledge that a Party or </w:t>
      </w:r>
      <w:r w:rsidR="00611D6E">
        <w:rPr>
          <w:rFonts w:ascii="Verdana" w:hAnsi="Verdana"/>
          <w:szCs w:val="20"/>
        </w:rPr>
        <w:t>s</w:t>
      </w:r>
      <w:r w:rsidRPr="007D7DA4">
        <w:rPr>
          <w:rFonts w:ascii="Verdana" w:hAnsi="Verdana"/>
          <w:szCs w:val="20"/>
        </w:rPr>
        <w:t>ub-</w:t>
      </w:r>
      <w:r w:rsidR="00611D6E">
        <w:rPr>
          <w:rFonts w:ascii="Verdana" w:hAnsi="Verdana"/>
          <w:szCs w:val="20"/>
        </w:rPr>
        <w:t>c</w:t>
      </w:r>
      <w:r w:rsidRPr="007D7DA4">
        <w:rPr>
          <w:rFonts w:ascii="Verdana" w:hAnsi="Verdana"/>
          <w:szCs w:val="20"/>
        </w:rPr>
        <w:t>ontractor may act as both a Data Controller and a Data Processor, or a Joint Data Controller.</w:t>
      </w:r>
    </w:p>
    <w:p w14:paraId="0D9511FE" w14:textId="173CF196" w:rsidR="007D7DA4" w:rsidRPr="007D7DA4" w:rsidRDefault="007D7DA4" w:rsidP="007D7DA4">
      <w:pPr>
        <w:pStyle w:val="TLTLevel3"/>
        <w:rPr>
          <w:rFonts w:ascii="Verdana" w:hAnsi="Verdana"/>
          <w:szCs w:val="20"/>
        </w:rPr>
      </w:pPr>
      <w:r w:rsidRPr="007D7DA4">
        <w:rPr>
          <w:rFonts w:ascii="Verdana" w:hAnsi="Verdana"/>
          <w:szCs w:val="20"/>
        </w:rPr>
        <w:t xml:space="preserve">Without prejudice to the generality of clause </w:t>
      </w:r>
      <w:r w:rsidR="00611D6E">
        <w:rPr>
          <w:rFonts w:ascii="Verdana" w:hAnsi="Verdana"/>
          <w:szCs w:val="20"/>
        </w:rPr>
        <w:t>12.6,</w:t>
      </w:r>
      <w:r w:rsidRPr="007D7DA4">
        <w:rPr>
          <w:rFonts w:ascii="Verdana" w:hAnsi="Verdana"/>
          <w:szCs w:val="20"/>
        </w:rPr>
        <w:t xml:space="preserve"> the Council will ensure that it has all necessary appropriate consents and notices in place to enable lawful transfer of the Personal Data to the Service Provider for the duration and purposes of this Contract. </w:t>
      </w:r>
    </w:p>
    <w:p w14:paraId="2ADFF34C" w14:textId="14FB73CC" w:rsidR="007D7DA4" w:rsidRPr="007D7DA4" w:rsidRDefault="007D7DA4" w:rsidP="007D7DA4">
      <w:pPr>
        <w:pStyle w:val="TLTLevel3"/>
        <w:rPr>
          <w:rFonts w:ascii="Verdana" w:hAnsi="Verdana"/>
          <w:szCs w:val="20"/>
        </w:rPr>
      </w:pPr>
      <w:r w:rsidRPr="007D7DA4">
        <w:rPr>
          <w:rFonts w:ascii="Verdana" w:hAnsi="Verdana"/>
          <w:szCs w:val="20"/>
        </w:rPr>
        <w:t>Where required under Data Protection</w:t>
      </w:r>
      <w:r w:rsidR="00611D6E">
        <w:rPr>
          <w:rFonts w:ascii="Verdana" w:hAnsi="Verdana"/>
          <w:szCs w:val="20"/>
        </w:rPr>
        <w:t xml:space="preserve"> Laws</w:t>
      </w:r>
      <w:r w:rsidRPr="007D7DA4">
        <w:rPr>
          <w:rFonts w:ascii="Verdana" w:hAnsi="Verdana"/>
          <w:szCs w:val="20"/>
        </w:rPr>
        <w:t>, the Service Provider shall ensure that it has a Privacy Notice or Consent Notice in place.</w:t>
      </w:r>
    </w:p>
    <w:p w14:paraId="6C858306" w14:textId="60D706DE" w:rsidR="007D7DA4" w:rsidRPr="007D7DA4" w:rsidRDefault="007D7DA4" w:rsidP="007D7DA4">
      <w:pPr>
        <w:pStyle w:val="TLTLevel3"/>
        <w:rPr>
          <w:rFonts w:ascii="Verdana" w:hAnsi="Verdana"/>
          <w:szCs w:val="20"/>
        </w:rPr>
      </w:pPr>
      <w:r w:rsidRPr="007D7DA4">
        <w:rPr>
          <w:rFonts w:ascii="Verdana" w:hAnsi="Verdana"/>
          <w:szCs w:val="20"/>
        </w:rPr>
        <w:t>Any failure by the Service Provider to inform individuals as required by Data Protection L</w:t>
      </w:r>
      <w:r w:rsidR="00611D6E">
        <w:rPr>
          <w:rFonts w:ascii="Verdana" w:hAnsi="Verdana"/>
          <w:szCs w:val="20"/>
        </w:rPr>
        <w:t>aws</w:t>
      </w:r>
      <w:r w:rsidRPr="007D7DA4">
        <w:rPr>
          <w:rFonts w:ascii="Verdana" w:hAnsi="Verdana"/>
          <w:szCs w:val="20"/>
        </w:rPr>
        <w:t xml:space="preserve"> about the uses of Personal Data that may take place under this </w:t>
      </w:r>
      <w:r w:rsidR="00611D6E">
        <w:rPr>
          <w:rFonts w:ascii="Verdana" w:hAnsi="Verdana"/>
          <w:szCs w:val="20"/>
        </w:rPr>
        <w:t>APL Agreement</w:t>
      </w:r>
      <w:r w:rsidRPr="007D7DA4">
        <w:rPr>
          <w:rFonts w:ascii="Verdana" w:hAnsi="Verdana"/>
          <w:szCs w:val="20"/>
        </w:rPr>
        <w:t xml:space="preserve"> cannot be relied on by the Service Provider as evidence that such use is unlawful and therefore not contractually required.</w:t>
      </w:r>
    </w:p>
    <w:p w14:paraId="590063E8" w14:textId="09C28D84" w:rsidR="007D7DA4" w:rsidRPr="007D7DA4" w:rsidRDefault="007D7DA4" w:rsidP="007D7DA4">
      <w:pPr>
        <w:pStyle w:val="TLTLevel3"/>
        <w:rPr>
          <w:rFonts w:ascii="Verdana" w:hAnsi="Verdana"/>
          <w:szCs w:val="20"/>
        </w:rPr>
      </w:pPr>
      <w:r w:rsidRPr="007D7DA4">
        <w:rPr>
          <w:rFonts w:ascii="Verdana" w:hAnsi="Verdana"/>
          <w:szCs w:val="20"/>
        </w:rPr>
        <w:t xml:space="preserve">Without prejudice to the generality of clause </w:t>
      </w:r>
      <w:r w:rsidR="00611D6E">
        <w:rPr>
          <w:rFonts w:ascii="Verdana" w:hAnsi="Verdana"/>
          <w:szCs w:val="20"/>
        </w:rPr>
        <w:t>12</w:t>
      </w:r>
      <w:r w:rsidRPr="007D7DA4">
        <w:rPr>
          <w:rFonts w:ascii="Verdana" w:hAnsi="Verdana"/>
          <w:szCs w:val="20"/>
        </w:rPr>
        <w:t>.</w:t>
      </w:r>
      <w:r w:rsidR="00611D6E">
        <w:rPr>
          <w:rFonts w:ascii="Verdana" w:hAnsi="Verdana"/>
          <w:szCs w:val="20"/>
        </w:rPr>
        <w:t>6.1</w:t>
      </w:r>
      <w:r w:rsidRPr="007D7DA4">
        <w:rPr>
          <w:rFonts w:ascii="Verdana" w:hAnsi="Verdana"/>
          <w:szCs w:val="20"/>
        </w:rPr>
        <w:t xml:space="preserve">, the Service Provider must ensure that all Personal Data processed by or on behalf of the Service Provider in the course of delivering the Services is processed in accordance with the relevant Parties’ obligations under Data Protection </w:t>
      </w:r>
      <w:r w:rsidR="00D33622">
        <w:rPr>
          <w:rFonts w:ascii="Verdana" w:hAnsi="Verdana"/>
          <w:szCs w:val="20"/>
        </w:rPr>
        <w:t>Laws</w:t>
      </w:r>
      <w:r w:rsidRPr="007D7DA4">
        <w:rPr>
          <w:rFonts w:ascii="Verdana" w:hAnsi="Verdana"/>
          <w:szCs w:val="20"/>
        </w:rPr>
        <w:t xml:space="preserve">.  The Service Provider shall:  </w:t>
      </w:r>
    </w:p>
    <w:p w14:paraId="7F059651" w14:textId="168715CB" w:rsidR="007D7DA4" w:rsidRPr="007D7DA4" w:rsidRDefault="007D7DA4" w:rsidP="00D33622">
      <w:pPr>
        <w:pStyle w:val="TLTLevel3"/>
        <w:numPr>
          <w:ilvl w:val="0"/>
          <w:numId w:val="0"/>
        </w:numPr>
        <w:ind w:left="1803"/>
        <w:rPr>
          <w:rFonts w:ascii="Verdana" w:hAnsi="Verdana"/>
          <w:szCs w:val="20"/>
        </w:rPr>
      </w:pPr>
      <w:r w:rsidRPr="007D7DA4">
        <w:rPr>
          <w:rFonts w:ascii="Verdana" w:hAnsi="Verdana"/>
          <w:szCs w:val="20"/>
        </w:rPr>
        <w:lastRenderedPageBreak/>
        <w:t>(a)</w:t>
      </w:r>
      <w:r w:rsidRPr="007D7DA4">
        <w:rPr>
          <w:rFonts w:ascii="Verdana" w:hAnsi="Verdana"/>
          <w:szCs w:val="20"/>
        </w:rPr>
        <w:tab/>
        <w:t xml:space="preserve">process Personal Data only on the written instructions of the Council, unless the Service Provider is required by the Laws applicable to the Service Provider to otherwise process the Personal Data. Where the Service Provider is so required, it shall promptly notify the Council before processing the Personal Data, unless prohibited by the </w:t>
      </w:r>
      <w:proofErr w:type="gramStart"/>
      <w:r w:rsidRPr="007D7DA4">
        <w:rPr>
          <w:rFonts w:ascii="Verdana" w:hAnsi="Verdana"/>
          <w:szCs w:val="20"/>
        </w:rPr>
        <w:t>Law;</w:t>
      </w:r>
      <w:proofErr w:type="gramEnd"/>
      <w:r w:rsidRPr="007D7DA4">
        <w:rPr>
          <w:rFonts w:ascii="Verdana" w:hAnsi="Verdana"/>
          <w:szCs w:val="20"/>
        </w:rPr>
        <w:t xml:space="preserve"> </w:t>
      </w:r>
    </w:p>
    <w:p w14:paraId="146495DE" w14:textId="575BB7FB"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(b)</w:t>
      </w:r>
      <w:r w:rsidRPr="007D7DA4">
        <w:rPr>
          <w:rFonts w:ascii="Verdana" w:hAnsi="Verdana"/>
          <w:szCs w:val="20"/>
        </w:rPr>
        <w:tab/>
        <w:t>ensure that it has in place appropriate technical and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Pr="007D7DA4">
        <w:rPr>
          <w:rFonts w:ascii="Verdana" w:hAnsi="Verdana"/>
          <w:szCs w:val="20"/>
        </w:rPr>
        <w:tab/>
      </w:r>
    </w:p>
    <w:p w14:paraId="71D6239D" w14:textId="77777777"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(c)</w:t>
      </w:r>
      <w:r w:rsidRPr="007D7DA4">
        <w:rPr>
          <w:rFonts w:ascii="Verdana" w:hAnsi="Verdana"/>
          <w:szCs w:val="20"/>
        </w:rPr>
        <w:tab/>
        <w:t>not transfer any Personal Data outside of the UK unless the prior written consent of the Council has been obtained and the following conditions are fulfilled:</w:t>
      </w:r>
    </w:p>
    <w:p w14:paraId="3F212031" w14:textId="77777777"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w:t>
      </w:r>
      <w:proofErr w:type="spellStart"/>
      <w:r w:rsidRPr="007D7DA4">
        <w:rPr>
          <w:rFonts w:ascii="Verdana" w:hAnsi="Verdana"/>
          <w:szCs w:val="20"/>
        </w:rPr>
        <w:t>i</w:t>
      </w:r>
      <w:proofErr w:type="spellEnd"/>
      <w:r w:rsidRPr="007D7DA4">
        <w:rPr>
          <w:rFonts w:ascii="Verdana" w:hAnsi="Verdana"/>
          <w:szCs w:val="20"/>
        </w:rPr>
        <w:t>)</w:t>
      </w:r>
      <w:r w:rsidRPr="007D7DA4">
        <w:rPr>
          <w:rFonts w:ascii="Verdana" w:hAnsi="Verdana"/>
          <w:szCs w:val="20"/>
        </w:rPr>
        <w:tab/>
        <w:t xml:space="preserve">the Council or the Service Provider has provided appropriate safeguards in relation to the </w:t>
      </w:r>
      <w:proofErr w:type="gramStart"/>
      <w:r w:rsidRPr="007D7DA4">
        <w:rPr>
          <w:rFonts w:ascii="Verdana" w:hAnsi="Verdana"/>
          <w:szCs w:val="20"/>
        </w:rPr>
        <w:t>transfer;</w:t>
      </w:r>
      <w:proofErr w:type="gramEnd"/>
    </w:p>
    <w:p w14:paraId="74DCCFD7" w14:textId="77777777"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(ii)</w:t>
      </w:r>
      <w:r w:rsidRPr="007D7DA4">
        <w:rPr>
          <w:rFonts w:ascii="Verdana" w:hAnsi="Verdana"/>
          <w:szCs w:val="20"/>
        </w:rPr>
        <w:tab/>
        <w:t xml:space="preserve">the Data Subject has enforceable rights and effective </w:t>
      </w:r>
      <w:proofErr w:type="gramStart"/>
      <w:r w:rsidRPr="007D7DA4">
        <w:rPr>
          <w:rFonts w:ascii="Verdana" w:hAnsi="Verdana"/>
          <w:szCs w:val="20"/>
        </w:rPr>
        <w:t>remedies;</w:t>
      </w:r>
      <w:proofErr w:type="gramEnd"/>
    </w:p>
    <w:p w14:paraId="561E555A" w14:textId="7F198183"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(iii)</w:t>
      </w:r>
      <w:r w:rsidRPr="007D7DA4">
        <w:rPr>
          <w:rFonts w:ascii="Verdana" w:hAnsi="Verdana"/>
          <w:szCs w:val="20"/>
        </w:rPr>
        <w:tab/>
        <w:t>the Service Provider complies with its obligations under the Data Protection L</w:t>
      </w:r>
      <w:r w:rsidR="007B5CD8">
        <w:rPr>
          <w:rFonts w:ascii="Verdana" w:hAnsi="Verdana"/>
          <w:szCs w:val="20"/>
        </w:rPr>
        <w:t>aws</w:t>
      </w:r>
      <w:r w:rsidRPr="007D7DA4">
        <w:rPr>
          <w:rFonts w:ascii="Verdana" w:hAnsi="Verdana"/>
          <w:szCs w:val="20"/>
        </w:rPr>
        <w:t xml:space="preserve"> by providing an adequate level of protection to any Personal Data that is transferred; and</w:t>
      </w:r>
    </w:p>
    <w:p w14:paraId="64BD4D69" w14:textId="77777777" w:rsidR="007D7DA4" w:rsidRPr="007D7DA4" w:rsidRDefault="007D7DA4" w:rsidP="007B5CD8">
      <w:pPr>
        <w:pStyle w:val="TLTLevel3"/>
        <w:numPr>
          <w:ilvl w:val="0"/>
          <w:numId w:val="0"/>
        </w:numPr>
        <w:ind w:left="1803"/>
        <w:rPr>
          <w:rFonts w:ascii="Verdana" w:hAnsi="Verdana"/>
          <w:szCs w:val="20"/>
        </w:rPr>
      </w:pPr>
      <w:r w:rsidRPr="007D7DA4">
        <w:rPr>
          <w:rFonts w:ascii="Verdana" w:hAnsi="Verdana"/>
          <w:szCs w:val="20"/>
        </w:rPr>
        <w:t>(iv)</w:t>
      </w:r>
      <w:r w:rsidRPr="007D7DA4">
        <w:rPr>
          <w:rFonts w:ascii="Verdana" w:hAnsi="Verdana"/>
          <w:szCs w:val="20"/>
        </w:rPr>
        <w:tab/>
        <w:t xml:space="preserve">the Service Provider complies with the reasonable instructions notified to it in advance by the Council with respect to the processing of the Personal </w:t>
      </w:r>
      <w:proofErr w:type="gramStart"/>
      <w:r w:rsidRPr="007D7DA4">
        <w:rPr>
          <w:rFonts w:ascii="Verdana" w:hAnsi="Verdana"/>
          <w:szCs w:val="20"/>
        </w:rPr>
        <w:t>Data;</w:t>
      </w:r>
      <w:proofErr w:type="gramEnd"/>
    </w:p>
    <w:p w14:paraId="4D4FAEAD" w14:textId="77777777" w:rsidR="007D7DA4" w:rsidRPr="007D7DA4" w:rsidRDefault="007D7DA4" w:rsidP="00C70AB3">
      <w:pPr>
        <w:pStyle w:val="TLTLevel3"/>
        <w:numPr>
          <w:ilvl w:val="0"/>
          <w:numId w:val="0"/>
        </w:numPr>
        <w:ind w:left="1803"/>
        <w:rPr>
          <w:rFonts w:ascii="Verdana" w:hAnsi="Verdana"/>
          <w:szCs w:val="20"/>
        </w:rPr>
      </w:pPr>
      <w:r w:rsidRPr="007D7DA4">
        <w:rPr>
          <w:rFonts w:ascii="Verdana" w:hAnsi="Verdana"/>
          <w:szCs w:val="20"/>
        </w:rPr>
        <w:t>(d)</w:t>
      </w:r>
      <w:r w:rsidRPr="007D7DA4">
        <w:rPr>
          <w:rFonts w:ascii="Verdana" w:hAnsi="Verdana"/>
          <w:szCs w:val="20"/>
        </w:rPr>
        <w:tab/>
        <w:t>notify the Council as soon as reasonably practicable if it receives:</w:t>
      </w:r>
    </w:p>
    <w:p w14:paraId="04ED1485" w14:textId="00FA92AD" w:rsidR="007D7DA4" w:rsidRPr="007D7DA4" w:rsidRDefault="007D7DA4" w:rsidP="00C70AB3">
      <w:pPr>
        <w:pStyle w:val="TLTLevel3"/>
        <w:numPr>
          <w:ilvl w:val="0"/>
          <w:numId w:val="0"/>
        </w:numPr>
        <w:ind w:left="2880" w:hanging="1077"/>
        <w:rPr>
          <w:rFonts w:ascii="Verdana" w:hAnsi="Verdana"/>
          <w:szCs w:val="20"/>
        </w:rPr>
      </w:pPr>
      <w:r w:rsidRPr="007D7DA4">
        <w:rPr>
          <w:rFonts w:ascii="Verdana" w:hAnsi="Verdana"/>
          <w:szCs w:val="20"/>
        </w:rPr>
        <w:t>(</w:t>
      </w:r>
      <w:proofErr w:type="spellStart"/>
      <w:r w:rsidRPr="007D7DA4">
        <w:rPr>
          <w:rFonts w:ascii="Verdana" w:hAnsi="Verdana"/>
          <w:szCs w:val="20"/>
        </w:rPr>
        <w:t>i</w:t>
      </w:r>
      <w:proofErr w:type="spellEnd"/>
      <w:r w:rsidRPr="007D7DA4">
        <w:rPr>
          <w:rFonts w:ascii="Verdana" w:hAnsi="Verdana"/>
          <w:szCs w:val="20"/>
        </w:rPr>
        <w:t xml:space="preserve">) </w:t>
      </w:r>
      <w:r w:rsidRPr="007D7DA4">
        <w:rPr>
          <w:rFonts w:ascii="Verdana" w:hAnsi="Verdana"/>
          <w:szCs w:val="20"/>
        </w:rPr>
        <w:tab/>
        <w:t xml:space="preserve">a request from a Data Subject to have access to that individual’s Personal </w:t>
      </w:r>
      <w:proofErr w:type="gramStart"/>
      <w:r w:rsidRPr="007D7DA4">
        <w:rPr>
          <w:rFonts w:ascii="Verdana" w:hAnsi="Verdana"/>
          <w:szCs w:val="20"/>
        </w:rPr>
        <w:t>Data;</w:t>
      </w:r>
      <w:proofErr w:type="gramEnd"/>
    </w:p>
    <w:p w14:paraId="1638D47D" w14:textId="77777777" w:rsidR="007D7DA4" w:rsidRPr="007D7DA4" w:rsidRDefault="007D7DA4" w:rsidP="00C70AB3">
      <w:pPr>
        <w:pStyle w:val="TLTLevel3"/>
        <w:numPr>
          <w:ilvl w:val="0"/>
          <w:numId w:val="0"/>
        </w:numPr>
        <w:ind w:left="1803"/>
        <w:rPr>
          <w:rFonts w:ascii="Verdana" w:hAnsi="Verdana"/>
          <w:szCs w:val="20"/>
        </w:rPr>
      </w:pPr>
      <w:r w:rsidRPr="007D7DA4">
        <w:rPr>
          <w:rFonts w:ascii="Verdana" w:hAnsi="Verdana"/>
          <w:szCs w:val="20"/>
        </w:rPr>
        <w:t xml:space="preserve">(ii) </w:t>
      </w:r>
      <w:r w:rsidRPr="007D7DA4">
        <w:rPr>
          <w:rFonts w:ascii="Verdana" w:hAnsi="Verdana"/>
          <w:szCs w:val="20"/>
        </w:rPr>
        <w:tab/>
        <w:t xml:space="preserve">a Right of Access, Rectification or Erasure </w:t>
      </w:r>
      <w:proofErr w:type="gramStart"/>
      <w:r w:rsidRPr="007D7DA4">
        <w:rPr>
          <w:rFonts w:ascii="Verdana" w:hAnsi="Verdana"/>
          <w:szCs w:val="20"/>
        </w:rPr>
        <w:t>Request;</w:t>
      </w:r>
      <w:proofErr w:type="gramEnd"/>
    </w:p>
    <w:p w14:paraId="32134B85" w14:textId="5B553C86" w:rsidR="007D7DA4" w:rsidRPr="007D7DA4" w:rsidRDefault="007D7DA4" w:rsidP="00C70AB3">
      <w:pPr>
        <w:pStyle w:val="TLTLevel3"/>
        <w:numPr>
          <w:ilvl w:val="0"/>
          <w:numId w:val="0"/>
        </w:numPr>
        <w:ind w:left="2880" w:hanging="1077"/>
        <w:rPr>
          <w:rFonts w:ascii="Verdana" w:hAnsi="Verdana"/>
          <w:szCs w:val="20"/>
        </w:rPr>
      </w:pPr>
      <w:r w:rsidRPr="007D7DA4">
        <w:rPr>
          <w:rFonts w:ascii="Verdana" w:hAnsi="Verdana"/>
          <w:szCs w:val="20"/>
        </w:rPr>
        <w:t xml:space="preserve">(iii) </w:t>
      </w:r>
      <w:r w:rsidRPr="007D7DA4">
        <w:rPr>
          <w:rFonts w:ascii="Verdana" w:hAnsi="Verdana"/>
          <w:szCs w:val="20"/>
        </w:rPr>
        <w:tab/>
        <w:t>receives any other request, complaint or communication relating to either Party's obligations under the Data Protection L</w:t>
      </w:r>
      <w:r w:rsidR="00C70AB3">
        <w:rPr>
          <w:rFonts w:ascii="Verdana" w:hAnsi="Verdana"/>
          <w:szCs w:val="20"/>
        </w:rPr>
        <w:t>aws</w:t>
      </w:r>
      <w:r w:rsidRPr="007D7DA4">
        <w:rPr>
          <w:rFonts w:ascii="Verdana" w:hAnsi="Verdana"/>
          <w:szCs w:val="20"/>
        </w:rPr>
        <w:t xml:space="preserve"> (including any communication from the Information Commissioner</w:t>
      </w:r>
      <w:proofErr w:type="gramStart"/>
      <w:r w:rsidRPr="007D7DA4">
        <w:rPr>
          <w:rFonts w:ascii="Verdana" w:hAnsi="Verdana"/>
          <w:szCs w:val="20"/>
        </w:rPr>
        <w:t>);</w:t>
      </w:r>
      <w:proofErr w:type="gramEnd"/>
    </w:p>
    <w:p w14:paraId="2944F1BA" w14:textId="4A34B582" w:rsidR="007D7DA4" w:rsidRPr="007D7DA4" w:rsidRDefault="007D7DA4" w:rsidP="00C70AB3">
      <w:pPr>
        <w:pStyle w:val="TLTLevel3"/>
        <w:numPr>
          <w:ilvl w:val="0"/>
          <w:numId w:val="0"/>
        </w:numPr>
        <w:ind w:left="1803"/>
        <w:rPr>
          <w:rFonts w:ascii="Verdana" w:hAnsi="Verdana"/>
          <w:szCs w:val="20"/>
        </w:rPr>
      </w:pPr>
      <w:r w:rsidRPr="007D7DA4">
        <w:rPr>
          <w:rFonts w:ascii="Verdana" w:hAnsi="Verdana"/>
          <w:szCs w:val="20"/>
        </w:rPr>
        <w:t>(e) at the Service Provider’s expense, assist the Council in responding to any request from a Data Subject and in ensuring compliance with the Council's obligations under the Data Protection L</w:t>
      </w:r>
      <w:r w:rsidR="00FE31A5">
        <w:rPr>
          <w:rFonts w:ascii="Verdana" w:hAnsi="Verdana"/>
          <w:szCs w:val="20"/>
        </w:rPr>
        <w:t xml:space="preserve">aws </w:t>
      </w:r>
      <w:r w:rsidRPr="007D7DA4">
        <w:rPr>
          <w:rFonts w:ascii="Verdana" w:hAnsi="Verdana"/>
          <w:szCs w:val="20"/>
        </w:rPr>
        <w:t xml:space="preserve">with respect to security, breach notifications, impact assessments and consultations with supervisory authorities or </w:t>
      </w:r>
      <w:proofErr w:type="gramStart"/>
      <w:r w:rsidRPr="007D7DA4">
        <w:rPr>
          <w:rFonts w:ascii="Verdana" w:hAnsi="Verdana"/>
          <w:szCs w:val="20"/>
        </w:rPr>
        <w:t>regulators;</w:t>
      </w:r>
      <w:proofErr w:type="gramEnd"/>
    </w:p>
    <w:p w14:paraId="54FA4030" w14:textId="77777777" w:rsidR="007D7DA4" w:rsidRPr="007D7DA4" w:rsidRDefault="007D7DA4" w:rsidP="00FE31A5">
      <w:pPr>
        <w:pStyle w:val="TLTLevel3"/>
        <w:numPr>
          <w:ilvl w:val="0"/>
          <w:numId w:val="0"/>
        </w:numPr>
        <w:ind w:left="1803"/>
        <w:rPr>
          <w:rFonts w:ascii="Verdana" w:hAnsi="Verdana"/>
          <w:szCs w:val="20"/>
        </w:rPr>
      </w:pPr>
      <w:r w:rsidRPr="007D7DA4">
        <w:rPr>
          <w:rFonts w:ascii="Verdana" w:hAnsi="Verdana"/>
          <w:szCs w:val="20"/>
        </w:rPr>
        <w:t>(f)</w:t>
      </w:r>
      <w:r w:rsidRPr="007D7DA4">
        <w:rPr>
          <w:rFonts w:ascii="Verdana" w:hAnsi="Verdana"/>
          <w:szCs w:val="20"/>
        </w:rPr>
        <w:tab/>
        <w:t xml:space="preserve">at the written direction of the Council, delete or return Personal Data and copies thereof to the individual on termination or expiry of </w:t>
      </w:r>
      <w:r w:rsidRPr="007D7DA4">
        <w:rPr>
          <w:rFonts w:ascii="Verdana" w:hAnsi="Verdana"/>
          <w:szCs w:val="20"/>
        </w:rPr>
        <w:lastRenderedPageBreak/>
        <w:t xml:space="preserve">this Contract unless required by the Applicable Laws to store the Personal </w:t>
      </w:r>
      <w:proofErr w:type="gramStart"/>
      <w:r w:rsidRPr="007D7DA4">
        <w:rPr>
          <w:rFonts w:ascii="Verdana" w:hAnsi="Verdana"/>
          <w:szCs w:val="20"/>
        </w:rPr>
        <w:t>Data;</w:t>
      </w:r>
      <w:proofErr w:type="gramEnd"/>
    </w:p>
    <w:p w14:paraId="28D40564" w14:textId="5E142223" w:rsidR="007D7DA4" w:rsidRPr="007D7DA4" w:rsidRDefault="007D7DA4" w:rsidP="00FE31A5">
      <w:pPr>
        <w:pStyle w:val="TLTLevel3"/>
        <w:numPr>
          <w:ilvl w:val="0"/>
          <w:numId w:val="0"/>
        </w:numPr>
        <w:ind w:left="1803"/>
        <w:rPr>
          <w:rFonts w:ascii="Verdana" w:hAnsi="Verdana"/>
          <w:szCs w:val="20"/>
        </w:rPr>
      </w:pPr>
      <w:r w:rsidRPr="007D7DA4">
        <w:rPr>
          <w:rFonts w:ascii="Verdana" w:hAnsi="Verdana"/>
          <w:szCs w:val="20"/>
        </w:rPr>
        <w:t>(g)</w:t>
      </w:r>
      <w:r w:rsidRPr="007D7DA4">
        <w:rPr>
          <w:rFonts w:ascii="Verdana" w:hAnsi="Verdana"/>
          <w:szCs w:val="20"/>
        </w:rPr>
        <w:tab/>
        <w:t xml:space="preserve">maintain complete and accurate records and information to demonstrate its compliance with this clause </w:t>
      </w:r>
      <w:r w:rsidR="00FE31A5">
        <w:rPr>
          <w:rFonts w:ascii="Verdana" w:hAnsi="Verdana"/>
          <w:szCs w:val="20"/>
        </w:rPr>
        <w:t>12.6</w:t>
      </w:r>
      <w:r w:rsidRPr="007D7DA4">
        <w:rPr>
          <w:rFonts w:ascii="Verdana" w:hAnsi="Verdana"/>
          <w:szCs w:val="20"/>
        </w:rPr>
        <w:t xml:space="preserve"> and allow for audits by the Council or the Council’s designated auditor</w:t>
      </w:r>
      <w:r w:rsidR="00FE31A5">
        <w:rPr>
          <w:rFonts w:ascii="Verdana" w:hAnsi="Verdana"/>
          <w:szCs w:val="20"/>
        </w:rPr>
        <w:t>.</w:t>
      </w:r>
    </w:p>
    <w:p w14:paraId="68DFA2D2" w14:textId="1041596F" w:rsidR="007D7DA4" w:rsidRPr="007D7DA4" w:rsidRDefault="007D7DA4" w:rsidP="007D7DA4">
      <w:pPr>
        <w:pStyle w:val="TLTLevel3"/>
        <w:rPr>
          <w:rFonts w:ascii="Verdana" w:hAnsi="Verdana"/>
          <w:szCs w:val="20"/>
        </w:rPr>
      </w:pPr>
      <w:r w:rsidRPr="007D7DA4">
        <w:rPr>
          <w:rFonts w:ascii="Verdana" w:hAnsi="Verdana"/>
          <w:szCs w:val="20"/>
        </w:rPr>
        <w:t>Where the Council requires information for the purposes of quality management, the Service Provider must consider whether the Council’s request can be met by providing anonymised or aggregated data which does not contain Personal Data. Where Personal Data must be shared in order to meet the requirements of the Council, the Service Provider must:</w:t>
      </w:r>
    </w:p>
    <w:p w14:paraId="667635CB" w14:textId="5FB09AD7" w:rsidR="007D7DA4" w:rsidRPr="007D7DA4" w:rsidRDefault="007D7DA4" w:rsidP="00074D5F">
      <w:pPr>
        <w:pStyle w:val="TLTLevel3"/>
        <w:numPr>
          <w:ilvl w:val="0"/>
          <w:numId w:val="0"/>
        </w:numPr>
        <w:ind w:left="1803"/>
        <w:rPr>
          <w:rFonts w:ascii="Verdana" w:hAnsi="Verdana"/>
          <w:szCs w:val="20"/>
        </w:rPr>
      </w:pPr>
      <w:r w:rsidRPr="007D7DA4">
        <w:rPr>
          <w:rFonts w:ascii="Verdana" w:hAnsi="Verdana"/>
          <w:szCs w:val="20"/>
        </w:rPr>
        <w:t>(a)</w:t>
      </w:r>
      <w:r w:rsidRPr="007D7DA4">
        <w:rPr>
          <w:rFonts w:ascii="Verdana" w:hAnsi="Verdana"/>
          <w:szCs w:val="20"/>
        </w:rPr>
        <w:tab/>
        <w:t xml:space="preserve">provide such information in pseudonymised form where </w:t>
      </w:r>
      <w:proofErr w:type="gramStart"/>
      <w:r w:rsidRPr="007D7DA4">
        <w:rPr>
          <w:rFonts w:ascii="Verdana" w:hAnsi="Verdana"/>
          <w:szCs w:val="20"/>
        </w:rPr>
        <w:t>possible;</w:t>
      </w:r>
      <w:proofErr w:type="gramEnd"/>
      <w:r w:rsidRPr="007D7DA4">
        <w:rPr>
          <w:rFonts w:ascii="Verdana" w:hAnsi="Verdana"/>
          <w:szCs w:val="20"/>
        </w:rPr>
        <w:t xml:space="preserve"> and in any event</w:t>
      </w:r>
    </w:p>
    <w:p w14:paraId="2A4BEBAE" w14:textId="5E2BA718" w:rsidR="007D7DA4" w:rsidRPr="007D7DA4" w:rsidRDefault="007D7DA4" w:rsidP="00074D5F">
      <w:pPr>
        <w:pStyle w:val="TLTLevel3"/>
        <w:numPr>
          <w:ilvl w:val="0"/>
          <w:numId w:val="0"/>
        </w:numPr>
        <w:ind w:left="1803"/>
        <w:rPr>
          <w:rFonts w:ascii="Verdana" w:hAnsi="Verdana"/>
          <w:szCs w:val="20"/>
        </w:rPr>
      </w:pPr>
      <w:r w:rsidRPr="007D7DA4">
        <w:rPr>
          <w:rFonts w:ascii="Verdana" w:hAnsi="Verdana"/>
          <w:szCs w:val="20"/>
        </w:rPr>
        <w:t>(b) ensure that there is a legal basis for the sharing of Personal Data.</w:t>
      </w:r>
    </w:p>
    <w:p w14:paraId="563C233D" w14:textId="4FB38506" w:rsidR="007D7DA4" w:rsidRPr="007D7DA4" w:rsidRDefault="007D7DA4" w:rsidP="007D7DA4">
      <w:pPr>
        <w:pStyle w:val="TLTLevel3"/>
        <w:rPr>
          <w:rFonts w:ascii="Verdana" w:hAnsi="Verdana"/>
          <w:szCs w:val="20"/>
        </w:rPr>
      </w:pPr>
      <w:r w:rsidRPr="007D7DA4">
        <w:rPr>
          <w:rFonts w:ascii="Verdana" w:hAnsi="Verdana"/>
          <w:szCs w:val="20"/>
        </w:rPr>
        <w:t xml:space="preserve">The Service Provider shall indemnify the Council against any Losses incurred by the Council arising from, or in connection with, any breach of the Service Provider’s obligations under this clause </w:t>
      </w:r>
      <w:r w:rsidR="00074D5F">
        <w:rPr>
          <w:rFonts w:ascii="Verdana" w:hAnsi="Verdana"/>
          <w:szCs w:val="20"/>
        </w:rPr>
        <w:t>12.6</w:t>
      </w:r>
      <w:r w:rsidRPr="007D7DA4">
        <w:rPr>
          <w:rFonts w:ascii="Verdana" w:hAnsi="Verdana"/>
          <w:szCs w:val="20"/>
        </w:rPr>
        <w:t>.</w:t>
      </w:r>
    </w:p>
    <w:p w14:paraId="6FB04943" w14:textId="1AA817BF" w:rsidR="00F756BD" w:rsidRPr="002120B8" w:rsidRDefault="007D7DA4" w:rsidP="007D7DA4">
      <w:pPr>
        <w:pStyle w:val="TLTLevel3"/>
        <w:rPr>
          <w:highlight w:val="yellow"/>
        </w:rPr>
      </w:pPr>
      <w:r w:rsidRPr="007D7DA4">
        <w:rPr>
          <w:rFonts w:ascii="Verdana" w:hAnsi="Verdana"/>
          <w:szCs w:val="20"/>
        </w:rPr>
        <w:t>Notwithstanding any other provision of this Contract, where the Service Provider commits a Personal Data Breach which under Data Protection L</w:t>
      </w:r>
      <w:r w:rsidR="00614920">
        <w:rPr>
          <w:rFonts w:ascii="Verdana" w:hAnsi="Verdana"/>
          <w:szCs w:val="20"/>
        </w:rPr>
        <w:t xml:space="preserve">aws </w:t>
      </w:r>
      <w:r w:rsidRPr="007D7DA4">
        <w:rPr>
          <w:rFonts w:ascii="Verdana" w:hAnsi="Verdana"/>
          <w:szCs w:val="20"/>
        </w:rPr>
        <w:t xml:space="preserve">must be notified to the Information Commissioner and/or to an individual the Council may terminate this </w:t>
      </w:r>
      <w:r w:rsidR="00614920">
        <w:rPr>
          <w:rFonts w:ascii="Verdana" w:hAnsi="Verdana"/>
          <w:szCs w:val="20"/>
        </w:rPr>
        <w:t xml:space="preserve">APL Agreement </w:t>
      </w:r>
      <w:r w:rsidRPr="007D7DA4">
        <w:rPr>
          <w:rFonts w:ascii="Verdana" w:hAnsi="Verdana"/>
          <w:szCs w:val="20"/>
        </w:rPr>
        <w:t>with immediate effect.</w:t>
      </w:r>
    </w:p>
    <w:p w14:paraId="4B6524EF" w14:textId="77777777" w:rsidR="004F28A3" w:rsidRPr="00AA306B" w:rsidRDefault="004F28A3" w:rsidP="004F28A3">
      <w:pPr>
        <w:pStyle w:val="TLTLevel1"/>
        <w:rPr>
          <w:rFonts w:ascii="Verdana" w:hAnsi="Verdana"/>
          <w:b/>
          <w:bCs/>
          <w:szCs w:val="20"/>
        </w:rPr>
      </w:pPr>
      <w:bookmarkStart w:id="48" w:name="_Ref499285424"/>
      <w:bookmarkStart w:id="49" w:name="_Toc515899002"/>
      <w:r w:rsidRPr="00AA306B">
        <w:rPr>
          <w:rFonts w:ascii="Verdana" w:hAnsi="Verdana"/>
          <w:b/>
          <w:bCs/>
          <w:szCs w:val="20"/>
        </w:rPr>
        <w:t>Publicity and Branding</w:t>
      </w:r>
      <w:bookmarkEnd w:id="48"/>
      <w:bookmarkEnd w:id="49"/>
    </w:p>
    <w:p w14:paraId="0246C57C" w14:textId="77777777" w:rsidR="004F28A3" w:rsidRPr="00857E84" w:rsidRDefault="004F28A3" w:rsidP="00BC42CD">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not:</w:t>
      </w:r>
    </w:p>
    <w:p w14:paraId="7012E5A9" w14:textId="68EB8D1B" w:rsidR="004F28A3" w:rsidRPr="00857E84" w:rsidRDefault="004F28A3" w:rsidP="00BC42CD">
      <w:pPr>
        <w:pStyle w:val="TLTLevel3"/>
        <w:rPr>
          <w:rFonts w:ascii="Verdana" w:hAnsi="Verdana"/>
          <w:szCs w:val="20"/>
        </w:rPr>
      </w:pPr>
      <w:r w:rsidRPr="00857E84">
        <w:rPr>
          <w:rFonts w:ascii="Verdana" w:hAnsi="Verdana"/>
          <w:szCs w:val="20"/>
        </w:rPr>
        <w:t xml:space="preserve">make any press announcements or publicise this </w:t>
      </w:r>
      <w:r w:rsidR="002F6AFC">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in any way; or</w:t>
      </w:r>
    </w:p>
    <w:p w14:paraId="20016668" w14:textId="277F18A5" w:rsidR="004F28A3" w:rsidRPr="00857E84" w:rsidRDefault="004F28A3" w:rsidP="00BC42CD">
      <w:pPr>
        <w:pStyle w:val="TLTLevel3"/>
        <w:rPr>
          <w:rFonts w:ascii="Verdana" w:hAnsi="Verdana"/>
          <w:szCs w:val="20"/>
        </w:rPr>
      </w:pPr>
      <w:r w:rsidRPr="00857E84">
        <w:rPr>
          <w:rFonts w:ascii="Verdana" w:hAnsi="Verdana"/>
          <w:szCs w:val="20"/>
        </w:rPr>
        <w:t xml:space="preserve">use the </w:t>
      </w:r>
      <w:r w:rsidR="009603E2">
        <w:rPr>
          <w:rFonts w:ascii="Verdana" w:hAnsi="Verdana"/>
          <w:szCs w:val="20"/>
        </w:rPr>
        <w:t>Council’s</w:t>
      </w:r>
      <w:r w:rsidRPr="00857E84">
        <w:rPr>
          <w:rFonts w:ascii="Verdana" w:hAnsi="Verdana"/>
          <w:szCs w:val="20"/>
        </w:rPr>
        <w:t xml:space="preserve"> name or brand in any promotion or marketing or announcement of </w:t>
      </w:r>
      <w:r w:rsidR="0094239A">
        <w:rPr>
          <w:rFonts w:ascii="Verdana" w:hAnsi="Verdana"/>
          <w:szCs w:val="20"/>
        </w:rPr>
        <w:t>Call Off Agreement</w:t>
      </w:r>
      <w:r w:rsidRPr="00857E84">
        <w:rPr>
          <w:rFonts w:ascii="Verdana" w:hAnsi="Verdana"/>
          <w:szCs w:val="20"/>
        </w:rPr>
        <w:t>,</w:t>
      </w:r>
    </w:p>
    <w:p w14:paraId="70C25E73" w14:textId="54342BEC" w:rsidR="004F28A3" w:rsidRPr="00857E84" w:rsidRDefault="004F28A3" w:rsidP="004F28A3">
      <w:pPr>
        <w:pStyle w:val="TLTBodyText3"/>
        <w:rPr>
          <w:rFonts w:ascii="Verdana" w:hAnsi="Verdana"/>
          <w:szCs w:val="20"/>
        </w:rPr>
      </w:pPr>
      <w:r w:rsidRPr="00857E84">
        <w:rPr>
          <w:rFonts w:ascii="Verdana" w:hAnsi="Verdana"/>
          <w:szCs w:val="20"/>
        </w:rPr>
        <w:t xml:space="preserve">without Approval (the decision of the </w:t>
      </w:r>
      <w:r w:rsidR="00857E84">
        <w:rPr>
          <w:rFonts w:ascii="Verdana" w:hAnsi="Verdana"/>
          <w:szCs w:val="20"/>
        </w:rPr>
        <w:t>Council</w:t>
      </w:r>
      <w:r w:rsidRPr="00857E84">
        <w:rPr>
          <w:rFonts w:ascii="Verdana" w:hAnsi="Verdana"/>
          <w:szCs w:val="20"/>
        </w:rPr>
        <w:t xml:space="preserve"> to Approve or not shall not be unreasonably withheld or delayed).</w:t>
      </w:r>
    </w:p>
    <w:p w14:paraId="6BAE443B" w14:textId="765EC011" w:rsidR="004F28A3" w:rsidRPr="00857E84" w:rsidRDefault="004F28A3" w:rsidP="00BC42CD">
      <w:pPr>
        <w:pStyle w:val="TLTLevel2"/>
        <w:rPr>
          <w:rFonts w:ascii="Verdana" w:hAnsi="Verdana"/>
          <w:szCs w:val="20"/>
        </w:rPr>
      </w:pPr>
      <w:r w:rsidRPr="00857E84">
        <w:rPr>
          <w:rFonts w:ascii="Verdana" w:hAnsi="Verdana"/>
          <w:szCs w:val="20"/>
        </w:rPr>
        <w:t xml:space="preserve">Each Party acknowledges to the other that no element of this </w:t>
      </w:r>
      <w:r w:rsidR="002F6AFC">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either expressly or by implication constitutes an approval and/or endorsement of any products or services of the other Party (including the Services) and each Party agrees not to conduct itself in such a way as to imply or express any such approval and/or endorsement.</w:t>
      </w:r>
    </w:p>
    <w:p w14:paraId="1E2E532C" w14:textId="024C65C1" w:rsidR="004F28A3" w:rsidRPr="00857E84" w:rsidRDefault="004F28A3" w:rsidP="00BC42CD">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not cause, generate, contribute to or otherwise be involved in material adverse publicity relating to or involving the </w:t>
      </w:r>
      <w:r w:rsidR="00857E84">
        <w:rPr>
          <w:rFonts w:ascii="Verdana" w:hAnsi="Verdana"/>
          <w:szCs w:val="20"/>
        </w:rPr>
        <w:t>Council</w:t>
      </w:r>
      <w:r w:rsidRPr="00857E84">
        <w:rPr>
          <w:rFonts w:ascii="Verdana" w:hAnsi="Verdana"/>
          <w:szCs w:val="20"/>
        </w:rPr>
        <w:t xml:space="preserve"> , or otherwise bring the </w:t>
      </w:r>
      <w:r w:rsidR="00857E84">
        <w:rPr>
          <w:rFonts w:ascii="Verdana" w:hAnsi="Verdana"/>
          <w:szCs w:val="20"/>
        </w:rPr>
        <w:t>Council</w:t>
      </w:r>
      <w:r w:rsidRPr="00857E84">
        <w:rPr>
          <w:rFonts w:ascii="Verdana" w:hAnsi="Verdana"/>
          <w:szCs w:val="20"/>
        </w:rPr>
        <w:t xml:space="preserve">  into disrepute by engaging in, enabling or allowing any act or omission which is reasonably likely to diminish the trust that the public places in the </w:t>
      </w:r>
      <w:r w:rsidR="00857E84">
        <w:rPr>
          <w:rFonts w:ascii="Verdana" w:hAnsi="Verdana"/>
          <w:szCs w:val="20"/>
        </w:rPr>
        <w:t>Council</w:t>
      </w:r>
      <w:r w:rsidRPr="00857E84">
        <w:rPr>
          <w:rFonts w:ascii="Verdana" w:hAnsi="Verdana"/>
          <w:szCs w:val="20"/>
        </w:rPr>
        <w:t xml:space="preserve"> , regardless of whether or not such act or omission is related to the </w:t>
      </w:r>
      <w:r w:rsidR="00206ED0" w:rsidRPr="00857E84">
        <w:rPr>
          <w:rFonts w:ascii="Verdana" w:hAnsi="Verdana"/>
          <w:szCs w:val="20"/>
        </w:rPr>
        <w:t>Service Provider</w:t>
      </w:r>
      <w:r w:rsidRPr="00857E84">
        <w:rPr>
          <w:rFonts w:ascii="Verdana" w:hAnsi="Verdana"/>
          <w:szCs w:val="20"/>
        </w:rPr>
        <w:t>’s obligations in relation to the Services or otherwise.</w:t>
      </w:r>
    </w:p>
    <w:p w14:paraId="256F566C" w14:textId="77777777" w:rsidR="00BC42CD" w:rsidRPr="00AA306B" w:rsidRDefault="00BC42CD" w:rsidP="00BC42CD">
      <w:pPr>
        <w:pStyle w:val="TLTLevel1"/>
        <w:rPr>
          <w:rFonts w:ascii="Verdana" w:hAnsi="Verdana"/>
          <w:b/>
          <w:bCs/>
          <w:szCs w:val="20"/>
        </w:rPr>
      </w:pPr>
      <w:bookmarkStart w:id="50" w:name="_Ref499286178"/>
      <w:bookmarkStart w:id="51" w:name="_Ref499286474"/>
      <w:bookmarkStart w:id="52" w:name="_Toc515899004"/>
      <w:r w:rsidRPr="00AA306B">
        <w:rPr>
          <w:rFonts w:ascii="Verdana" w:hAnsi="Verdana"/>
          <w:b/>
          <w:bCs/>
          <w:szCs w:val="20"/>
        </w:rPr>
        <w:t>Liability</w:t>
      </w:r>
      <w:bookmarkEnd w:id="50"/>
      <w:bookmarkEnd w:id="51"/>
      <w:bookmarkEnd w:id="52"/>
    </w:p>
    <w:p w14:paraId="3B533B89" w14:textId="77777777" w:rsidR="00BC42CD" w:rsidRPr="00857E84" w:rsidRDefault="00BC42CD" w:rsidP="00BC42CD">
      <w:pPr>
        <w:pStyle w:val="TLTLevel2"/>
        <w:rPr>
          <w:rFonts w:ascii="Verdana" w:hAnsi="Verdana"/>
          <w:szCs w:val="20"/>
        </w:rPr>
      </w:pPr>
      <w:bookmarkStart w:id="53" w:name="_Ref499286140"/>
      <w:r w:rsidRPr="00857E84">
        <w:rPr>
          <w:rFonts w:ascii="Verdana" w:hAnsi="Verdana"/>
          <w:szCs w:val="20"/>
        </w:rPr>
        <w:t xml:space="preserve">Neither Party excludes </w:t>
      </w:r>
      <w:proofErr w:type="gramStart"/>
      <w:r w:rsidRPr="00857E84">
        <w:rPr>
          <w:rFonts w:ascii="Verdana" w:hAnsi="Verdana"/>
          <w:szCs w:val="20"/>
        </w:rPr>
        <w:t>or</w:t>
      </w:r>
      <w:proofErr w:type="gramEnd"/>
      <w:r w:rsidRPr="00857E84">
        <w:rPr>
          <w:rFonts w:ascii="Verdana" w:hAnsi="Verdana"/>
          <w:szCs w:val="20"/>
        </w:rPr>
        <w:t xml:space="preserve"> limits its liability for:</w:t>
      </w:r>
      <w:bookmarkEnd w:id="53"/>
    </w:p>
    <w:p w14:paraId="031FC97F" w14:textId="53588874" w:rsidR="00BC42CD" w:rsidRPr="00857E84" w:rsidRDefault="00BC42CD" w:rsidP="00BC42CD">
      <w:pPr>
        <w:pStyle w:val="TLTLevel3"/>
        <w:rPr>
          <w:rFonts w:ascii="Verdana" w:hAnsi="Verdana"/>
          <w:szCs w:val="20"/>
        </w:rPr>
      </w:pPr>
      <w:r w:rsidRPr="00857E84">
        <w:rPr>
          <w:rFonts w:ascii="Verdana" w:hAnsi="Verdana"/>
          <w:szCs w:val="20"/>
        </w:rPr>
        <w:lastRenderedPageBreak/>
        <w:t xml:space="preserve">death or personal injury caused by its negligence, or that of its employees, agents or </w:t>
      </w:r>
      <w:r w:rsidR="0066714B">
        <w:rPr>
          <w:rFonts w:ascii="Verdana" w:hAnsi="Verdana"/>
          <w:szCs w:val="20"/>
        </w:rPr>
        <w:t>s</w:t>
      </w:r>
      <w:r w:rsidRPr="00857E84">
        <w:rPr>
          <w:rFonts w:ascii="Verdana" w:hAnsi="Verdana"/>
          <w:szCs w:val="20"/>
        </w:rPr>
        <w:t>ub-</w:t>
      </w:r>
      <w:r w:rsidR="0066714B">
        <w:rPr>
          <w:rFonts w:ascii="Verdana" w:hAnsi="Verdana"/>
          <w:szCs w:val="20"/>
        </w:rPr>
        <w:t>c</w:t>
      </w:r>
      <w:r w:rsidRPr="00857E84">
        <w:rPr>
          <w:rFonts w:ascii="Verdana" w:hAnsi="Verdana"/>
          <w:szCs w:val="20"/>
        </w:rPr>
        <w:t>ontractors (as applicable</w:t>
      </w:r>
      <w:proofErr w:type="gramStart"/>
      <w:r w:rsidRPr="00857E84">
        <w:rPr>
          <w:rFonts w:ascii="Verdana" w:hAnsi="Verdana"/>
          <w:szCs w:val="20"/>
        </w:rPr>
        <w:t>);</w:t>
      </w:r>
      <w:proofErr w:type="gramEnd"/>
    </w:p>
    <w:p w14:paraId="7581AEA0" w14:textId="77777777" w:rsidR="00BC42CD" w:rsidRPr="00857E84" w:rsidRDefault="00BC42CD" w:rsidP="00BC42CD">
      <w:pPr>
        <w:pStyle w:val="TLTLevel3"/>
        <w:rPr>
          <w:rFonts w:ascii="Verdana" w:hAnsi="Verdana"/>
          <w:szCs w:val="20"/>
        </w:rPr>
      </w:pPr>
      <w:r w:rsidRPr="00857E84">
        <w:rPr>
          <w:rFonts w:ascii="Verdana" w:hAnsi="Verdana"/>
          <w:szCs w:val="20"/>
        </w:rPr>
        <w:t>bribery or Fraud by it or its employees; or</w:t>
      </w:r>
    </w:p>
    <w:p w14:paraId="0B1537C0" w14:textId="77777777" w:rsidR="00BC42CD" w:rsidRPr="00857E84" w:rsidRDefault="00BC42CD" w:rsidP="00BC42CD">
      <w:pPr>
        <w:pStyle w:val="TLTLevel3"/>
        <w:rPr>
          <w:rFonts w:ascii="Verdana" w:hAnsi="Verdana"/>
          <w:szCs w:val="20"/>
        </w:rPr>
      </w:pPr>
      <w:r w:rsidRPr="00857E84">
        <w:rPr>
          <w:rFonts w:ascii="Verdana" w:hAnsi="Verdana"/>
          <w:szCs w:val="20"/>
        </w:rPr>
        <w:t>any liability to the extent it cannot be excluded or limited by Law.</w:t>
      </w:r>
    </w:p>
    <w:p w14:paraId="0981CE2D" w14:textId="1D27F854" w:rsidR="00BC42CD" w:rsidRPr="00857E84" w:rsidRDefault="00BC42CD" w:rsidP="00BC42CD">
      <w:pPr>
        <w:pStyle w:val="TLTLevel2"/>
        <w:rPr>
          <w:rFonts w:ascii="Verdana" w:hAnsi="Verdana"/>
          <w:szCs w:val="20"/>
        </w:rPr>
      </w:pPr>
      <w:bookmarkStart w:id="54" w:name="_Ref499286166"/>
      <w:r w:rsidRPr="00857E84">
        <w:rPr>
          <w:rFonts w:ascii="Verdana" w:hAnsi="Verdana"/>
          <w:szCs w:val="20"/>
        </w:rPr>
        <w:t xml:space="preserve">Subject to Clause </w:t>
      </w:r>
      <w:r w:rsidR="00DB1BB4" w:rsidRPr="00857E84">
        <w:rPr>
          <w:rFonts w:ascii="Verdana" w:hAnsi="Verdana"/>
          <w:szCs w:val="20"/>
        </w:rPr>
        <w:fldChar w:fldCharType="begin"/>
      </w:r>
      <w:r w:rsidR="00DB1BB4" w:rsidRPr="00857E84">
        <w:rPr>
          <w:rFonts w:ascii="Verdana" w:hAnsi="Verdana"/>
          <w:szCs w:val="20"/>
        </w:rPr>
        <w:instrText xml:space="preserve"> REF _Ref499286140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894F36">
        <w:rPr>
          <w:rFonts w:ascii="Verdana" w:hAnsi="Verdana"/>
          <w:szCs w:val="20"/>
        </w:rPr>
        <w:t>1</w:t>
      </w:r>
      <w:r w:rsidR="00343122" w:rsidRPr="00857E84">
        <w:rPr>
          <w:rFonts w:ascii="Verdana" w:hAnsi="Verdana"/>
          <w:szCs w:val="20"/>
        </w:rPr>
        <w:t>4.1</w:t>
      </w:r>
      <w:r w:rsidR="00DB1BB4" w:rsidRPr="00857E84">
        <w:rPr>
          <w:rFonts w:ascii="Verdana" w:hAnsi="Verdana"/>
          <w:szCs w:val="20"/>
        </w:rPr>
        <w:fldChar w:fldCharType="end"/>
      </w:r>
      <w:r w:rsidRPr="00857E84">
        <w:rPr>
          <w:rFonts w:ascii="Verdana" w:hAnsi="Verdana"/>
          <w:szCs w:val="20"/>
        </w:rPr>
        <w:t xml:space="preserve">, neither </w:t>
      </w:r>
      <w:r w:rsidR="000C6FF1">
        <w:rPr>
          <w:rFonts w:ascii="Verdana" w:hAnsi="Verdana"/>
          <w:szCs w:val="20"/>
        </w:rPr>
        <w:t xml:space="preserve">Party </w:t>
      </w:r>
      <w:r w:rsidRPr="00857E84">
        <w:rPr>
          <w:rFonts w:ascii="Verdana" w:hAnsi="Verdana"/>
          <w:szCs w:val="20"/>
        </w:rPr>
        <w:t xml:space="preserve">shall be liable to the </w:t>
      </w:r>
      <w:r w:rsidR="000C6FF1">
        <w:rPr>
          <w:rFonts w:ascii="Verdana" w:hAnsi="Verdana"/>
          <w:szCs w:val="20"/>
        </w:rPr>
        <w:t xml:space="preserve">other Party </w:t>
      </w:r>
      <w:r w:rsidRPr="00857E84">
        <w:rPr>
          <w:rFonts w:ascii="Verdana" w:hAnsi="Verdana"/>
          <w:szCs w:val="20"/>
        </w:rPr>
        <w:t>for any:</w:t>
      </w:r>
      <w:bookmarkEnd w:id="54"/>
    </w:p>
    <w:p w14:paraId="53CF37A3" w14:textId="5B488B6B" w:rsidR="00BC42CD" w:rsidRPr="00857E84" w:rsidRDefault="00BC42CD" w:rsidP="00BC42CD">
      <w:pPr>
        <w:pStyle w:val="TLTLevel3"/>
        <w:rPr>
          <w:rFonts w:ascii="Verdana" w:hAnsi="Verdana"/>
          <w:szCs w:val="20"/>
        </w:rPr>
      </w:pPr>
      <w:r w:rsidRPr="00857E84">
        <w:rPr>
          <w:rFonts w:ascii="Verdana" w:hAnsi="Verdana"/>
          <w:szCs w:val="20"/>
        </w:rPr>
        <w:t>indirect, special or consequential Loss;</w:t>
      </w:r>
      <w:r w:rsidR="000C6FF1">
        <w:rPr>
          <w:rFonts w:ascii="Verdana" w:hAnsi="Verdana"/>
          <w:szCs w:val="20"/>
        </w:rPr>
        <w:t xml:space="preserve"> or</w:t>
      </w:r>
    </w:p>
    <w:p w14:paraId="4F965742" w14:textId="77777777" w:rsidR="00BC42CD" w:rsidRPr="00857E84" w:rsidRDefault="00BC42CD" w:rsidP="00BC42CD">
      <w:pPr>
        <w:pStyle w:val="TLTLevel3"/>
        <w:rPr>
          <w:rFonts w:ascii="Verdana" w:hAnsi="Verdana"/>
          <w:szCs w:val="20"/>
        </w:rPr>
      </w:pPr>
      <w:r w:rsidRPr="00857E84">
        <w:rPr>
          <w:rFonts w:ascii="Verdana" w:hAnsi="Verdana"/>
          <w:szCs w:val="20"/>
        </w:rPr>
        <w:t>loss of profits, turnover, savings, business opportunities or damage to goodwill (in each case whether direct or indirect).</w:t>
      </w:r>
    </w:p>
    <w:p w14:paraId="559E6028" w14:textId="6E20588F" w:rsidR="00BC42CD" w:rsidRPr="00857E84" w:rsidRDefault="00735249" w:rsidP="00BC42CD">
      <w:pPr>
        <w:pStyle w:val="TLTLevel2"/>
        <w:rPr>
          <w:rFonts w:ascii="Verdana" w:hAnsi="Verdana"/>
          <w:szCs w:val="20"/>
        </w:rPr>
      </w:pPr>
      <w:r>
        <w:rPr>
          <w:rFonts w:ascii="Verdana" w:hAnsi="Verdana"/>
          <w:szCs w:val="20"/>
        </w:rPr>
        <w:t>The</w:t>
      </w:r>
      <w:r w:rsidR="00BC42CD" w:rsidRPr="00857E84">
        <w:rPr>
          <w:rFonts w:ascii="Verdana" w:hAnsi="Verdana"/>
          <w:szCs w:val="20"/>
        </w:rPr>
        <w:t xml:space="preserve"> </w:t>
      </w:r>
      <w:r w:rsidR="00206ED0" w:rsidRPr="00857E84">
        <w:rPr>
          <w:rFonts w:ascii="Verdana" w:hAnsi="Verdana"/>
          <w:szCs w:val="20"/>
        </w:rPr>
        <w:t>Service Provider</w:t>
      </w:r>
      <w:r w:rsidR="00BC42CD" w:rsidRPr="00857E84">
        <w:rPr>
          <w:rFonts w:ascii="Verdana" w:hAnsi="Verdana"/>
          <w:szCs w:val="20"/>
        </w:rPr>
        <w:t xml:space="preserve"> acknowledges that the </w:t>
      </w:r>
      <w:r w:rsidR="00857E84">
        <w:rPr>
          <w:rFonts w:ascii="Verdana" w:hAnsi="Verdana"/>
          <w:szCs w:val="20"/>
        </w:rPr>
        <w:t>Council</w:t>
      </w:r>
      <w:r w:rsidR="00BC42CD" w:rsidRPr="00857E84">
        <w:rPr>
          <w:rFonts w:ascii="Verdana" w:hAnsi="Verdana"/>
          <w:szCs w:val="20"/>
        </w:rPr>
        <w:t xml:space="preserve"> may, amongst other things, recover from the </w:t>
      </w:r>
      <w:r w:rsidR="00206ED0" w:rsidRPr="00857E84">
        <w:rPr>
          <w:rFonts w:ascii="Verdana" w:hAnsi="Verdana"/>
          <w:szCs w:val="20"/>
        </w:rPr>
        <w:t>Service Provider</w:t>
      </w:r>
      <w:r w:rsidR="00BC42CD" w:rsidRPr="00857E84">
        <w:rPr>
          <w:rFonts w:ascii="Verdana" w:hAnsi="Verdana"/>
          <w:szCs w:val="20"/>
        </w:rPr>
        <w:t xml:space="preserve"> the following Losses incurred by the </w:t>
      </w:r>
      <w:r w:rsidR="00857E84">
        <w:rPr>
          <w:rFonts w:ascii="Verdana" w:hAnsi="Verdana"/>
          <w:szCs w:val="20"/>
        </w:rPr>
        <w:t>Council</w:t>
      </w:r>
      <w:r w:rsidR="00BC42CD" w:rsidRPr="00857E84">
        <w:rPr>
          <w:rFonts w:ascii="Verdana" w:hAnsi="Verdana"/>
          <w:szCs w:val="20"/>
        </w:rPr>
        <w:t xml:space="preserve"> to the extent that they arise as a result of a Default by the </w:t>
      </w:r>
      <w:r w:rsidR="00206ED0" w:rsidRPr="00857E84">
        <w:rPr>
          <w:rFonts w:ascii="Verdana" w:hAnsi="Verdana"/>
          <w:szCs w:val="20"/>
        </w:rPr>
        <w:t>Service Provider</w:t>
      </w:r>
      <w:r w:rsidR="00BC42CD" w:rsidRPr="00857E84">
        <w:rPr>
          <w:rFonts w:ascii="Verdana" w:hAnsi="Verdana"/>
          <w:szCs w:val="20"/>
        </w:rPr>
        <w:t>:</w:t>
      </w:r>
    </w:p>
    <w:p w14:paraId="37DBCEED" w14:textId="58D21A4E" w:rsidR="00BC42CD" w:rsidRPr="00857E84" w:rsidRDefault="00BC42CD" w:rsidP="00BC42CD">
      <w:pPr>
        <w:pStyle w:val="TLTLevel3"/>
        <w:rPr>
          <w:rFonts w:ascii="Verdana" w:hAnsi="Verdana"/>
          <w:szCs w:val="20"/>
        </w:rPr>
      </w:pPr>
      <w:r w:rsidRPr="00857E84">
        <w:rPr>
          <w:rFonts w:ascii="Verdana" w:hAnsi="Verdana"/>
          <w:szCs w:val="20"/>
        </w:rPr>
        <w:t xml:space="preserve">any reasonable additional operational and/or administrative costs and expenses incurred by the </w:t>
      </w:r>
      <w:r w:rsidR="00857E84">
        <w:rPr>
          <w:rFonts w:ascii="Verdana" w:hAnsi="Verdana"/>
          <w:szCs w:val="20"/>
        </w:rPr>
        <w:t>Council</w:t>
      </w:r>
      <w:r w:rsidRPr="00857E84">
        <w:rPr>
          <w:rFonts w:ascii="Verdana" w:hAnsi="Verdana"/>
          <w:szCs w:val="20"/>
        </w:rPr>
        <w:t xml:space="preserve">, including costs relating to time spent by or on behalf of the </w:t>
      </w:r>
      <w:r w:rsidR="00857E84">
        <w:rPr>
          <w:rFonts w:ascii="Verdana" w:hAnsi="Verdana"/>
          <w:szCs w:val="20"/>
        </w:rPr>
        <w:t>Council</w:t>
      </w:r>
      <w:r w:rsidRPr="00857E84">
        <w:rPr>
          <w:rFonts w:ascii="Verdana" w:hAnsi="Verdana"/>
          <w:szCs w:val="20"/>
        </w:rPr>
        <w:t xml:space="preserve"> in dealing with the consequences of the </w:t>
      </w:r>
      <w:proofErr w:type="gramStart"/>
      <w:r w:rsidRPr="00857E84">
        <w:rPr>
          <w:rFonts w:ascii="Verdana" w:hAnsi="Verdana"/>
          <w:szCs w:val="20"/>
        </w:rPr>
        <w:t>Default;</w:t>
      </w:r>
      <w:proofErr w:type="gramEnd"/>
    </w:p>
    <w:p w14:paraId="069E1F43" w14:textId="77777777" w:rsidR="00BC42CD" w:rsidRPr="00857E84" w:rsidRDefault="00BC42CD" w:rsidP="00BC42CD">
      <w:pPr>
        <w:pStyle w:val="TLTLevel3"/>
        <w:rPr>
          <w:rFonts w:ascii="Verdana" w:hAnsi="Verdana"/>
          <w:szCs w:val="20"/>
        </w:rPr>
      </w:pPr>
      <w:r w:rsidRPr="00857E84">
        <w:rPr>
          <w:rFonts w:ascii="Verdana" w:hAnsi="Verdana"/>
          <w:szCs w:val="20"/>
        </w:rPr>
        <w:t xml:space="preserve">any wasted expenditure or </w:t>
      </w:r>
      <w:proofErr w:type="gramStart"/>
      <w:r w:rsidRPr="00857E84">
        <w:rPr>
          <w:rFonts w:ascii="Verdana" w:hAnsi="Verdana"/>
          <w:szCs w:val="20"/>
        </w:rPr>
        <w:t>charges;</w:t>
      </w:r>
      <w:proofErr w:type="gramEnd"/>
    </w:p>
    <w:p w14:paraId="7B21F38D" w14:textId="52CFD308" w:rsidR="00BC42CD" w:rsidRPr="00857E84" w:rsidRDefault="00BC42CD" w:rsidP="00BC42CD">
      <w:pPr>
        <w:pStyle w:val="TLTLevel3"/>
        <w:rPr>
          <w:rFonts w:ascii="Verdana" w:hAnsi="Verdana"/>
          <w:szCs w:val="20"/>
        </w:rPr>
      </w:pPr>
      <w:r w:rsidRPr="00857E84">
        <w:rPr>
          <w:rFonts w:ascii="Verdana" w:hAnsi="Verdana"/>
          <w:szCs w:val="20"/>
        </w:rPr>
        <w:t xml:space="preserve">the reasonable additional cost of procuring </w:t>
      </w:r>
      <w:r w:rsidR="00735249">
        <w:rPr>
          <w:rFonts w:ascii="Verdana" w:hAnsi="Verdana"/>
          <w:szCs w:val="20"/>
        </w:rPr>
        <w:t>r</w:t>
      </w:r>
      <w:r w:rsidRPr="00857E84">
        <w:rPr>
          <w:rFonts w:ascii="Verdana" w:hAnsi="Verdana"/>
          <w:szCs w:val="20"/>
        </w:rPr>
        <w:t xml:space="preserve">eplacement </w:t>
      </w:r>
      <w:r w:rsidR="00735249">
        <w:rPr>
          <w:rFonts w:ascii="Verdana" w:hAnsi="Verdana"/>
          <w:szCs w:val="20"/>
        </w:rPr>
        <w:t>s</w:t>
      </w:r>
      <w:r w:rsidRPr="00857E84">
        <w:rPr>
          <w:rFonts w:ascii="Verdana" w:hAnsi="Verdana"/>
          <w:szCs w:val="20"/>
        </w:rPr>
        <w:t xml:space="preserve">ervices for the remainder of the </w:t>
      </w:r>
      <w:r w:rsidR="00857E84">
        <w:rPr>
          <w:rFonts w:ascii="Verdana" w:hAnsi="Verdana"/>
          <w:szCs w:val="20"/>
        </w:rPr>
        <w:t>AP</w:t>
      </w:r>
      <w:r w:rsidR="00735249">
        <w:rPr>
          <w:rFonts w:ascii="Verdana" w:hAnsi="Verdana"/>
          <w:szCs w:val="20"/>
        </w:rPr>
        <w:t>L</w:t>
      </w:r>
      <w:r w:rsidRPr="00857E84">
        <w:rPr>
          <w:rFonts w:ascii="Verdana" w:hAnsi="Verdana"/>
          <w:szCs w:val="20"/>
        </w:rPr>
        <w:t xml:space="preserve"> Period, which shall include any incremental costs associated with such </w:t>
      </w:r>
      <w:r w:rsidR="00735249">
        <w:rPr>
          <w:rFonts w:ascii="Verdana" w:hAnsi="Verdana"/>
          <w:szCs w:val="20"/>
        </w:rPr>
        <w:t>r</w:t>
      </w:r>
      <w:r w:rsidRPr="00857E84">
        <w:rPr>
          <w:rFonts w:ascii="Verdana" w:hAnsi="Verdana"/>
          <w:szCs w:val="20"/>
        </w:rPr>
        <w:t xml:space="preserve">eplacement </w:t>
      </w:r>
      <w:r w:rsidR="00735249">
        <w:rPr>
          <w:rFonts w:ascii="Verdana" w:hAnsi="Verdana"/>
          <w:szCs w:val="20"/>
        </w:rPr>
        <w:t>s</w:t>
      </w:r>
      <w:r w:rsidRPr="00857E84">
        <w:rPr>
          <w:rFonts w:ascii="Verdana" w:hAnsi="Verdana"/>
          <w:szCs w:val="20"/>
        </w:rPr>
        <w:t xml:space="preserve">ervices above those which would have been payable under this </w:t>
      </w:r>
      <w:r w:rsidR="00735249">
        <w:rPr>
          <w:rFonts w:ascii="Verdana" w:hAnsi="Verdana"/>
          <w:szCs w:val="20"/>
        </w:rPr>
        <w:t>APL</w:t>
      </w:r>
      <w:r w:rsidR="00857E84">
        <w:rPr>
          <w:rFonts w:ascii="Verdana" w:hAnsi="Verdana"/>
          <w:szCs w:val="20"/>
        </w:rPr>
        <w:t xml:space="preserve"> </w:t>
      </w:r>
      <w:proofErr w:type="gramStart"/>
      <w:r w:rsidR="00857E84">
        <w:rPr>
          <w:rFonts w:ascii="Verdana" w:hAnsi="Verdana"/>
          <w:szCs w:val="20"/>
        </w:rPr>
        <w:t>Agreement</w:t>
      </w:r>
      <w:r w:rsidRPr="00857E84">
        <w:rPr>
          <w:rFonts w:ascii="Verdana" w:hAnsi="Verdana"/>
          <w:szCs w:val="20"/>
        </w:rPr>
        <w:t>;</w:t>
      </w:r>
      <w:proofErr w:type="gramEnd"/>
    </w:p>
    <w:p w14:paraId="60895A7D" w14:textId="5B878F24" w:rsidR="00BC42CD" w:rsidRPr="00857E84" w:rsidRDefault="00BC42CD" w:rsidP="00BC42CD">
      <w:pPr>
        <w:pStyle w:val="TLTLevel3"/>
        <w:rPr>
          <w:rFonts w:ascii="Verdana" w:hAnsi="Verdana"/>
          <w:szCs w:val="20"/>
        </w:rPr>
      </w:pPr>
      <w:r w:rsidRPr="00857E84">
        <w:rPr>
          <w:rFonts w:ascii="Verdana" w:hAnsi="Verdana"/>
          <w:szCs w:val="20"/>
        </w:rPr>
        <w:t xml:space="preserve">any compensation or interest paid to a third party by the </w:t>
      </w:r>
      <w:proofErr w:type="gramStart"/>
      <w:r w:rsidR="00857E84">
        <w:rPr>
          <w:rFonts w:ascii="Verdana" w:hAnsi="Verdana"/>
          <w:szCs w:val="20"/>
        </w:rPr>
        <w:t>Council</w:t>
      </w:r>
      <w:r w:rsidRPr="00857E84">
        <w:rPr>
          <w:rFonts w:ascii="Verdana" w:hAnsi="Verdana"/>
          <w:szCs w:val="20"/>
        </w:rPr>
        <w:t>;</w:t>
      </w:r>
      <w:proofErr w:type="gramEnd"/>
    </w:p>
    <w:p w14:paraId="10614767" w14:textId="4D2006D7" w:rsidR="00BC42CD" w:rsidRPr="00857E84" w:rsidRDefault="00BC42CD" w:rsidP="00BC42CD">
      <w:pPr>
        <w:pStyle w:val="TLTLevel3"/>
        <w:rPr>
          <w:rFonts w:ascii="Verdana" w:hAnsi="Verdana"/>
          <w:szCs w:val="20"/>
        </w:rPr>
      </w:pPr>
      <w:r w:rsidRPr="00857E84">
        <w:rPr>
          <w:rFonts w:ascii="Verdana" w:hAnsi="Verdana"/>
          <w:szCs w:val="20"/>
        </w:rPr>
        <w:t xml:space="preserve">any fine, penalty or costs incurred by the </w:t>
      </w:r>
      <w:r w:rsidR="00857E84">
        <w:rPr>
          <w:rFonts w:ascii="Verdana" w:hAnsi="Verdana"/>
          <w:szCs w:val="20"/>
        </w:rPr>
        <w:t>Council</w:t>
      </w:r>
      <w:r w:rsidRPr="00857E84">
        <w:rPr>
          <w:rFonts w:ascii="Verdana" w:hAnsi="Verdana"/>
          <w:szCs w:val="20"/>
        </w:rPr>
        <w:t xml:space="preserve"> pursuant to Law.</w:t>
      </w:r>
    </w:p>
    <w:p w14:paraId="7EFCF3A9" w14:textId="5EBFE2F2" w:rsidR="00BC42CD" w:rsidRPr="00857E84" w:rsidRDefault="00BC42CD" w:rsidP="00BC42CD">
      <w:pPr>
        <w:pStyle w:val="TLTLevel2"/>
        <w:rPr>
          <w:rFonts w:ascii="Verdana" w:hAnsi="Verdana"/>
          <w:szCs w:val="20"/>
        </w:rPr>
      </w:pPr>
      <w:r w:rsidRPr="00857E84">
        <w:rPr>
          <w:rFonts w:ascii="Verdana" w:hAnsi="Verdana"/>
          <w:szCs w:val="20"/>
        </w:rPr>
        <w:t xml:space="preserve">Each Party shall use all reasonable endeavours to mitigate any loss or damage suffered arising out of or in connection with this </w:t>
      </w:r>
      <w:r w:rsidR="00151784">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491C91E8" w14:textId="74A45503" w:rsidR="00BC42CD" w:rsidRPr="00857E84" w:rsidRDefault="00BC42CD" w:rsidP="00BC42CD">
      <w:pPr>
        <w:pStyle w:val="TLTLevel2"/>
        <w:rPr>
          <w:rFonts w:ascii="Verdana" w:hAnsi="Verdana"/>
          <w:szCs w:val="20"/>
        </w:rPr>
      </w:pPr>
      <w:r w:rsidRPr="00857E84">
        <w:rPr>
          <w:rFonts w:ascii="Verdana" w:hAnsi="Verdana"/>
          <w:szCs w:val="20"/>
        </w:rPr>
        <w:t xml:space="preserve">For the avoidance of doubt, the Parties acknowledge and agree that this Clause </w:t>
      </w:r>
      <w:r w:rsidR="00DB1BB4" w:rsidRPr="00857E84">
        <w:rPr>
          <w:rFonts w:ascii="Verdana" w:hAnsi="Verdana"/>
          <w:szCs w:val="20"/>
        </w:rPr>
        <w:fldChar w:fldCharType="begin"/>
      </w:r>
      <w:r w:rsidR="00DB1BB4" w:rsidRPr="00857E84">
        <w:rPr>
          <w:rFonts w:ascii="Verdana" w:hAnsi="Verdana"/>
          <w:szCs w:val="20"/>
        </w:rPr>
        <w:instrText xml:space="preserve"> REF _Ref499286178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151784">
        <w:rPr>
          <w:rFonts w:ascii="Verdana" w:hAnsi="Verdana"/>
          <w:szCs w:val="20"/>
        </w:rPr>
        <w:t>1</w:t>
      </w:r>
      <w:r w:rsidR="00343122" w:rsidRPr="00857E84">
        <w:rPr>
          <w:rFonts w:ascii="Verdana" w:hAnsi="Verdana"/>
          <w:szCs w:val="20"/>
        </w:rPr>
        <w:t>4</w:t>
      </w:r>
      <w:r w:rsidR="00DB1BB4" w:rsidRPr="00857E84">
        <w:rPr>
          <w:rFonts w:ascii="Verdana" w:hAnsi="Verdana"/>
          <w:szCs w:val="20"/>
        </w:rPr>
        <w:fldChar w:fldCharType="end"/>
      </w:r>
      <w:r w:rsidRPr="00857E84">
        <w:rPr>
          <w:rFonts w:ascii="Verdana" w:hAnsi="Verdana"/>
          <w:szCs w:val="20"/>
        </w:rPr>
        <w:t xml:space="preserve"> shall not limit the </w:t>
      </w:r>
      <w:r w:rsidR="00206ED0" w:rsidRPr="00857E84">
        <w:rPr>
          <w:rFonts w:ascii="Verdana" w:hAnsi="Verdana"/>
          <w:szCs w:val="20"/>
        </w:rPr>
        <w:t>Service Provider</w:t>
      </w:r>
      <w:r w:rsidRPr="00857E84">
        <w:rPr>
          <w:rFonts w:ascii="Verdana" w:hAnsi="Verdana"/>
          <w:szCs w:val="20"/>
        </w:rPr>
        <w:t xml:space="preserve">’s liability to a </w:t>
      </w:r>
      <w:r w:rsidR="008F127A" w:rsidRPr="00857E84">
        <w:rPr>
          <w:rFonts w:ascii="Verdana" w:hAnsi="Verdana"/>
          <w:szCs w:val="20"/>
        </w:rPr>
        <w:t>Co</w:t>
      </w:r>
      <w:r w:rsidR="00151784">
        <w:rPr>
          <w:rFonts w:ascii="Verdana" w:hAnsi="Verdana"/>
          <w:szCs w:val="20"/>
        </w:rPr>
        <w:t>uncil</w:t>
      </w:r>
      <w:r w:rsidRPr="00857E84">
        <w:rPr>
          <w:rFonts w:ascii="Verdana" w:hAnsi="Verdana"/>
          <w:szCs w:val="20"/>
        </w:rPr>
        <w:t xml:space="preserve"> under any Call Off Agreement and the </w:t>
      </w:r>
      <w:r w:rsidR="00206ED0" w:rsidRPr="00857E84">
        <w:rPr>
          <w:rFonts w:ascii="Verdana" w:hAnsi="Verdana"/>
          <w:szCs w:val="20"/>
        </w:rPr>
        <w:t>Service Provider</w:t>
      </w:r>
      <w:r w:rsidRPr="00857E84">
        <w:rPr>
          <w:rFonts w:ascii="Verdana" w:hAnsi="Verdana"/>
          <w:szCs w:val="20"/>
        </w:rPr>
        <w:t>’s liability under a Call Off Agreement shall be as provided for in that Call Off Agreement only.</w:t>
      </w:r>
    </w:p>
    <w:p w14:paraId="68164054" w14:textId="77777777" w:rsidR="00BC42CD" w:rsidRPr="00AA306B" w:rsidRDefault="00BC42CD" w:rsidP="00BC42CD">
      <w:pPr>
        <w:pStyle w:val="TLTLevel1"/>
        <w:rPr>
          <w:rFonts w:ascii="Verdana" w:hAnsi="Verdana"/>
          <w:b/>
          <w:bCs/>
          <w:szCs w:val="20"/>
        </w:rPr>
      </w:pPr>
      <w:bookmarkStart w:id="55" w:name="_Ref499286481"/>
      <w:bookmarkStart w:id="56" w:name="_Ref499286918"/>
      <w:bookmarkStart w:id="57" w:name="_Toc515899005"/>
      <w:r w:rsidRPr="00AA306B">
        <w:rPr>
          <w:rFonts w:ascii="Verdana" w:hAnsi="Verdana"/>
          <w:b/>
          <w:bCs/>
          <w:szCs w:val="20"/>
        </w:rPr>
        <w:t>Insurance</w:t>
      </w:r>
      <w:bookmarkEnd w:id="55"/>
      <w:bookmarkEnd w:id="56"/>
      <w:bookmarkEnd w:id="57"/>
    </w:p>
    <w:p w14:paraId="686ED489" w14:textId="009DA6FA" w:rsidR="00545C7B" w:rsidRPr="00EA51F7" w:rsidRDefault="001529B2" w:rsidP="00EA51F7">
      <w:pPr>
        <w:pStyle w:val="TLTLevel2"/>
        <w:rPr>
          <w:rFonts w:ascii="Verdana" w:hAnsi="Verdana"/>
          <w:szCs w:val="20"/>
        </w:rPr>
      </w:pPr>
      <w:r w:rsidRPr="001529B2">
        <w:rPr>
          <w:rFonts w:ascii="Verdana" w:hAnsi="Verdana"/>
          <w:szCs w:val="20"/>
        </w:rPr>
        <w:t xml:space="preserve">Without prejudice to its obligations to the Council under this </w:t>
      </w:r>
      <w:r w:rsidR="0020645E">
        <w:rPr>
          <w:rFonts w:ascii="Verdana" w:hAnsi="Verdana"/>
          <w:szCs w:val="20"/>
        </w:rPr>
        <w:t>APL</w:t>
      </w:r>
      <w:r w:rsidRPr="001529B2">
        <w:rPr>
          <w:rFonts w:ascii="Verdana" w:hAnsi="Verdana"/>
          <w:szCs w:val="20"/>
        </w:rPr>
        <w:t xml:space="preserve"> Agreement, including its indemnity obligations, the Service Provider shall take out and maintain, or procure the taking out and maintenance of the </w:t>
      </w:r>
      <w:r w:rsidR="004E0BCE">
        <w:rPr>
          <w:rFonts w:ascii="Verdana" w:hAnsi="Verdana"/>
          <w:szCs w:val="20"/>
        </w:rPr>
        <w:t>following i</w:t>
      </w:r>
      <w:r w:rsidRPr="001529B2">
        <w:rPr>
          <w:rFonts w:ascii="Verdana" w:hAnsi="Verdana"/>
          <w:szCs w:val="20"/>
        </w:rPr>
        <w:t>nsurances and any other insurances as may be required by applicable Law (together the “Insurances”</w:t>
      </w:r>
      <w:proofErr w:type="gramStart"/>
      <w:r w:rsidRPr="001529B2">
        <w:rPr>
          <w:rFonts w:ascii="Verdana" w:hAnsi="Verdana"/>
          <w:szCs w:val="20"/>
        </w:rPr>
        <w:t>)</w:t>
      </w:r>
      <w:r w:rsidR="004E0BCE">
        <w:rPr>
          <w:rFonts w:ascii="Verdana" w:hAnsi="Verdana"/>
          <w:szCs w:val="20"/>
        </w:rPr>
        <w:t>;</w:t>
      </w:r>
      <w:proofErr w:type="gramEnd"/>
    </w:p>
    <w:p w14:paraId="6B40C02A" w14:textId="5C1F1528" w:rsidR="00545C7B" w:rsidRPr="00545C7B" w:rsidRDefault="00EA51F7" w:rsidP="00EA51F7">
      <w:pPr>
        <w:pStyle w:val="TLTBodyText2"/>
        <w:ind w:left="2160" w:hanging="720"/>
        <w:rPr>
          <w:rFonts w:ascii="Verdana" w:hAnsi="Verdana"/>
        </w:rPr>
      </w:pPr>
      <w:r>
        <w:rPr>
          <w:rFonts w:ascii="Verdana" w:hAnsi="Verdana"/>
        </w:rPr>
        <w:t>15.1.1</w:t>
      </w:r>
      <w:r w:rsidR="00545C7B" w:rsidRPr="00545C7B">
        <w:rPr>
          <w:rFonts w:ascii="Verdana" w:hAnsi="Verdana"/>
        </w:rPr>
        <w:t xml:space="preserve"> </w:t>
      </w:r>
      <w:r w:rsidR="00A10583">
        <w:rPr>
          <w:rFonts w:ascii="Verdana" w:hAnsi="Verdana"/>
        </w:rPr>
        <w:t>p</w:t>
      </w:r>
      <w:r w:rsidR="00545C7B" w:rsidRPr="00545C7B">
        <w:rPr>
          <w:rFonts w:ascii="Verdana" w:hAnsi="Verdana"/>
        </w:rPr>
        <w:t>ublic liability insurance with a limit of liability of not less than ten million pounds (£</w:t>
      </w:r>
      <w:r w:rsidR="002E647E">
        <w:rPr>
          <w:rFonts w:ascii="Verdana" w:hAnsi="Verdana"/>
        </w:rPr>
        <w:t>5</w:t>
      </w:r>
      <w:r w:rsidR="00545C7B" w:rsidRPr="00545C7B">
        <w:rPr>
          <w:rFonts w:ascii="Verdana" w:hAnsi="Verdana"/>
        </w:rPr>
        <w:t>,000,000); and</w:t>
      </w:r>
    </w:p>
    <w:p w14:paraId="108C0E9E" w14:textId="5F4994E3" w:rsidR="00545C7B" w:rsidRDefault="00EA51F7" w:rsidP="00A10583">
      <w:pPr>
        <w:pStyle w:val="TLTBodyText2"/>
        <w:ind w:left="2160" w:hanging="720"/>
        <w:rPr>
          <w:rFonts w:ascii="Verdana" w:hAnsi="Verdana"/>
        </w:rPr>
      </w:pPr>
      <w:r>
        <w:rPr>
          <w:rFonts w:ascii="Verdana" w:hAnsi="Verdana"/>
        </w:rPr>
        <w:t>15.1.2</w:t>
      </w:r>
      <w:r w:rsidR="00545C7B" w:rsidRPr="00545C7B">
        <w:rPr>
          <w:rFonts w:ascii="Verdana" w:hAnsi="Verdana"/>
        </w:rPr>
        <w:tab/>
      </w:r>
      <w:proofErr w:type="gramStart"/>
      <w:r w:rsidR="00545C7B" w:rsidRPr="00545C7B">
        <w:rPr>
          <w:rFonts w:ascii="Verdana" w:hAnsi="Verdana"/>
        </w:rPr>
        <w:t>employers</w:t>
      </w:r>
      <w:proofErr w:type="gramEnd"/>
      <w:r w:rsidR="00545C7B" w:rsidRPr="00545C7B">
        <w:rPr>
          <w:rFonts w:ascii="Verdana" w:hAnsi="Verdana"/>
        </w:rPr>
        <w:t xml:space="preserve"> liability insurance with a limit of liability of not less than ten million pounds (£</w:t>
      </w:r>
      <w:r w:rsidR="002E647E">
        <w:rPr>
          <w:rFonts w:ascii="Verdana" w:hAnsi="Verdana"/>
        </w:rPr>
        <w:t>5</w:t>
      </w:r>
      <w:r w:rsidR="00545C7B" w:rsidRPr="00545C7B">
        <w:rPr>
          <w:rFonts w:ascii="Verdana" w:hAnsi="Verdana"/>
        </w:rPr>
        <w:t>,000,000),</w:t>
      </w:r>
    </w:p>
    <w:p w14:paraId="24E1B6B0" w14:textId="7A94463D" w:rsidR="002E647E" w:rsidRPr="00545C7B" w:rsidRDefault="002E647E" w:rsidP="00A10583">
      <w:pPr>
        <w:pStyle w:val="TLTBodyText2"/>
        <w:ind w:left="2160" w:hanging="720"/>
        <w:rPr>
          <w:rFonts w:ascii="Verdana" w:hAnsi="Verdana"/>
        </w:rPr>
      </w:pPr>
      <w:r>
        <w:rPr>
          <w:rFonts w:ascii="Verdana" w:hAnsi="Verdana"/>
        </w:rPr>
        <w:t>15.1.3 professional indemnity insurance with a limit of liability of not less than five hundred thousand pounds (£500,000)</w:t>
      </w:r>
    </w:p>
    <w:p w14:paraId="4A671830" w14:textId="68198F13" w:rsidR="004E3A73" w:rsidRPr="004E3A73" w:rsidRDefault="00545C7B" w:rsidP="00A10583">
      <w:pPr>
        <w:pStyle w:val="TLTBodyText2"/>
        <w:ind w:left="1440"/>
        <w:rPr>
          <w:rFonts w:ascii="Verdana" w:hAnsi="Verdana"/>
        </w:rPr>
      </w:pPr>
      <w:r w:rsidRPr="00545C7B">
        <w:rPr>
          <w:rFonts w:ascii="Verdana" w:hAnsi="Verdana"/>
        </w:rPr>
        <w:lastRenderedPageBreak/>
        <w:t>for any one occurrence or series of occurrences arising under any one event.</w:t>
      </w:r>
    </w:p>
    <w:p w14:paraId="29611C15" w14:textId="27C8C640" w:rsidR="004E0BCE" w:rsidRDefault="004E0BCE" w:rsidP="001529B2">
      <w:pPr>
        <w:pStyle w:val="TLTLevel2"/>
        <w:rPr>
          <w:rFonts w:ascii="Verdana" w:hAnsi="Verdana"/>
          <w:szCs w:val="20"/>
        </w:rPr>
      </w:pPr>
      <w:r w:rsidRPr="004E0BCE">
        <w:rPr>
          <w:rFonts w:ascii="Verdana" w:hAnsi="Verdana"/>
          <w:szCs w:val="20"/>
        </w:rPr>
        <w:t>The Service Provider shall ensure that each of the Insurances is effective no later than the APL Commencement Date.</w:t>
      </w:r>
    </w:p>
    <w:p w14:paraId="53C0B02B" w14:textId="3B1B8243" w:rsidR="001529B2" w:rsidRPr="001529B2" w:rsidRDefault="001529B2" w:rsidP="001529B2">
      <w:pPr>
        <w:pStyle w:val="TLTLevel2"/>
        <w:ind w:left="1428"/>
        <w:rPr>
          <w:rFonts w:ascii="Verdana" w:hAnsi="Verdana"/>
          <w:szCs w:val="20"/>
        </w:rPr>
      </w:pPr>
      <w:r w:rsidRPr="001529B2">
        <w:rPr>
          <w:rFonts w:ascii="Verdana" w:hAnsi="Verdana"/>
          <w:szCs w:val="20"/>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4CECCE02" w14:textId="49D8A4CC" w:rsidR="008D34F2" w:rsidRPr="00AD25F0" w:rsidRDefault="00BC42CD" w:rsidP="00666B85">
      <w:pPr>
        <w:pStyle w:val="TLTLevel2"/>
        <w:rPr>
          <w:rFonts w:ascii="Verdana" w:hAnsi="Verdana"/>
          <w:szCs w:val="20"/>
        </w:rPr>
      </w:pPr>
      <w:r w:rsidRPr="00857E84">
        <w:rPr>
          <w:rFonts w:ascii="Verdana" w:hAnsi="Verdana"/>
          <w:szCs w:val="20"/>
        </w:rPr>
        <w:t xml:space="preserve">The terms of any </w:t>
      </w:r>
      <w:r w:rsidR="0076494D">
        <w:rPr>
          <w:rFonts w:ascii="Verdana" w:hAnsi="Verdana"/>
          <w:szCs w:val="20"/>
        </w:rPr>
        <w:t>I</w:t>
      </w:r>
      <w:r w:rsidRPr="00857E84">
        <w:rPr>
          <w:rFonts w:ascii="Verdana" w:hAnsi="Verdana"/>
          <w:szCs w:val="20"/>
        </w:rPr>
        <w:t xml:space="preserve">nsurance or the amount of cover shall not relieve the </w:t>
      </w:r>
      <w:r w:rsidR="00AD25F0">
        <w:rPr>
          <w:rFonts w:ascii="Verdana" w:hAnsi="Verdana"/>
          <w:szCs w:val="20"/>
        </w:rPr>
        <w:t xml:space="preserve">Service Provider </w:t>
      </w:r>
      <w:r w:rsidRPr="00857E84">
        <w:rPr>
          <w:rFonts w:ascii="Verdana" w:hAnsi="Verdana"/>
          <w:szCs w:val="20"/>
        </w:rPr>
        <w:t xml:space="preserve">of any liabilities arising under this </w:t>
      </w:r>
      <w:r w:rsidR="00AD25F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any Call Off Agreements.</w:t>
      </w:r>
    </w:p>
    <w:p w14:paraId="7B2118D7" w14:textId="44A36792" w:rsidR="008D34F2" w:rsidRPr="00AA306B" w:rsidRDefault="00857E84" w:rsidP="00666B85">
      <w:pPr>
        <w:pStyle w:val="TLTLevel1"/>
        <w:rPr>
          <w:rFonts w:ascii="Verdana" w:hAnsi="Verdana"/>
          <w:b/>
          <w:szCs w:val="20"/>
        </w:rPr>
      </w:pPr>
      <w:bookmarkStart w:id="58" w:name="_Ref499286291"/>
      <w:bookmarkStart w:id="59" w:name="_Toc515899009"/>
      <w:r w:rsidRPr="00AA306B">
        <w:rPr>
          <w:rFonts w:ascii="Verdana" w:hAnsi="Verdana"/>
          <w:b/>
          <w:szCs w:val="20"/>
        </w:rPr>
        <w:t>Council</w:t>
      </w:r>
      <w:r w:rsidR="00666B85" w:rsidRPr="00AA306B">
        <w:rPr>
          <w:rFonts w:ascii="Verdana" w:hAnsi="Verdana"/>
          <w:b/>
          <w:szCs w:val="20"/>
        </w:rPr>
        <w:t xml:space="preserve"> Termination Rights</w:t>
      </w:r>
      <w:bookmarkEnd w:id="58"/>
      <w:bookmarkEnd w:id="59"/>
    </w:p>
    <w:p w14:paraId="3FC2E332" w14:textId="1D2390FD" w:rsidR="008D34F2" w:rsidRPr="00857E84" w:rsidRDefault="008D34F2" w:rsidP="00666B85">
      <w:pPr>
        <w:pStyle w:val="TLTLevel2"/>
        <w:rPr>
          <w:rFonts w:ascii="Verdana" w:hAnsi="Verdana"/>
          <w:szCs w:val="20"/>
        </w:rPr>
      </w:pPr>
      <w:bookmarkStart w:id="60" w:name="_Ref499286192"/>
      <w:r w:rsidRPr="00857E84">
        <w:rPr>
          <w:rFonts w:ascii="Verdana" w:hAnsi="Verdana"/>
          <w:szCs w:val="20"/>
        </w:rPr>
        <w:t xml:space="preserve">Termination on </w:t>
      </w:r>
      <w:bookmarkEnd w:id="60"/>
      <w:r w:rsidR="006C0D07">
        <w:rPr>
          <w:rFonts w:ascii="Verdana" w:hAnsi="Verdana"/>
          <w:szCs w:val="20"/>
        </w:rPr>
        <w:t>m</w:t>
      </w:r>
      <w:r w:rsidR="00C1487F">
        <w:rPr>
          <w:rFonts w:ascii="Verdana" w:hAnsi="Verdana"/>
          <w:szCs w:val="20"/>
        </w:rPr>
        <w:t>aterial Default</w:t>
      </w:r>
    </w:p>
    <w:p w14:paraId="3292CF01" w14:textId="16476C68" w:rsidR="008D34F2" w:rsidRPr="00857E84" w:rsidRDefault="008D34F2" w:rsidP="00666B85">
      <w:pPr>
        <w:pStyle w:val="TLTLevel3"/>
        <w:rPr>
          <w:rFonts w:ascii="Verdana" w:hAnsi="Verdana"/>
          <w:szCs w:val="20"/>
        </w:rPr>
      </w:pPr>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terminate this </w:t>
      </w:r>
      <w:r w:rsidR="00C1487F">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for material Default by issuing a Termination Notice to the </w:t>
      </w:r>
      <w:r w:rsidR="00206ED0" w:rsidRPr="00857E84">
        <w:rPr>
          <w:rFonts w:ascii="Verdana" w:hAnsi="Verdana"/>
          <w:szCs w:val="20"/>
        </w:rPr>
        <w:t>Service Provider</w:t>
      </w:r>
      <w:r w:rsidRPr="00857E84">
        <w:rPr>
          <w:rFonts w:ascii="Verdana" w:hAnsi="Verdana"/>
          <w:szCs w:val="20"/>
        </w:rPr>
        <w:t xml:space="preserve"> where:</w:t>
      </w:r>
    </w:p>
    <w:p w14:paraId="719874EA" w14:textId="13C7AD12" w:rsidR="0081311D" w:rsidRPr="004C44B4" w:rsidRDefault="0081311D" w:rsidP="004C44B4">
      <w:pPr>
        <w:pStyle w:val="TLTLevel4"/>
        <w:rPr>
          <w:rFonts w:ascii="Verdana" w:hAnsi="Verdana"/>
          <w:szCs w:val="20"/>
        </w:rPr>
      </w:pPr>
      <w:r w:rsidRPr="0081311D">
        <w:rPr>
          <w:rFonts w:ascii="Verdana" w:hAnsi="Verdana"/>
          <w:szCs w:val="20"/>
        </w:rPr>
        <w:t>the Service Provider by its act or omission will have committed a material Default as described anywhere in this APL Agreement</w:t>
      </w:r>
      <w:r w:rsidR="004C44B4">
        <w:rPr>
          <w:rFonts w:ascii="Verdana" w:hAnsi="Verdana"/>
          <w:szCs w:val="20"/>
        </w:rPr>
        <w:t>; and/or</w:t>
      </w:r>
    </w:p>
    <w:p w14:paraId="089CE8C5" w14:textId="7A904C66" w:rsidR="00D41D2D" w:rsidRPr="001A06A7" w:rsidRDefault="00133175" w:rsidP="00D41D2D">
      <w:pPr>
        <w:pStyle w:val="TLTLevel4"/>
        <w:rPr>
          <w:rFonts w:ascii="Verdana" w:hAnsi="Verdana"/>
          <w:szCs w:val="20"/>
        </w:rPr>
      </w:pPr>
      <w:r w:rsidRPr="00857E84">
        <w:rPr>
          <w:rFonts w:ascii="Verdana" w:hAnsi="Verdana"/>
          <w:szCs w:val="20"/>
        </w:rPr>
        <w:t xml:space="preserve">the </w:t>
      </w:r>
      <w:r w:rsidR="00857E84">
        <w:rPr>
          <w:rFonts w:ascii="Verdana" w:hAnsi="Verdana"/>
          <w:szCs w:val="20"/>
        </w:rPr>
        <w:t>Council</w:t>
      </w:r>
      <w:r w:rsidR="008D34F2" w:rsidRPr="00857E84">
        <w:rPr>
          <w:rFonts w:ascii="Verdana" w:hAnsi="Verdana"/>
          <w:szCs w:val="20"/>
        </w:rPr>
        <w:t xml:space="preserve"> terminate</w:t>
      </w:r>
      <w:r w:rsidR="006C0D07">
        <w:rPr>
          <w:rFonts w:ascii="Verdana" w:hAnsi="Verdana"/>
          <w:szCs w:val="20"/>
        </w:rPr>
        <w:t xml:space="preserve">s </w:t>
      </w:r>
      <w:r w:rsidR="008D34F2" w:rsidRPr="00857E84">
        <w:rPr>
          <w:rFonts w:ascii="Verdana" w:hAnsi="Verdana"/>
          <w:szCs w:val="20"/>
        </w:rPr>
        <w:t xml:space="preserve">a Call Off Agreement for the </w:t>
      </w:r>
      <w:r w:rsidR="00206ED0" w:rsidRPr="00857E84">
        <w:rPr>
          <w:rFonts w:ascii="Verdana" w:hAnsi="Verdana"/>
          <w:szCs w:val="20"/>
        </w:rPr>
        <w:t>Service Provider</w:t>
      </w:r>
      <w:r w:rsidR="008D34F2" w:rsidRPr="00857E84">
        <w:rPr>
          <w:rFonts w:ascii="Verdana" w:hAnsi="Verdana"/>
          <w:szCs w:val="20"/>
        </w:rPr>
        <w:t xml:space="preserve">’s </w:t>
      </w:r>
      <w:r w:rsidR="008D34F2" w:rsidRPr="001A06A7">
        <w:rPr>
          <w:rFonts w:ascii="Verdana" w:hAnsi="Verdana"/>
          <w:szCs w:val="20"/>
        </w:rPr>
        <w:t>breach of that Call Off Agreement; a</w:t>
      </w:r>
      <w:r w:rsidR="004C44B4" w:rsidRPr="001A06A7">
        <w:rPr>
          <w:rFonts w:ascii="Verdana" w:hAnsi="Verdana"/>
          <w:szCs w:val="20"/>
        </w:rPr>
        <w:t>nd/or</w:t>
      </w:r>
    </w:p>
    <w:p w14:paraId="71FEA304" w14:textId="3387657C" w:rsidR="00480C90" w:rsidRPr="001A06A7" w:rsidRDefault="00966D82" w:rsidP="00202D30">
      <w:pPr>
        <w:pStyle w:val="TLTLevel4"/>
        <w:rPr>
          <w:rFonts w:ascii="Verdana" w:hAnsi="Verdana"/>
        </w:rPr>
      </w:pPr>
      <w:r w:rsidRPr="001A06A7">
        <w:rPr>
          <w:rFonts w:ascii="Verdana" w:hAnsi="Verdana"/>
        </w:rPr>
        <w:t>the</w:t>
      </w:r>
      <w:r w:rsidR="00480C90" w:rsidRPr="001A06A7">
        <w:rPr>
          <w:rFonts w:ascii="Verdana" w:hAnsi="Verdana"/>
        </w:rPr>
        <w:t xml:space="preserve"> Service Provider is in persistent breach </w:t>
      </w:r>
      <w:r w:rsidRPr="001A06A7">
        <w:rPr>
          <w:rFonts w:ascii="Verdana" w:hAnsi="Verdana"/>
        </w:rPr>
        <w:t>of any one of its obligations under the APL Agreement of a Call Off Contract; an</w:t>
      </w:r>
      <w:r w:rsidR="001A06A7">
        <w:rPr>
          <w:rFonts w:ascii="Verdana" w:hAnsi="Verdana"/>
        </w:rPr>
        <w:t>d</w:t>
      </w:r>
      <w:r w:rsidRPr="001A06A7">
        <w:rPr>
          <w:rFonts w:ascii="Verdana" w:hAnsi="Verdana"/>
        </w:rPr>
        <w:t>/or</w:t>
      </w:r>
    </w:p>
    <w:p w14:paraId="0ED056D3" w14:textId="09906472" w:rsidR="00D41D2D" w:rsidRPr="001A06A7" w:rsidRDefault="00D41D2D" w:rsidP="00202D30">
      <w:pPr>
        <w:pStyle w:val="TLTLevel4"/>
        <w:rPr>
          <w:rFonts w:ascii="Verdana" w:hAnsi="Verdana"/>
        </w:rPr>
      </w:pPr>
      <w:r w:rsidRPr="001A06A7">
        <w:rPr>
          <w:rFonts w:ascii="Verdana" w:hAnsi="Verdana"/>
        </w:rPr>
        <w:t xml:space="preserve">in the case of a breach which is capable of remedy, the Service provider fails </w:t>
      </w:r>
      <w:r w:rsidR="007B122D" w:rsidRPr="001A06A7">
        <w:rPr>
          <w:rFonts w:ascii="Verdana" w:hAnsi="Verdana"/>
        </w:rPr>
        <w:t>to remedy such a breach within ten (10) Business Days</w:t>
      </w:r>
      <w:r w:rsidR="00081FB3" w:rsidRPr="001A06A7">
        <w:rPr>
          <w:rFonts w:ascii="Verdana" w:hAnsi="Verdana"/>
        </w:rPr>
        <w:t xml:space="preserve">, or such other period as may be specified by the Council, after issue of a written notice specifying the default </w:t>
      </w:r>
      <w:r w:rsidR="001A06A7" w:rsidRPr="001A06A7">
        <w:rPr>
          <w:rFonts w:ascii="Verdana" w:hAnsi="Verdana"/>
        </w:rPr>
        <w:t>and requesting it to be remedied; and/or</w:t>
      </w:r>
    </w:p>
    <w:p w14:paraId="0DF07FB5" w14:textId="77777777" w:rsidR="008D34F2" w:rsidRPr="00857E84" w:rsidRDefault="008D34F2" w:rsidP="00666B85">
      <w:pPr>
        <w:pStyle w:val="TLTLevel2"/>
        <w:rPr>
          <w:rFonts w:ascii="Verdana" w:hAnsi="Verdana"/>
          <w:szCs w:val="20"/>
        </w:rPr>
      </w:pPr>
      <w:r w:rsidRPr="00857E84">
        <w:rPr>
          <w:rFonts w:ascii="Verdana" w:hAnsi="Verdana"/>
          <w:szCs w:val="20"/>
        </w:rPr>
        <w:t>Termination in Relation to Financial Standing</w:t>
      </w:r>
    </w:p>
    <w:p w14:paraId="5E600A9C" w14:textId="133165DD" w:rsidR="008D34F2" w:rsidRPr="00857E84" w:rsidRDefault="008D34F2" w:rsidP="00666B85">
      <w:pPr>
        <w:pStyle w:val="TLTLevel3"/>
        <w:rPr>
          <w:rFonts w:ascii="Verdana" w:hAnsi="Verdana"/>
          <w:szCs w:val="20"/>
        </w:rPr>
      </w:pPr>
      <w:bookmarkStart w:id="61" w:name="_Ref499286250"/>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terminate this </w:t>
      </w:r>
      <w:r w:rsidR="009D67FF">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by issuing a Termination Notice to the </w:t>
      </w:r>
      <w:r w:rsidR="00206ED0" w:rsidRPr="00857E84">
        <w:rPr>
          <w:rFonts w:ascii="Verdana" w:hAnsi="Verdana"/>
          <w:szCs w:val="20"/>
        </w:rPr>
        <w:t>Service Provider</w:t>
      </w:r>
      <w:r w:rsidRPr="00857E84">
        <w:rPr>
          <w:rFonts w:ascii="Verdana" w:hAnsi="Verdana"/>
          <w:szCs w:val="20"/>
        </w:rPr>
        <w:t xml:space="preserve"> where in the reasonable opinion of the </w:t>
      </w:r>
      <w:r w:rsidR="00857E84">
        <w:rPr>
          <w:rFonts w:ascii="Verdana" w:hAnsi="Verdana"/>
          <w:szCs w:val="20"/>
        </w:rPr>
        <w:t>Council</w:t>
      </w:r>
      <w:r w:rsidRPr="00857E84">
        <w:rPr>
          <w:rFonts w:ascii="Verdana" w:hAnsi="Verdana"/>
          <w:szCs w:val="20"/>
        </w:rPr>
        <w:t xml:space="preserve"> there is a material detrimental change in the financial standing and/or the credit rating of the </w:t>
      </w:r>
      <w:r w:rsidR="00206ED0" w:rsidRPr="00857E84">
        <w:rPr>
          <w:rFonts w:ascii="Verdana" w:hAnsi="Verdana"/>
          <w:szCs w:val="20"/>
        </w:rPr>
        <w:t>Service Provider</w:t>
      </w:r>
      <w:r w:rsidRPr="00857E84">
        <w:rPr>
          <w:rFonts w:ascii="Verdana" w:hAnsi="Verdana"/>
          <w:szCs w:val="20"/>
        </w:rPr>
        <w:t xml:space="preserve"> which:</w:t>
      </w:r>
      <w:bookmarkEnd w:id="61"/>
    </w:p>
    <w:p w14:paraId="2583E3EE" w14:textId="06E1FC24" w:rsidR="008D34F2" w:rsidRPr="00857E84" w:rsidRDefault="008D34F2" w:rsidP="00470ACA">
      <w:pPr>
        <w:pStyle w:val="TLTLevel4"/>
        <w:rPr>
          <w:rFonts w:ascii="Verdana" w:hAnsi="Verdana"/>
          <w:szCs w:val="20"/>
        </w:rPr>
      </w:pPr>
      <w:r w:rsidRPr="00857E84">
        <w:rPr>
          <w:rFonts w:ascii="Verdana" w:hAnsi="Verdana"/>
          <w:szCs w:val="20"/>
        </w:rPr>
        <w:t xml:space="preserve">adversely impacts on the </w:t>
      </w:r>
      <w:r w:rsidR="00206ED0" w:rsidRPr="00857E84">
        <w:rPr>
          <w:rFonts w:ascii="Verdana" w:hAnsi="Verdana"/>
          <w:szCs w:val="20"/>
        </w:rPr>
        <w:t>Service Provider</w:t>
      </w:r>
      <w:r w:rsidRPr="00857E84">
        <w:rPr>
          <w:rFonts w:ascii="Verdana" w:hAnsi="Verdana"/>
          <w:szCs w:val="20"/>
        </w:rPr>
        <w:t xml:space="preserve">'s ability to supply the Services under this </w:t>
      </w:r>
      <w:r w:rsidR="009D67FF">
        <w:rPr>
          <w:rFonts w:ascii="Verdana" w:hAnsi="Verdana"/>
          <w:szCs w:val="20"/>
        </w:rPr>
        <w:t>APL</w:t>
      </w:r>
      <w:r w:rsidR="00857E84">
        <w:rPr>
          <w:rFonts w:ascii="Verdana" w:hAnsi="Verdana"/>
          <w:szCs w:val="20"/>
        </w:rPr>
        <w:t xml:space="preserve"> Agreement</w:t>
      </w:r>
      <w:r w:rsidRPr="00857E84">
        <w:rPr>
          <w:rFonts w:ascii="Verdana" w:hAnsi="Verdana"/>
          <w:szCs w:val="20"/>
        </w:rPr>
        <w:t>; or</w:t>
      </w:r>
    </w:p>
    <w:p w14:paraId="4FCBF275" w14:textId="094A3252" w:rsidR="00262AD6" w:rsidRPr="00857E84" w:rsidRDefault="008D34F2" w:rsidP="00666B85">
      <w:pPr>
        <w:pStyle w:val="TLTLevel4"/>
        <w:rPr>
          <w:rFonts w:ascii="Verdana" w:hAnsi="Verdana"/>
          <w:szCs w:val="20"/>
        </w:rPr>
      </w:pPr>
      <w:r w:rsidRPr="00857E84">
        <w:rPr>
          <w:rFonts w:ascii="Verdana" w:hAnsi="Verdana"/>
          <w:szCs w:val="20"/>
        </w:rPr>
        <w:t xml:space="preserve">could reasonably be expected to have an adverse impact on the </w:t>
      </w:r>
      <w:r w:rsidR="00206ED0" w:rsidRPr="00857E84">
        <w:rPr>
          <w:rFonts w:ascii="Verdana" w:hAnsi="Verdana"/>
          <w:szCs w:val="20"/>
        </w:rPr>
        <w:t>Service Provider</w:t>
      </w:r>
      <w:r w:rsidRPr="00857E84">
        <w:rPr>
          <w:rFonts w:ascii="Verdana" w:hAnsi="Verdana"/>
          <w:szCs w:val="20"/>
        </w:rPr>
        <w:t xml:space="preserve">s ability to supply the Services under this </w:t>
      </w:r>
      <w:r w:rsidR="009D67FF">
        <w:rPr>
          <w:rFonts w:ascii="Verdana" w:hAnsi="Verdana"/>
          <w:szCs w:val="20"/>
        </w:rPr>
        <w:t xml:space="preserve">APL </w:t>
      </w:r>
      <w:r w:rsidR="00857E84">
        <w:rPr>
          <w:rFonts w:ascii="Verdana" w:hAnsi="Verdana"/>
          <w:szCs w:val="20"/>
        </w:rPr>
        <w:t>Agreement</w:t>
      </w:r>
      <w:r w:rsidRPr="00857E84">
        <w:rPr>
          <w:rFonts w:ascii="Verdana" w:hAnsi="Verdana"/>
          <w:szCs w:val="20"/>
        </w:rPr>
        <w:t>.</w:t>
      </w:r>
    </w:p>
    <w:p w14:paraId="4082E63C" w14:textId="77777777" w:rsidR="00666B85" w:rsidRPr="00857E84" w:rsidRDefault="00666B85" w:rsidP="001B374B">
      <w:pPr>
        <w:pStyle w:val="TLTLevel2"/>
        <w:rPr>
          <w:rFonts w:ascii="Verdana" w:hAnsi="Verdana"/>
          <w:szCs w:val="20"/>
        </w:rPr>
      </w:pPr>
      <w:bookmarkStart w:id="62" w:name="_Ref499286632"/>
      <w:r w:rsidRPr="00857E84">
        <w:rPr>
          <w:rFonts w:ascii="Verdana" w:hAnsi="Verdana"/>
          <w:szCs w:val="20"/>
        </w:rPr>
        <w:t>Termination on Insolvency</w:t>
      </w:r>
      <w:bookmarkEnd w:id="62"/>
    </w:p>
    <w:p w14:paraId="78C7542D" w14:textId="26E2C3A2" w:rsidR="00666B85" w:rsidRPr="00857E84" w:rsidRDefault="00666B85" w:rsidP="001B374B">
      <w:pPr>
        <w:pStyle w:val="TLTLevel3"/>
        <w:rPr>
          <w:rFonts w:ascii="Verdana" w:hAnsi="Verdana"/>
          <w:szCs w:val="20"/>
        </w:rPr>
      </w:pPr>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terminate this </w:t>
      </w:r>
      <w:r w:rsidR="000449FA">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by issuing a Termination Notice to the </w:t>
      </w:r>
      <w:r w:rsidR="00206ED0" w:rsidRPr="00857E84">
        <w:rPr>
          <w:rFonts w:ascii="Verdana" w:hAnsi="Verdana"/>
          <w:szCs w:val="20"/>
        </w:rPr>
        <w:t>Service Provider</w:t>
      </w:r>
      <w:r w:rsidRPr="00857E84">
        <w:rPr>
          <w:rFonts w:ascii="Verdana" w:hAnsi="Verdana"/>
          <w:szCs w:val="20"/>
        </w:rPr>
        <w:t xml:space="preserve"> where an Insolvency Event affecting the </w:t>
      </w:r>
      <w:r w:rsidR="00206ED0" w:rsidRPr="00857E84">
        <w:rPr>
          <w:rFonts w:ascii="Verdana" w:hAnsi="Verdana"/>
          <w:szCs w:val="20"/>
        </w:rPr>
        <w:t>Service Provider</w:t>
      </w:r>
      <w:r w:rsidRPr="00857E84">
        <w:rPr>
          <w:rFonts w:ascii="Verdana" w:hAnsi="Verdana"/>
          <w:szCs w:val="20"/>
        </w:rPr>
        <w:t xml:space="preserve"> occurs.</w:t>
      </w:r>
    </w:p>
    <w:p w14:paraId="11F52E06" w14:textId="77777777" w:rsidR="00666B85" w:rsidRPr="00857E84" w:rsidRDefault="00666B85" w:rsidP="001B374B">
      <w:pPr>
        <w:pStyle w:val="TLTLevel2"/>
        <w:rPr>
          <w:rFonts w:ascii="Verdana" w:hAnsi="Verdana"/>
          <w:szCs w:val="20"/>
        </w:rPr>
      </w:pPr>
      <w:bookmarkStart w:id="63" w:name="_Ref499286274"/>
      <w:r w:rsidRPr="00857E84">
        <w:rPr>
          <w:rFonts w:ascii="Verdana" w:hAnsi="Verdana"/>
          <w:szCs w:val="20"/>
        </w:rPr>
        <w:t>Termination on Change of Control</w:t>
      </w:r>
      <w:bookmarkEnd w:id="63"/>
    </w:p>
    <w:p w14:paraId="05F35069" w14:textId="4594D94A" w:rsidR="00666B85" w:rsidRPr="00857E84" w:rsidRDefault="00666B85" w:rsidP="001B374B">
      <w:pPr>
        <w:pStyle w:val="TLTLevel3"/>
        <w:rPr>
          <w:rFonts w:ascii="Verdana" w:hAnsi="Verdana"/>
          <w:szCs w:val="20"/>
        </w:rPr>
      </w:pPr>
      <w:bookmarkStart w:id="64" w:name="_Ref499286264"/>
      <w:r w:rsidRPr="00857E84">
        <w:rPr>
          <w:rFonts w:ascii="Verdana" w:hAnsi="Verdana"/>
          <w:szCs w:val="20"/>
        </w:rPr>
        <w:lastRenderedPageBreak/>
        <w:t xml:space="preserve">The </w:t>
      </w:r>
      <w:r w:rsidR="00206ED0" w:rsidRPr="00857E84">
        <w:rPr>
          <w:rFonts w:ascii="Verdana" w:hAnsi="Verdana"/>
          <w:szCs w:val="20"/>
        </w:rPr>
        <w:t>Service Provider</w:t>
      </w:r>
      <w:r w:rsidRPr="00857E84">
        <w:rPr>
          <w:rFonts w:ascii="Verdana" w:hAnsi="Verdana"/>
          <w:szCs w:val="20"/>
        </w:rPr>
        <w:t xml:space="preserve"> shall notify the </w:t>
      </w:r>
      <w:r w:rsidR="00857E84">
        <w:rPr>
          <w:rFonts w:ascii="Verdana" w:hAnsi="Verdana"/>
          <w:szCs w:val="20"/>
        </w:rPr>
        <w:t>Council</w:t>
      </w:r>
      <w:r w:rsidRPr="00857E84">
        <w:rPr>
          <w:rFonts w:ascii="Verdana" w:hAnsi="Verdana"/>
          <w:szCs w:val="20"/>
        </w:rPr>
        <w:t xml:space="preserve"> immediately in writing and as soon as the </w:t>
      </w:r>
      <w:r w:rsidR="00206ED0" w:rsidRPr="00857E84">
        <w:rPr>
          <w:rFonts w:ascii="Verdana" w:hAnsi="Verdana"/>
          <w:szCs w:val="20"/>
        </w:rPr>
        <w:t>Service Provider</w:t>
      </w:r>
      <w:r w:rsidRPr="00857E84">
        <w:rPr>
          <w:rFonts w:ascii="Verdana" w:hAnsi="Verdana"/>
          <w:szCs w:val="20"/>
        </w:rPr>
        <w:t xml:space="preserve"> is aware (or ought reasonably to be aware) that it is anticipating, undergoing, undergoes or has undergone a Change of Control and provided such notification does not contravene any Law.</w:t>
      </w:r>
      <w:bookmarkEnd w:id="64"/>
    </w:p>
    <w:p w14:paraId="62607068" w14:textId="3C944959" w:rsidR="00666B85" w:rsidRPr="00857E84" w:rsidRDefault="00666B85" w:rsidP="001B374B">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ensure that any notification made pursuant to Clause </w:t>
      </w:r>
      <w:r w:rsidR="00DB1BB4" w:rsidRPr="00857E84">
        <w:rPr>
          <w:rFonts w:ascii="Verdana" w:hAnsi="Verdana"/>
          <w:szCs w:val="20"/>
        </w:rPr>
        <w:fldChar w:fldCharType="begin"/>
      </w:r>
      <w:r w:rsidR="00DB1BB4" w:rsidRPr="00857E84">
        <w:rPr>
          <w:rFonts w:ascii="Verdana" w:hAnsi="Verdana"/>
          <w:szCs w:val="20"/>
        </w:rPr>
        <w:instrText xml:space="preserve"> REF _Ref499286264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0449FA">
        <w:rPr>
          <w:rFonts w:ascii="Verdana" w:hAnsi="Verdana"/>
          <w:szCs w:val="20"/>
        </w:rPr>
        <w:t>16</w:t>
      </w:r>
      <w:r w:rsidR="00343122" w:rsidRPr="00857E84">
        <w:rPr>
          <w:rFonts w:ascii="Verdana" w:hAnsi="Verdana"/>
          <w:szCs w:val="20"/>
        </w:rPr>
        <w:t>.</w:t>
      </w:r>
      <w:r w:rsidR="000449FA">
        <w:rPr>
          <w:rFonts w:ascii="Verdana" w:hAnsi="Verdana"/>
          <w:szCs w:val="20"/>
        </w:rPr>
        <w:t>4</w:t>
      </w:r>
      <w:r w:rsidR="00343122" w:rsidRPr="00857E84">
        <w:rPr>
          <w:rFonts w:ascii="Verdana" w:hAnsi="Verdana"/>
          <w:szCs w:val="20"/>
        </w:rPr>
        <w:t>.1</w:t>
      </w:r>
      <w:r w:rsidR="00DB1BB4" w:rsidRPr="00857E84">
        <w:rPr>
          <w:rFonts w:ascii="Verdana" w:hAnsi="Verdana"/>
          <w:szCs w:val="20"/>
        </w:rPr>
        <w:fldChar w:fldCharType="end"/>
      </w:r>
      <w:r w:rsidRPr="00857E84">
        <w:rPr>
          <w:rFonts w:ascii="Verdana" w:hAnsi="Verdana"/>
          <w:szCs w:val="20"/>
        </w:rPr>
        <w:t xml:space="preserve"> shall set out full details of the Change of Control including the circumstances suggesting and/or explaining the Change of Control.</w:t>
      </w:r>
    </w:p>
    <w:p w14:paraId="28C542B0" w14:textId="14D465DD" w:rsidR="00666B85" w:rsidRPr="00857E84" w:rsidRDefault="00666B85" w:rsidP="001B374B">
      <w:pPr>
        <w:pStyle w:val="TLTLevel3"/>
        <w:rPr>
          <w:rFonts w:ascii="Verdana" w:hAnsi="Verdana"/>
          <w:szCs w:val="20"/>
        </w:rPr>
      </w:pPr>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terminate this </w:t>
      </w:r>
      <w:r w:rsidR="000449FA">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by issuing a Termination Notice to the </w:t>
      </w:r>
      <w:r w:rsidR="00206ED0" w:rsidRPr="00857E84">
        <w:rPr>
          <w:rFonts w:ascii="Verdana" w:hAnsi="Verdana"/>
          <w:szCs w:val="20"/>
        </w:rPr>
        <w:t>Service Provider</w:t>
      </w:r>
      <w:r w:rsidRPr="00857E84">
        <w:rPr>
          <w:rFonts w:ascii="Verdana" w:hAnsi="Verdana"/>
          <w:szCs w:val="20"/>
        </w:rPr>
        <w:t xml:space="preserve"> </w:t>
      </w:r>
      <w:r w:rsidR="00513ABC" w:rsidRPr="00857E84">
        <w:rPr>
          <w:rFonts w:ascii="Verdana" w:hAnsi="Verdana"/>
          <w:szCs w:val="20"/>
        </w:rPr>
        <w:t>at an</w:t>
      </w:r>
      <w:r w:rsidR="009E4718" w:rsidRPr="00857E84">
        <w:rPr>
          <w:rFonts w:ascii="Verdana" w:hAnsi="Verdana"/>
          <w:szCs w:val="20"/>
        </w:rPr>
        <w:t>y</w:t>
      </w:r>
      <w:r w:rsidR="00513ABC" w:rsidRPr="00857E84">
        <w:rPr>
          <w:rFonts w:ascii="Verdana" w:hAnsi="Verdana"/>
          <w:szCs w:val="20"/>
        </w:rPr>
        <w:t xml:space="preserve"> time</w:t>
      </w:r>
      <w:r w:rsidRPr="00857E84">
        <w:rPr>
          <w:rFonts w:ascii="Verdana" w:hAnsi="Verdana"/>
          <w:szCs w:val="20"/>
        </w:rPr>
        <w:t>:</w:t>
      </w:r>
    </w:p>
    <w:p w14:paraId="329C2BE9" w14:textId="77777777" w:rsidR="00666B85" w:rsidRPr="00857E84" w:rsidRDefault="00513ABC" w:rsidP="001B374B">
      <w:pPr>
        <w:pStyle w:val="TLTLevel4"/>
        <w:rPr>
          <w:rFonts w:ascii="Verdana" w:hAnsi="Verdana"/>
          <w:szCs w:val="20"/>
        </w:rPr>
      </w:pPr>
      <w:r w:rsidRPr="00857E84">
        <w:rPr>
          <w:rFonts w:ascii="Verdana" w:hAnsi="Verdana"/>
          <w:szCs w:val="20"/>
        </w:rPr>
        <w:t xml:space="preserve">upon </w:t>
      </w:r>
      <w:r w:rsidR="00666B85" w:rsidRPr="00857E84">
        <w:rPr>
          <w:rFonts w:ascii="Verdana" w:hAnsi="Verdana"/>
          <w:szCs w:val="20"/>
        </w:rPr>
        <w:t>being notified in writing that a Change of Control is anticipated or is in contemplation or has occurred; or</w:t>
      </w:r>
    </w:p>
    <w:p w14:paraId="2C4D588C" w14:textId="07E8E52A" w:rsidR="00666B85" w:rsidRPr="00857E84" w:rsidRDefault="00666B85" w:rsidP="001B374B">
      <w:pPr>
        <w:pStyle w:val="TLTLevel4"/>
        <w:rPr>
          <w:rFonts w:ascii="Verdana" w:hAnsi="Verdana"/>
          <w:szCs w:val="20"/>
        </w:rPr>
      </w:pPr>
      <w:r w:rsidRPr="00857E84">
        <w:rPr>
          <w:rFonts w:ascii="Verdana" w:hAnsi="Verdana"/>
          <w:szCs w:val="20"/>
        </w:rPr>
        <w:t xml:space="preserve">where no notification has been made, the date that the </w:t>
      </w:r>
      <w:r w:rsidR="00857E84">
        <w:rPr>
          <w:rFonts w:ascii="Verdana" w:hAnsi="Verdana"/>
          <w:szCs w:val="20"/>
        </w:rPr>
        <w:t>Council</w:t>
      </w:r>
      <w:r w:rsidRPr="00857E84">
        <w:rPr>
          <w:rFonts w:ascii="Verdana" w:hAnsi="Verdana"/>
          <w:szCs w:val="20"/>
        </w:rPr>
        <w:t xml:space="preserve"> becomes aware that a Change of Control is anticipated or is in contemplation or has occurred,</w:t>
      </w:r>
    </w:p>
    <w:p w14:paraId="2E4AB09A" w14:textId="77777777" w:rsidR="00666B85" w:rsidRPr="00857E84" w:rsidRDefault="00666B85" w:rsidP="00666B85">
      <w:pPr>
        <w:pStyle w:val="TLTBodyText3"/>
        <w:rPr>
          <w:rFonts w:ascii="Verdana" w:hAnsi="Verdana"/>
          <w:szCs w:val="20"/>
        </w:rPr>
      </w:pPr>
      <w:r w:rsidRPr="00857E84">
        <w:rPr>
          <w:rFonts w:ascii="Verdana" w:hAnsi="Verdana"/>
          <w:szCs w:val="20"/>
        </w:rPr>
        <w:t>but shall not be permitted to terminate where an Approval was granted prior to the Change of Control.</w:t>
      </w:r>
    </w:p>
    <w:p w14:paraId="0265D133" w14:textId="6C68AD17" w:rsidR="00666B85" w:rsidRPr="00857E84" w:rsidRDefault="00666B85" w:rsidP="001B374B">
      <w:pPr>
        <w:pStyle w:val="TLTLevel3"/>
        <w:rPr>
          <w:rFonts w:ascii="Verdana" w:hAnsi="Verdana"/>
          <w:szCs w:val="20"/>
        </w:rPr>
      </w:pPr>
      <w:r w:rsidRPr="00857E84">
        <w:rPr>
          <w:rFonts w:ascii="Verdana" w:hAnsi="Verdana"/>
          <w:szCs w:val="20"/>
        </w:rPr>
        <w:t xml:space="preserve">Where the </w:t>
      </w:r>
      <w:r w:rsidR="00857E84">
        <w:rPr>
          <w:rFonts w:ascii="Verdana" w:hAnsi="Verdana"/>
          <w:szCs w:val="20"/>
        </w:rPr>
        <w:t>Council</w:t>
      </w:r>
      <w:r w:rsidR="008F127A" w:rsidRPr="00857E84">
        <w:rPr>
          <w:rFonts w:ascii="Verdana" w:hAnsi="Verdana"/>
          <w:szCs w:val="20"/>
        </w:rPr>
        <w:t xml:space="preserve"> are</w:t>
      </w:r>
      <w:r w:rsidRPr="00857E84">
        <w:rPr>
          <w:rFonts w:ascii="Verdana" w:hAnsi="Verdana"/>
          <w:szCs w:val="20"/>
        </w:rPr>
        <w:t xml:space="preserve"> notified or becomes aware that the </w:t>
      </w:r>
      <w:r w:rsidR="00206ED0" w:rsidRPr="00857E84">
        <w:rPr>
          <w:rFonts w:ascii="Verdana" w:hAnsi="Verdana"/>
          <w:szCs w:val="20"/>
        </w:rPr>
        <w:t>Service Provider</w:t>
      </w:r>
      <w:r w:rsidRPr="00857E84">
        <w:rPr>
          <w:rFonts w:ascii="Verdana" w:hAnsi="Verdana"/>
          <w:szCs w:val="20"/>
        </w:rPr>
        <w:t xml:space="preserve"> is anticipating, undergoing, undergoes or has undergone a Change of Control, the </w:t>
      </w:r>
      <w:r w:rsidR="00857E84">
        <w:rPr>
          <w:rFonts w:ascii="Verdana" w:hAnsi="Verdana"/>
          <w:szCs w:val="20"/>
        </w:rPr>
        <w:t>Council</w:t>
      </w:r>
      <w:r w:rsidRPr="00857E84">
        <w:rPr>
          <w:rFonts w:ascii="Verdana" w:hAnsi="Verdana"/>
          <w:szCs w:val="20"/>
        </w:rPr>
        <w:t xml:space="preserve"> will not unreasonably </w:t>
      </w:r>
      <w:proofErr w:type="gramStart"/>
      <w:r w:rsidRPr="00857E84">
        <w:rPr>
          <w:rFonts w:ascii="Verdana" w:hAnsi="Verdana"/>
          <w:szCs w:val="20"/>
        </w:rPr>
        <w:t>withhold</w:t>
      </w:r>
      <w:r w:rsidR="009E4718" w:rsidRPr="00857E84">
        <w:rPr>
          <w:rFonts w:ascii="Verdana" w:hAnsi="Verdana"/>
          <w:szCs w:val="20"/>
        </w:rPr>
        <w:t xml:space="preserve">  </w:t>
      </w:r>
      <w:r w:rsidRPr="00857E84">
        <w:rPr>
          <w:rFonts w:ascii="Verdana" w:hAnsi="Verdana"/>
          <w:szCs w:val="20"/>
        </w:rPr>
        <w:t>Approval</w:t>
      </w:r>
      <w:proofErr w:type="gramEnd"/>
      <w:r w:rsidRPr="00857E84">
        <w:rPr>
          <w:rFonts w:ascii="Verdana" w:hAnsi="Verdana"/>
          <w:szCs w:val="20"/>
        </w:rPr>
        <w:t>.</w:t>
      </w:r>
    </w:p>
    <w:p w14:paraId="17174F6C" w14:textId="77777777" w:rsidR="00666B85" w:rsidRPr="00857E84" w:rsidRDefault="00666B85" w:rsidP="001B374B">
      <w:pPr>
        <w:pStyle w:val="TLTLevel2"/>
        <w:rPr>
          <w:rFonts w:ascii="Verdana" w:hAnsi="Verdana"/>
          <w:szCs w:val="20"/>
        </w:rPr>
      </w:pPr>
      <w:r w:rsidRPr="00857E84">
        <w:rPr>
          <w:rFonts w:ascii="Verdana" w:hAnsi="Verdana"/>
          <w:szCs w:val="20"/>
        </w:rPr>
        <w:t>Termination for Breach of Regulations</w:t>
      </w:r>
    </w:p>
    <w:p w14:paraId="744E970F" w14:textId="0EB54D44" w:rsidR="00666B85" w:rsidRPr="00EE442B" w:rsidRDefault="00666B85" w:rsidP="00EE442B">
      <w:pPr>
        <w:pStyle w:val="TLTLevel3"/>
        <w:rPr>
          <w:rFonts w:ascii="Verdana" w:hAnsi="Verdana"/>
          <w:szCs w:val="20"/>
        </w:rPr>
      </w:pPr>
      <w:r w:rsidRPr="00EE442B">
        <w:rPr>
          <w:rFonts w:ascii="Verdana" w:hAnsi="Verdana"/>
          <w:szCs w:val="20"/>
        </w:rPr>
        <w:t xml:space="preserve">The </w:t>
      </w:r>
      <w:r w:rsidR="0070607E" w:rsidRPr="00EE442B">
        <w:rPr>
          <w:rFonts w:ascii="Verdana" w:hAnsi="Verdana"/>
          <w:szCs w:val="20"/>
        </w:rPr>
        <w:t>Council reserves the right to terminate the APL Agreement in the event that it has been subject to a substantial modification which would have required a new</w:t>
      </w:r>
      <w:r w:rsidR="00EE442B" w:rsidRPr="00EE442B">
        <w:rPr>
          <w:rFonts w:ascii="Verdana" w:hAnsi="Verdana"/>
          <w:szCs w:val="20"/>
        </w:rPr>
        <w:t xml:space="preserve"> </w:t>
      </w:r>
      <w:r w:rsidR="0070607E" w:rsidRPr="00EE442B">
        <w:rPr>
          <w:rFonts w:ascii="Verdana" w:hAnsi="Verdana"/>
          <w:szCs w:val="20"/>
        </w:rPr>
        <w:t>procurement procedure in accordance with regulation 72(9) of the P</w:t>
      </w:r>
      <w:r w:rsidR="00EE442B" w:rsidRPr="00EE442B">
        <w:rPr>
          <w:rFonts w:ascii="Verdana" w:hAnsi="Verdana"/>
          <w:szCs w:val="20"/>
        </w:rPr>
        <w:t>ublic Contract Regulations 2015.</w:t>
      </w:r>
    </w:p>
    <w:p w14:paraId="06060D78" w14:textId="77777777" w:rsidR="00666B85" w:rsidRPr="00857E84" w:rsidRDefault="00666B85" w:rsidP="001B374B">
      <w:pPr>
        <w:pStyle w:val="TLTLevel2"/>
        <w:rPr>
          <w:rFonts w:ascii="Verdana" w:hAnsi="Verdana"/>
          <w:szCs w:val="20"/>
        </w:rPr>
      </w:pPr>
      <w:r w:rsidRPr="00857E84">
        <w:rPr>
          <w:rFonts w:ascii="Verdana" w:hAnsi="Verdana"/>
          <w:szCs w:val="20"/>
        </w:rPr>
        <w:t>Termination Without Cause</w:t>
      </w:r>
    </w:p>
    <w:p w14:paraId="313F612D" w14:textId="77463254" w:rsidR="00666B85" w:rsidRPr="00857E84" w:rsidRDefault="00666B85" w:rsidP="001B374B">
      <w:pPr>
        <w:pStyle w:val="TLTLevel3"/>
        <w:rPr>
          <w:rFonts w:ascii="Verdana" w:hAnsi="Verdana"/>
          <w:szCs w:val="20"/>
        </w:rPr>
      </w:pPr>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shall have the right to terminate this </w:t>
      </w:r>
      <w:r w:rsidR="00EC4C3F">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at any time by giving at least </w:t>
      </w:r>
      <w:r w:rsidR="00EC4C3F">
        <w:rPr>
          <w:rFonts w:ascii="Verdana" w:hAnsi="Verdana"/>
          <w:szCs w:val="20"/>
        </w:rPr>
        <w:t>six</w:t>
      </w:r>
      <w:r w:rsidRPr="00857E84">
        <w:rPr>
          <w:rFonts w:ascii="Verdana" w:hAnsi="Verdana"/>
          <w:szCs w:val="20"/>
        </w:rPr>
        <w:t xml:space="preserve"> (</w:t>
      </w:r>
      <w:r w:rsidR="00EC4C3F">
        <w:rPr>
          <w:rFonts w:ascii="Verdana" w:hAnsi="Verdana"/>
          <w:szCs w:val="20"/>
        </w:rPr>
        <w:t>6</w:t>
      </w:r>
      <w:r w:rsidRPr="00857E84">
        <w:rPr>
          <w:rFonts w:ascii="Verdana" w:hAnsi="Verdana"/>
          <w:szCs w:val="20"/>
        </w:rPr>
        <w:t xml:space="preserve">) Months written notice to the </w:t>
      </w:r>
      <w:r w:rsidR="00206ED0" w:rsidRPr="00857E84">
        <w:rPr>
          <w:rFonts w:ascii="Verdana" w:hAnsi="Verdana"/>
          <w:szCs w:val="20"/>
        </w:rPr>
        <w:t>Service Provider</w:t>
      </w:r>
      <w:r w:rsidRPr="00857E84">
        <w:rPr>
          <w:rFonts w:ascii="Verdana" w:hAnsi="Verdana"/>
          <w:szCs w:val="20"/>
        </w:rPr>
        <w:t>.</w:t>
      </w:r>
    </w:p>
    <w:p w14:paraId="2E927F11" w14:textId="77777777" w:rsidR="001B374B" w:rsidRPr="00AA306B" w:rsidRDefault="00277078" w:rsidP="001B374B">
      <w:pPr>
        <w:pStyle w:val="TLTLevel1"/>
        <w:rPr>
          <w:rFonts w:ascii="Verdana" w:hAnsi="Verdana"/>
          <w:b/>
          <w:bCs/>
          <w:szCs w:val="20"/>
        </w:rPr>
      </w:pPr>
      <w:bookmarkStart w:id="65" w:name="_Ref499286309"/>
      <w:bookmarkStart w:id="66" w:name="_Ref499286315"/>
      <w:bookmarkStart w:id="67" w:name="_Ref499286985"/>
      <w:bookmarkStart w:id="68" w:name="_Toc515899010"/>
      <w:r w:rsidRPr="00AA306B">
        <w:rPr>
          <w:rFonts w:ascii="Verdana" w:hAnsi="Verdana"/>
          <w:b/>
          <w:bCs/>
          <w:szCs w:val="20"/>
        </w:rPr>
        <w:t xml:space="preserve">Suspension of </w:t>
      </w:r>
      <w:r w:rsidR="00206ED0" w:rsidRPr="00AA306B">
        <w:rPr>
          <w:rFonts w:ascii="Verdana" w:hAnsi="Verdana"/>
          <w:b/>
          <w:bCs/>
          <w:szCs w:val="20"/>
        </w:rPr>
        <w:t>Service Provider</w:t>
      </w:r>
      <w:r w:rsidRPr="00AA306B">
        <w:rPr>
          <w:rFonts w:ascii="Verdana" w:hAnsi="Verdana"/>
          <w:b/>
          <w:bCs/>
          <w:szCs w:val="20"/>
        </w:rPr>
        <w:t>'s Appointment</w:t>
      </w:r>
      <w:bookmarkEnd w:id="65"/>
      <w:bookmarkEnd w:id="66"/>
      <w:bookmarkEnd w:id="67"/>
      <w:bookmarkEnd w:id="68"/>
    </w:p>
    <w:p w14:paraId="4521814C" w14:textId="0395B190" w:rsidR="00277078" w:rsidRPr="00857E84" w:rsidRDefault="00397C29" w:rsidP="00277078">
      <w:pPr>
        <w:pStyle w:val="TLTLevel2"/>
        <w:rPr>
          <w:rFonts w:ascii="Verdana" w:hAnsi="Verdana"/>
          <w:szCs w:val="20"/>
        </w:rPr>
      </w:pPr>
      <w:bookmarkStart w:id="69" w:name="_Ref499286301"/>
      <w:r>
        <w:rPr>
          <w:rFonts w:ascii="Verdana" w:hAnsi="Verdana"/>
          <w:szCs w:val="20"/>
        </w:rPr>
        <w:t>If</w:t>
      </w:r>
      <w:r w:rsidR="000C428A" w:rsidRPr="00857E84">
        <w:rPr>
          <w:rFonts w:ascii="Verdana" w:hAnsi="Verdana"/>
          <w:szCs w:val="20"/>
        </w:rPr>
        <w:t xml:space="preserve"> </w:t>
      </w:r>
      <w:r w:rsidR="00277078" w:rsidRPr="00857E84">
        <w:rPr>
          <w:rFonts w:ascii="Verdana" w:hAnsi="Verdana"/>
          <w:szCs w:val="20"/>
        </w:rPr>
        <w:t xml:space="preserve">the </w:t>
      </w:r>
      <w:r w:rsidR="00857E84">
        <w:rPr>
          <w:rFonts w:ascii="Verdana" w:hAnsi="Verdana"/>
          <w:szCs w:val="20"/>
        </w:rPr>
        <w:t>Council</w:t>
      </w:r>
      <w:r w:rsidR="00277078" w:rsidRPr="00857E84">
        <w:rPr>
          <w:rFonts w:ascii="Verdana" w:hAnsi="Verdana"/>
          <w:szCs w:val="20"/>
        </w:rPr>
        <w:t xml:space="preserve"> </w:t>
      </w:r>
      <w:r>
        <w:rPr>
          <w:rFonts w:ascii="Verdana" w:hAnsi="Verdana"/>
          <w:szCs w:val="20"/>
        </w:rPr>
        <w:t>is</w:t>
      </w:r>
      <w:r w:rsidR="00277078" w:rsidRPr="00857E84">
        <w:rPr>
          <w:rFonts w:ascii="Verdana" w:hAnsi="Verdana"/>
          <w:szCs w:val="20"/>
        </w:rPr>
        <w:t xml:space="preserve"> entitled to terminate this </w:t>
      </w:r>
      <w:r w:rsidR="00543D4C">
        <w:rPr>
          <w:rFonts w:ascii="Verdana" w:hAnsi="Verdana"/>
          <w:szCs w:val="20"/>
        </w:rPr>
        <w:t>APL</w:t>
      </w:r>
      <w:r w:rsidR="00857E84">
        <w:rPr>
          <w:rFonts w:ascii="Verdana" w:hAnsi="Verdana"/>
          <w:szCs w:val="20"/>
        </w:rPr>
        <w:t xml:space="preserve"> Agreement</w:t>
      </w:r>
      <w:r w:rsidR="00277078" w:rsidRPr="00857E84">
        <w:rPr>
          <w:rFonts w:ascii="Verdana" w:hAnsi="Verdana"/>
          <w:szCs w:val="20"/>
        </w:rPr>
        <w:t xml:space="preserve"> pursuant to Clause </w:t>
      </w:r>
      <w:r w:rsidR="00E118AD">
        <w:rPr>
          <w:rFonts w:ascii="Verdana" w:hAnsi="Verdana"/>
          <w:szCs w:val="20"/>
        </w:rPr>
        <w:t>16</w:t>
      </w:r>
      <w:r w:rsidR="00277078" w:rsidRPr="00857E84">
        <w:rPr>
          <w:rFonts w:ascii="Verdana" w:hAnsi="Verdana"/>
          <w:szCs w:val="20"/>
        </w:rPr>
        <w:t xml:space="preserve"> (</w:t>
      </w:r>
      <w:r w:rsidR="00857E84">
        <w:rPr>
          <w:rFonts w:ascii="Verdana" w:hAnsi="Verdana"/>
          <w:szCs w:val="20"/>
        </w:rPr>
        <w:t>Council</w:t>
      </w:r>
      <w:r w:rsidR="00277078" w:rsidRPr="00857E84">
        <w:rPr>
          <w:rFonts w:ascii="Verdana" w:hAnsi="Verdana"/>
          <w:szCs w:val="20"/>
        </w:rPr>
        <w:t xml:space="preserve"> Termination Rights), the </w:t>
      </w:r>
      <w:r w:rsidR="00857E84">
        <w:rPr>
          <w:rFonts w:ascii="Verdana" w:hAnsi="Verdana"/>
          <w:szCs w:val="20"/>
        </w:rPr>
        <w:t>Council</w:t>
      </w:r>
      <w:r w:rsidR="00277078" w:rsidRPr="00857E84">
        <w:rPr>
          <w:rFonts w:ascii="Verdana" w:hAnsi="Verdana"/>
          <w:szCs w:val="20"/>
        </w:rPr>
        <w:t xml:space="preserve"> may </w:t>
      </w:r>
      <w:r w:rsidR="000C428A" w:rsidRPr="00857E84">
        <w:rPr>
          <w:rFonts w:ascii="Verdana" w:hAnsi="Verdana"/>
          <w:szCs w:val="20"/>
        </w:rPr>
        <w:t xml:space="preserve">elect in </w:t>
      </w:r>
      <w:r>
        <w:rPr>
          <w:rFonts w:ascii="Verdana" w:hAnsi="Verdana"/>
          <w:szCs w:val="20"/>
        </w:rPr>
        <w:t>its</w:t>
      </w:r>
      <w:r w:rsidR="000C428A" w:rsidRPr="00857E84">
        <w:rPr>
          <w:rFonts w:ascii="Verdana" w:hAnsi="Verdana"/>
          <w:szCs w:val="20"/>
        </w:rPr>
        <w:t xml:space="preserve"> sole discre</w:t>
      </w:r>
      <w:r w:rsidR="00277078" w:rsidRPr="00857E84">
        <w:rPr>
          <w:rFonts w:ascii="Verdana" w:hAnsi="Verdana"/>
          <w:szCs w:val="20"/>
        </w:rPr>
        <w:t xml:space="preserve">tion to suspend the </w:t>
      </w:r>
      <w:r w:rsidR="00206ED0" w:rsidRPr="00857E84">
        <w:rPr>
          <w:rFonts w:ascii="Verdana" w:hAnsi="Verdana"/>
          <w:szCs w:val="20"/>
        </w:rPr>
        <w:t>Service Provider</w:t>
      </w:r>
      <w:r w:rsidR="00277078" w:rsidRPr="00857E84">
        <w:rPr>
          <w:rFonts w:ascii="Verdana" w:hAnsi="Verdana"/>
          <w:szCs w:val="20"/>
        </w:rPr>
        <w:t xml:space="preserve">'s ability to </w:t>
      </w:r>
      <w:r w:rsidR="00982DC5" w:rsidRPr="00857E84">
        <w:rPr>
          <w:rFonts w:ascii="Verdana" w:hAnsi="Verdana"/>
          <w:szCs w:val="20"/>
        </w:rPr>
        <w:t xml:space="preserve">participate in the Call for Competition Procedure </w:t>
      </w:r>
      <w:r w:rsidR="00277078" w:rsidRPr="00857E84">
        <w:rPr>
          <w:rFonts w:ascii="Verdana" w:hAnsi="Verdana"/>
          <w:szCs w:val="20"/>
        </w:rPr>
        <w:t xml:space="preserve">under this </w:t>
      </w:r>
      <w:r w:rsidR="00E118AD">
        <w:rPr>
          <w:rFonts w:ascii="Verdana" w:hAnsi="Verdana"/>
          <w:szCs w:val="20"/>
        </w:rPr>
        <w:t>APL</w:t>
      </w:r>
      <w:r w:rsidR="00857E84">
        <w:rPr>
          <w:rFonts w:ascii="Verdana" w:hAnsi="Verdana"/>
          <w:szCs w:val="20"/>
        </w:rPr>
        <w:t xml:space="preserve"> Agreement</w:t>
      </w:r>
      <w:r w:rsidR="00277078" w:rsidRPr="00857E84">
        <w:rPr>
          <w:rFonts w:ascii="Verdana" w:hAnsi="Verdana"/>
          <w:szCs w:val="20"/>
        </w:rPr>
        <w:t xml:space="preserve"> by giving notice in writing to the </w:t>
      </w:r>
      <w:r w:rsidR="00206ED0" w:rsidRPr="00857E84">
        <w:rPr>
          <w:rFonts w:ascii="Verdana" w:hAnsi="Verdana"/>
          <w:szCs w:val="20"/>
        </w:rPr>
        <w:t>Service Provider</w:t>
      </w:r>
      <w:r w:rsidR="00277078" w:rsidRPr="00857E84">
        <w:rPr>
          <w:rFonts w:ascii="Verdana" w:hAnsi="Verdana"/>
          <w:szCs w:val="20"/>
        </w:rPr>
        <w:t xml:space="preserve">, and the </w:t>
      </w:r>
      <w:r w:rsidR="00206ED0" w:rsidRPr="00857E84">
        <w:rPr>
          <w:rFonts w:ascii="Verdana" w:hAnsi="Verdana"/>
          <w:szCs w:val="20"/>
        </w:rPr>
        <w:t>Service Provider</w:t>
      </w:r>
      <w:r w:rsidR="00277078" w:rsidRPr="00857E84">
        <w:rPr>
          <w:rFonts w:ascii="Verdana" w:hAnsi="Verdana"/>
          <w:szCs w:val="20"/>
        </w:rPr>
        <w:t xml:space="preserve"> agrees that it shall not be entitled to </w:t>
      </w:r>
      <w:r w:rsidR="00982DC5" w:rsidRPr="00857E84">
        <w:rPr>
          <w:rFonts w:ascii="Verdana" w:hAnsi="Verdana"/>
          <w:szCs w:val="20"/>
        </w:rPr>
        <w:t xml:space="preserve">participate in the Call for Competition Procedure or </w:t>
      </w:r>
      <w:r w:rsidR="00277078" w:rsidRPr="00857E84">
        <w:rPr>
          <w:rFonts w:ascii="Verdana" w:hAnsi="Verdana"/>
          <w:szCs w:val="20"/>
        </w:rPr>
        <w:t xml:space="preserve">enter into any new Call Off Agreement during the period specified in the </w:t>
      </w:r>
      <w:r w:rsidR="009603E2">
        <w:rPr>
          <w:rFonts w:ascii="Verdana" w:hAnsi="Verdana"/>
          <w:szCs w:val="20"/>
        </w:rPr>
        <w:t>Council’s</w:t>
      </w:r>
      <w:r w:rsidR="00277078" w:rsidRPr="00857E84">
        <w:rPr>
          <w:rFonts w:ascii="Verdana" w:hAnsi="Verdana"/>
          <w:szCs w:val="20"/>
        </w:rPr>
        <w:t xml:space="preserve"> notice.</w:t>
      </w:r>
      <w:bookmarkEnd w:id="69"/>
      <w:r w:rsidR="000C428A" w:rsidRPr="00857E84">
        <w:rPr>
          <w:rFonts w:ascii="Verdana" w:hAnsi="Verdana"/>
          <w:szCs w:val="20"/>
        </w:rPr>
        <w:t xml:space="preserve">  </w:t>
      </w:r>
    </w:p>
    <w:p w14:paraId="316A1D72" w14:textId="6277F758" w:rsidR="00277078" w:rsidRPr="00857E84" w:rsidRDefault="00277078" w:rsidP="00277078">
      <w:pPr>
        <w:pStyle w:val="TLTLevel2"/>
        <w:rPr>
          <w:rFonts w:ascii="Verdana" w:hAnsi="Verdana"/>
          <w:szCs w:val="20"/>
        </w:rPr>
      </w:pPr>
      <w:r w:rsidRPr="00857E84">
        <w:rPr>
          <w:rFonts w:ascii="Verdana" w:hAnsi="Verdana"/>
          <w:szCs w:val="20"/>
        </w:rPr>
        <w:t xml:space="preserve">Any suspension under Clause </w:t>
      </w:r>
      <w:r w:rsidR="00DB1BB4" w:rsidRPr="00857E84">
        <w:rPr>
          <w:rFonts w:ascii="Verdana" w:hAnsi="Verdana"/>
          <w:szCs w:val="20"/>
        </w:rPr>
        <w:fldChar w:fldCharType="begin"/>
      </w:r>
      <w:r w:rsidR="00DB1BB4" w:rsidRPr="00857E84">
        <w:rPr>
          <w:rFonts w:ascii="Verdana" w:hAnsi="Verdana"/>
          <w:szCs w:val="20"/>
        </w:rPr>
        <w:instrText xml:space="preserve"> REF _Ref499286301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C44FC4">
        <w:rPr>
          <w:rFonts w:ascii="Verdana" w:hAnsi="Verdana"/>
          <w:szCs w:val="20"/>
        </w:rPr>
        <w:t>17</w:t>
      </w:r>
      <w:r w:rsidR="00343122" w:rsidRPr="00857E84">
        <w:rPr>
          <w:rFonts w:ascii="Verdana" w:hAnsi="Verdana"/>
          <w:szCs w:val="20"/>
        </w:rPr>
        <w:t>.1</w:t>
      </w:r>
      <w:r w:rsidR="00DB1BB4" w:rsidRPr="00857E84">
        <w:rPr>
          <w:rFonts w:ascii="Verdana" w:hAnsi="Verdana"/>
          <w:szCs w:val="20"/>
        </w:rPr>
        <w:fldChar w:fldCharType="end"/>
      </w:r>
      <w:r w:rsidRPr="00857E84">
        <w:rPr>
          <w:rFonts w:ascii="Verdana" w:hAnsi="Verdana"/>
          <w:szCs w:val="20"/>
        </w:rPr>
        <w:t xml:space="preserve"> shall be without prejudice to any right of termination which has already accrued, or subsequently accrues, to the </w:t>
      </w:r>
      <w:r w:rsidR="00857E84">
        <w:rPr>
          <w:rFonts w:ascii="Verdana" w:hAnsi="Verdana"/>
          <w:szCs w:val="20"/>
        </w:rPr>
        <w:t>Council</w:t>
      </w:r>
      <w:r w:rsidRPr="00857E84">
        <w:rPr>
          <w:rFonts w:ascii="Verdana" w:hAnsi="Verdana"/>
          <w:szCs w:val="20"/>
        </w:rPr>
        <w:t>.</w:t>
      </w:r>
    </w:p>
    <w:p w14:paraId="4EF87A47" w14:textId="77777777" w:rsidR="00277078" w:rsidRPr="00857E84" w:rsidRDefault="00277078" w:rsidP="00277078">
      <w:pPr>
        <w:pStyle w:val="TLTLevel2"/>
        <w:rPr>
          <w:rFonts w:ascii="Verdana" w:hAnsi="Verdana"/>
          <w:szCs w:val="20"/>
        </w:rPr>
      </w:pPr>
      <w:r w:rsidRPr="00857E84">
        <w:rPr>
          <w:rFonts w:ascii="Verdana" w:hAnsi="Verdana"/>
          <w:szCs w:val="20"/>
        </w:rPr>
        <w:t xml:space="preserve">The Parties acknowledge that suspension shall not affect the </w:t>
      </w:r>
      <w:r w:rsidR="00206ED0" w:rsidRPr="00857E84">
        <w:rPr>
          <w:rFonts w:ascii="Verdana" w:hAnsi="Verdana"/>
          <w:szCs w:val="20"/>
        </w:rPr>
        <w:t>Service Provider</w:t>
      </w:r>
      <w:r w:rsidRPr="00857E84">
        <w:rPr>
          <w:rFonts w:ascii="Verdana" w:hAnsi="Verdana"/>
          <w:szCs w:val="20"/>
        </w:rPr>
        <w:t xml:space="preserve">'s obligation to perform any existing Call Off Agreements </w:t>
      </w:r>
      <w:r w:rsidR="000C428A" w:rsidRPr="00857E84">
        <w:rPr>
          <w:rFonts w:ascii="Verdana" w:hAnsi="Verdana"/>
          <w:szCs w:val="20"/>
        </w:rPr>
        <w:t>awarded</w:t>
      </w:r>
      <w:r w:rsidRPr="00857E84">
        <w:rPr>
          <w:rFonts w:ascii="Verdana" w:hAnsi="Verdana"/>
          <w:szCs w:val="20"/>
        </w:rPr>
        <w:t xml:space="preserve"> prior to the suspension notice.</w:t>
      </w:r>
    </w:p>
    <w:p w14:paraId="2D77C3CB" w14:textId="09C97621" w:rsidR="00277078" w:rsidRPr="00857E84" w:rsidRDefault="00277078" w:rsidP="00277078">
      <w:pPr>
        <w:pStyle w:val="TLTLevel2"/>
        <w:rPr>
          <w:rFonts w:ascii="Verdana" w:hAnsi="Verdana"/>
          <w:szCs w:val="20"/>
        </w:rPr>
      </w:pPr>
      <w:r w:rsidRPr="00857E84">
        <w:rPr>
          <w:rFonts w:ascii="Verdana" w:hAnsi="Verdana"/>
          <w:szCs w:val="20"/>
        </w:rPr>
        <w:lastRenderedPageBreak/>
        <w:t xml:space="preserve">If the </w:t>
      </w:r>
      <w:r w:rsidR="00857E84">
        <w:rPr>
          <w:rFonts w:ascii="Verdana" w:hAnsi="Verdana"/>
          <w:szCs w:val="20"/>
        </w:rPr>
        <w:t>Council</w:t>
      </w:r>
      <w:r w:rsidR="00283987" w:rsidRPr="00857E84">
        <w:rPr>
          <w:rFonts w:ascii="Verdana" w:hAnsi="Verdana"/>
          <w:szCs w:val="20"/>
        </w:rPr>
        <w:t xml:space="preserve"> provide</w:t>
      </w:r>
      <w:r w:rsidRPr="00857E84">
        <w:rPr>
          <w:rFonts w:ascii="Verdana" w:hAnsi="Verdana"/>
          <w:szCs w:val="20"/>
        </w:rPr>
        <w:t xml:space="preserve"> notice to the </w:t>
      </w:r>
      <w:r w:rsidR="00206ED0" w:rsidRPr="00857E84">
        <w:rPr>
          <w:rFonts w:ascii="Verdana" w:hAnsi="Verdana"/>
          <w:szCs w:val="20"/>
        </w:rPr>
        <w:t>Service Provider</w:t>
      </w:r>
      <w:r w:rsidRPr="00857E84">
        <w:rPr>
          <w:rFonts w:ascii="Verdana" w:hAnsi="Verdana"/>
          <w:szCs w:val="20"/>
        </w:rPr>
        <w:t xml:space="preserve"> in accordance </w:t>
      </w:r>
      <w:proofErr w:type="gramStart"/>
      <w:r w:rsidRPr="00857E84">
        <w:rPr>
          <w:rFonts w:ascii="Verdana" w:hAnsi="Verdana"/>
          <w:szCs w:val="20"/>
        </w:rPr>
        <w:t>with  this</w:t>
      </w:r>
      <w:proofErr w:type="gramEnd"/>
      <w:r w:rsidRPr="00857E84">
        <w:rPr>
          <w:rFonts w:ascii="Verdana" w:hAnsi="Verdana"/>
          <w:szCs w:val="20"/>
        </w:rPr>
        <w:t xml:space="preserve"> Clause</w:t>
      </w:r>
      <w:r w:rsidR="00C44FC4">
        <w:rPr>
          <w:rFonts w:ascii="Verdana" w:hAnsi="Verdana"/>
          <w:szCs w:val="20"/>
        </w:rPr>
        <w:t>17</w:t>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's appointment under this </w:t>
      </w:r>
      <w:r w:rsidR="00C44FC4">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shall be suspended for the period set out in the notice or such other period notified to the </w:t>
      </w:r>
      <w:r w:rsidR="00206ED0" w:rsidRPr="00857E84">
        <w:rPr>
          <w:rFonts w:ascii="Verdana" w:hAnsi="Verdana"/>
          <w:szCs w:val="20"/>
        </w:rPr>
        <w:t>Service Provider</w:t>
      </w:r>
      <w:r w:rsidRPr="00857E84">
        <w:rPr>
          <w:rFonts w:ascii="Verdana" w:hAnsi="Verdana"/>
          <w:szCs w:val="20"/>
        </w:rPr>
        <w:t xml:space="preserve"> by the </w:t>
      </w:r>
      <w:r w:rsidR="00857E84">
        <w:rPr>
          <w:rFonts w:ascii="Verdana" w:hAnsi="Verdana"/>
          <w:szCs w:val="20"/>
        </w:rPr>
        <w:t>Council</w:t>
      </w:r>
      <w:r w:rsidRPr="00857E84">
        <w:rPr>
          <w:rFonts w:ascii="Verdana" w:hAnsi="Verdana"/>
          <w:szCs w:val="20"/>
        </w:rPr>
        <w:t xml:space="preserve"> in writing from time to time.</w:t>
      </w:r>
    </w:p>
    <w:p w14:paraId="669F1FF4" w14:textId="2E47C3E4" w:rsidR="00277078" w:rsidRPr="00857E84" w:rsidRDefault="00277078" w:rsidP="00277078">
      <w:pPr>
        <w:pStyle w:val="TLTLevel2"/>
        <w:rPr>
          <w:rFonts w:ascii="Verdana" w:hAnsi="Verdana"/>
          <w:szCs w:val="20"/>
        </w:rPr>
      </w:pPr>
      <w:r w:rsidRPr="00857E84">
        <w:rPr>
          <w:rFonts w:ascii="Verdana" w:hAnsi="Verdana"/>
          <w:szCs w:val="20"/>
        </w:rPr>
        <w:t xml:space="preserve">For the avoidance of doubt, no period of suspension under this Clause </w:t>
      </w:r>
      <w:r w:rsidR="0080600B">
        <w:rPr>
          <w:rFonts w:ascii="Verdana" w:hAnsi="Verdana"/>
          <w:szCs w:val="20"/>
        </w:rPr>
        <w:t>17</w:t>
      </w:r>
      <w:r w:rsidRPr="00857E84">
        <w:rPr>
          <w:rFonts w:ascii="Verdana" w:hAnsi="Verdana"/>
          <w:szCs w:val="20"/>
        </w:rPr>
        <w:t xml:space="preserve"> shall result in an extension of the </w:t>
      </w:r>
      <w:r w:rsidR="00857E84">
        <w:rPr>
          <w:rFonts w:ascii="Verdana" w:hAnsi="Verdana"/>
          <w:szCs w:val="20"/>
        </w:rPr>
        <w:t>AP</w:t>
      </w:r>
      <w:r w:rsidR="0080600B">
        <w:rPr>
          <w:rFonts w:ascii="Verdana" w:hAnsi="Verdana"/>
          <w:szCs w:val="20"/>
        </w:rPr>
        <w:t>L</w:t>
      </w:r>
      <w:r w:rsidRPr="00857E84">
        <w:rPr>
          <w:rFonts w:ascii="Verdana" w:hAnsi="Verdana"/>
          <w:szCs w:val="20"/>
        </w:rPr>
        <w:t xml:space="preserve"> Period.</w:t>
      </w:r>
    </w:p>
    <w:p w14:paraId="0199D259" w14:textId="77777777" w:rsidR="00277078" w:rsidRPr="00AA306B" w:rsidRDefault="00277078" w:rsidP="00277078">
      <w:pPr>
        <w:pStyle w:val="TLTLevel1"/>
        <w:rPr>
          <w:rFonts w:ascii="Verdana" w:hAnsi="Verdana"/>
          <w:b/>
          <w:bCs/>
          <w:szCs w:val="20"/>
        </w:rPr>
      </w:pPr>
      <w:bookmarkStart w:id="70" w:name="_Ref499286322"/>
      <w:bookmarkStart w:id="71" w:name="_Ref499286493"/>
      <w:bookmarkStart w:id="72" w:name="_Toc515899011"/>
      <w:r w:rsidRPr="00AA306B">
        <w:rPr>
          <w:rFonts w:ascii="Verdana" w:hAnsi="Verdana"/>
          <w:b/>
          <w:bCs/>
          <w:szCs w:val="20"/>
        </w:rPr>
        <w:t>Consequences of Expiry or Termination</w:t>
      </w:r>
      <w:bookmarkEnd w:id="70"/>
      <w:bookmarkEnd w:id="71"/>
      <w:bookmarkEnd w:id="72"/>
    </w:p>
    <w:p w14:paraId="052759BB" w14:textId="02C97DE2" w:rsidR="00277078" w:rsidRPr="00857E84" w:rsidRDefault="00277078" w:rsidP="00277078">
      <w:pPr>
        <w:pStyle w:val="TLTLevel2"/>
        <w:rPr>
          <w:rFonts w:ascii="Verdana" w:hAnsi="Verdana"/>
          <w:szCs w:val="20"/>
        </w:rPr>
      </w:pPr>
      <w:r w:rsidRPr="00857E84">
        <w:rPr>
          <w:rFonts w:ascii="Verdana" w:hAnsi="Verdana"/>
          <w:szCs w:val="20"/>
        </w:rPr>
        <w:t xml:space="preserve">Notwithstanding the service of a notice to terminate this </w:t>
      </w:r>
      <w:r w:rsidR="007B5F8C">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 shall continue to fulfil its obligations under this </w:t>
      </w:r>
      <w:r w:rsidR="007B5F8C">
        <w:rPr>
          <w:rFonts w:ascii="Verdana" w:hAnsi="Verdana"/>
          <w:szCs w:val="20"/>
        </w:rPr>
        <w:t xml:space="preserve">APL </w:t>
      </w:r>
      <w:r w:rsidR="00857E84">
        <w:rPr>
          <w:rFonts w:ascii="Verdana" w:hAnsi="Verdana"/>
          <w:szCs w:val="20"/>
        </w:rPr>
        <w:t>Agreement</w:t>
      </w:r>
      <w:r w:rsidRPr="00857E84">
        <w:rPr>
          <w:rFonts w:ascii="Verdana" w:hAnsi="Verdana"/>
          <w:szCs w:val="20"/>
        </w:rPr>
        <w:t xml:space="preserve"> until the date of expiry or termination of this </w:t>
      </w:r>
      <w:r w:rsidR="007B5F8C">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such other date as required under this Clause</w:t>
      </w:r>
      <w:r w:rsidR="007B5F8C">
        <w:rPr>
          <w:rFonts w:ascii="Verdana" w:hAnsi="Verdana"/>
          <w:szCs w:val="20"/>
        </w:rPr>
        <w:t>18</w:t>
      </w:r>
      <w:r w:rsidRPr="00857E84">
        <w:rPr>
          <w:rFonts w:ascii="Verdana" w:hAnsi="Verdana"/>
          <w:szCs w:val="20"/>
        </w:rPr>
        <w:t>.</w:t>
      </w:r>
    </w:p>
    <w:p w14:paraId="51AA13A8" w14:textId="70D67E79" w:rsidR="00277078" w:rsidRPr="00857E84" w:rsidRDefault="00277078" w:rsidP="00277078">
      <w:pPr>
        <w:pStyle w:val="TLTLevel2"/>
        <w:rPr>
          <w:rFonts w:ascii="Verdana" w:hAnsi="Verdana"/>
          <w:szCs w:val="20"/>
        </w:rPr>
      </w:pPr>
      <w:r w:rsidRPr="00857E84">
        <w:rPr>
          <w:rFonts w:ascii="Verdana" w:hAnsi="Verdana"/>
          <w:szCs w:val="20"/>
        </w:rPr>
        <w:t xml:space="preserve">Termination or expiry of this </w:t>
      </w:r>
      <w:r w:rsidR="00084A9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shall not cause any Call Off Agreements to terminate automatically. For the avoidance of doubt, all Call Off Agreements shall remain in force unless and until they are terminated or expire in accordance with the provisions of the Call Off Agreement, notwithstanding the termination or expiry of this </w:t>
      </w:r>
      <w:r w:rsidR="00084A9E">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04C0E644" w14:textId="1D52017E" w:rsidR="00277078" w:rsidRPr="00857E84" w:rsidRDefault="00277078" w:rsidP="00277078">
      <w:pPr>
        <w:pStyle w:val="TLTLevel2"/>
        <w:rPr>
          <w:rFonts w:ascii="Verdana" w:hAnsi="Verdana"/>
          <w:szCs w:val="20"/>
        </w:rPr>
      </w:pPr>
      <w:r w:rsidRPr="00857E84">
        <w:rPr>
          <w:rFonts w:ascii="Verdana" w:hAnsi="Verdana"/>
          <w:szCs w:val="20"/>
        </w:rPr>
        <w:t xml:space="preserve">If the </w:t>
      </w:r>
      <w:r w:rsidR="00857E84">
        <w:rPr>
          <w:rFonts w:ascii="Verdana" w:hAnsi="Verdana"/>
          <w:szCs w:val="20"/>
        </w:rPr>
        <w:t>Council</w:t>
      </w:r>
      <w:r w:rsidR="008F127A" w:rsidRPr="00857E84">
        <w:rPr>
          <w:rFonts w:ascii="Verdana" w:hAnsi="Verdana"/>
          <w:szCs w:val="20"/>
        </w:rPr>
        <w:t xml:space="preserve"> terminate</w:t>
      </w:r>
      <w:r w:rsidRPr="00857E84">
        <w:rPr>
          <w:rFonts w:ascii="Verdana" w:hAnsi="Verdana"/>
          <w:szCs w:val="20"/>
        </w:rPr>
        <w:t xml:space="preserve"> this </w:t>
      </w:r>
      <w:r w:rsidR="00084A9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under Clause </w:t>
      </w:r>
      <w:r w:rsidR="00DB1BB4" w:rsidRPr="00940314">
        <w:rPr>
          <w:rFonts w:ascii="Verdana" w:hAnsi="Verdana"/>
          <w:szCs w:val="20"/>
        </w:rPr>
        <w:fldChar w:fldCharType="begin"/>
      </w:r>
      <w:r w:rsidR="00DB1BB4" w:rsidRPr="00940314">
        <w:rPr>
          <w:rFonts w:ascii="Verdana" w:hAnsi="Verdana"/>
          <w:szCs w:val="20"/>
        </w:rPr>
        <w:instrText xml:space="preserve"> REF _Ref499286192 \w \h </w:instrText>
      </w:r>
      <w:r w:rsidR="00857E84" w:rsidRPr="00940314">
        <w:rPr>
          <w:rFonts w:ascii="Verdana" w:hAnsi="Verdana"/>
          <w:szCs w:val="20"/>
        </w:rPr>
        <w:instrText xml:space="preserve"> \* MERGEFORMAT </w:instrText>
      </w:r>
      <w:r w:rsidR="00DB1BB4" w:rsidRPr="00940314">
        <w:rPr>
          <w:rFonts w:ascii="Verdana" w:hAnsi="Verdana"/>
          <w:szCs w:val="20"/>
        </w:rPr>
      </w:r>
      <w:r w:rsidR="00DB1BB4" w:rsidRPr="00940314">
        <w:rPr>
          <w:rFonts w:ascii="Verdana" w:hAnsi="Verdana"/>
          <w:szCs w:val="20"/>
        </w:rPr>
        <w:fldChar w:fldCharType="separate"/>
      </w:r>
      <w:r w:rsidR="00940314" w:rsidRPr="00940314">
        <w:rPr>
          <w:rFonts w:ascii="Verdana" w:hAnsi="Verdana"/>
          <w:szCs w:val="20"/>
        </w:rPr>
        <w:t>16</w:t>
      </w:r>
      <w:r w:rsidR="00343122" w:rsidRPr="00940314">
        <w:rPr>
          <w:rFonts w:ascii="Verdana" w:hAnsi="Verdana"/>
          <w:szCs w:val="20"/>
        </w:rPr>
        <w:t>.1</w:t>
      </w:r>
      <w:r w:rsidR="00DB1BB4" w:rsidRPr="00940314">
        <w:rPr>
          <w:rFonts w:ascii="Verdana" w:hAnsi="Verdana"/>
          <w:szCs w:val="20"/>
        </w:rPr>
        <w:fldChar w:fldCharType="end"/>
      </w:r>
      <w:r w:rsidRPr="00940314">
        <w:rPr>
          <w:rFonts w:ascii="Verdana" w:hAnsi="Verdana"/>
          <w:szCs w:val="20"/>
        </w:rPr>
        <w:t xml:space="preserve"> (</w:t>
      </w:r>
      <w:r w:rsidRPr="00857E84">
        <w:rPr>
          <w:rFonts w:ascii="Verdana" w:hAnsi="Verdana"/>
          <w:szCs w:val="20"/>
        </w:rPr>
        <w:t xml:space="preserve">Termination on Material Default) and then make other arrangements for the supply of the Services to </w:t>
      </w:r>
      <w:r w:rsidR="000C428A"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 shall indemnify the </w:t>
      </w:r>
      <w:r w:rsidR="00857E84">
        <w:rPr>
          <w:rFonts w:ascii="Verdana" w:hAnsi="Verdana"/>
          <w:szCs w:val="20"/>
        </w:rPr>
        <w:t>Council</w:t>
      </w:r>
      <w:r w:rsidRPr="00857E84">
        <w:rPr>
          <w:rFonts w:ascii="Verdana" w:hAnsi="Verdana"/>
          <w:szCs w:val="20"/>
        </w:rPr>
        <w:t xml:space="preserve"> in full upon demand for the cost of procuring, implementing and operating any alternative or </w:t>
      </w:r>
      <w:r w:rsidR="00C75222">
        <w:rPr>
          <w:rFonts w:ascii="Verdana" w:hAnsi="Verdana"/>
          <w:szCs w:val="20"/>
        </w:rPr>
        <w:t>r</w:t>
      </w:r>
      <w:r w:rsidRPr="00857E84">
        <w:rPr>
          <w:rFonts w:ascii="Verdana" w:hAnsi="Verdana"/>
          <w:szCs w:val="20"/>
        </w:rPr>
        <w:t xml:space="preserve">eplacement </w:t>
      </w:r>
      <w:r w:rsidR="00C75222">
        <w:rPr>
          <w:rFonts w:ascii="Verdana" w:hAnsi="Verdana"/>
          <w:szCs w:val="20"/>
        </w:rPr>
        <w:t>s</w:t>
      </w:r>
      <w:r w:rsidRPr="00857E84">
        <w:rPr>
          <w:rFonts w:ascii="Verdana" w:hAnsi="Verdana"/>
          <w:szCs w:val="20"/>
        </w:rPr>
        <w:t>ervices to the Services</w:t>
      </w:r>
      <w:r w:rsidR="009E4718" w:rsidRPr="00857E84">
        <w:rPr>
          <w:rFonts w:ascii="Verdana" w:hAnsi="Verdana"/>
          <w:szCs w:val="20"/>
        </w:rPr>
        <w:t xml:space="preserve"> and</w:t>
      </w:r>
      <w:r w:rsidRPr="00857E84">
        <w:rPr>
          <w:rFonts w:ascii="Verdana" w:hAnsi="Verdana"/>
          <w:szCs w:val="20"/>
        </w:rPr>
        <w:t xml:space="preserve"> no further payments shall be payable by the </w:t>
      </w:r>
      <w:r w:rsidR="00857E84">
        <w:rPr>
          <w:rFonts w:ascii="Verdana" w:hAnsi="Verdana"/>
          <w:szCs w:val="20"/>
        </w:rPr>
        <w:t>Council</w:t>
      </w:r>
      <w:r w:rsidRPr="00857E84">
        <w:rPr>
          <w:rFonts w:ascii="Verdana" w:hAnsi="Verdana"/>
          <w:szCs w:val="20"/>
        </w:rPr>
        <w:t xml:space="preserve"> until the </w:t>
      </w:r>
      <w:r w:rsidR="00857E84">
        <w:rPr>
          <w:rFonts w:ascii="Verdana" w:hAnsi="Verdana"/>
          <w:szCs w:val="20"/>
        </w:rPr>
        <w:t>Council</w:t>
      </w:r>
      <w:r w:rsidRPr="00857E84">
        <w:rPr>
          <w:rFonts w:ascii="Verdana" w:hAnsi="Verdana"/>
          <w:szCs w:val="20"/>
        </w:rPr>
        <w:t xml:space="preserve"> has established and recovered from the </w:t>
      </w:r>
      <w:r w:rsidR="00206ED0" w:rsidRPr="00857E84">
        <w:rPr>
          <w:rFonts w:ascii="Verdana" w:hAnsi="Verdana"/>
          <w:szCs w:val="20"/>
        </w:rPr>
        <w:t>Service Provider</w:t>
      </w:r>
      <w:r w:rsidRPr="00857E84">
        <w:rPr>
          <w:rFonts w:ascii="Verdana" w:hAnsi="Verdana"/>
          <w:szCs w:val="20"/>
        </w:rPr>
        <w:t xml:space="preserve"> the full amount of such cost.</w:t>
      </w:r>
    </w:p>
    <w:p w14:paraId="774E64D7" w14:textId="49E6DE6F" w:rsidR="00277078" w:rsidRPr="00857E84" w:rsidRDefault="00277078" w:rsidP="00277078">
      <w:pPr>
        <w:pStyle w:val="TLTLevel2"/>
        <w:rPr>
          <w:rFonts w:ascii="Verdana" w:hAnsi="Verdana"/>
          <w:szCs w:val="20"/>
        </w:rPr>
      </w:pPr>
      <w:r w:rsidRPr="00857E84">
        <w:rPr>
          <w:rFonts w:ascii="Verdana" w:hAnsi="Verdana"/>
          <w:szCs w:val="20"/>
        </w:rPr>
        <w:t xml:space="preserve">Within thirty (30) </w:t>
      </w:r>
      <w:r w:rsidR="00EF5926" w:rsidRPr="00857E84">
        <w:rPr>
          <w:rFonts w:ascii="Verdana" w:hAnsi="Verdana"/>
          <w:szCs w:val="20"/>
        </w:rPr>
        <w:t>Business Days</w:t>
      </w:r>
      <w:r w:rsidRPr="00857E84">
        <w:rPr>
          <w:rFonts w:ascii="Verdana" w:hAnsi="Verdana"/>
          <w:szCs w:val="20"/>
        </w:rPr>
        <w:t xml:space="preserve"> of the date of termination or expiry of this </w:t>
      </w:r>
      <w:r w:rsidR="00C75222">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 shall return to the </w:t>
      </w:r>
      <w:r w:rsidR="00857E84">
        <w:rPr>
          <w:rFonts w:ascii="Verdana" w:hAnsi="Verdana"/>
          <w:szCs w:val="20"/>
        </w:rPr>
        <w:t>Council</w:t>
      </w:r>
      <w:r w:rsidRPr="00857E84">
        <w:rPr>
          <w:rFonts w:ascii="Verdana" w:hAnsi="Verdana"/>
          <w:szCs w:val="20"/>
        </w:rPr>
        <w:t xml:space="preserve"> any and all of the </w:t>
      </w:r>
      <w:r w:rsidR="009603E2">
        <w:rPr>
          <w:rFonts w:ascii="Verdana" w:hAnsi="Verdana"/>
          <w:szCs w:val="20"/>
        </w:rPr>
        <w:t>Council’s</w:t>
      </w:r>
      <w:r w:rsidRPr="00857E84">
        <w:rPr>
          <w:rFonts w:ascii="Verdana" w:hAnsi="Verdana"/>
          <w:szCs w:val="20"/>
        </w:rPr>
        <w:t xml:space="preserve"> Confidential Information in the </w:t>
      </w:r>
      <w:r w:rsidR="00206ED0" w:rsidRPr="00857E84">
        <w:rPr>
          <w:rFonts w:ascii="Verdana" w:hAnsi="Verdana"/>
          <w:szCs w:val="20"/>
        </w:rPr>
        <w:t>Service Provider</w:t>
      </w:r>
      <w:r w:rsidRPr="00857E84">
        <w:rPr>
          <w:rFonts w:ascii="Verdana" w:hAnsi="Verdana"/>
          <w:szCs w:val="20"/>
        </w:rPr>
        <w:t xml:space="preserve">'s possession, power or control, either in its then current format or in a format nominated by the </w:t>
      </w:r>
      <w:r w:rsidR="00857E84">
        <w:rPr>
          <w:rFonts w:ascii="Verdana" w:hAnsi="Verdana"/>
          <w:szCs w:val="20"/>
        </w:rPr>
        <w:t>Council</w:t>
      </w:r>
      <w:r w:rsidRPr="00857E84">
        <w:rPr>
          <w:rFonts w:ascii="Verdana" w:hAnsi="Verdana"/>
          <w:szCs w:val="20"/>
        </w:rPr>
        <w:t xml:space="preserve">, and any other information and all copies thereof owned by the </w:t>
      </w:r>
      <w:r w:rsidR="00857E84">
        <w:rPr>
          <w:rFonts w:ascii="Verdana" w:hAnsi="Verdana"/>
          <w:szCs w:val="20"/>
        </w:rPr>
        <w:t>Council</w:t>
      </w:r>
      <w:r w:rsidRPr="00857E84">
        <w:rPr>
          <w:rFonts w:ascii="Verdana" w:hAnsi="Verdana"/>
          <w:szCs w:val="20"/>
        </w:rPr>
        <w:t xml:space="preserve">, save that it may keep one copy of any such data or information to the extent reasonably necessary to comply with its obligations under this </w:t>
      </w:r>
      <w:r w:rsidR="00C75222">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under any Law, for a period of up to twelve (12) Months (or such other period as Approved by the </w:t>
      </w:r>
      <w:r w:rsidR="00857E84">
        <w:rPr>
          <w:rFonts w:ascii="Verdana" w:hAnsi="Verdana"/>
          <w:szCs w:val="20"/>
        </w:rPr>
        <w:t>Council</w:t>
      </w:r>
      <w:r w:rsidRPr="00857E84">
        <w:rPr>
          <w:rFonts w:ascii="Verdana" w:hAnsi="Verdana"/>
          <w:szCs w:val="20"/>
        </w:rPr>
        <w:t xml:space="preserve"> and is reasonably necessary for such compliance).</w:t>
      </w:r>
    </w:p>
    <w:p w14:paraId="157F7768" w14:textId="3388D832" w:rsidR="00277078" w:rsidRPr="00857E84" w:rsidRDefault="00277078" w:rsidP="00277078">
      <w:pPr>
        <w:pStyle w:val="TLTLevel2"/>
        <w:rPr>
          <w:rFonts w:ascii="Verdana" w:hAnsi="Verdana"/>
          <w:szCs w:val="20"/>
        </w:rPr>
      </w:pPr>
      <w:r w:rsidRPr="00857E84">
        <w:rPr>
          <w:rFonts w:ascii="Verdana" w:hAnsi="Verdana"/>
          <w:szCs w:val="20"/>
        </w:rPr>
        <w:t xml:space="preserve">Termination or expiry of this </w:t>
      </w:r>
      <w:r w:rsidR="00C75222">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shall be without prejudice to any rights, remedies or obligations of either Party accrued under this </w:t>
      </w:r>
      <w:r w:rsidR="00C75222">
        <w:rPr>
          <w:rFonts w:ascii="Verdana" w:hAnsi="Verdana"/>
          <w:szCs w:val="20"/>
        </w:rPr>
        <w:t xml:space="preserve">APL </w:t>
      </w:r>
      <w:r w:rsidR="00857E84">
        <w:rPr>
          <w:rFonts w:ascii="Verdana" w:hAnsi="Verdana"/>
          <w:szCs w:val="20"/>
        </w:rPr>
        <w:t>Agreement</w:t>
      </w:r>
      <w:r w:rsidRPr="00857E84">
        <w:rPr>
          <w:rFonts w:ascii="Verdana" w:hAnsi="Verdana"/>
          <w:szCs w:val="20"/>
        </w:rPr>
        <w:t xml:space="preserve"> prior to termination or expiry.</w:t>
      </w:r>
    </w:p>
    <w:p w14:paraId="283A4893" w14:textId="06A7FBBE" w:rsidR="00277078" w:rsidRPr="00FB1267" w:rsidRDefault="00277078" w:rsidP="0014447D">
      <w:pPr>
        <w:pStyle w:val="TLTLevel2"/>
        <w:rPr>
          <w:rFonts w:ascii="Verdana" w:hAnsi="Verdana"/>
          <w:szCs w:val="20"/>
          <w:highlight w:val="yellow"/>
        </w:rPr>
      </w:pPr>
      <w:r w:rsidRPr="00857E84">
        <w:rPr>
          <w:rFonts w:ascii="Verdana" w:hAnsi="Verdana"/>
          <w:szCs w:val="20"/>
        </w:rPr>
        <w:t xml:space="preserve">Termination or expiry of this </w:t>
      </w:r>
      <w:r w:rsidR="00FB1267">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shall be without prejudice to the survival of any provision of this </w:t>
      </w:r>
      <w:r w:rsidR="00FB1267">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which expressly (or by implication) is to be performed or observed notwithstanding termination or expiry of this </w:t>
      </w:r>
      <w:r w:rsidR="00FB1267">
        <w:rPr>
          <w:rFonts w:ascii="Verdana" w:hAnsi="Verdana"/>
          <w:szCs w:val="20"/>
        </w:rPr>
        <w:t>APL</w:t>
      </w:r>
      <w:r w:rsidR="00857E84">
        <w:rPr>
          <w:rFonts w:ascii="Verdana" w:hAnsi="Verdana"/>
          <w:szCs w:val="20"/>
        </w:rPr>
        <w:t xml:space="preserve"> Agreement</w:t>
      </w:r>
      <w:r w:rsidR="0014447D">
        <w:rPr>
          <w:rFonts w:ascii="Verdana" w:hAnsi="Verdana"/>
          <w:szCs w:val="20"/>
        </w:rPr>
        <w:t>.</w:t>
      </w:r>
    </w:p>
    <w:p w14:paraId="0AFBEAC3" w14:textId="77777777" w:rsidR="00277078" w:rsidRPr="00AA306B" w:rsidRDefault="00277078" w:rsidP="00277078">
      <w:pPr>
        <w:pStyle w:val="TLTLevel1"/>
        <w:rPr>
          <w:rFonts w:ascii="Verdana" w:hAnsi="Verdana"/>
          <w:b/>
          <w:bCs/>
          <w:szCs w:val="20"/>
        </w:rPr>
      </w:pPr>
      <w:bookmarkStart w:id="73" w:name="_Ref499286502"/>
      <w:bookmarkStart w:id="74" w:name="_Toc515899013"/>
      <w:r w:rsidRPr="00AA306B">
        <w:rPr>
          <w:rFonts w:ascii="Verdana" w:hAnsi="Verdana"/>
          <w:b/>
          <w:bCs/>
          <w:szCs w:val="20"/>
        </w:rPr>
        <w:t>Compliance</w:t>
      </w:r>
      <w:bookmarkEnd w:id="73"/>
      <w:bookmarkEnd w:id="74"/>
    </w:p>
    <w:p w14:paraId="7D69EB9D" w14:textId="77777777" w:rsidR="00277078" w:rsidRPr="00857E84" w:rsidRDefault="00277078" w:rsidP="00277078">
      <w:pPr>
        <w:pStyle w:val="TLTLevel2"/>
        <w:rPr>
          <w:rFonts w:ascii="Verdana" w:hAnsi="Verdana"/>
          <w:szCs w:val="20"/>
        </w:rPr>
      </w:pPr>
      <w:r w:rsidRPr="00857E84">
        <w:rPr>
          <w:rFonts w:ascii="Verdana" w:hAnsi="Verdana"/>
          <w:szCs w:val="20"/>
        </w:rPr>
        <w:t>Compliance with Law</w:t>
      </w:r>
    </w:p>
    <w:p w14:paraId="6380EFC0" w14:textId="0A6AF666" w:rsidR="00277078" w:rsidRPr="00857E84" w:rsidRDefault="00277078" w:rsidP="00277078">
      <w:pPr>
        <w:pStyle w:val="TLTLevel3"/>
        <w:rPr>
          <w:rFonts w:ascii="Verdana" w:hAnsi="Verdana"/>
          <w:szCs w:val="20"/>
        </w:rPr>
      </w:pPr>
      <w:bookmarkStart w:id="75" w:name="_Ref499286589"/>
      <w:r w:rsidRPr="00857E84">
        <w:rPr>
          <w:rFonts w:ascii="Verdana" w:hAnsi="Verdana"/>
          <w:szCs w:val="20"/>
        </w:rPr>
        <w:t xml:space="preserve">The Parties shall comply with all applicable Law in connection with the performance of this </w:t>
      </w:r>
      <w:r w:rsidR="00513BEE">
        <w:rPr>
          <w:rFonts w:ascii="Verdana" w:hAnsi="Verdana"/>
          <w:szCs w:val="20"/>
        </w:rPr>
        <w:t>APL</w:t>
      </w:r>
      <w:r w:rsidR="00857E84">
        <w:rPr>
          <w:rFonts w:ascii="Verdana" w:hAnsi="Verdana"/>
          <w:szCs w:val="20"/>
        </w:rPr>
        <w:t xml:space="preserve"> Agreement</w:t>
      </w:r>
      <w:r w:rsidRPr="00857E84">
        <w:rPr>
          <w:rFonts w:ascii="Verdana" w:hAnsi="Verdana"/>
          <w:szCs w:val="20"/>
        </w:rPr>
        <w:t>.</w:t>
      </w:r>
      <w:bookmarkEnd w:id="75"/>
    </w:p>
    <w:p w14:paraId="647A938E" w14:textId="05288156" w:rsidR="00277078" w:rsidRPr="00857E84" w:rsidRDefault="00277078" w:rsidP="00277078">
      <w:pPr>
        <w:pStyle w:val="TLTLevel3"/>
        <w:rPr>
          <w:rFonts w:ascii="Verdana" w:hAnsi="Verdana"/>
          <w:szCs w:val="20"/>
        </w:rPr>
      </w:pPr>
      <w:r w:rsidRPr="00857E84">
        <w:rPr>
          <w:rFonts w:ascii="Verdana" w:hAnsi="Verdana"/>
          <w:szCs w:val="20"/>
        </w:rPr>
        <w:t xml:space="preserve">In the event that the </w:t>
      </w:r>
      <w:r w:rsidR="00206ED0" w:rsidRPr="00857E84">
        <w:rPr>
          <w:rFonts w:ascii="Verdana" w:hAnsi="Verdana"/>
          <w:szCs w:val="20"/>
        </w:rPr>
        <w:t>Service Provider</w:t>
      </w:r>
      <w:r w:rsidRPr="00857E84">
        <w:rPr>
          <w:rFonts w:ascii="Verdana" w:hAnsi="Verdana"/>
          <w:szCs w:val="20"/>
        </w:rPr>
        <w:t xml:space="preserve"> or the </w:t>
      </w:r>
      <w:r w:rsidR="00D73CD8" w:rsidRPr="00857E84">
        <w:rPr>
          <w:rFonts w:ascii="Verdana" w:hAnsi="Verdana"/>
          <w:szCs w:val="20"/>
        </w:rPr>
        <w:t>Service Provider Staff</w:t>
      </w:r>
      <w:r w:rsidRPr="00857E84">
        <w:rPr>
          <w:rFonts w:ascii="Verdana" w:hAnsi="Verdana"/>
          <w:szCs w:val="20"/>
        </w:rPr>
        <w:t xml:space="preserve"> fails to comply with Clause </w:t>
      </w:r>
      <w:r w:rsidR="00DB1BB4" w:rsidRPr="00857E84">
        <w:rPr>
          <w:rFonts w:ascii="Verdana" w:hAnsi="Verdana"/>
          <w:szCs w:val="20"/>
        </w:rPr>
        <w:fldChar w:fldCharType="begin"/>
      </w:r>
      <w:r w:rsidR="00DB1BB4" w:rsidRPr="00857E84">
        <w:rPr>
          <w:rFonts w:ascii="Verdana" w:hAnsi="Verdana"/>
          <w:szCs w:val="20"/>
        </w:rPr>
        <w:instrText xml:space="preserve"> REF _Ref499286589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513BEE">
        <w:rPr>
          <w:rFonts w:ascii="Verdana" w:hAnsi="Verdana"/>
          <w:szCs w:val="20"/>
        </w:rPr>
        <w:t>19</w:t>
      </w:r>
      <w:r w:rsidR="00343122" w:rsidRPr="00857E84">
        <w:rPr>
          <w:rFonts w:ascii="Verdana" w:hAnsi="Verdana"/>
          <w:szCs w:val="20"/>
        </w:rPr>
        <w:t>.1.1</w:t>
      </w:r>
      <w:r w:rsidR="00DB1BB4" w:rsidRPr="00857E84">
        <w:rPr>
          <w:rFonts w:ascii="Verdana" w:hAnsi="Verdana"/>
          <w:szCs w:val="20"/>
        </w:rPr>
        <w:fldChar w:fldCharType="end"/>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shall be entitled to terminate this </w:t>
      </w:r>
      <w:r w:rsidR="00513BE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for material Default.</w:t>
      </w:r>
    </w:p>
    <w:p w14:paraId="61002CF3" w14:textId="77777777" w:rsidR="00F62C49" w:rsidRPr="00857E84" w:rsidRDefault="00F62C49" w:rsidP="00F62C49">
      <w:pPr>
        <w:pStyle w:val="TLTLevel2"/>
        <w:rPr>
          <w:rFonts w:ascii="Verdana" w:hAnsi="Verdana"/>
          <w:szCs w:val="20"/>
        </w:rPr>
      </w:pPr>
      <w:bookmarkStart w:id="76" w:name="_Ref499569635"/>
      <w:bookmarkStart w:id="77" w:name="_Ref499286926"/>
      <w:r w:rsidRPr="00857E84">
        <w:rPr>
          <w:rFonts w:ascii="Verdana" w:hAnsi="Verdana"/>
          <w:szCs w:val="20"/>
        </w:rPr>
        <w:lastRenderedPageBreak/>
        <w:t>Best Value</w:t>
      </w:r>
      <w:bookmarkEnd w:id="76"/>
    </w:p>
    <w:p w14:paraId="6EF8A316" w14:textId="06376973" w:rsidR="00F62C49" w:rsidRPr="00857E84" w:rsidRDefault="00F62C49" w:rsidP="00F62C49">
      <w:pPr>
        <w:pStyle w:val="TLTLevel3"/>
        <w:rPr>
          <w:rFonts w:ascii="Verdana" w:hAnsi="Verdana"/>
          <w:szCs w:val="20"/>
        </w:rPr>
      </w:pPr>
      <w:r w:rsidRPr="00857E84">
        <w:rPr>
          <w:rFonts w:ascii="Verdana" w:hAnsi="Verdana"/>
          <w:szCs w:val="20"/>
        </w:rPr>
        <w:t xml:space="preserve">The Service Provider shall, throughout the </w:t>
      </w:r>
      <w:r w:rsidR="00857E84">
        <w:rPr>
          <w:rFonts w:ascii="Verdana" w:hAnsi="Verdana"/>
          <w:szCs w:val="20"/>
        </w:rPr>
        <w:t>AP</w:t>
      </w:r>
      <w:r w:rsidR="001012E8">
        <w:rPr>
          <w:rFonts w:ascii="Verdana" w:hAnsi="Verdana"/>
          <w:szCs w:val="20"/>
        </w:rPr>
        <w:t>L</w:t>
      </w:r>
      <w:r w:rsidRPr="00857E84">
        <w:rPr>
          <w:rFonts w:ascii="Verdana" w:hAnsi="Verdana"/>
          <w:szCs w:val="20"/>
        </w:rPr>
        <w:t xml:space="preserve"> Period, but only to the extent of its obligations in this </w:t>
      </w:r>
      <w:r w:rsidR="001012E8">
        <w:rPr>
          <w:rFonts w:ascii="Verdana" w:hAnsi="Verdana"/>
          <w:szCs w:val="20"/>
        </w:rPr>
        <w:t>APL</w:t>
      </w:r>
      <w:r w:rsidR="00857E84">
        <w:rPr>
          <w:rFonts w:ascii="Verdana" w:hAnsi="Verdana"/>
          <w:szCs w:val="20"/>
        </w:rPr>
        <w:t xml:space="preserve"> Agreement</w:t>
      </w:r>
      <w:r w:rsidRPr="00857E84">
        <w:rPr>
          <w:rFonts w:ascii="Verdana" w:hAnsi="Verdana"/>
          <w:szCs w:val="20"/>
        </w:rPr>
        <w:t>, make arrangements to secure continuous improvement in the way in which the Services are provided, having regard to a combination of economy, efficiency and effectiveness.</w:t>
      </w:r>
    </w:p>
    <w:p w14:paraId="3815A4E1" w14:textId="77777777" w:rsidR="00277078" w:rsidRPr="00857E84" w:rsidRDefault="00277078" w:rsidP="00277078">
      <w:pPr>
        <w:pStyle w:val="TLTLevel2"/>
        <w:rPr>
          <w:rFonts w:ascii="Verdana" w:hAnsi="Verdana"/>
          <w:szCs w:val="20"/>
        </w:rPr>
      </w:pPr>
      <w:r w:rsidRPr="00857E84">
        <w:rPr>
          <w:rFonts w:ascii="Verdana" w:hAnsi="Verdana"/>
          <w:szCs w:val="20"/>
        </w:rPr>
        <w:t>Equality and Diversity</w:t>
      </w:r>
      <w:bookmarkEnd w:id="77"/>
    </w:p>
    <w:p w14:paraId="31631CA9" w14:textId="77777777" w:rsidR="00277078" w:rsidRPr="00857E84" w:rsidRDefault="00277078" w:rsidP="00277078">
      <w:pPr>
        <w:pStyle w:val="TLTLevel3"/>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w:t>
      </w:r>
    </w:p>
    <w:p w14:paraId="424F5FD4" w14:textId="4735F028" w:rsidR="00277078" w:rsidRPr="00857E84" w:rsidRDefault="00277078" w:rsidP="00277078">
      <w:pPr>
        <w:pStyle w:val="TLTLevel4"/>
        <w:rPr>
          <w:rFonts w:ascii="Verdana" w:hAnsi="Verdana"/>
          <w:szCs w:val="20"/>
        </w:rPr>
      </w:pPr>
      <w:r w:rsidRPr="00857E84">
        <w:rPr>
          <w:rFonts w:ascii="Verdana" w:hAnsi="Verdana"/>
          <w:szCs w:val="20"/>
        </w:rPr>
        <w:t xml:space="preserve">perform its obligations under this </w:t>
      </w:r>
      <w:r w:rsidR="00B4410B">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(including those in relation to the provision of the Services) in accordance with:</w:t>
      </w:r>
    </w:p>
    <w:p w14:paraId="7A1C1916" w14:textId="77777777" w:rsidR="00277078" w:rsidRPr="00857E84" w:rsidRDefault="00277078" w:rsidP="00277078">
      <w:pPr>
        <w:pStyle w:val="TLTLevel5"/>
        <w:rPr>
          <w:rFonts w:ascii="Verdana" w:hAnsi="Verdana"/>
          <w:szCs w:val="20"/>
        </w:rPr>
      </w:pPr>
      <w:r w:rsidRPr="00857E84">
        <w:rPr>
          <w:rFonts w:ascii="Verdana" w:hAnsi="Verdana"/>
          <w:szCs w:val="20"/>
        </w:rPr>
        <w:t>all applicable equality Law (whether in relation to race, sex, gender reassignment, religion or belief, disability, sexual orientation, pregnancy, maternity, age</w:t>
      </w:r>
      <w:r w:rsidR="00D8204E" w:rsidRPr="00857E84">
        <w:rPr>
          <w:rFonts w:ascii="Verdana" w:hAnsi="Verdana"/>
          <w:szCs w:val="20"/>
        </w:rPr>
        <w:t>, marital status</w:t>
      </w:r>
      <w:r w:rsidRPr="00857E84">
        <w:rPr>
          <w:rFonts w:ascii="Verdana" w:hAnsi="Verdana"/>
          <w:szCs w:val="20"/>
        </w:rPr>
        <w:t xml:space="preserve"> or otherwise); and</w:t>
      </w:r>
    </w:p>
    <w:p w14:paraId="22FB4F5D" w14:textId="3C339861" w:rsidR="00277078" w:rsidRPr="00857E84" w:rsidRDefault="00277078" w:rsidP="00277078">
      <w:pPr>
        <w:pStyle w:val="TLTLevel5"/>
        <w:rPr>
          <w:rFonts w:ascii="Verdana" w:hAnsi="Verdana"/>
          <w:szCs w:val="20"/>
        </w:rPr>
      </w:pPr>
      <w:r w:rsidRPr="00857E84">
        <w:rPr>
          <w:rFonts w:ascii="Verdana" w:hAnsi="Verdana"/>
          <w:szCs w:val="20"/>
        </w:rPr>
        <w:t xml:space="preserve">any other requirements and instructions which the </w:t>
      </w:r>
      <w:r w:rsidR="00857E84">
        <w:rPr>
          <w:rFonts w:ascii="Verdana" w:hAnsi="Verdana"/>
          <w:szCs w:val="20"/>
        </w:rPr>
        <w:t>Council</w:t>
      </w:r>
      <w:r w:rsidRPr="00857E84">
        <w:rPr>
          <w:rFonts w:ascii="Verdana" w:hAnsi="Verdana"/>
          <w:szCs w:val="20"/>
        </w:rPr>
        <w:t xml:space="preserve"> reasonably impose in connection with any equality obligations imposed on the </w:t>
      </w:r>
      <w:r w:rsidR="00857E84">
        <w:rPr>
          <w:rFonts w:ascii="Verdana" w:hAnsi="Verdana"/>
          <w:szCs w:val="20"/>
        </w:rPr>
        <w:t>Council</w:t>
      </w:r>
      <w:r w:rsidRPr="00857E84">
        <w:rPr>
          <w:rFonts w:ascii="Verdana" w:hAnsi="Verdana"/>
          <w:szCs w:val="20"/>
        </w:rPr>
        <w:t xml:space="preserve"> at any time under applicable equality Law; and</w:t>
      </w:r>
    </w:p>
    <w:p w14:paraId="1E206BB1" w14:textId="4513A69B" w:rsidR="00277078" w:rsidRPr="00857E84" w:rsidRDefault="00277078" w:rsidP="00277078">
      <w:pPr>
        <w:pStyle w:val="TLTLevel4"/>
        <w:rPr>
          <w:rFonts w:ascii="Verdana" w:hAnsi="Verdana"/>
          <w:szCs w:val="20"/>
        </w:rPr>
      </w:pPr>
      <w:r w:rsidRPr="00857E84">
        <w:rPr>
          <w:rFonts w:ascii="Verdana" w:hAnsi="Verdana"/>
          <w:szCs w:val="20"/>
        </w:rPr>
        <w:t xml:space="preserve">take all necessary steps, and inform the </w:t>
      </w:r>
      <w:r w:rsidR="00857E84">
        <w:rPr>
          <w:rFonts w:ascii="Verdana" w:hAnsi="Verdana"/>
          <w:szCs w:val="20"/>
        </w:rPr>
        <w:t>Council</w:t>
      </w:r>
      <w:r w:rsidRPr="00857E84">
        <w:rPr>
          <w:rFonts w:ascii="Verdana" w:hAnsi="Verdana"/>
          <w:szCs w:val="20"/>
        </w:rPr>
        <w:t xml:space="preserve"> of the steps taken, to prevent unlawful discrimination designated as such by any court or tribunal, or the Equality and Human Rights Commission or (any successor organisation).</w:t>
      </w:r>
      <w:r w:rsidR="00D22605" w:rsidRPr="00857E84">
        <w:rPr>
          <w:rFonts w:ascii="Verdana" w:hAnsi="Verdana"/>
          <w:szCs w:val="20"/>
        </w:rPr>
        <w:t xml:space="preserve"> </w:t>
      </w:r>
    </w:p>
    <w:p w14:paraId="5CD03506" w14:textId="77777777" w:rsidR="00277078" w:rsidRPr="00AA306B" w:rsidRDefault="00277078" w:rsidP="00277078">
      <w:pPr>
        <w:pStyle w:val="TLTLevel1"/>
        <w:rPr>
          <w:rFonts w:ascii="Verdana" w:hAnsi="Verdana"/>
          <w:b/>
          <w:bCs/>
          <w:szCs w:val="20"/>
        </w:rPr>
      </w:pPr>
      <w:bookmarkStart w:id="78" w:name="_Toc515899014"/>
      <w:r w:rsidRPr="00AA306B">
        <w:rPr>
          <w:rFonts w:ascii="Verdana" w:hAnsi="Verdana"/>
          <w:b/>
          <w:bCs/>
          <w:szCs w:val="20"/>
        </w:rPr>
        <w:t>Assignment and Novation</w:t>
      </w:r>
      <w:bookmarkEnd w:id="78"/>
    </w:p>
    <w:p w14:paraId="3A8F0B36" w14:textId="2B5CF0A0" w:rsidR="00277078" w:rsidRPr="00857E84" w:rsidRDefault="00277078" w:rsidP="00277078">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not assign, novate, or otherwise dispose of or create any trust in relation to any or all of its rights, obligations or liabilities under this </w:t>
      </w:r>
      <w:r w:rsidR="00A1728A">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any part of it without Approval.</w:t>
      </w:r>
    </w:p>
    <w:p w14:paraId="190F90F7" w14:textId="76D461A1" w:rsidR="00277078" w:rsidRPr="00A1728A" w:rsidRDefault="00277078" w:rsidP="00A1728A">
      <w:pPr>
        <w:pStyle w:val="TLTLevel2"/>
        <w:rPr>
          <w:rFonts w:ascii="Verdana" w:hAnsi="Verdana"/>
          <w:szCs w:val="20"/>
        </w:rPr>
      </w:pPr>
      <w:bookmarkStart w:id="79" w:name="_Ref499286610"/>
      <w:r w:rsidRPr="00857E84">
        <w:rPr>
          <w:rFonts w:ascii="Verdana" w:hAnsi="Verdana"/>
          <w:szCs w:val="20"/>
        </w:rPr>
        <w:t xml:space="preserve">The </w:t>
      </w:r>
      <w:r w:rsidR="00857E84">
        <w:rPr>
          <w:rFonts w:ascii="Verdana" w:hAnsi="Verdana"/>
          <w:szCs w:val="20"/>
        </w:rPr>
        <w:t>Council</w:t>
      </w:r>
      <w:r w:rsidRPr="00857E84">
        <w:rPr>
          <w:rFonts w:ascii="Verdana" w:hAnsi="Verdana"/>
          <w:szCs w:val="20"/>
        </w:rPr>
        <w:t xml:space="preserve"> may assign, novate or otherwise dispose of any or all of its rights, liabilities and obligations under this </w:t>
      </w:r>
      <w:r w:rsidR="00A1728A">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any part thereof to</w:t>
      </w:r>
      <w:bookmarkEnd w:id="79"/>
      <w:r w:rsidR="00A1728A">
        <w:rPr>
          <w:rFonts w:ascii="Verdana" w:hAnsi="Verdana"/>
          <w:szCs w:val="20"/>
        </w:rPr>
        <w:t xml:space="preserve"> </w:t>
      </w:r>
      <w:r w:rsidR="00307734" w:rsidRPr="00A1728A">
        <w:rPr>
          <w:rFonts w:ascii="Verdana" w:hAnsi="Verdana"/>
          <w:szCs w:val="20"/>
        </w:rPr>
        <w:t xml:space="preserve">any contracting authority, as defined in the Regulations or other body which substantially performs any of the functions that previously had been performed by the </w:t>
      </w:r>
      <w:r w:rsidR="00857E84" w:rsidRPr="00A1728A">
        <w:rPr>
          <w:rFonts w:ascii="Verdana" w:hAnsi="Verdana"/>
          <w:szCs w:val="20"/>
        </w:rPr>
        <w:t>Council</w:t>
      </w:r>
      <w:r w:rsidR="00A1728A">
        <w:rPr>
          <w:rFonts w:ascii="Verdana" w:hAnsi="Verdana"/>
          <w:szCs w:val="20"/>
        </w:rPr>
        <w:t xml:space="preserve"> </w:t>
      </w:r>
      <w:r w:rsidRPr="00A1728A">
        <w:rPr>
          <w:rFonts w:ascii="Verdana" w:hAnsi="Verdana"/>
          <w:szCs w:val="20"/>
        </w:rPr>
        <w:t xml:space="preserve">and the </w:t>
      </w:r>
      <w:r w:rsidR="00206ED0" w:rsidRPr="00A1728A">
        <w:rPr>
          <w:rFonts w:ascii="Verdana" w:hAnsi="Verdana"/>
          <w:szCs w:val="20"/>
        </w:rPr>
        <w:t>Service Provider</w:t>
      </w:r>
      <w:r w:rsidRPr="00A1728A">
        <w:rPr>
          <w:rFonts w:ascii="Verdana" w:hAnsi="Verdana"/>
          <w:szCs w:val="20"/>
        </w:rPr>
        <w:t xml:space="preserve"> shall, at the </w:t>
      </w:r>
      <w:r w:rsidR="009603E2" w:rsidRPr="00A1728A">
        <w:rPr>
          <w:rFonts w:ascii="Verdana" w:hAnsi="Verdana"/>
          <w:szCs w:val="20"/>
        </w:rPr>
        <w:t>Council’s</w:t>
      </w:r>
      <w:r w:rsidRPr="00A1728A">
        <w:rPr>
          <w:rFonts w:ascii="Verdana" w:hAnsi="Verdana"/>
          <w:szCs w:val="20"/>
        </w:rPr>
        <w:t xml:space="preserve"> request, enter into a novation agreement in such form as the </w:t>
      </w:r>
      <w:r w:rsidR="00857E84" w:rsidRPr="00A1728A">
        <w:rPr>
          <w:rFonts w:ascii="Verdana" w:hAnsi="Verdana"/>
          <w:szCs w:val="20"/>
        </w:rPr>
        <w:t>Council</w:t>
      </w:r>
      <w:r w:rsidRPr="00A1728A">
        <w:rPr>
          <w:rFonts w:ascii="Verdana" w:hAnsi="Verdana"/>
          <w:szCs w:val="20"/>
        </w:rPr>
        <w:t xml:space="preserve"> shall reasonably specify in order to enable the </w:t>
      </w:r>
      <w:r w:rsidR="00857E84" w:rsidRPr="00A1728A">
        <w:rPr>
          <w:rFonts w:ascii="Verdana" w:hAnsi="Verdana"/>
          <w:szCs w:val="20"/>
        </w:rPr>
        <w:t>Council</w:t>
      </w:r>
      <w:r w:rsidRPr="00A1728A">
        <w:rPr>
          <w:rFonts w:ascii="Verdana" w:hAnsi="Verdana"/>
          <w:szCs w:val="20"/>
        </w:rPr>
        <w:t xml:space="preserve"> to exercise its rights pursuant to this Clause </w:t>
      </w:r>
      <w:r w:rsidR="00DB1BB4" w:rsidRPr="00A1728A">
        <w:rPr>
          <w:rFonts w:ascii="Verdana" w:hAnsi="Verdana"/>
          <w:szCs w:val="20"/>
        </w:rPr>
        <w:fldChar w:fldCharType="begin"/>
      </w:r>
      <w:r w:rsidR="00DB1BB4" w:rsidRPr="00A1728A">
        <w:rPr>
          <w:rFonts w:ascii="Verdana" w:hAnsi="Verdana"/>
          <w:szCs w:val="20"/>
        </w:rPr>
        <w:instrText xml:space="preserve"> REF _Ref499286610 \w \h </w:instrText>
      </w:r>
      <w:r w:rsidR="00857E84" w:rsidRPr="00A1728A">
        <w:rPr>
          <w:rFonts w:ascii="Verdana" w:hAnsi="Verdana"/>
          <w:szCs w:val="20"/>
        </w:rPr>
        <w:instrText xml:space="preserve"> \* MERGEFORMAT </w:instrText>
      </w:r>
      <w:r w:rsidR="00DB1BB4" w:rsidRPr="00A1728A">
        <w:rPr>
          <w:rFonts w:ascii="Verdana" w:hAnsi="Verdana"/>
          <w:szCs w:val="20"/>
        </w:rPr>
      </w:r>
      <w:r w:rsidR="00DB1BB4" w:rsidRPr="00A1728A">
        <w:rPr>
          <w:rFonts w:ascii="Verdana" w:hAnsi="Verdana"/>
          <w:szCs w:val="20"/>
        </w:rPr>
        <w:fldChar w:fldCharType="separate"/>
      </w:r>
      <w:r w:rsidR="00A1728A">
        <w:rPr>
          <w:rFonts w:ascii="Verdana" w:hAnsi="Verdana"/>
          <w:szCs w:val="20"/>
        </w:rPr>
        <w:t>20</w:t>
      </w:r>
      <w:r w:rsidR="00343122" w:rsidRPr="00A1728A">
        <w:rPr>
          <w:rFonts w:ascii="Verdana" w:hAnsi="Verdana"/>
          <w:szCs w:val="20"/>
        </w:rPr>
        <w:t>.2</w:t>
      </w:r>
      <w:r w:rsidR="00DB1BB4" w:rsidRPr="00A1728A">
        <w:rPr>
          <w:rFonts w:ascii="Verdana" w:hAnsi="Verdana"/>
          <w:szCs w:val="20"/>
        </w:rPr>
        <w:fldChar w:fldCharType="end"/>
      </w:r>
      <w:r w:rsidRPr="00A1728A">
        <w:rPr>
          <w:rFonts w:ascii="Verdana" w:hAnsi="Verdana"/>
          <w:szCs w:val="20"/>
        </w:rPr>
        <w:t>.</w:t>
      </w:r>
    </w:p>
    <w:p w14:paraId="7B3D46BD" w14:textId="77777777" w:rsidR="00277078" w:rsidRPr="00AA306B" w:rsidRDefault="00277078" w:rsidP="00277078">
      <w:pPr>
        <w:pStyle w:val="TLTLevel1"/>
        <w:rPr>
          <w:rFonts w:ascii="Verdana" w:hAnsi="Verdana"/>
          <w:b/>
          <w:bCs/>
          <w:szCs w:val="20"/>
        </w:rPr>
      </w:pPr>
      <w:bookmarkStart w:id="80" w:name="_Ref499286511"/>
      <w:bookmarkStart w:id="81" w:name="_Ref499286996"/>
      <w:bookmarkStart w:id="82" w:name="_Toc515899015"/>
      <w:r w:rsidRPr="00AA306B">
        <w:rPr>
          <w:rFonts w:ascii="Verdana" w:hAnsi="Verdana"/>
          <w:b/>
          <w:bCs/>
          <w:szCs w:val="20"/>
        </w:rPr>
        <w:t>Waiver and Cumulative Remedies</w:t>
      </w:r>
      <w:bookmarkEnd w:id="80"/>
      <w:bookmarkEnd w:id="81"/>
      <w:bookmarkEnd w:id="82"/>
    </w:p>
    <w:p w14:paraId="78CFAB5B" w14:textId="488B0E1C" w:rsidR="00277078" w:rsidRPr="00857E84" w:rsidRDefault="00277078" w:rsidP="00277078">
      <w:pPr>
        <w:pStyle w:val="TLTLevel2"/>
        <w:rPr>
          <w:rFonts w:ascii="Verdana" w:hAnsi="Verdana"/>
          <w:szCs w:val="20"/>
        </w:rPr>
      </w:pPr>
      <w:r w:rsidRPr="00857E84">
        <w:rPr>
          <w:rFonts w:ascii="Verdana" w:hAnsi="Verdana"/>
          <w:szCs w:val="20"/>
        </w:rPr>
        <w:t xml:space="preserve">The rights and remedies under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may be waived only by notice in accordance with Clause </w:t>
      </w:r>
      <w:r w:rsidR="006C1070">
        <w:rPr>
          <w:rFonts w:ascii="Verdana" w:hAnsi="Verdana"/>
          <w:szCs w:val="20"/>
        </w:rPr>
        <w:t>27</w:t>
      </w:r>
      <w:r w:rsidRPr="00857E84">
        <w:rPr>
          <w:rFonts w:ascii="Verdana" w:hAnsi="Verdana"/>
          <w:szCs w:val="20"/>
        </w:rPr>
        <w:t xml:space="preserve"> (Notices) and in a manner that expressly states that a waiver is intended. A failure or delay by a Party in ascertaining or exercising a right or remedy provided under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by Law shall not constitute a waiver of that right or remedy, nor shall it prevent or restrict the further exercise thereof.</w:t>
      </w:r>
    </w:p>
    <w:p w14:paraId="51EDB513" w14:textId="20788CF4" w:rsidR="00277078" w:rsidRPr="00857E84" w:rsidRDefault="00277078" w:rsidP="00277078">
      <w:pPr>
        <w:pStyle w:val="TLTLevel2"/>
        <w:rPr>
          <w:rFonts w:ascii="Verdana" w:hAnsi="Verdana"/>
          <w:szCs w:val="20"/>
        </w:rPr>
      </w:pPr>
      <w:r w:rsidRPr="00857E84">
        <w:rPr>
          <w:rFonts w:ascii="Verdana" w:hAnsi="Verdana"/>
          <w:szCs w:val="20"/>
        </w:rPr>
        <w:t xml:space="preserve">Unless otherwise provided in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rights and remedies under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are cumulative and do not exclude any rights or remedies provided by Law, in equity or otherwise.</w:t>
      </w:r>
    </w:p>
    <w:p w14:paraId="27486CDA" w14:textId="386AD459" w:rsidR="00277078" w:rsidRPr="00AA306B" w:rsidRDefault="00277078" w:rsidP="00277078">
      <w:pPr>
        <w:pStyle w:val="TLTLevel1"/>
        <w:rPr>
          <w:rFonts w:ascii="Verdana" w:hAnsi="Verdana"/>
          <w:b/>
          <w:bCs/>
          <w:szCs w:val="20"/>
        </w:rPr>
      </w:pPr>
      <w:bookmarkStart w:id="83" w:name="_Toc515899016"/>
      <w:r w:rsidRPr="00AA306B">
        <w:rPr>
          <w:rFonts w:ascii="Verdana" w:hAnsi="Verdana"/>
          <w:b/>
          <w:bCs/>
          <w:szCs w:val="20"/>
        </w:rPr>
        <w:t xml:space="preserve">Relationship of the </w:t>
      </w:r>
      <w:r w:rsidR="00857E84" w:rsidRPr="00AA306B">
        <w:rPr>
          <w:rFonts w:ascii="Verdana" w:hAnsi="Verdana"/>
          <w:b/>
          <w:bCs/>
          <w:szCs w:val="20"/>
        </w:rPr>
        <w:t>Council</w:t>
      </w:r>
      <w:r w:rsidR="00B00DF7" w:rsidRPr="00AA306B">
        <w:rPr>
          <w:rFonts w:ascii="Verdana" w:hAnsi="Verdana"/>
          <w:b/>
          <w:bCs/>
          <w:szCs w:val="20"/>
        </w:rPr>
        <w:t xml:space="preserve"> and the Service Provider</w:t>
      </w:r>
      <w:bookmarkEnd w:id="83"/>
    </w:p>
    <w:p w14:paraId="20849D98" w14:textId="11CE89D7" w:rsidR="00277078" w:rsidRPr="00857E84" w:rsidRDefault="00277078" w:rsidP="00277078">
      <w:pPr>
        <w:pStyle w:val="TLTLevel2"/>
        <w:rPr>
          <w:rFonts w:ascii="Verdana" w:hAnsi="Verdana"/>
          <w:szCs w:val="20"/>
        </w:rPr>
      </w:pPr>
      <w:r w:rsidRPr="00857E84">
        <w:rPr>
          <w:rFonts w:ascii="Verdana" w:hAnsi="Verdana"/>
          <w:szCs w:val="20"/>
        </w:rPr>
        <w:lastRenderedPageBreak/>
        <w:t xml:space="preserve">Except as expressly provided otherwise in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no element of this </w:t>
      </w:r>
      <w:r w:rsidR="004B63AE">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nor any actions taken by the Parties pursuant to this </w:t>
      </w:r>
      <w:r w:rsidR="004B63AE">
        <w:rPr>
          <w:rFonts w:ascii="Verdana" w:hAnsi="Verdana"/>
          <w:szCs w:val="20"/>
        </w:rPr>
        <w:t xml:space="preserve">APL </w:t>
      </w:r>
      <w:r w:rsidR="00857E84">
        <w:rPr>
          <w:rFonts w:ascii="Verdana" w:hAnsi="Verdana"/>
          <w:szCs w:val="20"/>
        </w:rPr>
        <w:t>Agreement</w:t>
      </w:r>
      <w:r w:rsidRPr="00857E84">
        <w:rPr>
          <w:rFonts w:ascii="Verdana" w:hAnsi="Verdana"/>
          <w:szCs w:val="20"/>
        </w:rPr>
        <w:t xml:space="preserve">, shall create a partnership, joint venture or relationship of employer and employee or principal and agent between the </w:t>
      </w:r>
      <w:r w:rsidR="00857E84">
        <w:rPr>
          <w:rFonts w:ascii="Verdana" w:hAnsi="Verdana"/>
          <w:szCs w:val="20"/>
        </w:rPr>
        <w:t>Council</w:t>
      </w:r>
      <w:r w:rsidR="00B00DF7" w:rsidRPr="00857E84">
        <w:rPr>
          <w:rFonts w:ascii="Verdana" w:hAnsi="Verdana"/>
          <w:szCs w:val="20"/>
        </w:rPr>
        <w:t xml:space="preserve"> and the Service Provider</w:t>
      </w:r>
      <w:r w:rsidRPr="00857E84">
        <w:rPr>
          <w:rFonts w:ascii="Verdana" w:hAnsi="Verdana"/>
          <w:szCs w:val="20"/>
        </w:rPr>
        <w:t xml:space="preserve">, or authorise </w:t>
      </w:r>
      <w:r w:rsidR="00B00DF7" w:rsidRPr="00857E84">
        <w:rPr>
          <w:rFonts w:ascii="Verdana" w:hAnsi="Verdana"/>
          <w:szCs w:val="20"/>
        </w:rPr>
        <w:t xml:space="preserve">the </w:t>
      </w:r>
      <w:r w:rsidR="00857E84">
        <w:rPr>
          <w:rFonts w:ascii="Verdana" w:hAnsi="Verdana"/>
          <w:szCs w:val="20"/>
        </w:rPr>
        <w:t>Council</w:t>
      </w:r>
      <w:r w:rsidR="00B00DF7" w:rsidRPr="00857E84">
        <w:rPr>
          <w:rFonts w:ascii="Verdana" w:hAnsi="Verdana"/>
          <w:szCs w:val="20"/>
        </w:rPr>
        <w:t xml:space="preserve"> or the Service Provider </w:t>
      </w:r>
      <w:r w:rsidRPr="00857E84">
        <w:rPr>
          <w:rFonts w:ascii="Verdana" w:hAnsi="Verdana"/>
          <w:szCs w:val="20"/>
        </w:rPr>
        <w:t xml:space="preserve">to make representations or enter into any commitments for or on behalf of </w:t>
      </w:r>
      <w:r w:rsidR="00B00DF7" w:rsidRPr="00857E84">
        <w:rPr>
          <w:rFonts w:ascii="Verdana" w:hAnsi="Verdana"/>
          <w:szCs w:val="20"/>
        </w:rPr>
        <w:t xml:space="preserve">the Service Provider or the </w:t>
      </w:r>
      <w:r w:rsidR="00857E84">
        <w:rPr>
          <w:rFonts w:ascii="Verdana" w:hAnsi="Verdana"/>
          <w:szCs w:val="20"/>
        </w:rPr>
        <w:t>Council</w:t>
      </w:r>
      <w:r w:rsidR="00B00DF7" w:rsidRPr="00857E84">
        <w:rPr>
          <w:rFonts w:ascii="Verdana" w:hAnsi="Verdana"/>
          <w:szCs w:val="20"/>
        </w:rPr>
        <w:t xml:space="preserve"> as the case may be.</w:t>
      </w:r>
    </w:p>
    <w:p w14:paraId="1A9EA51D" w14:textId="77777777" w:rsidR="00277078" w:rsidRPr="00AA306B" w:rsidRDefault="00277078" w:rsidP="00277078">
      <w:pPr>
        <w:pStyle w:val="TLTLevel1"/>
        <w:rPr>
          <w:rFonts w:ascii="Verdana" w:hAnsi="Verdana"/>
          <w:b/>
          <w:bCs/>
          <w:szCs w:val="20"/>
        </w:rPr>
      </w:pPr>
      <w:bookmarkStart w:id="84" w:name="_Ref499286517"/>
      <w:bookmarkStart w:id="85" w:name="_Toc515899017"/>
      <w:r w:rsidRPr="00AA306B">
        <w:rPr>
          <w:rFonts w:ascii="Verdana" w:hAnsi="Verdana"/>
          <w:b/>
          <w:bCs/>
          <w:szCs w:val="20"/>
        </w:rPr>
        <w:t>Prevention of Fraud and Bribery</w:t>
      </w:r>
      <w:bookmarkEnd w:id="84"/>
      <w:bookmarkEnd w:id="85"/>
    </w:p>
    <w:p w14:paraId="53311BA8" w14:textId="5BC83F3C" w:rsidR="00277078" w:rsidRPr="00857E84" w:rsidRDefault="00277078" w:rsidP="00277078">
      <w:pPr>
        <w:pStyle w:val="TLTLevel2"/>
        <w:rPr>
          <w:rFonts w:ascii="Verdana" w:hAnsi="Verdana"/>
          <w:szCs w:val="20"/>
        </w:rPr>
      </w:pPr>
      <w:bookmarkStart w:id="86" w:name="_Ref499286701"/>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represents and warrants that neither it, nor to the best of its knowledge any </w:t>
      </w:r>
      <w:r w:rsidR="00D73CD8" w:rsidRPr="00857E84">
        <w:rPr>
          <w:rFonts w:ascii="Verdana" w:hAnsi="Verdana"/>
          <w:szCs w:val="20"/>
        </w:rPr>
        <w:t>Service Provider Staff</w:t>
      </w:r>
      <w:r w:rsidRPr="00857E84">
        <w:rPr>
          <w:rFonts w:ascii="Verdana" w:hAnsi="Verdana"/>
          <w:szCs w:val="20"/>
        </w:rPr>
        <w:t xml:space="preserve">, have at any time prior to the </w:t>
      </w:r>
      <w:r w:rsidR="00857E84">
        <w:rPr>
          <w:rFonts w:ascii="Verdana" w:hAnsi="Verdana"/>
          <w:szCs w:val="20"/>
        </w:rPr>
        <w:t>AP</w:t>
      </w:r>
      <w:r w:rsidR="007321F1">
        <w:rPr>
          <w:rFonts w:ascii="Verdana" w:hAnsi="Verdana"/>
          <w:szCs w:val="20"/>
        </w:rPr>
        <w:t>L</w:t>
      </w:r>
      <w:r w:rsidRPr="00857E84">
        <w:rPr>
          <w:rFonts w:ascii="Verdana" w:hAnsi="Verdana"/>
          <w:szCs w:val="20"/>
        </w:rPr>
        <w:t xml:space="preserve"> Commencement Date:</w:t>
      </w:r>
      <w:bookmarkEnd w:id="86"/>
    </w:p>
    <w:p w14:paraId="1DFED8DF" w14:textId="77777777" w:rsidR="00277078" w:rsidRPr="00857E84" w:rsidRDefault="00277078" w:rsidP="00277078">
      <w:pPr>
        <w:pStyle w:val="TLTLevel3"/>
        <w:rPr>
          <w:rFonts w:ascii="Verdana" w:hAnsi="Verdana"/>
          <w:szCs w:val="20"/>
        </w:rPr>
      </w:pPr>
      <w:r w:rsidRPr="00857E84">
        <w:rPr>
          <w:rFonts w:ascii="Verdana" w:hAnsi="Verdana"/>
          <w:szCs w:val="20"/>
        </w:rPr>
        <w:t>committed a Prohibited Act or been formally notified that it is subject to an investigation or prosecution which relates to an alleged Prohibited Act; and/or</w:t>
      </w:r>
    </w:p>
    <w:p w14:paraId="54D29882" w14:textId="77777777" w:rsidR="00277078" w:rsidRPr="00857E84" w:rsidRDefault="00277078" w:rsidP="00277078">
      <w:pPr>
        <w:pStyle w:val="TLTLevel3"/>
        <w:rPr>
          <w:rFonts w:ascii="Verdana" w:hAnsi="Verdana"/>
          <w:szCs w:val="20"/>
        </w:rPr>
      </w:pPr>
      <w:r w:rsidRPr="00857E84">
        <w:rPr>
          <w:rFonts w:ascii="Verdana" w:hAnsi="Verdana"/>
          <w:szCs w:val="20"/>
        </w:rPr>
        <w:t>been listed by any government department or agency as being debarred, suspended, proposed for suspension or debarment, or otherwise ineligible for participation in government procurement programmes or contracts on the grounds of a Prohibited Act.</w:t>
      </w:r>
    </w:p>
    <w:p w14:paraId="2E31A797" w14:textId="01A26B59" w:rsidR="00277078" w:rsidRPr="00857E84" w:rsidRDefault="00277078" w:rsidP="00277078">
      <w:pPr>
        <w:pStyle w:val="TLTLevel2"/>
        <w:rPr>
          <w:rFonts w:ascii="Verdana" w:hAnsi="Verdana"/>
          <w:szCs w:val="20"/>
        </w:rPr>
      </w:pPr>
      <w:bookmarkStart w:id="87" w:name="_Ref499286707"/>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not during the </w:t>
      </w:r>
      <w:r w:rsidR="00857E84">
        <w:rPr>
          <w:rFonts w:ascii="Verdana" w:hAnsi="Verdana"/>
          <w:szCs w:val="20"/>
        </w:rPr>
        <w:t>AP</w:t>
      </w:r>
      <w:r w:rsidR="00F013EA">
        <w:rPr>
          <w:rFonts w:ascii="Verdana" w:hAnsi="Verdana"/>
          <w:szCs w:val="20"/>
        </w:rPr>
        <w:t>L</w:t>
      </w:r>
      <w:r w:rsidRPr="00857E84">
        <w:rPr>
          <w:rFonts w:ascii="Verdana" w:hAnsi="Verdana"/>
          <w:szCs w:val="20"/>
        </w:rPr>
        <w:t xml:space="preserve"> Period:</w:t>
      </w:r>
      <w:bookmarkEnd w:id="87"/>
    </w:p>
    <w:p w14:paraId="41F72911" w14:textId="77777777" w:rsidR="00277078" w:rsidRPr="00857E84" w:rsidRDefault="00277078" w:rsidP="00277078">
      <w:pPr>
        <w:pStyle w:val="TLTLevel3"/>
        <w:rPr>
          <w:rFonts w:ascii="Verdana" w:hAnsi="Verdana"/>
          <w:szCs w:val="20"/>
        </w:rPr>
      </w:pPr>
      <w:r w:rsidRPr="00857E84">
        <w:rPr>
          <w:rFonts w:ascii="Verdana" w:hAnsi="Verdana"/>
          <w:szCs w:val="20"/>
        </w:rPr>
        <w:t>commit a Prohibited Act; and/or</w:t>
      </w:r>
    </w:p>
    <w:p w14:paraId="41EF4984" w14:textId="7A1DC7DF" w:rsidR="00277078" w:rsidRPr="00857E84" w:rsidRDefault="00277078" w:rsidP="00277078">
      <w:pPr>
        <w:pStyle w:val="TLTLevel3"/>
        <w:rPr>
          <w:rFonts w:ascii="Verdana" w:hAnsi="Verdana"/>
          <w:szCs w:val="20"/>
        </w:rPr>
      </w:pPr>
      <w:r w:rsidRPr="00857E84">
        <w:rPr>
          <w:rFonts w:ascii="Verdana" w:hAnsi="Verdana"/>
          <w:szCs w:val="20"/>
        </w:rPr>
        <w:t xml:space="preserve">do or suffer anything to be done which would cause the </w:t>
      </w:r>
      <w:r w:rsidR="00857E84">
        <w:rPr>
          <w:rFonts w:ascii="Verdana" w:hAnsi="Verdana"/>
          <w:szCs w:val="20"/>
        </w:rPr>
        <w:t>Council</w:t>
      </w:r>
      <w:r w:rsidRPr="00857E84">
        <w:rPr>
          <w:rFonts w:ascii="Verdana" w:hAnsi="Verdana"/>
          <w:szCs w:val="20"/>
        </w:rPr>
        <w:t xml:space="preserve"> or any of the </w:t>
      </w:r>
      <w:r w:rsidR="009603E2">
        <w:rPr>
          <w:rFonts w:ascii="Verdana" w:hAnsi="Verdana"/>
          <w:szCs w:val="20"/>
        </w:rPr>
        <w:t>Council’s</w:t>
      </w:r>
      <w:r w:rsidRPr="00857E84">
        <w:rPr>
          <w:rFonts w:ascii="Verdana" w:hAnsi="Verdana"/>
          <w:szCs w:val="20"/>
        </w:rPr>
        <w:t xml:space="preserve"> employees, consultants, contractors, sub- contractors or agents to contravene any of the Relevant Requirements or otherwise incur any liability in relation to the Relevant Requirements.</w:t>
      </w:r>
    </w:p>
    <w:p w14:paraId="13E42CB7" w14:textId="5500DB74" w:rsidR="00277078" w:rsidRPr="00857E84" w:rsidRDefault="00277078" w:rsidP="00277078">
      <w:pPr>
        <w:pStyle w:val="TLTLevel2"/>
        <w:rPr>
          <w:rFonts w:ascii="Verdana" w:hAnsi="Verdana"/>
          <w:szCs w:val="20"/>
        </w:rPr>
      </w:pPr>
      <w:bookmarkStart w:id="88" w:name="_Ref499286683"/>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during the </w:t>
      </w:r>
      <w:r w:rsidR="00857E84">
        <w:rPr>
          <w:rFonts w:ascii="Verdana" w:hAnsi="Verdana"/>
          <w:szCs w:val="20"/>
        </w:rPr>
        <w:t>AP</w:t>
      </w:r>
      <w:r w:rsidR="00F013EA">
        <w:rPr>
          <w:rFonts w:ascii="Verdana" w:hAnsi="Verdana"/>
          <w:szCs w:val="20"/>
        </w:rPr>
        <w:t>L</w:t>
      </w:r>
      <w:r w:rsidRPr="00857E84">
        <w:rPr>
          <w:rFonts w:ascii="Verdana" w:hAnsi="Verdana"/>
          <w:szCs w:val="20"/>
        </w:rPr>
        <w:t xml:space="preserve"> Period:</w:t>
      </w:r>
      <w:bookmarkEnd w:id="88"/>
    </w:p>
    <w:p w14:paraId="33942134" w14:textId="7C7DAD56" w:rsidR="00277078" w:rsidRPr="00857E84" w:rsidRDefault="00277078" w:rsidP="00277078">
      <w:pPr>
        <w:pStyle w:val="TLTLevel3"/>
        <w:rPr>
          <w:rFonts w:ascii="Verdana" w:hAnsi="Verdana"/>
          <w:szCs w:val="20"/>
        </w:rPr>
      </w:pPr>
      <w:bookmarkStart w:id="89" w:name="_Ref499286675"/>
      <w:r w:rsidRPr="00857E84">
        <w:rPr>
          <w:rFonts w:ascii="Verdana" w:hAnsi="Verdana"/>
          <w:szCs w:val="20"/>
        </w:rPr>
        <w:t>establish, maintain and enforce</w:t>
      </w:r>
      <w:r w:rsidR="00F013EA">
        <w:rPr>
          <w:rFonts w:ascii="Verdana" w:hAnsi="Verdana"/>
          <w:szCs w:val="20"/>
        </w:rPr>
        <w:t xml:space="preserve"> </w:t>
      </w:r>
      <w:r w:rsidRPr="00857E84">
        <w:rPr>
          <w:rFonts w:ascii="Verdana" w:hAnsi="Verdana"/>
          <w:szCs w:val="20"/>
        </w:rPr>
        <w:t xml:space="preserve">policies and procedures which are adequate to ensure compliance with the Relevant Requirements and prevent the occurrence of a Prohibited </w:t>
      </w:r>
      <w:proofErr w:type="gramStart"/>
      <w:r w:rsidRPr="00857E84">
        <w:rPr>
          <w:rFonts w:ascii="Verdana" w:hAnsi="Verdana"/>
          <w:szCs w:val="20"/>
        </w:rPr>
        <w:t>Act;</w:t>
      </w:r>
      <w:bookmarkEnd w:id="89"/>
      <w:proofErr w:type="gramEnd"/>
    </w:p>
    <w:p w14:paraId="54CA8E9F" w14:textId="797CA815" w:rsidR="00277078" w:rsidRPr="00857E84" w:rsidRDefault="00277078" w:rsidP="00277078">
      <w:pPr>
        <w:pStyle w:val="TLTLevel3"/>
        <w:rPr>
          <w:rFonts w:ascii="Verdana" w:hAnsi="Verdana"/>
          <w:szCs w:val="20"/>
        </w:rPr>
      </w:pPr>
      <w:bookmarkStart w:id="90" w:name="_Ref499286714"/>
      <w:r w:rsidRPr="00857E84">
        <w:rPr>
          <w:rFonts w:ascii="Verdana" w:hAnsi="Verdana"/>
          <w:szCs w:val="20"/>
        </w:rPr>
        <w:t xml:space="preserve">keep appropriate records of its compliance with its obligations under Clause </w:t>
      </w:r>
      <w:r w:rsidR="00DB1BB4" w:rsidRPr="00857E84">
        <w:rPr>
          <w:rFonts w:ascii="Verdana" w:hAnsi="Verdana"/>
          <w:szCs w:val="20"/>
        </w:rPr>
        <w:fldChar w:fldCharType="begin"/>
      </w:r>
      <w:r w:rsidR="00DB1BB4" w:rsidRPr="00857E84">
        <w:rPr>
          <w:rFonts w:ascii="Verdana" w:hAnsi="Verdana"/>
          <w:szCs w:val="20"/>
        </w:rPr>
        <w:instrText xml:space="preserve"> REF _Ref499286675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F013EA">
        <w:rPr>
          <w:rFonts w:ascii="Verdana" w:hAnsi="Verdana"/>
          <w:szCs w:val="20"/>
        </w:rPr>
        <w:t>23</w:t>
      </w:r>
      <w:r w:rsidR="00343122" w:rsidRPr="00857E84">
        <w:rPr>
          <w:rFonts w:ascii="Verdana" w:hAnsi="Verdana"/>
          <w:szCs w:val="20"/>
        </w:rPr>
        <w:t>.3.1</w:t>
      </w:r>
      <w:r w:rsidR="00DB1BB4" w:rsidRPr="00857E84">
        <w:rPr>
          <w:rFonts w:ascii="Verdana" w:hAnsi="Verdana"/>
          <w:szCs w:val="20"/>
        </w:rPr>
        <w:fldChar w:fldCharType="end"/>
      </w:r>
      <w:r w:rsidRPr="00857E84">
        <w:rPr>
          <w:rFonts w:ascii="Verdana" w:hAnsi="Verdana"/>
          <w:szCs w:val="20"/>
        </w:rPr>
        <w:t xml:space="preserve"> and make such records available to the </w:t>
      </w:r>
      <w:r w:rsidR="00857E84">
        <w:rPr>
          <w:rFonts w:ascii="Verdana" w:hAnsi="Verdana"/>
          <w:szCs w:val="20"/>
        </w:rPr>
        <w:t>Council</w:t>
      </w:r>
      <w:r w:rsidRPr="00857E84">
        <w:rPr>
          <w:rFonts w:ascii="Verdana" w:hAnsi="Verdana"/>
          <w:szCs w:val="20"/>
        </w:rPr>
        <w:t xml:space="preserve"> on </w:t>
      </w:r>
      <w:proofErr w:type="gramStart"/>
      <w:r w:rsidRPr="00857E84">
        <w:rPr>
          <w:rFonts w:ascii="Verdana" w:hAnsi="Verdana"/>
          <w:szCs w:val="20"/>
        </w:rPr>
        <w:t>request;</w:t>
      </w:r>
      <w:bookmarkEnd w:id="90"/>
      <w:proofErr w:type="gramEnd"/>
    </w:p>
    <w:p w14:paraId="79CE5595" w14:textId="302E3DB6" w:rsidR="00277078" w:rsidRPr="00857E84" w:rsidRDefault="00277078" w:rsidP="00277078">
      <w:pPr>
        <w:pStyle w:val="TLTLevel3"/>
        <w:rPr>
          <w:rFonts w:ascii="Verdana" w:hAnsi="Verdana"/>
          <w:szCs w:val="20"/>
        </w:rPr>
      </w:pPr>
      <w:r w:rsidRPr="00857E84">
        <w:rPr>
          <w:rFonts w:ascii="Verdana" w:hAnsi="Verdana"/>
          <w:szCs w:val="20"/>
        </w:rPr>
        <w:t xml:space="preserve">if so required by the </w:t>
      </w:r>
      <w:r w:rsidR="00857E84">
        <w:rPr>
          <w:rFonts w:ascii="Verdana" w:hAnsi="Verdana"/>
          <w:szCs w:val="20"/>
        </w:rPr>
        <w:t>Council</w:t>
      </w:r>
      <w:r w:rsidRPr="00857E84">
        <w:rPr>
          <w:rFonts w:ascii="Verdana" w:hAnsi="Verdana"/>
          <w:szCs w:val="20"/>
        </w:rPr>
        <w:t xml:space="preserve">, within twenty (20) </w:t>
      </w:r>
      <w:r w:rsidR="00EF5926" w:rsidRPr="00857E84">
        <w:rPr>
          <w:rFonts w:ascii="Verdana" w:hAnsi="Verdana"/>
          <w:szCs w:val="20"/>
        </w:rPr>
        <w:t>Business Days</w:t>
      </w:r>
      <w:r w:rsidRPr="00857E84">
        <w:rPr>
          <w:rFonts w:ascii="Verdana" w:hAnsi="Verdana"/>
          <w:szCs w:val="20"/>
        </w:rPr>
        <w:t xml:space="preserve"> of the </w:t>
      </w:r>
      <w:r w:rsidR="00857E84">
        <w:rPr>
          <w:rFonts w:ascii="Verdana" w:hAnsi="Verdana"/>
          <w:szCs w:val="20"/>
        </w:rPr>
        <w:t>AP</w:t>
      </w:r>
      <w:r w:rsidR="00F013EA">
        <w:rPr>
          <w:rFonts w:ascii="Verdana" w:hAnsi="Verdana"/>
          <w:szCs w:val="20"/>
        </w:rPr>
        <w:t>L</w:t>
      </w:r>
      <w:r w:rsidRPr="00857E84">
        <w:rPr>
          <w:rFonts w:ascii="Verdana" w:hAnsi="Verdana"/>
          <w:szCs w:val="20"/>
        </w:rPr>
        <w:t xml:space="preserve"> Commencement Date, and annually thereafter, certify in writing to the </w:t>
      </w:r>
      <w:r w:rsidR="00857E84">
        <w:rPr>
          <w:rFonts w:ascii="Verdana" w:hAnsi="Verdana"/>
          <w:szCs w:val="20"/>
        </w:rPr>
        <w:t>Council</w:t>
      </w:r>
      <w:r w:rsidRPr="00857E84">
        <w:rPr>
          <w:rFonts w:ascii="Verdana" w:hAnsi="Verdana"/>
          <w:szCs w:val="20"/>
        </w:rPr>
        <w:t xml:space="preserve">, the compliance with this Clause </w:t>
      </w:r>
      <w:r w:rsidR="00DB1BB4" w:rsidRPr="00857E84">
        <w:rPr>
          <w:rFonts w:ascii="Verdana" w:hAnsi="Verdana"/>
          <w:szCs w:val="20"/>
        </w:rPr>
        <w:fldChar w:fldCharType="begin"/>
      </w:r>
      <w:r w:rsidR="00DB1BB4" w:rsidRPr="00857E84">
        <w:rPr>
          <w:rFonts w:ascii="Verdana" w:hAnsi="Verdana"/>
          <w:szCs w:val="20"/>
        </w:rPr>
        <w:instrText xml:space="preserve"> REF _Ref499286683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F013EA">
        <w:rPr>
          <w:rFonts w:ascii="Verdana" w:hAnsi="Verdana"/>
          <w:szCs w:val="20"/>
        </w:rPr>
        <w:t>23</w:t>
      </w:r>
      <w:r w:rsidR="00343122" w:rsidRPr="00857E84">
        <w:rPr>
          <w:rFonts w:ascii="Verdana" w:hAnsi="Verdana"/>
          <w:szCs w:val="20"/>
        </w:rPr>
        <w:t>.3</w:t>
      </w:r>
      <w:r w:rsidR="00DB1BB4" w:rsidRPr="00857E84">
        <w:rPr>
          <w:rFonts w:ascii="Verdana" w:hAnsi="Verdana"/>
          <w:szCs w:val="20"/>
        </w:rPr>
        <w:fldChar w:fldCharType="end"/>
      </w:r>
      <w:r w:rsidRPr="00857E84">
        <w:rPr>
          <w:rFonts w:ascii="Verdana" w:hAnsi="Verdana"/>
          <w:szCs w:val="20"/>
        </w:rPr>
        <w:t xml:space="preserve"> of all persons associated with the </w:t>
      </w:r>
      <w:r w:rsidR="00206ED0" w:rsidRPr="00857E84">
        <w:rPr>
          <w:rFonts w:ascii="Verdana" w:hAnsi="Verdana"/>
          <w:szCs w:val="20"/>
        </w:rPr>
        <w:t>Service Provider</w:t>
      </w:r>
      <w:r w:rsidRPr="00857E84">
        <w:rPr>
          <w:rFonts w:ascii="Verdana" w:hAnsi="Verdana"/>
          <w:szCs w:val="20"/>
        </w:rPr>
        <w:t xml:space="preserve"> who are responsible for supplying the Services in connection with this </w:t>
      </w:r>
      <w:r w:rsidR="001E1051">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The </w:t>
      </w:r>
      <w:r w:rsidR="00206ED0" w:rsidRPr="00857E84">
        <w:rPr>
          <w:rFonts w:ascii="Verdana" w:hAnsi="Verdana"/>
          <w:szCs w:val="20"/>
        </w:rPr>
        <w:t>Service Provider</w:t>
      </w:r>
      <w:r w:rsidRPr="00857E84">
        <w:rPr>
          <w:rFonts w:ascii="Verdana" w:hAnsi="Verdana"/>
          <w:szCs w:val="20"/>
        </w:rPr>
        <w:t xml:space="preserve"> shall provide such supporting evidence of compliance as the </w:t>
      </w:r>
      <w:r w:rsidR="00857E84">
        <w:rPr>
          <w:rFonts w:ascii="Verdana" w:hAnsi="Verdana"/>
          <w:szCs w:val="20"/>
        </w:rPr>
        <w:t>Council</w:t>
      </w:r>
      <w:r w:rsidRPr="00857E84">
        <w:rPr>
          <w:rFonts w:ascii="Verdana" w:hAnsi="Verdana"/>
          <w:szCs w:val="20"/>
        </w:rPr>
        <w:t xml:space="preserve"> may reasonably request; and</w:t>
      </w:r>
    </w:p>
    <w:p w14:paraId="7BB61D93" w14:textId="41017C89" w:rsidR="00277078" w:rsidRPr="00857E84" w:rsidRDefault="00277078" w:rsidP="00277078">
      <w:pPr>
        <w:pStyle w:val="TLTLevel3"/>
        <w:rPr>
          <w:rFonts w:ascii="Verdana" w:hAnsi="Verdana"/>
          <w:szCs w:val="20"/>
        </w:rPr>
      </w:pPr>
      <w:r w:rsidRPr="00857E84">
        <w:rPr>
          <w:rFonts w:ascii="Verdana" w:hAnsi="Verdana"/>
          <w:szCs w:val="20"/>
        </w:rPr>
        <w:t xml:space="preserve">have, maintain and where appropriate enforce an anti-bribery policy (which shall be disclosed to the </w:t>
      </w:r>
      <w:r w:rsidR="00857E84">
        <w:rPr>
          <w:rFonts w:ascii="Verdana" w:hAnsi="Verdana"/>
          <w:szCs w:val="20"/>
        </w:rPr>
        <w:t>Council</w:t>
      </w:r>
      <w:r w:rsidRPr="00857E84">
        <w:rPr>
          <w:rFonts w:ascii="Verdana" w:hAnsi="Verdana"/>
          <w:szCs w:val="20"/>
        </w:rPr>
        <w:t xml:space="preserve"> on request) to prevent it and any </w:t>
      </w:r>
      <w:r w:rsidR="00D73CD8" w:rsidRPr="00857E84">
        <w:rPr>
          <w:rFonts w:ascii="Verdana" w:hAnsi="Verdana"/>
          <w:szCs w:val="20"/>
        </w:rPr>
        <w:t>Service Provider Staff</w:t>
      </w:r>
      <w:r w:rsidRPr="00857E84">
        <w:rPr>
          <w:rFonts w:ascii="Verdana" w:hAnsi="Verdana"/>
          <w:szCs w:val="20"/>
        </w:rPr>
        <w:t xml:space="preserve"> or any person acting on the </w:t>
      </w:r>
      <w:r w:rsidR="00206ED0" w:rsidRPr="00857E84">
        <w:rPr>
          <w:rFonts w:ascii="Verdana" w:hAnsi="Verdana"/>
          <w:szCs w:val="20"/>
        </w:rPr>
        <w:t>Service Provider</w:t>
      </w:r>
      <w:r w:rsidRPr="00857E84">
        <w:rPr>
          <w:rFonts w:ascii="Verdana" w:hAnsi="Verdana"/>
          <w:szCs w:val="20"/>
        </w:rPr>
        <w:t>'s behalf from committing a Prohibited Act.</w:t>
      </w:r>
    </w:p>
    <w:p w14:paraId="6BD7B9C3" w14:textId="41EE0BFE" w:rsidR="00277078" w:rsidRPr="00857E84" w:rsidRDefault="00277078" w:rsidP="00277078">
      <w:pPr>
        <w:pStyle w:val="TLTLevel2"/>
        <w:rPr>
          <w:rFonts w:ascii="Verdana" w:hAnsi="Verdana"/>
          <w:szCs w:val="20"/>
        </w:rPr>
      </w:pPr>
      <w:bookmarkStart w:id="91" w:name="_Ref499286771"/>
      <w:r w:rsidRPr="00857E84">
        <w:rPr>
          <w:rFonts w:ascii="Verdana" w:hAnsi="Verdana"/>
          <w:szCs w:val="20"/>
        </w:rPr>
        <w:t xml:space="preserve">If the </w:t>
      </w:r>
      <w:r w:rsidR="00206ED0" w:rsidRPr="00857E84">
        <w:rPr>
          <w:rFonts w:ascii="Verdana" w:hAnsi="Verdana"/>
          <w:szCs w:val="20"/>
        </w:rPr>
        <w:t>Service Provider</w:t>
      </w:r>
      <w:r w:rsidRPr="00857E84">
        <w:rPr>
          <w:rFonts w:ascii="Verdana" w:hAnsi="Verdana"/>
          <w:szCs w:val="20"/>
        </w:rPr>
        <w:t xml:space="preserve"> breaches Clause </w:t>
      </w:r>
      <w:r w:rsidR="00DB1BB4" w:rsidRPr="00857E84">
        <w:rPr>
          <w:rFonts w:ascii="Verdana" w:hAnsi="Verdana"/>
          <w:szCs w:val="20"/>
        </w:rPr>
        <w:fldChar w:fldCharType="begin"/>
      </w:r>
      <w:r w:rsidR="00DB1BB4" w:rsidRPr="00857E84">
        <w:rPr>
          <w:rFonts w:ascii="Verdana" w:hAnsi="Verdana"/>
          <w:szCs w:val="20"/>
        </w:rPr>
        <w:instrText xml:space="preserve"> REF _Ref499286701 \w \h </w:instrText>
      </w:r>
      <w:r w:rsidR="00857E84" w:rsidRPr="00857E84">
        <w:rPr>
          <w:rFonts w:ascii="Verdana" w:hAnsi="Verdana"/>
          <w:szCs w:val="20"/>
        </w:rPr>
        <w:instrText xml:space="preserve"> \* MERGEFORMAT </w:instrText>
      </w:r>
      <w:r w:rsidR="00DB1BB4" w:rsidRPr="00857E84">
        <w:rPr>
          <w:rFonts w:ascii="Verdana" w:hAnsi="Verdana"/>
          <w:szCs w:val="20"/>
        </w:rPr>
      </w:r>
      <w:r w:rsidR="00DB1BB4" w:rsidRPr="00857E84">
        <w:rPr>
          <w:rFonts w:ascii="Verdana" w:hAnsi="Verdana"/>
          <w:szCs w:val="20"/>
        </w:rPr>
        <w:fldChar w:fldCharType="separate"/>
      </w:r>
      <w:r w:rsidR="00331227">
        <w:rPr>
          <w:rFonts w:ascii="Verdana" w:hAnsi="Verdana"/>
          <w:szCs w:val="20"/>
        </w:rPr>
        <w:t>23</w:t>
      </w:r>
      <w:r w:rsidR="00343122" w:rsidRPr="00857E84">
        <w:rPr>
          <w:rFonts w:ascii="Verdana" w:hAnsi="Verdana"/>
          <w:szCs w:val="20"/>
        </w:rPr>
        <w:t>.1</w:t>
      </w:r>
      <w:r w:rsidR="00DB1BB4" w:rsidRPr="00857E84">
        <w:rPr>
          <w:rFonts w:ascii="Verdana" w:hAnsi="Verdana"/>
          <w:szCs w:val="20"/>
        </w:rPr>
        <w:fldChar w:fldCharType="end"/>
      </w:r>
      <w:r w:rsidRPr="00857E84">
        <w:rPr>
          <w:rFonts w:ascii="Verdana" w:hAnsi="Verdana"/>
          <w:szCs w:val="20"/>
        </w:rPr>
        <w:t xml:space="preserve">, the </w:t>
      </w:r>
      <w:r w:rsidR="00857E84">
        <w:rPr>
          <w:rFonts w:ascii="Verdana" w:hAnsi="Verdana"/>
          <w:szCs w:val="20"/>
        </w:rPr>
        <w:t>Council</w:t>
      </w:r>
      <w:r w:rsidRPr="00857E84">
        <w:rPr>
          <w:rFonts w:ascii="Verdana" w:hAnsi="Verdana"/>
          <w:szCs w:val="20"/>
        </w:rPr>
        <w:t xml:space="preserve"> may by notice:</w:t>
      </w:r>
      <w:bookmarkEnd w:id="91"/>
    </w:p>
    <w:p w14:paraId="4DFE6B0B" w14:textId="22615CE0" w:rsidR="00277078" w:rsidRPr="00857E84" w:rsidRDefault="00277078" w:rsidP="00277078">
      <w:pPr>
        <w:pStyle w:val="TLTLevel3"/>
        <w:rPr>
          <w:rFonts w:ascii="Verdana" w:hAnsi="Verdana"/>
          <w:szCs w:val="20"/>
        </w:rPr>
      </w:pPr>
      <w:r w:rsidRPr="00857E84">
        <w:rPr>
          <w:rFonts w:ascii="Verdana" w:hAnsi="Verdana"/>
          <w:szCs w:val="20"/>
        </w:rPr>
        <w:lastRenderedPageBreak/>
        <w:t xml:space="preserve">require the </w:t>
      </w:r>
      <w:r w:rsidR="00206ED0" w:rsidRPr="00857E84">
        <w:rPr>
          <w:rFonts w:ascii="Verdana" w:hAnsi="Verdana"/>
          <w:szCs w:val="20"/>
        </w:rPr>
        <w:t>Service Provider</w:t>
      </w:r>
      <w:r w:rsidRPr="00857E84">
        <w:rPr>
          <w:rFonts w:ascii="Verdana" w:hAnsi="Verdana"/>
          <w:szCs w:val="20"/>
        </w:rPr>
        <w:t xml:space="preserve"> to remove from the performance of this </w:t>
      </w:r>
      <w:r w:rsidR="00331227">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any </w:t>
      </w:r>
      <w:r w:rsidR="00D73CD8" w:rsidRPr="00857E84">
        <w:rPr>
          <w:rFonts w:ascii="Verdana" w:hAnsi="Verdana"/>
          <w:szCs w:val="20"/>
        </w:rPr>
        <w:t>Service Provider Staff</w:t>
      </w:r>
      <w:r w:rsidRPr="00857E84">
        <w:rPr>
          <w:rFonts w:ascii="Verdana" w:hAnsi="Verdana"/>
          <w:szCs w:val="20"/>
        </w:rPr>
        <w:t xml:space="preserve"> whose acts or omissions have caused the </w:t>
      </w:r>
      <w:r w:rsidR="00206ED0" w:rsidRPr="00857E84">
        <w:rPr>
          <w:rFonts w:ascii="Verdana" w:hAnsi="Verdana"/>
          <w:szCs w:val="20"/>
        </w:rPr>
        <w:t>Service Provider</w:t>
      </w:r>
      <w:r w:rsidRPr="00857E84">
        <w:rPr>
          <w:rFonts w:ascii="Verdana" w:hAnsi="Verdana"/>
          <w:szCs w:val="20"/>
        </w:rPr>
        <w:t>’s breach; or</w:t>
      </w:r>
    </w:p>
    <w:p w14:paraId="345D72EB" w14:textId="25E3568D" w:rsidR="00277078" w:rsidRPr="00857E84" w:rsidRDefault="00277078" w:rsidP="00277078">
      <w:pPr>
        <w:pStyle w:val="TLTLevel3"/>
        <w:rPr>
          <w:rFonts w:ascii="Verdana" w:hAnsi="Verdana"/>
          <w:szCs w:val="20"/>
        </w:rPr>
      </w:pPr>
      <w:r w:rsidRPr="00857E84">
        <w:rPr>
          <w:rFonts w:ascii="Verdana" w:hAnsi="Verdana"/>
          <w:szCs w:val="20"/>
        </w:rPr>
        <w:t xml:space="preserve">immediately terminate this </w:t>
      </w:r>
      <w:r w:rsidR="00331227">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for material Default.</w:t>
      </w:r>
    </w:p>
    <w:p w14:paraId="000E66C2" w14:textId="530D7ACF" w:rsidR="00277078" w:rsidRPr="00857E84" w:rsidRDefault="00277078" w:rsidP="00277078">
      <w:pPr>
        <w:pStyle w:val="TLTLevel2"/>
        <w:rPr>
          <w:rFonts w:ascii="Verdana" w:hAnsi="Verdana"/>
          <w:szCs w:val="20"/>
        </w:rPr>
      </w:pPr>
      <w:r w:rsidRPr="00857E84">
        <w:rPr>
          <w:rFonts w:ascii="Verdana" w:hAnsi="Verdana"/>
          <w:szCs w:val="20"/>
        </w:rPr>
        <w:t xml:space="preserve">Any notice served by the </w:t>
      </w:r>
      <w:r w:rsidR="00857E84">
        <w:rPr>
          <w:rFonts w:ascii="Verdana" w:hAnsi="Verdana"/>
          <w:szCs w:val="20"/>
        </w:rPr>
        <w:t>Council</w:t>
      </w:r>
      <w:r w:rsidRPr="00857E84">
        <w:rPr>
          <w:rFonts w:ascii="Verdana" w:hAnsi="Verdana"/>
          <w:szCs w:val="20"/>
        </w:rPr>
        <w:t xml:space="preserve"> under Clause </w:t>
      </w:r>
      <w:r w:rsidR="00331227">
        <w:rPr>
          <w:rFonts w:ascii="Verdana" w:hAnsi="Verdana"/>
          <w:szCs w:val="20"/>
        </w:rPr>
        <w:t>4</w:t>
      </w:r>
      <w:r w:rsidRPr="00857E84">
        <w:rPr>
          <w:rFonts w:ascii="Verdana" w:hAnsi="Verdana"/>
          <w:szCs w:val="20"/>
        </w:rPr>
        <w:t xml:space="preserve"> shall specify the nature of the Prohibited Act, the identity of the Party who the </w:t>
      </w:r>
      <w:r w:rsidR="00857E84">
        <w:rPr>
          <w:rFonts w:ascii="Verdana" w:hAnsi="Verdana"/>
          <w:szCs w:val="20"/>
        </w:rPr>
        <w:t>Council</w:t>
      </w:r>
      <w:r w:rsidRPr="00857E84">
        <w:rPr>
          <w:rFonts w:ascii="Verdana" w:hAnsi="Verdana"/>
          <w:szCs w:val="20"/>
        </w:rPr>
        <w:t xml:space="preserve"> believes has committed the Prohibited Act and the action that the </w:t>
      </w:r>
      <w:r w:rsidR="00857E84">
        <w:rPr>
          <w:rFonts w:ascii="Verdana" w:hAnsi="Verdana"/>
          <w:szCs w:val="20"/>
        </w:rPr>
        <w:t>Council</w:t>
      </w:r>
      <w:r w:rsidRPr="00857E84">
        <w:rPr>
          <w:rFonts w:ascii="Verdana" w:hAnsi="Verdana"/>
          <w:szCs w:val="20"/>
        </w:rPr>
        <w:t xml:space="preserve"> has elected to take (including, where relevant, the date on which this </w:t>
      </w:r>
      <w:r w:rsidR="00857E84">
        <w:rPr>
          <w:rFonts w:ascii="Verdana" w:hAnsi="Verdana"/>
          <w:szCs w:val="20"/>
        </w:rPr>
        <w:t>Approved Provider Agreement</w:t>
      </w:r>
      <w:r w:rsidRPr="00857E84">
        <w:rPr>
          <w:rFonts w:ascii="Verdana" w:hAnsi="Verdana"/>
          <w:szCs w:val="20"/>
        </w:rPr>
        <w:t xml:space="preserve"> shall terminate).</w:t>
      </w:r>
    </w:p>
    <w:p w14:paraId="4388DB98" w14:textId="77777777" w:rsidR="00277078" w:rsidRPr="00AA306B" w:rsidRDefault="00277078" w:rsidP="00277078">
      <w:pPr>
        <w:pStyle w:val="TLTLevel1"/>
        <w:rPr>
          <w:rFonts w:ascii="Verdana" w:hAnsi="Verdana"/>
          <w:b/>
          <w:bCs/>
          <w:szCs w:val="20"/>
        </w:rPr>
      </w:pPr>
      <w:bookmarkStart w:id="92" w:name="_Ref499286526"/>
      <w:bookmarkStart w:id="93" w:name="_Ref499286790"/>
      <w:bookmarkStart w:id="94" w:name="_Ref499286803"/>
      <w:bookmarkStart w:id="95" w:name="_Toc515899018"/>
      <w:r w:rsidRPr="00AA306B">
        <w:rPr>
          <w:rFonts w:ascii="Verdana" w:hAnsi="Verdana"/>
          <w:b/>
          <w:bCs/>
          <w:szCs w:val="20"/>
        </w:rPr>
        <w:t>Severance</w:t>
      </w:r>
      <w:bookmarkEnd w:id="92"/>
      <w:bookmarkEnd w:id="93"/>
      <w:bookmarkEnd w:id="94"/>
      <w:bookmarkEnd w:id="95"/>
    </w:p>
    <w:p w14:paraId="745D3C1F" w14:textId="7A1E4287" w:rsidR="00277078" w:rsidRPr="00857E84" w:rsidRDefault="00277078" w:rsidP="00277078">
      <w:pPr>
        <w:pStyle w:val="TLTLevel2"/>
        <w:rPr>
          <w:rFonts w:ascii="Verdana" w:hAnsi="Verdana"/>
          <w:szCs w:val="20"/>
        </w:rPr>
      </w:pPr>
      <w:bookmarkStart w:id="96" w:name="_Ref499286782"/>
      <w:r w:rsidRPr="00857E84">
        <w:rPr>
          <w:rFonts w:ascii="Verdana" w:hAnsi="Verdana"/>
          <w:szCs w:val="20"/>
        </w:rPr>
        <w:t xml:space="preserve">If any provision of this </w:t>
      </w:r>
      <w:r w:rsidR="007321F1">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part of any provision) is held to be void or otherwise unenforceable by any court of competent jurisdiction, such provision (or part) shall to the extent necessary to ensure that the remaining provisions of this </w:t>
      </w:r>
      <w:r w:rsidR="007321F1">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are not void or unenforceable be deemed to be deleted and the validity and/or enforceability of the remaining provisions of this </w:t>
      </w:r>
      <w:r w:rsidR="00857E84">
        <w:rPr>
          <w:rFonts w:ascii="Verdana" w:hAnsi="Verdana"/>
          <w:szCs w:val="20"/>
        </w:rPr>
        <w:t>A</w:t>
      </w:r>
      <w:r w:rsidR="007321F1">
        <w:rPr>
          <w:rFonts w:ascii="Verdana" w:hAnsi="Verdana"/>
          <w:szCs w:val="20"/>
        </w:rPr>
        <w:t xml:space="preserve">PL </w:t>
      </w:r>
      <w:r w:rsidR="00857E84">
        <w:rPr>
          <w:rFonts w:ascii="Verdana" w:hAnsi="Verdana"/>
          <w:szCs w:val="20"/>
        </w:rPr>
        <w:t>Agreement</w:t>
      </w:r>
      <w:r w:rsidRPr="00857E84">
        <w:rPr>
          <w:rFonts w:ascii="Verdana" w:hAnsi="Verdana"/>
          <w:szCs w:val="20"/>
        </w:rPr>
        <w:t xml:space="preserve"> shall not be affected.</w:t>
      </w:r>
      <w:bookmarkEnd w:id="96"/>
    </w:p>
    <w:p w14:paraId="37D859F0" w14:textId="77777777" w:rsidR="000248AF" w:rsidRPr="00AA306B" w:rsidRDefault="000248AF" w:rsidP="000248AF">
      <w:pPr>
        <w:pStyle w:val="TLTLevel1"/>
        <w:rPr>
          <w:rFonts w:ascii="Verdana" w:hAnsi="Verdana"/>
          <w:b/>
          <w:bCs/>
          <w:szCs w:val="20"/>
        </w:rPr>
      </w:pPr>
      <w:bookmarkStart w:id="97" w:name="_Ref499286532"/>
      <w:bookmarkStart w:id="98" w:name="_Ref499286810"/>
      <w:bookmarkStart w:id="99" w:name="_Toc515899019"/>
      <w:r w:rsidRPr="00AA306B">
        <w:rPr>
          <w:rFonts w:ascii="Verdana" w:hAnsi="Verdana"/>
          <w:b/>
          <w:bCs/>
          <w:szCs w:val="20"/>
        </w:rPr>
        <w:t>Entire Agreement</w:t>
      </w:r>
      <w:bookmarkEnd w:id="97"/>
      <w:bookmarkEnd w:id="98"/>
      <w:bookmarkEnd w:id="99"/>
    </w:p>
    <w:p w14:paraId="01FF1C97" w14:textId="7557C64D" w:rsidR="00277078" w:rsidRPr="00857E84" w:rsidRDefault="00277078" w:rsidP="000248AF">
      <w:pPr>
        <w:pStyle w:val="TLTLevel2"/>
        <w:rPr>
          <w:rFonts w:ascii="Verdana" w:hAnsi="Verdana"/>
          <w:szCs w:val="20"/>
        </w:rPr>
      </w:pPr>
      <w:r w:rsidRPr="00857E84">
        <w:rPr>
          <w:rFonts w:ascii="Verdana" w:hAnsi="Verdana"/>
          <w:szCs w:val="20"/>
        </w:rPr>
        <w:t xml:space="preserve">This </w:t>
      </w:r>
      <w:r w:rsidR="008C2C93">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w:t>
      </w:r>
      <w:r w:rsidR="003B7B32" w:rsidRPr="00857E84">
        <w:rPr>
          <w:rFonts w:ascii="Verdana" w:hAnsi="Verdana"/>
          <w:szCs w:val="20"/>
        </w:rPr>
        <w:t xml:space="preserve">together with any Call Off Agreement </w:t>
      </w:r>
      <w:r w:rsidR="00B75262" w:rsidRPr="00857E84">
        <w:rPr>
          <w:rFonts w:ascii="Verdana" w:hAnsi="Verdana"/>
          <w:szCs w:val="20"/>
        </w:rPr>
        <w:t xml:space="preserve">constitutes </w:t>
      </w:r>
      <w:r w:rsidRPr="00857E84">
        <w:rPr>
          <w:rFonts w:ascii="Verdana" w:hAnsi="Verdana"/>
          <w:szCs w:val="20"/>
        </w:rPr>
        <w:t>the entire agreement between the Parties in respect of the subject matter and supersedes and extinguishes all prior negotiations, course of dealings or agreements made between the Parties in relation to its subject matter, whether written or oral.</w:t>
      </w:r>
    </w:p>
    <w:p w14:paraId="32F87C83" w14:textId="1A6247FA" w:rsidR="00277078" w:rsidRPr="00857E84" w:rsidRDefault="00277078" w:rsidP="000248AF">
      <w:pPr>
        <w:pStyle w:val="TLTLevel2"/>
        <w:rPr>
          <w:rFonts w:ascii="Verdana" w:hAnsi="Verdana"/>
          <w:szCs w:val="20"/>
        </w:rPr>
      </w:pPr>
      <w:r w:rsidRPr="00857E84">
        <w:rPr>
          <w:rFonts w:ascii="Verdana" w:hAnsi="Verdana"/>
          <w:szCs w:val="20"/>
        </w:rPr>
        <w:t xml:space="preserve">Neither Party has been given, nor entered into this </w:t>
      </w:r>
      <w:r w:rsidR="007321F1">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in reliance on, any warranty, statement, promise or representation other than those expressly set out in this </w:t>
      </w:r>
      <w:r w:rsidR="007321F1">
        <w:rPr>
          <w:rFonts w:ascii="Verdana" w:hAnsi="Verdana"/>
          <w:szCs w:val="20"/>
        </w:rPr>
        <w:t>APL</w:t>
      </w:r>
      <w:r w:rsidR="00857E84">
        <w:rPr>
          <w:rFonts w:ascii="Verdana" w:hAnsi="Verdana"/>
          <w:szCs w:val="20"/>
        </w:rPr>
        <w:t xml:space="preserve"> Agreement</w:t>
      </w:r>
      <w:r w:rsidRPr="00857E84">
        <w:rPr>
          <w:rFonts w:ascii="Verdana" w:hAnsi="Verdana"/>
          <w:szCs w:val="20"/>
        </w:rPr>
        <w:t>.</w:t>
      </w:r>
    </w:p>
    <w:p w14:paraId="42140F31" w14:textId="77777777" w:rsidR="000248AF" w:rsidRPr="00AA306B" w:rsidRDefault="000248AF" w:rsidP="000248AF">
      <w:pPr>
        <w:pStyle w:val="TLTLevel1"/>
        <w:rPr>
          <w:rFonts w:ascii="Verdana" w:hAnsi="Verdana"/>
          <w:b/>
          <w:bCs/>
          <w:szCs w:val="20"/>
        </w:rPr>
      </w:pPr>
      <w:bookmarkStart w:id="100" w:name="_Ref499284998"/>
      <w:bookmarkStart w:id="101" w:name="_Ref499286537"/>
      <w:bookmarkStart w:id="102" w:name="_Ref499286934"/>
      <w:bookmarkStart w:id="103" w:name="_Toc515899020"/>
      <w:r w:rsidRPr="00AA306B">
        <w:rPr>
          <w:rFonts w:ascii="Verdana" w:hAnsi="Verdana"/>
          <w:b/>
          <w:bCs/>
          <w:szCs w:val="20"/>
        </w:rPr>
        <w:t>Third Party Rights</w:t>
      </w:r>
      <w:bookmarkEnd w:id="100"/>
      <w:bookmarkEnd w:id="101"/>
      <w:bookmarkEnd w:id="102"/>
      <w:bookmarkEnd w:id="103"/>
    </w:p>
    <w:p w14:paraId="1697A339" w14:textId="041628A4" w:rsidR="000248AF" w:rsidRPr="00857E84" w:rsidRDefault="003B7B32" w:rsidP="000248AF">
      <w:pPr>
        <w:pStyle w:val="TLTLevel2"/>
        <w:rPr>
          <w:rFonts w:ascii="Verdana" w:hAnsi="Verdana"/>
          <w:szCs w:val="20"/>
        </w:rPr>
      </w:pPr>
      <w:r w:rsidRPr="00857E84">
        <w:rPr>
          <w:rFonts w:ascii="Verdana" w:hAnsi="Verdana"/>
          <w:szCs w:val="20"/>
        </w:rPr>
        <w:t xml:space="preserve">Unless expressly stated otherwise within this </w:t>
      </w:r>
      <w:r w:rsidR="008C2C93">
        <w:rPr>
          <w:rFonts w:ascii="Verdana" w:hAnsi="Verdana"/>
          <w:szCs w:val="20"/>
        </w:rPr>
        <w:t>APL</w:t>
      </w:r>
      <w:r w:rsidR="00857E84">
        <w:rPr>
          <w:rFonts w:ascii="Verdana" w:hAnsi="Verdana"/>
          <w:szCs w:val="20"/>
        </w:rPr>
        <w:t xml:space="preserve"> Agreement</w:t>
      </w:r>
      <w:r w:rsidRPr="00857E84">
        <w:rPr>
          <w:rFonts w:ascii="Verdana" w:hAnsi="Verdana"/>
          <w:szCs w:val="20"/>
        </w:rPr>
        <w:t>, a</w:t>
      </w:r>
      <w:r w:rsidR="000248AF" w:rsidRPr="00857E84">
        <w:rPr>
          <w:rFonts w:ascii="Verdana" w:hAnsi="Verdana"/>
          <w:szCs w:val="20"/>
        </w:rPr>
        <w:t xml:space="preserve"> person who is not Party to this </w:t>
      </w:r>
      <w:r w:rsidR="008C2C93">
        <w:rPr>
          <w:rFonts w:ascii="Verdana" w:hAnsi="Verdana"/>
          <w:szCs w:val="20"/>
        </w:rPr>
        <w:t>APL</w:t>
      </w:r>
      <w:r w:rsidR="00857E84">
        <w:rPr>
          <w:rFonts w:ascii="Verdana" w:hAnsi="Verdana"/>
          <w:szCs w:val="20"/>
        </w:rPr>
        <w:t xml:space="preserve"> Agreement</w:t>
      </w:r>
      <w:r w:rsidR="000248AF" w:rsidRPr="00857E84">
        <w:rPr>
          <w:rFonts w:ascii="Verdana" w:hAnsi="Verdana"/>
          <w:szCs w:val="20"/>
        </w:rPr>
        <w:t xml:space="preserve"> has no right to enforce any term of this </w:t>
      </w:r>
      <w:r w:rsidR="008C2C93">
        <w:rPr>
          <w:rFonts w:ascii="Verdana" w:hAnsi="Verdana"/>
          <w:szCs w:val="20"/>
        </w:rPr>
        <w:t>APL</w:t>
      </w:r>
      <w:r w:rsidR="000248AF" w:rsidRPr="00857E84">
        <w:rPr>
          <w:rFonts w:ascii="Verdana" w:hAnsi="Verdana"/>
          <w:szCs w:val="20"/>
        </w:rPr>
        <w:t xml:space="preserve"> under the C</w:t>
      </w:r>
      <w:r w:rsidR="00BD797F" w:rsidRPr="00857E84">
        <w:rPr>
          <w:rFonts w:ascii="Verdana" w:hAnsi="Verdana"/>
          <w:szCs w:val="20"/>
        </w:rPr>
        <w:t xml:space="preserve">ontracts (Rights of Third Parties) Act </w:t>
      </w:r>
      <w:proofErr w:type="gramStart"/>
      <w:r w:rsidR="00BD797F" w:rsidRPr="00857E84">
        <w:rPr>
          <w:rFonts w:ascii="Verdana" w:hAnsi="Verdana"/>
          <w:szCs w:val="20"/>
        </w:rPr>
        <w:t>1999</w:t>
      </w:r>
      <w:proofErr w:type="gramEnd"/>
      <w:r w:rsidR="000248AF" w:rsidRPr="00857E84">
        <w:rPr>
          <w:rFonts w:ascii="Verdana" w:hAnsi="Verdana"/>
          <w:szCs w:val="20"/>
        </w:rPr>
        <w:t xml:space="preserve"> but this does not affect any right or remedy of any person which exists or is available otherwise than pursuant to the C</w:t>
      </w:r>
      <w:r w:rsidR="00BD797F" w:rsidRPr="00857E84">
        <w:rPr>
          <w:rFonts w:ascii="Verdana" w:hAnsi="Verdana"/>
          <w:szCs w:val="20"/>
        </w:rPr>
        <w:t>ontracts (Rights of Third Parties) Act 1999</w:t>
      </w:r>
      <w:r w:rsidR="000248AF" w:rsidRPr="00857E84">
        <w:rPr>
          <w:rFonts w:ascii="Verdana" w:hAnsi="Verdana"/>
          <w:szCs w:val="20"/>
        </w:rPr>
        <w:t>.</w:t>
      </w:r>
    </w:p>
    <w:p w14:paraId="525D72B6" w14:textId="77777777" w:rsidR="000248AF" w:rsidRPr="00AA306B" w:rsidRDefault="000248AF" w:rsidP="000248AF">
      <w:pPr>
        <w:pStyle w:val="TLTLevel1"/>
        <w:rPr>
          <w:rFonts w:ascii="Verdana" w:hAnsi="Verdana"/>
          <w:b/>
          <w:bCs/>
          <w:szCs w:val="20"/>
        </w:rPr>
      </w:pPr>
      <w:bookmarkStart w:id="104" w:name="_Ref499286546"/>
      <w:bookmarkStart w:id="105" w:name="_Ref499286658"/>
      <w:bookmarkStart w:id="106" w:name="_Ref499286956"/>
      <w:bookmarkStart w:id="107" w:name="_Ref499287005"/>
      <w:bookmarkStart w:id="108" w:name="_Ref499287011"/>
      <w:bookmarkStart w:id="109" w:name="_Ref499287019"/>
      <w:bookmarkStart w:id="110" w:name="_Ref499287023"/>
      <w:bookmarkStart w:id="111" w:name="_Toc515899021"/>
      <w:r w:rsidRPr="00AA306B">
        <w:rPr>
          <w:rFonts w:ascii="Verdana" w:hAnsi="Verdana"/>
          <w:b/>
          <w:bCs/>
          <w:szCs w:val="20"/>
        </w:rPr>
        <w:t>Notices</w:t>
      </w:r>
      <w:bookmarkEnd w:id="104"/>
      <w:bookmarkEnd w:id="105"/>
      <w:bookmarkEnd w:id="106"/>
      <w:bookmarkEnd w:id="107"/>
      <w:bookmarkEnd w:id="108"/>
      <w:bookmarkEnd w:id="109"/>
      <w:bookmarkEnd w:id="110"/>
      <w:bookmarkEnd w:id="111"/>
    </w:p>
    <w:p w14:paraId="66068203" w14:textId="7B13AE7B" w:rsidR="000248AF" w:rsidRPr="00857E84" w:rsidRDefault="000248AF" w:rsidP="000248AF">
      <w:pPr>
        <w:pStyle w:val="TLTLevel2"/>
        <w:rPr>
          <w:rFonts w:ascii="Verdana" w:hAnsi="Verdana"/>
          <w:szCs w:val="20"/>
        </w:rPr>
      </w:pPr>
      <w:r w:rsidRPr="00857E84">
        <w:rPr>
          <w:rFonts w:ascii="Verdana" w:hAnsi="Verdana"/>
          <w:szCs w:val="20"/>
        </w:rPr>
        <w:t xml:space="preserve">Except as otherwise expressly provided within this </w:t>
      </w:r>
      <w:r w:rsidR="009E05B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any notices issued under this </w:t>
      </w:r>
      <w:r w:rsidR="009E05B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must be in writing. </w:t>
      </w:r>
    </w:p>
    <w:p w14:paraId="22B69B63" w14:textId="52511857" w:rsidR="000248AF" w:rsidRPr="00857E84" w:rsidRDefault="006C1070" w:rsidP="000248AF">
      <w:pPr>
        <w:pStyle w:val="TLTLevel2"/>
        <w:rPr>
          <w:rFonts w:ascii="Verdana" w:hAnsi="Verdana"/>
          <w:szCs w:val="20"/>
        </w:rPr>
      </w:pPr>
      <w:r>
        <w:rPr>
          <w:rFonts w:ascii="Verdana" w:hAnsi="Verdana"/>
          <w:szCs w:val="20"/>
        </w:rPr>
        <w:t>The</w:t>
      </w:r>
      <w:r w:rsidR="000248AF" w:rsidRPr="00857E84">
        <w:rPr>
          <w:rFonts w:ascii="Verdana" w:hAnsi="Verdana"/>
          <w:szCs w:val="20"/>
        </w:rPr>
        <w:t xml:space="preserve"> following table sets out the method by which notices may be served under this </w:t>
      </w:r>
      <w:r w:rsidR="000D3B3E">
        <w:rPr>
          <w:rFonts w:ascii="Verdana" w:hAnsi="Verdana"/>
          <w:szCs w:val="20"/>
        </w:rPr>
        <w:t>APL</w:t>
      </w:r>
      <w:r w:rsidR="00857E84">
        <w:rPr>
          <w:rFonts w:ascii="Verdana" w:hAnsi="Verdana"/>
          <w:szCs w:val="20"/>
        </w:rPr>
        <w:t xml:space="preserve"> Agreement</w:t>
      </w:r>
      <w:r w:rsidR="000248AF" w:rsidRPr="00857E84">
        <w:rPr>
          <w:rFonts w:ascii="Verdana" w:hAnsi="Verdana"/>
          <w:szCs w:val="20"/>
        </w:rPr>
        <w:t xml:space="preserve"> and the respective deemed time and proof of service:</w:t>
      </w:r>
    </w:p>
    <w:tbl>
      <w:tblPr>
        <w:tblStyle w:val="TableGrid"/>
        <w:tblW w:w="0" w:type="auto"/>
        <w:tblInd w:w="720" w:type="dxa"/>
        <w:tblLook w:val="04A0" w:firstRow="1" w:lastRow="0" w:firstColumn="1" w:lastColumn="0" w:noHBand="0" w:noVBand="1"/>
      </w:tblPr>
      <w:tblGrid>
        <w:gridCol w:w="2743"/>
        <w:gridCol w:w="2756"/>
        <w:gridCol w:w="2797"/>
      </w:tblGrid>
      <w:tr w:rsidR="000248AF" w:rsidRPr="00857E84" w14:paraId="1DE7E4BE" w14:textId="77777777" w:rsidTr="000248AF">
        <w:tc>
          <w:tcPr>
            <w:tcW w:w="3080" w:type="dxa"/>
          </w:tcPr>
          <w:p w14:paraId="5273E6D3" w14:textId="77777777" w:rsidR="000248AF" w:rsidRPr="00857E84" w:rsidRDefault="000248AF" w:rsidP="000248AF">
            <w:pPr>
              <w:pStyle w:val="TLTBodyText2"/>
              <w:ind w:left="0"/>
              <w:rPr>
                <w:rFonts w:ascii="Verdana" w:hAnsi="Verdana"/>
                <w:szCs w:val="20"/>
              </w:rPr>
            </w:pPr>
            <w:r w:rsidRPr="00857E84">
              <w:rPr>
                <w:rFonts w:ascii="Verdana" w:hAnsi="Verdana"/>
                <w:szCs w:val="20"/>
              </w:rPr>
              <w:t>Manner of Delivery</w:t>
            </w:r>
          </w:p>
        </w:tc>
        <w:tc>
          <w:tcPr>
            <w:tcW w:w="3081" w:type="dxa"/>
          </w:tcPr>
          <w:p w14:paraId="436B1FE4" w14:textId="77777777" w:rsidR="000248AF" w:rsidRPr="00857E84" w:rsidRDefault="000248AF" w:rsidP="000248AF">
            <w:pPr>
              <w:pStyle w:val="TLTBodyText2"/>
              <w:ind w:left="0"/>
              <w:rPr>
                <w:rFonts w:ascii="Verdana" w:hAnsi="Verdana"/>
                <w:szCs w:val="20"/>
              </w:rPr>
            </w:pPr>
            <w:r w:rsidRPr="00857E84">
              <w:rPr>
                <w:rFonts w:ascii="Verdana" w:hAnsi="Verdana"/>
                <w:szCs w:val="20"/>
              </w:rPr>
              <w:t>Deemed time of delivery</w:t>
            </w:r>
          </w:p>
        </w:tc>
        <w:tc>
          <w:tcPr>
            <w:tcW w:w="3081" w:type="dxa"/>
          </w:tcPr>
          <w:p w14:paraId="7FB3559A" w14:textId="77777777" w:rsidR="000248AF" w:rsidRPr="00857E84" w:rsidRDefault="000248AF" w:rsidP="000248AF">
            <w:pPr>
              <w:pStyle w:val="TLTBodyText2"/>
              <w:ind w:left="0"/>
              <w:rPr>
                <w:rFonts w:ascii="Verdana" w:hAnsi="Verdana"/>
                <w:szCs w:val="20"/>
              </w:rPr>
            </w:pPr>
            <w:r w:rsidRPr="00857E84">
              <w:rPr>
                <w:rFonts w:ascii="Verdana" w:hAnsi="Verdana"/>
                <w:szCs w:val="20"/>
              </w:rPr>
              <w:t>Proof of service</w:t>
            </w:r>
          </w:p>
        </w:tc>
      </w:tr>
      <w:tr w:rsidR="000248AF" w:rsidRPr="00857E84" w14:paraId="7A7D7EE8" w14:textId="77777777" w:rsidTr="00133175">
        <w:trPr>
          <w:trHeight w:val="1289"/>
        </w:trPr>
        <w:tc>
          <w:tcPr>
            <w:tcW w:w="3080" w:type="dxa"/>
          </w:tcPr>
          <w:p w14:paraId="643F00CC" w14:textId="79852926" w:rsidR="000248AF" w:rsidRPr="00857E84" w:rsidRDefault="000248AF" w:rsidP="00DB1BB4">
            <w:pPr>
              <w:pStyle w:val="TLTBodyText2"/>
              <w:ind w:left="0"/>
              <w:rPr>
                <w:rFonts w:ascii="Verdana" w:hAnsi="Verdana"/>
                <w:szCs w:val="20"/>
              </w:rPr>
            </w:pPr>
            <w:r w:rsidRPr="00857E84">
              <w:rPr>
                <w:rFonts w:ascii="Verdana" w:hAnsi="Verdana"/>
                <w:szCs w:val="20"/>
              </w:rPr>
              <w:t>Email</w:t>
            </w:r>
          </w:p>
        </w:tc>
        <w:tc>
          <w:tcPr>
            <w:tcW w:w="3081" w:type="dxa"/>
          </w:tcPr>
          <w:p w14:paraId="600E7FA7" w14:textId="77777777" w:rsidR="000248AF" w:rsidRPr="00857E84" w:rsidRDefault="000248AF" w:rsidP="000248AF">
            <w:pPr>
              <w:pStyle w:val="TLTBodyText2"/>
              <w:ind w:left="0"/>
              <w:rPr>
                <w:rFonts w:ascii="Verdana" w:hAnsi="Verdana"/>
                <w:szCs w:val="20"/>
              </w:rPr>
            </w:pPr>
            <w:r w:rsidRPr="00857E84">
              <w:rPr>
                <w:rFonts w:ascii="Verdana" w:hAnsi="Verdana"/>
                <w:szCs w:val="20"/>
              </w:rPr>
              <w:t>09.00am on the first Working Day after sending</w:t>
            </w:r>
          </w:p>
        </w:tc>
        <w:tc>
          <w:tcPr>
            <w:tcW w:w="3081" w:type="dxa"/>
          </w:tcPr>
          <w:p w14:paraId="274418F0" w14:textId="77777777" w:rsidR="000248AF" w:rsidRPr="00857E84" w:rsidRDefault="000248AF" w:rsidP="000248AF">
            <w:pPr>
              <w:pStyle w:val="TLTBodyText2"/>
              <w:ind w:left="0"/>
              <w:rPr>
                <w:rFonts w:ascii="Verdana" w:hAnsi="Verdana"/>
                <w:szCs w:val="20"/>
              </w:rPr>
            </w:pPr>
            <w:r w:rsidRPr="00857E84">
              <w:rPr>
                <w:rFonts w:ascii="Verdana" w:hAnsi="Verdana"/>
                <w:szCs w:val="20"/>
              </w:rPr>
              <w:t>Dispatched as a pdf attachment to an e-mail to the correct e-mail address without any error message</w:t>
            </w:r>
          </w:p>
        </w:tc>
      </w:tr>
    </w:tbl>
    <w:p w14:paraId="01226B47" w14:textId="475CFBC5" w:rsidR="000248AF" w:rsidRPr="00857E84" w:rsidRDefault="000248AF" w:rsidP="000248AF">
      <w:pPr>
        <w:pStyle w:val="TLTLevel2"/>
        <w:rPr>
          <w:rFonts w:ascii="Verdana" w:hAnsi="Verdana"/>
          <w:szCs w:val="20"/>
        </w:rPr>
      </w:pPr>
      <w:r w:rsidRPr="00857E84">
        <w:rPr>
          <w:rFonts w:ascii="Verdana" w:hAnsi="Verdana"/>
          <w:szCs w:val="20"/>
        </w:rPr>
        <w:t>For the purposes of this Clause</w:t>
      </w:r>
      <w:r w:rsidR="00CD3DB8">
        <w:rPr>
          <w:rFonts w:ascii="Verdana" w:hAnsi="Verdana"/>
          <w:szCs w:val="20"/>
        </w:rPr>
        <w:t xml:space="preserve"> 27</w:t>
      </w:r>
      <w:r w:rsidRPr="00857E84">
        <w:rPr>
          <w:rFonts w:ascii="Verdana" w:hAnsi="Verdana"/>
          <w:szCs w:val="20"/>
        </w:rPr>
        <w:t>, the address of each Party shall be:</w:t>
      </w:r>
    </w:p>
    <w:p w14:paraId="207A3DEA" w14:textId="6A8FBFF6" w:rsidR="000248AF" w:rsidRPr="00857E84" w:rsidRDefault="000248AF" w:rsidP="000248AF">
      <w:pPr>
        <w:pStyle w:val="TLTLevel3"/>
        <w:rPr>
          <w:rFonts w:ascii="Verdana" w:hAnsi="Verdana"/>
          <w:szCs w:val="20"/>
        </w:rPr>
      </w:pPr>
      <w:r w:rsidRPr="00857E84">
        <w:rPr>
          <w:rFonts w:ascii="Verdana" w:hAnsi="Verdana"/>
          <w:szCs w:val="20"/>
        </w:rPr>
        <w:lastRenderedPageBreak/>
        <w:t xml:space="preserve">For the </w:t>
      </w:r>
      <w:r w:rsidR="00857E84">
        <w:rPr>
          <w:rFonts w:ascii="Verdana" w:hAnsi="Verdana"/>
          <w:szCs w:val="20"/>
        </w:rPr>
        <w:t>Council</w:t>
      </w:r>
      <w:r w:rsidRPr="00857E84">
        <w:rPr>
          <w:rFonts w:ascii="Verdana" w:hAnsi="Verdana"/>
          <w:szCs w:val="20"/>
        </w:rPr>
        <w:t>:</w:t>
      </w:r>
    </w:p>
    <w:p w14:paraId="0CA5F98D" w14:textId="77777777" w:rsidR="000248AF" w:rsidRPr="00857E84" w:rsidRDefault="00133175" w:rsidP="00DA5E0E">
      <w:pPr>
        <w:pStyle w:val="TLTBodyText3"/>
        <w:spacing w:before="0" w:after="0"/>
        <w:rPr>
          <w:rFonts w:ascii="Verdana" w:hAnsi="Verdana"/>
          <w:b/>
          <w:szCs w:val="20"/>
        </w:rPr>
      </w:pPr>
      <w:r w:rsidRPr="00857E84">
        <w:rPr>
          <w:rFonts w:ascii="Verdana" w:hAnsi="Verdana"/>
          <w:b/>
          <w:szCs w:val="20"/>
        </w:rPr>
        <w:t xml:space="preserve">Cornwall Council </w:t>
      </w:r>
    </w:p>
    <w:p w14:paraId="56635666" w14:textId="77777777" w:rsidR="000248AF" w:rsidRPr="00857E84" w:rsidRDefault="00DA5E0E" w:rsidP="00DA5E0E">
      <w:pPr>
        <w:pStyle w:val="TLTBodyText3"/>
        <w:spacing w:before="0" w:after="0"/>
        <w:rPr>
          <w:rFonts w:ascii="Verdana" w:hAnsi="Verdana"/>
          <w:szCs w:val="20"/>
        </w:rPr>
      </w:pPr>
      <w:r w:rsidRPr="00857E84">
        <w:rPr>
          <w:rFonts w:ascii="Verdana" w:hAnsi="Verdana"/>
          <w:szCs w:val="20"/>
        </w:rPr>
        <w:t xml:space="preserve">New County Hall </w:t>
      </w:r>
    </w:p>
    <w:p w14:paraId="3BF663C7" w14:textId="77777777" w:rsidR="00DA5E0E" w:rsidRPr="00857E84" w:rsidRDefault="00DA5E0E" w:rsidP="00DA5E0E">
      <w:pPr>
        <w:pStyle w:val="TLTBodyText3"/>
        <w:spacing w:before="0" w:after="0"/>
        <w:rPr>
          <w:rFonts w:ascii="Verdana" w:hAnsi="Verdana"/>
          <w:szCs w:val="20"/>
        </w:rPr>
      </w:pPr>
      <w:proofErr w:type="spellStart"/>
      <w:r w:rsidRPr="00857E84">
        <w:rPr>
          <w:rFonts w:ascii="Verdana" w:hAnsi="Verdana"/>
          <w:szCs w:val="20"/>
        </w:rPr>
        <w:t>Treyew</w:t>
      </w:r>
      <w:proofErr w:type="spellEnd"/>
      <w:r w:rsidRPr="00857E84">
        <w:rPr>
          <w:rFonts w:ascii="Verdana" w:hAnsi="Verdana"/>
          <w:szCs w:val="20"/>
        </w:rPr>
        <w:t xml:space="preserve"> Road</w:t>
      </w:r>
    </w:p>
    <w:p w14:paraId="765EADD8" w14:textId="77777777" w:rsidR="00DA5E0E" w:rsidRPr="00857E84" w:rsidRDefault="00DA5E0E" w:rsidP="00DA5E0E">
      <w:pPr>
        <w:pStyle w:val="TLTBodyText3"/>
        <w:spacing w:before="0" w:after="0"/>
        <w:rPr>
          <w:rFonts w:ascii="Verdana" w:hAnsi="Verdana"/>
          <w:szCs w:val="20"/>
        </w:rPr>
      </w:pPr>
      <w:r w:rsidRPr="00857E84">
        <w:rPr>
          <w:rFonts w:ascii="Verdana" w:hAnsi="Verdana"/>
          <w:szCs w:val="20"/>
        </w:rPr>
        <w:t>Truro</w:t>
      </w:r>
    </w:p>
    <w:p w14:paraId="29402E88" w14:textId="77777777" w:rsidR="00DA5E0E" w:rsidRPr="00857E84" w:rsidRDefault="00DA5E0E" w:rsidP="00DA5E0E">
      <w:pPr>
        <w:pStyle w:val="TLTBodyText3"/>
        <w:spacing w:before="0" w:after="0"/>
        <w:rPr>
          <w:rFonts w:ascii="Verdana" w:hAnsi="Verdana"/>
          <w:szCs w:val="20"/>
        </w:rPr>
      </w:pPr>
      <w:r w:rsidRPr="00857E84">
        <w:rPr>
          <w:rFonts w:ascii="Verdana" w:hAnsi="Verdana"/>
          <w:szCs w:val="20"/>
        </w:rPr>
        <w:t>Cornwall</w:t>
      </w:r>
    </w:p>
    <w:p w14:paraId="1E45E303" w14:textId="77777777" w:rsidR="00DA5E0E" w:rsidRPr="00857E84" w:rsidRDefault="00DA5E0E" w:rsidP="00DA5E0E">
      <w:pPr>
        <w:pStyle w:val="TLTBodyText3"/>
        <w:spacing w:before="0" w:after="0"/>
        <w:rPr>
          <w:rFonts w:ascii="Verdana" w:hAnsi="Verdana"/>
          <w:szCs w:val="20"/>
        </w:rPr>
      </w:pPr>
      <w:r w:rsidRPr="00857E84">
        <w:rPr>
          <w:rFonts w:ascii="Verdana" w:hAnsi="Verdana"/>
          <w:szCs w:val="20"/>
        </w:rPr>
        <w:t>TR1 3AY</w:t>
      </w:r>
    </w:p>
    <w:p w14:paraId="7A22A821" w14:textId="68D949A3" w:rsidR="000248AF" w:rsidRPr="00857E84" w:rsidRDefault="000248AF" w:rsidP="000248AF">
      <w:pPr>
        <w:pStyle w:val="TLTBodyText3"/>
        <w:rPr>
          <w:rFonts w:ascii="Verdana" w:hAnsi="Verdana"/>
          <w:szCs w:val="20"/>
        </w:rPr>
      </w:pPr>
      <w:r w:rsidRPr="00857E84">
        <w:rPr>
          <w:rFonts w:ascii="Verdana" w:hAnsi="Verdana"/>
          <w:szCs w:val="20"/>
        </w:rPr>
        <w:t xml:space="preserve">For the attention of: </w:t>
      </w:r>
      <w:r w:rsidR="00DA5E0E" w:rsidRPr="00857E84">
        <w:rPr>
          <w:rFonts w:ascii="Verdana" w:hAnsi="Verdana"/>
          <w:szCs w:val="20"/>
        </w:rPr>
        <w:t xml:space="preserve">Commissioning Manager for </w:t>
      </w:r>
      <w:r w:rsidR="00CD3DB8" w:rsidRPr="00CD3DB8">
        <w:rPr>
          <w:rFonts w:ascii="Verdana" w:hAnsi="Verdana"/>
          <w:szCs w:val="20"/>
          <w:highlight w:val="yellow"/>
        </w:rPr>
        <w:t xml:space="preserve">[   </w:t>
      </w:r>
      <w:proofErr w:type="gramStart"/>
      <w:r w:rsidR="00CD3DB8" w:rsidRPr="00CD3DB8">
        <w:rPr>
          <w:rFonts w:ascii="Verdana" w:hAnsi="Verdana"/>
          <w:szCs w:val="20"/>
          <w:highlight w:val="yellow"/>
        </w:rPr>
        <w:t xml:space="preserve">  ]</w:t>
      </w:r>
      <w:proofErr w:type="gramEnd"/>
    </w:p>
    <w:p w14:paraId="1E98E31D" w14:textId="69AF8C87" w:rsidR="000248AF" w:rsidRPr="00857E84" w:rsidRDefault="000248AF" w:rsidP="000248AF">
      <w:pPr>
        <w:pStyle w:val="TLTBodyText3"/>
        <w:rPr>
          <w:rFonts w:ascii="Verdana" w:hAnsi="Verdana"/>
          <w:szCs w:val="20"/>
        </w:rPr>
      </w:pPr>
      <w:r w:rsidRPr="00857E84">
        <w:rPr>
          <w:rFonts w:ascii="Verdana" w:hAnsi="Verdana"/>
          <w:szCs w:val="20"/>
        </w:rPr>
        <w:t xml:space="preserve">email: </w:t>
      </w:r>
      <w:r w:rsidR="00CD3DB8" w:rsidRPr="00CD3DB8">
        <w:rPr>
          <w:rFonts w:ascii="Verdana" w:hAnsi="Verdana"/>
          <w:szCs w:val="20"/>
          <w:highlight w:val="yellow"/>
        </w:rPr>
        <w:t xml:space="preserve">[         </w:t>
      </w:r>
      <w:proofErr w:type="gramStart"/>
      <w:r w:rsidR="00CD3DB8" w:rsidRPr="00CD3DB8">
        <w:rPr>
          <w:rFonts w:ascii="Verdana" w:hAnsi="Verdana"/>
          <w:szCs w:val="20"/>
          <w:highlight w:val="yellow"/>
        </w:rPr>
        <w:t xml:space="preserve">  ]</w:t>
      </w:r>
      <w:proofErr w:type="gramEnd"/>
    </w:p>
    <w:p w14:paraId="2EEF5A5E" w14:textId="77777777" w:rsidR="00DA5E0E" w:rsidRPr="00857E84" w:rsidRDefault="00DA5E0E" w:rsidP="00DA5E0E">
      <w:pPr>
        <w:pStyle w:val="TLTBodyText3"/>
        <w:spacing w:before="0" w:after="0"/>
        <w:rPr>
          <w:rFonts w:ascii="Verdana" w:hAnsi="Verdana"/>
          <w:szCs w:val="20"/>
        </w:rPr>
      </w:pPr>
    </w:p>
    <w:p w14:paraId="2F6A866A" w14:textId="77777777" w:rsidR="000248AF" w:rsidRPr="00857E84" w:rsidRDefault="000248AF" w:rsidP="000248AF">
      <w:pPr>
        <w:pStyle w:val="TLTLevel3"/>
        <w:rPr>
          <w:rFonts w:ascii="Verdana" w:hAnsi="Verdana"/>
          <w:szCs w:val="20"/>
        </w:rPr>
      </w:pPr>
      <w:r w:rsidRPr="00857E84">
        <w:rPr>
          <w:rFonts w:ascii="Verdana" w:hAnsi="Verdana"/>
          <w:szCs w:val="20"/>
        </w:rPr>
        <w:t xml:space="preserve">For the </w:t>
      </w:r>
      <w:r w:rsidR="00206ED0" w:rsidRPr="00857E84">
        <w:rPr>
          <w:rFonts w:ascii="Verdana" w:hAnsi="Verdana"/>
          <w:szCs w:val="20"/>
        </w:rPr>
        <w:t>Service Provider</w:t>
      </w:r>
      <w:r w:rsidRPr="00857E84">
        <w:rPr>
          <w:rFonts w:ascii="Verdana" w:hAnsi="Verdana"/>
          <w:szCs w:val="20"/>
        </w:rPr>
        <w:t>:</w:t>
      </w:r>
    </w:p>
    <w:p w14:paraId="24B3682D" w14:textId="77777777" w:rsidR="000248AF" w:rsidRPr="00857E84" w:rsidRDefault="000248AF" w:rsidP="000248AF">
      <w:pPr>
        <w:pStyle w:val="TLTBodyText3"/>
        <w:rPr>
          <w:rFonts w:ascii="Verdana" w:hAnsi="Verdana"/>
          <w:szCs w:val="20"/>
        </w:rPr>
      </w:pPr>
      <w:r w:rsidRPr="00857E84">
        <w:rPr>
          <w:rFonts w:ascii="Verdana" w:hAnsi="Verdana"/>
          <w:szCs w:val="20"/>
        </w:rPr>
        <w:t xml:space="preserve">As stated in the </w:t>
      </w:r>
      <w:r w:rsidR="00206ED0" w:rsidRPr="00857E84">
        <w:rPr>
          <w:rFonts w:ascii="Verdana" w:hAnsi="Verdana"/>
          <w:szCs w:val="20"/>
        </w:rPr>
        <w:t>Service Provider</w:t>
      </w:r>
      <w:r w:rsidRPr="00857E84">
        <w:rPr>
          <w:rFonts w:ascii="Verdana" w:hAnsi="Verdana"/>
          <w:szCs w:val="20"/>
        </w:rPr>
        <w:t xml:space="preserve">’s </w:t>
      </w:r>
      <w:r w:rsidR="00441F29" w:rsidRPr="00857E84">
        <w:rPr>
          <w:rFonts w:ascii="Verdana" w:hAnsi="Verdana"/>
          <w:szCs w:val="20"/>
        </w:rPr>
        <w:t>ITT</w:t>
      </w:r>
      <w:r w:rsidRPr="00857E84">
        <w:rPr>
          <w:rFonts w:ascii="Verdana" w:hAnsi="Verdana"/>
          <w:szCs w:val="20"/>
        </w:rPr>
        <w:t xml:space="preserve"> Response.</w:t>
      </w:r>
    </w:p>
    <w:p w14:paraId="11B04DC2" w14:textId="510426B2" w:rsidR="000248AF" w:rsidRPr="00857E84" w:rsidRDefault="000248AF" w:rsidP="000248AF">
      <w:pPr>
        <w:pStyle w:val="TLTLevel2"/>
        <w:rPr>
          <w:rFonts w:ascii="Verdana" w:hAnsi="Verdana"/>
          <w:szCs w:val="20"/>
        </w:rPr>
      </w:pPr>
      <w:r w:rsidRPr="00857E84">
        <w:rPr>
          <w:rFonts w:ascii="Verdana" w:hAnsi="Verdana"/>
          <w:szCs w:val="20"/>
        </w:rPr>
        <w:t>Either Party may change its address for service by serving a notice in accordance with this Clause</w:t>
      </w:r>
      <w:r w:rsidR="001C2A5B">
        <w:rPr>
          <w:rFonts w:ascii="Verdana" w:hAnsi="Verdana"/>
          <w:szCs w:val="20"/>
        </w:rPr>
        <w:t xml:space="preserve"> 27</w:t>
      </w:r>
      <w:r w:rsidRPr="00857E84">
        <w:rPr>
          <w:rFonts w:ascii="Verdana" w:hAnsi="Verdana"/>
          <w:szCs w:val="20"/>
        </w:rPr>
        <w:t>.</w:t>
      </w:r>
    </w:p>
    <w:p w14:paraId="33A3C2ED" w14:textId="065F36BF" w:rsidR="000248AF" w:rsidRPr="00857E84" w:rsidRDefault="000248AF" w:rsidP="000248AF">
      <w:pPr>
        <w:pStyle w:val="TLTLevel2"/>
        <w:rPr>
          <w:rFonts w:ascii="Verdana" w:hAnsi="Verdana"/>
          <w:szCs w:val="20"/>
        </w:rPr>
      </w:pPr>
      <w:r w:rsidRPr="00857E84">
        <w:rPr>
          <w:rFonts w:ascii="Verdana" w:hAnsi="Verdana"/>
          <w:szCs w:val="20"/>
        </w:rPr>
        <w:t xml:space="preserve">This Clause </w:t>
      </w:r>
      <w:r w:rsidR="001C2A5B">
        <w:rPr>
          <w:rFonts w:ascii="Verdana" w:hAnsi="Verdana"/>
          <w:szCs w:val="20"/>
        </w:rPr>
        <w:t>27</w:t>
      </w:r>
      <w:r w:rsidRPr="00857E84">
        <w:rPr>
          <w:rFonts w:ascii="Verdana" w:hAnsi="Verdana"/>
          <w:szCs w:val="20"/>
        </w:rPr>
        <w:t xml:space="preserve"> does not apply to the service of any proceedings or other documents in any legal action or, where applicable, any arbitration or other method of dispute resolution (other than the service of a Dispute Notice).</w:t>
      </w:r>
    </w:p>
    <w:p w14:paraId="20F00F0E" w14:textId="77777777" w:rsidR="000248AF" w:rsidRPr="00AA306B" w:rsidRDefault="000248AF" w:rsidP="000248AF">
      <w:pPr>
        <w:pStyle w:val="TLTLevel1"/>
        <w:rPr>
          <w:rFonts w:ascii="Verdana" w:hAnsi="Verdana"/>
          <w:b/>
          <w:bCs/>
          <w:szCs w:val="20"/>
        </w:rPr>
      </w:pPr>
      <w:bookmarkStart w:id="112" w:name="_Ref499286560"/>
      <w:bookmarkStart w:id="113" w:name="_Toc515899023"/>
      <w:r w:rsidRPr="00AA306B">
        <w:rPr>
          <w:rFonts w:ascii="Verdana" w:hAnsi="Verdana"/>
          <w:b/>
          <w:bCs/>
          <w:szCs w:val="20"/>
        </w:rPr>
        <w:t>Dispute Resolution</w:t>
      </w:r>
      <w:bookmarkEnd w:id="112"/>
      <w:bookmarkEnd w:id="113"/>
    </w:p>
    <w:p w14:paraId="4A9166DC" w14:textId="51A6B68F" w:rsidR="00215C4B" w:rsidRPr="00137994" w:rsidRDefault="00215C4B" w:rsidP="00137994">
      <w:pPr>
        <w:pStyle w:val="TLTLevel2"/>
        <w:rPr>
          <w:rFonts w:ascii="Verdana" w:hAnsi="Verdana"/>
          <w:szCs w:val="20"/>
        </w:rPr>
      </w:pPr>
      <w:r>
        <w:rPr>
          <w:rFonts w:ascii="Verdana" w:hAnsi="Verdana"/>
          <w:szCs w:val="20"/>
        </w:rPr>
        <w:t>I</w:t>
      </w:r>
      <w:r w:rsidRPr="00215C4B">
        <w:rPr>
          <w:rFonts w:ascii="Verdana" w:hAnsi="Verdana"/>
          <w:szCs w:val="20"/>
        </w:rPr>
        <w:t xml:space="preserve">f a dispute arises between the Council and the </w:t>
      </w:r>
      <w:r>
        <w:rPr>
          <w:rFonts w:ascii="Verdana" w:hAnsi="Verdana"/>
          <w:szCs w:val="20"/>
        </w:rPr>
        <w:t xml:space="preserve">Service </w:t>
      </w:r>
      <w:r w:rsidRPr="00215C4B">
        <w:rPr>
          <w:rFonts w:ascii="Verdana" w:hAnsi="Verdana"/>
          <w:szCs w:val="20"/>
        </w:rPr>
        <w:t>Provider in connection with the APL</w:t>
      </w:r>
      <w:r>
        <w:rPr>
          <w:rFonts w:ascii="Verdana" w:hAnsi="Verdana"/>
          <w:szCs w:val="20"/>
        </w:rPr>
        <w:t xml:space="preserve"> Agreement,</w:t>
      </w:r>
      <w:r w:rsidRPr="00215C4B">
        <w:rPr>
          <w:rFonts w:ascii="Verdana" w:hAnsi="Verdana"/>
          <w:szCs w:val="20"/>
        </w:rPr>
        <w:t xml:space="preserve"> the </w:t>
      </w:r>
      <w:r>
        <w:rPr>
          <w:rFonts w:ascii="Verdana" w:hAnsi="Verdana"/>
          <w:szCs w:val="20"/>
        </w:rPr>
        <w:t>P</w:t>
      </w:r>
      <w:r w:rsidRPr="00215C4B">
        <w:rPr>
          <w:rFonts w:ascii="Verdana" w:hAnsi="Verdana"/>
          <w:szCs w:val="20"/>
        </w:rPr>
        <w:t xml:space="preserve">arties shall each use reasonable endeavours to resolve such dispute by means of prompt discussion at an </w:t>
      </w:r>
      <w:r w:rsidRPr="00137994">
        <w:rPr>
          <w:rFonts w:ascii="Verdana" w:hAnsi="Verdana"/>
          <w:szCs w:val="20"/>
        </w:rPr>
        <w:t>appropriate managerial level.</w:t>
      </w:r>
    </w:p>
    <w:p w14:paraId="4F480A1A" w14:textId="69190599" w:rsidR="00215C4B" w:rsidRPr="00137994" w:rsidRDefault="00215C4B" w:rsidP="00137994">
      <w:pPr>
        <w:pStyle w:val="TLTLevel2"/>
        <w:rPr>
          <w:rFonts w:ascii="Verdana" w:hAnsi="Verdana"/>
          <w:szCs w:val="20"/>
        </w:rPr>
      </w:pPr>
      <w:r w:rsidRPr="00215C4B">
        <w:rPr>
          <w:rFonts w:ascii="Verdana" w:hAnsi="Verdana"/>
          <w:szCs w:val="20"/>
        </w:rPr>
        <w:t xml:space="preserve">If a dispute is not resolved within fourteen (14) days of referral under clause </w:t>
      </w:r>
      <w:r w:rsidR="00137994">
        <w:rPr>
          <w:rFonts w:ascii="Verdana" w:hAnsi="Verdana"/>
          <w:szCs w:val="20"/>
        </w:rPr>
        <w:t>2</w:t>
      </w:r>
      <w:r w:rsidR="0079571F">
        <w:rPr>
          <w:rFonts w:ascii="Verdana" w:hAnsi="Verdana"/>
          <w:szCs w:val="20"/>
        </w:rPr>
        <w:t>8</w:t>
      </w:r>
      <w:r w:rsidRPr="00215C4B">
        <w:rPr>
          <w:rFonts w:ascii="Verdana" w:hAnsi="Verdana"/>
          <w:szCs w:val="20"/>
        </w:rPr>
        <w:t xml:space="preserve">.1 then either </w:t>
      </w:r>
      <w:r w:rsidR="00137994">
        <w:rPr>
          <w:rFonts w:ascii="Verdana" w:hAnsi="Verdana"/>
          <w:szCs w:val="20"/>
        </w:rPr>
        <w:t>P</w:t>
      </w:r>
      <w:r w:rsidRPr="00215C4B">
        <w:rPr>
          <w:rFonts w:ascii="Verdana" w:hAnsi="Verdana"/>
          <w:szCs w:val="20"/>
        </w:rPr>
        <w:t>arty may</w:t>
      </w:r>
      <w:r w:rsidR="00137994">
        <w:rPr>
          <w:rFonts w:ascii="Verdana" w:hAnsi="Verdana"/>
          <w:szCs w:val="20"/>
        </w:rPr>
        <w:t xml:space="preserve"> </w:t>
      </w:r>
      <w:r w:rsidRPr="00137994">
        <w:rPr>
          <w:rFonts w:ascii="Verdana" w:hAnsi="Verdana"/>
          <w:szCs w:val="20"/>
        </w:rPr>
        <w:t xml:space="preserve">refer it to the Chief Executive or appropriate nominated officer of each </w:t>
      </w:r>
      <w:r w:rsidR="00137994">
        <w:rPr>
          <w:rFonts w:ascii="Verdana" w:hAnsi="Verdana"/>
          <w:szCs w:val="20"/>
        </w:rPr>
        <w:t>P</w:t>
      </w:r>
      <w:r w:rsidRPr="00137994">
        <w:rPr>
          <w:rFonts w:ascii="Verdana" w:hAnsi="Verdana"/>
          <w:szCs w:val="20"/>
        </w:rPr>
        <w:t xml:space="preserve">arty for resolution who shall meet for discussion within </w:t>
      </w:r>
      <w:r w:rsidR="006600F9">
        <w:rPr>
          <w:rFonts w:ascii="Verdana" w:hAnsi="Verdana"/>
          <w:szCs w:val="20"/>
        </w:rPr>
        <w:t>fourteen (</w:t>
      </w:r>
      <w:r w:rsidRPr="00137994">
        <w:rPr>
          <w:rFonts w:ascii="Verdana" w:hAnsi="Verdana"/>
          <w:szCs w:val="20"/>
        </w:rPr>
        <w:t>14</w:t>
      </w:r>
      <w:r w:rsidR="006600F9">
        <w:rPr>
          <w:rFonts w:ascii="Verdana" w:hAnsi="Verdana"/>
          <w:szCs w:val="20"/>
        </w:rPr>
        <w:t>)</w:t>
      </w:r>
      <w:r w:rsidRPr="00137994">
        <w:rPr>
          <w:rFonts w:ascii="Verdana" w:hAnsi="Verdana"/>
          <w:szCs w:val="20"/>
        </w:rPr>
        <w:t xml:space="preserve"> days or longer period as the </w:t>
      </w:r>
      <w:r w:rsidR="00137994">
        <w:rPr>
          <w:rFonts w:ascii="Verdana" w:hAnsi="Verdana"/>
          <w:szCs w:val="20"/>
        </w:rPr>
        <w:t>P</w:t>
      </w:r>
      <w:r w:rsidRPr="00137994">
        <w:rPr>
          <w:rFonts w:ascii="Verdana" w:hAnsi="Verdana"/>
          <w:szCs w:val="20"/>
        </w:rPr>
        <w:t>arties may agree.</w:t>
      </w:r>
    </w:p>
    <w:p w14:paraId="7BE749A3" w14:textId="128CE7B9" w:rsidR="00215C4B" w:rsidRPr="00137994" w:rsidRDefault="00215C4B" w:rsidP="00137994">
      <w:pPr>
        <w:pStyle w:val="TLTLevel2"/>
        <w:rPr>
          <w:rFonts w:ascii="Verdana" w:hAnsi="Verdana"/>
          <w:szCs w:val="20"/>
        </w:rPr>
      </w:pPr>
      <w:r w:rsidRPr="00215C4B">
        <w:rPr>
          <w:rFonts w:ascii="Verdana" w:hAnsi="Verdana"/>
          <w:szCs w:val="20"/>
        </w:rPr>
        <w:t xml:space="preserve">Provided that both </w:t>
      </w:r>
      <w:r w:rsidR="00137994">
        <w:rPr>
          <w:rFonts w:ascii="Verdana" w:hAnsi="Verdana"/>
          <w:szCs w:val="20"/>
        </w:rPr>
        <w:t>P</w:t>
      </w:r>
      <w:r w:rsidRPr="00215C4B">
        <w:rPr>
          <w:rFonts w:ascii="Verdana" w:hAnsi="Verdana"/>
          <w:szCs w:val="20"/>
        </w:rPr>
        <w:t xml:space="preserve">arties consent, a dispute not resolved in accordance with clauses </w:t>
      </w:r>
      <w:r w:rsidR="00137994">
        <w:rPr>
          <w:rFonts w:ascii="Verdana" w:hAnsi="Verdana"/>
          <w:szCs w:val="20"/>
        </w:rPr>
        <w:t>2</w:t>
      </w:r>
      <w:r w:rsidR="0079571F">
        <w:rPr>
          <w:rFonts w:ascii="Verdana" w:hAnsi="Verdana"/>
          <w:szCs w:val="20"/>
        </w:rPr>
        <w:t>8</w:t>
      </w:r>
      <w:r w:rsidRPr="00215C4B">
        <w:rPr>
          <w:rFonts w:ascii="Verdana" w:hAnsi="Verdana"/>
          <w:szCs w:val="20"/>
        </w:rPr>
        <w:t xml:space="preserve">.1 and </w:t>
      </w:r>
      <w:r w:rsidR="00137994">
        <w:rPr>
          <w:rFonts w:ascii="Verdana" w:hAnsi="Verdana"/>
          <w:szCs w:val="20"/>
        </w:rPr>
        <w:t>2</w:t>
      </w:r>
      <w:r w:rsidR="0079571F">
        <w:rPr>
          <w:rFonts w:ascii="Verdana" w:hAnsi="Verdana"/>
          <w:szCs w:val="20"/>
        </w:rPr>
        <w:t>8</w:t>
      </w:r>
      <w:r w:rsidRPr="00215C4B">
        <w:rPr>
          <w:rFonts w:ascii="Verdana" w:hAnsi="Verdana"/>
          <w:szCs w:val="20"/>
        </w:rPr>
        <w:t xml:space="preserve">.2, </w:t>
      </w:r>
      <w:r w:rsidRPr="00137994">
        <w:rPr>
          <w:rFonts w:ascii="Verdana" w:hAnsi="Verdana"/>
          <w:szCs w:val="20"/>
        </w:rPr>
        <w:t xml:space="preserve">shall next be referred at the request of either </w:t>
      </w:r>
      <w:r w:rsidR="00137994">
        <w:rPr>
          <w:rFonts w:ascii="Verdana" w:hAnsi="Verdana"/>
          <w:szCs w:val="20"/>
        </w:rPr>
        <w:t>P</w:t>
      </w:r>
      <w:r w:rsidRPr="00137994">
        <w:rPr>
          <w:rFonts w:ascii="Verdana" w:hAnsi="Verdana"/>
          <w:szCs w:val="20"/>
        </w:rPr>
        <w:t xml:space="preserve">arty to a mediator appointed by agreement between the </w:t>
      </w:r>
      <w:r w:rsidR="00137994">
        <w:rPr>
          <w:rFonts w:ascii="Verdana" w:hAnsi="Verdana"/>
          <w:szCs w:val="20"/>
        </w:rPr>
        <w:t>P</w:t>
      </w:r>
      <w:r w:rsidRPr="00137994">
        <w:rPr>
          <w:rFonts w:ascii="Verdana" w:hAnsi="Verdana"/>
          <w:szCs w:val="20"/>
        </w:rPr>
        <w:t xml:space="preserve">arties within </w:t>
      </w:r>
      <w:r w:rsidR="00137994">
        <w:rPr>
          <w:rFonts w:ascii="Verdana" w:hAnsi="Verdana"/>
          <w:szCs w:val="20"/>
        </w:rPr>
        <w:t>fourteen (</w:t>
      </w:r>
      <w:r w:rsidRPr="00137994">
        <w:rPr>
          <w:rFonts w:ascii="Verdana" w:hAnsi="Verdana"/>
          <w:szCs w:val="20"/>
        </w:rPr>
        <w:t>14</w:t>
      </w:r>
      <w:r w:rsidR="00137994">
        <w:rPr>
          <w:rFonts w:ascii="Verdana" w:hAnsi="Verdana"/>
          <w:szCs w:val="20"/>
        </w:rPr>
        <w:t>)</w:t>
      </w:r>
      <w:r w:rsidRPr="00137994">
        <w:rPr>
          <w:rFonts w:ascii="Verdana" w:hAnsi="Verdana"/>
          <w:szCs w:val="20"/>
        </w:rPr>
        <w:t xml:space="preserve"> days of </w:t>
      </w:r>
      <w:proofErr w:type="gramStart"/>
      <w:r w:rsidRPr="00137994">
        <w:rPr>
          <w:rFonts w:ascii="Verdana" w:hAnsi="Verdana"/>
          <w:szCs w:val="20"/>
        </w:rPr>
        <w:t xml:space="preserve">one </w:t>
      </w:r>
      <w:r w:rsidR="006600F9">
        <w:rPr>
          <w:rFonts w:ascii="Verdana" w:hAnsi="Verdana"/>
          <w:szCs w:val="20"/>
        </w:rPr>
        <w:t>P</w:t>
      </w:r>
      <w:r w:rsidRPr="00137994">
        <w:rPr>
          <w:rFonts w:ascii="Verdana" w:hAnsi="Verdana"/>
          <w:szCs w:val="20"/>
        </w:rPr>
        <w:t>arty</w:t>
      </w:r>
      <w:proofErr w:type="gramEnd"/>
      <w:r w:rsidRPr="00137994">
        <w:rPr>
          <w:rFonts w:ascii="Verdana" w:hAnsi="Verdana"/>
          <w:szCs w:val="20"/>
        </w:rPr>
        <w:t xml:space="preserve"> requesting mediation with the costs of mediation determined by the</w:t>
      </w:r>
      <w:r w:rsidR="00137994">
        <w:rPr>
          <w:rFonts w:ascii="Verdana" w:hAnsi="Verdana"/>
          <w:szCs w:val="20"/>
        </w:rPr>
        <w:t xml:space="preserve"> </w:t>
      </w:r>
      <w:r w:rsidRPr="00137994">
        <w:rPr>
          <w:rFonts w:ascii="Verdana" w:hAnsi="Verdana"/>
          <w:szCs w:val="20"/>
        </w:rPr>
        <w:t>mediator.</w:t>
      </w:r>
    </w:p>
    <w:p w14:paraId="347E591D" w14:textId="4F15488B" w:rsidR="000248AF" w:rsidRPr="006600F9" w:rsidRDefault="00215C4B" w:rsidP="006600F9">
      <w:pPr>
        <w:pStyle w:val="TLTLevel2"/>
        <w:rPr>
          <w:rFonts w:ascii="Verdana" w:hAnsi="Verdana"/>
          <w:szCs w:val="20"/>
        </w:rPr>
      </w:pPr>
      <w:r w:rsidRPr="00215C4B">
        <w:rPr>
          <w:rFonts w:ascii="Verdana" w:hAnsi="Verdana"/>
          <w:szCs w:val="20"/>
        </w:rPr>
        <w:t xml:space="preserve">Nothing in this clause shall preclude either </w:t>
      </w:r>
      <w:r w:rsidR="006600F9">
        <w:rPr>
          <w:rFonts w:ascii="Verdana" w:hAnsi="Verdana"/>
          <w:szCs w:val="20"/>
        </w:rPr>
        <w:t>P</w:t>
      </w:r>
      <w:r w:rsidRPr="00215C4B">
        <w:rPr>
          <w:rFonts w:ascii="Verdana" w:hAnsi="Verdana"/>
          <w:szCs w:val="20"/>
        </w:rPr>
        <w:t>arty from applying at any time to the English courts for</w:t>
      </w:r>
      <w:r w:rsidR="006600F9">
        <w:rPr>
          <w:rFonts w:ascii="Verdana" w:hAnsi="Verdana"/>
          <w:szCs w:val="20"/>
        </w:rPr>
        <w:t xml:space="preserve"> </w:t>
      </w:r>
      <w:r w:rsidRPr="006600F9">
        <w:rPr>
          <w:rFonts w:ascii="Verdana" w:hAnsi="Verdana"/>
          <w:szCs w:val="20"/>
        </w:rPr>
        <w:t>such interim or conservatory measures as may be considered appropriate.</w:t>
      </w:r>
    </w:p>
    <w:p w14:paraId="6E2D7CE2" w14:textId="131BB357" w:rsidR="000248AF" w:rsidRPr="00857E84" w:rsidRDefault="000248AF" w:rsidP="000248AF">
      <w:pPr>
        <w:pStyle w:val="TLTLevel2"/>
        <w:rPr>
          <w:rFonts w:ascii="Verdana" w:hAnsi="Verdana"/>
          <w:szCs w:val="20"/>
        </w:rPr>
      </w:pPr>
      <w:r w:rsidRPr="00857E84">
        <w:rPr>
          <w:rFonts w:ascii="Verdana" w:hAnsi="Verdana"/>
          <w:szCs w:val="20"/>
        </w:rPr>
        <w:t xml:space="preserve">The </w:t>
      </w:r>
      <w:r w:rsidR="00206ED0" w:rsidRPr="00857E84">
        <w:rPr>
          <w:rFonts w:ascii="Verdana" w:hAnsi="Verdana"/>
          <w:szCs w:val="20"/>
        </w:rPr>
        <w:t>Service Provider</w:t>
      </w:r>
      <w:r w:rsidRPr="00857E84">
        <w:rPr>
          <w:rFonts w:ascii="Verdana" w:hAnsi="Verdana"/>
          <w:szCs w:val="20"/>
        </w:rPr>
        <w:t xml:space="preserve"> shall continue to provide the Services in accordance with the terms of this </w:t>
      </w:r>
      <w:r w:rsidR="00515620">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until a dispute has been resolved.</w:t>
      </w:r>
    </w:p>
    <w:p w14:paraId="1ED8D263" w14:textId="77777777" w:rsidR="000248AF" w:rsidRPr="00AA306B" w:rsidRDefault="000248AF" w:rsidP="000248AF">
      <w:pPr>
        <w:pStyle w:val="TLTLevel1"/>
        <w:rPr>
          <w:rFonts w:ascii="Verdana" w:hAnsi="Verdana"/>
          <w:b/>
          <w:bCs/>
          <w:szCs w:val="20"/>
        </w:rPr>
      </w:pPr>
      <w:bookmarkStart w:id="114" w:name="_Ref499286567"/>
      <w:bookmarkStart w:id="115" w:name="_Ref514937451"/>
      <w:bookmarkStart w:id="116" w:name="_Toc515899026"/>
      <w:r w:rsidRPr="00AA306B">
        <w:rPr>
          <w:rFonts w:ascii="Verdana" w:hAnsi="Verdana"/>
          <w:b/>
          <w:bCs/>
          <w:szCs w:val="20"/>
        </w:rPr>
        <w:t>Governing Law and Jurisdiction</w:t>
      </w:r>
      <w:bookmarkEnd w:id="114"/>
      <w:bookmarkEnd w:id="115"/>
      <w:bookmarkEnd w:id="116"/>
    </w:p>
    <w:p w14:paraId="7F0BD9BB" w14:textId="6BBB4C69" w:rsidR="000248AF" w:rsidRPr="00857E84" w:rsidRDefault="000248AF" w:rsidP="000248AF">
      <w:pPr>
        <w:pStyle w:val="TLTLevel2"/>
        <w:rPr>
          <w:rFonts w:ascii="Verdana" w:hAnsi="Verdana"/>
          <w:szCs w:val="20"/>
        </w:rPr>
      </w:pPr>
      <w:r w:rsidRPr="00857E84">
        <w:rPr>
          <w:rFonts w:ascii="Verdana" w:hAnsi="Verdana"/>
          <w:szCs w:val="20"/>
        </w:rPr>
        <w:t xml:space="preserve">This </w:t>
      </w:r>
      <w:r w:rsidR="00857E84">
        <w:rPr>
          <w:rFonts w:ascii="Verdana" w:hAnsi="Verdana"/>
          <w:szCs w:val="20"/>
        </w:rPr>
        <w:t>A</w:t>
      </w:r>
      <w:r w:rsidR="00A163A8">
        <w:rPr>
          <w:rFonts w:ascii="Verdana" w:hAnsi="Verdana"/>
          <w:szCs w:val="20"/>
        </w:rPr>
        <w:t>PL</w:t>
      </w:r>
      <w:r w:rsidR="00857E84">
        <w:rPr>
          <w:rFonts w:ascii="Verdana" w:hAnsi="Verdana"/>
          <w:szCs w:val="20"/>
        </w:rPr>
        <w:t xml:space="preserve"> Agreement</w:t>
      </w:r>
      <w:r w:rsidRPr="00857E84">
        <w:rPr>
          <w:rFonts w:ascii="Verdana" w:hAnsi="Verdana"/>
          <w:szCs w:val="20"/>
        </w:rPr>
        <w:t xml:space="preserve"> and any issues, disputes or claims (whether contractual or non-contractual) arising out of or in connection with it or its subject matter or formation shall be governed by and construed in accordance with the laws of England and Wales.</w:t>
      </w:r>
    </w:p>
    <w:p w14:paraId="04ACDCDD" w14:textId="1909FDD7" w:rsidR="000248AF" w:rsidRPr="00857E84" w:rsidRDefault="000248AF" w:rsidP="000248AF">
      <w:pPr>
        <w:pStyle w:val="TLTLevel2"/>
        <w:rPr>
          <w:rFonts w:ascii="Verdana" w:hAnsi="Verdana"/>
          <w:szCs w:val="20"/>
        </w:rPr>
      </w:pPr>
      <w:r w:rsidRPr="00857E84">
        <w:rPr>
          <w:rFonts w:ascii="Verdana" w:hAnsi="Verdana"/>
          <w:szCs w:val="20"/>
        </w:rPr>
        <w:t>The Parties agree that the courts of England and Wales shall have exclusive jurisdiction to settle any dispute or claim (whether contractual or non-</w:t>
      </w:r>
      <w:r w:rsidRPr="00857E84">
        <w:rPr>
          <w:rFonts w:ascii="Verdana" w:hAnsi="Verdana"/>
          <w:szCs w:val="20"/>
        </w:rPr>
        <w:lastRenderedPageBreak/>
        <w:t xml:space="preserve">contractual) that arises out of or in connection with this </w:t>
      </w:r>
      <w:r w:rsidR="00B5028F">
        <w:rPr>
          <w:rFonts w:ascii="Verdana" w:hAnsi="Verdana"/>
          <w:szCs w:val="20"/>
        </w:rPr>
        <w:t>APL</w:t>
      </w:r>
      <w:r w:rsidR="00857E84">
        <w:rPr>
          <w:rFonts w:ascii="Verdana" w:hAnsi="Verdana"/>
          <w:szCs w:val="20"/>
        </w:rPr>
        <w:t xml:space="preserve"> Agreement</w:t>
      </w:r>
      <w:r w:rsidRPr="00857E84">
        <w:rPr>
          <w:rFonts w:ascii="Verdana" w:hAnsi="Verdana"/>
          <w:szCs w:val="20"/>
        </w:rPr>
        <w:t xml:space="preserve"> or its subject matter or formation.</w:t>
      </w:r>
    </w:p>
    <w:p w14:paraId="76A1BC8F" w14:textId="77777777" w:rsidR="00090E89" w:rsidRPr="00857E84" w:rsidRDefault="00090E89" w:rsidP="00090E89">
      <w:pPr>
        <w:pStyle w:val="TLTBodyText"/>
        <w:rPr>
          <w:rFonts w:ascii="Verdana" w:hAnsi="Verdana"/>
          <w:szCs w:val="20"/>
        </w:rPr>
      </w:pPr>
      <w:r w:rsidRPr="00857E84">
        <w:rPr>
          <w:rFonts w:ascii="Verdana" w:hAnsi="Verdana"/>
          <w:b/>
          <w:szCs w:val="20"/>
        </w:rPr>
        <w:t xml:space="preserve">IN </w:t>
      </w:r>
      <w:proofErr w:type="gramStart"/>
      <w:r w:rsidRPr="00857E84">
        <w:rPr>
          <w:rFonts w:ascii="Verdana" w:hAnsi="Verdana"/>
          <w:b/>
          <w:szCs w:val="20"/>
        </w:rPr>
        <w:t xml:space="preserve">WITNESS </w:t>
      </w:r>
      <w:r w:rsidRPr="00857E84">
        <w:rPr>
          <w:rFonts w:ascii="Verdana" w:hAnsi="Verdana"/>
          <w:szCs w:val="20"/>
        </w:rPr>
        <w:t xml:space="preserve"> of</w:t>
      </w:r>
      <w:proofErr w:type="gramEnd"/>
      <w:r w:rsidRPr="00857E84">
        <w:rPr>
          <w:rFonts w:ascii="Verdana" w:hAnsi="Verdana"/>
          <w:szCs w:val="20"/>
        </w:rPr>
        <w:t xml:space="preserve"> which the parties have caused this Agreemen</w:t>
      </w:r>
      <w:r w:rsidR="00717F73" w:rsidRPr="00857E84">
        <w:rPr>
          <w:rFonts w:ascii="Verdana" w:hAnsi="Verdana"/>
          <w:szCs w:val="20"/>
        </w:rPr>
        <w:t>t to be executed and delivered</w:t>
      </w:r>
      <w:r w:rsidRPr="00857E84">
        <w:rPr>
          <w:rFonts w:ascii="Verdana" w:hAnsi="Verdana"/>
          <w:szCs w:val="20"/>
        </w:rPr>
        <w:t xml:space="preserve"> as a deed on the date set out above </w:t>
      </w:r>
    </w:p>
    <w:p w14:paraId="35CBB595" w14:textId="77777777" w:rsidR="00090E89" w:rsidRPr="00857E84" w:rsidRDefault="00090E89">
      <w:pPr>
        <w:pStyle w:val="TLTBodyText"/>
        <w:rPr>
          <w:rFonts w:ascii="Verdana" w:hAnsi="Verdana"/>
          <w:szCs w:val="20"/>
        </w:rPr>
      </w:pPr>
    </w:p>
    <w:p w14:paraId="6301E3E0" w14:textId="77777777" w:rsidR="003A796D" w:rsidRPr="00857E84" w:rsidRDefault="003A796D" w:rsidP="003A796D">
      <w:pPr>
        <w:rPr>
          <w:rFonts w:ascii="Verdana" w:hAnsi="Verdana" w:cstheme="minorHAnsi"/>
        </w:rPr>
      </w:pPr>
      <w:r w:rsidRPr="00857E84">
        <w:rPr>
          <w:rFonts w:ascii="Verdana" w:hAnsi="Verdana" w:cstheme="minorHAnsi"/>
          <w:b/>
        </w:rPr>
        <w:t>EXECUTED AS A DEED</w:t>
      </w:r>
      <w:r w:rsidRPr="00857E84">
        <w:rPr>
          <w:rFonts w:ascii="Verdana" w:hAnsi="Verdana" w:cstheme="minorHAnsi"/>
        </w:rPr>
        <w:tab/>
        <w:t xml:space="preserve">         </w:t>
      </w:r>
      <w:r w:rsidRPr="00857E84">
        <w:rPr>
          <w:rFonts w:ascii="Verdana" w:hAnsi="Verdana" w:cstheme="minorHAnsi"/>
        </w:rPr>
        <w:tab/>
      </w:r>
      <w:r w:rsidRPr="00857E84">
        <w:rPr>
          <w:rFonts w:ascii="Verdana" w:hAnsi="Verdana" w:cstheme="minorHAnsi"/>
        </w:rPr>
        <w:tab/>
        <w:t xml:space="preserve">)              </w:t>
      </w:r>
    </w:p>
    <w:p w14:paraId="5A9004E8" w14:textId="77777777" w:rsidR="003A796D" w:rsidRPr="00857E84" w:rsidRDefault="003A796D" w:rsidP="003A796D">
      <w:pPr>
        <w:rPr>
          <w:rFonts w:ascii="Verdana" w:hAnsi="Verdana" w:cstheme="minorHAnsi"/>
        </w:rPr>
      </w:pPr>
      <w:r w:rsidRPr="00857E84">
        <w:rPr>
          <w:rFonts w:ascii="Verdana" w:hAnsi="Verdana" w:cstheme="minorHAnsi"/>
        </w:rPr>
        <w:t xml:space="preserve">by the </w:t>
      </w:r>
      <w:r w:rsidRPr="00857E84">
        <w:rPr>
          <w:rFonts w:ascii="Verdana" w:hAnsi="Verdana" w:cstheme="minorHAnsi"/>
          <w:b/>
        </w:rPr>
        <w:t>CORNWALL COUNCIL</w:t>
      </w:r>
      <w:r w:rsidRPr="00857E84">
        <w:rPr>
          <w:rFonts w:ascii="Verdana" w:hAnsi="Verdana" w:cstheme="minorHAnsi"/>
        </w:rPr>
        <w:tab/>
      </w:r>
      <w:r w:rsidRPr="00857E84">
        <w:rPr>
          <w:rFonts w:ascii="Verdana" w:hAnsi="Verdana" w:cstheme="minorHAnsi"/>
        </w:rPr>
        <w:tab/>
      </w:r>
      <w:r w:rsidRPr="00857E84">
        <w:rPr>
          <w:rFonts w:ascii="Verdana" w:hAnsi="Verdana" w:cstheme="minorHAnsi"/>
        </w:rPr>
        <w:tab/>
        <w:t xml:space="preserve">)                </w:t>
      </w:r>
    </w:p>
    <w:p w14:paraId="62190DC6" w14:textId="77777777" w:rsidR="003A796D" w:rsidRPr="00857E84" w:rsidRDefault="003A796D" w:rsidP="003A796D">
      <w:pPr>
        <w:rPr>
          <w:rFonts w:ascii="Verdana" w:hAnsi="Verdana" w:cstheme="minorHAnsi"/>
        </w:rPr>
      </w:pPr>
      <w:r w:rsidRPr="00857E84">
        <w:rPr>
          <w:rFonts w:ascii="Verdana" w:hAnsi="Verdana" w:cstheme="minorHAnsi"/>
        </w:rPr>
        <w:t xml:space="preserve">whose </w:t>
      </w:r>
      <w:r w:rsidRPr="00857E84">
        <w:rPr>
          <w:rFonts w:ascii="Verdana" w:hAnsi="Verdana" w:cstheme="minorHAnsi"/>
          <w:b/>
        </w:rPr>
        <w:t>COMMON SEAL</w:t>
      </w:r>
      <w:r w:rsidRPr="00857E84">
        <w:rPr>
          <w:rFonts w:ascii="Verdana" w:hAnsi="Verdana" w:cstheme="minorHAnsi"/>
        </w:rPr>
        <w:t xml:space="preserve"> was hereunto</w:t>
      </w:r>
      <w:r w:rsidRPr="00857E84">
        <w:rPr>
          <w:rFonts w:ascii="Verdana" w:hAnsi="Verdana" w:cstheme="minorHAnsi"/>
        </w:rPr>
        <w:tab/>
      </w:r>
      <w:r w:rsidRPr="00857E84">
        <w:rPr>
          <w:rFonts w:ascii="Verdana" w:hAnsi="Verdana" w:cstheme="minorHAnsi"/>
        </w:rPr>
        <w:tab/>
        <w:t>)</w:t>
      </w:r>
    </w:p>
    <w:p w14:paraId="7632486E" w14:textId="7D5A5835" w:rsidR="003A796D" w:rsidRPr="00857E84" w:rsidRDefault="003A796D" w:rsidP="003A796D">
      <w:pPr>
        <w:rPr>
          <w:rFonts w:ascii="Verdana" w:hAnsi="Verdana" w:cstheme="minorHAnsi"/>
        </w:rPr>
      </w:pPr>
      <w:r w:rsidRPr="00857E84">
        <w:rPr>
          <w:rFonts w:ascii="Verdana" w:hAnsi="Verdana" w:cstheme="minorHAnsi"/>
        </w:rPr>
        <w:t>affixed in the presence of</w:t>
      </w:r>
      <w:r w:rsidRPr="00857E84">
        <w:rPr>
          <w:rFonts w:ascii="Verdana" w:hAnsi="Verdana" w:cstheme="minorHAnsi"/>
        </w:rPr>
        <w:tab/>
      </w:r>
      <w:r w:rsidRPr="00857E84">
        <w:rPr>
          <w:rFonts w:ascii="Verdana" w:hAnsi="Verdana" w:cstheme="minorHAnsi"/>
        </w:rPr>
        <w:tab/>
      </w:r>
      <w:r w:rsidRPr="00857E84">
        <w:rPr>
          <w:rFonts w:ascii="Verdana" w:hAnsi="Verdana" w:cstheme="minorHAnsi"/>
        </w:rPr>
        <w:tab/>
      </w:r>
      <w:r w:rsidR="00A163A8">
        <w:rPr>
          <w:rFonts w:ascii="Verdana" w:hAnsi="Verdana" w:cstheme="minorHAnsi"/>
        </w:rPr>
        <w:tab/>
      </w:r>
      <w:r w:rsidRPr="00857E84">
        <w:rPr>
          <w:rFonts w:ascii="Verdana" w:hAnsi="Verdana" w:cstheme="minorHAnsi"/>
        </w:rPr>
        <w:t>)</w:t>
      </w:r>
      <w:r w:rsidRPr="00857E84">
        <w:rPr>
          <w:rFonts w:ascii="Verdana" w:hAnsi="Verdana" w:cstheme="minorHAnsi"/>
        </w:rPr>
        <w:tab/>
      </w:r>
    </w:p>
    <w:p w14:paraId="0211AC8F" w14:textId="77777777" w:rsidR="003A796D" w:rsidRPr="00857E84" w:rsidRDefault="003A796D" w:rsidP="003A796D">
      <w:pPr>
        <w:rPr>
          <w:rFonts w:ascii="Verdana" w:hAnsi="Verdana" w:cstheme="minorHAnsi"/>
        </w:rPr>
      </w:pPr>
      <w:r w:rsidRPr="00857E84">
        <w:rPr>
          <w:rFonts w:ascii="Verdana" w:hAnsi="Verdana" w:cstheme="minorHAnsi"/>
        </w:rPr>
        <w:t xml:space="preserve">         </w:t>
      </w:r>
    </w:p>
    <w:p w14:paraId="7B15A284" w14:textId="77777777" w:rsidR="003A796D" w:rsidRPr="00857E84" w:rsidRDefault="003A796D" w:rsidP="003A796D">
      <w:pPr>
        <w:rPr>
          <w:rFonts w:ascii="Verdana" w:hAnsi="Verdana" w:cstheme="minorHAnsi"/>
        </w:rPr>
      </w:pPr>
    </w:p>
    <w:p w14:paraId="0808A77B" w14:textId="77777777" w:rsidR="003A796D" w:rsidRPr="00857E84" w:rsidRDefault="003A796D" w:rsidP="003A796D">
      <w:pPr>
        <w:rPr>
          <w:rFonts w:ascii="Verdana" w:hAnsi="Verdana" w:cstheme="minorHAnsi"/>
        </w:rPr>
      </w:pPr>
      <w:r w:rsidRPr="00857E84">
        <w:rPr>
          <w:rFonts w:ascii="Verdana" w:hAnsi="Verdana" w:cstheme="minorHAnsi"/>
        </w:rPr>
        <w:t>Sign……………………………………………………………</w:t>
      </w:r>
      <w:proofErr w:type="gramStart"/>
      <w:r w:rsidRPr="00857E84">
        <w:rPr>
          <w:rFonts w:ascii="Verdana" w:hAnsi="Verdana" w:cstheme="minorHAnsi"/>
        </w:rPr>
        <w:t>…..</w:t>
      </w:r>
      <w:proofErr w:type="gramEnd"/>
      <w:r w:rsidRPr="00857E84">
        <w:rPr>
          <w:rFonts w:ascii="Verdana" w:hAnsi="Verdana" w:cstheme="minorHAnsi"/>
        </w:rPr>
        <w:t>…</w:t>
      </w:r>
    </w:p>
    <w:p w14:paraId="4F0DD819" w14:textId="77777777" w:rsidR="003A796D" w:rsidRPr="00857E84" w:rsidRDefault="003A796D" w:rsidP="003A796D">
      <w:pPr>
        <w:rPr>
          <w:rFonts w:ascii="Verdana" w:hAnsi="Verdana" w:cstheme="minorHAnsi"/>
        </w:rPr>
      </w:pPr>
    </w:p>
    <w:p w14:paraId="61281CAF" w14:textId="77777777" w:rsidR="003A796D" w:rsidRPr="00857E84" w:rsidRDefault="003A796D" w:rsidP="003A796D">
      <w:pPr>
        <w:rPr>
          <w:rFonts w:ascii="Verdana" w:hAnsi="Verdana" w:cstheme="minorHAnsi"/>
        </w:rPr>
      </w:pPr>
      <w:r w:rsidRPr="00857E84">
        <w:rPr>
          <w:rFonts w:ascii="Verdana" w:hAnsi="Verdana" w:cstheme="minorHAnsi"/>
        </w:rPr>
        <w:t>Print name…………………………………………………………</w:t>
      </w:r>
    </w:p>
    <w:p w14:paraId="5AE14B1A" w14:textId="77777777" w:rsidR="003A796D" w:rsidRPr="00857E84" w:rsidRDefault="003A796D" w:rsidP="003A796D">
      <w:pPr>
        <w:rPr>
          <w:rFonts w:ascii="Verdana" w:hAnsi="Verdana" w:cstheme="minorHAnsi"/>
        </w:rPr>
      </w:pPr>
      <w:r w:rsidRPr="00857E84">
        <w:rPr>
          <w:rFonts w:ascii="Verdana" w:hAnsi="Verdana" w:cstheme="minorHAnsi"/>
        </w:rPr>
        <w:t>Authorised Officer</w:t>
      </w:r>
    </w:p>
    <w:tbl>
      <w:tblPr>
        <w:tblW w:w="0" w:type="auto"/>
        <w:tblCellMar>
          <w:left w:w="0" w:type="dxa"/>
          <w:right w:w="0" w:type="dxa"/>
        </w:tblCellMar>
        <w:tblLook w:val="04A0" w:firstRow="1" w:lastRow="0" w:firstColumn="1" w:lastColumn="0" w:noHBand="0" w:noVBand="1"/>
      </w:tblPr>
      <w:tblGrid>
        <w:gridCol w:w="3938"/>
        <w:gridCol w:w="4753"/>
      </w:tblGrid>
      <w:tr w:rsidR="003A796D" w:rsidRPr="00857E84" w14:paraId="2C67C54E" w14:textId="77777777" w:rsidTr="005D70C4">
        <w:tc>
          <w:tcPr>
            <w:tcW w:w="3938" w:type="dxa"/>
            <w:tcMar>
              <w:top w:w="0" w:type="dxa"/>
              <w:left w:w="108" w:type="dxa"/>
              <w:bottom w:w="0" w:type="dxa"/>
              <w:right w:w="108" w:type="dxa"/>
            </w:tcMar>
          </w:tcPr>
          <w:p w14:paraId="117F200C" w14:textId="6383BA8B" w:rsidR="003A796D" w:rsidRPr="00857E84" w:rsidRDefault="003A796D" w:rsidP="00740169">
            <w:pPr>
              <w:keepNext/>
              <w:jc w:val="both"/>
              <w:rPr>
                <w:rFonts w:ascii="Verdana" w:eastAsia="Calibri" w:hAnsi="Verdana" w:cs="Arial"/>
                <w:lang w:eastAsia="en-GB"/>
              </w:rPr>
            </w:pPr>
          </w:p>
        </w:tc>
        <w:tc>
          <w:tcPr>
            <w:tcW w:w="4753" w:type="dxa"/>
            <w:tcMar>
              <w:top w:w="0" w:type="dxa"/>
              <w:left w:w="108" w:type="dxa"/>
              <w:bottom w:w="0" w:type="dxa"/>
              <w:right w:w="108" w:type="dxa"/>
            </w:tcMar>
          </w:tcPr>
          <w:p w14:paraId="315531E4" w14:textId="77777777" w:rsidR="003A796D" w:rsidRPr="00857E84" w:rsidRDefault="003A796D" w:rsidP="00740169">
            <w:pPr>
              <w:keepNext/>
              <w:jc w:val="both"/>
              <w:rPr>
                <w:rFonts w:ascii="Verdana" w:eastAsia="Calibri" w:hAnsi="Verdana" w:cs="Arial"/>
                <w:lang w:eastAsia="en-GB"/>
              </w:rPr>
            </w:pPr>
          </w:p>
        </w:tc>
      </w:tr>
      <w:tr w:rsidR="003A796D" w:rsidRPr="00857E84" w14:paraId="4D86EF17" w14:textId="77777777" w:rsidTr="00740169">
        <w:tc>
          <w:tcPr>
            <w:tcW w:w="3938" w:type="dxa"/>
            <w:tcMar>
              <w:top w:w="0" w:type="dxa"/>
              <w:left w:w="108" w:type="dxa"/>
              <w:bottom w:w="0" w:type="dxa"/>
              <w:right w:w="108" w:type="dxa"/>
            </w:tcMar>
            <w:hideMark/>
          </w:tcPr>
          <w:p w14:paraId="5F8B4335" w14:textId="77777777" w:rsidR="005A1CB3" w:rsidRDefault="005A1CB3" w:rsidP="00740169">
            <w:pPr>
              <w:keepNext/>
              <w:jc w:val="both"/>
              <w:rPr>
                <w:rFonts w:ascii="Verdana" w:eastAsia="Calibri" w:hAnsi="Verdana" w:cs="Arial"/>
                <w:b/>
                <w:bCs/>
                <w:lang w:eastAsia="en-GB"/>
              </w:rPr>
            </w:pPr>
          </w:p>
          <w:p w14:paraId="29DF596D" w14:textId="77777777" w:rsidR="005A1CB3" w:rsidRDefault="005A1CB3" w:rsidP="00740169">
            <w:pPr>
              <w:keepNext/>
              <w:jc w:val="both"/>
              <w:rPr>
                <w:rFonts w:ascii="Verdana" w:eastAsia="Calibri" w:hAnsi="Verdana" w:cs="Arial"/>
                <w:b/>
                <w:bCs/>
                <w:lang w:eastAsia="en-GB"/>
              </w:rPr>
            </w:pPr>
          </w:p>
          <w:p w14:paraId="24091422" w14:textId="2719F52C" w:rsidR="003A796D" w:rsidRPr="00857E84" w:rsidRDefault="003A796D" w:rsidP="00740169">
            <w:pPr>
              <w:keepNext/>
              <w:jc w:val="both"/>
              <w:rPr>
                <w:rFonts w:ascii="Verdana" w:eastAsia="Calibri" w:hAnsi="Verdana" w:cs="Arial"/>
                <w:lang w:eastAsia="en-GB"/>
              </w:rPr>
            </w:pPr>
            <w:r w:rsidRPr="00857E84">
              <w:rPr>
                <w:rFonts w:ascii="Verdana" w:eastAsia="Calibri" w:hAnsi="Verdana" w:cs="Arial"/>
                <w:b/>
                <w:bCs/>
                <w:lang w:eastAsia="en-GB"/>
              </w:rPr>
              <w:t xml:space="preserve">EXECUTED </w:t>
            </w:r>
            <w:r w:rsidRPr="00857E84">
              <w:rPr>
                <w:rFonts w:ascii="Verdana" w:eastAsia="Calibri" w:hAnsi="Verdana" w:cs="Arial"/>
                <w:bCs/>
                <w:lang w:eastAsia="en-GB"/>
              </w:rPr>
              <w:t xml:space="preserve">and </w:t>
            </w:r>
            <w:r w:rsidRPr="00857E84">
              <w:rPr>
                <w:rFonts w:ascii="Verdana" w:eastAsia="Calibri" w:hAnsi="Verdana" w:cs="Arial"/>
                <w:b/>
                <w:bCs/>
                <w:lang w:eastAsia="en-GB"/>
              </w:rPr>
              <w:t>DELIVERED</w:t>
            </w:r>
            <w:r w:rsidRPr="00857E84">
              <w:rPr>
                <w:rFonts w:ascii="Verdana" w:eastAsia="Calibri" w:hAnsi="Verdana" w:cs="Arial"/>
                <w:bCs/>
                <w:lang w:eastAsia="en-GB"/>
              </w:rPr>
              <w:t xml:space="preserve"> as a</w:t>
            </w:r>
            <w:r w:rsidRPr="00857E84">
              <w:rPr>
                <w:rFonts w:ascii="Verdana" w:eastAsia="Calibri" w:hAnsi="Verdana" w:cs="Arial"/>
                <w:b/>
                <w:bCs/>
                <w:lang w:eastAsia="en-GB"/>
              </w:rPr>
              <w:t xml:space="preserve"> DEED </w:t>
            </w:r>
            <w:r w:rsidRPr="00857E84">
              <w:rPr>
                <w:rFonts w:ascii="Verdana" w:eastAsia="Calibri" w:hAnsi="Verdana" w:cs="Arial"/>
                <w:bCs/>
                <w:lang w:eastAsia="en-GB"/>
              </w:rPr>
              <w:t xml:space="preserve">by </w:t>
            </w:r>
            <w:r w:rsidRPr="00857E84">
              <w:rPr>
                <w:rFonts w:ascii="Verdana" w:eastAsia="Calibri" w:hAnsi="Verdana" w:cs="Arial"/>
                <w:b/>
                <w:bCs/>
                <w:lang w:eastAsia="en-GB"/>
              </w:rPr>
              <w:t>[</w:t>
            </w:r>
            <w:r w:rsidRPr="00857E84">
              <w:rPr>
                <w:rFonts w:ascii="Verdana" w:eastAsia="Calibri" w:hAnsi="Verdana" w:cs="Arial"/>
                <w:b/>
                <w:bCs/>
                <w:highlight w:val="yellow"/>
                <w:lang w:eastAsia="en-GB"/>
              </w:rPr>
              <w:t>SERVICE PROVIDER</w:t>
            </w:r>
            <w:r w:rsidRPr="00857E84">
              <w:rPr>
                <w:rFonts w:ascii="Verdana" w:eastAsia="Calibri" w:hAnsi="Verdana" w:cs="Arial"/>
                <w:b/>
                <w:bCs/>
                <w:lang w:eastAsia="en-GB"/>
              </w:rPr>
              <w:t xml:space="preserve">] </w:t>
            </w:r>
            <w:proofErr w:type="gramStart"/>
            <w:r w:rsidRPr="00857E84">
              <w:rPr>
                <w:rFonts w:ascii="Verdana" w:eastAsia="Calibri" w:hAnsi="Verdana" w:cs="Arial"/>
                <w:bCs/>
                <w:lang w:eastAsia="en-GB"/>
              </w:rPr>
              <w:t>by:-</w:t>
            </w:r>
            <w:proofErr w:type="gramEnd"/>
          </w:p>
        </w:tc>
        <w:tc>
          <w:tcPr>
            <w:tcW w:w="4753" w:type="dxa"/>
            <w:tcMar>
              <w:top w:w="0" w:type="dxa"/>
              <w:left w:w="108" w:type="dxa"/>
              <w:bottom w:w="0" w:type="dxa"/>
              <w:right w:w="108" w:type="dxa"/>
            </w:tcMar>
          </w:tcPr>
          <w:p w14:paraId="5A40FC5F" w14:textId="77777777" w:rsidR="005A1CB3" w:rsidRDefault="005A1CB3" w:rsidP="00740169">
            <w:pPr>
              <w:keepNext/>
              <w:jc w:val="both"/>
              <w:rPr>
                <w:rFonts w:ascii="Verdana" w:eastAsia="Calibri" w:hAnsi="Verdana" w:cs="Arial"/>
                <w:lang w:eastAsia="en-GB"/>
              </w:rPr>
            </w:pPr>
          </w:p>
          <w:p w14:paraId="562A12A4" w14:textId="77777777" w:rsidR="005A1CB3" w:rsidRDefault="005A1CB3" w:rsidP="00740169">
            <w:pPr>
              <w:keepNext/>
              <w:jc w:val="both"/>
              <w:rPr>
                <w:rFonts w:ascii="Verdana" w:eastAsia="Calibri" w:hAnsi="Verdana" w:cs="Arial"/>
                <w:lang w:eastAsia="en-GB"/>
              </w:rPr>
            </w:pPr>
          </w:p>
          <w:p w14:paraId="0B562B2E" w14:textId="0A1EAEF1" w:rsidR="003A796D" w:rsidRPr="00857E84" w:rsidRDefault="003A796D" w:rsidP="00740169">
            <w:pPr>
              <w:keepNext/>
              <w:jc w:val="both"/>
              <w:rPr>
                <w:rFonts w:ascii="Verdana" w:eastAsia="Calibri" w:hAnsi="Verdana" w:cs="Arial"/>
                <w:lang w:eastAsia="en-GB"/>
              </w:rPr>
            </w:pPr>
            <w:r w:rsidRPr="00857E84">
              <w:rPr>
                <w:rFonts w:ascii="Verdana" w:eastAsia="Calibri" w:hAnsi="Verdana" w:cs="Arial"/>
                <w:lang w:eastAsia="en-GB"/>
              </w:rPr>
              <w:t>)</w:t>
            </w:r>
            <w:r w:rsidRPr="00857E84">
              <w:rPr>
                <w:rFonts w:ascii="Verdana" w:eastAsia="Calibri" w:hAnsi="Verdana" w:cs="Arial"/>
                <w:lang w:eastAsia="en-GB"/>
              </w:rPr>
              <w:br/>
              <w:t>)</w:t>
            </w:r>
            <w:r w:rsidRPr="00857E84">
              <w:rPr>
                <w:rFonts w:ascii="Verdana" w:eastAsia="Calibri" w:hAnsi="Verdana" w:cs="Arial"/>
                <w:lang w:eastAsia="en-GB"/>
              </w:rPr>
              <w:br/>
              <w:t>)</w:t>
            </w:r>
          </w:p>
          <w:p w14:paraId="03C33A7D" w14:textId="77777777" w:rsidR="003A796D" w:rsidRPr="00857E84" w:rsidRDefault="003A796D" w:rsidP="00740169">
            <w:pPr>
              <w:keepNext/>
              <w:spacing w:after="240"/>
              <w:jc w:val="both"/>
              <w:rPr>
                <w:rFonts w:ascii="Verdana" w:eastAsia="Calibri" w:hAnsi="Verdana" w:cs="Arial"/>
                <w:lang w:eastAsia="en-GB"/>
              </w:rPr>
            </w:pPr>
            <w:r w:rsidRPr="00857E84">
              <w:rPr>
                <w:rFonts w:ascii="Verdana" w:eastAsia="Calibri" w:hAnsi="Verdana" w:cs="Arial"/>
                <w:lang w:eastAsia="en-GB"/>
              </w:rPr>
              <w:t>)</w:t>
            </w:r>
            <w:r w:rsidRPr="00857E84">
              <w:rPr>
                <w:rFonts w:ascii="Verdana" w:eastAsia="Calibri" w:hAnsi="Verdana" w:cs="Arial"/>
                <w:lang w:eastAsia="en-GB"/>
              </w:rPr>
              <w:br/>
              <w:t>)</w:t>
            </w:r>
          </w:p>
          <w:p w14:paraId="73A7786B" w14:textId="77777777" w:rsidR="002F3187" w:rsidRPr="00857E84" w:rsidRDefault="002F3187" w:rsidP="002F3187">
            <w:pPr>
              <w:keepNext/>
              <w:jc w:val="both"/>
              <w:rPr>
                <w:rFonts w:ascii="Verdana" w:eastAsia="Calibri" w:hAnsi="Verdana" w:cs="Arial"/>
                <w:lang w:eastAsia="en-GB"/>
              </w:rPr>
            </w:pPr>
            <w:r w:rsidRPr="00857E84">
              <w:rPr>
                <w:rFonts w:ascii="Verdana" w:eastAsia="Calibri" w:hAnsi="Verdana" w:cs="Arial"/>
                <w:lang w:eastAsia="en-GB"/>
              </w:rPr>
              <w:t xml:space="preserve">Print name: </w:t>
            </w:r>
          </w:p>
          <w:p w14:paraId="7AC384BF" w14:textId="77777777" w:rsidR="003A796D" w:rsidRPr="00857E84" w:rsidRDefault="003A796D" w:rsidP="00740169">
            <w:pPr>
              <w:keepNext/>
              <w:jc w:val="both"/>
              <w:rPr>
                <w:rFonts w:ascii="Verdana" w:eastAsia="Calibri" w:hAnsi="Verdana" w:cs="Arial"/>
                <w:lang w:eastAsia="en-GB"/>
              </w:rPr>
            </w:pPr>
          </w:p>
          <w:p w14:paraId="39C89889" w14:textId="77777777" w:rsidR="003A796D" w:rsidRPr="00857E84" w:rsidRDefault="003A796D" w:rsidP="00740169">
            <w:pPr>
              <w:keepNext/>
              <w:jc w:val="both"/>
              <w:rPr>
                <w:rFonts w:ascii="Verdana" w:eastAsia="Calibri" w:hAnsi="Verdana" w:cs="Arial"/>
                <w:lang w:eastAsia="en-GB"/>
              </w:rPr>
            </w:pPr>
            <w:r w:rsidRPr="00857E84">
              <w:rPr>
                <w:rFonts w:ascii="Verdana" w:eastAsia="Calibri" w:hAnsi="Verdana" w:cs="Arial"/>
                <w:lang w:eastAsia="en-GB"/>
              </w:rPr>
              <w:t xml:space="preserve">Signature: </w:t>
            </w:r>
          </w:p>
          <w:p w14:paraId="5F909111" w14:textId="77777777" w:rsidR="003A796D" w:rsidRPr="00857E84" w:rsidRDefault="003A796D" w:rsidP="00740169">
            <w:pPr>
              <w:keepNext/>
              <w:jc w:val="both"/>
              <w:rPr>
                <w:rFonts w:ascii="Verdana" w:eastAsia="Calibri" w:hAnsi="Verdana" w:cs="Arial"/>
                <w:lang w:eastAsia="en-GB"/>
              </w:rPr>
            </w:pPr>
          </w:p>
          <w:p w14:paraId="481A1616" w14:textId="77777777" w:rsidR="002F3187" w:rsidRPr="00857E84" w:rsidRDefault="002F3187" w:rsidP="002F3187">
            <w:pPr>
              <w:keepNext/>
              <w:jc w:val="both"/>
              <w:rPr>
                <w:rFonts w:ascii="Verdana" w:eastAsia="Calibri" w:hAnsi="Verdana" w:cs="Arial"/>
                <w:lang w:eastAsia="en-GB"/>
              </w:rPr>
            </w:pPr>
            <w:r w:rsidRPr="00857E84">
              <w:rPr>
                <w:rFonts w:ascii="Verdana" w:eastAsia="Calibri" w:hAnsi="Verdana" w:cs="Arial"/>
                <w:lang w:eastAsia="en-GB"/>
              </w:rPr>
              <w:t xml:space="preserve">Print name: </w:t>
            </w:r>
          </w:p>
          <w:p w14:paraId="2BCE2CD3" w14:textId="77777777" w:rsidR="003A796D" w:rsidRPr="00857E84" w:rsidRDefault="003A796D" w:rsidP="00740169">
            <w:pPr>
              <w:keepNext/>
              <w:jc w:val="both"/>
              <w:rPr>
                <w:rFonts w:ascii="Verdana" w:eastAsia="Calibri" w:hAnsi="Verdana" w:cs="Arial"/>
                <w:lang w:eastAsia="en-GB"/>
              </w:rPr>
            </w:pPr>
          </w:p>
          <w:p w14:paraId="1F9A6489" w14:textId="77777777" w:rsidR="003A796D" w:rsidRPr="00857E84" w:rsidRDefault="003A796D" w:rsidP="00740169">
            <w:pPr>
              <w:keepNext/>
              <w:jc w:val="both"/>
              <w:rPr>
                <w:rFonts w:ascii="Verdana" w:eastAsia="Calibri" w:hAnsi="Verdana" w:cs="Arial"/>
                <w:lang w:eastAsia="en-GB"/>
              </w:rPr>
            </w:pPr>
            <w:r w:rsidRPr="00857E84">
              <w:rPr>
                <w:rFonts w:ascii="Verdana" w:eastAsia="Calibri" w:hAnsi="Verdana" w:cs="Arial"/>
                <w:lang w:eastAsia="en-GB"/>
              </w:rPr>
              <w:t>Signature:</w:t>
            </w:r>
          </w:p>
          <w:p w14:paraId="010F92FF" w14:textId="77777777" w:rsidR="003A796D" w:rsidRPr="00857E84" w:rsidRDefault="003A796D" w:rsidP="00740169">
            <w:pPr>
              <w:keepNext/>
              <w:jc w:val="both"/>
              <w:rPr>
                <w:rFonts w:ascii="Verdana" w:eastAsia="Calibri" w:hAnsi="Verdana" w:cs="Arial"/>
                <w:lang w:eastAsia="en-GB"/>
              </w:rPr>
            </w:pPr>
          </w:p>
        </w:tc>
      </w:tr>
    </w:tbl>
    <w:p w14:paraId="4C8F36DF" w14:textId="77777777" w:rsidR="003A796D" w:rsidRPr="00857E84" w:rsidRDefault="003A796D" w:rsidP="003A796D">
      <w:pPr>
        <w:pStyle w:val="TLTBodyText"/>
        <w:rPr>
          <w:rFonts w:ascii="Verdana" w:hAnsi="Verdana"/>
          <w:szCs w:val="20"/>
        </w:rPr>
      </w:pPr>
    </w:p>
    <w:p w14:paraId="2D38F56F" w14:textId="77777777" w:rsidR="00090E89" w:rsidRPr="00857E84" w:rsidRDefault="00090E89">
      <w:pPr>
        <w:pStyle w:val="TLTBodyText"/>
        <w:rPr>
          <w:rFonts w:ascii="Verdana" w:hAnsi="Verdana"/>
          <w:szCs w:val="20"/>
        </w:rPr>
        <w:sectPr w:rsidR="00090E89" w:rsidRPr="00857E84">
          <w:headerReference w:type="even" r:id="rId16"/>
          <w:headerReference w:type="default" r:id="rId17"/>
          <w:footerReference w:type="default" r:id="rId18"/>
          <w:headerReference w:type="first" r:id="rId19"/>
          <w:pgSz w:w="11906" w:h="16838" w:code="9"/>
          <w:pgMar w:top="1440" w:right="1440" w:bottom="1440" w:left="1440" w:header="567" w:footer="431" w:gutter="0"/>
          <w:pgNumType w:start="1"/>
          <w:cols w:space="708"/>
          <w:docGrid w:linePitch="360"/>
        </w:sectPr>
      </w:pPr>
    </w:p>
    <w:p w14:paraId="7D2C76CA" w14:textId="77777777" w:rsidR="00E93145" w:rsidRDefault="00E93145" w:rsidP="002F13A2">
      <w:pPr>
        <w:pStyle w:val="TLTScheduleHeading"/>
        <w:ind w:left="567" w:hanging="1"/>
        <w:rPr>
          <w:rFonts w:ascii="Verdana" w:hAnsi="Verdana"/>
          <w:szCs w:val="20"/>
        </w:rPr>
      </w:pPr>
      <w:bookmarkStart w:id="117" w:name="_Ref499284885"/>
    </w:p>
    <w:p w14:paraId="48B95087" w14:textId="46181203" w:rsidR="00AA1055" w:rsidRPr="00AA1055" w:rsidRDefault="00AA1055" w:rsidP="00AA1055">
      <w:pPr>
        <w:pStyle w:val="TLTScheduleSubHeading"/>
        <w:rPr>
          <w:rFonts w:ascii="Verdana" w:hAnsi="Verdana"/>
        </w:rPr>
      </w:pPr>
      <w:r w:rsidRPr="00AA1055">
        <w:rPr>
          <w:rFonts w:ascii="Verdana" w:hAnsi="Verdana"/>
        </w:rPr>
        <w:t>Specification</w:t>
      </w:r>
    </w:p>
    <w:bookmarkEnd w:id="117"/>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5039"/>
      </w:tblGrid>
      <w:tr w:rsidR="00344DD8" w:rsidRPr="00857E84" w14:paraId="4D4EC57F" w14:textId="77777777" w:rsidTr="00B730F1">
        <w:tc>
          <w:tcPr>
            <w:tcW w:w="2790" w:type="dxa"/>
          </w:tcPr>
          <w:p w14:paraId="18558A4E" w14:textId="31A67677" w:rsidR="00344DD8" w:rsidRPr="00857E84" w:rsidRDefault="00344DD8" w:rsidP="008A0AA6">
            <w:pPr>
              <w:rPr>
                <w:rFonts w:ascii="Verdana" w:hAnsi="Verdana"/>
                <w:b/>
                <w:bCs/>
              </w:rPr>
            </w:pPr>
          </w:p>
        </w:tc>
        <w:tc>
          <w:tcPr>
            <w:tcW w:w="5181" w:type="dxa"/>
          </w:tcPr>
          <w:p w14:paraId="24A79D6B" w14:textId="77777777" w:rsidR="00344DD8" w:rsidRPr="00857E84" w:rsidRDefault="00344DD8" w:rsidP="007A7FA5">
            <w:pPr>
              <w:pStyle w:val="TLTBodyText"/>
              <w:rPr>
                <w:rFonts w:ascii="Verdana" w:hAnsi="Verdana"/>
                <w:szCs w:val="20"/>
              </w:rPr>
            </w:pPr>
          </w:p>
        </w:tc>
      </w:tr>
    </w:tbl>
    <w:p w14:paraId="61FB78BE" w14:textId="77777777" w:rsidR="00EA0B8D" w:rsidRPr="00857E84" w:rsidRDefault="00EA0B8D">
      <w:pPr>
        <w:pStyle w:val="TLTBodyText"/>
        <w:rPr>
          <w:rFonts w:ascii="Verdana" w:hAnsi="Verdana"/>
          <w:szCs w:val="20"/>
        </w:rPr>
      </w:pPr>
    </w:p>
    <w:p w14:paraId="0754088A" w14:textId="77777777" w:rsidR="00EA0B8D" w:rsidRPr="00857E84" w:rsidRDefault="00EA0B8D">
      <w:pPr>
        <w:rPr>
          <w:rFonts w:ascii="Verdana" w:eastAsia="Times New Roman" w:hAnsi="Verdana" w:cs="Times New Roman"/>
          <w:lang w:eastAsia="en-GB"/>
        </w:rPr>
      </w:pPr>
      <w:r w:rsidRPr="00857E84">
        <w:rPr>
          <w:rFonts w:ascii="Verdana" w:hAnsi="Verdana"/>
        </w:rPr>
        <w:br w:type="page"/>
      </w:r>
    </w:p>
    <w:p w14:paraId="3DD83EBF" w14:textId="77777777" w:rsidR="001B448D" w:rsidRPr="00857E84" w:rsidRDefault="001B448D" w:rsidP="002F13A2">
      <w:pPr>
        <w:pStyle w:val="TLTScheduleHeading"/>
        <w:ind w:left="567" w:hanging="1"/>
        <w:rPr>
          <w:rFonts w:ascii="Verdana" w:hAnsi="Verdana"/>
          <w:szCs w:val="20"/>
        </w:rPr>
      </w:pPr>
      <w:bookmarkStart w:id="118" w:name="_Ref499284889"/>
    </w:p>
    <w:p w14:paraId="7FCA86D8" w14:textId="7E4DEA7D" w:rsidR="00B046D2" w:rsidRPr="00BD6ADA" w:rsidRDefault="005A1C61" w:rsidP="00BD6ADA">
      <w:pPr>
        <w:jc w:val="center"/>
        <w:rPr>
          <w:rFonts w:ascii="Verdana" w:eastAsia="Times New Roman" w:hAnsi="Verdana" w:cs="Times New Roman"/>
          <w:b/>
          <w:bCs/>
          <w:lang w:eastAsia="en-GB"/>
        </w:rPr>
      </w:pPr>
      <w:bookmarkStart w:id="119" w:name="_Toc514934265"/>
      <w:bookmarkEnd w:id="118"/>
      <w:r w:rsidRPr="00BD6ADA">
        <w:rPr>
          <w:rFonts w:ascii="Verdana" w:hAnsi="Verdana"/>
          <w:b/>
          <w:bCs/>
        </w:rPr>
        <w:t xml:space="preserve">Service </w:t>
      </w:r>
      <w:bookmarkEnd w:id="119"/>
      <w:r w:rsidR="00C052FD">
        <w:rPr>
          <w:rFonts w:ascii="Verdana" w:hAnsi="Verdana"/>
          <w:b/>
          <w:bCs/>
        </w:rPr>
        <w:t>Conditions</w:t>
      </w:r>
      <w:r w:rsidR="00FA12BC">
        <w:rPr>
          <w:rFonts w:ascii="Verdana" w:hAnsi="Verdana"/>
          <w:b/>
          <w:bCs/>
        </w:rPr>
        <w:t xml:space="preserve"> and Individual Placement Agreement</w:t>
      </w:r>
    </w:p>
    <w:p w14:paraId="35D01D21" w14:textId="77777777" w:rsidR="0034064A" w:rsidRPr="00857E84" w:rsidRDefault="0034064A">
      <w:pPr>
        <w:rPr>
          <w:rFonts w:ascii="Verdana" w:eastAsia="Times New Roman" w:hAnsi="Verdana" w:cs="Times New Roman"/>
          <w:b/>
          <w:lang w:eastAsia="en-GB"/>
        </w:rPr>
      </w:pPr>
      <w:r w:rsidRPr="00857E84">
        <w:rPr>
          <w:rFonts w:ascii="Verdana" w:hAnsi="Verdana"/>
        </w:rPr>
        <w:br w:type="page"/>
      </w:r>
    </w:p>
    <w:p w14:paraId="41A8FFB4" w14:textId="0B09BE7C" w:rsidR="00B046D2" w:rsidRPr="001350C0" w:rsidRDefault="009F1BCB">
      <w:pPr>
        <w:rPr>
          <w:rFonts w:ascii="Verdana" w:eastAsia="Times New Roman" w:hAnsi="Verdana" w:cs="Times New Roman"/>
          <w:b/>
          <w:bCs/>
          <w:lang w:eastAsia="en-GB"/>
        </w:rPr>
      </w:pPr>
      <w:r>
        <w:rPr>
          <w:rFonts w:ascii="Verdana" w:eastAsia="Times New Roman" w:hAnsi="Verdana" w:cs="Times New Roman"/>
          <w:b/>
          <w:bCs/>
          <w:lang w:eastAsia="en-GB"/>
        </w:rPr>
        <w:lastRenderedPageBreak/>
        <w:t xml:space="preserve">Schedule 2 </w:t>
      </w:r>
      <w:r w:rsidR="00FA12BC" w:rsidRPr="001350C0">
        <w:rPr>
          <w:rFonts w:ascii="Verdana" w:eastAsia="Times New Roman" w:hAnsi="Verdana" w:cs="Times New Roman"/>
          <w:b/>
          <w:bCs/>
          <w:lang w:eastAsia="en-GB"/>
        </w:rPr>
        <w:t>Part 1</w:t>
      </w:r>
    </w:p>
    <w:p w14:paraId="66A8E595" w14:textId="188486AA" w:rsidR="00FA12BC" w:rsidRDefault="00FA12BC">
      <w:pPr>
        <w:rPr>
          <w:rFonts w:ascii="Verdana" w:eastAsia="Times New Roman" w:hAnsi="Verdana" w:cs="Times New Roman"/>
          <w:b/>
          <w:bCs/>
          <w:lang w:eastAsia="en-GB"/>
        </w:rPr>
      </w:pPr>
      <w:r w:rsidRPr="001350C0">
        <w:rPr>
          <w:rFonts w:ascii="Verdana" w:eastAsia="Times New Roman" w:hAnsi="Verdana" w:cs="Times New Roman"/>
          <w:b/>
          <w:bCs/>
          <w:lang w:eastAsia="en-GB"/>
        </w:rPr>
        <w:t xml:space="preserve">Service </w:t>
      </w:r>
      <w:r w:rsidR="001350C0" w:rsidRPr="001350C0">
        <w:rPr>
          <w:rFonts w:ascii="Verdana" w:eastAsia="Times New Roman" w:hAnsi="Verdana" w:cs="Times New Roman"/>
          <w:b/>
          <w:bCs/>
          <w:lang w:eastAsia="en-GB"/>
        </w:rPr>
        <w:t>Conditions</w:t>
      </w:r>
    </w:p>
    <w:p w14:paraId="33050553" w14:textId="77777777" w:rsidR="001350C0" w:rsidRDefault="001350C0">
      <w:pPr>
        <w:rPr>
          <w:rFonts w:ascii="Verdana" w:eastAsia="Times New Roman" w:hAnsi="Verdana" w:cs="Times New Roman"/>
          <w:b/>
          <w:bCs/>
          <w:lang w:eastAsia="en-GB"/>
        </w:rPr>
      </w:pPr>
    </w:p>
    <w:p w14:paraId="3105C907" w14:textId="77777777" w:rsidR="001350C0" w:rsidRDefault="001350C0">
      <w:pPr>
        <w:rPr>
          <w:rFonts w:ascii="Verdana" w:eastAsia="Times New Roman" w:hAnsi="Verdana" w:cs="Times New Roman"/>
          <w:b/>
          <w:bCs/>
          <w:lang w:eastAsia="en-GB"/>
        </w:rPr>
      </w:pPr>
    </w:p>
    <w:p w14:paraId="5E30E067" w14:textId="77777777" w:rsidR="001350C0" w:rsidRDefault="001350C0">
      <w:pPr>
        <w:rPr>
          <w:rFonts w:ascii="Verdana" w:eastAsia="Times New Roman" w:hAnsi="Verdana" w:cs="Times New Roman"/>
          <w:b/>
          <w:bCs/>
          <w:lang w:eastAsia="en-GB"/>
        </w:rPr>
      </w:pPr>
    </w:p>
    <w:p w14:paraId="7BAB2134" w14:textId="77777777" w:rsidR="001350C0" w:rsidRDefault="001350C0">
      <w:pPr>
        <w:rPr>
          <w:rFonts w:ascii="Verdana" w:eastAsia="Times New Roman" w:hAnsi="Verdana" w:cs="Times New Roman"/>
          <w:b/>
          <w:bCs/>
          <w:lang w:eastAsia="en-GB"/>
        </w:rPr>
      </w:pPr>
    </w:p>
    <w:p w14:paraId="6F34CFA0" w14:textId="77777777" w:rsidR="001350C0" w:rsidRDefault="001350C0">
      <w:pPr>
        <w:rPr>
          <w:rFonts w:ascii="Verdana" w:eastAsia="Times New Roman" w:hAnsi="Verdana" w:cs="Times New Roman"/>
          <w:b/>
          <w:bCs/>
          <w:lang w:eastAsia="en-GB"/>
        </w:rPr>
      </w:pPr>
    </w:p>
    <w:p w14:paraId="2102847C" w14:textId="77777777" w:rsidR="001350C0" w:rsidRDefault="001350C0">
      <w:pPr>
        <w:rPr>
          <w:rFonts w:ascii="Verdana" w:eastAsia="Times New Roman" w:hAnsi="Verdana" w:cs="Times New Roman"/>
          <w:b/>
          <w:bCs/>
          <w:lang w:eastAsia="en-GB"/>
        </w:rPr>
      </w:pPr>
    </w:p>
    <w:p w14:paraId="451448B5" w14:textId="77777777" w:rsidR="001350C0" w:rsidRDefault="001350C0">
      <w:pPr>
        <w:rPr>
          <w:rFonts w:ascii="Verdana" w:eastAsia="Times New Roman" w:hAnsi="Verdana" w:cs="Times New Roman"/>
          <w:b/>
          <w:bCs/>
          <w:lang w:eastAsia="en-GB"/>
        </w:rPr>
      </w:pPr>
    </w:p>
    <w:p w14:paraId="487CC0B1" w14:textId="77777777" w:rsidR="001350C0" w:rsidRDefault="001350C0">
      <w:pPr>
        <w:rPr>
          <w:rFonts w:ascii="Verdana" w:eastAsia="Times New Roman" w:hAnsi="Verdana" w:cs="Times New Roman"/>
          <w:b/>
          <w:bCs/>
          <w:lang w:eastAsia="en-GB"/>
        </w:rPr>
      </w:pPr>
    </w:p>
    <w:p w14:paraId="363C67D8" w14:textId="77777777" w:rsidR="001350C0" w:rsidRDefault="001350C0">
      <w:pPr>
        <w:rPr>
          <w:rFonts w:ascii="Verdana" w:eastAsia="Times New Roman" w:hAnsi="Verdana" w:cs="Times New Roman"/>
          <w:b/>
          <w:bCs/>
          <w:lang w:eastAsia="en-GB"/>
        </w:rPr>
      </w:pPr>
    </w:p>
    <w:p w14:paraId="0F515991" w14:textId="77777777" w:rsidR="001350C0" w:rsidRDefault="001350C0">
      <w:pPr>
        <w:rPr>
          <w:rFonts w:ascii="Verdana" w:eastAsia="Times New Roman" w:hAnsi="Verdana" w:cs="Times New Roman"/>
          <w:b/>
          <w:bCs/>
          <w:lang w:eastAsia="en-GB"/>
        </w:rPr>
      </w:pPr>
    </w:p>
    <w:p w14:paraId="268F1A09" w14:textId="77777777" w:rsidR="001350C0" w:rsidRDefault="001350C0">
      <w:pPr>
        <w:rPr>
          <w:rFonts w:ascii="Verdana" w:eastAsia="Times New Roman" w:hAnsi="Verdana" w:cs="Times New Roman"/>
          <w:b/>
          <w:bCs/>
          <w:lang w:eastAsia="en-GB"/>
        </w:rPr>
      </w:pPr>
    </w:p>
    <w:p w14:paraId="3FB12625" w14:textId="77777777" w:rsidR="001350C0" w:rsidRDefault="001350C0">
      <w:pPr>
        <w:rPr>
          <w:rFonts w:ascii="Verdana" w:eastAsia="Times New Roman" w:hAnsi="Verdana" w:cs="Times New Roman"/>
          <w:b/>
          <w:bCs/>
          <w:lang w:eastAsia="en-GB"/>
        </w:rPr>
      </w:pPr>
    </w:p>
    <w:p w14:paraId="53476064" w14:textId="77777777" w:rsidR="001350C0" w:rsidRDefault="001350C0">
      <w:pPr>
        <w:rPr>
          <w:rFonts w:ascii="Verdana" w:eastAsia="Times New Roman" w:hAnsi="Verdana" w:cs="Times New Roman"/>
          <w:b/>
          <w:bCs/>
          <w:lang w:eastAsia="en-GB"/>
        </w:rPr>
      </w:pPr>
    </w:p>
    <w:p w14:paraId="7ACA6310" w14:textId="77777777" w:rsidR="001350C0" w:rsidRDefault="001350C0">
      <w:pPr>
        <w:rPr>
          <w:rFonts w:ascii="Verdana" w:eastAsia="Times New Roman" w:hAnsi="Verdana" w:cs="Times New Roman"/>
          <w:b/>
          <w:bCs/>
          <w:lang w:eastAsia="en-GB"/>
        </w:rPr>
      </w:pPr>
    </w:p>
    <w:p w14:paraId="6E5E7B07" w14:textId="77777777" w:rsidR="001350C0" w:rsidRDefault="001350C0">
      <w:pPr>
        <w:rPr>
          <w:rFonts w:ascii="Verdana" w:eastAsia="Times New Roman" w:hAnsi="Verdana" w:cs="Times New Roman"/>
          <w:b/>
          <w:bCs/>
          <w:lang w:eastAsia="en-GB"/>
        </w:rPr>
      </w:pPr>
    </w:p>
    <w:p w14:paraId="2B797AFB" w14:textId="77777777" w:rsidR="001350C0" w:rsidRDefault="001350C0">
      <w:pPr>
        <w:rPr>
          <w:rFonts w:ascii="Verdana" w:eastAsia="Times New Roman" w:hAnsi="Verdana" w:cs="Times New Roman"/>
          <w:b/>
          <w:bCs/>
          <w:lang w:eastAsia="en-GB"/>
        </w:rPr>
      </w:pPr>
    </w:p>
    <w:p w14:paraId="22148719" w14:textId="77777777" w:rsidR="001350C0" w:rsidRDefault="001350C0">
      <w:pPr>
        <w:rPr>
          <w:rFonts w:ascii="Verdana" w:eastAsia="Times New Roman" w:hAnsi="Verdana" w:cs="Times New Roman"/>
          <w:b/>
          <w:bCs/>
          <w:lang w:eastAsia="en-GB"/>
        </w:rPr>
      </w:pPr>
    </w:p>
    <w:p w14:paraId="74C399A4" w14:textId="77777777" w:rsidR="001350C0" w:rsidRDefault="001350C0">
      <w:pPr>
        <w:rPr>
          <w:rFonts w:ascii="Verdana" w:eastAsia="Times New Roman" w:hAnsi="Verdana" w:cs="Times New Roman"/>
          <w:b/>
          <w:bCs/>
          <w:lang w:eastAsia="en-GB"/>
        </w:rPr>
      </w:pPr>
    </w:p>
    <w:p w14:paraId="55BDD01B" w14:textId="77777777" w:rsidR="001350C0" w:rsidRDefault="001350C0">
      <w:pPr>
        <w:rPr>
          <w:rFonts w:ascii="Verdana" w:eastAsia="Times New Roman" w:hAnsi="Verdana" w:cs="Times New Roman"/>
          <w:b/>
          <w:bCs/>
          <w:lang w:eastAsia="en-GB"/>
        </w:rPr>
      </w:pPr>
    </w:p>
    <w:p w14:paraId="531B5C99" w14:textId="77777777" w:rsidR="001350C0" w:rsidRDefault="001350C0">
      <w:pPr>
        <w:rPr>
          <w:rFonts w:ascii="Verdana" w:eastAsia="Times New Roman" w:hAnsi="Verdana" w:cs="Times New Roman"/>
          <w:b/>
          <w:bCs/>
          <w:lang w:eastAsia="en-GB"/>
        </w:rPr>
      </w:pPr>
    </w:p>
    <w:p w14:paraId="11C5E403" w14:textId="77777777" w:rsidR="001350C0" w:rsidRDefault="001350C0">
      <w:pPr>
        <w:rPr>
          <w:rFonts w:ascii="Verdana" w:eastAsia="Times New Roman" w:hAnsi="Verdana" w:cs="Times New Roman"/>
          <w:b/>
          <w:bCs/>
          <w:lang w:eastAsia="en-GB"/>
        </w:rPr>
      </w:pPr>
    </w:p>
    <w:p w14:paraId="0478CA3E" w14:textId="77777777" w:rsidR="001350C0" w:rsidRDefault="001350C0">
      <w:pPr>
        <w:rPr>
          <w:rFonts w:ascii="Verdana" w:eastAsia="Times New Roman" w:hAnsi="Verdana" w:cs="Times New Roman"/>
          <w:b/>
          <w:bCs/>
          <w:lang w:eastAsia="en-GB"/>
        </w:rPr>
      </w:pPr>
    </w:p>
    <w:p w14:paraId="5F557B31" w14:textId="77777777" w:rsidR="001350C0" w:rsidRDefault="001350C0">
      <w:pPr>
        <w:rPr>
          <w:rFonts w:ascii="Verdana" w:eastAsia="Times New Roman" w:hAnsi="Verdana" w:cs="Times New Roman"/>
          <w:b/>
          <w:bCs/>
          <w:lang w:eastAsia="en-GB"/>
        </w:rPr>
      </w:pPr>
    </w:p>
    <w:p w14:paraId="410613B5" w14:textId="77777777" w:rsidR="001350C0" w:rsidRDefault="001350C0">
      <w:pPr>
        <w:rPr>
          <w:rFonts w:ascii="Verdana" w:eastAsia="Times New Roman" w:hAnsi="Verdana" w:cs="Times New Roman"/>
          <w:b/>
          <w:bCs/>
          <w:lang w:eastAsia="en-GB"/>
        </w:rPr>
      </w:pPr>
    </w:p>
    <w:p w14:paraId="71F8705F" w14:textId="77777777" w:rsidR="001350C0" w:rsidRDefault="001350C0">
      <w:pPr>
        <w:rPr>
          <w:rFonts w:ascii="Verdana" w:eastAsia="Times New Roman" w:hAnsi="Verdana" w:cs="Times New Roman"/>
          <w:b/>
          <w:bCs/>
          <w:lang w:eastAsia="en-GB"/>
        </w:rPr>
      </w:pPr>
    </w:p>
    <w:p w14:paraId="1614A327" w14:textId="77777777" w:rsidR="001350C0" w:rsidRDefault="001350C0">
      <w:pPr>
        <w:rPr>
          <w:rFonts w:ascii="Verdana" w:eastAsia="Times New Roman" w:hAnsi="Verdana" w:cs="Times New Roman"/>
          <w:b/>
          <w:bCs/>
          <w:lang w:eastAsia="en-GB"/>
        </w:rPr>
      </w:pPr>
    </w:p>
    <w:p w14:paraId="28121544" w14:textId="77777777" w:rsidR="001350C0" w:rsidRDefault="001350C0">
      <w:pPr>
        <w:rPr>
          <w:rFonts w:ascii="Verdana" w:eastAsia="Times New Roman" w:hAnsi="Verdana" w:cs="Times New Roman"/>
          <w:b/>
          <w:bCs/>
          <w:lang w:eastAsia="en-GB"/>
        </w:rPr>
      </w:pPr>
    </w:p>
    <w:p w14:paraId="4C128F53" w14:textId="77777777" w:rsidR="001350C0" w:rsidRDefault="001350C0">
      <w:pPr>
        <w:rPr>
          <w:rFonts w:ascii="Verdana" w:eastAsia="Times New Roman" w:hAnsi="Verdana" w:cs="Times New Roman"/>
          <w:b/>
          <w:bCs/>
          <w:lang w:eastAsia="en-GB"/>
        </w:rPr>
      </w:pPr>
    </w:p>
    <w:p w14:paraId="3E7568FC" w14:textId="77777777" w:rsidR="001350C0" w:rsidRDefault="001350C0">
      <w:pPr>
        <w:rPr>
          <w:rFonts w:ascii="Verdana" w:eastAsia="Times New Roman" w:hAnsi="Verdana" w:cs="Times New Roman"/>
          <w:b/>
          <w:bCs/>
          <w:lang w:eastAsia="en-GB"/>
        </w:rPr>
      </w:pPr>
    </w:p>
    <w:p w14:paraId="11885775" w14:textId="77777777" w:rsidR="001350C0" w:rsidRDefault="001350C0">
      <w:pPr>
        <w:rPr>
          <w:rFonts w:ascii="Verdana" w:eastAsia="Times New Roman" w:hAnsi="Verdana" w:cs="Times New Roman"/>
          <w:b/>
          <w:bCs/>
          <w:lang w:eastAsia="en-GB"/>
        </w:rPr>
      </w:pPr>
    </w:p>
    <w:p w14:paraId="2670C425" w14:textId="77777777" w:rsidR="001350C0" w:rsidRDefault="001350C0">
      <w:pPr>
        <w:rPr>
          <w:rFonts w:ascii="Verdana" w:eastAsia="Times New Roman" w:hAnsi="Verdana" w:cs="Times New Roman"/>
          <w:b/>
          <w:bCs/>
          <w:lang w:eastAsia="en-GB"/>
        </w:rPr>
      </w:pPr>
    </w:p>
    <w:p w14:paraId="0A319D9F" w14:textId="77777777" w:rsidR="001350C0" w:rsidRDefault="001350C0">
      <w:pPr>
        <w:rPr>
          <w:rFonts w:ascii="Verdana" w:eastAsia="Times New Roman" w:hAnsi="Verdana" w:cs="Times New Roman"/>
          <w:b/>
          <w:bCs/>
          <w:lang w:eastAsia="en-GB"/>
        </w:rPr>
      </w:pPr>
    </w:p>
    <w:p w14:paraId="556C6714" w14:textId="77777777" w:rsidR="001350C0" w:rsidRDefault="001350C0">
      <w:pPr>
        <w:rPr>
          <w:rFonts w:ascii="Verdana" w:eastAsia="Times New Roman" w:hAnsi="Verdana" w:cs="Times New Roman"/>
          <w:b/>
          <w:bCs/>
          <w:lang w:eastAsia="en-GB"/>
        </w:rPr>
      </w:pPr>
    </w:p>
    <w:p w14:paraId="4F065A57" w14:textId="77777777" w:rsidR="001350C0" w:rsidRDefault="001350C0">
      <w:pPr>
        <w:rPr>
          <w:rFonts w:ascii="Verdana" w:eastAsia="Times New Roman" w:hAnsi="Verdana" w:cs="Times New Roman"/>
          <w:b/>
          <w:bCs/>
          <w:lang w:eastAsia="en-GB"/>
        </w:rPr>
      </w:pPr>
    </w:p>
    <w:p w14:paraId="65A729D9" w14:textId="77777777" w:rsidR="001350C0" w:rsidRDefault="001350C0">
      <w:pPr>
        <w:rPr>
          <w:rFonts w:ascii="Verdana" w:eastAsia="Times New Roman" w:hAnsi="Verdana" w:cs="Times New Roman"/>
          <w:b/>
          <w:bCs/>
          <w:lang w:eastAsia="en-GB"/>
        </w:rPr>
      </w:pPr>
    </w:p>
    <w:p w14:paraId="204362AE" w14:textId="77777777" w:rsidR="001350C0" w:rsidRDefault="001350C0">
      <w:pPr>
        <w:rPr>
          <w:rFonts w:ascii="Verdana" w:eastAsia="Times New Roman" w:hAnsi="Verdana" w:cs="Times New Roman"/>
          <w:b/>
          <w:bCs/>
          <w:lang w:eastAsia="en-GB"/>
        </w:rPr>
      </w:pPr>
    </w:p>
    <w:p w14:paraId="6C846E98" w14:textId="77777777" w:rsidR="001350C0" w:rsidRDefault="001350C0">
      <w:pPr>
        <w:rPr>
          <w:rFonts w:ascii="Verdana" w:eastAsia="Times New Roman" w:hAnsi="Verdana" w:cs="Times New Roman"/>
          <w:b/>
          <w:bCs/>
          <w:lang w:eastAsia="en-GB"/>
        </w:rPr>
      </w:pPr>
    </w:p>
    <w:p w14:paraId="41210D12" w14:textId="77777777" w:rsidR="001350C0" w:rsidRDefault="001350C0">
      <w:pPr>
        <w:rPr>
          <w:rFonts w:ascii="Verdana" w:eastAsia="Times New Roman" w:hAnsi="Verdana" w:cs="Times New Roman"/>
          <w:b/>
          <w:bCs/>
          <w:lang w:eastAsia="en-GB"/>
        </w:rPr>
      </w:pPr>
    </w:p>
    <w:p w14:paraId="582F471B" w14:textId="77777777" w:rsidR="001350C0" w:rsidRDefault="001350C0">
      <w:pPr>
        <w:rPr>
          <w:rFonts w:ascii="Verdana" w:eastAsia="Times New Roman" w:hAnsi="Verdana" w:cs="Times New Roman"/>
          <w:b/>
          <w:bCs/>
          <w:lang w:eastAsia="en-GB"/>
        </w:rPr>
      </w:pPr>
    </w:p>
    <w:p w14:paraId="0AEA2F1B" w14:textId="77777777" w:rsidR="001350C0" w:rsidRDefault="001350C0">
      <w:pPr>
        <w:rPr>
          <w:rFonts w:ascii="Verdana" w:eastAsia="Times New Roman" w:hAnsi="Verdana" w:cs="Times New Roman"/>
          <w:b/>
          <w:bCs/>
          <w:lang w:eastAsia="en-GB"/>
        </w:rPr>
      </w:pPr>
    </w:p>
    <w:p w14:paraId="03728609" w14:textId="77777777" w:rsidR="001350C0" w:rsidRDefault="001350C0">
      <w:pPr>
        <w:rPr>
          <w:rFonts w:ascii="Verdana" w:eastAsia="Times New Roman" w:hAnsi="Verdana" w:cs="Times New Roman"/>
          <w:b/>
          <w:bCs/>
          <w:lang w:eastAsia="en-GB"/>
        </w:rPr>
      </w:pPr>
    </w:p>
    <w:p w14:paraId="31297D00" w14:textId="77777777" w:rsidR="001350C0" w:rsidRDefault="001350C0">
      <w:pPr>
        <w:rPr>
          <w:rFonts w:ascii="Verdana" w:eastAsia="Times New Roman" w:hAnsi="Verdana" w:cs="Times New Roman"/>
          <w:b/>
          <w:bCs/>
          <w:lang w:eastAsia="en-GB"/>
        </w:rPr>
      </w:pPr>
    </w:p>
    <w:p w14:paraId="34D945D2" w14:textId="77777777" w:rsidR="001350C0" w:rsidRDefault="001350C0">
      <w:pPr>
        <w:rPr>
          <w:rFonts w:ascii="Verdana" w:eastAsia="Times New Roman" w:hAnsi="Verdana" w:cs="Times New Roman"/>
          <w:b/>
          <w:bCs/>
          <w:lang w:eastAsia="en-GB"/>
        </w:rPr>
      </w:pPr>
    </w:p>
    <w:p w14:paraId="4ED3CABB" w14:textId="77777777" w:rsidR="001350C0" w:rsidRDefault="001350C0">
      <w:pPr>
        <w:rPr>
          <w:rFonts w:ascii="Verdana" w:eastAsia="Times New Roman" w:hAnsi="Verdana" w:cs="Times New Roman"/>
          <w:b/>
          <w:bCs/>
          <w:lang w:eastAsia="en-GB"/>
        </w:rPr>
      </w:pPr>
    </w:p>
    <w:p w14:paraId="35FC8303" w14:textId="77777777" w:rsidR="001350C0" w:rsidRDefault="001350C0">
      <w:pPr>
        <w:rPr>
          <w:rFonts w:ascii="Verdana" w:eastAsia="Times New Roman" w:hAnsi="Verdana" w:cs="Times New Roman"/>
          <w:b/>
          <w:bCs/>
          <w:lang w:eastAsia="en-GB"/>
        </w:rPr>
      </w:pPr>
    </w:p>
    <w:p w14:paraId="68E03855" w14:textId="77777777" w:rsidR="001350C0" w:rsidRDefault="001350C0">
      <w:pPr>
        <w:rPr>
          <w:rFonts w:ascii="Verdana" w:eastAsia="Times New Roman" w:hAnsi="Verdana" w:cs="Times New Roman"/>
          <w:b/>
          <w:bCs/>
          <w:lang w:eastAsia="en-GB"/>
        </w:rPr>
      </w:pPr>
    </w:p>
    <w:p w14:paraId="2D32DD91" w14:textId="77777777" w:rsidR="001350C0" w:rsidRDefault="001350C0">
      <w:pPr>
        <w:rPr>
          <w:rFonts w:ascii="Verdana" w:eastAsia="Times New Roman" w:hAnsi="Verdana" w:cs="Times New Roman"/>
          <w:b/>
          <w:bCs/>
          <w:lang w:eastAsia="en-GB"/>
        </w:rPr>
      </w:pPr>
    </w:p>
    <w:p w14:paraId="385F842D" w14:textId="77777777" w:rsidR="001350C0" w:rsidRDefault="001350C0">
      <w:pPr>
        <w:rPr>
          <w:rFonts w:ascii="Verdana" w:eastAsia="Times New Roman" w:hAnsi="Verdana" w:cs="Times New Roman"/>
          <w:b/>
          <w:bCs/>
          <w:lang w:eastAsia="en-GB"/>
        </w:rPr>
      </w:pPr>
    </w:p>
    <w:p w14:paraId="73C2B2DB" w14:textId="77777777" w:rsidR="001350C0" w:rsidRDefault="001350C0">
      <w:pPr>
        <w:rPr>
          <w:rFonts w:ascii="Verdana" w:eastAsia="Times New Roman" w:hAnsi="Verdana" w:cs="Times New Roman"/>
          <w:b/>
          <w:bCs/>
          <w:lang w:eastAsia="en-GB"/>
        </w:rPr>
      </w:pPr>
    </w:p>
    <w:p w14:paraId="64DFB08C" w14:textId="77777777" w:rsidR="001350C0" w:rsidRDefault="001350C0">
      <w:pPr>
        <w:rPr>
          <w:rFonts w:ascii="Verdana" w:eastAsia="Times New Roman" w:hAnsi="Verdana" w:cs="Times New Roman"/>
          <w:b/>
          <w:bCs/>
          <w:lang w:eastAsia="en-GB"/>
        </w:rPr>
      </w:pPr>
    </w:p>
    <w:p w14:paraId="4E80F937" w14:textId="77777777" w:rsidR="001350C0" w:rsidRDefault="001350C0">
      <w:pPr>
        <w:rPr>
          <w:rFonts w:ascii="Verdana" w:eastAsia="Times New Roman" w:hAnsi="Verdana" w:cs="Times New Roman"/>
          <w:b/>
          <w:bCs/>
          <w:lang w:eastAsia="en-GB"/>
        </w:rPr>
      </w:pPr>
    </w:p>
    <w:p w14:paraId="323A2F64" w14:textId="77777777" w:rsidR="001350C0" w:rsidRDefault="001350C0">
      <w:pPr>
        <w:rPr>
          <w:rFonts w:ascii="Verdana" w:eastAsia="Times New Roman" w:hAnsi="Verdana" w:cs="Times New Roman"/>
          <w:b/>
          <w:bCs/>
          <w:lang w:eastAsia="en-GB"/>
        </w:rPr>
      </w:pPr>
    </w:p>
    <w:p w14:paraId="12BC5B1E" w14:textId="77777777" w:rsidR="001350C0" w:rsidRDefault="001350C0">
      <w:pPr>
        <w:rPr>
          <w:rFonts w:ascii="Verdana" w:eastAsia="Times New Roman" w:hAnsi="Verdana" w:cs="Times New Roman"/>
          <w:b/>
          <w:bCs/>
          <w:lang w:eastAsia="en-GB"/>
        </w:rPr>
      </w:pPr>
    </w:p>
    <w:p w14:paraId="2E159151" w14:textId="76A80E3F" w:rsidR="001350C0" w:rsidRDefault="009F1BCB">
      <w:pPr>
        <w:rPr>
          <w:rFonts w:ascii="Verdana" w:eastAsia="Times New Roman" w:hAnsi="Verdana" w:cs="Times New Roman"/>
          <w:b/>
          <w:bCs/>
          <w:lang w:eastAsia="en-GB"/>
        </w:rPr>
      </w:pPr>
      <w:r>
        <w:rPr>
          <w:rFonts w:ascii="Verdana" w:eastAsia="Times New Roman" w:hAnsi="Verdana" w:cs="Times New Roman"/>
          <w:b/>
          <w:bCs/>
          <w:lang w:eastAsia="en-GB"/>
        </w:rPr>
        <w:lastRenderedPageBreak/>
        <w:t xml:space="preserve">Schedule 2 </w:t>
      </w:r>
      <w:r w:rsidR="001350C0">
        <w:rPr>
          <w:rFonts w:ascii="Verdana" w:eastAsia="Times New Roman" w:hAnsi="Verdana" w:cs="Times New Roman"/>
          <w:b/>
          <w:bCs/>
          <w:lang w:eastAsia="en-GB"/>
        </w:rPr>
        <w:t>Part 2</w:t>
      </w:r>
    </w:p>
    <w:p w14:paraId="5E8E3994" w14:textId="0B25D194" w:rsidR="001350C0" w:rsidRDefault="001350C0">
      <w:pPr>
        <w:rPr>
          <w:rFonts w:ascii="Verdana" w:eastAsia="Times New Roman" w:hAnsi="Verdana" w:cs="Times New Roman"/>
          <w:b/>
          <w:bCs/>
          <w:lang w:eastAsia="en-GB"/>
        </w:rPr>
      </w:pPr>
      <w:r>
        <w:rPr>
          <w:rFonts w:ascii="Verdana" w:eastAsia="Times New Roman" w:hAnsi="Verdana" w:cs="Times New Roman"/>
          <w:b/>
          <w:bCs/>
          <w:lang w:eastAsia="en-GB"/>
        </w:rPr>
        <w:t>Individual Placement Agreement Template</w:t>
      </w:r>
    </w:p>
    <w:p w14:paraId="3D99440B" w14:textId="77777777" w:rsidR="001350C0" w:rsidRDefault="001350C0">
      <w:pPr>
        <w:rPr>
          <w:rFonts w:ascii="Verdana" w:eastAsia="Times New Roman" w:hAnsi="Verdana" w:cs="Times New Roman"/>
          <w:b/>
          <w:bCs/>
          <w:lang w:eastAsia="en-GB"/>
        </w:rPr>
      </w:pPr>
    </w:p>
    <w:p w14:paraId="763AA408" w14:textId="77777777" w:rsidR="009F1BCB" w:rsidRDefault="009F1BCB">
      <w:pPr>
        <w:rPr>
          <w:rFonts w:ascii="Verdana" w:eastAsia="Times New Roman" w:hAnsi="Verdana" w:cs="Times New Roman"/>
          <w:b/>
          <w:bCs/>
          <w:lang w:eastAsia="en-GB"/>
        </w:rPr>
      </w:pPr>
    </w:p>
    <w:p w14:paraId="05187870" w14:textId="77777777" w:rsidR="009F1BCB" w:rsidRDefault="009F1BCB">
      <w:pPr>
        <w:rPr>
          <w:rFonts w:ascii="Verdana" w:eastAsia="Times New Roman" w:hAnsi="Verdana" w:cs="Times New Roman"/>
          <w:b/>
          <w:bCs/>
          <w:lang w:eastAsia="en-GB"/>
        </w:rPr>
      </w:pPr>
    </w:p>
    <w:p w14:paraId="7D24747E" w14:textId="77777777" w:rsidR="009F1BCB" w:rsidRDefault="009F1BCB">
      <w:pPr>
        <w:rPr>
          <w:rFonts w:ascii="Verdana" w:eastAsia="Times New Roman" w:hAnsi="Verdana" w:cs="Times New Roman"/>
          <w:b/>
          <w:bCs/>
          <w:lang w:eastAsia="en-GB"/>
        </w:rPr>
      </w:pPr>
    </w:p>
    <w:p w14:paraId="70EF5DE3" w14:textId="77777777" w:rsidR="009F1BCB" w:rsidRDefault="009F1BCB">
      <w:pPr>
        <w:rPr>
          <w:rFonts w:ascii="Verdana" w:eastAsia="Times New Roman" w:hAnsi="Verdana" w:cs="Times New Roman"/>
          <w:b/>
          <w:bCs/>
          <w:lang w:eastAsia="en-GB"/>
        </w:rPr>
      </w:pPr>
    </w:p>
    <w:p w14:paraId="16A89AF0" w14:textId="77777777" w:rsidR="009F1BCB" w:rsidRDefault="009F1BCB">
      <w:pPr>
        <w:rPr>
          <w:rFonts w:ascii="Verdana" w:eastAsia="Times New Roman" w:hAnsi="Verdana" w:cs="Times New Roman"/>
          <w:b/>
          <w:bCs/>
          <w:lang w:eastAsia="en-GB"/>
        </w:rPr>
      </w:pPr>
    </w:p>
    <w:p w14:paraId="2809EA68" w14:textId="77777777" w:rsidR="009F1BCB" w:rsidRDefault="009F1BCB">
      <w:pPr>
        <w:rPr>
          <w:rFonts w:ascii="Verdana" w:eastAsia="Times New Roman" w:hAnsi="Verdana" w:cs="Times New Roman"/>
          <w:b/>
          <w:bCs/>
          <w:lang w:eastAsia="en-GB"/>
        </w:rPr>
      </w:pPr>
    </w:p>
    <w:p w14:paraId="24924736" w14:textId="77777777" w:rsidR="009F1BCB" w:rsidRDefault="009F1BCB">
      <w:pPr>
        <w:rPr>
          <w:rFonts w:ascii="Verdana" w:eastAsia="Times New Roman" w:hAnsi="Verdana" w:cs="Times New Roman"/>
          <w:b/>
          <w:bCs/>
          <w:lang w:eastAsia="en-GB"/>
        </w:rPr>
      </w:pPr>
    </w:p>
    <w:p w14:paraId="3362288A" w14:textId="77777777" w:rsidR="009F1BCB" w:rsidRDefault="009F1BCB">
      <w:pPr>
        <w:rPr>
          <w:rFonts w:ascii="Verdana" w:eastAsia="Times New Roman" w:hAnsi="Verdana" w:cs="Times New Roman"/>
          <w:b/>
          <w:bCs/>
          <w:lang w:eastAsia="en-GB"/>
        </w:rPr>
      </w:pPr>
    </w:p>
    <w:p w14:paraId="74EA4E9D" w14:textId="77777777" w:rsidR="009F1BCB" w:rsidRDefault="009F1BCB">
      <w:pPr>
        <w:rPr>
          <w:rFonts w:ascii="Verdana" w:eastAsia="Times New Roman" w:hAnsi="Verdana" w:cs="Times New Roman"/>
          <w:b/>
          <w:bCs/>
          <w:lang w:eastAsia="en-GB"/>
        </w:rPr>
      </w:pPr>
    </w:p>
    <w:p w14:paraId="518C4E62" w14:textId="77777777" w:rsidR="009F1BCB" w:rsidRDefault="009F1BCB">
      <w:pPr>
        <w:rPr>
          <w:rFonts w:ascii="Verdana" w:eastAsia="Times New Roman" w:hAnsi="Verdana" w:cs="Times New Roman"/>
          <w:b/>
          <w:bCs/>
          <w:lang w:eastAsia="en-GB"/>
        </w:rPr>
      </w:pPr>
    </w:p>
    <w:p w14:paraId="1674C61A" w14:textId="77777777" w:rsidR="009F1BCB" w:rsidRDefault="009F1BCB">
      <w:pPr>
        <w:rPr>
          <w:rFonts w:ascii="Verdana" w:eastAsia="Times New Roman" w:hAnsi="Verdana" w:cs="Times New Roman"/>
          <w:b/>
          <w:bCs/>
          <w:lang w:eastAsia="en-GB"/>
        </w:rPr>
      </w:pPr>
    </w:p>
    <w:p w14:paraId="79E39DE0" w14:textId="77777777" w:rsidR="009F1BCB" w:rsidRDefault="009F1BCB">
      <w:pPr>
        <w:rPr>
          <w:rFonts w:ascii="Verdana" w:eastAsia="Times New Roman" w:hAnsi="Verdana" w:cs="Times New Roman"/>
          <w:b/>
          <w:bCs/>
          <w:lang w:eastAsia="en-GB"/>
        </w:rPr>
      </w:pPr>
    </w:p>
    <w:p w14:paraId="3D0C6412" w14:textId="77777777" w:rsidR="009F1BCB" w:rsidRDefault="009F1BCB">
      <w:pPr>
        <w:rPr>
          <w:rFonts w:ascii="Verdana" w:eastAsia="Times New Roman" w:hAnsi="Verdana" w:cs="Times New Roman"/>
          <w:b/>
          <w:bCs/>
          <w:lang w:eastAsia="en-GB"/>
        </w:rPr>
      </w:pPr>
    </w:p>
    <w:p w14:paraId="66665B15" w14:textId="77777777" w:rsidR="009F1BCB" w:rsidRDefault="009F1BCB">
      <w:pPr>
        <w:rPr>
          <w:rFonts w:ascii="Verdana" w:eastAsia="Times New Roman" w:hAnsi="Verdana" w:cs="Times New Roman"/>
          <w:b/>
          <w:bCs/>
          <w:lang w:eastAsia="en-GB"/>
        </w:rPr>
      </w:pPr>
    </w:p>
    <w:p w14:paraId="5972960B" w14:textId="77777777" w:rsidR="009F1BCB" w:rsidRDefault="009F1BCB">
      <w:pPr>
        <w:rPr>
          <w:rFonts w:ascii="Verdana" w:eastAsia="Times New Roman" w:hAnsi="Verdana" w:cs="Times New Roman"/>
          <w:b/>
          <w:bCs/>
          <w:lang w:eastAsia="en-GB"/>
        </w:rPr>
      </w:pPr>
    </w:p>
    <w:p w14:paraId="5E50164F" w14:textId="77777777" w:rsidR="009F1BCB" w:rsidRDefault="009F1BCB">
      <w:pPr>
        <w:rPr>
          <w:rFonts w:ascii="Verdana" w:eastAsia="Times New Roman" w:hAnsi="Verdana" w:cs="Times New Roman"/>
          <w:b/>
          <w:bCs/>
          <w:lang w:eastAsia="en-GB"/>
        </w:rPr>
      </w:pPr>
    </w:p>
    <w:p w14:paraId="3A5E5DA9" w14:textId="77777777" w:rsidR="009F1BCB" w:rsidRDefault="009F1BCB">
      <w:pPr>
        <w:rPr>
          <w:rFonts w:ascii="Verdana" w:eastAsia="Times New Roman" w:hAnsi="Verdana" w:cs="Times New Roman"/>
          <w:b/>
          <w:bCs/>
          <w:lang w:eastAsia="en-GB"/>
        </w:rPr>
      </w:pPr>
    </w:p>
    <w:p w14:paraId="69DCE109" w14:textId="77777777" w:rsidR="009F1BCB" w:rsidRDefault="009F1BCB">
      <w:pPr>
        <w:rPr>
          <w:rFonts w:ascii="Verdana" w:eastAsia="Times New Roman" w:hAnsi="Verdana" w:cs="Times New Roman"/>
          <w:b/>
          <w:bCs/>
          <w:lang w:eastAsia="en-GB"/>
        </w:rPr>
      </w:pPr>
    </w:p>
    <w:p w14:paraId="2BE77805" w14:textId="77777777" w:rsidR="009F1BCB" w:rsidRDefault="009F1BCB">
      <w:pPr>
        <w:rPr>
          <w:rFonts w:ascii="Verdana" w:eastAsia="Times New Roman" w:hAnsi="Verdana" w:cs="Times New Roman"/>
          <w:b/>
          <w:bCs/>
          <w:lang w:eastAsia="en-GB"/>
        </w:rPr>
      </w:pPr>
    </w:p>
    <w:p w14:paraId="2534DECC" w14:textId="77777777" w:rsidR="009F1BCB" w:rsidRDefault="009F1BCB">
      <w:pPr>
        <w:rPr>
          <w:rFonts w:ascii="Verdana" w:eastAsia="Times New Roman" w:hAnsi="Verdana" w:cs="Times New Roman"/>
          <w:b/>
          <w:bCs/>
          <w:lang w:eastAsia="en-GB"/>
        </w:rPr>
      </w:pPr>
    </w:p>
    <w:p w14:paraId="23F297ED" w14:textId="77777777" w:rsidR="009F1BCB" w:rsidRDefault="009F1BCB">
      <w:pPr>
        <w:rPr>
          <w:rFonts w:ascii="Verdana" w:eastAsia="Times New Roman" w:hAnsi="Verdana" w:cs="Times New Roman"/>
          <w:b/>
          <w:bCs/>
          <w:lang w:eastAsia="en-GB"/>
        </w:rPr>
      </w:pPr>
    </w:p>
    <w:p w14:paraId="79F47572" w14:textId="77777777" w:rsidR="009F1BCB" w:rsidRDefault="009F1BCB">
      <w:pPr>
        <w:rPr>
          <w:rFonts w:ascii="Verdana" w:eastAsia="Times New Roman" w:hAnsi="Verdana" w:cs="Times New Roman"/>
          <w:b/>
          <w:bCs/>
          <w:lang w:eastAsia="en-GB"/>
        </w:rPr>
      </w:pPr>
    </w:p>
    <w:p w14:paraId="0748DE10" w14:textId="77777777" w:rsidR="009F1BCB" w:rsidRDefault="009F1BCB">
      <w:pPr>
        <w:rPr>
          <w:rFonts w:ascii="Verdana" w:eastAsia="Times New Roman" w:hAnsi="Verdana" w:cs="Times New Roman"/>
          <w:b/>
          <w:bCs/>
          <w:lang w:eastAsia="en-GB"/>
        </w:rPr>
      </w:pPr>
    </w:p>
    <w:p w14:paraId="460BABC0" w14:textId="77777777" w:rsidR="009F1BCB" w:rsidRDefault="009F1BCB">
      <w:pPr>
        <w:rPr>
          <w:rFonts w:ascii="Verdana" w:eastAsia="Times New Roman" w:hAnsi="Verdana" w:cs="Times New Roman"/>
          <w:b/>
          <w:bCs/>
          <w:lang w:eastAsia="en-GB"/>
        </w:rPr>
      </w:pPr>
    </w:p>
    <w:p w14:paraId="40084412" w14:textId="77777777" w:rsidR="009F1BCB" w:rsidRDefault="009F1BCB">
      <w:pPr>
        <w:rPr>
          <w:rFonts w:ascii="Verdana" w:eastAsia="Times New Roman" w:hAnsi="Verdana" w:cs="Times New Roman"/>
          <w:b/>
          <w:bCs/>
          <w:lang w:eastAsia="en-GB"/>
        </w:rPr>
      </w:pPr>
    </w:p>
    <w:p w14:paraId="42D2C3DF" w14:textId="77777777" w:rsidR="009F1BCB" w:rsidRDefault="009F1BCB">
      <w:pPr>
        <w:rPr>
          <w:rFonts w:ascii="Verdana" w:eastAsia="Times New Roman" w:hAnsi="Verdana" w:cs="Times New Roman"/>
          <w:b/>
          <w:bCs/>
          <w:lang w:eastAsia="en-GB"/>
        </w:rPr>
      </w:pPr>
    </w:p>
    <w:p w14:paraId="56ED67FC" w14:textId="77777777" w:rsidR="009F1BCB" w:rsidRDefault="009F1BCB">
      <w:pPr>
        <w:rPr>
          <w:rFonts w:ascii="Verdana" w:eastAsia="Times New Roman" w:hAnsi="Verdana" w:cs="Times New Roman"/>
          <w:b/>
          <w:bCs/>
          <w:lang w:eastAsia="en-GB"/>
        </w:rPr>
      </w:pPr>
    </w:p>
    <w:p w14:paraId="4828973B" w14:textId="77777777" w:rsidR="009F1BCB" w:rsidRDefault="009F1BCB">
      <w:pPr>
        <w:rPr>
          <w:rFonts w:ascii="Verdana" w:eastAsia="Times New Roman" w:hAnsi="Verdana" w:cs="Times New Roman"/>
          <w:b/>
          <w:bCs/>
          <w:lang w:eastAsia="en-GB"/>
        </w:rPr>
      </w:pPr>
    </w:p>
    <w:p w14:paraId="22016693" w14:textId="77777777" w:rsidR="009F1BCB" w:rsidRDefault="009F1BCB">
      <w:pPr>
        <w:rPr>
          <w:rFonts w:ascii="Verdana" w:eastAsia="Times New Roman" w:hAnsi="Verdana" w:cs="Times New Roman"/>
          <w:b/>
          <w:bCs/>
          <w:lang w:eastAsia="en-GB"/>
        </w:rPr>
      </w:pPr>
    </w:p>
    <w:p w14:paraId="6B934B96" w14:textId="77777777" w:rsidR="009F1BCB" w:rsidRDefault="009F1BCB">
      <w:pPr>
        <w:rPr>
          <w:rFonts w:ascii="Verdana" w:eastAsia="Times New Roman" w:hAnsi="Verdana" w:cs="Times New Roman"/>
          <w:b/>
          <w:bCs/>
          <w:lang w:eastAsia="en-GB"/>
        </w:rPr>
      </w:pPr>
    </w:p>
    <w:p w14:paraId="329D251D" w14:textId="77777777" w:rsidR="009F1BCB" w:rsidRDefault="009F1BCB">
      <w:pPr>
        <w:rPr>
          <w:rFonts w:ascii="Verdana" w:eastAsia="Times New Roman" w:hAnsi="Verdana" w:cs="Times New Roman"/>
          <w:b/>
          <w:bCs/>
          <w:lang w:eastAsia="en-GB"/>
        </w:rPr>
      </w:pPr>
    </w:p>
    <w:p w14:paraId="4F8B0A64" w14:textId="77777777" w:rsidR="009F1BCB" w:rsidRDefault="009F1BCB">
      <w:pPr>
        <w:rPr>
          <w:rFonts w:ascii="Verdana" w:eastAsia="Times New Roman" w:hAnsi="Verdana" w:cs="Times New Roman"/>
          <w:b/>
          <w:bCs/>
          <w:lang w:eastAsia="en-GB"/>
        </w:rPr>
      </w:pPr>
    </w:p>
    <w:p w14:paraId="4DD15C46" w14:textId="77777777" w:rsidR="009F1BCB" w:rsidRDefault="009F1BCB">
      <w:pPr>
        <w:rPr>
          <w:rFonts w:ascii="Verdana" w:eastAsia="Times New Roman" w:hAnsi="Verdana" w:cs="Times New Roman"/>
          <w:b/>
          <w:bCs/>
          <w:lang w:eastAsia="en-GB"/>
        </w:rPr>
      </w:pPr>
    </w:p>
    <w:p w14:paraId="7C513ABA" w14:textId="77777777" w:rsidR="009F1BCB" w:rsidRDefault="009F1BCB">
      <w:pPr>
        <w:rPr>
          <w:rFonts w:ascii="Verdana" w:eastAsia="Times New Roman" w:hAnsi="Verdana" w:cs="Times New Roman"/>
          <w:b/>
          <w:bCs/>
          <w:lang w:eastAsia="en-GB"/>
        </w:rPr>
      </w:pPr>
    </w:p>
    <w:p w14:paraId="612B7E2C" w14:textId="77777777" w:rsidR="009F1BCB" w:rsidRDefault="009F1BCB">
      <w:pPr>
        <w:rPr>
          <w:rFonts w:ascii="Verdana" w:eastAsia="Times New Roman" w:hAnsi="Verdana" w:cs="Times New Roman"/>
          <w:b/>
          <w:bCs/>
          <w:lang w:eastAsia="en-GB"/>
        </w:rPr>
      </w:pPr>
    </w:p>
    <w:p w14:paraId="0985DD03" w14:textId="77777777" w:rsidR="009F1BCB" w:rsidRDefault="009F1BCB">
      <w:pPr>
        <w:rPr>
          <w:rFonts w:ascii="Verdana" w:eastAsia="Times New Roman" w:hAnsi="Verdana" w:cs="Times New Roman"/>
          <w:b/>
          <w:bCs/>
          <w:lang w:eastAsia="en-GB"/>
        </w:rPr>
      </w:pPr>
    </w:p>
    <w:p w14:paraId="1B082363" w14:textId="77777777" w:rsidR="009F1BCB" w:rsidRDefault="009F1BCB">
      <w:pPr>
        <w:rPr>
          <w:rFonts w:ascii="Verdana" w:eastAsia="Times New Roman" w:hAnsi="Verdana" w:cs="Times New Roman"/>
          <w:b/>
          <w:bCs/>
          <w:lang w:eastAsia="en-GB"/>
        </w:rPr>
      </w:pPr>
    </w:p>
    <w:p w14:paraId="07B5AA59" w14:textId="77777777" w:rsidR="009F1BCB" w:rsidRDefault="009F1BCB">
      <w:pPr>
        <w:rPr>
          <w:rFonts w:ascii="Verdana" w:eastAsia="Times New Roman" w:hAnsi="Verdana" w:cs="Times New Roman"/>
          <w:b/>
          <w:bCs/>
          <w:lang w:eastAsia="en-GB"/>
        </w:rPr>
      </w:pPr>
    </w:p>
    <w:p w14:paraId="0774A5B0" w14:textId="77777777" w:rsidR="009F1BCB" w:rsidRDefault="009F1BCB">
      <w:pPr>
        <w:rPr>
          <w:rFonts w:ascii="Verdana" w:eastAsia="Times New Roman" w:hAnsi="Verdana" w:cs="Times New Roman"/>
          <w:b/>
          <w:bCs/>
          <w:lang w:eastAsia="en-GB"/>
        </w:rPr>
      </w:pPr>
    </w:p>
    <w:p w14:paraId="2AEB53EC" w14:textId="77777777" w:rsidR="009F1BCB" w:rsidRDefault="009F1BCB">
      <w:pPr>
        <w:rPr>
          <w:rFonts w:ascii="Verdana" w:eastAsia="Times New Roman" w:hAnsi="Verdana" w:cs="Times New Roman"/>
          <w:b/>
          <w:bCs/>
          <w:lang w:eastAsia="en-GB"/>
        </w:rPr>
      </w:pPr>
    </w:p>
    <w:p w14:paraId="2E390B42" w14:textId="77777777" w:rsidR="009F1BCB" w:rsidRDefault="009F1BCB">
      <w:pPr>
        <w:rPr>
          <w:rFonts w:ascii="Verdana" w:eastAsia="Times New Roman" w:hAnsi="Verdana" w:cs="Times New Roman"/>
          <w:b/>
          <w:bCs/>
          <w:lang w:eastAsia="en-GB"/>
        </w:rPr>
      </w:pPr>
    </w:p>
    <w:p w14:paraId="6DB590BE" w14:textId="77777777" w:rsidR="009F1BCB" w:rsidRDefault="009F1BCB">
      <w:pPr>
        <w:rPr>
          <w:rFonts w:ascii="Verdana" w:eastAsia="Times New Roman" w:hAnsi="Verdana" w:cs="Times New Roman"/>
          <w:b/>
          <w:bCs/>
          <w:lang w:eastAsia="en-GB"/>
        </w:rPr>
      </w:pPr>
    </w:p>
    <w:p w14:paraId="2E12822E" w14:textId="77777777" w:rsidR="009F1BCB" w:rsidRDefault="009F1BCB">
      <w:pPr>
        <w:rPr>
          <w:rFonts w:ascii="Verdana" w:eastAsia="Times New Roman" w:hAnsi="Verdana" w:cs="Times New Roman"/>
          <w:b/>
          <w:bCs/>
          <w:lang w:eastAsia="en-GB"/>
        </w:rPr>
      </w:pPr>
    </w:p>
    <w:p w14:paraId="404DEEE8" w14:textId="77777777" w:rsidR="009F1BCB" w:rsidRDefault="009F1BCB">
      <w:pPr>
        <w:rPr>
          <w:rFonts w:ascii="Verdana" w:eastAsia="Times New Roman" w:hAnsi="Verdana" w:cs="Times New Roman"/>
          <w:b/>
          <w:bCs/>
          <w:lang w:eastAsia="en-GB"/>
        </w:rPr>
      </w:pPr>
    </w:p>
    <w:p w14:paraId="32DC03F8" w14:textId="77777777" w:rsidR="009F1BCB" w:rsidRDefault="009F1BCB">
      <w:pPr>
        <w:rPr>
          <w:rFonts w:ascii="Verdana" w:eastAsia="Times New Roman" w:hAnsi="Verdana" w:cs="Times New Roman"/>
          <w:b/>
          <w:bCs/>
          <w:lang w:eastAsia="en-GB"/>
        </w:rPr>
      </w:pPr>
    </w:p>
    <w:p w14:paraId="3E839290" w14:textId="77777777" w:rsidR="009F1BCB" w:rsidRDefault="009F1BCB">
      <w:pPr>
        <w:rPr>
          <w:rFonts w:ascii="Verdana" w:eastAsia="Times New Roman" w:hAnsi="Verdana" w:cs="Times New Roman"/>
          <w:b/>
          <w:bCs/>
          <w:lang w:eastAsia="en-GB"/>
        </w:rPr>
      </w:pPr>
    </w:p>
    <w:p w14:paraId="279ADC9B" w14:textId="77777777" w:rsidR="009F1BCB" w:rsidRDefault="009F1BCB">
      <w:pPr>
        <w:rPr>
          <w:rFonts w:ascii="Verdana" w:eastAsia="Times New Roman" w:hAnsi="Verdana" w:cs="Times New Roman"/>
          <w:b/>
          <w:bCs/>
          <w:lang w:eastAsia="en-GB"/>
        </w:rPr>
      </w:pPr>
    </w:p>
    <w:p w14:paraId="3AEF5840" w14:textId="77777777" w:rsidR="009F1BCB" w:rsidRDefault="009F1BCB">
      <w:pPr>
        <w:rPr>
          <w:rFonts w:ascii="Verdana" w:eastAsia="Times New Roman" w:hAnsi="Verdana" w:cs="Times New Roman"/>
          <w:b/>
          <w:bCs/>
          <w:lang w:eastAsia="en-GB"/>
        </w:rPr>
      </w:pPr>
    </w:p>
    <w:p w14:paraId="28582A57" w14:textId="77777777" w:rsidR="009F1BCB" w:rsidRDefault="009F1BCB">
      <w:pPr>
        <w:rPr>
          <w:rFonts w:ascii="Verdana" w:eastAsia="Times New Roman" w:hAnsi="Verdana" w:cs="Times New Roman"/>
          <w:b/>
          <w:bCs/>
          <w:lang w:eastAsia="en-GB"/>
        </w:rPr>
      </w:pPr>
    </w:p>
    <w:p w14:paraId="7E183DE7" w14:textId="77777777" w:rsidR="009F1BCB" w:rsidRDefault="009F1BCB">
      <w:pPr>
        <w:rPr>
          <w:rFonts w:ascii="Verdana" w:eastAsia="Times New Roman" w:hAnsi="Verdana" w:cs="Times New Roman"/>
          <w:b/>
          <w:bCs/>
          <w:lang w:eastAsia="en-GB"/>
        </w:rPr>
      </w:pPr>
    </w:p>
    <w:p w14:paraId="66A26D44" w14:textId="77777777" w:rsidR="009F1BCB" w:rsidRPr="001350C0" w:rsidRDefault="009F1BCB">
      <w:pPr>
        <w:rPr>
          <w:rFonts w:ascii="Verdana" w:eastAsia="Times New Roman" w:hAnsi="Verdana" w:cs="Times New Roman"/>
          <w:b/>
          <w:bCs/>
          <w:lang w:eastAsia="en-GB"/>
        </w:rPr>
      </w:pPr>
    </w:p>
    <w:p w14:paraId="0B667E8D" w14:textId="77777777" w:rsidR="00B046D2" w:rsidRPr="00857E84" w:rsidRDefault="00B046D2" w:rsidP="002F13A2">
      <w:pPr>
        <w:pStyle w:val="TLTScheduleHeading"/>
        <w:ind w:left="567" w:hanging="1"/>
        <w:rPr>
          <w:rFonts w:ascii="Verdana" w:hAnsi="Verdana"/>
          <w:szCs w:val="20"/>
        </w:rPr>
      </w:pPr>
      <w:bookmarkStart w:id="120" w:name="_Ref499284963"/>
    </w:p>
    <w:p w14:paraId="761198BF" w14:textId="77777777" w:rsidR="00B046D2" w:rsidRPr="00857E84" w:rsidRDefault="00B046D2" w:rsidP="00B046D2">
      <w:pPr>
        <w:pStyle w:val="TLTScheduleSubHeading"/>
        <w:rPr>
          <w:rFonts w:ascii="Verdana" w:hAnsi="Verdana"/>
          <w:szCs w:val="20"/>
        </w:rPr>
      </w:pPr>
      <w:bookmarkStart w:id="121" w:name="_Toc514934266"/>
      <w:bookmarkEnd w:id="120"/>
      <w:r w:rsidRPr="00857E84">
        <w:rPr>
          <w:rFonts w:ascii="Verdana" w:hAnsi="Verdana"/>
          <w:szCs w:val="20"/>
        </w:rPr>
        <w:t>Call for Competition Procedure</w:t>
      </w:r>
      <w:bookmarkEnd w:id="121"/>
      <w:r w:rsidR="006663B7" w:rsidRPr="00857E84">
        <w:rPr>
          <w:rFonts w:ascii="Verdana" w:hAnsi="Verdana"/>
          <w:szCs w:val="20"/>
        </w:rPr>
        <w:t xml:space="preserve"> </w:t>
      </w:r>
    </w:p>
    <w:p w14:paraId="260C261E" w14:textId="50FE4143" w:rsidR="0091080D" w:rsidRPr="00F37357" w:rsidRDefault="0091080D" w:rsidP="00F37357">
      <w:pPr>
        <w:rPr>
          <w:rFonts w:ascii="Verdana" w:eastAsia="Times New Roman" w:hAnsi="Verdana" w:cs="Times New Roman"/>
          <w:lang w:eastAsia="en-GB"/>
        </w:rPr>
      </w:pPr>
      <w:bookmarkStart w:id="122" w:name="_Ref499287744"/>
    </w:p>
    <w:bookmarkEnd w:id="122"/>
    <w:p w14:paraId="468D79A4" w14:textId="77777777" w:rsidR="00EA0B8D" w:rsidRPr="00857E84" w:rsidRDefault="00EA0B8D" w:rsidP="002A1179">
      <w:pPr>
        <w:pStyle w:val="TLTScheduleHeading"/>
        <w:numPr>
          <w:ilvl w:val="0"/>
          <w:numId w:val="0"/>
        </w:numPr>
        <w:ind w:left="4320"/>
        <w:jc w:val="left"/>
        <w:rPr>
          <w:rFonts w:ascii="Verdana" w:hAnsi="Verdana"/>
          <w:szCs w:val="20"/>
        </w:rPr>
      </w:pPr>
      <w:r w:rsidRPr="00857E84">
        <w:rPr>
          <w:rFonts w:ascii="Verdana" w:hAnsi="Verdana"/>
          <w:szCs w:val="20"/>
        </w:rPr>
        <w:br w:type="page"/>
      </w:r>
    </w:p>
    <w:p w14:paraId="3C80650A" w14:textId="6CEE9ABF" w:rsidR="00EA0B8D" w:rsidRPr="009F1BCB" w:rsidRDefault="009F1BCB" w:rsidP="009F1BCB">
      <w:pPr>
        <w:jc w:val="center"/>
        <w:rPr>
          <w:rFonts w:ascii="Verdana" w:eastAsia="Times New Roman" w:hAnsi="Verdana" w:cs="Times New Roman"/>
          <w:b/>
          <w:bCs/>
          <w:lang w:eastAsia="en-GB"/>
        </w:rPr>
      </w:pPr>
      <w:r w:rsidRPr="009F1BCB">
        <w:rPr>
          <w:rFonts w:ascii="Verdana" w:eastAsia="Times New Roman" w:hAnsi="Verdana" w:cs="Times New Roman"/>
          <w:b/>
          <w:bCs/>
          <w:lang w:eastAsia="en-GB"/>
        </w:rPr>
        <w:lastRenderedPageBreak/>
        <w:t>Schedule 4</w:t>
      </w:r>
    </w:p>
    <w:p w14:paraId="3C359BFB" w14:textId="60CEFC76" w:rsidR="009F1BCB" w:rsidRPr="009F1BCB" w:rsidRDefault="00C030A4" w:rsidP="009F1BCB">
      <w:pPr>
        <w:jc w:val="center"/>
        <w:rPr>
          <w:rFonts w:ascii="Verdana" w:eastAsia="Times New Roman" w:hAnsi="Verdana" w:cs="Times New Roman"/>
          <w:b/>
          <w:bCs/>
          <w:lang w:eastAsia="en-GB"/>
        </w:rPr>
      </w:pPr>
      <w:r>
        <w:rPr>
          <w:rFonts w:ascii="Verdana" w:eastAsia="Times New Roman" w:hAnsi="Verdana" w:cs="Times New Roman"/>
          <w:b/>
          <w:bCs/>
          <w:lang w:eastAsia="en-GB"/>
        </w:rPr>
        <w:t xml:space="preserve">Service Provider’s Request </w:t>
      </w:r>
      <w:proofErr w:type="gramStart"/>
      <w:r>
        <w:rPr>
          <w:rFonts w:ascii="Verdana" w:eastAsia="Times New Roman" w:hAnsi="Verdana" w:cs="Times New Roman"/>
          <w:b/>
          <w:bCs/>
          <w:lang w:eastAsia="en-GB"/>
        </w:rPr>
        <w:t>To</w:t>
      </w:r>
      <w:proofErr w:type="gramEnd"/>
      <w:r>
        <w:rPr>
          <w:rFonts w:ascii="Verdana" w:eastAsia="Times New Roman" w:hAnsi="Verdana" w:cs="Times New Roman"/>
          <w:b/>
          <w:bCs/>
          <w:lang w:eastAsia="en-GB"/>
        </w:rPr>
        <w:t xml:space="preserve"> Participate</w:t>
      </w:r>
    </w:p>
    <w:sectPr w:rsidR="009F1BCB" w:rsidRPr="009F1BCB">
      <w:headerReference w:type="even" r:id="rId20"/>
      <w:headerReference w:type="default" r:id="rId21"/>
      <w:footerReference w:type="even" r:id="rId22"/>
      <w:headerReference w:type="first" r:id="rId23"/>
      <w:footerReference w:type="first" r:id="rId24"/>
      <w:pgSz w:w="11906" w:h="16838" w:code="9"/>
      <w:pgMar w:top="1843" w:right="1588" w:bottom="1588" w:left="1843"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56AE" w14:textId="77777777" w:rsidR="00F91C79" w:rsidRDefault="00F91C79" w:rsidP="0092520A">
      <w:r>
        <w:separator/>
      </w:r>
    </w:p>
  </w:endnote>
  <w:endnote w:type="continuationSeparator" w:id="0">
    <w:p w14:paraId="4584B232" w14:textId="77777777" w:rsidR="00F91C79" w:rsidRDefault="00F91C79"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C4D2" w14:textId="77777777" w:rsidR="0009456E" w:rsidRDefault="0009456E" w:rsidP="007D158B">
    <w:pPr>
      <w:pStyle w:val="Footer"/>
      <w:ind w:left="208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DB3" w14:textId="44F950AD" w:rsidR="00857E84" w:rsidRDefault="00857E84">
    <w:pPr>
      <w:pStyle w:val="Footer"/>
    </w:pPr>
  </w:p>
  <w:p w14:paraId="3A78AE67" w14:textId="77777777" w:rsidR="0009456E" w:rsidRDefault="0009456E" w:rsidP="00812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AD2D" w14:textId="77777777" w:rsidR="0009456E" w:rsidRDefault="0009456E" w:rsidP="00812B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73D" w14:textId="77777777" w:rsidR="0009456E" w:rsidRDefault="000945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A190" w14:textId="77777777" w:rsidR="0009456E" w:rsidRDefault="0009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1089" w14:textId="77777777" w:rsidR="00F91C79" w:rsidRDefault="00F91C79" w:rsidP="0092520A">
      <w:r>
        <w:separator/>
      </w:r>
    </w:p>
  </w:footnote>
  <w:footnote w:type="continuationSeparator" w:id="0">
    <w:p w14:paraId="274B6F62" w14:textId="77777777" w:rsidR="00F91C79" w:rsidRDefault="00F91C79" w:rsidP="0092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DF90" w14:textId="1DA10497" w:rsidR="0009456E" w:rsidRDefault="00857E84">
    <w:pPr>
      <w:pStyle w:val="Header"/>
    </w:pPr>
    <w:r>
      <w:rPr>
        <w:noProof/>
      </w:rPr>
      <mc:AlternateContent>
        <mc:Choice Requires="wps">
          <w:drawing>
            <wp:anchor distT="0" distB="0" distL="0" distR="0" simplePos="0" relativeHeight="251638272" behindDoc="0" locked="0" layoutInCell="1" allowOverlap="1" wp14:anchorId="4539D3F2" wp14:editId="2378EEB0">
              <wp:simplePos x="635" y="635"/>
              <wp:positionH relativeFrom="page">
                <wp:align>right</wp:align>
              </wp:positionH>
              <wp:positionV relativeFrom="page">
                <wp:align>top</wp:align>
              </wp:positionV>
              <wp:extent cx="443865" cy="443865"/>
              <wp:effectExtent l="0" t="0" r="0" b="16510"/>
              <wp:wrapNone/>
              <wp:docPr id="2" name="Text Box 2"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41CB0" w14:textId="149D754A"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39D3F2" id="_x0000_t202" coordsize="21600,21600" o:spt="202" path="m,l,21600r21600,l21600,xe">
              <v:stroke joinstyle="miter"/>
              <v:path gradientshapeok="t" o:connecttype="rect"/>
            </v:shapetype>
            <v:shape id="Text Box 2" o:spid="_x0000_s1026" type="#_x0000_t202" alt="Information Classification: CONTROLLED" style="position:absolute;margin-left:-16.25pt;margin-top:0;width:34.95pt;height:34.95pt;z-index:2516382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E141CB0" w14:textId="149D754A"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C7D7" w14:textId="2965EB05" w:rsidR="0009456E" w:rsidRDefault="00857E84">
    <w:pPr>
      <w:pStyle w:val="Header"/>
    </w:pPr>
    <w:r>
      <w:rPr>
        <w:noProof/>
      </w:rPr>
      <mc:AlternateContent>
        <mc:Choice Requires="wps">
          <w:drawing>
            <wp:anchor distT="0" distB="0" distL="0" distR="0" simplePos="0" relativeHeight="251690496" behindDoc="0" locked="0" layoutInCell="1" allowOverlap="1" wp14:anchorId="45F5F043" wp14:editId="2C187DCB">
              <wp:simplePos x="635" y="635"/>
              <wp:positionH relativeFrom="page">
                <wp:align>right</wp:align>
              </wp:positionH>
              <wp:positionV relativeFrom="page">
                <wp:align>top</wp:align>
              </wp:positionV>
              <wp:extent cx="443865" cy="443865"/>
              <wp:effectExtent l="0" t="0" r="0" b="16510"/>
              <wp:wrapNone/>
              <wp:docPr id="13" name="Text Box 13"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3402C" w14:textId="77D1AE86"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F5F043" id="_x0000_t202" coordsize="21600,21600" o:spt="202" path="m,l,21600r21600,l21600,xe">
              <v:stroke joinstyle="miter"/>
              <v:path gradientshapeok="t" o:connecttype="rect"/>
            </v:shapetype>
            <v:shape id="Text Box 13" o:spid="_x0000_s1035" type="#_x0000_t202" alt="Information Classification: CONTROLLED" style="position:absolute;margin-left:-16.25pt;margin-top:0;width:34.95pt;height:34.95pt;z-index:2516904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ry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GUda8g8CAAAh&#10;BAAADgAAAAAAAAAAAAAAAAAuAgAAZHJzL2Uyb0RvYy54bWxQSwECLQAUAAYACAAAACEAd1eEQtoA&#10;AAADAQAADwAAAAAAAAAAAAAAAABpBAAAZHJzL2Rvd25yZXYueG1sUEsFBgAAAAAEAAQA8wAAAHAF&#10;AAAAAA==&#10;" filled="f" stroked="f">
              <v:textbox style="mso-fit-shape-to-text:t" inset="0,15pt,20pt,0">
                <w:txbxContent>
                  <w:p w14:paraId="3F53402C" w14:textId="77D1AE86"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C8D" w14:textId="059A7620" w:rsidR="0009456E" w:rsidRDefault="00857E84">
    <w:pPr>
      <w:pStyle w:val="Header"/>
    </w:pPr>
    <w:r>
      <w:rPr>
        <w:noProof/>
      </w:rPr>
      <mc:AlternateContent>
        <mc:Choice Requires="wps">
          <w:drawing>
            <wp:anchor distT="0" distB="0" distL="0" distR="0" simplePos="0" relativeHeight="251678208" behindDoc="0" locked="0" layoutInCell="1" allowOverlap="1" wp14:anchorId="11B267E5" wp14:editId="577D3962">
              <wp:simplePos x="635" y="635"/>
              <wp:positionH relativeFrom="page">
                <wp:align>right</wp:align>
              </wp:positionH>
              <wp:positionV relativeFrom="page">
                <wp:align>top</wp:align>
              </wp:positionV>
              <wp:extent cx="443865" cy="443865"/>
              <wp:effectExtent l="0" t="0" r="0" b="16510"/>
              <wp:wrapNone/>
              <wp:docPr id="11" name="Text Box 11"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07A4E" w14:textId="3120EC10"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B267E5" id="_x0000_t202" coordsize="21600,21600" o:spt="202" path="m,l,21600r21600,l21600,xe">
              <v:stroke joinstyle="miter"/>
              <v:path gradientshapeok="t" o:connecttype="rect"/>
            </v:shapetype>
            <v:shape id="Text Box 11" o:spid="_x0000_s1036" type="#_x0000_t202" alt="Information Classification: CONTROLLED" style="position:absolute;margin-left:-16.25pt;margin-top:0;width:34.95pt;height:34.95pt;z-index:2516782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56C07A4E" w14:textId="3120EC10"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5290" w14:textId="488C3670" w:rsidR="0009456E" w:rsidRDefault="00857E84">
    <w:pPr>
      <w:pStyle w:val="Header"/>
    </w:pPr>
    <w:r>
      <w:rPr>
        <w:noProof/>
      </w:rPr>
      <mc:AlternateContent>
        <mc:Choice Requires="wps">
          <w:drawing>
            <wp:anchor distT="0" distB="0" distL="0" distR="0" simplePos="0" relativeHeight="251630080" behindDoc="0" locked="0" layoutInCell="1" allowOverlap="1" wp14:anchorId="4611428D" wp14:editId="75DFB943">
              <wp:simplePos x="635" y="635"/>
              <wp:positionH relativeFrom="page">
                <wp:align>right</wp:align>
              </wp:positionH>
              <wp:positionV relativeFrom="page">
                <wp:align>top</wp:align>
              </wp:positionV>
              <wp:extent cx="443865" cy="443865"/>
              <wp:effectExtent l="0" t="0" r="0" b="16510"/>
              <wp:wrapNone/>
              <wp:docPr id="1" name="Text Box 1"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3E6BB7" w14:textId="74B704F3"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11428D" id="_x0000_t202" coordsize="21600,21600" o:spt="202" path="m,l,21600r21600,l21600,xe">
              <v:stroke joinstyle="miter"/>
              <v:path gradientshapeok="t" o:connecttype="rect"/>
            </v:shapetype>
            <v:shape id="Text Box 1" o:spid="_x0000_s1027" type="#_x0000_t202" alt="Information Classification: CONTROLLED" style="position:absolute;margin-left:-16.25pt;margin-top:0;width:34.95pt;height:34.95pt;z-index:2516300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B3E6BB7" w14:textId="74B704F3"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03D1" w14:textId="42C68F88" w:rsidR="00857E84" w:rsidRDefault="00857E84">
    <w:pPr>
      <w:pStyle w:val="Header"/>
    </w:pPr>
    <w:r>
      <w:rPr>
        <w:noProof/>
      </w:rPr>
      <mc:AlternateContent>
        <mc:Choice Requires="wps">
          <w:drawing>
            <wp:anchor distT="0" distB="0" distL="0" distR="0" simplePos="0" relativeHeight="251648512" behindDoc="0" locked="0" layoutInCell="1" allowOverlap="1" wp14:anchorId="567D3D74" wp14:editId="2FE2EA35">
              <wp:simplePos x="635" y="635"/>
              <wp:positionH relativeFrom="page">
                <wp:align>right</wp:align>
              </wp:positionH>
              <wp:positionV relativeFrom="page">
                <wp:align>top</wp:align>
              </wp:positionV>
              <wp:extent cx="443865" cy="443865"/>
              <wp:effectExtent l="0" t="0" r="0" b="16510"/>
              <wp:wrapNone/>
              <wp:docPr id="6" name="Text Box 6"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0F3FF" w14:textId="2B0D310A"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7D3D74" id="_x0000_t202" coordsize="21600,21600" o:spt="202" path="m,l,21600r21600,l21600,xe">
              <v:stroke joinstyle="miter"/>
              <v:path gradientshapeok="t" o:connecttype="rect"/>
            </v:shapetype>
            <v:shape id="Text Box 6" o:spid="_x0000_s1028" type="#_x0000_t202" alt="Information Classification: CONTROLLED" style="position:absolute;margin-left:-16.25pt;margin-top:0;width:34.95pt;height:34.95pt;z-index:2516485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230F3FF" w14:textId="2B0D310A"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CFE" w14:textId="3A61A949" w:rsidR="0009456E" w:rsidRDefault="00857E84">
    <w:pPr>
      <w:pStyle w:val="Header"/>
    </w:pPr>
    <w:r>
      <w:rPr>
        <w:noProof/>
      </w:rPr>
      <mc:AlternateContent>
        <mc:Choice Requires="wps">
          <w:drawing>
            <wp:anchor distT="0" distB="0" distL="0" distR="0" simplePos="0" relativeHeight="251653632" behindDoc="0" locked="0" layoutInCell="1" allowOverlap="1" wp14:anchorId="4FA81AC1" wp14:editId="10CAA01A">
              <wp:simplePos x="1170940" y="360680"/>
              <wp:positionH relativeFrom="page">
                <wp:align>right</wp:align>
              </wp:positionH>
              <wp:positionV relativeFrom="page">
                <wp:align>top</wp:align>
              </wp:positionV>
              <wp:extent cx="443865" cy="443865"/>
              <wp:effectExtent l="0" t="0" r="0" b="16510"/>
              <wp:wrapNone/>
              <wp:docPr id="7" name="Text Box 7"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FE0CA" w14:textId="6E6F6212"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FA81AC1" id="_x0000_t202" coordsize="21600,21600" o:spt="202" path="m,l,21600r21600,l21600,xe">
              <v:stroke joinstyle="miter"/>
              <v:path gradientshapeok="t" o:connecttype="rect"/>
            </v:shapetype>
            <v:shape id="Text Box 7" o:spid="_x0000_s1029" type="#_x0000_t202" alt="Information Classification: CONTROLLED" style="position:absolute;margin-left:-16.25pt;margin-top:0;width:34.95pt;height:34.95pt;z-index:25165363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74FE0CA" w14:textId="6E6F6212"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96EC" w14:textId="139072C3" w:rsidR="00857E84" w:rsidRDefault="00857E84">
    <w:pPr>
      <w:pStyle w:val="Header"/>
    </w:pPr>
    <w:r>
      <w:rPr>
        <w:noProof/>
      </w:rPr>
      <mc:AlternateContent>
        <mc:Choice Requires="wps">
          <w:drawing>
            <wp:anchor distT="0" distB="0" distL="0" distR="0" simplePos="0" relativeHeight="251643392" behindDoc="0" locked="0" layoutInCell="1" allowOverlap="1" wp14:anchorId="278F630E" wp14:editId="4AB73069">
              <wp:simplePos x="635" y="635"/>
              <wp:positionH relativeFrom="page">
                <wp:align>right</wp:align>
              </wp:positionH>
              <wp:positionV relativeFrom="page">
                <wp:align>top</wp:align>
              </wp:positionV>
              <wp:extent cx="443865" cy="443865"/>
              <wp:effectExtent l="0" t="0" r="0" b="16510"/>
              <wp:wrapNone/>
              <wp:docPr id="5" name="Text Box 5"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975A7" w14:textId="098362B6"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8F630E" id="_x0000_t202" coordsize="21600,21600" o:spt="202" path="m,l,21600r21600,l21600,xe">
              <v:stroke joinstyle="miter"/>
              <v:path gradientshapeok="t" o:connecttype="rect"/>
            </v:shapetype>
            <v:shape id="Text Box 5" o:spid="_x0000_s1030" type="#_x0000_t202" alt="Information Classification: CONTROLLED" style="position:absolute;margin-left:-16.25pt;margin-top:0;width:34.95pt;height:34.95pt;z-index:2516433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38D975A7" w14:textId="098362B6"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EA44" w14:textId="1D0F7B72" w:rsidR="00857E84" w:rsidRDefault="00857E84">
    <w:pPr>
      <w:pStyle w:val="Header"/>
    </w:pPr>
    <w:r>
      <w:rPr>
        <w:noProof/>
      </w:rPr>
      <mc:AlternateContent>
        <mc:Choice Requires="wps">
          <w:drawing>
            <wp:anchor distT="0" distB="0" distL="0" distR="0" simplePos="0" relativeHeight="251665920" behindDoc="0" locked="0" layoutInCell="1" allowOverlap="1" wp14:anchorId="75FF8779" wp14:editId="7A57506D">
              <wp:simplePos x="635" y="635"/>
              <wp:positionH relativeFrom="page">
                <wp:align>right</wp:align>
              </wp:positionH>
              <wp:positionV relativeFrom="page">
                <wp:align>top</wp:align>
              </wp:positionV>
              <wp:extent cx="443865" cy="443865"/>
              <wp:effectExtent l="0" t="0" r="0" b="16510"/>
              <wp:wrapNone/>
              <wp:docPr id="9" name="Text Box 9"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79CF8" w14:textId="4CDDBC5F"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5FF8779" id="_x0000_t202" coordsize="21600,21600" o:spt="202" path="m,l,21600r21600,l21600,xe">
              <v:stroke joinstyle="miter"/>
              <v:path gradientshapeok="t" o:connecttype="rect"/>
            </v:shapetype>
            <v:shape id="Text Box 9" o:spid="_x0000_s1031" type="#_x0000_t202" alt="Information Classification: CONTROLLED" style="position:absolute;margin-left:-16.25pt;margin-top:0;width:34.95pt;height:34.95pt;z-index:25166592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68C79CF8" w14:textId="4CDDBC5F"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728" w14:textId="451A35B2" w:rsidR="00857E84" w:rsidRDefault="00857E84">
    <w:pPr>
      <w:pStyle w:val="Header"/>
    </w:pPr>
    <w:r>
      <w:rPr>
        <w:noProof/>
      </w:rPr>
      <mc:AlternateContent>
        <mc:Choice Requires="wps">
          <w:drawing>
            <wp:anchor distT="0" distB="0" distL="0" distR="0" simplePos="0" relativeHeight="251672064" behindDoc="0" locked="0" layoutInCell="1" allowOverlap="1" wp14:anchorId="198ABD64" wp14:editId="2D3D8BE0">
              <wp:simplePos x="635" y="635"/>
              <wp:positionH relativeFrom="page">
                <wp:align>right</wp:align>
              </wp:positionH>
              <wp:positionV relativeFrom="page">
                <wp:align>top</wp:align>
              </wp:positionV>
              <wp:extent cx="443865" cy="443865"/>
              <wp:effectExtent l="0" t="0" r="0" b="16510"/>
              <wp:wrapNone/>
              <wp:docPr id="10" name="Text Box 10"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49DE4" w14:textId="1ABA42F2"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8ABD64" id="_x0000_t202" coordsize="21600,21600" o:spt="202" path="m,l,21600r21600,l21600,xe">
              <v:stroke joinstyle="miter"/>
              <v:path gradientshapeok="t" o:connecttype="rect"/>
            </v:shapetype>
            <v:shape id="Text Box 10" o:spid="_x0000_s1032" type="#_x0000_t202" alt="Information Classification: CONTROLLED" style="position:absolute;margin-left:-16.25pt;margin-top:0;width:34.95pt;height:34.95pt;z-index:2516720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7FD49DE4" w14:textId="1ABA42F2"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FF2" w14:textId="519C8AD4" w:rsidR="00857E84" w:rsidRDefault="00857E84">
    <w:pPr>
      <w:pStyle w:val="Header"/>
    </w:pPr>
    <w:r>
      <w:rPr>
        <w:noProof/>
      </w:rPr>
      <mc:AlternateContent>
        <mc:Choice Requires="wps">
          <w:drawing>
            <wp:anchor distT="0" distB="0" distL="0" distR="0" simplePos="0" relativeHeight="251659776" behindDoc="0" locked="0" layoutInCell="1" allowOverlap="1" wp14:anchorId="7D86B503" wp14:editId="157BB6DF">
              <wp:simplePos x="635" y="635"/>
              <wp:positionH relativeFrom="page">
                <wp:align>right</wp:align>
              </wp:positionH>
              <wp:positionV relativeFrom="page">
                <wp:align>top</wp:align>
              </wp:positionV>
              <wp:extent cx="443865" cy="443865"/>
              <wp:effectExtent l="0" t="0" r="0" b="16510"/>
              <wp:wrapNone/>
              <wp:docPr id="8" name="Text Box 8"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197D7" w14:textId="4C8AF257"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D86B503" id="_x0000_t202" coordsize="21600,21600" o:spt="202" path="m,l,21600r21600,l21600,xe">
              <v:stroke joinstyle="miter"/>
              <v:path gradientshapeok="t" o:connecttype="rect"/>
            </v:shapetype>
            <v:shape id="Text Box 8" o:spid="_x0000_s1033" type="#_x0000_t202" alt="Information Classification: CONTROLLED" style="position:absolute;margin-left:-16.25pt;margin-top:0;width:34.95pt;height:34.95pt;z-index:2516597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3FE197D7" w14:textId="4C8AF257"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35C" w14:textId="390E98DE" w:rsidR="0009456E" w:rsidRDefault="00857E84">
    <w:pPr>
      <w:pStyle w:val="Header"/>
    </w:pPr>
    <w:r>
      <w:rPr>
        <w:noProof/>
      </w:rPr>
      <mc:AlternateContent>
        <mc:Choice Requires="wps">
          <w:drawing>
            <wp:anchor distT="0" distB="0" distL="0" distR="0" simplePos="0" relativeHeight="251684352" behindDoc="0" locked="0" layoutInCell="1" allowOverlap="1" wp14:anchorId="000B5BE3" wp14:editId="3D33436D">
              <wp:simplePos x="635" y="635"/>
              <wp:positionH relativeFrom="page">
                <wp:align>right</wp:align>
              </wp:positionH>
              <wp:positionV relativeFrom="page">
                <wp:align>top</wp:align>
              </wp:positionV>
              <wp:extent cx="443865" cy="443865"/>
              <wp:effectExtent l="0" t="0" r="0" b="16510"/>
              <wp:wrapNone/>
              <wp:docPr id="12" name="Text Box 12"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53047" w14:textId="5EC9F0C7"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00B5BE3" id="_x0000_t202" coordsize="21600,21600" o:spt="202" path="m,l,21600r21600,l21600,xe">
              <v:stroke joinstyle="miter"/>
              <v:path gradientshapeok="t" o:connecttype="rect"/>
            </v:shapetype>
            <v:shape id="Text Box 12" o:spid="_x0000_s1034" type="#_x0000_t202" alt="Information Classification: CONTROLLED" style="position:absolute;margin-left:-16.25pt;margin-top:0;width:34.95pt;height:34.95pt;z-index:2516843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44753047" w14:textId="5EC9F0C7" w:rsidR="00857E84" w:rsidRPr="00857E84" w:rsidRDefault="00857E84" w:rsidP="00857E84">
                    <w:pPr>
                      <w:rPr>
                        <w:rFonts w:ascii="Calibri" w:eastAsia="Calibri" w:hAnsi="Calibri" w:cs="Calibri"/>
                        <w:noProof/>
                        <w:color w:val="FF8C00"/>
                      </w:rPr>
                    </w:pPr>
                    <w:r w:rsidRPr="00857E84">
                      <w:rPr>
                        <w:rFonts w:ascii="Calibri" w:eastAsia="Calibri" w:hAnsi="Calibri" w:cs="Calibri"/>
                        <w:noProof/>
                        <w:color w:val="FF8C0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15"/>
    <w:multiLevelType w:val="hybridMultilevel"/>
    <w:tmpl w:val="E70690B2"/>
    <w:lvl w:ilvl="0" w:tplc="86A0103A">
      <w:start w:val="1"/>
      <w:numFmt w:val="decimal"/>
      <w:pStyle w:val="TLTPartiesFrontSheet"/>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 w15:restartNumberingAfterBreak="0">
    <w:nsid w:val="08A95E8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0F2C3D88"/>
    <w:multiLevelType w:val="hybridMultilevel"/>
    <w:tmpl w:val="B50C35A6"/>
    <w:lvl w:ilvl="0" w:tplc="08090001">
      <w:start w:val="1"/>
      <w:numFmt w:val="bullet"/>
      <w:lvlText w:val=""/>
      <w:lvlJc w:val="left"/>
      <w:pPr>
        <w:ind w:left="2894" w:hanging="360"/>
      </w:pPr>
      <w:rPr>
        <w:rFonts w:ascii="Symbol" w:hAnsi="Symbol" w:hint="default"/>
      </w:rPr>
    </w:lvl>
    <w:lvl w:ilvl="1" w:tplc="08090003">
      <w:start w:val="1"/>
      <w:numFmt w:val="bullet"/>
      <w:lvlText w:val="o"/>
      <w:lvlJc w:val="left"/>
      <w:pPr>
        <w:ind w:left="3614" w:hanging="360"/>
      </w:pPr>
      <w:rPr>
        <w:rFonts w:ascii="Courier New" w:hAnsi="Courier New" w:cs="Courier New" w:hint="default"/>
      </w:rPr>
    </w:lvl>
    <w:lvl w:ilvl="2" w:tplc="08090005" w:tentative="1">
      <w:start w:val="1"/>
      <w:numFmt w:val="bullet"/>
      <w:lvlText w:val=""/>
      <w:lvlJc w:val="left"/>
      <w:pPr>
        <w:ind w:left="4334" w:hanging="360"/>
      </w:pPr>
      <w:rPr>
        <w:rFonts w:ascii="Wingdings" w:hAnsi="Wingdings" w:hint="default"/>
      </w:rPr>
    </w:lvl>
    <w:lvl w:ilvl="3" w:tplc="08090001" w:tentative="1">
      <w:start w:val="1"/>
      <w:numFmt w:val="bullet"/>
      <w:lvlText w:val=""/>
      <w:lvlJc w:val="left"/>
      <w:pPr>
        <w:ind w:left="5054" w:hanging="360"/>
      </w:pPr>
      <w:rPr>
        <w:rFonts w:ascii="Symbol" w:hAnsi="Symbol" w:hint="default"/>
      </w:rPr>
    </w:lvl>
    <w:lvl w:ilvl="4" w:tplc="08090003" w:tentative="1">
      <w:start w:val="1"/>
      <w:numFmt w:val="bullet"/>
      <w:lvlText w:val="o"/>
      <w:lvlJc w:val="left"/>
      <w:pPr>
        <w:ind w:left="5774" w:hanging="360"/>
      </w:pPr>
      <w:rPr>
        <w:rFonts w:ascii="Courier New" w:hAnsi="Courier New" w:cs="Courier New" w:hint="default"/>
      </w:rPr>
    </w:lvl>
    <w:lvl w:ilvl="5" w:tplc="08090005" w:tentative="1">
      <w:start w:val="1"/>
      <w:numFmt w:val="bullet"/>
      <w:lvlText w:val=""/>
      <w:lvlJc w:val="left"/>
      <w:pPr>
        <w:ind w:left="6494" w:hanging="360"/>
      </w:pPr>
      <w:rPr>
        <w:rFonts w:ascii="Wingdings" w:hAnsi="Wingdings" w:hint="default"/>
      </w:rPr>
    </w:lvl>
    <w:lvl w:ilvl="6" w:tplc="08090001" w:tentative="1">
      <w:start w:val="1"/>
      <w:numFmt w:val="bullet"/>
      <w:lvlText w:val=""/>
      <w:lvlJc w:val="left"/>
      <w:pPr>
        <w:ind w:left="7214" w:hanging="360"/>
      </w:pPr>
      <w:rPr>
        <w:rFonts w:ascii="Symbol" w:hAnsi="Symbol" w:hint="default"/>
      </w:rPr>
    </w:lvl>
    <w:lvl w:ilvl="7" w:tplc="08090003" w:tentative="1">
      <w:start w:val="1"/>
      <w:numFmt w:val="bullet"/>
      <w:lvlText w:val="o"/>
      <w:lvlJc w:val="left"/>
      <w:pPr>
        <w:ind w:left="7934" w:hanging="360"/>
      </w:pPr>
      <w:rPr>
        <w:rFonts w:ascii="Courier New" w:hAnsi="Courier New" w:cs="Courier New" w:hint="default"/>
      </w:rPr>
    </w:lvl>
    <w:lvl w:ilvl="8" w:tplc="08090005" w:tentative="1">
      <w:start w:val="1"/>
      <w:numFmt w:val="bullet"/>
      <w:lvlText w:val=""/>
      <w:lvlJc w:val="left"/>
      <w:pPr>
        <w:ind w:left="8654" w:hanging="360"/>
      </w:pPr>
      <w:rPr>
        <w:rFonts w:ascii="Wingdings" w:hAnsi="Wingdings" w:hint="default"/>
      </w:rPr>
    </w:lvl>
  </w:abstractNum>
  <w:abstractNum w:abstractNumId="4"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18F06032"/>
    <w:multiLevelType w:val="hybridMultilevel"/>
    <w:tmpl w:val="F09AE0B8"/>
    <w:lvl w:ilvl="0" w:tplc="016AB07A">
      <w:start w:val="1"/>
      <w:numFmt w:val="upperLetter"/>
      <w:pStyle w:val="TOC3"/>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6" w15:restartNumberingAfterBreak="0">
    <w:nsid w:val="1D160A00"/>
    <w:multiLevelType w:val="multilevel"/>
    <w:tmpl w:val="546AC47A"/>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15:restartNumberingAfterBreak="0">
    <w:nsid w:val="23116E6D"/>
    <w:multiLevelType w:val="multilevel"/>
    <w:tmpl w:val="28FEF948"/>
    <w:numStyleLink w:val="Appendixheading"/>
  </w:abstractNum>
  <w:abstractNum w:abstractNumId="8" w15:restartNumberingAfterBreak="0">
    <w:nsid w:val="2521121D"/>
    <w:multiLevelType w:val="multilevel"/>
    <w:tmpl w:val="9A0EAD0C"/>
    <w:styleLink w:val="Scheduleheading"/>
    <w:lvl w:ilvl="0">
      <w:start w:val="1"/>
      <w:numFmt w:val="decimal"/>
      <w:pStyle w:val="TLTScheduleHeading"/>
      <w:suff w:val="nothing"/>
      <w:lvlText w:val="Schedule %1"/>
      <w:lvlJc w:val="center"/>
      <w:pPr>
        <w:ind w:left="397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70B1525"/>
    <w:multiLevelType w:val="hybridMultilevel"/>
    <w:tmpl w:val="BE985754"/>
    <w:lvl w:ilvl="0" w:tplc="889C5676">
      <w:start w:val="1"/>
      <w:numFmt w:val="decimal"/>
      <w:lvlText w:val="HC%1."/>
      <w:lvlJc w:val="left"/>
      <w:pPr>
        <w:ind w:left="135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161C12"/>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15:restartNumberingAfterBreak="0">
    <w:nsid w:val="2B6208A3"/>
    <w:multiLevelType w:val="multilevel"/>
    <w:tmpl w:val="A90A5104"/>
    <w:lvl w:ilvl="0">
      <w:start w:val="1"/>
      <w:numFmt w:val="decimal"/>
      <w:lvlText w:val="%1."/>
      <w:lvlJc w:val="left"/>
      <w:pPr>
        <w:ind w:left="527" w:hanging="428"/>
      </w:pPr>
      <w:rPr>
        <w:rFonts w:ascii="Arial" w:hAnsi="Arial" w:cs="Arial" w:hint="default"/>
        <w:b w:val="0"/>
        <w:bCs w:val="0"/>
        <w:spacing w:val="-1"/>
        <w:w w:val="100"/>
        <w:sz w:val="22"/>
        <w:szCs w:val="22"/>
      </w:rPr>
    </w:lvl>
    <w:lvl w:ilvl="1">
      <w:numFmt w:val="bullet"/>
      <w:lvlText w:val="•"/>
      <w:lvlJc w:val="left"/>
      <w:pPr>
        <w:ind w:left="1392" w:hanging="428"/>
      </w:pPr>
      <w:rPr>
        <w:rFonts w:hint="default"/>
      </w:rPr>
    </w:lvl>
    <w:lvl w:ilvl="2">
      <w:numFmt w:val="bullet"/>
      <w:lvlText w:val="•"/>
      <w:lvlJc w:val="left"/>
      <w:pPr>
        <w:ind w:left="2265" w:hanging="428"/>
      </w:pPr>
      <w:rPr>
        <w:rFonts w:hint="default"/>
      </w:rPr>
    </w:lvl>
    <w:lvl w:ilvl="3">
      <w:numFmt w:val="bullet"/>
      <w:lvlText w:val="•"/>
      <w:lvlJc w:val="left"/>
      <w:pPr>
        <w:ind w:left="3137" w:hanging="428"/>
      </w:pPr>
      <w:rPr>
        <w:rFonts w:hint="default"/>
      </w:rPr>
    </w:lvl>
    <w:lvl w:ilvl="4">
      <w:numFmt w:val="bullet"/>
      <w:lvlText w:val="•"/>
      <w:lvlJc w:val="left"/>
      <w:pPr>
        <w:ind w:left="4010" w:hanging="428"/>
      </w:pPr>
      <w:rPr>
        <w:rFonts w:hint="default"/>
      </w:rPr>
    </w:lvl>
    <w:lvl w:ilvl="5">
      <w:numFmt w:val="bullet"/>
      <w:lvlText w:val="•"/>
      <w:lvlJc w:val="left"/>
      <w:pPr>
        <w:ind w:left="4883" w:hanging="428"/>
      </w:pPr>
      <w:rPr>
        <w:rFonts w:hint="default"/>
      </w:rPr>
    </w:lvl>
    <w:lvl w:ilvl="6">
      <w:numFmt w:val="bullet"/>
      <w:lvlText w:val="•"/>
      <w:lvlJc w:val="left"/>
      <w:pPr>
        <w:ind w:left="5755" w:hanging="428"/>
      </w:pPr>
      <w:rPr>
        <w:rFonts w:hint="default"/>
      </w:rPr>
    </w:lvl>
    <w:lvl w:ilvl="7">
      <w:numFmt w:val="bullet"/>
      <w:lvlText w:val="•"/>
      <w:lvlJc w:val="left"/>
      <w:pPr>
        <w:ind w:left="6628" w:hanging="428"/>
      </w:pPr>
      <w:rPr>
        <w:rFonts w:hint="default"/>
      </w:rPr>
    </w:lvl>
    <w:lvl w:ilvl="8">
      <w:numFmt w:val="bullet"/>
      <w:lvlText w:val="•"/>
      <w:lvlJc w:val="left"/>
      <w:pPr>
        <w:ind w:left="7501" w:hanging="428"/>
      </w:pPr>
      <w:rPr>
        <w:rFonts w:hint="default"/>
      </w:rPr>
    </w:lvl>
  </w:abstractNum>
  <w:abstractNum w:abstractNumId="12" w15:restartNumberingAfterBreak="0">
    <w:nsid w:val="2CE46DE7"/>
    <w:multiLevelType w:val="hybridMultilevel"/>
    <w:tmpl w:val="096A6644"/>
    <w:lvl w:ilvl="0" w:tplc="5C6CF7A0">
      <w:start w:val="1"/>
      <w:numFmt w:val="decimal"/>
      <w:pStyle w:val="TLTPartiesBodyTex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4" w15:restartNumberingAfterBreak="0">
    <w:nsid w:val="380421E4"/>
    <w:multiLevelType w:val="multilevel"/>
    <w:tmpl w:val="AE00A828"/>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5"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6" w15:restartNumberingAfterBreak="0">
    <w:nsid w:val="4A4E5640"/>
    <w:multiLevelType w:val="multilevel"/>
    <w:tmpl w:val="A984B39C"/>
    <w:numStyleLink w:val="Level"/>
  </w:abstractNum>
  <w:abstractNum w:abstractNumId="17" w15:restartNumberingAfterBreak="0">
    <w:nsid w:val="5751747A"/>
    <w:multiLevelType w:val="multilevel"/>
    <w:tmpl w:val="7F1CBFAA"/>
    <w:lvl w:ilvl="0">
      <w:start w:val="1"/>
      <w:numFmt w:val="decimal"/>
      <w:pStyle w:val="Level1"/>
      <w:lvlText w:val="%1."/>
      <w:lvlJc w:val="left"/>
      <w:pPr>
        <w:tabs>
          <w:tab w:val="num" w:pos="850"/>
        </w:tabs>
        <w:ind w:left="850" w:hanging="850"/>
      </w:pPr>
      <w:rPr>
        <w:rFonts w:ascii="Arial" w:hAnsi="Arial" w:cs="Times New Roman" w:hint="default"/>
        <w:b/>
        <w:i w:val="0"/>
        <w:caps w:val="0"/>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cs="Times New Roman" w:hint="default"/>
        <w:b w:val="0"/>
        <w:i w:val="0"/>
        <w:caps w:val="0"/>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43"/>
        </w:tabs>
        <w:ind w:left="1843" w:hanging="993"/>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19"/>
        </w:tabs>
        <w:ind w:left="3119" w:hanging="1276"/>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6"/>
        </w:tabs>
        <w:ind w:left="3686"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C92B75"/>
    <w:multiLevelType w:val="multilevel"/>
    <w:tmpl w:val="AA38BC6C"/>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9" w15:restartNumberingAfterBreak="0">
    <w:nsid w:val="65583F5A"/>
    <w:multiLevelType w:val="hybridMultilevel"/>
    <w:tmpl w:val="4D368FEE"/>
    <w:lvl w:ilvl="0" w:tplc="C9D0DFF8">
      <w:start w:val="1"/>
      <w:numFmt w:val="lowerRoman"/>
      <w:lvlText w:val="(%1)"/>
      <w:lvlJc w:val="left"/>
      <w:pPr>
        <w:ind w:left="2523" w:hanging="360"/>
      </w:pPr>
      <w:rPr>
        <w:rFonts w:hint="default"/>
      </w:rPr>
    </w:lvl>
    <w:lvl w:ilvl="1" w:tplc="08090019" w:tentative="1">
      <w:start w:val="1"/>
      <w:numFmt w:val="lowerLetter"/>
      <w:lvlText w:val="%2."/>
      <w:lvlJc w:val="left"/>
      <w:pPr>
        <w:ind w:left="1440" w:hanging="360"/>
      </w:pPr>
    </w:lvl>
    <w:lvl w:ilvl="2" w:tplc="F7F6609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8D3E9E"/>
    <w:multiLevelType w:val="multilevel"/>
    <w:tmpl w:val="93EEA3FC"/>
    <w:lvl w:ilvl="0">
      <w:start w:val="1"/>
      <w:numFmt w:val="decimal"/>
      <w:pStyle w:val="StyleSchedulePara-level1Bold1"/>
      <w:lvlText w:val="%1."/>
      <w:lvlJc w:val="left"/>
      <w:rPr>
        <w:rFonts w:ascii="Arial" w:hAnsi="Arial" w:hint="default"/>
        <w:b w:val="0"/>
        <w:bCs/>
        <w:i w:val="0"/>
        <w:iCs w:val="0"/>
        <w: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a-level2"/>
      <w:lvlText w:val="%1.%2"/>
      <w:lvlJc w:val="left"/>
      <w:pPr>
        <w:tabs>
          <w:tab w:val="num" w:pos="851"/>
        </w:tabs>
        <w:ind w:left="851" w:hanging="851"/>
      </w:pPr>
      <w:rPr>
        <w:rFonts w:ascii="Arial" w:hAnsi="Arial" w:hint="default"/>
        <w:b w:val="0"/>
        <w:i w:val="0"/>
        <w:sz w:val="20"/>
        <w:szCs w:val="20"/>
        <w:u w:val="none"/>
      </w:rPr>
    </w:lvl>
    <w:lvl w:ilvl="2">
      <w:start w:val="1"/>
      <w:numFmt w:val="decimal"/>
      <w:pStyle w:val="SchedulePara-level3"/>
      <w:lvlText w:val="%1.%2.%3"/>
      <w:lvlJc w:val="left"/>
      <w:pPr>
        <w:tabs>
          <w:tab w:val="num" w:pos="1843"/>
        </w:tabs>
        <w:ind w:left="1843" w:hanging="992"/>
      </w:pPr>
      <w:rPr>
        <w:rFonts w:ascii="Arial" w:hAnsi="Arial" w:hint="default"/>
        <w:b w:val="0"/>
        <w:i w:val="0"/>
        <w:sz w:val="20"/>
        <w:szCs w:val="20"/>
        <w:u w:val="none"/>
      </w:rPr>
    </w:lvl>
    <w:lvl w:ilvl="3">
      <w:start w:val="1"/>
      <w:numFmt w:val="lowerLetter"/>
      <w:pStyle w:val="SchedulePara-level4"/>
      <w:lvlText w:val="(%4)"/>
      <w:lvlJc w:val="left"/>
      <w:pPr>
        <w:tabs>
          <w:tab w:val="num" w:pos="3119"/>
        </w:tabs>
        <w:ind w:left="3119" w:hanging="1276"/>
      </w:pPr>
      <w:rPr>
        <w:rFonts w:ascii="Arial" w:hAnsi="Arial" w:hint="default"/>
        <w:b w:val="0"/>
        <w:i w:val="0"/>
        <w:sz w:val="20"/>
        <w:szCs w:val="20"/>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21" w15:restartNumberingAfterBreak="0">
    <w:nsid w:val="6FDA4A8A"/>
    <w:multiLevelType w:val="multilevel"/>
    <w:tmpl w:val="000008C3"/>
    <w:lvl w:ilvl="0">
      <w:start w:val="1"/>
      <w:numFmt w:val="decimal"/>
      <w:lvlText w:val="%1."/>
      <w:lvlJc w:val="left"/>
      <w:pPr>
        <w:ind w:left="527" w:hanging="428"/>
      </w:pPr>
      <w:rPr>
        <w:rFonts w:ascii="Arial" w:hAnsi="Arial" w:cs="Arial"/>
        <w:b w:val="0"/>
        <w:bCs w:val="0"/>
        <w:spacing w:val="-1"/>
        <w:w w:val="100"/>
        <w:sz w:val="22"/>
        <w:szCs w:val="22"/>
      </w:rPr>
    </w:lvl>
    <w:lvl w:ilvl="1">
      <w:numFmt w:val="bullet"/>
      <w:lvlText w:val="•"/>
      <w:lvlJc w:val="left"/>
      <w:pPr>
        <w:ind w:left="1392" w:hanging="428"/>
      </w:pPr>
    </w:lvl>
    <w:lvl w:ilvl="2">
      <w:numFmt w:val="bullet"/>
      <w:lvlText w:val="•"/>
      <w:lvlJc w:val="left"/>
      <w:pPr>
        <w:ind w:left="2265" w:hanging="428"/>
      </w:pPr>
    </w:lvl>
    <w:lvl w:ilvl="3">
      <w:numFmt w:val="bullet"/>
      <w:lvlText w:val="•"/>
      <w:lvlJc w:val="left"/>
      <w:pPr>
        <w:ind w:left="3137" w:hanging="428"/>
      </w:pPr>
    </w:lvl>
    <w:lvl w:ilvl="4">
      <w:numFmt w:val="bullet"/>
      <w:lvlText w:val="•"/>
      <w:lvlJc w:val="left"/>
      <w:pPr>
        <w:ind w:left="4010" w:hanging="428"/>
      </w:pPr>
    </w:lvl>
    <w:lvl w:ilvl="5">
      <w:numFmt w:val="bullet"/>
      <w:lvlText w:val="•"/>
      <w:lvlJc w:val="left"/>
      <w:pPr>
        <w:ind w:left="4883" w:hanging="428"/>
      </w:pPr>
    </w:lvl>
    <w:lvl w:ilvl="6">
      <w:numFmt w:val="bullet"/>
      <w:lvlText w:val="•"/>
      <w:lvlJc w:val="left"/>
      <w:pPr>
        <w:ind w:left="5755" w:hanging="428"/>
      </w:pPr>
    </w:lvl>
    <w:lvl w:ilvl="7">
      <w:numFmt w:val="bullet"/>
      <w:lvlText w:val="•"/>
      <w:lvlJc w:val="left"/>
      <w:pPr>
        <w:ind w:left="6628" w:hanging="428"/>
      </w:pPr>
    </w:lvl>
    <w:lvl w:ilvl="8">
      <w:numFmt w:val="bullet"/>
      <w:lvlText w:val="•"/>
      <w:lvlJc w:val="left"/>
      <w:pPr>
        <w:ind w:left="7501" w:hanging="428"/>
      </w:pPr>
    </w:lvl>
  </w:abstractNum>
  <w:abstractNum w:abstractNumId="22" w15:restartNumberingAfterBreak="0">
    <w:nsid w:val="702C2885"/>
    <w:multiLevelType w:val="multilevel"/>
    <w:tmpl w:val="0F745380"/>
    <w:numStyleLink w:val="Bullets"/>
  </w:abstractNum>
  <w:abstractNum w:abstractNumId="23" w15:restartNumberingAfterBreak="0">
    <w:nsid w:val="71A93C1C"/>
    <w:multiLevelType w:val="hybridMultilevel"/>
    <w:tmpl w:val="40DE1160"/>
    <w:lvl w:ilvl="0" w:tplc="0BD096CE">
      <w:start w:val="1"/>
      <w:numFmt w:val="decimal"/>
      <w:pStyle w:val="TOC2"/>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B99626C"/>
    <w:multiLevelType w:val="hybridMultilevel"/>
    <w:tmpl w:val="446894F4"/>
    <w:lvl w:ilvl="0" w:tplc="FFFFFFFF">
      <w:start w:val="1"/>
      <w:numFmt w:val="lowerLetter"/>
      <w:lvlText w:val="(%1)"/>
      <w:lvlJc w:val="left"/>
      <w:pPr>
        <w:tabs>
          <w:tab w:val="num" w:pos="851"/>
        </w:tabs>
        <w:ind w:left="851" w:hanging="851"/>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C2F7A72"/>
    <w:multiLevelType w:val="hybridMultilevel"/>
    <w:tmpl w:val="53AEC332"/>
    <w:lvl w:ilvl="0" w:tplc="9FF6449A">
      <w:start w:val="1"/>
      <w:numFmt w:val="upperLetter"/>
      <w:pStyle w:val="TLTRecitals"/>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09281520">
    <w:abstractNumId w:val="12"/>
  </w:num>
  <w:num w:numId="2" w16cid:durableId="12732284">
    <w:abstractNumId w:val="0"/>
  </w:num>
  <w:num w:numId="3" w16cid:durableId="982662982">
    <w:abstractNumId w:val="25"/>
  </w:num>
  <w:num w:numId="4" w16cid:durableId="849874588">
    <w:abstractNumId w:val="23"/>
  </w:num>
  <w:num w:numId="5" w16cid:durableId="935864632">
    <w:abstractNumId w:val="5"/>
  </w:num>
  <w:num w:numId="6" w16cid:durableId="1360736140">
    <w:abstractNumId w:val="4"/>
  </w:num>
  <w:num w:numId="7" w16cid:durableId="498740094">
    <w:abstractNumId w:val="10"/>
  </w:num>
  <w:num w:numId="8" w16cid:durableId="111825263">
    <w:abstractNumId w:val="2"/>
  </w:num>
  <w:num w:numId="9" w16cid:durableId="1642420245">
    <w:abstractNumId w:val="13"/>
  </w:num>
  <w:num w:numId="10" w16cid:durableId="562907057">
    <w:abstractNumId w:val="8"/>
    <w:lvlOverride w:ilvl="0">
      <w:lvl w:ilvl="0">
        <w:start w:val="1"/>
        <w:numFmt w:val="decimal"/>
        <w:pStyle w:val="TLTScheduleHeading"/>
        <w:suff w:val="nothing"/>
        <w:lvlText w:val="Schedule %1"/>
        <w:lvlJc w:val="center"/>
        <w:pPr>
          <w:ind w:left="4252" w:firstLine="567"/>
        </w:pPr>
        <w:rPr>
          <w:rFonts w:hint="default"/>
        </w:rPr>
      </w:lvl>
    </w:lvlOverride>
  </w:num>
  <w:num w:numId="11" w16cid:durableId="411662699">
    <w:abstractNumId w:val="1"/>
  </w:num>
  <w:num w:numId="12" w16cid:durableId="113066825">
    <w:abstractNumId w:val="15"/>
  </w:num>
  <w:num w:numId="13" w16cid:durableId="1012340921">
    <w:abstractNumId w:val="16"/>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1428" w:hanging="720"/>
        </w:pPr>
        <w:rPr>
          <w:rFonts w:hint="default"/>
          <w:i w:val="0"/>
        </w:rPr>
      </w:lvl>
    </w:lvlOverride>
    <w:lvlOverride w:ilvl="2">
      <w:lvl w:ilvl="2">
        <w:start w:val="1"/>
        <w:numFmt w:val="decimal"/>
        <w:pStyle w:val="TLTLevel3"/>
        <w:lvlText w:val="%1.%2.%3"/>
        <w:lvlJc w:val="left"/>
        <w:pPr>
          <w:ind w:left="1803" w:hanging="1083"/>
        </w:pPr>
        <w:rPr>
          <w:rFonts w:ascii="Verdana" w:hAnsi="Verdana"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4" w16cid:durableId="2053192557">
    <w:abstractNumId w:val="7"/>
  </w:num>
  <w:num w:numId="15" w16cid:durableId="274363732">
    <w:abstractNumId w:val="22"/>
  </w:num>
  <w:num w:numId="16" w16cid:durableId="931594670">
    <w:abstractNumId w:val="14"/>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pStyle w:val="TLTScheduleText4"/>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7" w16cid:durableId="1756512250">
    <w:abstractNumId w:val="14"/>
  </w:num>
  <w:num w:numId="18" w16cid:durableId="1136339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296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7579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75649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3087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487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7285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5248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4380733">
    <w:abstractNumId w:val="21"/>
  </w:num>
  <w:num w:numId="27" w16cid:durableId="27730338">
    <w:abstractNumId w:val="8"/>
  </w:num>
  <w:num w:numId="28" w16cid:durableId="1708026195">
    <w:abstractNumId w:val="20"/>
  </w:num>
  <w:num w:numId="29" w16cid:durableId="1360281745">
    <w:abstractNumId w:val="6"/>
  </w:num>
  <w:num w:numId="30" w16cid:durableId="696396706">
    <w:abstractNumId w:val="6"/>
  </w:num>
  <w:num w:numId="31" w16cid:durableId="17525775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4430365">
    <w:abstractNumId w:val="18"/>
  </w:num>
  <w:num w:numId="33" w16cid:durableId="2116365032">
    <w:abstractNumId w:val="18"/>
  </w:num>
  <w:num w:numId="34" w16cid:durableId="446120147">
    <w:abstractNumId w:val="18"/>
  </w:num>
  <w:num w:numId="35" w16cid:durableId="882715746">
    <w:abstractNumId w:val="14"/>
    <w:lvlOverride w:ilvl="0">
      <w:startOverride w:val="1"/>
      <w:lvl w:ilvl="0">
        <w:start w:val="1"/>
        <w:numFmt w:val="decimal"/>
        <w:pStyle w:val="TLTScheduleText1"/>
        <w:lvlText w:val="%1"/>
        <w:lvlJc w:val="left"/>
        <w:pPr>
          <w:ind w:left="720" w:hanging="720"/>
        </w:pPr>
        <w:rPr>
          <w:rFonts w:hint="default"/>
        </w:rPr>
      </w:lvl>
    </w:lvlOverride>
    <w:lvlOverride w:ilvl="1">
      <w:startOverride w:val="1"/>
      <w:lvl w:ilvl="1">
        <w:start w:val="1"/>
        <w:numFmt w:val="decimal"/>
        <w:pStyle w:val="TLTScheduleText2"/>
        <w:lvlText w:val="%1.%2"/>
        <w:lvlJc w:val="left"/>
        <w:pPr>
          <w:ind w:left="720" w:hanging="720"/>
        </w:pPr>
        <w:rPr>
          <w:rFonts w:hint="default"/>
        </w:rPr>
      </w:lvl>
    </w:lvlOverride>
    <w:lvlOverride w:ilvl="2">
      <w:startOverride w:val="1"/>
      <w:lvl w:ilvl="2">
        <w:start w:val="1"/>
        <w:numFmt w:val="decimal"/>
        <w:pStyle w:val="TLTScheduleText3"/>
        <w:lvlText w:val="%1.%2.%3"/>
        <w:lvlJc w:val="left"/>
        <w:pPr>
          <w:ind w:left="1803" w:hanging="1083"/>
        </w:pPr>
        <w:rPr>
          <w:rFonts w:hint="default"/>
        </w:rPr>
      </w:lvl>
    </w:lvlOverride>
    <w:lvlOverride w:ilvl="3">
      <w:startOverride w:val="2"/>
      <w:lvl w:ilvl="3">
        <w:start w:val="2"/>
        <w:numFmt w:val="lowerLetter"/>
        <w:pStyle w:val="TLTScheduleText4"/>
        <w:lvlText w:val="(%4)"/>
        <w:lvlJc w:val="left"/>
        <w:pPr>
          <w:ind w:left="1803" w:hanging="1083"/>
        </w:pPr>
        <w:rPr>
          <w:rFonts w:hint="default"/>
        </w:rPr>
      </w:lvl>
    </w:lvlOverride>
    <w:lvlOverride w:ilvl="4">
      <w:startOverride w:val="1"/>
      <w:lvl w:ilvl="4">
        <w:start w:val="1"/>
        <w:numFmt w:val="lowerRoman"/>
        <w:pStyle w:val="TLTScheduleText5"/>
        <w:lvlText w:val="(%5)"/>
        <w:lvlJc w:val="left"/>
        <w:pPr>
          <w:tabs>
            <w:tab w:val="num" w:pos="1803"/>
          </w:tabs>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36" w16cid:durableId="295644730">
    <w:abstractNumId w:val="18"/>
  </w:num>
  <w:num w:numId="37" w16cid:durableId="1600218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5708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7756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7045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4170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5468896">
    <w:abstractNumId w:val="16"/>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43" w16cid:durableId="1756784956">
    <w:abstractNumId w:val="16"/>
  </w:num>
  <w:num w:numId="44" w16cid:durableId="1914392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6743731">
    <w:abstractNumId w:val="11"/>
  </w:num>
  <w:num w:numId="46" w16cid:durableId="375391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9492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4543542">
    <w:abstractNumId w:val="14"/>
    <w:lvlOverride w:ilvl="0">
      <w:startOverride w:val="1"/>
      <w:lvl w:ilvl="0">
        <w:start w:val="1"/>
        <w:numFmt w:val="decimal"/>
        <w:pStyle w:val="TLTScheduleText1"/>
        <w:lvlText w:val="%1"/>
        <w:lvlJc w:val="left"/>
        <w:pPr>
          <w:ind w:left="720" w:hanging="720"/>
        </w:pPr>
        <w:rPr>
          <w:rFonts w:hint="default"/>
          <w:b/>
        </w:rPr>
      </w:lvl>
    </w:lvlOverride>
    <w:lvlOverride w:ilvl="1">
      <w:startOverride w:val="1"/>
      <w:lvl w:ilvl="1">
        <w:start w:val="1"/>
        <w:numFmt w:val="decimal"/>
        <w:pStyle w:val="TLTScheduleText2"/>
        <w:lvlText w:val="%1.%2"/>
        <w:lvlJc w:val="left"/>
        <w:pPr>
          <w:ind w:left="720" w:hanging="720"/>
        </w:pPr>
        <w:rPr>
          <w:rFonts w:hint="default"/>
        </w:rPr>
      </w:lvl>
    </w:lvlOverride>
    <w:lvlOverride w:ilvl="2">
      <w:startOverride w:val="1"/>
      <w:lvl w:ilvl="2">
        <w:start w:val="1"/>
        <w:numFmt w:val="decimal"/>
        <w:pStyle w:val="TLTScheduleText3"/>
        <w:lvlText w:val="%1.%2.%3"/>
        <w:lvlJc w:val="left"/>
        <w:pPr>
          <w:ind w:left="1803" w:hanging="1083"/>
        </w:pPr>
        <w:rPr>
          <w:rFonts w:hint="default"/>
        </w:rPr>
      </w:lvl>
    </w:lvlOverride>
    <w:lvlOverride w:ilvl="3">
      <w:startOverride w:val="1"/>
      <w:lvl w:ilvl="3">
        <w:start w:val="1"/>
        <w:numFmt w:val="lowerLetter"/>
        <w:pStyle w:val="TLTScheduleText4"/>
        <w:lvlText w:val="(%4)"/>
        <w:lvlJc w:val="left"/>
        <w:pPr>
          <w:ind w:left="1803" w:hanging="1083"/>
        </w:pPr>
        <w:rPr>
          <w:rFonts w:hint="default"/>
        </w:rPr>
      </w:lvl>
    </w:lvlOverride>
    <w:lvlOverride w:ilvl="4">
      <w:startOverride w:val="1"/>
      <w:lvl w:ilvl="4">
        <w:start w:val="1"/>
        <w:numFmt w:val="lowerRoman"/>
        <w:pStyle w:val="TLTScheduleText5"/>
        <w:lvlText w:val="(%5)"/>
        <w:lvlJc w:val="left"/>
        <w:pPr>
          <w:tabs>
            <w:tab w:val="num" w:pos="1803"/>
          </w:tabs>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49" w16cid:durableId="1265501266">
    <w:abstractNumId w:val="19"/>
  </w:num>
  <w:num w:numId="50" w16cid:durableId="1442607347">
    <w:abstractNumId w:val="3"/>
  </w:num>
  <w:num w:numId="51" w16cid:durableId="844634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8481422">
    <w:abstractNumId w:val="24"/>
  </w:num>
  <w:num w:numId="53" w16cid:durableId="1982687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02/2024 15:38"/>
  </w:docVars>
  <w:rsids>
    <w:rsidRoot w:val="006F2572"/>
    <w:rsid w:val="00001C2D"/>
    <w:rsid w:val="00006CC0"/>
    <w:rsid w:val="00007A22"/>
    <w:rsid w:val="000113B8"/>
    <w:rsid w:val="000118DC"/>
    <w:rsid w:val="00011A8A"/>
    <w:rsid w:val="00023F9A"/>
    <w:rsid w:val="0002410B"/>
    <w:rsid w:val="000248AF"/>
    <w:rsid w:val="0002516C"/>
    <w:rsid w:val="000277A4"/>
    <w:rsid w:val="0003207B"/>
    <w:rsid w:val="00033714"/>
    <w:rsid w:val="0003469B"/>
    <w:rsid w:val="00035A9F"/>
    <w:rsid w:val="00037205"/>
    <w:rsid w:val="00042B20"/>
    <w:rsid w:val="000449FA"/>
    <w:rsid w:val="000472FA"/>
    <w:rsid w:val="00047A6B"/>
    <w:rsid w:val="000519A1"/>
    <w:rsid w:val="00054E6E"/>
    <w:rsid w:val="0005543B"/>
    <w:rsid w:val="0005796D"/>
    <w:rsid w:val="00067AA6"/>
    <w:rsid w:val="000702CC"/>
    <w:rsid w:val="00070972"/>
    <w:rsid w:val="00072539"/>
    <w:rsid w:val="00073EA5"/>
    <w:rsid w:val="00074D5F"/>
    <w:rsid w:val="00075BC9"/>
    <w:rsid w:val="00075C2A"/>
    <w:rsid w:val="00081FB3"/>
    <w:rsid w:val="00084A9E"/>
    <w:rsid w:val="00084CBE"/>
    <w:rsid w:val="0008553C"/>
    <w:rsid w:val="00085B9C"/>
    <w:rsid w:val="00087095"/>
    <w:rsid w:val="00090E89"/>
    <w:rsid w:val="000927A3"/>
    <w:rsid w:val="00092FAA"/>
    <w:rsid w:val="0009456E"/>
    <w:rsid w:val="00096BFE"/>
    <w:rsid w:val="000A3671"/>
    <w:rsid w:val="000B48CB"/>
    <w:rsid w:val="000B4D11"/>
    <w:rsid w:val="000B5CB3"/>
    <w:rsid w:val="000B67E3"/>
    <w:rsid w:val="000C347B"/>
    <w:rsid w:val="000C428A"/>
    <w:rsid w:val="000C4725"/>
    <w:rsid w:val="000C51A1"/>
    <w:rsid w:val="000C6FF1"/>
    <w:rsid w:val="000D38AB"/>
    <w:rsid w:val="000D3B3E"/>
    <w:rsid w:val="000D56D3"/>
    <w:rsid w:val="000D61C7"/>
    <w:rsid w:val="000D6D00"/>
    <w:rsid w:val="000E1841"/>
    <w:rsid w:val="000E298B"/>
    <w:rsid w:val="000E45D4"/>
    <w:rsid w:val="000F3AB5"/>
    <w:rsid w:val="000F3B89"/>
    <w:rsid w:val="000F573F"/>
    <w:rsid w:val="001012E8"/>
    <w:rsid w:val="00103929"/>
    <w:rsid w:val="00116574"/>
    <w:rsid w:val="001249F7"/>
    <w:rsid w:val="00125969"/>
    <w:rsid w:val="00127CED"/>
    <w:rsid w:val="00127EE4"/>
    <w:rsid w:val="00130E86"/>
    <w:rsid w:val="00133175"/>
    <w:rsid w:val="001350C0"/>
    <w:rsid w:val="00137994"/>
    <w:rsid w:val="00140535"/>
    <w:rsid w:val="00143343"/>
    <w:rsid w:val="001443F1"/>
    <w:rsid w:val="0014447D"/>
    <w:rsid w:val="001461FA"/>
    <w:rsid w:val="001476D7"/>
    <w:rsid w:val="00147952"/>
    <w:rsid w:val="00151784"/>
    <w:rsid w:val="001518CA"/>
    <w:rsid w:val="001529B2"/>
    <w:rsid w:val="00153EFC"/>
    <w:rsid w:val="001568F0"/>
    <w:rsid w:val="00166E6F"/>
    <w:rsid w:val="00173509"/>
    <w:rsid w:val="0017452A"/>
    <w:rsid w:val="00185AA5"/>
    <w:rsid w:val="001869A2"/>
    <w:rsid w:val="00192618"/>
    <w:rsid w:val="001927F6"/>
    <w:rsid w:val="0019438B"/>
    <w:rsid w:val="00194B7F"/>
    <w:rsid w:val="00195A01"/>
    <w:rsid w:val="00197A28"/>
    <w:rsid w:val="001A06A7"/>
    <w:rsid w:val="001A2767"/>
    <w:rsid w:val="001A7791"/>
    <w:rsid w:val="001B237A"/>
    <w:rsid w:val="001B374B"/>
    <w:rsid w:val="001B447B"/>
    <w:rsid w:val="001B448D"/>
    <w:rsid w:val="001B4567"/>
    <w:rsid w:val="001B5043"/>
    <w:rsid w:val="001C2A5B"/>
    <w:rsid w:val="001D0595"/>
    <w:rsid w:val="001D0BB0"/>
    <w:rsid w:val="001D1558"/>
    <w:rsid w:val="001D198F"/>
    <w:rsid w:val="001D4592"/>
    <w:rsid w:val="001E1051"/>
    <w:rsid w:val="001E4242"/>
    <w:rsid w:val="001E4325"/>
    <w:rsid w:val="001E542A"/>
    <w:rsid w:val="001E58EC"/>
    <w:rsid w:val="001E6FF2"/>
    <w:rsid w:val="001F0076"/>
    <w:rsid w:val="001F080F"/>
    <w:rsid w:val="001F3BF9"/>
    <w:rsid w:val="001F4C9F"/>
    <w:rsid w:val="001F6C9D"/>
    <w:rsid w:val="0020170D"/>
    <w:rsid w:val="00202D30"/>
    <w:rsid w:val="00203119"/>
    <w:rsid w:val="00204630"/>
    <w:rsid w:val="0020645E"/>
    <w:rsid w:val="00206ED0"/>
    <w:rsid w:val="002103F8"/>
    <w:rsid w:val="002120B8"/>
    <w:rsid w:val="0021298D"/>
    <w:rsid w:val="00215C4B"/>
    <w:rsid w:val="0021642C"/>
    <w:rsid w:val="00220467"/>
    <w:rsid w:val="00221B79"/>
    <w:rsid w:val="00224FDF"/>
    <w:rsid w:val="00231AAB"/>
    <w:rsid w:val="002352FD"/>
    <w:rsid w:val="00241C44"/>
    <w:rsid w:val="00243DAE"/>
    <w:rsid w:val="00244B18"/>
    <w:rsid w:val="002468D7"/>
    <w:rsid w:val="00246D89"/>
    <w:rsid w:val="00251627"/>
    <w:rsid w:val="00252F4B"/>
    <w:rsid w:val="002620EA"/>
    <w:rsid w:val="00262AD6"/>
    <w:rsid w:val="00262EC2"/>
    <w:rsid w:val="00265E5B"/>
    <w:rsid w:val="002710FD"/>
    <w:rsid w:val="00272929"/>
    <w:rsid w:val="00277078"/>
    <w:rsid w:val="00283987"/>
    <w:rsid w:val="00285D25"/>
    <w:rsid w:val="00286C7D"/>
    <w:rsid w:val="00291B4D"/>
    <w:rsid w:val="00295078"/>
    <w:rsid w:val="002A042A"/>
    <w:rsid w:val="002A1179"/>
    <w:rsid w:val="002A4865"/>
    <w:rsid w:val="002A5E69"/>
    <w:rsid w:val="002B3028"/>
    <w:rsid w:val="002B3772"/>
    <w:rsid w:val="002B3F6A"/>
    <w:rsid w:val="002B4A96"/>
    <w:rsid w:val="002B70A1"/>
    <w:rsid w:val="002D0531"/>
    <w:rsid w:val="002D1D80"/>
    <w:rsid w:val="002D2C86"/>
    <w:rsid w:val="002D3EEF"/>
    <w:rsid w:val="002E1483"/>
    <w:rsid w:val="002E241B"/>
    <w:rsid w:val="002E3BB3"/>
    <w:rsid w:val="002E647E"/>
    <w:rsid w:val="002F03D2"/>
    <w:rsid w:val="002F13A2"/>
    <w:rsid w:val="002F2BC9"/>
    <w:rsid w:val="002F2D26"/>
    <w:rsid w:val="002F3187"/>
    <w:rsid w:val="002F6AFC"/>
    <w:rsid w:val="002F75F3"/>
    <w:rsid w:val="00300F09"/>
    <w:rsid w:val="003055FD"/>
    <w:rsid w:val="003060FB"/>
    <w:rsid w:val="00306FAA"/>
    <w:rsid w:val="00307734"/>
    <w:rsid w:val="0031677D"/>
    <w:rsid w:val="003171CD"/>
    <w:rsid w:val="0032232E"/>
    <w:rsid w:val="00322406"/>
    <w:rsid w:val="0032255D"/>
    <w:rsid w:val="003248D8"/>
    <w:rsid w:val="0032546A"/>
    <w:rsid w:val="0032791B"/>
    <w:rsid w:val="00331227"/>
    <w:rsid w:val="00331F9D"/>
    <w:rsid w:val="0033334B"/>
    <w:rsid w:val="0033730D"/>
    <w:rsid w:val="0034064A"/>
    <w:rsid w:val="0034157A"/>
    <w:rsid w:val="00343122"/>
    <w:rsid w:val="00344AEB"/>
    <w:rsid w:val="00344DD8"/>
    <w:rsid w:val="00355B88"/>
    <w:rsid w:val="00356447"/>
    <w:rsid w:val="00360230"/>
    <w:rsid w:val="003623BD"/>
    <w:rsid w:val="00362D8B"/>
    <w:rsid w:val="00370844"/>
    <w:rsid w:val="0037174E"/>
    <w:rsid w:val="003721BF"/>
    <w:rsid w:val="003721F5"/>
    <w:rsid w:val="0037618C"/>
    <w:rsid w:val="00380B40"/>
    <w:rsid w:val="00380CAA"/>
    <w:rsid w:val="00380DE9"/>
    <w:rsid w:val="00385966"/>
    <w:rsid w:val="0038790E"/>
    <w:rsid w:val="00391442"/>
    <w:rsid w:val="00396A66"/>
    <w:rsid w:val="00397C29"/>
    <w:rsid w:val="003A4346"/>
    <w:rsid w:val="003A523B"/>
    <w:rsid w:val="003A6A53"/>
    <w:rsid w:val="003A796D"/>
    <w:rsid w:val="003B3E84"/>
    <w:rsid w:val="003B6CA3"/>
    <w:rsid w:val="003B6FD9"/>
    <w:rsid w:val="003B7B32"/>
    <w:rsid w:val="003B7B4C"/>
    <w:rsid w:val="003C197F"/>
    <w:rsid w:val="003C4126"/>
    <w:rsid w:val="003D2295"/>
    <w:rsid w:val="003E2486"/>
    <w:rsid w:val="003E6596"/>
    <w:rsid w:val="003F6FD7"/>
    <w:rsid w:val="004006F9"/>
    <w:rsid w:val="00401AAB"/>
    <w:rsid w:val="0040265C"/>
    <w:rsid w:val="00407E74"/>
    <w:rsid w:val="0041115F"/>
    <w:rsid w:val="00415592"/>
    <w:rsid w:val="00415A15"/>
    <w:rsid w:val="00416A19"/>
    <w:rsid w:val="0041760C"/>
    <w:rsid w:val="004202DC"/>
    <w:rsid w:val="00421A10"/>
    <w:rsid w:val="00422016"/>
    <w:rsid w:val="00423E9B"/>
    <w:rsid w:val="004323EB"/>
    <w:rsid w:val="00434166"/>
    <w:rsid w:val="004351DA"/>
    <w:rsid w:val="00436AAD"/>
    <w:rsid w:val="0044194F"/>
    <w:rsid w:val="00441F29"/>
    <w:rsid w:val="00442656"/>
    <w:rsid w:val="00444F04"/>
    <w:rsid w:val="00446CA5"/>
    <w:rsid w:val="00447476"/>
    <w:rsid w:val="00452D41"/>
    <w:rsid w:val="004577E2"/>
    <w:rsid w:val="00470786"/>
    <w:rsid w:val="00470889"/>
    <w:rsid w:val="00470ACA"/>
    <w:rsid w:val="00471925"/>
    <w:rsid w:val="00472A32"/>
    <w:rsid w:val="00472DAF"/>
    <w:rsid w:val="004804C6"/>
    <w:rsid w:val="00480C90"/>
    <w:rsid w:val="00481C62"/>
    <w:rsid w:val="00481CB8"/>
    <w:rsid w:val="0048234B"/>
    <w:rsid w:val="004851F4"/>
    <w:rsid w:val="00487464"/>
    <w:rsid w:val="004879F5"/>
    <w:rsid w:val="00487EB3"/>
    <w:rsid w:val="0049036D"/>
    <w:rsid w:val="00490C1A"/>
    <w:rsid w:val="004922AA"/>
    <w:rsid w:val="00493922"/>
    <w:rsid w:val="00495E20"/>
    <w:rsid w:val="004A1E2E"/>
    <w:rsid w:val="004A267F"/>
    <w:rsid w:val="004A2907"/>
    <w:rsid w:val="004A5A3F"/>
    <w:rsid w:val="004A6151"/>
    <w:rsid w:val="004A668F"/>
    <w:rsid w:val="004B0A65"/>
    <w:rsid w:val="004B3AE6"/>
    <w:rsid w:val="004B639B"/>
    <w:rsid w:val="004B63AE"/>
    <w:rsid w:val="004B77A0"/>
    <w:rsid w:val="004C44B4"/>
    <w:rsid w:val="004C502F"/>
    <w:rsid w:val="004C6117"/>
    <w:rsid w:val="004C6490"/>
    <w:rsid w:val="004C7922"/>
    <w:rsid w:val="004D21AF"/>
    <w:rsid w:val="004D6AEC"/>
    <w:rsid w:val="004D7BBE"/>
    <w:rsid w:val="004E0AE5"/>
    <w:rsid w:val="004E0BCE"/>
    <w:rsid w:val="004E1A00"/>
    <w:rsid w:val="004E3A73"/>
    <w:rsid w:val="004E49C2"/>
    <w:rsid w:val="004E7D01"/>
    <w:rsid w:val="004F28A3"/>
    <w:rsid w:val="00502423"/>
    <w:rsid w:val="00505A89"/>
    <w:rsid w:val="005119D1"/>
    <w:rsid w:val="00513ABC"/>
    <w:rsid w:val="00513BEE"/>
    <w:rsid w:val="00515620"/>
    <w:rsid w:val="00517B51"/>
    <w:rsid w:val="00522B95"/>
    <w:rsid w:val="00523892"/>
    <w:rsid w:val="0052408C"/>
    <w:rsid w:val="0052490D"/>
    <w:rsid w:val="00525764"/>
    <w:rsid w:val="00532D98"/>
    <w:rsid w:val="00535FF5"/>
    <w:rsid w:val="00536597"/>
    <w:rsid w:val="00540647"/>
    <w:rsid w:val="0054096B"/>
    <w:rsid w:val="005412F0"/>
    <w:rsid w:val="0054161C"/>
    <w:rsid w:val="00542498"/>
    <w:rsid w:val="00543D4C"/>
    <w:rsid w:val="00545C7B"/>
    <w:rsid w:val="00546B63"/>
    <w:rsid w:val="0055028D"/>
    <w:rsid w:val="005528CC"/>
    <w:rsid w:val="00552911"/>
    <w:rsid w:val="00556961"/>
    <w:rsid w:val="00572626"/>
    <w:rsid w:val="00585407"/>
    <w:rsid w:val="00586E58"/>
    <w:rsid w:val="005912B3"/>
    <w:rsid w:val="00591ED5"/>
    <w:rsid w:val="00594C24"/>
    <w:rsid w:val="00595013"/>
    <w:rsid w:val="005A0393"/>
    <w:rsid w:val="005A1059"/>
    <w:rsid w:val="005A1C61"/>
    <w:rsid w:val="005A1CB3"/>
    <w:rsid w:val="005A255A"/>
    <w:rsid w:val="005B0EBD"/>
    <w:rsid w:val="005B2C4F"/>
    <w:rsid w:val="005B33FB"/>
    <w:rsid w:val="005B5F23"/>
    <w:rsid w:val="005C1FF4"/>
    <w:rsid w:val="005C2DD8"/>
    <w:rsid w:val="005C3C70"/>
    <w:rsid w:val="005C4361"/>
    <w:rsid w:val="005C5B54"/>
    <w:rsid w:val="005C721E"/>
    <w:rsid w:val="005D1D54"/>
    <w:rsid w:val="005D1DE8"/>
    <w:rsid w:val="005D356F"/>
    <w:rsid w:val="005D4176"/>
    <w:rsid w:val="005D44CF"/>
    <w:rsid w:val="005D70C4"/>
    <w:rsid w:val="005E0116"/>
    <w:rsid w:val="005E0151"/>
    <w:rsid w:val="005E7444"/>
    <w:rsid w:val="005F5CC8"/>
    <w:rsid w:val="005F711A"/>
    <w:rsid w:val="006012A9"/>
    <w:rsid w:val="006020B6"/>
    <w:rsid w:val="00602E33"/>
    <w:rsid w:val="00611D6E"/>
    <w:rsid w:val="00612C72"/>
    <w:rsid w:val="00613D11"/>
    <w:rsid w:val="00614920"/>
    <w:rsid w:val="0062003F"/>
    <w:rsid w:val="00624A88"/>
    <w:rsid w:val="00624B31"/>
    <w:rsid w:val="0062566D"/>
    <w:rsid w:val="00627AEB"/>
    <w:rsid w:val="00631E92"/>
    <w:rsid w:val="006333E8"/>
    <w:rsid w:val="0063348B"/>
    <w:rsid w:val="00635578"/>
    <w:rsid w:val="0063654A"/>
    <w:rsid w:val="0064014F"/>
    <w:rsid w:val="00640555"/>
    <w:rsid w:val="00647CE9"/>
    <w:rsid w:val="006550CB"/>
    <w:rsid w:val="00655BB1"/>
    <w:rsid w:val="00656C52"/>
    <w:rsid w:val="00657DEA"/>
    <w:rsid w:val="006600F9"/>
    <w:rsid w:val="00660293"/>
    <w:rsid w:val="006634BE"/>
    <w:rsid w:val="006654B9"/>
    <w:rsid w:val="006663B7"/>
    <w:rsid w:val="00666B85"/>
    <w:rsid w:val="0066714B"/>
    <w:rsid w:val="00674893"/>
    <w:rsid w:val="00674B09"/>
    <w:rsid w:val="006850D3"/>
    <w:rsid w:val="006855A3"/>
    <w:rsid w:val="006919E3"/>
    <w:rsid w:val="00693954"/>
    <w:rsid w:val="00694D7D"/>
    <w:rsid w:val="006955B3"/>
    <w:rsid w:val="006A0869"/>
    <w:rsid w:val="006A37E6"/>
    <w:rsid w:val="006B17AB"/>
    <w:rsid w:val="006B580C"/>
    <w:rsid w:val="006B5C33"/>
    <w:rsid w:val="006B6E07"/>
    <w:rsid w:val="006C0D07"/>
    <w:rsid w:val="006C1070"/>
    <w:rsid w:val="006C2CFA"/>
    <w:rsid w:val="006C65BE"/>
    <w:rsid w:val="006D5C89"/>
    <w:rsid w:val="006D79EA"/>
    <w:rsid w:val="006E2439"/>
    <w:rsid w:val="006E7D3D"/>
    <w:rsid w:val="006F0863"/>
    <w:rsid w:val="006F0D6D"/>
    <w:rsid w:val="006F2572"/>
    <w:rsid w:val="006F4320"/>
    <w:rsid w:val="006F6713"/>
    <w:rsid w:val="006F7529"/>
    <w:rsid w:val="006F7916"/>
    <w:rsid w:val="0070607E"/>
    <w:rsid w:val="00710113"/>
    <w:rsid w:val="0071046D"/>
    <w:rsid w:val="00713003"/>
    <w:rsid w:val="00717546"/>
    <w:rsid w:val="00717F73"/>
    <w:rsid w:val="00722088"/>
    <w:rsid w:val="007263EB"/>
    <w:rsid w:val="007321F1"/>
    <w:rsid w:val="00734301"/>
    <w:rsid w:val="00734B02"/>
    <w:rsid w:val="00735249"/>
    <w:rsid w:val="00735596"/>
    <w:rsid w:val="00740169"/>
    <w:rsid w:val="00740B32"/>
    <w:rsid w:val="00741DDE"/>
    <w:rsid w:val="00747CD8"/>
    <w:rsid w:val="00753952"/>
    <w:rsid w:val="00757F7D"/>
    <w:rsid w:val="00761067"/>
    <w:rsid w:val="00762885"/>
    <w:rsid w:val="00762986"/>
    <w:rsid w:val="007638A3"/>
    <w:rsid w:val="0076494D"/>
    <w:rsid w:val="00766350"/>
    <w:rsid w:val="007700A3"/>
    <w:rsid w:val="007701CD"/>
    <w:rsid w:val="00771A3C"/>
    <w:rsid w:val="00773302"/>
    <w:rsid w:val="00776CF9"/>
    <w:rsid w:val="0077779B"/>
    <w:rsid w:val="0078380A"/>
    <w:rsid w:val="00785A76"/>
    <w:rsid w:val="007870B9"/>
    <w:rsid w:val="0079571F"/>
    <w:rsid w:val="007A7FA5"/>
    <w:rsid w:val="007B122D"/>
    <w:rsid w:val="007B1B56"/>
    <w:rsid w:val="007B28DE"/>
    <w:rsid w:val="007B2A2E"/>
    <w:rsid w:val="007B3263"/>
    <w:rsid w:val="007B5CD8"/>
    <w:rsid w:val="007B5F8C"/>
    <w:rsid w:val="007C09BE"/>
    <w:rsid w:val="007C766F"/>
    <w:rsid w:val="007D02CD"/>
    <w:rsid w:val="007D0C6F"/>
    <w:rsid w:val="007D158B"/>
    <w:rsid w:val="007D262E"/>
    <w:rsid w:val="007D3927"/>
    <w:rsid w:val="007D3B03"/>
    <w:rsid w:val="007D489D"/>
    <w:rsid w:val="007D602F"/>
    <w:rsid w:val="007D7DA4"/>
    <w:rsid w:val="007E3305"/>
    <w:rsid w:val="007E40D6"/>
    <w:rsid w:val="007E6248"/>
    <w:rsid w:val="007E691F"/>
    <w:rsid w:val="007F1876"/>
    <w:rsid w:val="007F1979"/>
    <w:rsid w:val="007F3F58"/>
    <w:rsid w:val="007F5729"/>
    <w:rsid w:val="007F685D"/>
    <w:rsid w:val="00801F75"/>
    <w:rsid w:val="008037AE"/>
    <w:rsid w:val="0080600B"/>
    <w:rsid w:val="00811B18"/>
    <w:rsid w:val="00812B12"/>
    <w:rsid w:val="0081311D"/>
    <w:rsid w:val="00813A9E"/>
    <w:rsid w:val="0082026B"/>
    <w:rsid w:val="008270C0"/>
    <w:rsid w:val="00832D93"/>
    <w:rsid w:val="00835D15"/>
    <w:rsid w:val="008365EE"/>
    <w:rsid w:val="00842C59"/>
    <w:rsid w:val="00844958"/>
    <w:rsid w:val="008522B9"/>
    <w:rsid w:val="00857E84"/>
    <w:rsid w:val="00861383"/>
    <w:rsid w:val="008622DE"/>
    <w:rsid w:val="008659FE"/>
    <w:rsid w:val="0086793C"/>
    <w:rsid w:val="00870D2B"/>
    <w:rsid w:val="00872389"/>
    <w:rsid w:val="00872986"/>
    <w:rsid w:val="00874D7C"/>
    <w:rsid w:val="008801F0"/>
    <w:rsid w:val="00882126"/>
    <w:rsid w:val="008831BD"/>
    <w:rsid w:val="008851D5"/>
    <w:rsid w:val="00886A22"/>
    <w:rsid w:val="0089309E"/>
    <w:rsid w:val="00893BF0"/>
    <w:rsid w:val="0089478E"/>
    <w:rsid w:val="00894F36"/>
    <w:rsid w:val="008953AA"/>
    <w:rsid w:val="0089642F"/>
    <w:rsid w:val="008A065F"/>
    <w:rsid w:val="008A0AA6"/>
    <w:rsid w:val="008A11E6"/>
    <w:rsid w:val="008A34FC"/>
    <w:rsid w:val="008A399F"/>
    <w:rsid w:val="008A407A"/>
    <w:rsid w:val="008A4C19"/>
    <w:rsid w:val="008A5D16"/>
    <w:rsid w:val="008A61D4"/>
    <w:rsid w:val="008B26D0"/>
    <w:rsid w:val="008B2CC7"/>
    <w:rsid w:val="008B3DE3"/>
    <w:rsid w:val="008B4E49"/>
    <w:rsid w:val="008B5E19"/>
    <w:rsid w:val="008B65E4"/>
    <w:rsid w:val="008C02BF"/>
    <w:rsid w:val="008C084D"/>
    <w:rsid w:val="008C2C93"/>
    <w:rsid w:val="008C5D11"/>
    <w:rsid w:val="008C646D"/>
    <w:rsid w:val="008C66A5"/>
    <w:rsid w:val="008D0BA9"/>
    <w:rsid w:val="008D0CEC"/>
    <w:rsid w:val="008D32BC"/>
    <w:rsid w:val="008D34F2"/>
    <w:rsid w:val="008D4750"/>
    <w:rsid w:val="008D65FE"/>
    <w:rsid w:val="008E2EBB"/>
    <w:rsid w:val="008E2EE5"/>
    <w:rsid w:val="008E30FB"/>
    <w:rsid w:val="008E4940"/>
    <w:rsid w:val="008E50F6"/>
    <w:rsid w:val="008E7C7E"/>
    <w:rsid w:val="008F127A"/>
    <w:rsid w:val="008F4BA9"/>
    <w:rsid w:val="008F55EB"/>
    <w:rsid w:val="0091080D"/>
    <w:rsid w:val="00915B02"/>
    <w:rsid w:val="00917B24"/>
    <w:rsid w:val="00917E80"/>
    <w:rsid w:val="00920D7F"/>
    <w:rsid w:val="00921A8A"/>
    <w:rsid w:val="009243E8"/>
    <w:rsid w:val="0092520A"/>
    <w:rsid w:val="009267F9"/>
    <w:rsid w:val="009300AE"/>
    <w:rsid w:val="00931E04"/>
    <w:rsid w:val="0093284C"/>
    <w:rsid w:val="00940314"/>
    <w:rsid w:val="0094239A"/>
    <w:rsid w:val="009448B6"/>
    <w:rsid w:val="009462BF"/>
    <w:rsid w:val="009527E5"/>
    <w:rsid w:val="00956C0A"/>
    <w:rsid w:val="009603E2"/>
    <w:rsid w:val="00960E86"/>
    <w:rsid w:val="00961AB9"/>
    <w:rsid w:val="0096524E"/>
    <w:rsid w:val="00966D82"/>
    <w:rsid w:val="009670EC"/>
    <w:rsid w:val="0097294D"/>
    <w:rsid w:val="00980606"/>
    <w:rsid w:val="0098262E"/>
    <w:rsid w:val="00982DC5"/>
    <w:rsid w:val="00982DCD"/>
    <w:rsid w:val="0098733F"/>
    <w:rsid w:val="00990803"/>
    <w:rsid w:val="00991198"/>
    <w:rsid w:val="009928B1"/>
    <w:rsid w:val="009A036A"/>
    <w:rsid w:val="009A2B68"/>
    <w:rsid w:val="009A3B16"/>
    <w:rsid w:val="009A4660"/>
    <w:rsid w:val="009A5E78"/>
    <w:rsid w:val="009B34EC"/>
    <w:rsid w:val="009B41D3"/>
    <w:rsid w:val="009B4777"/>
    <w:rsid w:val="009B489D"/>
    <w:rsid w:val="009C27CC"/>
    <w:rsid w:val="009C35BB"/>
    <w:rsid w:val="009C76FC"/>
    <w:rsid w:val="009D2884"/>
    <w:rsid w:val="009D4369"/>
    <w:rsid w:val="009D67FF"/>
    <w:rsid w:val="009E05B0"/>
    <w:rsid w:val="009E4718"/>
    <w:rsid w:val="009E7CDC"/>
    <w:rsid w:val="009F1BCB"/>
    <w:rsid w:val="009F46A0"/>
    <w:rsid w:val="009F50C1"/>
    <w:rsid w:val="00A01903"/>
    <w:rsid w:val="00A10583"/>
    <w:rsid w:val="00A1391B"/>
    <w:rsid w:val="00A14287"/>
    <w:rsid w:val="00A153E0"/>
    <w:rsid w:val="00A15443"/>
    <w:rsid w:val="00A163A8"/>
    <w:rsid w:val="00A1728A"/>
    <w:rsid w:val="00A23059"/>
    <w:rsid w:val="00A2362F"/>
    <w:rsid w:val="00A2427B"/>
    <w:rsid w:val="00A248B9"/>
    <w:rsid w:val="00A2702B"/>
    <w:rsid w:val="00A27D15"/>
    <w:rsid w:val="00A3026D"/>
    <w:rsid w:val="00A314E6"/>
    <w:rsid w:val="00A32E6D"/>
    <w:rsid w:val="00A35179"/>
    <w:rsid w:val="00A36136"/>
    <w:rsid w:val="00A423E4"/>
    <w:rsid w:val="00A51844"/>
    <w:rsid w:val="00A5403C"/>
    <w:rsid w:val="00A5509B"/>
    <w:rsid w:val="00A56BA5"/>
    <w:rsid w:val="00A620C3"/>
    <w:rsid w:val="00A630AC"/>
    <w:rsid w:val="00A6355A"/>
    <w:rsid w:val="00A64CAB"/>
    <w:rsid w:val="00A64EA8"/>
    <w:rsid w:val="00A6645F"/>
    <w:rsid w:val="00A7210E"/>
    <w:rsid w:val="00A72E5D"/>
    <w:rsid w:val="00A77A70"/>
    <w:rsid w:val="00A8465F"/>
    <w:rsid w:val="00A91BC8"/>
    <w:rsid w:val="00A97480"/>
    <w:rsid w:val="00AA1055"/>
    <w:rsid w:val="00AA306B"/>
    <w:rsid w:val="00AA6820"/>
    <w:rsid w:val="00AB0F64"/>
    <w:rsid w:val="00AB3467"/>
    <w:rsid w:val="00AB4730"/>
    <w:rsid w:val="00AB7365"/>
    <w:rsid w:val="00AC1827"/>
    <w:rsid w:val="00AC5C44"/>
    <w:rsid w:val="00AC6F56"/>
    <w:rsid w:val="00AD25F0"/>
    <w:rsid w:val="00AD7D11"/>
    <w:rsid w:val="00AE2E3C"/>
    <w:rsid w:val="00AE7738"/>
    <w:rsid w:val="00AF031C"/>
    <w:rsid w:val="00AF57DC"/>
    <w:rsid w:val="00B00DF7"/>
    <w:rsid w:val="00B0100B"/>
    <w:rsid w:val="00B03079"/>
    <w:rsid w:val="00B03598"/>
    <w:rsid w:val="00B03E69"/>
    <w:rsid w:val="00B046D2"/>
    <w:rsid w:val="00B05C00"/>
    <w:rsid w:val="00B072BC"/>
    <w:rsid w:val="00B12467"/>
    <w:rsid w:val="00B179BC"/>
    <w:rsid w:val="00B2098C"/>
    <w:rsid w:val="00B210E2"/>
    <w:rsid w:val="00B22163"/>
    <w:rsid w:val="00B22B75"/>
    <w:rsid w:val="00B31AB9"/>
    <w:rsid w:val="00B37E11"/>
    <w:rsid w:val="00B4410B"/>
    <w:rsid w:val="00B462A6"/>
    <w:rsid w:val="00B47024"/>
    <w:rsid w:val="00B5028F"/>
    <w:rsid w:val="00B628FA"/>
    <w:rsid w:val="00B65A92"/>
    <w:rsid w:val="00B730F1"/>
    <w:rsid w:val="00B75262"/>
    <w:rsid w:val="00B77E2A"/>
    <w:rsid w:val="00B8042B"/>
    <w:rsid w:val="00B80830"/>
    <w:rsid w:val="00B81EA5"/>
    <w:rsid w:val="00B82C1D"/>
    <w:rsid w:val="00B94D5D"/>
    <w:rsid w:val="00B9542B"/>
    <w:rsid w:val="00BA33B4"/>
    <w:rsid w:val="00BA7E48"/>
    <w:rsid w:val="00BB148E"/>
    <w:rsid w:val="00BB3D6F"/>
    <w:rsid w:val="00BB3FB4"/>
    <w:rsid w:val="00BC17E0"/>
    <w:rsid w:val="00BC2133"/>
    <w:rsid w:val="00BC42CD"/>
    <w:rsid w:val="00BC553E"/>
    <w:rsid w:val="00BC73D1"/>
    <w:rsid w:val="00BD2C97"/>
    <w:rsid w:val="00BD360A"/>
    <w:rsid w:val="00BD6ADA"/>
    <w:rsid w:val="00BD6E14"/>
    <w:rsid w:val="00BD797F"/>
    <w:rsid w:val="00BE0505"/>
    <w:rsid w:val="00BE089E"/>
    <w:rsid w:val="00BE2C4F"/>
    <w:rsid w:val="00BE7A53"/>
    <w:rsid w:val="00BF02B4"/>
    <w:rsid w:val="00BF046E"/>
    <w:rsid w:val="00BF08D4"/>
    <w:rsid w:val="00BF2A4C"/>
    <w:rsid w:val="00BF48D4"/>
    <w:rsid w:val="00C0049D"/>
    <w:rsid w:val="00C030A4"/>
    <w:rsid w:val="00C04C94"/>
    <w:rsid w:val="00C050B6"/>
    <w:rsid w:val="00C052FD"/>
    <w:rsid w:val="00C065F6"/>
    <w:rsid w:val="00C115F7"/>
    <w:rsid w:val="00C1487F"/>
    <w:rsid w:val="00C20508"/>
    <w:rsid w:val="00C20717"/>
    <w:rsid w:val="00C24591"/>
    <w:rsid w:val="00C27118"/>
    <w:rsid w:val="00C37A1A"/>
    <w:rsid w:val="00C37F8C"/>
    <w:rsid w:val="00C4355E"/>
    <w:rsid w:val="00C435D3"/>
    <w:rsid w:val="00C44FC4"/>
    <w:rsid w:val="00C46CC8"/>
    <w:rsid w:val="00C552B4"/>
    <w:rsid w:val="00C57D36"/>
    <w:rsid w:val="00C61D9C"/>
    <w:rsid w:val="00C61DF3"/>
    <w:rsid w:val="00C66533"/>
    <w:rsid w:val="00C66A37"/>
    <w:rsid w:val="00C6724C"/>
    <w:rsid w:val="00C701E5"/>
    <w:rsid w:val="00C70549"/>
    <w:rsid w:val="00C70AB3"/>
    <w:rsid w:val="00C70C78"/>
    <w:rsid w:val="00C73FD8"/>
    <w:rsid w:val="00C75222"/>
    <w:rsid w:val="00C77866"/>
    <w:rsid w:val="00C7794E"/>
    <w:rsid w:val="00C80D8E"/>
    <w:rsid w:val="00C84D4A"/>
    <w:rsid w:val="00C9752E"/>
    <w:rsid w:val="00CA7378"/>
    <w:rsid w:val="00CB21BD"/>
    <w:rsid w:val="00CB22A7"/>
    <w:rsid w:val="00CB323B"/>
    <w:rsid w:val="00CB3B5A"/>
    <w:rsid w:val="00CC1053"/>
    <w:rsid w:val="00CC2C22"/>
    <w:rsid w:val="00CC53CD"/>
    <w:rsid w:val="00CC6A65"/>
    <w:rsid w:val="00CC7867"/>
    <w:rsid w:val="00CD24E8"/>
    <w:rsid w:val="00CD3DB8"/>
    <w:rsid w:val="00CD4835"/>
    <w:rsid w:val="00CD707B"/>
    <w:rsid w:val="00CE4A70"/>
    <w:rsid w:val="00CE7FBB"/>
    <w:rsid w:val="00CF15AC"/>
    <w:rsid w:val="00CF27FF"/>
    <w:rsid w:val="00CF4E3B"/>
    <w:rsid w:val="00CF7C73"/>
    <w:rsid w:val="00D00D0B"/>
    <w:rsid w:val="00D0197B"/>
    <w:rsid w:val="00D07DF1"/>
    <w:rsid w:val="00D1205A"/>
    <w:rsid w:val="00D131DD"/>
    <w:rsid w:val="00D139E9"/>
    <w:rsid w:val="00D16890"/>
    <w:rsid w:val="00D16D43"/>
    <w:rsid w:val="00D2047C"/>
    <w:rsid w:val="00D21848"/>
    <w:rsid w:val="00D22605"/>
    <w:rsid w:val="00D226CB"/>
    <w:rsid w:val="00D26E7F"/>
    <w:rsid w:val="00D31903"/>
    <w:rsid w:val="00D32862"/>
    <w:rsid w:val="00D33622"/>
    <w:rsid w:val="00D33926"/>
    <w:rsid w:val="00D33AC5"/>
    <w:rsid w:val="00D33FA9"/>
    <w:rsid w:val="00D34222"/>
    <w:rsid w:val="00D36F3E"/>
    <w:rsid w:val="00D418A8"/>
    <w:rsid w:val="00D41D2D"/>
    <w:rsid w:val="00D44AE6"/>
    <w:rsid w:val="00D50C99"/>
    <w:rsid w:val="00D54609"/>
    <w:rsid w:val="00D60791"/>
    <w:rsid w:val="00D60EEB"/>
    <w:rsid w:val="00D641F6"/>
    <w:rsid w:val="00D65B1E"/>
    <w:rsid w:val="00D67E18"/>
    <w:rsid w:val="00D73CD8"/>
    <w:rsid w:val="00D75B23"/>
    <w:rsid w:val="00D77355"/>
    <w:rsid w:val="00D817EE"/>
    <w:rsid w:val="00D8204E"/>
    <w:rsid w:val="00D82A4D"/>
    <w:rsid w:val="00D84D60"/>
    <w:rsid w:val="00D865F9"/>
    <w:rsid w:val="00D925E6"/>
    <w:rsid w:val="00D932E2"/>
    <w:rsid w:val="00DA2637"/>
    <w:rsid w:val="00DA45FF"/>
    <w:rsid w:val="00DA4C6A"/>
    <w:rsid w:val="00DA58AA"/>
    <w:rsid w:val="00DA5C5C"/>
    <w:rsid w:val="00DA5E0E"/>
    <w:rsid w:val="00DA66C3"/>
    <w:rsid w:val="00DB19DB"/>
    <w:rsid w:val="00DB1BB4"/>
    <w:rsid w:val="00DB31B1"/>
    <w:rsid w:val="00DB3728"/>
    <w:rsid w:val="00DB64BB"/>
    <w:rsid w:val="00DB71D0"/>
    <w:rsid w:val="00DE0CA1"/>
    <w:rsid w:val="00DE30F9"/>
    <w:rsid w:val="00DE34F4"/>
    <w:rsid w:val="00DE5A45"/>
    <w:rsid w:val="00DE6445"/>
    <w:rsid w:val="00DE7CAC"/>
    <w:rsid w:val="00DF0FD4"/>
    <w:rsid w:val="00DF5570"/>
    <w:rsid w:val="00DF7E2F"/>
    <w:rsid w:val="00E118AD"/>
    <w:rsid w:val="00E13892"/>
    <w:rsid w:val="00E14594"/>
    <w:rsid w:val="00E15EDA"/>
    <w:rsid w:val="00E16957"/>
    <w:rsid w:val="00E16CF0"/>
    <w:rsid w:val="00E1757C"/>
    <w:rsid w:val="00E22BEA"/>
    <w:rsid w:val="00E23592"/>
    <w:rsid w:val="00E24DF1"/>
    <w:rsid w:val="00E26E2B"/>
    <w:rsid w:val="00E271D9"/>
    <w:rsid w:val="00E27B39"/>
    <w:rsid w:val="00E30549"/>
    <w:rsid w:val="00E31E44"/>
    <w:rsid w:val="00E35C89"/>
    <w:rsid w:val="00E36FF3"/>
    <w:rsid w:val="00E37DE0"/>
    <w:rsid w:val="00E41B11"/>
    <w:rsid w:val="00E446C0"/>
    <w:rsid w:val="00E52675"/>
    <w:rsid w:val="00E5367B"/>
    <w:rsid w:val="00E64BC4"/>
    <w:rsid w:val="00E6514B"/>
    <w:rsid w:val="00E66AF8"/>
    <w:rsid w:val="00E678FD"/>
    <w:rsid w:val="00E71355"/>
    <w:rsid w:val="00E71EBB"/>
    <w:rsid w:val="00E74E16"/>
    <w:rsid w:val="00E765D3"/>
    <w:rsid w:val="00E82C53"/>
    <w:rsid w:val="00E85BBA"/>
    <w:rsid w:val="00E87DBA"/>
    <w:rsid w:val="00E93145"/>
    <w:rsid w:val="00EA0B8D"/>
    <w:rsid w:val="00EA4C10"/>
    <w:rsid w:val="00EA51F7"/>
    <w:rsid w:val="00EA71F9"/>
    <w:rsid w:val="00EA73C1"/>
    <w:rsid w:val="00EA7E18"/>
    <w:rsid w:val="00EB025B"/>
    <w:rsid w:val="00EB2424"/>
    <w:rsid w:val="00EB2B3B"/>
    <w:rsid w:val="00EB383E"/>
    <w:rsid w:val="00EB40CC"/>
    <w:rsid w:val="00EC4C3F"/>
    <w:rsid w:val="00EC7A00"/>
    <w:rsid w:val="00ED0318"/>
    <w:rsid w:val="00ED07E2"/>
    <w:rsid w:val="00ED2270"/>
    <w:rsid w:val="00ED2B6E"/>
    <w:rsid w:val="00ED62AE"/>
    <w:rsid w:val="00EE203A"/>
    <w:rsid w:val="00EE3470"/>
    <w:rsid w:val="00EE442B"/>
    <w:rsid w:val="00EE4A62"/>
    <w:rsid w:val="00EF5235"/>
    <w:rsid w:val="00EF5926"/>
    <w:rsid w:val="00F013EA"/>
    <w:rsid w:val="00F01876"/>
    <w:rsid w:val="00F03497"/>
    <w:rsid w:val="00F04BA0"/>
    <w:rsid w:val="00F05E0F"/>
    <w:rsid w:val="00F13A3D"/>
    <w:rsid w:val="00F22B87"/>
    <w:rsid w:val="00F22CD2"/>
    <w:rsid w:val="00F24299"/>
    <w:rsid w:val="00F2547F"/>
    <w:rsid w:val="00F330B5"/>
    <w:rsid w:val="00F34DB7"/>
    <w:rsid w:val="00F3639C"/>
    <w:rsid w:val="00F37357"/>
    <w:rsid w:val="00F501EE"/>
    <w:rsid w:val="00F60B08"/>
    <w:rsid w:val="00F60B4A"/>
    <w:rsid w:val="00F62C49"/>
    <w:rsid w:val="00F6497E"/>
    <w:rsid w:val="00F65ED6"/>
    <w:rsid w:val="00F67696"/>
    <w:rsid w:val="00F70614"/>
    <w:rsid w:val="00F756BD"/>
    <w:rsid w:val="00F76049"/>
    <w:rsid w:val="00F8566B"/>
    <w:rsid w:val="00F911E2"/>
    <w:rsid w:val="00F91C79"/>
    <w:rsid w:val="00F91E0D"/>
    <w:rsid w:val="00FA12BC"/>
    <w:rsid w:val="00FA3BC7"/>
    <w:rsid w:val="00FB1267"/>
    <w:rsid w:val="00FB1BB2"/>
    <w:rsid w:val="00FB22F1"/>
    <w:rsid w:val="00FB414F"/>
    <w:rsid w:val="00FB56F9"/>
    <w:rsid w:val="00FB7929"/>
    <w:rsid w:val="00FC0149"/>
    <w:rsid w:val="00FC5220"/>
    <w:rsid w:val="00FD2CB7"/>
    <w:rsid w:val="00FE0A66"/>
    <w:rsid w:val="00FE31A5"/>
    <w:rsid w:val="00FE3D7E"/>
    <w:rsid w:val="00FE5009"/>
    <w:rsid w:val="00FF01A6"/>
    <w:rsid w:val="00FF085B"/>
    <w:rsid w:val="00FF1323"/>
    <w:rsid w:val="00FF5C8F"/>
    <w:rsid w:val="00FF5F27"/>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4EB9A"/>
  <w15:docId w15:val="{8F7010E5-ABA7-4AE0-9E00-DA53E0C6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0"/>
    <w:lsdException w:name="heading 1" w:semiHidden="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32232E"/>
    <w:pPr>
      <w:widowControl w:val="0"/>
      <w:autoSpaceDE w:val="0"/>
      <w:autoSpaceDN w:val="0"/>
      <w:adjustRightInd w:val="0"/>
      <w:spacing w:before="116"/>
      <w:ind w:left="1178" w:hanging="358"/>
      <w:outlineLvl w:val="0"/>
    </w:pPr>
    <w:rPr>
      <w:rFonts w:eastAsiaTheme="minorEastAsia" w:cs="Arial"/>
      <w:b/>
      <w:bCs/>
      <w:sz w:val="22"/>
      <w:szCs w:val="22"/>
      <w:lang w:eastAsia="en-GB"/>
    </w:rPr>
  </w:style>
  <w:style w:type="paragraph" w:styleId="Heading2">
    <w:name w:val="heading 2"/>
    <w:basedOn w:val="Normal"/>
    <w:next w:val="Normal"/>
    <w:link w:val="Heading2Char"/>
    <w:uiPriority w:val="9"/>
    <w:semiHidden/>
    <w:qFormat/>
    <w:rsid w:val="00917E80"/>
    <w:pPr>
      <w:keepNext/>
      <w:keepLines/>
      <w:spacing w:before="200"/>
      <w:outlineLvl w:val="1"/>
    </w:pPr>
    <w:rPr>
      <w:rFonts w:asciiTheme="majorHAnsi" w:eastAsiaTheme="majorEastAsia" w:hAnsiTheme="majorHAnsi" w:cstheme="majorBidi"/>
      <w:b/>
      <w:bCs/>
      <w:color w:val="97233F" w:themeColor="accent1"/>
      <w:sz w:val="26"/>
      <w:szCs w:val="26"/>
    </w:rPr>
  </w:style>
  <w:style w:type="paragraph" w:styleId="Heading3">
    <w:name w:val="heading 3"/>
    <w:basedOn w:val="Normal"/>
    <w:next w:val="Normal"/>
    <w:link w:val="Heading3Char"/>
    <w:uiPriority w:val="9"/>
    <w:semiHidden/>
    <w:qFormat/>
    <w:rsid w:val="00A35179"/>
    <w:pPr>
      <w:keepNext/>
      <w:keepLines/>
      <w:spacing w:before="200"/>
      <w:outlineLvl w:val="2"/>
    </w:pPr>
    <w:rPr>
      <w:rFonts w:asciiTheme="majorHAnsi" w:eastAsiaTheme="majorEastAsia" w:hAnsiTheme="majorHAnsi" w:cstheme="majorBidi"/>
      <w:b/>
      <w:bCs/>
      <w:color w:val="97233F" w:themeColor="accent1"/>
    </w:rPr>
  </w:style>
  <w:style w:type="paragraph" w:styleId="Heading4">
    <w:name w:val="heading 4"/>
    <w:basedOn w:val="Normal"/>
    <w:next w:val="Normal"/>
    <w:link w:val="Heading4Char"/>
    <w:uiPriority w:val="9"/>
    <w:semiHidden/>
    <w:qFormat/>
    <w:rsid w:val="006F7916"/>
    <w:pPr>
      <w:keepNext/>
      <w:keepLines/>
      <w:spacing w:before="200"/>
      <w:outlineLvl w:val="3"/>
    </w:pPr>
    <w:rPr>
      <w:rFonts w:asciiTheme="majorHAnsi" w:eastAsiaTheme="majorEastAsia" w:hAnsiTheme="majorHAnsi" w:cstheme="majorBidi"/>
      <w:b/>
      <w:bCs/>
      <w:i/>
      <w:iCs/>
      <w:color w:val="97233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pPr>
      <w:numPr>
        <w:numId w:val="14"/>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30"/>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30"/>
      </w:numPr>
    </w:pPr>
  </w:style>
  <w:style w:type="paragraph" w:customStyle="1" w:styleId="TLTAppendixText4">
    <w:name w:val="TLT Appendix Text 4"/>
    <w:basedOn w:val="TLTLevel4"/>
    <w:next w:val="TLTBodyText4"/>
    <w:pPr>
      <w:numPr>
        <w:numId w:val="30"/>
      </w:numPr>
    </w:pPr>
  </w:style>
  <w:style w:type="paragraph" w:customStyle="1" w:styleId="TLTAppendixText5">
    <w:name w:val="TLT Appendix Text 5"/>
    <w:basedOn w:val="TLTLevel5"/>
    <w:next w:val="TLTBodyText5"/>
    <w:pPr>
      <w:numPr>
        <w:numId w:val="30"/>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5"/>
      </w:numPr>
    </w:pPr>
  </w:style>
  <w:style w:type="paragraph" w:customStyle="1" w:styleId="TLTBulletsLevel1">
    <w:name w:val="TLT Bullets Level 1"/>
    <w:basedOn w:val="TLTBodyText1"/>
    <w:pPr>
      <w:numPr>
        <w:ilvl w:val="1"/>
        <w:numId w:val="15"/>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36"/>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pPr>
      <w:numPr>
        <w:numId w:val="13"/>
      </w:numPr>
      <w:tabs>
        <w:tab w:val="left" w:pos="720"/>
      </w:tabs>
    </w:pPr>
  </w:style>
  <w:style w:type="paragraph" w:customStyle="1" w:styleId="TLTLevel2">
    <w:name w:val="TLT Level 2"/>
    <w:basedOn w:val="TLTLevel1"/>
    <w:next w:val="TLTBodyText2"/>
    <w:pPr>
      <w:numPr>
        <w:ilvl w:val="1"/>
      </w:numPr>
      <w:ind w:left="720"/>
    </w:pPr>
  </w:style>
  <w:style w:type="paragraph" w:customStyle="1" w:styleId="TLTLevel3">
    <w:name w:val="TLT Level 3"/>
    <w:basedOn w:val="TLTLevel2"/>
    <w:next w:val="TLTBodyText3"/>
    <w:pPr>
      <w:numPr>
        <w:ilvl w:val="2"/>
      </w:numPr>
      <w:tabs>
        <w:tab w:val="left" w:pos="1803"/>
      </w:tabs>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uiPriority w:val="99"/>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numPr>
        <w:numId w:val="3"/>
      </w:num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uiPriority w:val="99"/>
    <w:pPr>
      <w:numPr>
        <w:numId w:val="10"/>
      </w:numPr>
      <w:spacing w:before="100" w:after="300"/>
      <w:ind w:left="3970"/>
      <w:jc w:val="center"/>
    </w:pPr>
    <w:rPr>
      <w:rFonts w:eastAsia="Times New Roman" w:cs="Times New Roman"/>
      <w:b/>
      <w:szCs w:val="24"/>
      <w:lang w:eastAsia="en-GB"/>
    </w:rPr>
  </w:style>
  <w:style w:type="paragraph" w:customStyle="1" w:styleId="TLTScheduleSubHeading">
    <w:name w:val="TLT Schedule Sub Heading"/>
    <w:basedOn w:val="Normal"/>
    <w:next w:val="TLTPartHeading"/>
    <w:uiPriority w:val="99"/>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pPr>
      <w:numPr>
        <w:numId w:val="17"/>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pPr>
      <w:numPr>
        <w:ilvl w:val="1"/>
      </w:numPr>
    </w:pPr>
  </w:style>
  <w:style w:type="paragraph" w:customStyle="1" w:styleId="TLTScheduleText3">
    <w:name w:val="TLT Schedule Text 3"/>
    <w:basedOn w:val="TLTLevel3"/>
    <w:next w:val="TLTBodyText3"/>
    <w:pPr>
      <w:numPr>
        <w:numId w:val="17"/>
      </w:numPr>
    </w:pPr>
  </w:style>
  <w:style w:type="paragraph" w:customStyle="1" w:styleId="TLTScheduleText4">
    <w:name w:val="TLT Schedule Text 4"/>
    <w:basedOn w:val="TLTLevel4"/>
    <w:next w:val="TLTBodyText4"/>
    <w:pPr>
      <w:numPr>
        <w:numId w:val="17"/>
      </w:numPr>
    </w:pPr>
  </w:style>
  <w:style w:type="paragraph" w:customStyle="1" w:styleId="TLTScheduleText5">
    <w:name w:val="TLT Schedule Text 5"/>
    <w:basedOn w:val="TLTLevel5"/>
    <w:next w:val="TLTBodyText5"/>
    <w:pPr>
      <w:numPr>
        <w:numId w:val="17"/>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pPr>
      <w:tabs>
        <w:tab w:val="right" w:leader="dot" w:pos="8448"/>
      </w:tabs>
    </w:pPr>
    <w:rPr>
      <w:rFonts w:eastAsia="Times New Roman" w:cs="Times New Roman"/>
      <w:szCs w:val="24"/>
      <w:lang w:eastAsia="en-GB"/>
    </w:rPr>
  </w:style>
  <w:style w:type="paragraph" w:styleId="TOC2">
    <w:name w:val="toc 2"/>
    <w:basedOn w:val="Normal"/>
    <w:next w:val="Normal"/>
    <w:autoRedefine/>
    <w:uiPriority w:val="39"/>
    <w:unhideWhenUsed/>
    <w:rsid w:val="001518CA"/>
    <w:pPr>
      <w:numPr>
        <w:numId w:val="4"/>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pPr>
      <w:numPr>
        <w:numId w:val="5"/>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6"/>
      </w:numPr>
    </w:pPr>
  </w:style>
  <w:style w:type="numbering" w:customStyle="1" w:styleId="Scheduletext">
    <w:name w:val="Schedule text"/>
    <w:uiPriority w:val="99"/>
    <w:pPr>
      <w:numPr>
        <w:numId w:val="7"/>
      </w:numPr>
    </w:pPr>
  </w:style>
  <w:style w:type="numbering" w:customStyle="1" w:styleId="Appendix">
    <w:name w:val="Appendix"/>
    <w:uiPriority w:val="99"/>
    <w:pPr>
      <w:numPr>
        <w:numId w:val="8"/>
      </w:numPr>
    </w:pPr>
  </w:style>
  <w:style w:type="numbering" w:customStyle="1" w:styleId="Appendixheading">
    <w:name w:val="Appendix heading"/>
    <w:uiPriority w:val="99"/>
    <w:pPr>
      <w:numPr>
        <w:numId w:val="9"/>
      </w:numPr>
    </w:pPr>
  </w:style>
  <w:style w:type="numbering" w:customStyle="1" w:styleId="Scheduleheading">
    <w:name w:val="Schedule heading"/>
    <w:uiPriority w:val="99"/>
    <w:pPr>
      <w:numPr>
        <w:numId w:val="27"/>
      </w:numPr>
    </w:pPr>
  </w:style>
  <w:style w:type="numbering" w:customStyle="1" w:styleId="Bullets">
    <w:name w:val="Bullets"/>
    <w:uiPriority w:val="99"/>
    <w:pPr>
      <w:numPr>
        <w:numId w:val="11"/>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2"/>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paragraph" w:styleId="BodyText">
    <w:name w:val="Body Text"/>
    <w:basedOn w:val="Normal"/>
    <w:link w:val="BodyTextChar"/>
    <w:uiPriority w:val="1"/>
    <w:qFormat/>
    <w:rsid w:val="006C2CFA"/>
    <w:pPr>
      <w:widowControl w:val="0"/>
      <w:autoSpaceDE w:val="0"/>
      <w:autoSpaceDN w:val="0"/>
      <w:adjustRightInd w:val="0"/>
      <w:spacing w:before="119"/>
      <w:ind w:left="2457" w:hanging="720"/>
    </w:pPr>
    <w:rPr>
      <w:rFonts w:eastAsiaTheme="minorEastAsia" w:cs="Arial"/>
      <w:sz w:val="22"/>
      <w:szCs w:val="22"/>
      <w:lang w:eastAsia="en-GB"/>
    </w:rPr>
  </w:style>
  <w:style w:type="character" w:customStyle="1" w:styleId="BodyTextChar">
    <w:name w:val="Body Text Char"/>
    <w:basedOn w:val="DefaultParagraphFont"/>
    <w:link w:val="BodyText"/>
    <w:uiPriority w:val="1"/>
    <w:rsid w:val="006C2CFA"/>
    <w:rPr>
      <w:rFonts w:eastAsiaTheme="minorEastAsia" w:cs="Arial"/>
      <w:sz w:val="22"/>
      <w:szCs w:val="22"/>
      <w:lang w:eastAsia="en-GB"/>
    </w:rPr>
  </w:style>
  <w:style w:type="paragraph" w:styleId="ListParagraph">
    <w:name w:val="List Paragraph"/>
    <w:basedOn w:val="Normal"/>
    <w:uiPriority w:val="1"/>
    <w:qFormat/>
    <w:rsid w:val="006C2CFA"/>
    <w:pPr>
      <w:widowControl w:val="0"/>
      <w:autoSpaceDE w:val="0"/>
      <w:autoSpaceDN w:val="0"/>
      <w:adjustRightInd w:val="0"/>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B046D2"/>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32232E"/>
    <w:rPr>
      <w:rFonts w:eastAsiaTheme="minorEastAsia" w:cs="Arial"/>
      <w:b/>
      <w:bCs/>
      <w:sz w:val="22"/>
      <w:szCs w:val="22"/>
      <w:lang w:eastAsia="en-GB"/>
    </w:rPr>
  </w:style>
  <w:style w:type="character" w:customStyle="1" w:styleId="Heading2Char">
    <w:name w:val="Heading 2 Char"/>
    <w:basedOn w:val="DefaultParagraphFont"/>
    <w:link w:val="Heading2"/>
    <w:uiPriority w:val="9"/>
    <w:semiHidden/>
    <w:rsid w:val="00917E80"/>
    <w:rPr>
      <w:rFonts w:asciiTheme="majorHAnsi" w:eastAsiaTheme="majorEastAsia" w:hAnsiTheme="majorHAnsi" w:cstheme="majorBidi"/>
      <w:b/>
      <w:bCs/>
      <w:color w:val="97233F" w:themeColor="accent1"/>
      <w:sz w:val="26"/>
      <w:szCs w:val="26"/>
    </w:rPr>
  </w:style>
  <w:style w:type="paragraph" w:customStyle="1" w:styleId="afterhead2">
    <w:name w:val="afterhead2"/>
    <w:basedOn w:val="Normal"/>
    <w:link w:val="afterhead2Char"/>
    <w:rsid w:val="00331F9D"/>
    <w:pPr>
      <w:tabs>
        <w:tab w:val="left" w:pos="851"/>
      </w:tabs>
      <w:spacing w:before="120" w:after="240" w:line="360" w:lineRule="auto"/>
      <w:ind w:left="851"/>
      <w:jc w:val="both"/>
    </w:pPr>
    <w:rPr>
      <w:rFonts w:eastAsia="Times New Roman" w:cs="Times New Roman"/>
      <w:sz w:val="22"/>
    </w:rPr>
  </w:style>
  <w:style w:type="character" w:customStyle="1" w:styleId="afterhead2Char">
    <w:name w:val="afterhead2 Char"/>
    <w:link w:val="afterhead2"/>
    <w:locked/>
    <w:rsid w:val="00331F9D"/>
    <w:rPr>
      <w:rFonts w:eastAsia="Times New Roman" w:cs="Times New Roman"/>
      <w:sz w:val="22"/>
    </w:rPr>
  </w:style>
  <w:style w:type="character" w:customStyle="1" w:styleId="BodyText1">
    <w:name w:val="Body Text1"/>
    <w:basedOn w:val="DefaultParagraphFont"/>
    <w:rsid w:val="00D865F9"/>
    <w:rPr>
      <w:rFonts w:ascii="Arial" w:eastAsia="Arial" w:hAnsi="Arial" w:cs="Arial" w:hint="default"/>
      <w:b w:val="0"/>
      <w:bCs w:val="0"/>
      <w:i w:val="0"/>
      <w:iCs w:val="0"/>
      <w:smallCaps w:val="0"/>
      <w:strike w:val="0"/>
      <w:dstrike w:val="0"/>
      <w:color w:val="262525"/>
      <w:spacing w:val="0"/>
      <w:w w:val="100"/>
      <w:position w:val="0"/>
      <w:sz w:val="20"/>
      <w:szCs w:val="20"/>
      <w:u w:val="none"/>
      <w:effect w:val="none"/>
      <w:lang w:val="en-GB"/>
    </w:rPr>
  </w:style>
  <w:style w:type="character" w:styleId="CommentReference">
    <w:name w:val="annotation reference"/>
    <w:basedOn w:val="DefaultParagraphFont"/>
    <w:uiPriority w:val="99"/>
    <w:semiHidden/>
    <w:rsid w:val="00D865F9"/>
    <w:rPr>
      <w:sz w:val="16"/>
      <w:szCs w:val="16"/>
    </w:rPr>
  </w:style>
  <w:style w:type="paragraph" w:styleId="CommentText">
    <w:name w:val="annotation text"/>
    <w:basedOn w:val="Normal"/>
    <w:link w:val="CommentTextChar"/>
    <w:uiPriority w:val="99"/>
    <w:semiHidden/>
    <w:rsid w:val="00D865F9"/>
  </w:style>
  <w:style w:type="character" w:customStyle="1" w:styleId="CommentTextChar">
    <w:name w:val="Comment Text Char"/>
    <w:basedOn w:val="DefaultParagraphFont"/>
    <w:link w:val="CommentText"/>
    <w:uiPriority w:val="99"/>
    <w:semiHidden/>
    <w:rsid w:val="00D865F9"/>
  </w:style>
  <w:style w:type="paragraph" w:styleId="CommentSubject">
    <w:name w:val="annotation subject"/>
    <w:basedOn w:val="CommentText"/>
    <w:next w:val="CommentText"/>
    <w:link w:val="CommentSubjectChar"/>
    <w:uiPriority w:val="99"/>
    <w:semiHidden/>
    <w:rsid w:val="00D865F9"/>
    <w:rPr>
      <w:b/>
      <w:bCs/>
    </w:rPr>
  </w:style>
  <w:style w:type="character" w:customStyle="1" w:styleId="CommentSubjectChar">
    <w:name w:val="Comment Subject Char"/>
    <w:basedOn w:val="CommentTextChar"/>
    <w:link w:val="CommentSubject"/>
    <w:uiPriority w:val="99"/>
    <w:semiHidden/>
    <w:rsid w:val="00D865F9"/>
    <w:rPr>
      <w:b/>
      <w:bCs/>
    </w:rPr>
  </w:style>
  <w:style w:type="character" w:customStyle="1" w:styleId="Bodytext0">
    <w:name w:val="Body text_"/>
    <w:basedOn w:val="DefaultParagraphFont"/>
    <w:link w:val="BodyText4"/>
    <w:locked/>
    <w:rsid w:val="00D865F9"/>
    <w:rPr>
      <w:rFonts w:eastAsia="Arial" w:cs="Arial"/>
      <w:shd w:val="clear" w:color="auto" w:fill="FFFFFF"/>
    </w:rPr>
  </w:style>
  <w:style w:type="paragraph" w:customStyle="1" w:styleId="BodyText4">
    <w:name w:val="Body Text4"/>
    <w:basedOn w:val="Normal"/>
    <w:link w:val="Bodytext0"/>
    <w:rsid w:val="00D865F9"/>
    <w:pPr>
      <w:widowControl w:val="0"/>
      <w:shd w:val="clear" w:color="auto" w:fill="FFFFFF"/>
      <w:spacing w:before="300" w:after="180" w:line="379" w:lineRule="exact"/>
      <w:ind w:hanging="1000"/>
      <w:jc w:val="both"/>
    </w:pPr>
    <w:rPr>
      <w:rFonts w:eastAsia="Arial" w:cs="Arial"/>
    </w:rPr>
  </w:style>
  <w:style w:type="character" w:customStyle="1" w:styleId="Heading3Char">
    <w:name w:val="Heading 3 Char"/>
    <w:basedOn w:val="DefaultParagraphFont"/>
    <w:link w:val="Heading3"/>
    <w:uiPriority w:val="9"/>
    <w:semiHidden/>
    <w:rsid w:val="00A35179"/>
    <w:rPr>
      <w:rFonts w:asciiTheme="majorHAnsi" w:eastAsiaTheme="majorEastAsia" w:hAnsiTheme="majorHAnsi" w:cstheme="majorBidi"/>
      <w:b/>
      <w:bCs/>
      <w:color w:val="97233F" w:themeColor="accent1"/>
    </w:rPr>
  </w:style>
  <w:style w:type="character" w:customStyle="1" w:styleId="Heading4Char">
    <w:name w:val="Heading 4 Char"/>
    <w:basedOn w:val="DefaultParagraphFont"/>
    <w:link w:val="Heading4"/>
    <w:uiPriority w:val="9"/>
    <w:semiHidden/>
    <w:rsid w:val="006F7916"/>
    <w:rPr>
      <w:rFonts w:asciiTheme="majorHAnsi" w:eastAsiaTheme="majorEastAsia" w:hAnsiTheme="majorHAnsi" w:cstheme="majorBidi"/>
      <w:b/>
      <w:bCs/>
      <w:i/>
      <w:iCs/>
      <w:color w:val="97233F" w:themeColor="accent1"/>
    </w:rPr>
  </w:style>
  <w:style w:type="table" w:customStyle="1" w:styleId="TableGrid1">
    <w:name w:val="Table Grid1"/>
    <w:basedOn w:val="TableNormal"/>
    <w:next w:val="TableGrid"/>
    <w:uiPriority w:val="59"/>
    <w:rsid w:val="0003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52675"/>
    <w:pPr>
      <w:numPr>
        <w:numId w:val="25"/>
      </w:numPr>
      <w:spacing w:before="120" w:after="240" w:line="360" w:lineRule="auto"/>
      <w:jc w:val="both"/>
    </w:pPr>
    <w:rPr>
      <w:rFonts w:eastAsia="Times New Roman" w:cs="Times New Roman"/>
      <w:sz w:val="22"/>
    </w:rPr>
  </w:style>
  <w:style w:type="paragraph" w:customStyle="1" w:styleId="Level2">
    <w:name w:val="Level 2"/>
    <w:basedOn w:val="Normal"/>
    <w:rsid w:val="00E52675"/>
    <w:pPr>
      <w:numPr>
        <w:ilvl w:val="1"/>
        <w:numId w:val="25"/>
      </w:numPr>
      <w:spacing w:before="120" w:after="240" w:line="360" w:lineRule="auto"/>
      <w:jc w:val="both"/>
    </w:pPr>
    <w:rPr>
      <w:rFonts w:eastAsia="Times New Roman" w:cs="Times New Roman"/>
      <w:sz w:val="22"/>
    </w:rPr>
  </w:style>
  <w:style w:type="paragraph" w:customStyle="1" w:styleId="Level3">
    <w:name w:val="Level 3"/>
    <w:basedOn w:val="Normal"/>
    <w:rsid w:val="00E52675"/>
    <w:pPr>
      <w:numPr>
        <w:ilvl w:val="2"/>
        <w:numId w:val="25"/>
      </w:numPr>
      <w:spacing w:before="120" w:after="240" w:line="360" w:lineRule="auto"/>
      <w:ind w:hanging="992"/>
      <w:jc w:val="both"/>
    </w:pPr>
    <w:rPr>
      <w:rFonts w:eastAsia="Times New Roman" w:cs="Times New Roman"/>
      <w:sz w:val="22"/>
    </w:rPr>
  </w:style>
  <w:style w:type="paragraph" w:customStyle="1" w:styleId="Level4">
    <w:name w:val="Level 4"/>
    <w:basedOn w:val="Normal"/>
    <w:rsid w:val="00E52675"/>
    <w:pPr>
      <w:numPr>
        <w:ilvl w:val="3"/>
        <w:numId w:val="25"/>
      </w:numPr>
      <w:spacing w:before="120" w:after="240" w:line="360" w:lineRule="auto"/>
      <w:jc w:val="both"/>
    </w:pPr>
    <w:rPr>
      <w:rFonts w:eastAsia="Times New Roman" w:cs="Times New Roman"/>
      <w:sz w:val="22"/>
    </w:rPr>
  </w:style>
  <w:style w:type="paragraph" w:customStyle="1" w:styleId="Level5">
    <w:name w:val="Level 5"/>
    <w:basedOn w:val="Normal"/>
    <w:rsid w:val="00E52675"/>
    <w:pPr>
      <w:numPr>
        <w:ilvl w:val="4"/>
        <w:numId w:val="25"/>
      </w:numPr>
      <w:spacing w:before="120" w:after="240" w:line="360" w:lineRule="auto"/>
      <w:jc w:val="both"/>
    </w:pPr>
    <w:rPr>
      <w:rFonts w:eastAsia="Times New Roman" w:cs="Times New Roman"/>
      <w:sz w:val="22"/>
    </w:rPr>
  </w:style>
  <w:style w:type="paragraph" w:customStyle="1" w:styleId="Level6">
    <w:name w:val="Level 6"/>
    <w:basedOn w:val="Normal"/>
    <w:rsid w:val="00E52675"/>
    <w:pPr>
      <w:numPr>
        <w:ilvl w:val="5"/>
        <w:numId w:val="25"/>
      </w:numPr>
      <w:spacing w:before="120" w:after="240" w:line="360" w:lineRule="auto"/>
      <w:jc w:val="both"/>
    </w:pPr>
    <w:rPr>
      <w:rFonts w:eastAsia="Times New Roman" w:cs="Times New Roman"/>
      <w:sz w:val="22"/>
    </w:rPr>
  </w:style>
  <w:style w:type="character" w:styleId="FollowedHyperlink">
    <w:name w:val="FollowedHyperlink"/>
    <w:basedOn w:val="DefaultParagraphFont"/>
    <w:uiPriority w:val="99"/>
    <w:semiHidden/>
    <w:rsid w:val="007B1B56"/>
    <w:rPr>
      <w:color w:val="FD6631" w:themeColor="followedHyperlink"/>
      <w:u w:val="single"/>
    </w:rPr>
  </w:style>
  <w:style w:type="paragraph" w:customStyle="1" w:styleId="SchedulePara-level2">
    <w:name w:val="Schedule Para - level 2"/>
    <w:basedOn w:val="Normal"/>
    <w:link w:val="SchedulePara-level2Char"/>
    <w:rsid w:val="007263EB"/>
    <w:pPr>
      <w:numPr>
        <w:ilvl w:val="1"/>
        <w:numId w:val="28"/>
      </w:numPr>
      <w:spacing w:before="120" w:after="240" w:line="360" w:lineRule="auto"/>
      <w:jc w:val="both"/>
    </w:pPr>
    <w:rPr>
      <w:rFonts w:eastAsia="Times New Roman" w:cs="Times New Roman"/>
      <w:sz w:val="22"/>
    </w:rPr>
  </w:style>
  <w:style w:type="paragraph" w:customStyle="1" w:styleId="SchedulePara-level3">
    <w:name w:val="Schedule Para - level 3"/>
    <w:basedOn w:val="SchedulePara-level2"/>
    <w:rsid w:val="007263EB"/>
    <w:pPr>
      <w:numPr>
        <w:ilvl w:val="2"/>
      </w:numPr>
    </w:pPr>
  </w:style>
  <w:style w:type="paragraph" w:customStyle="1" w:styleId="SchedulePara-level4">
    <w:name w:val="Schedule Para - level 4"/>
    <w:basedOn w:val="SchedulePara-level3"/>
    <w:rsid w:val="007263EB"/>
    <w:pPr>
      <w:numPr>
        <w:ilvl w:val="3"/>
      </w:numPr>
    </w:pPr>
  </w:style>
  <w:style w:type="paragraph" w:customStyle="1" w:styleId="StyleSchedulePara-level1Bold1">
    <w:name w:val="Style Schedule Para - level 1 + Bold1"/>
    <w:basedOn w:val="Normal"/>
    <w:rsid w:val="007263EB"/>
    <w:pPr>
      <w:numPr>
        <w:numId w:val="28"/>
      </w:numPr>
      <w:spacing w:before="120" w:after="240" w:line="360" w:lineRule="auto"/>
      <w:jc w:val="both"/>
    </w:pPr>
    <w:rPr>
      <w:rFonts w:eastAsia="Times New Roman" w:cs="Times New Roman"/>
      <w:b/>
      <w:bCs/>
      <w:sz w:val="22"/>
    </w:rPr>
  </w:style>
  <w:style w:type="character" w:customStyle="1" w:styleId="SchedulePara-level2Char">
    <w:name w:val="Schedule Para - level 2 Char"/>
    <w:link w:val="SchedulePara-level2"/>
    <w:rsid w:val="007263EB"/>
    <w:rPr>
      <w:rFonts w:eastAsia="Times New Roman" w:cs="Times New Roman"/>
      <w:sz w:val="22"/>
    </w:rPr>
  </w:style>
  <w:style w:type="paragraph" w:customStyle="1" w:styleId="afterhead1">
    <w:name w:val="afterhead 1"/>
    <w:basedOn w:val="Normal"/>
    <w:rsid w:val="00FE0A66"/>
    <w:pPr>
      <w:spacing w:before="120" w:after="240" w:line="360" w:lineRule="auto"/>
      <w:ind w:left="851"/>
      <w:jc w:val="both"/>
    </w:pPr>
    <w:rPr>
      <w:rFonts w:eastAsia="Times New Roman" w:cs="Times New Roman"/>
      <w:sz w:val="22"/>
    </w:rPr>
  </w:style>
  <w:style w:type="numbering" w:customStyle="1" w:styleId="Scheduletext1">
    <w:name w:val="Schedule text1"/>
    <w:uiPriority w:val="99"/>
    <w:rsid w:val="00EB2424"/>
  </w:style>
  <w:style w:type="paragraph" w:styleId="Revision">
    <w:name w:val="Revision"/>
    <w:hidden/>
    <w:uiPriority w:val="99"/>
    <w:semiHidden/>
    <w:rsid w:val="00220467"/>
  </w:style>
  <w:style w:type="paragraph" w:customStyle="1" w:styleId="Body">
    <w:name w:val="Body"/>
    <w:basedOn w:val="Normal"/>
    <w:rsid w:val="00487464"/>
    <w:pPr>
      <w:spacing w:after="240"/>
      <w:jc w:val="both"/>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567">
      <w:bodyDiv w:val="1"/>
      <w:marLeft w:val="0"/>
      <w:marRight w:val="0"/>
      <w:marTop w:val="0"/>
      <w:marBottom w:val="0"/>
      <w:divBdr>
        <w:top w:val="none" w:sz="0" w:space="0" w:color="auto"/>
        <w:left w:val="none" w:sz="0" w:space="0" w:color="auto"/>
        <w:bottom w:val="none" w:sz="0" w:space="0" w:color="auto"/>
        <w:right w:val="none" w:sz="0" w:space="0" w:color="auto"/>
      </w:divBdr>
    </w:div>
    <w:div w:id="49809738">
      <w:bodyDiv w:val="1"/>
      <w:marLeft w:val="0"/>
      <w:marRight w:val="0"/>
      <w:marTop w:val="0"/>
      <w:marBottom w:val="0"/>
      <w:divBdr>
        <w:top w:val="none" w:sz="0" w:space="0" w:color="auto"/>
        <w:left w:val="none" w:sz="0" w:space="0" w:color="auto"/>
        <w:bottom w:val="none" w:sz="0" w:space="0" w:color="auto"/>
        <w:right w:val="none" w:sz="0" w:space="0" w:color="auto"/>
      </w:divBdr>
    </w:div>
    <w:div w:id="213733224">
      <w:bodyDiv w:val="1"/>
      <w:marLeft w:val="0"/>
      <w:marRight w:val="0"/>
      <w:marTop w:val="0"/>
      <w:marBottom w:val="0"/>
      <w:divBdr>
        <w:top w:val="none" w:sz="0" w:space="0" w:color="auto"/>
        <w:left w:val="none" w:sz="0" w:space="0" w:color="auto"/>
        <w:bottom w:val="none" w:sz="0" w:space="0" w:color="auto"/>
        <w:right w:val="none" w:sz="0" w:space="0" w:color="auto"/>
      </w:divBdr>
    </w:div>
    <w:div w:id="256446399">
      <w:bodyDiv w:val="1"/>
      <w:marLeft w:val="0"/>
      <w:marRight w:val="0"/>
      <w:marTop w:val="0"/>
      <w:marBottom w:val="0"/>
      <w:divBdr>
        <w:top w:val="none" w:sz="0" w:space="0" w:color="auto"/>
        <w:left w:val="none" w:sz="0" w:space="0" w:color="auto"/>
        <w:bottom w:val="none" w:sz="0" w:space="0" w:color="auto"/>
        <w:right w:val="none" w:sz="0" w:space="0" w:color="auto"/>
      </w:divBdr>
    </w:div>
    <w:div w:id="391386232">
      <w:bodyDiv w:val="1"/>
      <w:marLeft w:val="0"/>
      <w:marRight w:val="0"/>
      <w:marTop w:val="0"/>
      <w:marBottom w:val="0"/>
      <w:divBdr>
        <w:top w:val="none" w:sz="0" w:space="0" w:color="auto"/>
        <w:left w:val="none" w:sz="0" w:space="0" w:color="auto"/>
        <w:bottom w:val="none" w:sz="0" w:space="0" w:color="auto"/>
        <w:right w:val="none" w:sz="0" w:space="0" w:color="auto"/>
      </w:divBdr>
    </w:div>
    <w:div w:id="465199215">
      <w:bodyDiv w:val="1"/>
      <w:marLeft w:val="0"/>
      <w:marRight w:val="0"/>
      <w:marTop w:val="0"/>
      <w:marBottom w:val="0"/>
      <w:divBdr>
        <w:top w:val="none" w:sz="0" w:space="0" w:color="auto"/>
        <w:left w:val="none" w:sz="0" w:space="0" w:color="auto"/>
        <w:bottom w:val="none" w:sz="0" w:space="0" w:color="auto"/>
        <w:right w:val="none" w:sz="0" w:space="0" w:color="auto"/>
      </w:divBdr>
    </w:div>
    <w:div w:id="507598728">
      <w:bodyDiv w:val="1"/>
      <w:marLeft w:val="0"/>
      <w:marRight w:val="0"/>
      <w:marTop w:val="0"/>
      <w:marBottom w:val="0"/>
      <w:divBdr>
        <w:top w:val="none" w:sz="0" w:space="0" w:color="auto"/>
        <w:left w:val="none" w:sz="0" w:space="0" w:color="auto"/>
        <w:bottom w:val="none" w:sz="0" w:space="0" w:color="auto"/>
        <w:right w:val="none" w:sz="0" w:space="0" w:color="auto"/>
      </w:divBdr>
    </w:div>
    <w:div w:id="522743912">
      <w:bodyDiv w:val="1"/>
      <w:marLeft w:val="0"/>
      <w:marRight w:val="0"/>
      <w:marTop w:val="0"/>
      <w:marBottom w:val="0"/>
      <w:divBdr>
        <w:top w:val="none" w:sz="0" w:space="0" w:color="auto"/>
        <w:left w:val="none" w:sz="0" w:space="0" w:color="auto"/>
        <w:bottom w:val="none" w:sz="0" w:space="0" w:color="auto"/>
        <w:right w:val="none" w:sz="0" w:space="0" w:color="auto"/>
      </w:divBdr>
    </w:div>
    <w:div w:id="539049987">
      <w:bodyDiv w:val="1"/>
      <w:marLeft w:val="0"/>
      <w:marRight w:val="0"/>
      <w:marTop w:val="0"/>
      <w:marBottom w:val="0"/>
      <w:divBdr>
        <w:top w:val="none" w:sz="0" w:space="0" w:color="auto"/>
        <w:left w:val="none" w:sz="0" w:space="0" w:color="auto"/>
        <w:bottom w:val="none" w:sz="0" w:space="0" w:color="auto"/>
        <w:right w:val="none" w:sz="0" w:space="0" w:color="auto"/>
      </w:divBdr>
    </w:div>
    <w:div w:id="726075690">
      <w:bodyDiv w:val="1"/>
      <w:marLeft w:val="0"/>
      <w:marRight w:val="0"/>
      <w:marTop w:val="0"/>
      <w:marBottom w:val="0"/>
      <w:divBdr>
        <w:top w:val="none" w:sz="0" w:space="0" w:color="auto"/>
        <w:left w:val="none" w:sz="0" w:space="0" w:color="auto"/>
        <w:bottom w:val="none" w:sz="0" w:space="0" w:color="auto"/>
        <w:right w:val="none" w:sz="0" w:space="0" w:color="auto"/>
      </w:divBdr>
    </w:div>
    <w:div w:id="856192429">
      <w:bodyDiv w:val="1"/>
      <w:marLeft w:val="0"/>
      <w:marRight w:val="0"/>
      <w:marTop w:val="0"/>
      <w:marBottom w:val="0"/>
      <w:divBdr>
        <w:top w:val="none" w:sz="0" w:space="0" w:color="auto"/>
        <w:left w:val="none" w:sz="0" w:space="0" w:color="auto"/>
        <w:bottom w:val="none" w:sz="0" w:space="0" w:color="auto"/>
        <w:right w:val="none" w:sz="0" w:space="0" w:color="auto"/>
      </w:divBdr>
    </w:div>
    <w:div w:id="932786574">
      <w:bodyDiv w:val="1"/>
      <w:marLeft w:val="0"/>
      <w:marRight w:val="0"/>
      <w:marTop w:val="0"/>
      <w:marBottom w:val="0"/>
      <w:divBdr>
        <w:top w:val="none" w:sz="0" w:space="0" w:color="auto"/>
        <w:left w:val="none" w:sz="0" w:space="0" w:color="auto"/>
        <w:bottom w:val="none" w:sz="0" w:space="0" w:color="auto"/>
        <w:right w:val="none" w:sz="0" w:space="0" w:color="auto"/>
      </w:divBdr>
    </w:div>
    <w:div w:id="935135736">
      <w:bodyDiv w:val="1"/>
      <w:marLeft w:val="0"/>
      <w:marRight w:val="0"/>
      <w:marTop w:val="0"/>
      <w:marBottom w:val="0"/>
      <w:divBdr>
        <w:top w:val="none" w:sz="0" w:space="0" w:color="auto"/>
        <w:left w:val="none" w:sz="0" w:space="0" w:color="auto"/>
        <w:bottom w:val="none" w:sz="0" w:space="0" w:color="auto"/>
        <w:right w:val="none" w:sz="0" w:space="0" w:color="auto"/>
      </w:divBdr>
    </w:div>
    <w:div w:id="995651836">
      <w:bodyDiv w:val="1"/>
      <w:marLeft w:val="0"/>
      <w:marRight w:val="0"/>
      <w:marTop w:val="0"/>
      <w:marBottom w:val="0"/>
      <w:divBdr>
        <w:top w:val="none" w:sz="0" w:space="0" w:color="auto"/>
        <w:left w:val="none" w:sz="0" w:space="0" w:color="auto"/>
        <w:bottom w:val="none" w:sz="0" w:space="0" w:color="auto"/>
        <w:right w:val="none" w:sz="0" w:space="0" w:color="auto"/>
      </w:divBdr>
    </w:div>
    <w:div w:id="1144009436">
      <w:bodyDiv w:val="1"/>
      <w:marLeft w:val="0"/>
      <w:marRight w:val="0"/>
      <w:marTop w:val="0"/>
      <w:marBottom w:val="0"/>
      <w:divBdr>
        <w:top w:val="none" w:sz="0" w:space="0" w:color="auto"/>
        <w:left w:val="none" w:sz="0" w:space="0" w:color="auto"/>
        <w:bottom w:val="none" w:sz="0" w:space="0" w:color="auto"/>
        <w:right w:val="none" w:sz="0" w:space="0" w:color="auto"/>
      </w:divBdr>
    </w:div>
    <w:div w:id="1209611111">
      <w:bodyDiv w:val="1"/>
      <w:marLeft w:val="0"/>
      <w:marRight w:val="0"/>
      <w:marTop w:val="0"/>
      <w:marBottom w:val="0"/>
      <w:divBdr>
        <w:top w:val="none" w:sz="0" w:space="0" w:color="auto"/>
        <w:left w:val="none" w:sz="0" w:space="0" w:color="auto"/>
        <w:bottom w:val="none" w:sz="0" w:space="0" w:color="auto"/>
        <w:right w:val="none" w:sz="0" w:space="0" w:color="auto"/>
      </w:divBdr>
    </w:div>
    <w:div w:id="1703702279">
      <w:bodyDiv w:val="1"/>
      <w:marLeft w:val="0"/>
      <w:marRight w:val="0"/>
      <w:marTop w:val="0"/>
      <w:marBottom w:val="0"/>
      <w:divBdr>
        <w:top w:val="none" w:sz="0" w:space="0" w:color="auto"/>
        <w:left w:val="none" w:sz="0" w:space="0" w:color="auto"/>
        <w:bottom w:val="none" w:sz="0" w:space="0" w:color="auto"/>
        <w:right w:val="none" w:sz="0" w:space="0" w:color="auto"/>
      </w:divBdr>
    </w:div>
    <w:div w:id="1741826227">
      <w:bodyDiv w:val="1"/>
      <w:marLeft w:val="0"/>
      <w:marRight w:val="0"/>
      <w:marTop w:val="0"/>
      <w:marBottom w:val="0"/>
      <w:divBdr>
        <w:top w:val="none" w:sz="0" w:space="0" w:color="auto"/>
        <w:left w:val="none" w:sz="0" w:space="0" w:color="auto"/>
        <w:bottom w:val="none" w:sz="0" w:space="0" w:color="auto"/>
        <w:right w:val="none" w:sz="0" w:space="0" w:color="auto"/>
      </w:divBdr>
    </w:div>
    <w:div w:id="1796364453">
      <w:bodyDiv w:val="1"/>
      <w:marLeft w:val="0"/>
      <w:marRight w:val="0"/>
      <w:marTop w:val="0"/>
      <w:marBottom w:val="0"/>
      <w:divBdr>
        <w:top w:val="none" w:sz="0" w:space="0" w:color="auto"/>
        <w:left w:val="none" w:sz="0" w:space="0" w:color="auto"/>
        <w:bottom w:val="none" w:sz="0" w:space="0" w:color="auto"/>
        <w:right w:val="none" w:sz="0" w:space="0" w:color="auto"/>
      </w:divBdr>
    </w:div>
    <w:div w:id="1796605952">
      <w:bodyDiv w:val="1"/>
      <w:marLeft w:val="0"/>
      <w:marRight w:val="0"/>
      <w:marTop w:val="0"/>
      <w:marBottom w:val="0"/>
      <w:divBdr>
        <w:top w:val="none" w:sz="0" w:space="0" w:color="auto"/>
        <w:left w:val="none" w:sz="0" w:space="0" w:color="auto"/>
        <w:bottom w:val="none" w:sz="0" w:space="0" w:color="auto"/>
        <w:right w:val="none" w:sz="0" w:space="0" w:color="auto"/>
      </w:divBdr>
    </w:div>
    <w:div w:id="1878154300">
      <w:bodyDiv w:val="1"/>
      <w:marLeft w:val="0"/>
      <w:marRight w:val="0"/>
      <w:marTop w:val="0"/>
      <w:marBottom w:val="0"/>
      <w:divBdr>
        <w:top w:val="none" w:sz="0" w:space="0" w:color="auto"/>
        <w:left w:val="none" w:sz="0" w:space="0" w:color="auto"/>
        <w:bottom w:val="none" w:sz="0" w:space="0" w:color="auto"/>
        <w:right w:val="none" w:sz="0" w:space="0" w:color="auto"/>
      </w:divBdr>
    </w:div>
    <w:div w:id="1879312462">
      <w:bodyDiv w:val="1"/>
      <w:marLeft w:val="0"/>
      <w:marRight w:val="0"/>
      <w:marTop w:val="0"/>
      <w:marBottom w:val="0"/>
      <w:divBdr>
        <w:top w:val="none" w:sz="0" w:space="0" w:color="auto"/>
        <w:left w:val="none" w:sz="0" w:space="0" w:color="auto"/>
        <w:bottom w:val="none" w:sz="0" w:space="0" w:color="auto"/>
        <w:right w:val="none" w:sz="0" w:space="0" w:color="auto"/>
      </w:divBdr>
    </w:div>
    <w:div w:id="1971469741">
      <w:bodyDiv w:val="1"/>
      <w:marLeft w:val="0"/>
      <w:marRight w:val="0"/>
      <w:marTop w:val="0"/>
      <w:marBottom w:val="0"/>
      <w:divBdr>
        <w:top w:val="none" w:sz="0" w:space="0" w:color="auto"/>
        <w:left w:val="none" w:sz="0" w:space="0" w:color="auto"/>
        <w:bottom w:val="none" w:sz="0" w:space="0" w:color="auto"/>
        <w:right w:val="none" w:sz="0" w:space="0" w:color="auto"/>
      </w:divBdr>
    </w:div>
    <w:div w:id="2096629659">
      <w:bodyDiv w:val="1"/>
      <w:marLeft w:val="0"/>
      <w:marRight w:val="0"/>
      <w:marTop w:val="0"/>
      <w:marBottom w:val="0"/>
      <w:divBdr>
        <w:top w:val="none" w:sz="0" w:space="0" w:color="auto"/>
        <w:left w:val="none" w:sz="0" w:space="0" w:color="auto"/>
        <w:bottom w:val="none" w:sz="0" w:space="0" w:color="auto"/>
        <w:right w:val="none" w:sz="0" w:space="0" w:color="auto"/>
      </w:divBdr>
    </w:div>
    <w:div w:id="210865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dotx" TargetMode="External"/></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751EC93-3B20-4789-ADAE-6CCEFE9A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Template>
  <TotalTime>2</TotalTime>
  <Pages>38</Pages>
  <Words>11800</Words>
  <Characters>67262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Agreement</vt:lpstr>
    </vt:vector>
  </TitlesOfParts>
  <Company>
  </Company>
  <LinksUpToDate>false</LinksUpToDate>
  <CharactersWithSpaces>78905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Helen Ware</dc:creator>
  <dc:description>
  </dc:description>
  <cp:lastModifiedBy>Christine Stone</cp:lastModifiedBy>
  <cp:revision>2</cp:revision>
  <cp:lastPrinted>2018-02-02T15:32:00Z</cp:lastPrinted>
  <dcterms:created xsi:type="dcterms:W3CDTF">2024-04-08T06:37:00Z</dcterms:created>
  <dcterms:modified xsi:type="dcterms:W3CDTF">2024-04-08T06:37:00Z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44079993.12</vt:lpwstr>
  </property>
  <property fmtid="{D5CDD505-2E9C-101B-9397-08002B2CF9AE}" pid="3" name="HotDocsTemplate">
    <vt:bool>true</vt:bool>
  </property>
  <property fmtid="{D5CDD505-2E9C-101B-9397-08002B2CF9AE}" pid="4" name="ClassificationContentMarkingHeaderShapeIds">
    <vt:lpwstr>1,2,4,5,6,7,8,9,a,b,c,d</vt:lpwstr>
  </property>
  <property fmtid="{D5CDD505-2E9C-101B-9397-08002B2CF9AE}" pid="5" name="ClassificationContentMarkingHeaderFontProps">
    <vt:lpwstr>#ff8c00,10,Calibri</vt:lpwstr>
  </property>
  <property fmtid="{D5CDD505-2E9C-101B-9397-08002B2CF9AE}" pid="6" name="ClassificationContentMarkingHeaderText">
    <vt:lpwstr>Information Classification: CONTROLLED</vt:lpwstr>
  </property>
  <property fmtid="{D5CDD505-2E9C-101B-9397-08002B2CF9AE}" pid="7" name="MSIP_Label_65bade86-969a-4cfc-8d70-99d1f0adeaba_Enabled">
    <vt:lpwstr>true</vt:lpwstr>
  </property>
  <property fmtid="{D5CDD505-2E9C-101B-9397-08002B2CF9AE}" pid="8" name="MSIP_Label_65bade86-969a-4cfc-8d70-99d1f0adeaba_SetDate">
    <vt:lpwstr>2023-11-09T15:23:32Z</vt:lpwstr>
  </property>
  <property fmtid="{D5CDD505-2E9C-101B-9397-08002B2CF9AE}" pid="9" name="MSIP_Label_65bade86-969a-4cfc-8d70-99d1f0adeaba_Method">
    <vt:lpwstr>Privileged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faccb81a-7687-4287-93d7-ac43052b8fa5</vt:lpwstr>
  </property>
  <property fmtid="{D5CDD505-2E9C-101B-9397-08002B2CF9AE}" pid="13" name="MSIP_Label_65bade86-969a-4cfc-8d70-99d1f0adeaba_ContentBits">
    <vt:lpwstr>1</vt:lpwstr>
  </property>
</Properties>
</file>