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B4" w:rsidRPr="007949C4" w:rsidRDefault="006071AA" w:rsidP="008724B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REQUEST FOR SUPPLY, I</w:t>
      </w:r>
      <w:r w:rsidR="002D0331" w:rsidRPr="007949C4">
        <w:rPr>
          <w:rFonts w:ascii="Arial" w:hAnsi="Arial" w:cs="Arial"/>
          <w:color w:val="000000" w:themeColor="text1"/>
          <w:sz w:val="24"/>
          <w:szCs w:val="24"/>
        </w:rPr>
        <w:t xml:space="preserve">NSTALLATION </w:t>
      </w:r>
      <w:r w:rsidR="007C127C" w:rsidRPr="007949C4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5B51B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746B4">
        <w:rPr>
          <w:rFonts w:ascii="Arial" w:hAnsi="Arial" w:cs="Arial"/>
          <w:color w:val="000000" w:themeColor="text1"/>
          <w:sz w:val="24"/>
          <w:szCs w:val="24"/>
        </w:rPr>
        <w:t>BUNDED FUEL TANK</w:t>
      </w:r>
      <w:r w:rsidR="005B51BB">
        <w:rPr>
          <w:rFonts w:ascii="Arial" w:hAnsi="Arial" w:cs="Arial"/>
          <w:color w:val="000000" w:themeColor="text1"/>
          <w:sz w:val="24"/>
          <w:szCs w:val="24"/>
        </w:rPr>
        <w:t xml:space="preserve"> - GOSPORT</w:t>
      </w:r>
    </w:p>
    <w:p w:rsidR="009B4DD8" w:rsidRDefault="002D0331" w:rsidP="009B4DD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Gosport Borough Council </w:t>
      </w:r>
      <w:r w:rsidR="003336C0">
        <w:rPr>
          <w:rFonts w:ascii="Arial" w:hAnsi="Arial" w:cs="Arial"/>
          <w:color w:val="000000" w:themeColor="text1"/>
          <w:sz w:val="24"/>
          <w:szCs w:val="24"/>
        </w:rPr>
        <w:t>invites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quotations to supply and </w:t>
      </w:r>
      <w:r w:rsidR="00C03FC6">
        <w:rPr>
          <w:rFonts w:ascii="Arial" w:hAnsi="Arial" w:cs="Arial"/>
          <w:color w:val="000000" w:themeColor="text1"/>
          <w:sz w:val="24"/>
          <w:szCs w:val="24"/>
        </w:rPr>
        <w:t>install a</w:t>
      </w:r>
      <w:r w:rsidR="002746B4">
        <w:rPr>
          <w:rFonts w:ascii="Arial" w:hAnsi="Arial" w:cs="Arial"/>
          <w:color w:val="000000" w:themeColor="text1"/>
          <w:sz w:val="24"/>
          <w:szCs w:val="24"/>
        </w:rPr>
        <w:t xml:space="preserve">n above ground </w:t>
      </w:r>
      <w:r w:rsidR="006071AA">
        <w:rPr>
          <w:rFonts w:ascii="Arial" w:hAnsi="Arial" w:cs="Arial"/>
          <w:color w:val="000000" w:themeColor="text1"/>
          <w:sz w:val="24"/>
          <w:szCs w:val="24"/>
        </w:rPr>
        <w:t xml:space="preserve">2000 L </w:t>
      </w:r>
      <w:r w:rsidR="002746B4">
        <w:rPr>
          <w:rFonts w:ascii="Arial" w:hAnsi="Arial" w:cs="Arial"/>
          <w:color w:val="000000" w:themeColor="text1"/>
          <w:sz w:val="24"/>
          <w:szCs w:val="24"/>
        </w:rPr>
        <w:t>bunded fuel tank</w:t>
      </w:r>
      <w:r w:rsidR="002C0F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71AA">
        <w:rPr>
          <w:rFonts w:ascii="Arial" w:hAnsi="Arial" w:cs="Arial"/>
          <w:color w:val="000000" w:themeColor="text1"/>
          <w:sz w:val="24"/>
          <w:szCs w:val="24"/>
        </w:rPr>
        <w:t xml:space="preserve">to include a fuel </w:t>
      </w:r>
      <w:r w:rsidR="007C080C">
        <w:rPr>
          <w:rFonts w:ascii="Arial" w:hAnsi="Arial" w:cs="Arial"/>
          <w:color w:val="000000" w:themeColor="text1"/>
          <w:sz w:val="24"/>
          <w:szCs w:val="24"/>
        </w:rPr>
        <w:t>dispensing system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B4DD8" w:rsidRPr="009B4DD8" w:rsidRDefault="009B4DD8" w:rsidP="009B4DD8">
      <w:p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GENE</w:t>
      </w:r>
      <w:r w:rsidRPr="009B4DD8">
        <w:rPr>
          <w:rFonts w:ascii="Arial" w:hAnsi="Arial" w:cs="Arial"/>
          <w:color w:val="000000" w:themeColor="text1"/>
          <w:sz w:val="24"/>
          <w:szCs w:val="24"/>
        </w:rPr>
        <w:t>RAL CONSIDERATIONS</w:t>
      </w:r>
    </w:p>
    <w:p w:rsidR="009B4DD8" w:rsidRPr="004A7785" w:rsidRDefault="009B4DD8" w:rsidP="009B4DD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7785">
        <w:rPr>
          <w:rFonts w:ascii="Arial" w:hAnsi="Arial" w:cs="Arial"/>
          <w:color w:val="000000" w:themeColor="text1"/>
          <w:sz w:val="24"/>
          <w:szCs w:val="24"/>
        </w:rPr>
        <w:t>The contractor must take the physical constraints of the works locations into account when submitting their quotation.</w:t>
      </w:r>
    </w:p>
    <w:p w:rsidR="009B4DD8" w:rsidRPr="007451A8" w:rsidRDefault="009B4DD8" w:rsidP="009B4DD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451A8">
        <w:rPr>
          <w:rFonts w:ascii="Arial" w:hAnsi="Arial" w:cs="Arial"/>
          <w:sz w:val="24"/>
          <w:szCs w:val="24"/>
        </w:rPr>
        <w:t xml:space="preserve">The works are required to be completed within </w:t>
      </w:r>
      <w:r w:rsidR="00847156">
        <w:rPr>
          <w:rFonts w:ascii="Arial" w:hAnsi="Arial" w:cs="Arial"/>
          <w:color w:val="000000" w:themeColor="text1"/>
          <w:sz w:val="24"/>
          <w:szCs w:val="24"/>
        </w:rPr>
        <w:t>4</w:t>
      </w:r>
      <w:r w:rsidRPr="00847156">
        <w:rPr>
          <w:rFonts w:ascii="Arial" w:hAnsi="Arial" w:cs="Arial"/>
          <w:color w:val="000000" w:themeColor="text1"/>
          <w:sz w:val="24"/>
          <w:szCs w:val="24"/>
        </w:rPr>
        <w:t xml:space="preserve"> weeks </w:t>
      </w:r>
      <w:r w:rsidRPr="007451A8">
        <w:rPr>
          <w:rFonts w:ascii="Arial" w:hAnsi="Arial" w:cs="Arial"/>
          <w:color w:val="000000" w:themeColor="text1"/>
          <w:sz w:val="24"/>
          <w:szCs w:val="24"/>
        </w:rPr>
        <w:t>following</w:t>
      </w:r>
      <w:r w:rsidR="005B51BB">
        <w:rPr>
          <w:rFonts w:ascii="Arial" w:hAnsi="Arial" w:cs="Arial"/>
          <w:color w:val="000000" w:themeColor="text1"/>
          <w:sz w:val="24"/>
          <w:szCs w:val="24"/>
        </w:rPr>
        <w:t xml:space="preserve"> project award.</w:t>
      </w:r>
    </w:p>
    <w:p w:rsidR="009B4DD8" w:rsidRPr="007451A8" w:rsidRDefault="009B4DD8" w:rsidP="009B4DD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51A8">
        <w:rPr>
          <w:rFonts w:ascii="Arial" w:hAnsi="Arial" w:cs="Arial"/>
          <w:color w:val="000000" w:themeColor="text1"/>
          <w:sz w:val="24"/>
          <w:szCs w:val="24"/>
          <w:u w:val="single"/>
        </w:rPr>
        <w:t>Services</w:t>
      </w:r>
    </w:p>
    <w:p w:rsidR="009B4DD8" w:rsidRDefault="006071AA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 is not envisaged that underground services will be disturbed by these works.</w:t>
      </w:r>
    </w:p>
    <w:p w:rsidR="006071AA" w:rsidRPr="006071AA" w:rsidRDefault="006071AA" w:rsidP="009B4DD8">
      <w:pPr>
        <w:ind w:right="-46"/>
        <w:rPr>
          <w:rFonts w:ascii="Arial" w:hAnsi="Arial" w:cs="Arial"/>
          <w:color w:val="FF0000"/>
          <w:sz w:val="24"/>
          <w:szCs w:val="24"/>
        </w:rPr>
      </w:pPr>
      <w:r w:rsidRPr="00847156">
        <w:rPr>
          <w:rFonts w:ascii="Arial" w:hAnsi="Arial" w:cs="Arial"/>
          <w:color w:val="000000" w:themeColor="text1"/>
          <w:sz w:val="24"/>
          <w:szCs w:val="24"/>
        </w:rPr>
        <w:t>The contractor is to satisfy themselves that the appropriate energy supply to the tank is available</w:t>
      </w:r>
      <w:r w:rsidR="00847156" w:rsidRPr="008471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B4DD8" w:rsidRPr="007451A8" w:rsidRDefault="009B4DD8" w:rsidP="009B4DD8">
      <w:pPr>
        <w:ind w:right="1137" w:hanging="11"/>
        <w:rPr>
          <w:rFonts w:ascii="Arial" w:hAnsi="Arial" w:cs="Arial"/>
          <w:color w:val="000000" w:themeColor="text1"/>
          <w:sz w:val="24"/>
          <w:szCs w:val="24"/>
        </w:rPr>
      </w:pPr>
      <w:r w:rsidRPr="007451A8">
        <w:rPr>
          <w:rFonts w:ascii="Arial" w:hAnsi="Arial" w:cs="Arial"/>
          <w:color w:val="000000" w:themeColor="text1"/>
          <w:sz w:val="24"/>
          <w:szCs w:val="24"/>
          <w:u w:val="single"/>
        </w:rPr>
        <w:t>Materials</w:t>
      </w:r>
    </w:p>
    <w:p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A804A4">
        <w:rPr>
          <w:rFonts w:ascii="Arial" w:hAnsi="Arial" w:cs="Arial"/>
          <w:color w:val="000000" w:themeColor="text1"/>
          <w:sz w:val="24"/>
          <w:szCs w:val="24"/>
        </w:rPr>
        <w:t>All materials are to be supplied by the contractor and should conform to</w:t>
      </w:r>
      <w:r w:rsidR="00E345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relevan</w:t>
      </w:r>
      <w:r w:rsidR="00144BE0">
        <w:rPr>
          <w:rFonts w:ascii="Arial" w:hAnsi="Arial" w:cs="Arial"/>
          <w:color w:val="000000" w:themeColor="text1"/>
          <w:sz w:val="24"/>
          <w:szCs w:val="24"/>
        </w:rPr>
        <w:t>t BS EN standards or equivalent.</w:t>
      </w:r>
    </w:p>
    <w:p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A804A4">
        <w:rPr>
          <w:rFonts w:ascii="Arial" w:hAnsi="Arial" w:cs="Arial"/>
          <w:color w:val="000000" w:themeColor="text1"/>
          <w:sz w:val="24"/>
          <w:szCs w:val="24"/>
        </w:rPr>
        <w:t>he contractor shall be responsible for calculating required quantities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A80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A804A4">
        <w:rPr>
          <w:rFonts w:ascii="Arial" w:hAnsi="Arial" w:cs="Arial"/>
          <w:color w:val="000000" w:themeColor="text1"/>
          <w:sz w:val="24"/>
          <w:szCs w:val="24"/>
        </w:rPr>
        <w:t>The contractor will specify the materials to be used within their returned quotation. The specified mater</w:t>
      </w:r>
      <w:r>
        <w:rPr>
          <w:rFonts w:ascii="Arial" w:hAnsi="Arial" w:cs="Arial"/>
          <w:color w:val="000000" w:themeColor="text1"/>
          <w:sz w:val="24"/>
          <w:szCs w:val="24"/>
        </w:rPr>
        <w:t>ials will be installed as specified by the manufacturer or industry good practice to produce the required outcomes.</w:t>
      </w:r>
    </w:p>
    <w:p w:rsidR="00C1133A" w:rsidRDefault="00C1133A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Site Safety</w:t>
      </w:r>
    </w:p>
    <w:p w:rsidR="00C1133A" w:rsidRDefault="00C1133A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</w:t>
      </w:r>
      <w:r w:rsidR="00F02E59">
        <w:rPr>
          <w:rFonts w:ascii="Arial" w:hAnsi="Arial" w:cs="Arial"/>
          <w:color w:val="000000" w:themeColor="text1"/>
          <w:sz w:val="24"/>
          <w:szCs w:val="24"/>
        </w:rPr>
        <w:t xml:space="preserve">se include site risk assessment </w:t>
      </w:r>
      <w:r>
        <w:rPr>
          <w:rFonts w:ascii="Arial" w:hAnsi="Arial" w:cs="Arial"/>
          <w:color w:val="000000" w:themeColor="text1"/>
          <w:sz w:val="24"/>
          <w:szCs w:val="24"/>
        </w:rPr>
        <w:t>for the works detailing how public and employee safety will be maintained during the works and including relevant PPE.</w:t>
      </w:r>
    </w:p>
    <w:p w:rsidR="00C1133A" w:rsidRPr="00C1133A" w:rsidRDefault="00C1133A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 - the Risk assessment should also include covid-19 social distancing guidance.</w:t>
      </w:r>
    </w:p>
    <w:p w:rsidR="009B4DD8" w:rsidRPr="007451A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451A8">
        <w:rPr>
          <w:rFonts w:ascii="Arial" w:hAnsi="Arial" w:cs="Arial"/>
          <w:color w:val="000000" w:themeColor="text1"/>
          <w:sz w:val="24"/>
          <w:szCs w:val="24"/>
          <w:u w:val="single"/>
        </w:rPr>
        <w:t>Documents</w:t>
      </w:r>
    </w:p>
    <w:p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7451A8">
        <w:rPr>
          <w:rFonts w:ascii="Arial" w:hAnsi="Arial" w:cs="Arial"/>
          <w:color w:val="000000" w:themeColor="text1"/>
          <w:sz w:val="24"/>
          <w:szCs w:val="24"/>
        </w:rPr>
        <w:t>The contractor shall provide evidence of Public Liability Insurance with minimum cover of £</w:t>
      </w:r>
      <w:r w:rsidR="00505831">
        <w:rPr>
          <w:rFonts w:ascii="Arial" w:hAnsi="Arial" w:cs="Arial"/>
          <w:color w:val="000000" w:themeColor="text1"/>
          <w:sz w:val="24"/>
          <w:szCs w:val="24"/>
        </w:rPr>
        <w:t>5</w:t>
      </w:r>
      <w:r w:rsidR="00C1133A">
        <w:rPr>
          <w:rFonts w:ascii="Arial" w:hAnsi="Arial" w:cs="Arial"/>
          <w:color w:val="000000" w:themeColor="text1"/>
          <w:sz w:val="24"/>
          <w:szCs w:val="24"/>
        </w:rPr>
        <w:t xml:space="preserve"> million along with 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>employer’s</w:t>
      </w:r>
      <w:r w:rsidR="00C1133A">
        <w:rPr>
          <w:rFonts w:ascii="Arial" w:hAnsi="Arial" w:cs="Arial"/>
          <w:color w:val="000000" w:themeColor="text1"/>
          <w:sz w:val="24"/>
          <w:szCs w:val="24"/>
        </w:rPr>
        <w:t xml:space="preserve"> liability insurance, </w:t>
      </w:r>
      <w:r w:rsidRPr="007451A8">
        <w:rPr>
          <w:rFonts w:ascii="Arial" w:hAnsi="Arial" w:cs="Arial"/>
          <w:color w:val="000000" w:themeColor="text1"/>
          <w:sz w:val="24"/>
          <w:szCs w:val="24"/>
        </w:rPr>
        <w:t>appropriate industry accreditation</w:t>
      </w:r>
      <w:r w:rsidR="002746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51A8">
        <w:rPr>
          <w:rFonts w:ascii="Arial" w:hAnsi="Arial" w:cs="Arial"/>
          <w:color w:val="000000" w:themeColor="text1"/>
          <w:sz w:val="24"/>
          <w:szCs w:val="24"/>
        </w:rPr>
        <w:t xml:space="preserve">for these works along with a valid waste carriers licence with details for the disposal of the waste generated by these works or a valid trade waste agreement. </w:t>
      </w:r>
    </w:p>
    <w:p w:rsidR="00F771B1" w:rsidRDefault="00F771B1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6071AA" w:rsidRDefault="006071AA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BC0019" w:rsidRDefault="00BC0019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84210D" w:rsidRPr="007949C4" w:rsidRDefault="00C1133A" w:rsidP="007949C4">
      <w:pPr>
        <w:ind w:right="113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</w:t>
      </w:r>
      <w:r w:rsidR="00D522B7" w:rsidRPr="007949C4">
        <w:rPr>
          <w:rFonts w:ascii="Arial" w:hAnsi="Arial" w:cs="Arial"/>
          <w:color w:val="000000" w:themeColor="text1"/>
          <w:sz w:val="24"/>
          <w:szCs w:val="24"/>
        </w:rPr>
        <w:t>ETAIL OF REQUIRED WORKS</w:t>
      </w:r>
    </w:p>
    <w:p w:rsidR="009806AF" w:rsidRPr="007949C4" w:rsidRDefault="0070534B" w:rsidP="003F117F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949C4">
        <w:rPr>
          <w:rFonts w:ascii="Arial" w:hAnsi="Arial" w:cs="Arial"/>
          <w:color w:val="000000" w:themeColor="text1"/>
          <w:sz w:val="24"/>
          <w:szCs w:val="24"/>
          <w:u w:val="single"/>
        </w:rPr>
        <w:t>Site information</w:t>
      </w:r>
    </w:p>
    <w:p w:rsidR="001C59A6" w:rsidRDefault="00B90EBD" w:rsidP="001C5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Grange Farm, Little Woodham Lane</w:t>
      </w:r>
      <w:r w:rsidR="006071AA">
        <w:rPr>
          <w:rFonts w:ascii="Arial" w:hAnsi="Arial" w:cs="Arial"/>
          <w:color w:val="000000" w:themeColor="text1"/>
          <w:sz w:val="24"/>
          <w:szCs w:val="24"/>
        </w:rPr>
        <w:t xml:space="preserve">, Gosport </w:t>
      </w:r>
      <w:r w:rsidR="001C59A6">
        <w:rPr>
          <w:rFonts w:ascii="Arial" w:hAnsi="Arial" w:cs="Arial"/>
          <w:sz w:val="24"/>
          <w:szCs w:val="24"/>
        </w:rPr>
        <w:t>PO13 8AB</w:t>
      </w:r>
    </w:p>
    <w:p w:rsidR="00636EC1" w:rsidRDefault="00636EC1" w:rsidP="00D129E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949C4">
        <w:rPr>
          <w:rFonts w:ascii="Arial" w:hAnsi="Arial" w:cs="Arial"/>
          <w:color w:val="000000" w:themeColor="text1"/>
          <w:sz w:val="24"/>
          <w:szCs w:val="24"/>
          <w:u w:val="single"/>
        </w:rPr>
        <w:t>Map</w:t>
      </w:r>
      <w:r w:rsidR="00CF4DFD" w:rsidRPr="007949C4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</w:p>
    <w:p w:rsidR="005218DD" w:rsidRPr="005218DD" w:rsidRDefault="005218DD" w:rsidP="00D129E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5218DD">
        <w:rPr>
          <w:rFonts w:ascii="Arial" w:hAnsi="Arial" w:cs="Arial"/>
          <w:color w:val="000000" w:themeColor="text1"/>
          <w:sz w:val="24"/>
          <w:szCs w:val="24"/>
        </w:rPr>
        <w:t>Ove</w:t>
      </w:r>
      <w:r w:rsidR="003336C0">
        <w:rPr>
          <w:rFonts w:ascii="Arial" w:hAnsi="Arial" w:cs="Arial"/>
          <w:color w:val="000000" w:themeColor="text1"/>
          <w:sz w:val="24"/>
          <w:szCs w:val="24"/>
        </w:rPr>
        <w:t>r</w:t>
      </w:r>
      <w:r w:rsidRPr="005218DD">
        <w:rPr>
          <w:rFonts w:ascii="Arial" w:hAnsi="Arial" w:cs="Arial"/>
          <w:color w:val="000000" w:themeColor="text1"/>
          <w:sz w:val="24"/>
          <w:szCs w:val="24"/>
        </w:rPr>
        <w:t>view of location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4F2F9A">
        <w:rPr>
          <w:rFonts w:ascii="Arial" w:hAnsi="Arial" w:cs="Arial"/>
          <w:color w:val="000000" w:themeColor="text1"/>
          <w:sz w:val="24"/>
          <w:szCs w:val="24"/>
        </w:rPr>
        <w:t>Grange Farm – marked by the red filled circle.</w:t>
      </w:r>
    </w:p>
    <w:p w:rsidR="005218DD" w:rsidRPr="00D129E8" w:rsidRDefault="004F2F9A" w:rsidP="00D129E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0B38692" wp14:editId="1A02E6B5">
            <wp:extent cx="5731510" cy="264408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FD" w:rsidRDefault="00CF4DFD" w:rsidP="00CF4DFD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Detail of location for installation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4DFD" w:rsidRDefault="00847156" w:rsidP="00636EC1">
      <w:pPr>
        <w:ind w:right="-46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196CFF" wp14:editId="40A9CA0F">
            <wp:extent cx="5731510" cy="2640414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44" w:rsidRDefault="00C05944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05944" w:rsidRDefault="00C05944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F2F9A" w:rsidRDefault="004F2F9A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05944" w:rsidRDefault="00C05944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F02E59" w:rsidRDefault="00F02E59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Requirements</w:t>
      </w:r>
    </w:p>
    <w:p w:rsidR="00F02E59" w:rsidRDefault="00F02E59" w:rsidP="00F02E59">
      <w:pPr>
        <w:pStyle w:val="ListParagraph"/>
        <w:numPr>
          <w:ilvl w:val="0"/>
          <w:numId w:val="11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Supply 1 no. above ground 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 xml:space="preserve">dispensing </w:t>
      </w:r>
      <w:r>
        <w:rPr>
          <w:rFonts w:ascii="Arial" w:hAnsi="Arial" w:cs="Arial"/>
          <w:color w:val="000000" w:themeColor="text1"/>
          <w:sz w:val="24"/>
          <w:szCs w:val="24"/>
        </w:rPr>
        <w:t>bunded fuel tank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 xml:space="preserve"> with a 2000 L capacity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800B0">
        <w:rPr>
          <w:rFonts w:ascii="Arial" w:hAnsi="Arial" w:cs="Arial"/>
          <w:color w:val="000000" w:themeColor="text1"/>
          <w:sz w:val="24"/>
          <w:szCs w:val="24"/>
        </w:rPr>
        <w:t>a keypad fuel dispensing system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2E59" w:rsidRDefault="00F02E59" w:rsidP="00F02E59">
      <w:pPr>
        <w:pStyle w:val="ListParagraph"/>
        <w:numPr>
          <w:ilvl w:val="0"/>
          <w:numId w:val="11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 Fuel Tank 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>and system on concrete surface in the location detailed above.</w:t>
      </w:r>
    </w:p>
    <w:p w:rsidR="00F02E59" w:rsidRDefault="00F02E59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F771B1" w:rsidRDefault="00F771B1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PROCESS</w:t>
      </w:r>
    </w:p>
    <w:p w:rsidR="00F771B1" w:rsidRDefault="00F771B1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return quotes through the South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4"/>
        </w:rPr>
        <w:t>ast Business Portal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>, also known as Proactis,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break the </w:t>
      </w:r>
      <w:r w:rsidR="00740E5C">
        <w:rPr>
          <w:rFonts w:ascii="Arial" w:hAnsi="Arial" w:cs="Arial"/>
          <w:color w:val="000000" w:themeColor="text1"/>
          <w:sz w:val="24"/>
          <w:szCs w:val="24"/>
        </w:rPr>
        <w:t>quote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down </w:t>
      </w:r>
      <w:r w:rsidR="00740E5C">
        <w:rPr>
          <w:rFonts w:ascii="Arial" w:hAnsi="Arial" w:cs="Arial"/>
          <w:color w:val="000000" w:themeColor="text1"/>
          <w:sz w:val="24"/>
          <w:szCs w:val="24"/>
        </w:rPr>
        <w:t xml:space="preserve">to show 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>cost of</w:t>
      </w:r>
      <w:r w:rsidR="00740E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33AB">
        <w:rPr>
          <w:rFonts w:ascii="Arial" w:hAnsi="Arial" w:cs="Arial"/>
          <w:color w:val="000000" w:themeColor="text1"/>
          <w:sz w:val="24"/>
          <w:szCs w:val="24"/>
        </w:rPr>
        <w:t>materials and labour, this must be your full and final price.</w:t>
      </w:r>
    </w:p>
    <w:p w:rsidR="004604CD" w:rsidRDefault="004604CD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also supply the documentation requested above and two testimonials of previous projects of this nature.</w:t>
      </w:r>
    </w:p>
    <w:p w:rsidR="007744E3" w:rsidRDefault="007744E3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Quotes are to be returned by </w:t>
      </w:r>
      <w:r w:rsidR="00B800B0">
        <w:rPr>
          <w:rFonts w:ascii="Arial" w:hAnsi="Arial" w:cs="Arial"/>
          <w:color w:val="000000" w:themeColor="text1"/>
          <w:sz w:val="24"/>
          <w:szCs w:val="24"/>
        </w:rPr>
        <w:t>22</w:t>
      </w:r>
      <w:r w:rsidR="00B800B0" w:rsidRPr="00B800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B800B0">
        <w:rPr>
          <w:rFonts w:ascii="Arial" w:hAnsi="Arial" w:cs="Arial"/>
          <w:color w:val="000000" w:themeColor="text1"/>
          <w:sz w:val="24"/>
          <w:szCs w:val="24"/>
        </w:rPr>
        <w:t xml:space="preserve"> April</w:t>
      </w:r>
      <w:r w:rsidR="008B30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2021.</w:t>
      </w:r>
    </w:p>
    <w:p w:rsidR="00F771B1" w:rsidRPr="003407F6" w:rsidRDefault="00636EC1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  <w:bookmarkStart w:id="0" w:name="_GoBack"/>
      <w:bookmarkEnd w:id="0"/>
    </w:p>
    <w:p w:rsidR="004604CD" w:rsidRDefault="00F771B1" w:rsidP="00D00EE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="00636EC1"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>,</w:t>
      </w:r>
      <w:r w:rsidR="00636EC1"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</w:t>
      </w:r>
      <w:r w:rsidR="0094400E" w:rsidRPr="00F771B1">
        <w:rPr>
          <w:rFonts w:ascii="Arial" w:hAnsi="Arial" w:cs="Arial"/>
          <w:color w:val="000000" w:themeColor="text1"/>
          <w:sz w:val="24"/>
          <w:szCs w:val="24"/>
        </w:rPr>
        <w:t>considerations</w:t>
      </w:r>
      <w:r w:rsidR="00636EC1" w:rsidRPr="00F771B1">
        <w:rPr>
          <w:rFonts w:ascii="Arial" w:hAnsi="Arial" w:cs="Arial"/>
          <w:color w:val="000000" w:themeColor="text1"/>
          <w:sz w:val="24"/>
          <w:szCs w:val="24"/>
        </w:rPr>
        <w:t xml:space="preserve"> detailed </w:t>
      </w:r>
      <w:r w:rsidR="00C15061">
        <w:rPr>
          <w:rFonts w:ascii="Arial" w:hAnsi="Arial" w:cs="Arial"/>
          <w:color w:val="000000" w:themeColor="text1"/>
          <w:sz w:val="24"/>
          <w:szCs w:val="24"/>
        </w:rPr>
        <w:t>above</w:t>
      </w:r>
      <w:r w:rsidR="004604CD">
        <w:rPr>
          <w:rFonts w:ascii="Arial" w:hAnsi="Arial" w:cs="Arial"/>
          <w:color w:val="000000" w:themeColor="text1"/>
          <w:sz w:val="24"/>
          <w:szCs w:val="24"/>
        </w:rPr>
        <w:t xml:space="preserve"> and evidence of previous successfully completed works of this nature.</w:t>
      </w:r>
    </w:p>
    <w:p w:rsidR="0070534B" w:rsidRDefault="00C15061" w:rsidP="00D00EE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7053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C" w:rsidRDefault="007C080C" w:rsidP="00752902">
      <w:pPr>
        <w:spacing w:after="0" w:line="240" w:lineRule="auto"/>
      </w:pPr>
      <w:r>
        <w:separator/>
      </w:r>
    </w:p>
  </w:endnote>
  <w:endnote w:type="continuationSeparator" w:id="0">
    <w:p w:rsidR="007C080C" w:rsidRDefault="007C080C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532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80C" w:rsidRDefault="007C08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83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505831">
          <w:rPr>
            <w:noProof/>
          </w:rPr>
          <w:t>Thursday, 08 April 2021</w:t>
        </w:r>
        <w:r>
          <w:rPr>
            <w:noProof/>
          </w:rPr>
          <w:fldChar w:fldCharType="end"/>
        </w:r>
      </w:p>
    </w:sdtContent>
  </w:sdt>
  <w:p w:rsidR="007C080C" w:rsidRDefault="007C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C" w:rsidRDefault="007C080C" w:rsidP="00752902">
      <w:pPr>
        <w:spacing w:after="0" w:line="240" w:lineRule="auto"/>
      </w:pPr>
      <w:r>
        <w:separator/>
      </w:r>
    </w:p>
  </w:footnote>
  <w:footnote w:type="continuationSeparator" w:id="0">
    <w:p w:rsidR="007C080C" w:rsidRDefault="007C080C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C" w:rsidRDefault="007C08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45A34C" wp14:editId="27966278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Stanley Park Flagpole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E93"/>
    <w:multiLevelType w:val="hybridMultilevel"/>
    <w:tmpl w:val="489E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14E"/>
    <w:multiLevelType w:val="multilevel"/>
    <w:tmpl w:val="DF148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7A53EB"/>
    <w:multiLevelType w:val="multilevel"/>
    <w:tmpl w:val="49CED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4762"/>
    <w:multiLevelType w:val="hybridMultilevel"/>
    <w:tmpl w:val="8EE0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B5F33"/>
    <w:multiLevelType w:val="multilevel"/>
    <w:tmpl w:val="DC20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F84C32"/>
    <w:multiLevelType w:val="multilevel"/>
    <w:tmpl w:val="D7B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9435F"/>
    <w:multiLevelType w:val="hybridMultilevel"/>
    <w:tmpl w:val="87B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257AD"/>
    <w:rsid w:val="00044C7D"/>
    <w:rsid w:val="00051367"/>
    <w:rsid w:val="00063D2F"/>
    <w:rsid w:val="0009593F"/>
    <w:rsid w:val="000C4742"/>
    <w:rsid w:val="00100240"/>
    <w:rsid w:val="00144BE0"/>
    <w:rsid w:val="00155FAC"/>
    <w:rsid w:val="00160F8D"/>
    <w:rsid w:val="001811AB"/>
    <w:rsid w:val="001C59A6"/>
    <w:rsid w:val="001C6548"/>
    <w:rsid w:val="001D4BD6"/>
    <w:rsid w:val="0021045F"/>
    <w:rsid w:val="00230E36"/>
    <w:rsid w:val="00265840"/>
    <w:rsid w:val="00271A57"/>
    <w:rsid w:val="002746B4"/>
    <w:rsid w:val="002C0FCC"/>
    <w:rsid w:val="002C5A7E"/>
    <w:rsid w:val="002D0331"/>
    <w:rsid w:val="00322939"/>
    <w:rsid w:val="003336C0"/>
    <w:rsid w:val="003407F6"/>
    <w:rsid w:val="00350813"/>
    <w:rsid w:val="003A43F3"/>
    <w:rsid w:val="003B310C"/>
    <w:rsid w:val="003B33EF"/>
    <w:rsid w:val="003F117F"/>
    <w:rsid w:val="00405F29"/>
    <w:rsid w:val="00406E0B"/>
    <w:rsid w:val="004604CD"/>
    <w:rsid w:val="004C15AA"/>
    <w:rsid w:val="004F2F9A"/>
    <w:rsid w:val="00505831"/>
    <w:rsid w:val="005218DD"/>
    <w:rsid w:val="00532605"/>
    <w:rsid w:val="00534077"/>
    <w:rsid w:val="00537B25"/>
    <w:rsid w:val="00573B0D"/>
    <w:rsid w:val="005965A9"/>
    <w:rsid w:val="005B51BB"/>
    <w:rsid w:val="005B7185"/>
    <w:rsid w:val="005E6C80"/>
    <w:rsid w:val="005F5700"/>
    <w:rsid w:val="006071AA"/>
    <w:rsid w:val="00610BC6"/>
    <w:rsid w:val="00625E44"/>
    <w:rsid w:val="00635476"/>
    <w:rsid w:val="00636EC1"/>
    <w:rsid w:val="00683EA9"/>
    <w:rsid w:val="006A747B"/>
    <w:rsid w:val="006B2B67"/>
    <w:rsid w:val="006B4666"/>
    <w:rsid w:val="0070534B"/>
    <w:rsid w:val="0071195E"/>
    <w:rsid w:val="00724E99"/>
    <w:rsid w:val="0072617A"/>
    <w:rsid w:val="00740E5C"/>
    <w:rsid w:val="0074155E"/>
    <w:rsid w:val="00752902"/>
    <w:rsid w:val="00760903"/>
    <w:rsid w:val="007744E3"/>
    <w:rsid w:val="007949C4"/>
    <w:rsid w:val="007A3D97"/>
    <w:rsid w:val="007C080C"/>
    <w:rsid w:val="007C127C"/>
    <w:rsid w:val="007D0345"/>
    <w:rsid w:val="007E3249"/>
    <w:rsid w:val="00804F60"/>
    <w:rsid w:val="00810408"/>
    <w:rsid w:val="00816B6D"/>
    <w:rsid w:val="00824525"/>
    <w:rsid w:val="00830D33"/>
    <w:rsid w:val="0084210D"/>
    <w:rsid w:val="00844FCF"/>
    <w:rsid w:val="00847156"/>
    <w:rsid w:val="00866D43"/>
    <w:rsid w:val="008724B4"/>
    <w:rsid w:val="008B3007"/>
    <w:rsid w:val="009023A3"/>
    <w:rsid w:val="0094400E"/>
    <w:rsid w:val="00960E74"/>
    <w:rsid w:val="009762F5"/>
    <w:rsid w:val="009806AF"/>
    <w:rsid w:val="009B1C7F"/>
    <w:rsid w:val="009B4DD8"/>
    <w:rsid w:val="00A00617"/>
    <w:rsid w:val="00A15FC3"/>
    <w:rsid w:val="00A333AB"/>
    <w:rsid w:val="00A804A4"/>
    <w:rsid w:val="00AB6F08"/>
    <w:rsid w:val="00AE02FA"/>
    <w:rsid w:val="00B226D6"/>
    <w:rsid w:val="00B30F39"/>
    <w:rsid w:val="00B32758"/>
    <w:rsid w:val="00B3676A"/>
    <w:rsid w:val="00B50E83"/>
    <w:rsid w:val="00B800B0"/>
    <w:rsid w:val="00B90EBD"/>
    <w:rsid w:val="00BC0019"/>
    <w:rsid w:val="00C03FC6"/>
    <w:rsid w:val="00C05944"/>
    <w:rsid w:val="00C1133A"/>
    <w:rsid w:val="00C15061"/>
    <w:rsid w:val="00CF4548"/>
    <w:rsid w:val="00CF4DFD"/>
    <w:rsid w:val="00D00EE3"/>
    <w:rsid w:val="00D06A4C"/>
    <w:rsid w:val="00D129E8"/>
    <w:rsid w:val="00D159F6"/>
    <w:rsid w:val="00D522B7"/>
    <w:rsid w:val="00D571CA"/>
    <w:rsid w:val="00D74CE3"/>
    <w:rsid w:val="00D952FE"/>
    <w:rsid w:val="00DC1F8F"/>
    <w:rsid w:val="00DD418B"/>
    <w:rsid w:val="00DE3FA4"/>
    <w:rsid w:val="00DE4062"/>
    <w:rsid w:val="00DE585C"/>
    <w:rsid w:val="00E3456D"/>
    <w:rsid w:val="00E6320A"/>
    <w:rsid w:val="00E70C64"/>
    <w:rsid w:val="00E84997"/>
    <w:rsid w:val="00EE27A0"/>
    <w:rsid w:val="00F02E59"/>
    <w:rsid w:val="00F47F15"/>
    <w:rsid w:val="00F55B46"/>
    <w:rsid w:val="00F56954"/>
    <w:rsid w:val="00F61B21"/>
    <w:rsid w:val="00F771B1"/>
    <w:rsid w:val="00F95454"/>
    <w:rsid w:val="00FA0413"/>
    <w:rsid w:val="00FB6E4C"/>
    <w:rsid w:val="00FB7BA7"/>
    <w:rsid w:val="00FC32AB"/>
    <w:rsid w:val="00FD0C3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539E-97AB-4B19-847C-D7CEA281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AFB45A4A</Template>
  <TotalTime>348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6</cp:revision>
  <cp:lastPrinted>2020-06-05T13:15:00Z</cp:lastPrinted>
  <dcterms:created xsi:type="dcterms:W3CDTF">2021-03-01T11:22:00Z</dcterms:created>
  <dcterms:modified xsi:type="dcterms:W3CDTF">2021-04-08T08:29:00Z</dcterms:modified>
</cp:coreProperties>
</file>