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786A" w:rsidR="000576C1" w:rsidP="0022150B" w:rsidRDefault="000576C1" w14:paraId="2BD4B4B8" w14:textId="19CB645F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F8786A">
        <w:rPr>
          <w:rFonts w:asciiTheme="minorHAnsi" w:hAnsiTheme="minorHAnsi" w:cstheme="minorHAnsi"/>
        </w:rPr>
        <w:t>SUPPORTING INFORMATION</w:t>
      </w:r>
      <w:r w:rsidR="00FD143D">
        <w:rPr>
          <w:rFonts w:asciiTheme="minorHAnsi" w:hAnsiTheme="minorHAnsi" w:cstheme="minorHAnsi"/>
        </w:rPr>
        <w:t xml:space="preserve"> &amp; DECLARATION </w:t>
      </w:r>
    </w:p>
    <w:p w:rsidR="000576C1" w:rsidP="00B575F4" w:rsidRDefault="004121AF" w14:paraId="1A25CB84" w14:textId="0AEB8A15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name="_Toc454365304" w:id="0"/>
      <w:r w:rsidRPr="00B575F4">
        <w:rPr>
          <w:rFonts w:asciiTheme="minorHAnsi" w:hAnsiTheme="minorHAnsi" w:cstheme="minorHAnsi"/>
        </w:rPr>
        <w:t>PART 1</w:t>
      </w:r>
      <w:r w:rsidRPr="00B575F4" w:rsidR="00411E00">
        <w:rPr>
          <w:rFonts w:asciiTheme="minorHAnsi" w:hAnsiTheme="minorHAnsi" w:cstheme="minorHAnsi"/>
        </w:rPr>
        <w:t xml:space="preserve">: </w:t>
      </w:r>
      <w:bookmarkEnd w:id="0"/>
      <w:r w:rsidR="0050390D">
        <w:rPr>
          <w:rFonts w:asciiTheme="minorHAnsi" w:hAnsiTheme="minorHAnsi" w:cstheme="minorHAnsi"/>
        </w:rPr>
        <w:t>Selection Questionnaire</w:t>
      </w:r>
      <w:r w:rsidR="001D1E6D">
        <w:rPr>
          <w:rFonts w:asciiTheme="minorHAnsi" w:hAnsiTheme="minorHAnsi" w:cstheme="minorHAnsi"/>
        </w:rPr>
        <w:t xml:space="preserve"> &amp; Declaration.</w:t>
      </w:r>
    </w:p>
    <w:p w:rsidR="0050390D" w:rsidP="0050390D" w:rsidRDefault="0050390D" w14:paraId="47D2802E" w14:textId="718C4EA8"/>
    <w:p w:rsidR="0050390D" w:rsidP="0050390D" w:rsidRDefault="0050390D" w14:paraId="2EB27D17" w14:textId="499054A4">
      <w:r>
        <w:t>All Bidders will need to complete the Selection Questionnaire via Proactis.  This will cover the following:</w:t>
      </w:r>
    </w:p>
    <w:p w:rsidR="0050390D" w:rsidP="0050390D" w:rsidRDefault="0050390D" w14:paraId="410BEB0C" w14:textId="0145128A"/>
    <w:p w:rsidR="0050390D" w:rsidP="0050390D" w:rsidRDefault="0050390D" w14:paraId="51E4F02E" w14:textId="7EB023D2">
      <w:r>
        <w:t>Organisation and Contract details</w:t>
      </w:r>
    </w:p>
    <w:p w:rsidR="0050390D" w:rsidP="0050390D" w:rsidRDefault="0050390D" w14:paraId="67FA32C3" w14:textId="301B271B">
      <w:r>
        <w:t>Pass/Fail questions – Insurance coverage, Modern slavery, GDPR.</w:t>
      </w:r>
    </w:p>
    <w:p w:rsidR="0050390D" w:rsidP="0050390D" w:rsidRDefault="001D1E6D" w14:paraId="1CB7F1B4" w14:textId="2CBA96C5">
      <w:r>
        <w:t>Declaration and freedom of information</w:t>
      </w:r>
    </w:p>
    <w:p w:rsidR="001D1E6D" w:rsidP="0050390D" w:rsidRDefault="001D1E6D" w14:paraId="0D36E008" w14:textId="77777777"/>
    <w:p w:rsidRPr="0050390D" w:rsidR="0050390D" w:rsidP="0050390D" w:rsidRDefault="0050390D" w14:paraId="08E5585F" w14:textId="45E817CE">
      <w:r>
        <w:t>Failure to complete this part of the Evaluation may result in your bid being rejected in its entirety</w:t>
      </w:r>
    </w:p>
    <w:p w:rsidR="000576C1" w:rsidP="000576C1" w:rsidRDefault="000576C1" w14:paraId="39625E7C" w14:textId="77777777">
      <w:pPr>
        <w:rPr>
          <w:rFonts w:asciiTheme="minorHAnsi" w:hAnsiTheme="minorHAnsi" w:cstheme="minorHAnsi"/>
        </w:rPr>
      </w:pPr>
    </w:p>
    <w:p w:rsidR="00AE634A" w:rsidRDefault="00AE634A" w14:paraId="0DCF7CD6" w14:textId="77777777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576C1" w:rsidP="000576C1" w:rsidRDefault="000576C1" w14:paraId="6BF4E3A6" w14:textId="77777777">
      <w:pPr>
        <w:rPr>
          <w:rFonts w:asciiTheme="minorHAnsi" w:hAnsiTheme="minorHAnsi" w:cstheme="minorHAnsi"/>
        </w:rPr>
      </w:pPr>
    </w:p>
    <w:p w:rsidR="00AE634A" w:rsidP="02D5AD18" w:rsidRDefault="00B575F4" w14:paraId="2CCE4334" w14:textId="53FC5A72">
      <w:pPr>
        <w:pStyle w:val="Heading2"/>
        <w:numPr>
          <w:numId w:val="0"/>
        </w:numPr>
        <w:ind w:left="360"/>
        <w:rPr>
          <w:rFonts w:ascii="Calibri" w:hAnsi="Calibri" w:cs="Calibri" w:asciiTheme="minorAscii" w:hAnsiTheme="minorAscii" w:cstheme="minorAscii"/>
        </w:rPr>
      </w:pPr>
      <w:r w:rsidRPr="02D5AD18" w:rsidR="00B575F4">
        <w:rPr>
          <w:rFonts w:ascii="Calibri" w:hAnsi="Calibri" w:cs="Calibri" w:asciiTheme="minorAscii" w:hAnsiTheme="minorAscii" w:cstheme="minorAscii"/>
        </w:rPr>
        <w:t xml:space="preserve">PART </w:t>
      </w:r>
      <w:r w:rsidRPr="02D5AD18" w:rsidR="0050390D">
        <w:rPr>
          <w:rFonts w:ascii="Calibri" w:hAnsi="Calibri" w:cs="Calibri" w:asciiTheme="minorAscii" w:hAnsiTheme="minorAscii" w:cstheme="minorAscii"/>
        </w:rPr>
        <w:t>2</w:t>
      </w:r>
      <w:r w:rsidRPr="02D5AD18" w:rsidR="00B575F4">
        <w:rPr>
          <w:rFonts w:ascii="Calibri" w:hAnsi="Calibri" w:cs="Calibri" w:asciiTheme="minorAscii" w:hAnsiTheme="minorAscii" w:cstheme="minorAscii"/>
        </w:rPr>
        <w:t xml:space="preserve">: </w:t>
      </w:r>
      <w:r w:rsidRPr="02D5AD18" w:rsidR="00AE634A">
        <w:rPr>
          <w:rFonts w:ascii="Calibri" w:hAnsi="Calibri" w:cs="Calibri" w:asciiTheme="minorAscii" w:hAnsiTheme="minorAscii" w:cstheme="minorAscii"/>
        </w:rPr>
        <w:t xml:space="preserve">Quality </w:t>
      </w:r>
      <w:r w:rsidRPr="02D5AD18" w:rsidR="00AE634A">
        <w:rPr>
          <w:rFonts w:ascii="Calibri" w:hAnsi="Calibri" w:cs="Calibri" w:asciiTheme="minorAscii" w:hAnsiTheme="minorAscii" w:cstheme="minorAscii"/>
        </w:rPr>
        <w:t>Questions</w:t>
      </w:r>
      <w:r w:rsidRPr="02D5AD18" w:rsidR="6071766C">
        <w:rPr>
          <w:rFonts w:ascii="Calibri" w:hAnsi="Calibri" w:cs="Calibri" w:asciiTheme="minorAscii" w:hAnsiTheme="minorAscii" w:cstheme="minorAscii"/>
        </w:rPr>
        <w:t xml:space="preserve"> – out of 70% (price 30%) </w:t>
      </w:r>
    </w:p>
    <w:p w:rsidRPr="006527D7" w:rsidR="000576C1" w:rsidP="000576C1" w:rsidRDefault="000576C1" w14:paraId="7FF4EAF1" w14:textId="4B9980C1">
      <w:pPr>
        <w:rPr>
          <w:rFonts w:asciiTheme="minorHAnsi" w:hAnsiTheme="minorHAnsi" w:cstheme="minorHAnsi"/>
        </w:rPr>
      </w:pPr>
      <w:r w:rsidRPr="00F8786A">
        <w:rPr>
          <w:rFonts w:asciiTheme="minorHAnsi" w:hAnsiTheme="minorHAnsi" w:cstheme="minorHAnsi"/>
        </w:rPr>
        <w:t xml:space="preserve">Please see Part </w:t>
      </w:r>
      <w:r w:rsidR="00C76C70">
        <w:rPr>
          <w:rFonts w:asciiTheme="minorHAnsi" w:hAnsiTheme="minorHAnsi" w:cstheme="minorHAnsi"/>
        </w:rPr>
        <w:t>J</w:t>
      </w:r>
      <w:r w:rsidRPr="00F8786A" w:rsidR="00C76C70">
        <w:rPr>
          <w:rFonts w:asciiTheme="minorHAnsi" w:hAnsiTheme="minorHAnsi" w:cstheme="minorHAnsi"/>
        </w:rPr>
        <w:t xml:space="preserve"> </w:t>
      </w:r>
      <w:r w:rsidRPr="00F8786A">
        <w:rPr>
          <w:rFonts w:asciiTheme="minorHAnsi" w:hAnsiTheme="minorHAnsi" w:cstheme="minorHAnsi"/>
        </w:rPr>
        <w:t>(</w:t>
      </w:r>
      <w:r w:rsidRPr="00F8786A">
        <w:rPr>
          <w:rFonts w:asciiTheme="minorHAnsi" w:hAnsiTheme="minorHAnsi" w:cstheme="minorHAnsi"/>
          <w:i/>
        </w:rPr>
        <w:t>Evaluation of Quotations</w:t>
      </w:r>
      <w:r w:rsidRPr="00F8786A">
        <w:rPr>
          <w:rFonts w:asciiTheme="minorHAnsi" w:hAnsiTheme="minorHAnsi" w:cstheme="minorHAnsi"/>
        </w:rPr>
        <w:t xml:space="preserve">) for details on the </w:t>
      </w:r>
      <w:r>
        <w:rPr>
          <w:rFonts w:asciiTheme="minorHAnsi" w:hAnsiTheme="minorHAnsi" w:cstheme="minorHAnsi"/>
        </w:rPr>
        <w:t>weighting and scoring criteria.</w:t>
      </w:r>
    </w:p>
    <w:tbl>
      <w:tblPr>
        <w:tblW w:w="10165" w:type="dxa"/>
        <w:tblInd w:w="-289" w:type="dxa"/>
        <w:tblLook w:val="00A0" w:firstRow="1" w:lastRow="0" w:firstColumn="1" w:lastColumn="0" w:noHBand="0" w:noVBand="0"/>
      </w:tblPr>
      <w:tblGrid>
        <w:gridCol w:w="3119"/>
        <w:gridCol w:w="5398"/>
        <w:gridCol w:w="1648"/>
      </w:tblGrid>
      <w:tr w:rsidRPr="00F8786A" w:rsidR="000576C1" w:rsidTr="24BD0202" w14:paraId="6B84D460" w14:textId="77777777"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F8786A" w:rsidR="000576C1" w:rsidP="00672B0D" w:rsidRDefault="009B1EF7" w14:paraId="24EF9A57" w14:textId="2A2FDD21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szCs w:val="24"/>
              </w:rPr>
              <w:t xml:space="preserve">Title(question) </w:t>
            </w:r>
          </w:p>
        </w:tc>
        <w:tc>
          <w:tcPr>
            <w:tcW w:w="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F8786A" w:rsidR="000576C1" w:rsidP="00672B0D" w:rsidRDefault="0050390D" w14:paraId="1700D0A7" w14:textId="059EE9EB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szCs w:val="24"/>
              </w:rPr>
              <w:t>Description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F8786A" w:rsidR="000576C1" w:rsidP="00B6040D" w:rsidRDefault="000576C1" w14:paraId="1551505E" w14:textId="6706F14C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F8786A">
              <w:rPr>
                <w:rFonts w:asciiTheme="minorHAnsi" w:hAnsiTheme="minorHAnsi" w:cstheme="minorHAnsi"/>
                <w:b/>
                <w:bCs w:val="0"/>
                <w:szCs w:val="24"/>
              </w:rPr>
              <w:t>Weighting</w:t>
            </w:r>
          </w:p>
        </w:tc>
      </w:tr>
      <w:tr w:rsidRPr="008F5D3B" w:rsidR="000576C1" w:rsidTr="24BD0202" w14:paraId="60BBEEC3" w14:textId="77777777">
        <w:tc>
          <w:tcPr>
            <w:tcW w:w="3119" w:type="dxa"/>
            <w:tcBorders>
              <w:top w:val="single" w:color="auto" w:sz="4" w:space="0"/>
            </w:tcBorders>
            <w:shd w:val="clear" w:color="auto" w:fill="FFFF99"/>
            <w:tcMar/>
            <w:hideMark/>
          </w:tcPr>
          <w:p w:rsidRPr="008F5D3B" w:rsidR="0050390D" w:rsidP="0050390D" w:rsidRDefault="00F32C32" w14:paraId="0B4005EF" w14:textId="68352E87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 xml:space="preserve">What Practice Educator Professional Standards </w:t>
            </w:r>
            <w:r w:rsidRPr="008F5D3B" w:rsidR="00BA3D13">
              <w:rPr>
                <w:rFonts w:ascii="Arial" w:hAnsi="Arial"/>
                <w:sz w:val="20"/>
              </w:rPr>
              <w:t>(</w:t>
            </w:r>
            <w:r w:rsidRPr="008F5D3B" w:rsidR="00191580">
              <w:rPr>
                <w:rFonts w:ascii="Arial" w:hAnsi="Arial"/>
                <w:sz w:val="20"/>
              </w:rPr>
              <w:t>2</w:t>
            </w:r>
            <w:r w:rsidRPr="008F5D3B" w:rsidR="00BA3D13">
              <w:rPr>
                <w:rFonts w:ascii="Arial" w:hAnsi="Arial"/>
                <w:sz w:val="20"/>
              </w:rPr>
              <w:t>)</w:t>
            </w:r>
            <w:r w:rsidRPr="008F5D3B" w:rsidR="00191580">
              <w:rPr>
                <w:rFonts w:ascii="Arial" w:hAnsi="Arial"/>
                <w:sz w:val="20"/>
              </w:rPr>
              <w:t xml:space="preserve"> is your </w:t>
            </w:r>
            <w:r w:rsidRPr="008F5D3B" w:rsidR="00DB209F">
              <w:rPr>
                <w:rFonts w:ascii="Arial" w:hAnsi="Arial"/>
                <w:sz w:val="20"/>
              </w:rPr>
              <w:t>course aligned to?</w:t>
            </w:r>
          </w:p>
          <w:p w:rsidRPr="008F5D3B" w:rsidR="000576C1" w:rsidP="00672B0D" w:rsidRDefault="000576C1" w14:paraId="61D469D9" w14:textId="32598A4B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98" w:type="dxa"/>
            <w:tcBorders>
              <w:top w:val="single" w:color="auto" w:sz="4" w:space="0"/>
            </w:tcBorders>
            <w:shd w:val="clear" w:color="auto" w:fill="FFFF99"/>
            <w:tcMar/>
            <w:hideMark/>
          </w:tcPr>
          <w:p w:rsidRPr="008F5D3B" w:rsidR="00685F63" w:rsidP="2E3A2D7E" w:rsidRDefault="00DB209F" w14:paraId="7F3396BF" w14:textId="43AE1A4C">
            <w:pPr>
              <w:rPr>
                <w:rFonts w:ascii="Arial" w:hAnsi="Arial"/>
                <w:sz w:val="20"/>
                <w:szCs w:val="20"/>
              </w:rPr>
            </w:pPr>
            <w:r w:rsidRPr="24BD0202" w:rsidR="00DB209F">
              <w:rPr>
                <w:rFonts w:ascii="Arial" w:hAnsi="Arial"/>
                <w:sz w:val="20"/>
                <w:szCs w:val="20"/>
              </w:rPr>
              <w:t>In</w:t>
            </w:r>
            <w:r w:rsidRPr="24BD0202" w:rsidR="00DB209F">
              <w:rPr>
                <w:rFonts w:ascii="Arial" w:hAnsi="Arial"/>
                <w:sz w:val="20"/>
                <w:szCs w:val="20"/>
              </w:rPr>
              <w:t xml:space="preserve"> 2022 the PEPS2 refresh updated </w:t>
            </w:r>
            <w:r w:rsidRPr="24BD0202" w:rsidR="00EA59FE">
              <w:rPr>
                <w:rFonts w:ascii="Arial" w:hAnsi="Arial"/>
                <w:sz w:val="20"/>
                <w:szCs w:val="20"/>
              </w:rPr>
              <w:t xml:space="preserve">took place. This introduced </w:t>
            </w:r>
            <w:r w:rsidRPr="24BD0202" w:rsidR="00EA59FE">
              <w:rPr>
                <w:rFonts w:ascii="Arial" w:hAnsi="Arial"/>
                <w:sz w:val="20"/>
                <w:szCs w:val="20"/>
              </w:rPr>
              <w:t>additional</w:t>
            </w:r>
            <w:r w:rsidRPr="24BD0202" w:rsidR="00EA59FE">
              <w:rPr>
                <w:rFonts w:ascii="Arial" w:hAnsi="Arial"/>
                <w:sz w:val="20"/>
                <w:szCs w:val="20"/>
              </w:rPr>
              <w:t xml:space="preserve"> requirements</w:t>
            </w:r>
            <w:r w:rsidRPr="24BD0202" w:rsidR="00A64E01">
              <w:rPr>
                <w:rFonts w:ascii="Arial" w:hAnsi="Arial"/>
                <w:sz w:val="20"/>
                <w:szCs w:val="20"/>
              </w:rPr>
              <w:t xml:space="preserve">, for example, </w:t>
            </w:r>
            <w:r w:rsidRPr="24BD0202" w:rsidR="000F42AB">
              <w:rPr>
                <w:rFonts w:ascii="Arial" w:hAnsi="Arial"/>
                <w:sz w:val="20"/>
                <w:szCs w:val="20"/>
              </w:rPr>
              <w:t>interviewing potential applicants</w:t>
            </w:r>
            <w:r w:rsidRPr="24BD0202" w:rsidR="00505577">
              <w:rPr>
                <w:rFonts w:ascii="Arial" w:hAnsi="Arial"/>
                <w:sz w:val="20"/>
                <w:szCs w:val="20"/>
              </w:rPr>
              <w:t xml:space="preserve"> and the increased role of the P</w:t>
            </w:r>
            <w:r w:rsidRPr="24BD0202" w:rsidR="43B5EFBB">
              <w:rPr>
                <w:rFonts w:ascii="Arial" w:hAnsi="Arial"/>
                <w:sz w:val="20"/>
                <w:szCs w:val="20"/>
              </w:rPr>
              <w:t>ractice Educator Mentor Assessor (P</w:t>
            </w:r>
            <w:r w:rsidRPr="24BD0202" w:rsidR="00505577">
              <w:rPr>
                <w:rFonts w:ascii="Arial" w:hAnsi="Arial"/>
                <w:sz w:val="20"/>
                <w:szCs w:val="20"/>
              </w:rPr>
              <w:t>EMA.</w:t>
            </w:r>
            <w:r w:rsidRPr="24BD0202" w:rsidR="36512910">
              <w:rPr>
                <w:rFonts w:ascii="Arial" w:hAnsi="Arial"/>
                <w:sz w:val="20"/>
                <w:szCs w:val="20"/>
              </w:rPr>
              <w:t>)</w:t>
            </w:r>
            <w:r w:rsidRPr="24BD0202" w:rsidR="00505577">
              <w:rPr>
                <w:rFonts w:ascii="Arial" w:hAnsi="Arial"/>
                <w:sz w:val="20"/>
                <w:szCs w:val="20"/>
              </w:rPr>
              <w:t xml:space="preserve"> </w:t>
            </w:r>
            <w:r w:rsidRPr="24BD0202" w:rsidR="167AFC89">
              <w:rPr>
                <w:rFonts w:ascii="Arial" w:hAnsi="Arial"/>
                <w:sz w:val="20"/>
                <w:szCs w:val="20"/>
              </w:rPr>
              <w:t xml:space="preserve">Please outline any flexibility of arrangements for the second learner. </w:t>
            </w:r>
          </w:p>
          <w:p w:rsidRPr="008F5D3B" w:rsidR="000576C1" w:rsidP="0050390D" w:rsidRDefault="000576C1" w14:paraId="0511BE10" w14:textId="60D06BD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648" w:type="dxa"/>
            <w:tcBorders>
              <w:top w:val="single" w:color="auto" w:sz="4" w:space="0"/>
            </w:tcBorders>
            <w:shd w:val="clear" w:color="auto" w:fill="FFFF99"/>
            <w:tcMar/>
            <w:hideMark/>
          </w:tcPr>
          <w:p w:rsidRPr="008F5D3B" w:rsidR="008F5D3B" w:rsidP="02D5AD18" w:rsidRDefault="008F5D3B" w14:paraId="69149FF5" w14:textId="039A5683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2D5AD18" w:rsidR="008F5D3B">
              <w:rPr>
                <w:rFonts w:ascii="Arial" w:hAnsi="Arial"/>
                <w:sz w:val="20"/>
                <w:szCs w:val="20"/>
              </w:rPr>
              <w:t xml:space="preserve">Weight </w:t>
            </w:r>
            <w:r w:rsidRPr="02D5AD18" w:rsidR="4E4D2040">
              <w:rPr>
                <w:rFonts w:ascii="Arial" w:hAnsi="Arial"/>
                <w:sz w:val="20"/>
                <w:szCs w:val="20"/>
              </w:rPr>
              <w:t>15</w:t>
            </w:r>
            <w:r w:rsidRPr="02D5AD18" w:rsidR="008F5D3B">
              <w:rPr>
                <w:rFonts w:ascii="Arial" w:hAnsi="Arial"/>
                <w:sz w:val="20"/>
                <w:szCs w:val="20"/>
              </w:rPr>
              <w:t>%</w:t>
            </w:r>
          </w:p>
          <w:p w:rsidRPr="008F5D3B" w:rsidR="000576C1" w:rsidP="00672B0D" w:rsidRDefault="000576C1" w14:paraId="14B51EEB" w14:textId="77777777">
            <w:pPr>
              <w:jc w:val="left"/>
              <w:rPr>
                <w:rFonts w:ascii="Arial" w:hAnsi="Arial"/>
                <w:b/>
                <w:sz w:val="20"/>
              </w:rPr>
            </w:pPr>
          </w:p>
          <w:p w:rsidRPr="008F5D3B" w:rsidR="000576C1" w:rsidP="00672B0D" w:rsidRDefault="000576C1" w14:paraId="036FCC35" w14:textId="77777777">
            <w:pPr>
              <w:jc w:val="left"/>
              <w:rPr>
                <w:rFonts w:ascii="Arial" w:hAnsi="Arial"/>
                <w:b/>
                <w:sz w:val="20"/>
              </w:rPr>
            </w:pPr>
          </w:p>
          <w:p w:rsidRPr="008F5D3B" w:rsidR="000576C1" w:rsidP="00672B0D" w:rsidRDefault="000576C1" w14:paraId="6FA91707" w14:textId="134418BF">
            <w:pPr>
              <w:jc w:val="left"/>
              <w:rPr>
                <w:rFonts w:ascii="Arial" w:hAnsi="Arial"/>
                <w:sz w:val="20"/>
              </w:rPr>
            </w:pPr>
          </w:p>
          <w:p w:rsidRPr="008F5D3B" w:rsidR="000576C1" w:rsidP="00672B0D" w:rsidRDefault="000576C1" w14:paraId="504ACD89" w14:textId="1975368E">
            <w:pPr>
              <w:jc w:val="left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Pr="008F5D3B" w:rsidR="000576C1" w:rsidTr="24BD0202" w14:paraId="254C430C" w14:textId="77777777">
        <w:tc>
          <w:tcPr>
            <w:tcW w:w="3119" w:type="dxa"/>
            <w:shd w:val="clear" w:color="auto" w:fill="D9D9D9" w:themeFill="background1" w:themeFillShade="D9"/>
            <w:tcMar/>
            <w:hideMark/>
          </w:tcPr>
          <w:p w:rsidRPr="008F5D3B" w:rsidR="000576C1" w:rsidP="00672B0D" w:rsidRDefault="000576C1" w14:paraId="24C3A18F" w14:textId="77777777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Potential Provider’s Response</w:t>
            </w:r>
          </w:p>
          <w:p w:rsidRPr="008F5D3B" w:rsidR="000576C1" w:rsidP="00672B0D" w:rsidRDefault="000576C1" w14:paraId="0019A1F3" w14:textId="77777777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7266A730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6728DA51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</w:tr>
      <w:tr w:rsidRPr="008F5D3B" w:rsidR="000576C1" w:rsidTr="24BD0202" w14:paraId="0F3D1E4D" w14:textId="77777777">
        <w:tc>
          <w:tcPr>
            <w:tcW w:w="3119" w:type="dxa"/>
            <w:shd w:val="clear" w:color="auto" w:fill="FFFF99"/>
            <w:tcMar/>
            <w:hideMark/>
          </w:tcPr>
          <w:p w:rsidRPr="008F5D3B" w:rsidR="0050390D" w:rsidP="02D5AD18" w:rsidRDefault="005833F0" w14:paraId="03A7B7A0" w14:textId="3C80FC6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2D5AD18" w:rsidR="005833F0">
              <w:rPr>
                <w:rFonts w:ascii="Arial" w:hAnsi="Arial"/>
                <w:sz w:val="20"/>
                <w:szCs w:val="20"/>
              </w:rPr>
              <w:t xml:space="preserve">What model of </w:t>
            </w:r>
            <w:r w:rsidRPr="02D5AD18" w:rsidR="00E02292">
              <w:rPr>
                <w:rFonts w:ascii="Arial" w:hAnsi="Arial"/>
                <w:sz w:val="20"/>
                <w:szCs w:val="20"/>
              </w:rPr>
              <w:t xml:space="preserve">the </w:t>
            </w:r>
            <w:r w:rsidRPr="02D5AD18" w:rsidR="00C43EB1">
              <w:rPr>
                <w:rFonts w:ascii="Arial" w:hAnsi="Arial"/>
                <w:sz w:val="20"/>
                <w:szCs w:val="20"/>
              </w:rPr>
              <w:t>Practice Educator M</w:t>
            </w:r>
            <w:r w:rsidRPr="02D5AD18" w:rsidR="005833F0">
              <w:rPr>
                <w:rFonts w:ascii="Arial" w:hAnsi="Arial"/>
                <w:sz w:val="20"/>
                <w:szCs w:val="20"/>
              </w:rPr>
              <w:t xml:space="preserve">entor &amp; Assessor </w:t>
            </w:r>
            <w:r w:rsidRPr="02D5AD18" w:rsidR="7226DC4C">
              <w:rPr>
                <w:rFonts w:ascii="Arial" w:hAnsi="Arial"/>
                <w:sz w:val="20"/>
                <w:szCs w:val="20"/>
              </w:rPr>
              <w:t>r</w:t>
            </w:r>
            <w:r w:rsidRPr="02D5AD18" w:rsidR="005833F0">
              <w:rPr>
                <w:rFonts w:ascii="Arial" w:hAnsi="Arial"/>
                <w:sz w:val="20"/>
                <w:szCs w:val="20"/>
              </w:rPr>
              <w:t>ole</w:t>
            </w:r>
            <w:r w:rsidRPr="02D5AD18" w:rsidR="00E02292">
              <w:rPr>
                <w:rFonts w:ascii="Arial" w:hAnsi="Arial"/>
                <w:sz w:val="20"/>
                <w:szCs w:val="20"/>
              </w:rPr>
              <w:t>s do you use?</w:t>
            </w:r>
          </w:p>
          <w:p w:rsidRPr="008F5D3B" w:rsidR="000576C1" w:rsidP="00672B0D" w:rsidRDefault="000576C1" w14:paraId="79B4F33B" w14:textId="572333BD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98" w:type="dxa"/>
            <w:shd w:val="clear" w:color="auto" w:fill="FFFF99"/>
            <w:tcMar/>
            <w:hideMark/>
          </w:tcPr>
          <w:p w:rsidRPr="008F5D3B" w:rsidR="000576C1" w:rsidP="24BD0202" w:rsidRDefault="004E7FAB" w14:paraId="538D1026" w14:textId="13A18E16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24BD0202" w:rsidR="004E7FAB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Arrangements for Mentor and Assessor roles </w:t>
            </w:r>
            <w:r w:rsidRPr="24BD0202" w:rsidR="001F33CC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>can vary</w:t>
            </w:r>
            <w:r w:rsidRPr="24BD0202" w:rsidR="00B04F0B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 acr</w:t>
            </w:r>
            <w:r w:rsidRPr="24BD0202" w:rsidR="004E7FAB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>oss PEPS programme</w:t>
            </w:r>
            <w:r w:rsidRPr="24BD0202" w:rsidR="00B04F0B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, either undertaken by </w:t>
            </w:r>
            <w:r w:rsidRPr="24BD0202" w:rsidR="00211F38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separate or the same person. HEI’s </w:t>
            </w:r>
            <w:r w:rsidRPr="24BD0202" w:rsidR="00B520F9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can </w:t>
            </w:r>
            <w:r w:rsidRPr="24BD0202" w:rsidR="00B520F9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>allocate</w:t>
            </w:r>
            <w:r w:rsidRPr="24BD0202" w:rsidR="00B520F9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 PEMA’s and use their own templates, </w:t>
            </w:r>
            <w:r w:rsidRPr="24BD0202" w:rsidR="00B520F9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>or</w:t>
            </w:r>
            <w:r w:rsidRPr="24BD0202" w:rsidR="75792173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4BD0202" w:rsidR="00B520F9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they might require the agencies to </w:t>
            </w:r>
            <w:r w:rsidRPr="24BD0202" w:rsidR="00BA3D13">
              <w:rPr>
                <w:rFonts w:ascii="Arial" w:hAnsi="Arial"/>
                <w:color w:val="000000" w:themeColor="text1" w:themeTint="FF" w:themeShade="FF"/>
                <w:sz w:val="20"/>
                <w:szCs w:val="20"/>
              </w:rPr>
              <w:t xml:space="preserve">develop this and appoint and pay their own PEMA’s. </w:t>
            </w:r>
          </w:p>
        </w:tc>
        <w:tc>
          <w:tcPr>
            <w:tcW w:w="1648" w:type="dxa"/>
            <w:shd w:val="clear" w:color="auto" w:fill="FFFF99"/>
            <w:tcMar/>
            <w:hideMark/>
          </w:tcPr>
          <w:p w:rsidRPr="008F5D3B" w:rsidR="000576C1" w:rsidP="02D5AD18" w:rsidRDefault="000576C1" w14:paraId="65B15EF0" w14:textId="21122951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2D5AD18" w:rsidR="000576C1">
              <w:rPr>
                <w:rFonts w:ascii="Arial" w:hAnsi="Arial"/>
                <w:sz w:val="20"/>
                <w:szCs w:val="20"/>
              </w:rPr>
              <w:t xml:space="preserve">Weight </w:t>
            </w:r>
            <w:r w:rsidRPr="02D5AD18" w:rsidR="427A1EA2">
              <w:rPr>
                <w:rFonts w:ascii="Arial" w:hAnsi="Arial"/>
                <w:sz w:val="20"/>
                <w:szCs w:val="20"/>
              </w:rPr>
              <w:t>5</w:t>
            </w:r>
            <w:r w:rsidRPr="02D5AD18" w:rsidR="007E60CC">
              <w:rPr>
                <w:rFonts w:ascii="Arial" w:hAnsi="Arial"/>
                <w:sz w:val="20"/>
                <w:szCs w:val="20"/>
              </w:rPr>
              <w:t>%</w:t>
            </w:r>
          </w:p>
          <w:p w:rsidRPr="008F5D3B" w:rsidR="007E60CC" w:rsidP="00492181" w:rsidRDefault="007E60CC" w14:paraId="609414EC" w14:textId="77777777">
            <w:pPr>
              <w:jc w:val="left"/>
              <w:rPr>
                <w:rFonts w:ascii="Arial" w:hAnsi="Arial"/>
                <w:sz w:val="20"/>
              </w:rPr>
            </w:pPr>
          </w:p>
          <w:p w:rsidRPr="008F5D3B" w:rsidR="007E60CC" w:rsidP="007E60CC" w:rsidRDefault="007E60CC" w14:paraId="12F65590" w14:textId="24C3123C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Pr="008F5D3B" w:rsidR="000576C1" w:rsidTr="24BD0202" w14:paraId="7AF619F3" w14:textId="77777777">
        <w:tc>
          <w:tcPr>
            <w:tcW w:w="3119" w:type="dxa"/>
            <w:shd w:val="clear" w:color="auto" w:fill="D9D9D9" w:themeFill="background1" w:themeFillShade="D9"/>
            <w:tcMar/>
            <w:hideMark/>
          </w:tcPr>
          <w:p w:rsidRPr="008F5D3B" w:rsidR="000576C1" w:rsidP="00672B0D" w:rsidRDefault="000576C1" w14:paraId="36C03129" w14:textId="77777777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Potential Provider’s Response</w:t>
            </w: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062ACCC9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32FEFB29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</w:tr>
      <w:tr w:rsidRPr="008F5D3B" w:rsidR="000576C1" w:rsidTr="24BD0202" w14:paraId="4BE5038C" w14:textId="77777777">
        <w:tc>
          <w:tcPr>
            <w:tcW w:w="3119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4E4E791C" w14:textId="77777777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33890E80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2BFE0A7C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</w:tr>
      <w:tr w:rsidRPr="008F5D3B" w:rsidR="000576C1" w:rsidTr="24BD0202" w14:paraId="39FDE1D8" w14:textId="77777777">
        <w:tc>
          <w:tcPr>
            <w:tcW w:w="3119" w:type="dxa"/>
            <w:shd w:val="clear" w:color="auto" w:fill="FFFF99"/>
            <w:tcMar/>
            <w:hideMark/>
          </w:tcPr>
          <w:p w:rsidRPr="008F5D3B" w:rsidR="000576C1" w:rsidP="0050390D" w:rsidRDefault="00817222" w14:paraId="2BC5FD29" w14:textId="570E43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 xml:space="preserve">What </w:t>
            </w:r>
            <w:r w:rsidRPr="008F5D3B" w:rsidR="00892E7E">
              <w:rPr>
                <w:rFonts w:ascii="Arial" w:hAnsi="Arial"/>
                <w:sz w:val="20"/>
              </w:rPr>
              <w:t xml:space="preserve">method </w:t>
            </w:r>
            <w:r w:rsidRPr="008F5D3B" w:rsidR="0040449F">
              <w:rPr>
                <w:rFonts w:ascii="Arial" w:hAnsi="Arial"/>
                <w:sz w:val="20"/>
              </w:rPr>
              <w:t xml:space="preserve">and model </w:t>
            </w:r>
            <w:r w:rsidRPr="008F5D3B" w:rsidR="00892E7E">
              <w:rPr>
                <w:rFonts w:ascii="Arial" w:hAnsi="Arial"/>
                <w:sz w:val="20"/>
              </w:rPr>
              <w:t>of delivery do you offer?</w:t>
            </w:r>
          </w:p>
        </w:tc>
        <w:tc>
          <w:tcPr>
            <w:tcW w:w="5398" w:type="dxa"/>
            <w:shd w:val="clear" w:color="auto" w:fill="FFFF99"/>
            <w:tcMar/>
            <w:hideMark/>
          </w:tcPr>
          <w:p w:rsidRPr="008F5D3B" w:rsidR="00685F63" w:rsidP="00685F63" w:rsidRDefault="00892E7E" w14:paraId="03F6A3D2" w14:textId="53743081">
            <w:pPr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Do you have an online</w:t>
            </w:r>
            <w:r w:rsidRPr="008F5D3B" w:rsidR="008A2892">
              <w:rPr>
                <w:rFonts w:ascii="Arial" w:hAnsi="Arial"/>
                <w:sz w:val="20"/>
              </w:rPr>
              <w:t xml:space="preserve"> course</w:t>
            </w:r>
            <w:r w:rsidRPr="008F5D3B">
              <w:rPr>
                <w:rFonts w:ascii="Arial" w:hAnsi="Arial"/>
                <w:sz w:val="20"/>
              </w:rPr>
              <w:t xml:space="preserve"> </w:t>
            </w:r>
            <w:r w:rsidRPr="008F5D3B" w:rsidR="00332169">
              <w:rPr>
                <w:rFonts w:ascii="Arial" w:hAnsi="Arial"/>
                <w:sz w:val="20"/>
              </w:rPr>
              <w:t>delivery, or</w:t>
            </w:r>
            <w:r w:rsidRPr="008F5D3B" w:rsidR="00F07C95">
              <w:rPr>
                <w:rFonts w:ascii="Arial" w:hAnsi="Arial"/>
                <w:sz w:val="20"/>
              </w:rPr>
              <w:t xml:space="preserve"> is </w:t>
            </w:r>
            <w:r w:rsidRPr="008F5D3B">
              <w:rPr>
                <w:rFonts w:ascii="Arial" w:hAnsi="Arial"/>
                <w:sz w:val="20"/>
              </w:rPr>
              <w:t>it face-to-face</w:t>
            </w:r>
            <w:r w:rsidRPr="008F5D3B" w:rsidR="0040449F">
              <w:rPr>
                <w:rFonts w:ascii="Arial" w:hAnsi="Arial"/>
                <w:sz w:val="20"/>
              </w:rPr>
              <w:t xml:space="preserve"> or </w:t>
            </w:r>
            <w:r w:rsidRPr="008F5D3B" w:rsidR="00F07C95">
              <w:rPr>
                <w:rFonts w:ascii="Arial" w:hAnsi="Arial"/>
                <w:sz w:val="20"/>
              </w:rPr>
              <w:t xml:space="preserve">a combination of the two - </w:t>
            </w:r>
            <w:r w:rsidRPr="008F5D3B" w:rsidR="0040449F">
              <w:rPr>
                <w:rFonts w:ascii="Arial" w:hAnsi="Arial"/>
                <w:sz w:val="20"/>
              </w:rPr>
              <w:t xml:space="preserve">hybrid? </w:t>
            </w:r>
          </w:p>
          <w:p w:rsidRPr="008F5D3B" w:rsidR="0040449F" w:rsidP="00685F63" w:rsidRDefault="008A2892" w14:paraId="2EB8BA88" w14:textId="739EF538">
            <w:pPr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 xml:space="preserve">How many taught days are there and over what </w:t>
            </w:r>
            <w:proofErr w:type="gramStart"/>
            <w:r w:rsidRPr="008F5D3B">
              <w:rPr>
                <w:rFonts w:ascii="Arial" w:hAnsi="Arial"/>
                <w:sz w:val="20"/>
              </w:rPr>
              <w:t>period of time</w:t>
            </w:r>
            <w:proofErr w:type="gramEnd"/>
            <w:r w:rsidRPr="008F5D3B">
              <w:rPr>
                <w:rFonts w:ascii="Arial" w:hAnsi="Arial"/>
                <w:sz w:val="20"/>
              </w:rPr>
              <w:t>?</w:t>
            </w:r>
          </w:p>
          <w:p w:rsidRPr="008F5D3B" w:rsidR="000576C1" w:rsidP="00672B0D" w:rsidRDefault="000576C1" w14:paraId="486B82EC" w14:textId="1AFE1777">
            <w:pPr>
              <w:spacing w:after="0"/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FFFF99"/>
            <w:tcMar/>
            <w:hideMark/>
          </w:tcPr>
          <w:p w:rsidRPr="008F5D3B" w:rsidR="000576C1" w:rsidP="298CD51B" w:rsidRDefault="000576C1" w14:paraId="5F8A60B7" w14:textId="4DDAB208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24BD0202" w:rsidR="5781C9A9">
              <w:rPr>
                <w:rFonts w:ascii="Arial" w:hAnsi="Arial"/>
                <w:sz w:val="20"/>
                <w:szCs w:val="20"/>
              </w:rPr>
              <w:t>Weight 15</w:t>
            </w:r>
            <w:r w:rsidRPr="24BD0202" w:rsidR="007E60CC">
              <w:rPr>
                <w:rFonts w:ascii="Arial" w:hAnsi="Arial"/>
                <w:sz w:val="20"/>
                <w:szCs w:val="20"/>
              </w:rPr>
              <w:t>%</w:t>
            </w:r>
          </w:p>
          <w:p w:rsidRPr="008F5D3B" w:rsidR="00B6040D" w:rsidP="007E60CC" w:rsidRDefault="00B6040D" w14:paraId="3BDC0A6F" w14:textId="77777777">
            <w:pPr>
              <w:jc w:val="left"/>
              <w:rPr>
                <w:rFonts w:ascii="Arial" w:hAnsi="Arial"/>
                <w:sz w:val="20"/>
              </w:rPr>
            </w:pPr>
          </w:p>
          <w:p w:rsidRPr="008F5D3B" w:rsidR="007E60CC" w:rsidP="007E60CC" w:rsidRDefault="007E60CC" w14:paraId="219DB38D" w14:textId="6DB43E13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Pr="008F5D3B" w:rsidR="000576C1" w:rsidTr="24BD0202" w14:paraId="72233C0B" w14:textId="77777777">
        <w:tc>
          <w:tcPr>
            <w:tcW w:w="3119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5BCDE918" w14:textId="77777777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Potential Provider’s Response</w:t>
            </w:r>
          </w:p>
          <w:p w:rsidRPr="008F5D3B" w:rsidR="000576C1" w:rsidP="00672B0D" w:rsidRDefault="000576C1" w14:paraId="05741E74" w14:textId="77777777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0576C1" w:rsidP="298CD51B" w:rsidRDefault="000576C1" w14:paraId="52C10EB9" w14:textId="77777777">
            <w:pPr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535EAD17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</w:tr>
      <w:tr w:rsidRPr="008F5D3B" w:rsidR="000576C1" w:rsidTr="24BD0202" w14:paraId="384088E8" w14:textId="77777777">
        <w:tc>
          <w:tcPr>
            <w:tcW w:w="3119" w:type="dxa"/>
            <w:shd w:val="clear" w:color="auto" w:fill="FFFF99"/>
            <w:tcMar/>
            <w:hideMark/>
          </w:tcPr>
          <w:p w:rsidRPr="008F5D3B" w:rsidR="000576C1" w:rsidP="0050390D" w:rsidRDefault="00563666" w14:paraId="4CC37964" w14:textId="52930A93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What course start dates do you offer</w:t>
            </w:r>
            <w:r w:rsidRPr="008F5D3B" w:rsidR="005A6590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5398" w:type="dxa"/>
            <w:shd w:val="clear" w:color="auto" w:fill="FFFF99"/>
            <w:tcMar/>
            <w:hideMark/>
          </w:tcPr>
          <w:p w:rsidRPr="008F5D3B" w:rsidR="000576C1" w:rsidP="24BD0202" w:rsidRDefault="00C54CBD" w14:paraId="3623CBF5" w14:textId="69718674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24BD0202" w:rsidR="00332169">
              <w:rPr>
                <w:rFonts w:ascii="Arial" w:hAnsi="Arial"/>
                <w:sz w:val="20"/>
                <w:szCs w:val="20"/>
              </w:rPr>
              <w:t>September</w:t>
            </w:r>
            <w:r w:rsidRPr="24BD0202" w:rsidR="00E42749">
              <w:rPr>
                <w:rFonts w:ascii="Arial" w:hAnsi="Arial"/>
                <w:sz w:val="20"/>
                <w:szCs w:val="20"/>
              </w:rPr>
              <w:t xml:space="preserve"> </w:t>
            </w:r>
            <w:r w:rsidRPr="24BD0202" w:rsidR="2A8B419C">
              <w:rPr>
                <w:rFonts w:ascii="Arial" w:hAnsi="Arial"/>
                <w:sz w:val="20"/>
                <w:szCs w:val="20"/>
              </w:rPr>
              <w:t xml:space="preserve">and Jan/Feb start dates </w:t>
            </w:r>
            <w:r w:rsidRPr="24BD0202" w:rsidR="00E42749">
              <w:rPr>
                <w:rFonts w:ascii="Arial" w:hAnsi="Arial"/>
                <w:sz w:val="20"/>
                <w:szCs w:val="20"/>
              </w:rPr>
              <w:t xml:space="preserve">will be </w:t>
            </w:r>
            <w:r w:rsidRPr="24BD0202" w:rsidR="00E42749">
              <w:rPr>
                <w:rFonts w:ascii="Arial" w:hAnsi="Arial"/>
                <w:sz w:val="20"/>
                <w:szCs w:val="20"/>
              </w:rPr>
              <w:t>required</w:t>
            </w:r>
            <w:r w:rsidRPr="24BD0202" w:rsidR="00E42749">
              <w:rPr>
                <w:rFonts w:ascii="Arial" w:hAnsi="Arial"/>
                <w:sz w:val="20"/>
                <w:szCs w:val="20"/>
              </w:rPr>
              <w:t xml:space="preserve">, to align with </w:t>
            </w:r>
            <w:r w:rsidRPr="24BD0202" w:rsidR="00B17DCB">
              <w:rPr>
                <w:rFonts w:ascii="Arial" w:hAnsi="Arial"/>
                <w:sz w:val="20"/>
                <w:szCs w:val="20"/>
              </w:rPr>
              <w:t>final placement starts.</w:t>
            </w:r>
            <w:r w:rsidRPr="24BD0202" w:rsidR="00684D22">
              <w:rPr>
                <w:rFonts w:ascii="Arial" w:hAnsi="Arial"/>
                <w:sz w:val="20"/>
                <w:szCs w:val="20"/>
              </w:rPr>
              <w:t xml:space="preserve"> To meet the demands of </w:t>
            </w:r>
            <w:r w:rsidRPr="24BD0202" w:rsidR="00E41DF1">
              <w:rPr>
                <w:rFonts w:ascii="Arial" w:hAnsi="Arial"/>
                <w:sz w:val="20"/>
                <w:szCs w:val="20"/>
              </w:rPr>
              <w:t xml:space="preserve">fast-track and apprenticeship models of </w:t>
            </w:r>
            <w:r w:rsidRPr="24BD0202" w:rsidR="00AC51A9">
              <w:rPr>
                <w:rFonts w:ascii="Arial" w:hAnsi="Arial"/>
                <w:sz w:val="20"/>
                <w:szCs w:val="20"/>
              </w:rPr>
              <w:t xml:space="preserve">qualifying courses, </w:t>
            </w:r>
            <w:r w:rsidRPr="24BD0202" w:rsidR="00E41DF1">
              <w:rPr>
                <w:rFonts w:ascii="Arial" w:hAnsi="Arial"/>
                <w:sz w:val="20"/>
                <w:szCs w:val="20"/>
              </w:rPr>
              <w:t>f</w:t>
            </w:r>
            <w:r w:rsidRPr="24BD0202" w:rsidR="00B17DCB">
              <w:rPr>
                <w:rFonts w:ascii="Arial" w:hAnsi="Arial"/>
                <w:sz w:val="20"/>
                <w:szCs w:val="20"/>
              </w:rPr>
              <w:t xml:space="preserve">lexibility with a </w:t>
            </w:r>
            <w:r w:rsidRPr="24BD0202" w:rsidR="00332169">
              <w:rPr>
                <w:rFonts w:ascii="Arial" w:hAnsi="Arial"/>
                <w:sz w:val="20"/>
                <w:szCs w:val="20"/>
              </w:rPr>
              <w:t xml:space="preserve">second intake </w:t>
            </w:r>
            <w:r w:rsidRPr="24BD0202" w:rsidR="2E617C8F">
              <w:rPr>
                <w:rFonts w:ascii="Arial" w:hAnsi="Arial"/>
                <w:sz w:val="20"/>
                <w:szCs w:val="20"/>
              </w:rPr>
              <w:t xml:space="preserve">will </w:t>
            </w:r>
            <w:r w:rsidRPr="24BD0202" w:rsidR="00B17DCB">
              <w:rPr>
                <w:rFonts w:ascii="Arial" w:hAnsi="Arial"/>
                <w:sz w:val="20"/>
                <w:szCs w:val="20"/>
              </w:rPr>
              <w:t xml:space="preserve">be </w:t>
            </w:r>
            <w:r w:rsidRPr="24BD0202" w:rsidR="00B17DCB">
              <w:rPr>
                <w:rFonts w:ascii="Arial" w:hAnsi="Arial"/>
                <w:sz w:val="20"/>
                <w:szCs w:val="20"/>
              </w:rPr>
              <w:t>required</w:t>
            </w:r>
            <w:r w:rsidRPr="24BD0202" w:rsidR="00E41DF1">
              <w:rPr>
                <w:rFonts w:ascii="Arial" w:hAnsi="Arial"/>
                <w:sz w:val="20"/>
                <w:szCs w:val="20"/>
              </w:rPr>
              <w:t xml:space="preserve">, to address the demands for </w:t>
            </w:r>
            <w:r w:rsidRPr="24BD0202" w:rsidR="004565C1">
              <w:rPr>
                <w:rFonts w:ascii="Arial" w:hAnsi="Arial"/>
                <w:sz w:val="20"/>
                <w:szCs w:val="20"/>
              </w:rPr>
              <w:t xml:space="preserve">Practice Educators. </w:t>
            </w:r>
          </w:p>
        </w:tc>
        <w:tc>
          <w:tcPr>
            <w:tcW w:w="1648" w:type="dxa"/>
            <w:shd w:val="clear" w:color="auto" w:fill="FFFF99"/>
            <w:tcMar/>
            <w:hideMark/>
          </w:tcPr>
          <w:p w:rsidRPr="008F5D3B" w:rsidR="000576C1" w:rsidP="02D5AD18" w:rsidRDefault="000576C1" w14:paraId="165439F7" w14:textId="76D2EE7F">
            <w:pPr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2D5AD18" w:rsidR="000576C1">
              <w:rPr>
                <w:rFonts w:ascii="Arial" w:hAnsi="Arial"/>
                <w:sz w:val="20"/>
                <w:szCs w:val="20"/>
              </w:rPr>
              <w:t xml:space="preserve">Weight </w:t>
            </w:r>
            <w:r w:rsidRPr="02D5AD18" w:rsidR="0F62CE30">
              <w:rPr>
                <w:rFonts w:ascii="Arial" w:hAnsi="Arial"/>
                <w:sz w:val="20"/>
                <w:szCs w:val="20"/>
              </w:rPr>
              <w:t>15</w:t>
            </w:r>
            <w:r w:rsidRPr="02D5AD18" w:rsidR="007E60CC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Pr="008F5D3B" w:rsidR="000576C1" w:rsidTr="24BD0202" w14:paraId="7C382F4A" w14:textId="77777777">
        <w:tc>
          <w:tcPr>
            <w:tcW w:w="3119" w:type="dxa"/>
            <w:shd w:val="clear" w:color="auto" w:fill="D9D9D9" w:themeFill="background1" w:themeFillShade="D9"/>
            <w:tcMar/>
            <w:hideMark/>
          </w:tcPr>
          <w:p w:rsidRPr="008F5D3B" w:rsidR="000576C1" w:rsidP="00672B0D" w:rsidRDefault="000576C1" w14:paraId="1ED0ED65" w14:textId="77777777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Potential Provider’s Response</w:t>
            </w: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50300F9C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0576C1" w:rsidP="00672B0D" w:rsidRDefault="000576C1" w14:paraId="5ED3BE4B" w14:textId="77777777">
            <w:pPr>
              <w:jc w:val="left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Pr="008F5D3B" w:rsidR="00AD7E72" w:rsidTr="24BD0202" w14:paraId="35BC912C" w14:textId="77777777">
        <w:tc>
          <w:tcPr>
            <w:tcW w:w="3119" w:type="dxa"/>
            <w:shd w:val="clear" w:color="auto" w:fill="FFFF99"/>
            <w:tcMar/>
          </w:tcPr>
          <w:p w:rsidRPr="008F5D3B" w:rsidR="00AD7E72" w:rsidP="24BD0202" w:rsidRDefault="008912FA" w14:paraId="1045A26B" w14:textId="2A74D4CD">
            <w:pPr>
              <w:pStyle w:val="ListParagraph"/>
              <w:numPr>
                <w:ilvl w:val="0"/>
                <w:numId w:val="14"/>
              </w:numPr>
              <w:ind/>
              <w:jc w:val="left"/>
              <w:rPr>
                <w:rFonts w:ascii="Calibri" w:hAnsi="Calibri" w:eastAsia="Times New Roman" w:cs="Arial"/>
                <w:color w:val="auto"/>
                <w:sz w:val="24"/>
                <w:szCs w:val="24"/>
              </w:rPr>
            </w:pPr>
            <w:bookmarkStart w:name="_Hlk133579610" w:id="1"/>
            <w:r w:rsidRPr="24BD0202" w:rsidR="008912FA">
              <w:rPr>
                <w:rFonts w:ascii="Arial" w:hAnsi="Arial"/>
                <w:sz w:val="20"/>
                <w:szCs w:val="20"/>
              </w:rPr>
              <w:t xml:space="preserve">How is the </w:t>
            </w:r>
            <w:r w:rsidRPr="24BD0202" w:rsidR="00665993">
              <w:rPr>
                <w:rFonts w:ascii="Arial" w:hAnsi="Arial"/>
                <w:sz w:val="20"/>
                <w:szCs w:val="20"/>
              </w:rPr>
              <w:t>course assessed</w:t>
            </w:r>
            <w:r w:rsidRPr="24BD0202" w:rsidR="6CBEDC3A">
              <w:rPr>
                <w:rFonts w:ascii="Arial" w:hAnsi="Arial"/>
                <w:sz w:val="20"/>
                <w:szCs w:val="20"/>
              </w:rPr>
              <w:t xml:space="preserve"> and does the 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>co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>urse carry academic credits and i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 xml:space="preserve">f 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>so,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 xml:space="preserve"> how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24BD0202" w:rsidR="2B92C319">
              <w:rPr>
                <w:rFonts w:ascii="Arial" w:hAnsi="Arial"/>
                <w:color w:val="auto"/>
                <w:sz w:val="20"/>
                <w:szCs w:val="20"/>
              </w:rPr>
              <w:t>many?</w:t>
            </w:r>
          </w:p>
        </w:tc>
        <w:tc>
          <w:tcPr>
            <w:tcW w:w="5398" w:type="dxa"/>
            <w:shd w:val="clear" w:color="auto" w:fill="FFFF99"/>
            <w:tcMar/>
          </w:tcPr>
          <w:p w:rsidRPr="008F5D3B" w:rsidR="00AD7E72" w:rsidP="00672B0D" w:rsidRDefault="00A24BB0" w14:paraId="06D42570" w14:textId="68EF271C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For example:</w:t>
            </w:r>
          </w:p>
          <w:p w:rsidRPr="008F5D3B" w:rsidR="00AD7E72" w:rsidP="00AD7E72" w:rsidRDefault="00665993" w14:paraId="1D4C9729" w14:textId="26B0AD92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Assignments and word length</w:t>
            </w:r>
          </w:p>
          <w:p w:rsidRPr="008F5D3B" w:rsidR="00665993" w:rsidP="00AD7E72" w:rsidRDefault="00665993" w14:paraId="62FF8ACF" w14:textId="0A6D5136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Portfolio, if so, what is included?</w:t>
            </w:r>
          </w:p>
          <w:p w:rsidRPr="008F5D3B" w:rsidR="00AD7E72" w:rsidP="00AD7E72" w:rsidRDefault="002D02B6" w14:paraId="2852091A" w14:textId="19CE0AB5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Group work exercises?</w:t>
            </w:r>
          </w:p>
          <w:p w:rsidRPr="008F5D3B" w:rsidR="00AD7E72" w:rsidP="00AD7E72" w:rsidRDefault="002D02B6" w14:paraId="2A8E93B3" w14:textId="511D05A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/>
                <w:sz w:val="20"/>
              </w:rPr>
            </w:pPr>
            <w:r w:rsidRPr="2E3A2D7E" w:rsidR="002D02B6">
              <w:rPr>
                <w:rFonts w:ascii="Arial" w:hAnsi="Arial"/>
                <w:sz w:val="20"/>
                <w:szCs w:val="20"/>
              </w:rPr>
              <w:t>C</w:t>
            </w:r>
            <w:r w:rsidRPr="2E3A2D7E" w:rsidR="00A24BB0">
              <w:rPr>
                <w:rFonts w:ascii="Arial" w:hAnsi="Arial"/>
                <w:sz w:val="20"/>
                <w:szCs w:val="20"/>
              </w:rPr>
              <w:t>ourse certification?</w:t>
            </w:r>
          </w:p>
          <w:p w:rsidR="4CC482A2" w:rsidP="2E3A2D7E" w:rsidRDefault="4CC482A2" w14:paraId="5DEF0B60" w14:textId="208DDDFB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hAnsi="Calibri" w:eastAsia="Times New Roman" w:cs="Arial"/>
                <w:sz w:val="24"/>
                <w:szCs w:val="24"/>
              </w:rPr>
            </w:pPr>
            <w:r w:rsidRPr="2E3A2D7E" w:rsidR="4CC482A2">
              <w:rPr>
                <w:rFonts w:ascii="Arial" w:hAnsi="Arial" w:eastAsia="Times New Roman" w:cs="Arial"/>
                <w:sz w:val="20"/>
                <w:szCs w:val="20"/>
              </w:rPr>
              <w:t xml:space="preserve">Academic credits (if applicable) </w:t>
            </w:r>
          </w:p>
          <w:p w:rsidRPr="008F5D3B" w:rsidR="00AD7E72" w:rsidP="00A24BB0" w:rsidRDefault="00AD7E72" w14:paraId="5A74ACAD" w14:textId="60A4BAC7">
            <w:pPr>
              <w:pStyle w:val="ListParagraph"/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FFFF99"/>
            <w:tcMar/>
          </w:tcPr>
          <w:p w:rsidRPr="008F5D3B" w:rsidR="00AD7E72" w:rsidP="02D5AD18" w:rsidRDefault="00B575F4" w14:paraId="49113F77" w14:textId="5E854684">
            <w:pPr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2D5AD18" w:rsidR="00B575F4">
              <w:rPr>
                <w:rFonts w:ascii="Arial" w:hAnsi="Arial"/>
                <w:sz w:val="20"/>
                <w:szCs w:val="20"/>
              </w:rPr>
              <w:t xml:space="preserve">Weight </w:t>
            </w:r>
            <w:r w:rsidRPr="02D5AD18" w:rsidR="239888E0">
              <w:rPr>
                <w:rFonts w:ascii="Arial" w:hAnsi="Arial"/>
                <w:sz w:val="20"/>
                <w:szCs w:val="20"/>
              </w:rPr>
              <w:t>15</w:t>
            </w:r>
            <w:r w:rsidRPr="02D5AD18" w:rsidR="00B575F4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bookmarkEnd w:id="1"/>
      <w:tr w:rsidRPr="008F5D3B" w:rsidR="00AD7E72" w:rsidTr="24BD0202" w14:paraId="6F6966F8" w14:textId="77777777">
        <w:tc>
          <w:tcPr>
            <w:tcW w:w="3119" w:type="dxa"/>
            <w:shd w:val="clear" w:color="auto" w:fill="D9D9D9" w:themeFill="background1" w:themeFillShade="D9"/>
            <w:tcMar/>
          </w:tcPr>
          <w:p w:rsidRPr="008F5D3B" w:rsidR="00AD7E72" w:rsidP="00672B0D" w:rsidRDefault="00AD7E72" w14:paraId="493CE27F" w14:textId="3443C6F6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Potential Provider’s Response</w:t>
            </w: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AD7E72" w:rsidP="00672B0D" w:rsidRDefault="00AD7E72" w14:paraId="3FCA0FFB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AD7E72" w:rsidP="00672B0D" w:rsidRDefault="00AD7E72" w14:paraId="45D3F4F6" w14:textId="77777777">
            <w:pPr>
              <w:jc w:val="left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:rsidRPr="008F5D3B" w:rsidR="00E64308" w:rsidRDefault="00157C8A" w14:paraId="3DFFAB9E" w14:textId="0D18278D">
      <w:pPr>
        <w:rPr>
          <w:rFonts w:ascii="Arial" w:hAnsi="Arial"/>
          <w:sz w:val="20"/>
        </w:rPr>
      </w:pPr>
    </w:p>
    <w:tbl>
      <w:tblPr>
        <w:tblW w:w="10170" w:type="dxa"/>
        <w:tblInd w:w="-289" w:type="dxa"/>
        <w:tblLook w:val="00A0" w:firstRow="1" w:lastRow="0" w:firstColumn="1" w:lastColumn="0" w:noHBand="0" w:noVBand="0"/>
      </w:tblPr>
      <w:tblGrid>
        <w:gridCol w:w="3120"/>
        <w:gridCol w:w="5401"/>
        <w:gridCol w:w="1649"/>
      </w:tblGrid>
      <w:tr w:rsidRPr="008F5D3B" w:rsidR="008F5D3B" w:rsidTr="02D5AD18" w14:paraId="7A105629" w14:textId="77777777">
        <w:tc>
          <w:tcPr>
            <w:tcW w:w="3119" w:type="dxa"/>
            <w:shd w:val="clear" w:color="auto" w:fill="FFFF99"/>
            <w:tcMar/>
          </w:tcPr>
          <w:p w:rsidRPr="008F5D3B" w:rsidR="008F5D3B" w:rsidP="00DD542A" w:rsidRDefault="008F5D3B" w14:paraId="31DF055F" w14:textId="5190C037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/>
                <w:sz w:val="20"/>
              </w:rPr>
            </w:pPr>
            <w:r w:rsidRPr="02D5AD18" w:rsidR="008F5D3B">
              <w:rPr>
                <w:rFonts w:ascii="Arial" w:hAnsi="Arial"/>
                <w:sz w:val="20"/>
                <w:szCs w:val="20"/>
              </w:rPr>
              <w:t>Having read the specification what community benefits, will your organisation provide as part of your proposal?</w:t>
            </w:r>
          </w:p>
        </w:tc>
        <w:tc>
          <w:tcPr>
            <w:tcW w:w="5398" w:type="dxa"/>
            <w:shd w:val="clear" w:color="auto" w:fill="FFFF99"/>
            <w:tcMar/>
          </w:tcPr>
          <w:p w:rsidRPr="008F5D3B" w:rsidR="008F5D3B" w:rsidP="00DD542A" w:rsidRDefault="008F5D3B" w14:paraId="53DDE973" w14:textId="77777777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For example:</w:t>
            </w:r>
          </w:p>
          <w:p w:rsidRPr="008F5D3B" w:rsidR="008F5D3B" w:rsidP="008F5D3B" w:rsidRDefault="008F5D3B" w14:paraId="6488EBC9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Subcontracting locally</w:t>
            </w:r>
          </w:p>
          <w:p w:rsidRPr="008F5D3B" w:rsidR="008F5D3B" w:rsidP="008F5D3B" w:rsidRDefault="008F5D3B" w14:paraId="7B001CFA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Improvements to the county</w:t>
            </w:r>
          </w:p>
          <w:p w:rsidRPr="008F5D3B" w:rsidR="008F5D3B" w:rsidP="008F5D3B" w:rsidRDefault="008F5D3B" w14:paraId="407A6520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Use of apprenticeships</w:t>
            </w:r>
          </w:p>
          <w:p w:rsidRPr="008F5D3B" w:rsidR="008F5D3B" w:rsidP="008F5D3B" w:rsidRDefault="008F5D3B" w14:paraId="58089E72" w14:textId="77777777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Reduction of C02 emissions</w:t>
            </w:r>
          </w:p>
          <w:p w:rsidRPr="008F5D3B" w:rsidR="008F5D3B" w:rsidP="008F5D3B" w:rsidRDefault="008F5D3B" w14:paraId="7F81E4DF" w14:textId="098D6DDE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 xml:space="preserve">Use of Recycled materials </w:t>
            </w:r>
          </w:p>
        </w:tc>
        <w:tc>
          <w:tcPr>
            <w:tcW w:w="1648" w:type="dxa"/>
            <w:shd w:val="clear" w:color="auto" w:fill="FFFF99"/>
            <w:tcMar/>
          </w:tcPr>
          <w:p w:rsidRPr="008F5D3B" w:rsidR="008F5D3B" w:rsidP="02D5AD18" w:rsidRDefault="008F5D3B" w14:paraId="35362AAF" w14:textId="72D59164">
            <w:pPr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2D5AD18" w:rsidR="008F5D3B">
              <w:rPr>
                <w:rFonts w:ascii="Arial" w:hAnsi="Arial"/>
                <w:sz w:val="20"/>
                <w:szCs w:val="20"/>
              </w:rPr>
              <w:t xml:space="preserve">Weight </w:t>
            </w:r>
            <w:r w:rsidRPr="02D5AD18" w:rsidR="6FF4D8D1">
              <w:rPr>
                <w:rFonts w:ascii="Arial" w:hAnsi="Arial"/>
                <w:sz w:val="20"/>
                <w:szCs w:val="20"/>
              </w:rPr>
              <w:t>5</w:t>
            </w:r>
            <w:r w:rsidRPr="02D5AD18" w:rsidR="008F5D3B">
              <w:rPr>
                <w:rFonts w:ascii="Arial" w:hAnsi="Arial"/>
                <w:sz w:val="20"/>
                <w:szCs w:val="20"/>
              </w:rPr>
              <w:t>%</w:t>
            </w:r>
          </w:p>
        </w:tc>
      </w:tr>
      <w:tr w:rsidRPr="008F5D3B" w:rsidR="008F5D3B" w:rsidTr="02D5AD18" w14:paraId="57623135" w14:textId="77777777">
        <w:tc>
          <w:tcPr>
            <w:tcW w:w="3119" w:type="dxa"/>
            <w:shd w:val="clear" w:color="auto" w:fill="D9D9D9" w:themeFill="background1" w:themeFillShade="D9"/>
            <w:tcMar/>
          </w:tcPr>
          <w:p w:rsidRPr="008F5D3B" w:rsidR="008F5D3B" w:rsidP="00DD542A" w:rsidRDefault="008F5D3B" w14:paraId="3324E9F3" w14:textId="77777777">
            <w:pPr>
              <w:jc w:val="left"/>
              <w:rPr>
                <w:rFonts w:ascii="Arial" w:hAnsi="Arial"/>
                <w:sz w:val="20"/>
              </w:rPr>
            </w:pPr>
            <w:r w:rsidRPr="008F5D3B">
              <w:rPr>
                <w:rFonts w:ascii="Arial" w:hAnsi="Arial"/>
                <w:sz w:val="20"/>
              </w:rPr>
              <w:t>Potential Provider’s Response</w:t>
            </w:r>
          </w:p>
          <w:p w:rsidRPr="008F5D3B" w:rsidR="008F5D3B" w:rsidP="00DD542A" w:rsidRDefault="008F5D3B" w14:paraId="077CC689" w14:textId="6D06A640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398" w:type="dxa"/>
            <w:shd w:val="clear" w:color="auto" w:fill="D9D9D9" w:themeFill="background1" w:themeFillShade="D9"/>
            <w:tcMar/>
          </w:tcPr>
          <w:p w:rsidRPr="008F5D3B" w:rsidR="008F5D3B" w:rsidP="00DD542A" w:rsidRDefault="008F5D3B" w14:paraId="58D91F0E" w14:textId="77777777">
            <w:pPr>
              <w:jc w:val="lef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Pr="008F5D3B" w:rsidR="008F5D3B" w:rsidP="00DD542A" w:rsidRDefault="008F5D3B" w14:paraId="1C893926" w14:textId="77777777">
            <w:pPr>
              <w:jc w:val="left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6A34FC3" w:rsidTr="02D5AD18" w14:paraId="700ADE23">
        <w:trPr>
          <w:trHeight w:val="300"/>
        </w:trPr>
        <w:tc>
          <w:tcPr>
            <w:tcW w:w="3120" w:type="dxa"/>
            <w:shd w:val="clear" w:color="auto" w:fill="D9D9D9" w:themeFill="background1" w:themeFillShade="D9"/>
            <w:tcMar/>
          </w:tcPr>
          <w:p w:rsidR="06A34FC3" w:rsidP="06A34FC3" w:rsidRDefault="06A34FC3" w14:paraId="0193CCF1" w14:textId="15C1ECC9"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1" w:type="dxa"/>
            <w:shd w:val="clear" w:color="auto" w:fill="D9D9D9" w:themeFill="background1" w:themeFillShade="D9"/>
            <w:tcMar/>
          </w:tcPr>
          <w:p w:rsidR="06A34FC3" w:rsidP="06A34FC3" w:rsidRDefault="06A34FC3" w14:paraId="3433AE59" w14:textId="79D61980">
            <w:pPr>
              <w:pStyle w:val="Normal"/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  <w:tcMar/>
          </w:tcPr>
          <w:p w:rsidR="06A34FC3" w:rsidP="06A34FC3" w:rsidRDefault="06A34FC3" w14:paraId="7A764903" w14:textId="36B15A9E">
            <w:pPr>
              <w:pStyle w:val="Normal"/>
              <w:jc w:val="left"/>
              <w:rPr>
                <w:rFonts w:ascii="Arial" w:hAnsi="Arial"/>
                <w:b w:val="1"/>
                <w:bCs w:val="1"/>
                <w:color w:val="FF0000"/>
                <w:sz w:val="20"/>
                <w:szCs w:val="20"/>
              </w:rPr>
            </w:pPr>
          </w:p>
        </w:tc>
      </w:tr>
    </w:tbl>
    <w:p w:rsidRPr="00807E62" w:rsidR="008F5D3B" w:rsidRDefault="008F5D3B" w14:paraId="72B2010B" w14:textId="77777777">
      <w:pPr>
        <w:rPr>
          <w:rFonts w:ascii="Arial" w:hAnsi="Arial"/>
          <w:szCs w:val="24"/>
        </w:rPr>
      </w:pPr>
    </w:p>
    <w:sectPr w:rsidRPr="00807E62" w:rsidR="008F5D3B" w:rsidSect="003B79C5">
      <w:headerReference w:type="default" r:id="rId11"/>
      <w:footerReference w:type="default" r:id="rId12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BD7" w:rsidP="003B79C5" w:rsidRDefault="00402BD7" w14:paraId="7C90C24D" w14:textId="77777777">
      <w:pPr>
        <w:spacing w:after="0"/>
      </w:pPr>
      <w:r>
        <w:separator/>
      </w:r>
    </w:p>
  </w:endnote>
  <w:endnote w:type="continuationSeparator" w:id="0">
    <w:p w:rsidR="00402BD7" w:rsidP="003B79C5" w:rsidRDefault="00402BD7" w14:paraId="7FE9604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1E6D" w:rsidR="001D1E6D" w:rsidRDefault="001D1E6D" w14:paraId="4F7A8117" w14:textId="29B72680">
    <w:pPr>
      <w:pStyle w:val="Footer"/>
      <w:rPr>
        <w:i/>
        <w:iCs/>
        <w:sz w:val="14"/>
        <w:szCs w:val="14"/>
      </w:rPr>
    </w:pPr>
    <w:r w:rsidRPr="001D1E6D">
      <w:rPr>
        <w:i/>
        <w:iCs/>
        <w:sz w:val="14"/>
        <w:szCs w:val="14"/>
      </w:rPr>
      <w:t>RFQRespdocMar2022PTLv1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BD7" w:rsidP="003B79C5" w:rsidRDefault="00402BD7" w14:paraId="0203D026" w14:textId="77777777">
      <w:pPr>
        <w:spacing w:after="0"/>
      </w:pPr>
      <w:r>
        <w:separator/>
      </w:r>
    </w:p>
  </w:footnote>
  <w:footnote w:type="continuationSeparator" w:id="0">
    <w:p w:rsidR="00402BD7" w:rsidP="003B79C5" w:rsidRDefault="00402BD7" w14:paraId="3EE2D8E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79C5" w:rsidRDefault="003B79C5" w14:paraId="0A3F5F66" w14:textId="042E5C00">
    <w:pPr>
      <w:pStyle w:val="Header"/>
    </w:pPr>
    <w:r w:rsidRPr="00F8786A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18C2F4A" wp14:editId="249D065A">
          <wp:simplePos x="0" y="0"/>
          <wp:positionH relativeFrom="margin">
            <wp:posOffset>4198925</wp:posOffset>
          </wp:positionH>
          <wp:positionV relativeFrom="paragraph">
            <wp:posOffset>-270993</wp:posOffset>
          </wp:positionV>
          <wp:extent cx="1598295" cy="358140"/>
          <wp:effectExtent l="0" t="0" r="0" b="3810"/>
          <wp:wrapTight wrapText="bothSides">
            <wp:wrapPolygon edited="0">
              <wp:start x="0" y="0"/>
              <wp:lineTo x="0" y="17234"/>
              <wp:lineTo x="6694" y="20681"/>
              <wp:lineTo x="7981" y="20681"/>
              <wp:lineTo x="20081" y="18383"/>
              <wp:lineTo x="21111" y="1149"/>
              <wp:lineTo x="19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-4727" b="37391"/>
                  <a:stretch/>
                </pic:blipFill>
                <pic:spPr bwMode="auto">
                  <a:xfrm>
                    <a:off x="0" y="0"/>
                    <a:ext cx="15982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87B"/>
    <w:multiLevelType w:val="hybridMultilevel"/>
    <w:tmpl w:val="311AF968"/>
    <w:lvl w:ilvl="0" w:tplc="B7B89D0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B380A"/>
    <w:multiLevelType w:val="hybridMultilevel"/>
    <w:tmpl w:val="A48E84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1F5"/>
    <w:multiLevelType w:val="hybridMultilevel"/>
    <w:tmpl w:val="8FA895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11B9F"/>
    <w:multiLevelType w:val="hybridMultilevel"/>
    <w:tmpl w:val="BFE43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9C0"/>
    <w:multiLevelType w:val="hybridMultilevel"/>
    <w:tmpl w:val="CB7A931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ADE46EE"/>
    <w:multiLevelType w:val="hybridMultilevel"/>
    <w:tmpl w:val="B692B0CC"/>
    <w:lvl w:ilvl="0" w:tplc="EC16A42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A3E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47745"/>
    <w:multiLevelType w:val="hybridMultilevel"/>
    <w:tmpl w:val="49C460D8"/>
    <w:lvl w:ilvl="0" w:tplc="A3300E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853EFA"/>
    <w:multiLevelType w:val="hybridMultilevel"/>
    <w:tmpl w:val="998066C0"/>
    <w:lvl w:ilvl="0" w:tplc="EC16A42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A3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C317C5"/>
    <w:multiLevelType w:val="hybridMultilevel"/>
    <w:tmpl w:val="311AF968"/>
    <w:lvl w:ilvl="0" w:tplc="B7B89D0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02F9D"/>
    <w:multiLevelType w:val="multilevel"/>
    <w:tmpl w:val="8EAA79EA"/>
    <w:lvl w:ilvl="0">
      <w:start w:val="1"/>
      <w:numFmt w:val="decimal"/>
      <w:pStyle w:val="Heading1"/>
      <w:suff w:val="space"/>
      <w:lvlText w:val="SECTION %1: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suff w:val="space"/>
      <w:lvlText w:val="PART %2: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21443D"/>
    <w:multiLevelType w:val="hybridMultilevel"/>
    <w:tmpl w:val="4386EFDC"/>
    <w:lvl w:ilvl="0" w:tplc="8BA4912C">
      <w:start w:val="1"/>
      <w:numFmt w:val="upperRoman"/>
      <w:lvlText w:val="(%1)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06ACB"/>
    <w:multiLevelType w:val="hybridMultilevel"/>
    <w:tmpl w:val="6B90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5556848">
    <w:abstractNumId w:val="9"/>
  </w:num>
  <w:num w:numId="2" w16cid:durableId="16859800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653686">
    <w:abstractNumId w:val="4"/>
  </w:num>
  <w:num w:numId="4" w16cid:durableId="2045250971">
    <w:abstractNumId w:val="8"/>
  </w:num>
  <w:num w:numId="5" w16cid:durableId="543100421">
    <w:abstractNumId w:val="0"/>
  </w:num>
  <w:num w:numId="6" w16cid:durableId="1532303602">
    <w:abstractNumId w:val="11"/>
  </w:num>
  <w:num w:numId="7" w16cid:durableId="7175352">
    <w:abstractNumId w:val="6"/>
  </w:num>
  <w:num w:numId="8" w16cid:durableId="1135492135">
    <w:abstractNumId w:val="3"/>
  </w:num>
  <w:num w:numId="9" w16cid:durableId="1556771221">
    <w:abstractNumId w:val="5"/>
  </w:num>
  <w:num w:numId="10" w16cid:durableId="1797331216">
    <w:abstractNumId w:val="7"/>
  </w:num>
  <w:num w:numId="11" w16cid:durableId="119805687">
    <w:abstractNumId w:val="9"/>
  </w:num>
  <w:num w:numId="12" w16cid:durableId="774903601">
    <w:abstractNumId w:val="9"/>
  </w:num>
  <w:num w:numId="13" w16cid:durableId="1002469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9557302">
    <w:abstractNumId w:val="1"/>
  </w:num>
  <w:num w:numId="15" w16cid:durableId="93555682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C1"/>
    <w:rsid w:val="00031DCE"/>
    <w:rsid w:val="000576C1"/>
    <w:rsid w:val="00084729"/>
    <w:rsid w:val="00094DAF"/>
    <w:rsid w:val="000F42AB"/>
    <w:rsid w:val="00157C8A"/>
    <w:rsid w:val="00176606"/>
    <w:rsid w:val="001817CD"/>
    <w:rsid w:val="00191580"/>
    <w:rsid w:val="00192959"/>
    <w:rsid w:val="001B75C9"/>
    <w:rsid w:val="001D1E6D"/>
    <w:rsid w:val="001F33CC"/>
    <w:rsid w:val="00211F38"/>
    <w:rsid w:val="0022150B"/>
    <w:rsid w:val="00227B9B"/>
    <w:rsid w:val="00230F84"/>
    <w:rsid w:val="00237DAA"/>
    <w:rsid w:val="002439ED"/>
    <w:rsid w:val="002773ED"/>
    <w:rsid w:val="00281391"/>
    <w:rsid w:val="00290A7D"/>
    <w:rsid w:val="002D02B6"/>
    <w:rsid w:val="00325B49"/>
    <w:rsid w:val="00325E6B"/>
    <w:rsid w:val="00332169"/>
    <w:rsid w:val="00345507"/>
    <w:rsid w:val="003A7BF3"/>
    <w:rsid w:val="003B79C5"/>
    <w:rsid w:val="003D1D91"/>
    <w:rsid w:val="003D4905"/>
    <w:rsid w:val="003E2343"/>
    <w:rsid w:val="00402BD7"/>
    <w:rsid w:val="0040449F"/>
    <w:rsid w:val="00411E00"/>
    <w:rsid w:val="004121AF"/>
    <w:rsid w:val="0041551D"/>
    <w:rsid w:val="00424469"/>
    <w:rsid w:val="00433A37"/>
    <w:rsid w:val="00445D9D"/>
    <w:rsid w:val="004565C1"/>
    <w:rsid w:val="00464D48"/>
    <w:rsid w:val="00471D73"/>
    <w:rsid w:val="00472F06"/>
    <w:rsid w:val="00492181"/>
    <w:rsid w:val="004C36EA"/>
    <w:rsid w:val="004E7FAB"/>
    <w:rsid w:val="0050390D"/>
    <w:rsid w:val="00505577"/>
    <w:rsid w:val="00512ABC"/>
    <w:rsid w:val="005217C8"/>
    <w:rsid w:val="00563666"/>
    <w:rsid w:val="005833F0"/>
    <w:rsid w:val="005A6590"/>
    <w:rsid w:val="005B7ABC"/>
    <w:rsid w:val="005D47CF"/>
    <w:rsid w:val="005D4B17"/>
    <w:rsid w:val="00665993"/>
    <w:rsid w:val="00684D22"/>
    <w:rsid w:val="00685F63"/>
    <w:rsid w:val="006A72BE"/>
    <w:rsid w:val="006B0354"/>
    <w:rsid w:val="006C3658"/>
    <w:rsid w:val="00704271"/>
    <w:rsid w:val="0070B966"/>
    <w:rsid w:val="0072153D"/>
    <w:rsid w:val="00757B99"/>
    <w:rsid w:val="00771761"/>
    <w:rsid w:val="007E60CC"/>
    <w:rsid w:val="00807E62"/>
    <w:rsid w:val="00817222"/>
    <w:rsid w:val="008912FA"/>
    <w:rsid w:val="00892E7E"/>
    <w:rsid w:val="008A2892"/>
    <w:rsid w:val="008E065E"/>
    <w:rsid w:val="008F5D3B"/>
    <w:rsid w:val="008F74F1"/>
    <w:rsid w:val="009413F9"/>
    <w:rsid w:val="009B1EF7"/>
    <w:rsid w:val="009B6E38"/>
    <w:rsid w:val="009F1586"/>
    <w:rsid w:val="00A24BB0"/>
    <w:rsid w:val="00A64E01"/>
    <w:rsid w:val="00AC1123"/>
    <w:rsid w:val="00AC51A9"/>
    <w:rsid w:val="00AD7E72"/>
    <w:rsid w:val="00AE634A"/>
    <w:rsid w:val="00AF4A96"/>
    <w:rsid w:val="00B04F0B"/>
    <w:rsid w:val="00B149CB"/>
    <w:rsid w:val="00B17DCB"/>
    <w:rsid w:val="00B30B49"/>
    <w:rsid w:val="00B520F9"/>
    <w:rsid w:val="00B575F4"/>
    <w:rsid w:val="00B6040D"/>
    <w:rsid w:val="00B74F56"/>
    <w:rsid w:val="00BA3D13"/>
    <w:rsid w:val="00C14CB6"/>
    <w:rsid w:val="00C256E3"/>
    <w:rsid w:val="00C43EB1"/>
    <w:rsid w:val="00C54CBD"/>
    <w:rsid w:val="00C61502"/>
    <w:rsid w:val="00C6271F"/>
    <w:rsid w:val="00C76C70"/>
    <w:rsid w:val="00CA3161"/>
    <w:rsid w:val="00CB1538"/>
    <w:rsid w:val="00CD2E40"/>
    <w:rsid w:val="00D25039"/>
    <w:rsid w:val="00D4613B"/>
    <w:rsid w:val="00D46DDD"/>
    <w:rsid w:val="00D775BC"/>
    <w:rsid w:val="00D91ADD"/>
    <w:rsid w:val="00DB209F"/>
    <w:rsid w:val="00E016E9"/>
    <w:rsid w:val="00E02292"/>
    <w:rsid w:val="00E41DF1"/>
    <w:rsid w:val="00E42749"/>
    <w:rsid w:val="00E459C4"/>
    <w:rsid w:val="00E74986"/>
    <w:rsid w:val="00EA1D9A"/>
    <w:rsid w:val="00EA59FE"/>
    <w:rsid w:val="00EB51AD"/>
    <w:rsid w:val="00ED1AAF"/>
    <w:rsid w:val="00EE3C15"/>
    <w:rsid w:val="00F07C95"/>
    <w:rsid w:val="00F1278C"/>
    <w:rsid w:val="00F30CEA"/>
    <w:rsid w:val="00F32C32"/>
    <w:rsid w:val="00F4752C"/>
    <w:rsid w:val="00F96EA7"/>
    <w:rsid w:val="00FD143D"/>
    <w:rsid w:val="00FD7DC9"/>
    <w:rsid w:val="02D5AD18"/>
    <w:rsid w:val="06A34FC3"/>
    <w:rsid w:val="088990FB"/>
    <w:rsid w:val="0C8ED5C7"/>
    <w:rsid w:val="0EF2FA55"/>
    <w:rsid w:val="0F62CE30"/>
    <w:rsid w:val="119497B6"/>
    <w:rsid w:val="134DF503"/>
    <w:rsid w:val="167AFC89"/>
    <w:rsid w:val="1D3046C1"/>
    <w:rsid w:val="1FE990DF"/>
    <w:rsid w:val="20613592"/>
    <w:rsid w:val="2174D2D3"/>
    <w:rsid w:val="22CDC521"/>
    <w:rsid w:val="232131A1"/>
    <w:rsid w:val="239888E0"/>
    <w:rsid w:val="23C366E5"/>
    <w:rsid w:val="24BD0202"/>
    <w:rsid w:val="298CD51B"/>
    <w:rsid w:val="2A8B419C"/>
    <w:rsid w:val="2AE95D3C"/>
    <w:rsid w:val="2B92C319"/>
    <w:rsid w:val="2E215DA0"/>
    <w:rsid w:val="2E3A2D7E"/>
    <w:rsid w:val="2E617C8F"/>
    <w:rsid w:val="36512910"/>
    <w:rsid w:val="37289081"/>
    <w:rsid w:val="3E438A6E"/>
    <w:rsid w:val="427A1EA2"/>
    <w:rsid w:val="43B5EFBB"/>
    <w:rsid w:val="44D23695"/>
    <w:rsid w:val="450632E0"/>
    <w:rsid w:val="466E06F6"/>
    <w:rsid w:val="466E06F6"/>
    <w:rsid w:val="46FE9747"/>
    <w:rsid w:val="49A5A7B8"/>
    <w:rsid w:val="4B417819"/>
    <w:rsid w:val="4CC482A2"/>
    <w:rsid w:val="4CDD487A"/>
    <w:rsid w:val="4D54B06E"/>
    <w:rsid w:val="4E4D2040"/>
    <w:rsid w:val="534C89FE"/>
    <w:rsid w:val="5781C9A9"/>
    <w:rsid w:val="579F6648"/>
    <w:rsid w:val="57DC4233"/>
    <w:rsid w:val="5CC2C6CA"/>
    <w:rsid w:val="5E3F63D3"/>
    <w:rsid w:val="6071766C"/>
    <w:rsid w:val="6C44780A"/>
    <w:rsid w:val="6CBEDC3A"/>
    <w:rsid w:val="6E17B3EB"/>
    <w:rsid w:val="6FF4D8D1"/>
    <w:rsid w:val="7226DC4C"/>
    <w:rsid w:val="75792173"/>
    <w:rsid w:val="7E023BF4"/>
    <w:rsid w:val="7F42A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7A8E"/>
  <w15:chartTrackingRefBased/>
  <w15:docId w15:val="{B7E13082-E5E0-44ED-A181-D9CA3EAF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76C1"/>
    <w:pPr>
      <w:spacing w:after="120" w:line="240" w:lineRule="auto"/>
      <w:jc w:val="both"/>
    </w:pPr>
    <w:rPr>
      <w:rFonts w:ascii="Calibri" w:hAnsi="Calibri" w:eastAsia="Times New Roman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6C1"/>
    <w:pPr>
      <w:keepNext/>
      <w:numPr>
        <w:numId w:val="1"/>
      </w:numPr>
      <w:jc w:val="center"/>
      <w:outlineLvl w:val="0"/>
    </w:pPr>
    <w:rPr>
      <w:b/>
      <w:color w:val="00A3E0"/>
      <w:sz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576C1"/>
    <w:pPr>
      <w:keepNext/>
      <w:numPr>
        <w:ilvl w:val="1"/>
        <w:numId w:val="1"/>
      </w:numPr>
      <w:spacing w:before="120"/>
      <w:jc w:val="left"/>
      <w:outlineLvl w:val="1"/>
    </w:pPr>
    <w:rPr>
      <w:b/>
      <w:color w:val="981D9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0576C1"/>
    <w:rPr>
      <w:rFonts w:ascii="Calibri" w:hAnsi="Calibri" w:eastAsia="Times New Roman" w:cs="Arial"/>
      <w:b/>
      <w:bCs/>
      <w:color w:val="00A3E0"/>
      <w:sz w:val="32"/>
      <w:szCs w:val="20"/>
    </w:rPr>
  </w:style>
  <w:style w:type="character" w:styleId="Heading2Char" w:customStyle="1">
    <w:name w:val="Heading 2 Char"/>
    <w:basedOn w:val="DefaultParagraphFont"/>
    <w:link w:val="Heading2"/>
    <w:uiPriority w:val="99"/>
    <w:rsid w:val="000576C1"/>
    <w:rPr>
      <w:rFonts w:ascii="Calibri" w:hAnsi="Calibri" w:eastAsia="Times New Roman" w:cs="Arial"/>
      <w:b/>
      <w:bCs/>
      <w:color w:val="981D97"/>
      <w:sz w:val="24"/>
      <w:szCs w:val="20"/>
    </w:rPr>
  </w:style>
  <w:style w:type="character" w:styleId="Strong">
    <w:name w:val="Strong"/>
    <w:basedOn w:val="DefaultParagraphFont"/>
    <w:uiPriority w:val="99"/>
    <w:qFormat/>
    <w:rsid w:val="000576C1"/>
    <w:rPr>
      <w:rFonts w:hint="default"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0576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C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76C1"/>
    <w:rPr>
      <w:rFonts w:ascii="Calibri" w:hAnsi="Calibri" w:eastAsia="Times New Roman" w:cs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C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76C1"/>
    <w:rPr>
      <w:rFonts w:ascii="Segoe UI" w:hAnsi="Segoe UI" w:eastAsia="Times New Roman" w:cs="Segoe UI"/>
      <w:bCs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81"/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2181"/>
    <w:rPr>
      <w:rFonts w:ascii="Calibri" w:hAnsi="Calibri" w:eastAsia="Times New Roman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9C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B79C5"/>
    <w:rPr>
      <w:rFonts w:ascii="Calibri" w:hAnsi="Calibri" w:eastAsia="Times New Roman" w:cs="Arial"/>
      <w:bCs/>
      <w:sz w:val="24"/>
      <w:szCs w:val="20"/>
    </w:rPr>
  </w:style>
  <w:style w:type="paragraph" w:styleId="Footer">
    <w:name w:val="footer"/>
    <w:aliases w:val="ft,f"/>
    <w:basedOn w:val="Normal"/>
    <w:link w:val="FooterChar"/>
    <w:uiPriority w:val="99"/>
    <w:unhideWhenUsed/>
    <w:rsid w:val="003B79C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aliases w:val="ft Char,f Char"/>
    <w:basedOn w:val="DefaultParagraphFont"/>
    <w:link w:val="Footer"/>
    <w:uiPriority w:val="99"/>
    <w:rsid w:val="003B79C5"/>
    <w:rPr>
      <w:rFonts w:ascii="Calibri" w:hAnsi="Calibri" w:eastAsia="Times New Roman" w:cs="Arial"/>
      <w:b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bCs w:val="0"/>
      <w:sz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94DAF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Style4" w:customStyle="1">
    <w:name w:val="Style 4"/>
    <w:basedOn w:val="Heading2"/>
    <w:link w:val="Style4Char"/>
    <w:rsid w:val="004121AF"/>
    <w:rPr>
      <w:rFonts w:asciiTheme="minorHAnsi" w:hAnsiTheme="minorHAnsi" w:cstheme="minorHAnsi"/>
    </w:rPr>
  </w:style>
  <w:style w:type="paragraph" w:styleId="Style1" w:customStyle="1">
    <w:name w:val="Style1"/>
    <w:basedOn w:val="Normal"/>
    <w:link w:val="Style1Char"/>
    <w:qFormat/>
    <w:rsid w:val="00411E00"/>
    <w:rPr>
      <w:b/>
      <w:sz w:val="28"/>
    </w:rPr>
  </w:style>
  <w:style w:type="character" w:styleId="Style4Char" w:customStyle="1">
    <w:name w:val="Style 4 Char"/>
    <w:basedOn w:val="Heading2Char"/>
    <w:link w:val="Style4"/>
    <w:rsid w:val="004121AF"/>
    <w:rPr>
      <w:rFonts w:ascii="Calibri" w:hAnsi="Calibri" w:eastAsia="Times New Roman" w:cstheme="minorHAnsi"/>
      <w:b/>
      <w:bCs/>
      <w:color w:val="981D97"/>
      <w:sz w:val="24"/>
      <w:szCs w:val="20"/>
    </w:rPr>
  </w:style>
  <w:style w:type="character" w:styleId="Style1Char" w:customStyle="1">
    <w:name w:val="Style1 Char"/>
    <w:basedOn w:val="DefaultParagraphFont"/>
    <w:link w:val="Style1"/>
    <w:rsid w:val="00411E00"/>
    <w:rPr>
      <w:rFonts w:ascii="Calibri" w:hAnsi="Calibri" w:eastAsia="Times New Roman" w:cs="Arial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people.xml" Id="Rb4e9fbd83b484db0" /><Relationship Type="http://schemas.microsoft.com/office/2011/relationships/commentsExtended" Target="commentsExtended.xml" Id="R023695e9cef7415c" /><Relationship Type="http://schemas.microsoft.com/office/2016/09/relationships/commentsIds" Target="commentsIds.xml" Id="Rb316f3841ec5427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7c0280-2008-4727-9926-96d5de08e7e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F7DB58175E48A07B8F21D2DCEB80" ma:contentTypeVersion="10" ma:contentTypeDescription="Create a new document." ma:contentTypeScope="" ma:versionID="f0cda0cb4ad8ff4498efa39c2cf3746f">
  <xsd:schema xmlns:xsd="http://www.w3.org/2001/XMLSchema" xmlns:xs="http://www.w3.org/2001/XMLSchema" xmlns:p="http://schemas.microsoft.com/office/2006/metadata/properties" xmlns:ns2="b5da746b-2070-4204-a0c5-41846c6d659a" xmlns:ns3="c67c0280-2008-4727-9926-96d5de08e7e9" targetNamespace="http://schemas.microsoft.com/office/2006/metadata/properties" ma:root="true" ma:fieldsID="9d07442511140333b5935d38cc7e3771" ns2:_="" ns3:_="">
    <xsd:import namespace="b5da746b-2070-4204-a0c5-41846c6d659a"/>
    <xsd:import namespace="c67c0280-2008-4727-9926-96d5de08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746b-2070-4204-a0c5-41846c6d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0280-2008-4727-9926-96d5de08e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B87C-0A43-4FB5-B61B-53D1EC8B012B}">
  <ds:schemaRefs>
    <ds:schemaRef ds:uri="http://schemas.microsoft.com/office/2006/metadata/properties"/>
    <ds:schemaRef ds:uri="http://schemas.microsoft.com/office/infopath/2007/PartnerControls"/>
    <ds:schemaRef ds:uri="c67c0280-2008-4727-9926-96d5de08e7e9"/>
  </ds:schemaRefs>
</ds:datastoreItem>
</file>

<file path=customXml/itemProps2.xml><?xml version="1.0" encoding="utf-8"?>
<ds:datastoreItem xmlns:ds="http://schemas.openxmlformats.org/officeDocument/2006/customXml" ds:itemID="{CB7B9FF0-FEE2-474D-A118-E88FA613E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746b-2070-4204-a0c5-41846c6d659a"/>
    <ds:schemaRef ds:uri="c67c0280-2008-4727-9926-96d5de08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072A8-E5BD-4314-9E87-270D18ED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1090B-2B79-4706-B659-085E929E9E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Tamanis-Laing Paul</dc:creator>
  <keywords/>
  <dc:description/>
  <lastModifiedBy>Sarah Gawne</lastModifiedBy>
  <revision>7</revision>
  <dcterms:created xsi:type="dcterms:W3CDTF">2023-04-28T12:55:00.0000000Z</dcterms:created>
  <dcterms:modified xsi:type="dcterms:W3CDTF">2023-05-16T08:00:03.4709054Z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0x010100B776F7DB58175E48A07B8F21D2DCEB80</vt:lpwstr>
  </property>
  <property fmtid="{D5CDD505-2E9C-101B-9397-08002B2CF9AE}" pid="3" name="Order">
    <vt:r8>5711400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