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AC5" w:rsidRPr="00092389" w:rsidRDefault="001D2AC5" w:rsidP="001D2AC5">
      <w:pPr>
        <w:spacing w:after="0"/>
        <w:rPr>
          <w:rFonts w:ascii="Arial" w:hAnsi="Arial" w:cs="Arial"/>
          <w:b/>
          <w:sz w:val="24"/>
          <w:szCs w:val="24"/>
        </w:rPr>
      </w:pPr>
      <w:r w:rsidRPr="00092389">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7B982E83" wp14:editId="183D534D">
                <wp:simplePos x="0" y="0"/>
                <wp:positionH relativeFrom="column">
                  <wp:posOffset>-53788</wp:posOffset>
                </wp:positionH>
                <wp:positionV relativeFrom="paragraph">
                  <wp:posOffset>-53788</wp:posOffset>
                </wp:positionV>
                <wp:extent cx="5875020" cy="591670"/>
                <wp:effectExtent l="0" t="0" r="11430" b="18415"/>
                <wp:wrapNone/>
                <wp:docPr id="10" name="Rectangle 10"/>
                <wp:cNvGraphicFramePr/>
                <a:graphic xmlns:a="http://schemas.openxmlformats.org/drawingml/2006/main">
                  <a:graphicData uri="http://schemas.microsoft.com/office/word/2010/wordprocessingShape">
                    <wps:wsp>
                      <wps:cNvSpPr/>
                      <wps:spPr>
                        <a:xfrm>
                          <a:off x="0" y="0"/>
                          <a:ext cx="5875020" cy="59167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rsidR="001D2AC5" w:rsidRPr="005736EB" w:rsidRDefault="00F40EAC" w:rsidP="001D2AC5">
                            <w:pPr>
                              <w:spacing w:after="0"/>
                              <w:jc w:val="center"/>
                              <w:rPr>
                                <w:rFonts w:cstheme="minorHAnsi"/>
                                <w:b/>
                                <w:sz w:val="32"/>
                                <w:szCs w:val="32"/>
                              </w:rPr>
                            </w:pPr>
                            <w:r>
                              <w:rPr>
                                <w:rFonts w:cstheme="minorHAnsi"/>
                                <w:b/>
                                <w:sz w:val="32"/>
                                <w:szCs w:val="32"/>
                              </w:rPr>
                              <w:t xml:space="preserve">Extra Care Housing – </w:t>
                            </w:r>
                            <w:r w:rsidR="008B0072">
                              <w:rPr>
                                <w:rFonts w:cstheme="minorHAnsi"/>
                                <w:b/>
                                <w:sz w:val="32"/>
                                <w:szCs w:val="32"/>
                              </w:rPr>
                              <w:t>Local Context</w:t>
                            </w:r>
                            <w:r>
                              <w:rPr>
                                <w:rFonts w:cstheme="minorHAnsi"/>
                                <w:b/>
                                <w:sz w:val="32"/>
                                <w:szCs w:val="32"/>
                              </w:rPr>
                              <w:t xml:space="preserve"> </w:t>
                            </w:r>
                          </w:p>
                          <w:p w:rsidR="001D2AC5" w:rsidRDefault="001D2AC5" w:rsidP="001D2A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25pt;margin-top:-4.25pt;width:462.6pt;height:4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" fillcolor="#c3d69b" strokecolor="#71893f" strokeweight="2pt">
                <v:textbox>
                  <w:txbxContent>
                    <w:p w:rsidR="001D2AC5" w:rsidRPr="005736EB" w:rsidRDefault="00F40EAC" w:rsidP="001D2AC5">
                      <w:pPr>
                        <w:spacing w:after="0"/>
                        <w:jc w:val="center"/>
                        <w:rPr>
                          <w:rFonts w:cstheme="minorHAnsi"/>
                          <w:b/>
                          <w:sz w:val="32"/>
                          <w:szCs w:val="32"/>
                        </w:rPr>
                      </w:pPr>
                      <w:r>
                        <w:rPr>
                          <w:rFonts w:cstheme="minorHAnsi"/>
                          <w:b/>
                          <w:sz w:val="32"/>
                          <w:szCs w:val="32"/>
                        </w:rPr>
                        <w:t xml:space="preserve">Extra Care Housing – </w:t>
                      </w:r>
                      <w:r w:rsidR="008B0072">
                        <w:rPr>
                          <w:rFonts w:cstheme="minorHAnsi"/>
                          <w:b/>
                          <w:sz w:val="32"/>
                          <w:szCs w:val="32"/>
                        </w:rPr>
                        <w:t>Local Context</w:t>
                      </w:r>
                      <w:r>
                        <w:rPr>
                          <w:rFonts w:cstheme="minorHAnsi"/>
                          <w:b/>
                          <w:sz w:val="32"/>
                          <w:szCs w:val="32"/>
                        </w:rPr>
                        <w:t xml:space="preserve"> </w:t>
                      </w:r>
                    </w:p>
                    <w:p w:rsidR="001D2AC5" w:rsidRDefault="001D2AC5" w:rsidP="001D2AC5">
                      <w:pPr>
                        <w:jc w:val="center"/>
                      </w:pPr>
                    </w:p>
                  </w:txbxContent>
                </v:textbox>
              </v:rect>
            </w:pict>
          </mc:Fallback>
        </mc:AlternateContent>
      </w:r>
    </w:p>
    <w:p w:rsidR="001D2AC5" w:rsidRPr="00092389" w:rsidRDefault="001D2AC5" w:rsidP="001D2AC5">
      <w:pPr>
        <w:spacing w:after="0"/>
        <w:rPr>
          <w:rFonts w:ascii="Arial" w:hAnsi="Arial" w:cs="Arial"/>
          <w:b/>
          <w:sz w:val="24"/>
          <w:szCs w:val="24"/>
        </w:rPr>
      </w:pPr>
    </w:p>
    <w:p w:rsidR="001D2AC5" w:rsidRPr="00F40EAC" w:rsidRDefault="001D2AC5" w:rsidP="00F40EAC">
      <w:pPr>
        <w:spacing w:after="0"/>
        <w:rPr>
          <w:rFonts w:ascii="Arial" w:hAnsi="Arial" w:cs="Arial"/>
          <w:b/>
          <w:sz w:val="24"/>
          <w:szCs w:val="24"/>
        </w:rPr>
      </w:pPr>
    </w:p>
    <w:p w:rsidR="001D2AC5" w:rsidRPr="00DE418B" w:rsidRDefault="001D2AC5" w:rsidP="001D2AC5">
      <w:pPr>
        <w:spacing w:after="0"/>
        <w:rPr>
          <w:rFonts w:ascii="Arial" w:hAnsi="Arial" w:cs="Arial"/>
          <w:b/>
          <w:color w:val="000000" w:themeColor="text1"/>
          <w:sz w:val="24"/>
          <w:szCs w:val="24"/>
        </w:rPr>
      </w:pPr>
    </w:p>
    <w:p w:rsidR="00FA6CAD" w:rsidRPr="00F40EAC" w:rsidRDefault="00FA6CAD" w:rsidP="00FA6CAD">
      <w:pPr>
        <w:spacing w:after="0"/>
        <w:rPr>
          <w:rFonts w:ascii="Arial" w:hAnsi="Arial" w:cs="Arial"/>
          <w:b/>
          <w:sz w:val="24"/>
          <w:szCs w:val="24"/>
        </w:rPr>
      </w:pPr>
      <w:r w:rsidRPr="00F40EAC">
        <w:rPr>
          <w:rFonts w:ascii="Arial" w:hAnsi="Arial" w:cs="Arial"/>
          <w:b/>
          <w:sz w:val="24"/>
          <w:szCs w:val="24"/>
        </w:rPr>
        <w:t>Local Context</w:t>
      </w:r>
    </w:p>
    <w:p w:rsidR="00FA6CAD"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r w:rsidRPr="00092389">
        <w:rPr>
          <w:rFonts w:ascii="Arial" w:hAnsi="Arial" w:cs="Arial"/>
          <w:sz w:val="24"/>
          <w:szCs w:val="24"/>
        </w:rPr>
        <w:t>The borough of Cheshire East is a mix of rural and urban environments, covering an area of over 1,100km2 and has a population of 372,700 people.</w:t>
      </w:r>
      <w:r w:rsidRPr="00092389">
        <w:rPr>
          <w:rStyle w:val="FootnoteReference"/>
          <w:rFonts w:ascii="Arial" w:hAnsi="Arial" w:cs="Arial"/>
          <w:sz w:val="24"/>
          <w:szCs w:val="24"/>
        </w:rPr>
        <w:footnoteReference w:id="1"/>
      </w:r>
      <w:r w:rsidRPr="00092389">
        <w:rPr>
          <w:rFonts w:ascii="Arial" w:hAnsi="Arial" w:cs="Arial"/>
          <w:sz w:val="24"/>
          <w:szCs w:val="24"/>
        </w:rPr>
        <w:t xml:space="preserve">  </w:t>
      </w:r>
    </w:p>
    <w:p w:rsidR="00FA6CAD" w:rsidRPr="00092389" w:rsidRDefault="00FA6CAD" w:rsidP="00FA6CAD">
      <w:pPr>
        <w:spacing w:after="0"/>
        <w:rPr>
          <w:rFonts w:ascii="Arial" w:hAnsi="Arial" w:cs="Arial"/>
          <w:sz w:val="24"/>
          <w:szCs w:val="24"/>
        </w:rPr>
      </w:pPr>
      <w:r w:rsidRPr="00092389">
        <w:rPr>
          <w:rFonts w:ascii="Arial" w:hAnsi="Arial" w:cs="Arial"/>
          <w:noProof/>
          <w:sz w:val="24"/>
          <w:szCs w:val="24"/>
          <w:lang w:eastAsia="en-GB"/>
        </w:rPr>
        <w:drawing>
          <wp:anchor distT="0" distB="0" distL="114300" distR="114300" simplePos="0" relativeHeight="251672576" behindDoc="1" locked="0" layoutInCell="1" allowOverlap="1" wp14:anchorId="20AFEE19" wp14:editId="184E051C">
            <wp:simplePos x="0" y="0"/>
            <wp:positionH relativeFrom="column">
              <wp:posOffset>582295</wp:posOffset>
            </wp:positionH>
            <wp:positionV relativeFrom="paragraph">
              <wp:posOffset>90805</wp:posOffset>
            </wp:positionV>
            <wp:extent cx="4374515" cy="4598670"/>
            <wp:effectExtent l="0" t="0" r="6985" b="0"/>
            <wp:wrapTight wrapText="bothSides">
              <wp:wrapPolygon edited="0">
                <wp:start x="0" y="0"/>
                <wp:lineTo x="0" y="21475"/>
                <wp:lineTo x="21540" y="2147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3accuratelifeexpe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4515" cy="4598670"/>
                    </a:xfrm>
                    <a:prstGeom prst="rect">
                      <a:avLst/>
                    </a:prstGeom>
                  </pic:spPr>
                </pic:pic>
              </a:graphicData>
            </a:graphic>
            <wp14:sizeRelH relativeFrom="page">
              <wp14:pctWidth>0</wp14:pctWidth>
            </wp14:sizeRelH>
            <wp14:sizeRelV relativeFrom="page">
              <wp14:pctHeight>0</wp14:pctHeight>
            </wp14:sizeRelV>
          </wp:anchor>
        </w:drawing>
      </w: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r w:rsidRPr="00092389">
        <w:rPr>
          <w:rFonts w:ascii="Arial" w:hAnsi="Arial" w:cs="Arial"/>
          <w:sz w:val="24"/>
          <w:szCs w:val="24"/>
        </w:rPr>
        <w:t>The service transformat</w:t>
      </w:r>
      <w:r>
        <w:rPr>
          <w:rFonts w:ascii="Arial" w:hAnsi="Arial" w:cs="Arial"/>
          <w:sz w:val="24"/>
          <w:szCs w:val="24"/>
        </w:rPr>
        <w:t xml:space="preserve">ion and </w:t>
      </w:r>
      <w:r w:rsidR="00AE6A7A">
        <w:rPr>
          <w:rFonts w:ascii="Arial" w:hAnsi="Arial" w:cs="Arial"/>
          <w:sz w:val="24"/>
          <w:szCs w:val="24"/>
        </w:rPr>
        <w:t>re-commissioning of Care and Support within Extra Care Housing Schemes</w:t>
      </w:r>
      <w:r w:rsidRPr="00092389">
        <w:rPr>
          <w:rFonts w:ascii="Arial" w:hAnsi="Arial" w:cs="Arial"/>
          <w:sz w:val="24"/>
          <w:szCs w:val="24"/>
        </w:rPr>
        <w:t xml:space="preserve"> is a priority within the </w:t>
      </w:r>
      <w:r w:rsidRPr="00092389">
        <w:rPr>
          <w:rFonts w:ascii="Arial" w:hAnsi="Arial" w:cs="Arial"/>
          <w:b/>
          <w:sz w:val="24"/>
          <w:szCs w:val="24"/>
        </w:rPr>
        <w:t>Cheshire East Council People Live Well for Longer Commissioning Plan (2017)</w:t>
      </w:r>
      <w:r w:rsidRPr="00092389">
        <w:rPr>
          <w:rStyle w:val="FootnoteReference"/>
          <w:rFonts w:ascii="Arial" w:hAnsi="Arial" w:cs="Arial"/>
          <w:sz w:val="24"/>
          <w:szCs w:val="24"/>
        </w:rPr>
        <w:footnoteReference w:id="2"/>
      </w:r>
      <w:r w:rsidRPr="00092389">
        <w:rPr>
          <w:rFonts w:ascii="Arial" w:hAnsi="Arial" w:cs="Arial"/>
          <w:sz w:val="24"/>
          <w:szCs w:val="24"/>
        </w:rPr>
        <w:t xml:space="preserve"> which states that there is an aging population in Cheshire East.  The aging population means that by 2020, over a quarter of the Cheshire East population will be aged over 65, greater than the UK average.   Our challenge when commissioning local services is to enable people to live well and for longer and that we have the right service in place to respond to peoples changing needs and expectations.</w:t>
      </w:r>
    </w:p>
    <w:p w:rsidR="00AE6A7A" w:rsidRPr="00092389" w:rsidRDefault="00AE6A7A" w:rsidP="00FA6CAD">
      <w:pPr>
        <w:rPr>
          <w:rFonts w:ascii="Arial" w:hAnsi="Arial" w:cs="Arial"/>
          <w:sz w:val="24"/>
          <w:szCs w:val="24"/>
        </w:rPr>
      </w:pPr>
    </w:p>
    <w:p w:rsidR="00FA6CAD" w:rsidRPr="00092389" w:rsidRDefault="00FA6CAD" w:rsidP="00FA6CAD">
      <w:pPr>
        <w:spacing w:after="0"/>
        <w:rPr>
          <w:rFonts w:ascii="Arial" w:hAnsi="Arial" w:cs="Arial"/>
          <w:sz w:val="24"/>
          <w:szCs w:val="24"/>
        </w:rPr>
      </w:pPr>
      <w:r w:rsidRPr="00092389">
        <w:rPr>
          <w:rFonts w:ascii="Arial" w:hAnsi="Arial" w:cs="Arial"/>
          <w:noProof/>
          <w:sz w:val="24"/>
          <w:szCs w:val="24"/>
          <w:lang w:eastAsia="en-GB"/>
        </w:rPr>
        <w:drawing>
          <wp:anchor distT="0" distB="0" distL="114300" distR="114300" simplePos="0" relativeHeight="251668480" behindDoc="1" locked="0" layoutInCell="1" allowOverlap="1" wp14:anchorId="026870AD" wp14:editId="7BB73C77">
            <wp:simplePos x="0" y="0"/>
            <wp:positionH relativeFrom="column">
              <wp:posOffset>17929</wp:posOffset>
            </wp:positionH>
            <wp:positionV relativeFrom="paragraph">
              <wp:posOffset>84081</wp:posOffset>
            </wp:positionV>
            <wp:extent cx="5262283" cy="664560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3615" cy="6647290"/>
                    </a:xfrm>
                    <a:prstGeom prst="rect">
                      <a:avLst/>
                    </a:prstGeom>
                  </pic:spPr>
                </pic:pic>
              </a:graphicData>
            </a:graphic>
            <wp14:sizeRelH relativeFrom="page">
              <wp14:pctWidth>0</wp14:pctWidth>
            </wp14:sizeRelH>
            <wp14:sizeRelV relativeFrom="page">
              <wp14:pctHeight>0</wp14:pctHeight>
            </wp14:sizeRelV>
          </wp:anchor>
        </w:drawing>
      </w: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Default="00FA6CAD" w:rsidP="00FA6CAD">
      <w:pPr>
        <w:spacing w:after="0"/>
        <w:rPr>
          <w:rFonts w:ascii="Arial" w:hAnsi="Arial" w:cs="Arial"/>
          <w:b/>
          <w:color w:val="76923C" w:themeColor="accent3" w:themeShade="BF"/>
          <w:sz w:val="24"/>
          <w:szCs w:val="24"/>
        </w:rPr>
      </w:pPr>
    </w:p>
    <w:p w:rsidR="00FA6CAD" w:rsidRDefault="00FA6CAD" w:rsidP="00FA6CAD">
      <w:pPr>
        <w:spacing w:after="0"/>
        <w:rPr>
          <w:rFonts w:ascii="Arial" w:hAnsi="Arial" w:cs="Arial"/>
          <w:b/>
          <w:color w:val="76923C" w:themeColor="accent3" w:themeShade="BF"/>
          <w:sz w:val="24"/>
          <w:szCs w:val="24"/>
        </w:rPr>
      </w:pPr>
    </w:p>
    <w:p w:rsidR="00FA6CAD" w:rsidRDefault="00FA6CAD" w:rsidP="00FA6CAD">
      <w:pPr>
        <w:spacing w:after="0"/>
        <w:rPr>
          <w:rFonts w:ascii="Arial" w:hAnsi="Arial" w:cs="Arial"/>
          <w:b/>
          <w:color w:val="76923C" w:themeColor="accent3" w:themeShade="BF"/>
          <w:sz w:val="24"/>
          <w:szCs w:val="24"/>
        </w:rPr>
      </w:pPr>
    </w:p>
    <w:p w:rsidR="00FA6CAD" w:rsidRDefault="00FA6CAD" w:rsidP="00FA6CAD">
      <w:pPr>
        <w:spacing w:after="0"/>
        <w:rPr>
          <w:rFonts w:ascii="Arial" w:hAnsi="Arial" w:cs="Arial"/>
          <w:b/>
          <w:color w:val="76923C" w:themeColor="accent3" w:themeShade="BF"/>
          <w:sz w:val="24"/>
          <w:szCs w:val="24"/>
        </w:rPr>
      </w:pPr>
    </w:p>
    <w:p w:rsidR="00AE6A7A" w:rsidRDefault="00AE6A7A" w:rsidP="00FA6CAD">
      <w:pPr>
        <w:spacing w:after="0"/>
        <w:rPr>
          <w:rFonts w:ascii="Arial" w:hAnsi="Arial" w:cs="Arial"/>
          <w:b/>
          <w:color w:val="76923C" w:themeColor="accent3" w:themeShade="BF"/>
          <w:sz w:val="24"/>
          <w:szCs w:val="24"/>
        </w:rPr>
      </w:pPr>
    </w:p>
    <w:p w:rsidR="00AE6A7A" w:rsidRDefault="00AE6A7A" w:rsidP="00FA6CAD">
      <w:pPr>
        <w:spacing w:after="0"/>
        <w:rPr>
          <w:rFonts w:ascii="Arial" w:hAnsi="Arial" w:cs="Arial"/>
          <w:b/>
          <w:color w:val="76923C" w:themeColor="accent3" w:themeShade="BF"/>
          <w:sz w:val="24"/>
          <w:szCs w:val="24"/>
        </w:rPr>
      </w:pPr>
    </w:p>
    <w:p w:rsidR="00AE6A7A" w:rsidRDefault="00AE6A7A" w:rsidP="00FA6CAD">
      <w:pPr>
        <w:spacing w:after="0"/>
        <w:rPr>
          <w:rFonts w:ascii="Arial" w:hAnsi="Arial" w:cs="Arial"/>
          <w:b/>
          <w:color w:val="76923C" w:themeColor="accent3" w:themeShade="BF"/>
          <w:sz w:val="24"/>
          <w:szCs w:val="24"/>
        </w:rPr>
      </w:pPr>
    </w:p>
    <w:p w:rsidR="00AE6A7A" w:rsidRDefault="00AE6A7A" w:rsidP="00FA6CAD">
      <w:pPr>
        <w:spacing w:after="0"/>
        <w:rPr>
          <w:rFonts w:ascii="Arial" w:hAnsi="Arial" w:cs="Arial"/>
          <w:b/>
          <w:color w:val="76923C" w:themeColor="accent3" w:themeShade="BF"/>
          <w:sz w:val="24"/>
          <w:szCs w:val="24"/>
        </w:rPr>
      </w:pPr>
    </w:p>
    <w:p w:rsidR="00AE6A7A" w:rsidRDefault="00AE6A7A" w:rsidP="00FA6CAD">
      <w:pPr>
        <w:spacing w:after="0"/>
        <w:rPr>
          <w:rFonts w:ascii="Arial" w:hAnsi="Arial" w:cs="Arial"/>
          <w:b/>
          <w:color w:val="76923C" w:themeColor="accent3" w:themeShade="BF"/>
          <w:sz w:val="24"/>
          <w:szCs w:val="24"/>
        </w:rPr>
      </w:pPr>
    </w:p>
    <w:p w:rsidR="00AE6A7A" w:rsidRDefault="00AE6A7A" w:rsidP="00FA6CAD">
      <w:pPr>
        <w:spacing w:after="0"/>
        <w:rPr>
          <w:rFonts w:ascii="Arial" w:hAnsi="Arial" w:cs="Arial"/>
          <w:b/>
          <w:color w:val="76923C" w:themeColor="accent3" w:themeShade="BF"/>
          <w:sz w:val="24"/>
          <w:szCs w:val="24"/>
        </w:rPr>
      </w:pPr>
    </w:p>
    <w:p w:rsidR="00FA6CAD" w:rsidRPr="00F40EAC" w:rsidRDefault="00AE6A7A" w:rsidP="00FA6CAD">
      <w:pPr>
        <w:spacing w:after="0"/>
        <w:rPr>
          <w:rFonts w:ascii="Arial" w:hAnsi="Arial" w:cs="Arial"/>
          <w:b/>
          <w:color w:val="76923C" w:themeColor="accent3" w:themeShade="BF"/>
          <w:sz w:val="24"/>
          <w:szCs w:val="24"/>
        </w:rPr>
      </w:pPr>
      <w:r w:rsidRPr="00092389">
        <w:rPr>
          <w:rFonts w:ascii="Arial" w:hAnsi="Arial" w:cs="Arial"/>
          <w:b/>
          <w:noProof/>
          <w:color w:val="76923C" w:themeColor="accent3" w:themeShade="BF"/>
          <w:sz w:val="24"/>
          <w:szCs w:val="24"/>
          <w:lang w:eastAsia="en-GB"/>
        </w:rPr>
        <w:lastRenderedPageBreak/>
        <w:drawing>
          <wp:anchor distT="0" distB="0" distL="114300" distR="114300" simplePos="0" relativeHeight="251669504" behindDoc="1" locked="0" layoutInCell="1" allowOverlap="1" wp14:anchorId="0032C548" wp14:editId="36C6FBD3">
            <wp:simplePos x="0" y="0"/>
            <wp:positionH relativeFrom="column">
              <wp:posOffset>385146</wp:posOffset>
            </wp:positionH>
            <wp:positionV relativeFrom="paragraph">
              <wp:posOffset>187960</wp:posOffset>
            </wp:positionV>
            <wp:extent cx="4876800" cy="56965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m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00" cy="56965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76923C" w:themeColor="accent3" w:themeShade="BF"/>
          <w:sz w:val="24"/>
          <w:szCs w:val="24"/>
        </w:rPr>
        <w:t xml:space="preserve">If </w:t>
      </w:r>
      <w:r w:rsidR="00FA6CAD" w:rsidRPr="00092389">
        <w:rPr>
          <w:rFonts w:ascii="Arial" w:hAnsi="Arial" w:cs="Arial"/>
          <w:b/>
          <w:color w:val="76923C" w:themeColor="accent3" w:themeShade="BF"/>
          <w:sz w:val="24"/>
          <w:szCs w:val="24"/>
        </w:rPr>
        <w:t>Cheshire East was a village of 100 people:</w:t>
      </w: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hAnsi="Arial" w:cs="Arial"/>
          <w:sz w:val="24"/>
          <w:szCs w:val="24"/>
        </w:rPr>
      </w:pPr>
    </w:p>
    <w:p w:rsidR="00FA6CAD" w:rsidRDefault="00FA6CAD" w:rsidP="00FA6CAD">
      <w:pPr>
        <w:rPr>
          <w:rFonts w:ascii="Arial" w:eastAsia="Times New Roman" w:hAnsi="Arial" w:cs="Arial"/>
          <w:color w:val="0B0C0C"/>
          <w:sz w:val="24"/>
          <w:szCs w:val="24"/>
          <w:lang w:eastAsia="en-GB"/>
        </w:rPr>
      </w:pPr>
      <w:r w:rsidRPr="00092389">
        <w:rPr>
          <w:rFonts w:ascii="Arial" w:hAnsi="Arial" w:cs="Arial"/>
          <w:sz w:val="24"/>
          <w:szCs w:val="24"/>
        </w:rPr>
        <w:t xml:space="preserve">There are </w:t>
      </w:r>
      <w:r w:rsidRPr="00092389">
        <w:rPr>
          <w:rFonts w:ascii="Arial" w:hAnsi="Arial" w:cs="Arial"/>
          <w:b/>
          <w:sz w:val="24"/>
          <w:szCs w:val="24"/>
        </w:rPr>
        <w:t>82 elected members in Cheshire East</w:t>
      </w:r>
      <w:r w:rsidRPr="00092389">
        <w:rPr>
          <w:rFonts w:ascii="Arial" w:hAnsi="Arial" w:cs="Arial"/>
          <w:sz w:val="24"/>
          <w:szCs w:val="24"/>
        </w:rPr>
        <w:t xml:space="preserve"> with </w:t>
      </w:r>
      <w:r w:rsidRPr="00092389">
        <w:rPr>
          <w:rFonts w:ascii="Arial" w:hAnsi="Arial" w:cs="Arial"/>
          <w:b/>
          <w:sz w:val="24"/>
          <w:szCs w:val="24"/>
        </w:rPr>
        <w:t>52 Wards</w:t>
      </w:r>
      <w:r w:rsidRPr="00092389">
        <w:rPr>
          <w:rFonts w:ascii="Arial" w:hAnsi="Arial" w:cs="Arial"/>
          <w:sz w:val="24"/>
          <w:szCs w:val="24"/>
        </w:rPr>
        <w:t xml:space="preserve"> and </w:t>
      </w:r>
      <w:r w:rsidRPr="00092389">
        <w:rPr>
          <w:rFonts w:ascii="Arial" w:hAnsi="Arial" w:cs="Arial"/>
          <w:b/>
          <w:sz w:val="24"/>
          <w:szCs w:val="24"/>
        </w:rPr>
        <w:t>7 Local Area Partnerships (LAPS)</w:t>
      </w:r>
      <w:r w:rsidRPr="00092389">
        <w:rPr>
          <w:rFonts w:ascii="Arial" w:hAnsi="Arial" w:cs="Arial"/>
          <w:sz w:val="24"/>
          <w:szCs w:val="24"/>
        </w:rPr>
        <w:t xml:space="preserve">.  </w:t>
      </w:r>
      <w:r w:rsidRPr="00092389">
        <w:rPr>
          <w:rFonts w:ascii="Arial" w:eastAsia="Times New Roman" w:hAnsi="Arial" w:cs="Arial"/>
          <w:color w:val="0B0C0C"/>
          <w:sz w:val="24"/>
          <w:szCs w:val="24"/>
          <w:lang w:eastAsia="en-GB"/>
        </w:rPr>
        <w:t xml:space="preserve">The </w:t>
      </w:r>
      <w:r w:rsidRPr="00092389">
        <w:rPr>
          <w:rFonts w:ascii="Arial" w:eastAsia="Times New Roman" w:hAnsi="Arial" w:cs="Arial"/>
          <w:b/>
          <w:color w:val="0B0C0C"/>
          <w:sz w:val="24"/>
          <w:szCs w:val="24"/>
          <w:lang w:eastAsia="en-GB"/>
        </w:rPr>
        <w:t>Cheshire East Connected Communities Strategy (2017)</w:t>
      </w:r>
      <w:r w:rsidRPr="00092389">
        <w:rPr>
          <w:rStyle w:val="FootnoteReference"/>
          <w:rFonts w:ascii="Arial" w:eastAsia="Times New Roman" w:hAnsi="Arial" w:cs="Arial"/>
          <w:color w:val="0B0C0C"/>
          <w:sz w:val="24"/>
          <w:szCs w:val="24"/>
          <w:lang w:eastAsia="en-GB"/>
        </w:rPr>
        <w:footnoteReference w:id="3"/>
      </w:r>
      <w:r w:rsidRPr="00092389">
        <w:rPr>
          <w:rFonts w:ascii="Arial" w:eastAsia="Times New Roman" w:hAnsi="Arial" w:cs="Arial"/>
          <w:color w:val="0B0C0C"/>
          <w:sz w:val="24"/>
          <w:szCs w:val="24"/>
          <w:lang w:eastAsia="en-GB"/>
        </w:rPr>
        <w:t xml:space="preserve"> describes how Cheshire East Council are undertaking community development activities through assets based approach (ABCD) to develop Connected Community Centres, Neighbourhood Partnerships and Town and Community Partnerships.  </w:t>
      </w:r>
    </w:p>
    <w:p w:rsidR="00FA6CAD" w:rsidRPr="00092389" w:rsidRDefault="00FA6CAD" w:rsidP="00FA6CAD">
      <w:pPr>
        <w:spacing w:after="0"/>
        <w:rPr>
          <w:rFonts w:ascii="Arial" w:eastAsia="Times New Roman" w:hAnsi="Arial" w:cs="Arial"/>
          <w:color w:val="0B0C0C"/>
          <w:sz w:val="24"/>
          <w:szCs w:val="24"/>
          <w:lang w:eastAsia="en-GB"/>
        </w:rPr>
      </w:pPr>
    </w:p>
    <w:p w:rsidR="00FA6CAD" w:rsidRPr="00092389" w:rsidRDefault="00FA6CAD" w:rsidP="00FA6CAD">
      <w:pPr>
        <w:spacing w:after="0"/>
        <w:rPr>
          <w:rFonts w:ascii="Arial" w:hAnsi="Arial" w:cs="Arial"/>
          <w:sz w:val="24"/>
          <w:szCs w:val="24"/>
        </w:rPr>
      </w:pPr>
      <w:r w:rsidRPr="00092389">
        <w:rPr>
          <w:rFonts w:ascii="Arial" w:hAnsi="Arial" w:cs="Arial"/>
          <w:noProof/>
          <w:sz w:val="24"/>
          <w:szCs w:val="24"/>
          <w:lang w:eastAsia="en-GB"/>
        </w:rPr>
        <w:lastRenderedPageBreak/>
        <w:drawing>
          <wp:anchor distT="0" distB="0" distL="114300" distR="114300" simplePos="0" relativeHeight="251670528" behindDoc="0" locked="0" layoutInCell="1" allowOverlap="1" wp14:anchorId="6AF579A3" wp14:editId="66485FB8">
            <wp:simplePos x="0" y="0"/>
            <wp:positionH relativeFrom="column">
              <wp:posOffset>-161365</wp:posOffset>
            </wp:positionH>
            <wp:positionV relativeFrom="paragraph">
              <wp:posOffset>-62753</wp:posOffset>
            </wp:positionV>
            <wp:extent cx="5629836" cy="3415553"/>
            <wp:effectExtent l="0" t="0" r="0" b="0"/>
            <wp:wrapNone/>
            <wp:docPr id="4" name="Picture 4" descr="Image result for map of 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cheshir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3415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389">
        <w:rPr>
          <w:rFonts w:ascii="Arial" w:hAnsi="Arial" w:cs="Arial"/>
          <w:sz w:val="24"/>
          <w:szCs w:val="24"/>
        </w:rPr>
        <w:t xml:space="preserve">The following map indicates the boarders for Cheshire East Council, Cheshire West and Chester Council and CCG areas: </w:t>
      </w:r>
    </w:p>
    <w:p w:rsidR="00FA6CAD" w:rsidRPr="00092389" w:rsidRDefault="00FA6CAD" w:rsidP="00FA6CAD">
      <w:pPr>
        <w:spacing w:after="0"/>
        <w:rPr>
          <w:rFonts w:ascii="Arial" w:hAnsi="Arial" w:cs="Arial"/>
          <w:sz w:val="24"/>
          <w:szCs w:val="24"/>
        </w:rPr>
      </w:pPr>
    </w:p>
    <w:p w:rsidR="00FA6CAD" w:rsidRPr="00092389" w:rsidRDefault="00FA6CAD" w:rsidP="00FA6CAD">
      <w:pPr>
        <w:spacing w:after="0" w:line="300" w:lineRule="atLeast"/>
        <w:rPr>
          <w:rFonts w:ascii="Arial" w:eastAsia="Times New Roman" w:hAnsi="Arial" w:cs="Arial"/>
          <w:color w:val="0B0C0C"/>
          <w:sz w:val="24"/>
          <w:szCs w:val="24"/>
          <w:lang w:eastAsia="en-GB"/>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rPr>
          <w:rFonts w:ascii="Arial" w:hAnsi="Arial" w:cs="Arial"/>
          <w:sz w:val="24"/>
          <w:szCs w:val="24"/>
        </w:rPr>
      </w:pPr>
      <w:r w:rsidRPr="00092389">
        <w:rPr>
          <w:rFonts w:ascii="Arial" w:hAnsi="Arial" w:cs="Arial"/>
          <w:noProof/>
          <w:sz w:val="24"/>
          <w:szCs w:val="24"/>
          <w:lang w:eastAsia="en-GB"/>
        </w:rPr>
        <w:drawing>
          <wp:anchor distT="0" distB="0" distL="114300" distR="114300" simplePos="0" relativeHeight="251671552" behindDoc="1" locked="0" layoutInCell="1" allowOverlap="1" wp14:anchorId="0F5171A3" wp14:editId="42813136">
            <wp:simplePos x="0" y="0"/>
            <wp:positionH relativeFrom="column">
              <wp:posOffset>445272</wp:posOffset>
            </wp:positionH>
            <wp:positionV relativeFrom="paragraph">
              <wp:posOffset>235336</wp:posOffset>
            </wp:positionV>
            <wp:extent cx="4046779" cy="43493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0419" cy="435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389">
        <w:rPr>
          <w:rFonts w:ascii="Arial" w:hAnsi="Arial" w:cs="Arial"/>
          <w:sz w:val="24"/>
          <w:szCs w:val="24"/>
        </w:rPr>
        <w:t xml:space="preserve">The </w:t>
      </w:r>
      <w:r w:rsidRPr="00092389">
        <w:rPr>
          <w:rFonts w:ascii="Arial" w:hAnsi="Arial" w:cs="Arial"/>
          <w:b/>
          <w:sz w:val="24"/>
          <w:szCs w:val="24"/>
        </w:rPr>
        <w:t>Cheshire East Council Corporate Plan (2016-2020)</w:t>
      </w:r>
      <w:r w:rsidRPr="00092389">
        <w:rPr>
          <w:rStyle w:val="FootnoteReference"/>
          <w:rFonts w:ascii="Arial" w:hAnsi="Arial" w:cs="Arial"/>
          <w:sz w:val="24"/>
          <w:szCs w:val="24"/>
        </w:rPr>
        <w:footnoteReference w:id="4"/>
      </w:r>
      <w:r w:rsidRPr="00092389">
        <w:rPr>
          <w:rFonts w:ascii="Arial" w:hAnsi="Arial" w:cs="Arial"/>
          <w:sz w:val="24"/>
          <w:szCs w:val="24"/>
        </w:rPr>
        <w:t xml:space="preserve"> consists of 6 priority outcomes which include:</w:t>
      </w: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p>
    <w:p w:rsidR="00FA6CAD" w:rsidRPr="00F40EAC" w:rsidRDefault="00FA6CAD" w:rsidP="00FA6CAD">
      <w:pPr>
        <w:rPr>
          <w:rFonts w:ascii="Arial" w:hAnsi="Arial" w:cs="Arial"/>
          <w:b/>
          <w:sz w:val="24"/>
          <w:szCs w:val="24"/>
        </w:rPr>
      </w:pPr>
      <w:r w:rsidRPr="00092389">
        <w:rPr>
          <w:rFonts w:ascii="Arial" w:hAnsi="Arial" w:cs="Arial"/>
          <w:noProof/>
          <w:sz w:val="24"/>
          <w:szCs w:val="24"/>
          <w:lang w:eastAsia="en-GB"/>
        </w:rPr>
        <w:lastRenderedPageBreak/>
        <w:drawing>
          <wp:anchor distT="0" distB="0" distL="114300" distR="114300" simplePos="0" relativeHeight="251667456" behindDoc="0" locked="0" layoutInCell="1" allowOverlap="1" wp14:anchorId="1412187A" wp14:editId="1541C5A2">
            <wp:simplePos x="0" y="0"/>
            <wp:positionH relativeFrom="column">
              <wp:posOffset>4441825</wp:posOffset>
            </wp:positionH>
            <wp:positionV relativeFrom="paragraph">
              <wp:posOffset>111760</wp:posOffset>
            </wp:positionV>
            <wp:extent cx="1717040" cy="2616835"/>
            <wp:effectExtent l="171450" t="171450" r="359410" b="354965"/>
            <wp:wrapSquare wrapText="bothSides"/>
            <wp:docPr id="6" name="Picture 6" descr="Description: cid:image002.jpg@01D2AECD.784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2.jpg@01D2AECD.784A27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17040" cy="2616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92389">
        <w:rPr>
          <w:rFonts w:ascii="Arial" w:hAnsi="Arial" w:cs="Arial"/>
          <w:b/>
          <w:sz w:val="24"/>
          <w:szCs w:val="24"/>
        </w:rPr>
        <w:t>Live Well Cheshire East</w:t>
      </w:r>
      <w:r w:rsidRPr="00092389">
        <w:rPr>
          <w:rStyle w:val="FootnoteReference"/>
          <w:rFonts w:ascii="Arial" w:hAnsi="Arial" w:cs="Arial"/>
          <w:sz w:val="24"/>
          <w:szCs w:val="24"/>
        </w:rPr>
        <w:footnoteReference w:id="5"/>
      </w:r>
      <w:r w:rsidRPr="00092389">
        <w:rPr>
          <w:rFonts w:ascii="Arial" w:hAnsi="Arial" w:cs="Arial"/>
          <w:sz w:val="24"/>
          <w:szCs w:val="24"/>
        </w:rPr>
        <w:t xml:space="preserve"> is a new online resource developed by the Council launched Spring 2017, providing an asset map of local services and support, giving residents choice and control of available services and information on:</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Staying healthy;</w:t>
      </w:r>
      <w:r w:rsidRPr="00887E11">
        <w:rPr>
          <w:rFonts w:ascii="Arial" w:hAnsi="Arial" w:cs="Arial"/>
          <w:noProof/>
          <w:sz w:val="24"/>
          <w:szCs w:val="24"/>
          <w:lang w:eastAsia="en-GB"/>
        </w:rPr>
        <w:t xml:space="preserve"> </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Community activities;</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Living independently;</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Care and Support for Adults;</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Care and Support for children;</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Local offer for special educational needs and disability;</w:t>
      </w:r>
    </w:p>
    <w:p w:rsidR="00FA6CAD" w:rsidRPr="00887E11" w:rsidRDefault="00FA6CAD" w:rsidP="00887E11">
      <w:pPr>
        <w:pStyle w:val="ListParagraph"/>
        <w:numPr>
          <w:ilvl w:val="0"/>
          <w:numId w:val="3"/>
        </w:numPr>
        <w:spacing w:after="0"/>
        <w:rPr>
          <w:rFonts w:ascii="Arial" w:hAnsi="Arial" w:cs="Arial"/>
          <w:sz w:val="24"/>
          <w:szCs w:val="24"/>
        </w:rPr>
      </w:pPr>
      <w:r w:rsidRPr="00887E11">
        <w:rPr>
          <w:rFonts w:ascii="Arial" w:hAnsi="Arial" w:cs="Arial"/>
          <w:sz w:val="24"/>
          <w:szCs w:val="24"/>
        </w:rPr>
        <w:t>Education and employment.</w:t>
      </w:r>
    </w:p>
    <w:p w:rsidR="00A470BC" w:rsidRDefault="00A470BC" w:rsidP="00FA6CAD">
      <w:pPr>
        <w:spacing w:after="0"/>
        <w:rPr>
          <w:rFonts w:ascii="Arial" w:hAnsi="Arial" w:cs="Arial"/>
          <w:sz w:val="24"/>
          <w:szCs w:val="24"/>
        </w:rPr>
      </w:pPr>
    </w:p>
    <w:p w:rsidR="00FA6CAD" w:rsidRPr="00092389" w:rsidRDefault="00FA6CAD" w:rsidP="00FA6CAD">
      <w:pPr>
        <w:spacing w:after="0"/>
        <w:rPr>
          <w:rFonts w:ascii="Arial" w:hAnsi="Arial" w:cs="Arial"/>
          <w:sz w:val="24"/>
          <w:szCs w:val="24"/>
        </w:rPr>
      </w:pPr>
      <w:r w:rsidRPr="00092389">
        <w:rPr>
          <w:rFonts w:ascii="Arial" w:hAnsi="Arial" w:cs="Arial"/>
          <w:sz w:val="24"/>
          <w:szCs w:val="24"/>
        </w:rPr>
        <w:t>Live Well is a platform that the Council will build on further providing self-assessment of care needs, and people portals linking services to people. Residents will be able to access Live Well via the dedicated ‘live well’ web address.</w:t>
      </w:r>
    </w:p>
    <w:p w:rsidR="00FA6CAD" w:rsidRPr="00092389" w:rsidRDefault="00FA6CAD" w:rsidP="00FA6CAD">
      <w:pPr>
        <w:spacing w:after="0"/>
        <w:rPr>
          <w:rFonts w:ascii="Arial" w:hAnsi="Arial" w:cs="Arial"/>
          <w:sz w:val="24"/>
          <w:szCs w:val="24"/>
        </w:rPr>
      </w:pPr>
    </w:p>
    <w:p w:rsidR="00FA6CAD" w:rsidRPr="00092389" w:rsidRDefault="00FA6CAD" w:rsidP="00FA6CAD">
      <w:pPr>
        <w:spacing w:after="0"/>
        <w:rPr>
          <w:rFonts w:ascii="Arial" w:hAnsi="Arial" w:cs="Arial"/>
          <w:b/>
          <w:sz w:val="24"/>
          <w:szCs w:val="24"/>
        </w:rPr>
      </w:pPr>
    </w:p>
    <w:p w:rsidR="00FA6CAD" w:rsidRPr="00092389" w:rsidRDefault="00FA6CAD" w:rsidP="00FA6CAD">
      <w:pPr>
        <w:spacing w:after="0"/>
        <w:rPr>
          <w:rFonts w:ascii="Arial" w:hAnsi="Arial" w:cs="Arial"/>
          <w:b/>
          <w:sz w:val="24"/>
          <w:szCs w:val="24"/>
        </w:rPr>
      </w:pPr>
      <w:r w:rsidRPr="00092389">
        <w:rPr>
          <w:rFonts w:ascii="Arial" w:hAnsi="Arial" w:cs="Arial"/>
          <w:b/>
          <w:sz w:val="24"/>
          <w:szCs w:val="24"/>
        </w:rPr>
        <w:t xml:space="preserve">The Cheshire East Joint Strategic Needs Assessment (JSNA) </w:t>
      </w:r>
      <w:hyperlink r:id="rId15" w:history="1">
        <w:r w:rsidRPr="00092389">
          <w:rPr>
            <w:rStyle w:val="Hyperlink"/>
            <w:rFonts w:ascii="Arial" w:hAnsi="Arial" w:cs="Arial"/>
            <w:b/>
            <w:sz w:val="24"/>
            <w:szCs w:val="24"/>
          </w:rPr>
          <w:t>http://www.cheshireeast.gov.uk/council_and_democracy/council_information/jsna/jsna.aspx</w:t>
        </w:r>
      </w:hyperlink>
      <w:r w:rsidRPr="00092389">
        <w:rPr>
          <w:rFonts w:ascii="Arial" w:hAnsi="Arial" w:cs="Arial"/>
          <w:b/>
          <w:sz w:val="24"/>
          <w:szCs w:val="24"/>
        </w:rPr>
        <w:t xml:space="preserve"> </w:t>
      </w:r>
    </w:p>
    <w:p w:rsidR="00FA6CAD" w:rsidRPr="00092389" w:rsidRDefault="00FA6CAD" w:rsidP="00FA6CAD">
      <w:pPr>
        <w:spacing w:after="0"/>
        <w:ind w:left="567"/>
        <w:rPr>
          <w:rFonts w:ascii="Arial" w:hAnsi="Arial" w:cs="Arial"/>
          <w:color w:val="FF0000"/>
          <w:sz w:val="24"/>
          <w:szCs w:val="24"/>
        </w:rPr>
      </w:pPr>
    </w:p>
    <w:p w:rsidR="00FA6CAD" w:rsidRPr="00092389" w:rsidRDefault="00FA6CAD" w:rsidP="00FA6CAD">
      <w:pPr>
        <w:spacing w:after="0"/>
        <w:rPr>
          <w:rFonts w:ascii="Arial" w:hAnsi="Arial" w:cs="Arial"/>
          <w:sz w:val="24"/>
          <w:szCs w:val="24"/>
        </w:rPr>
      </w:pPr>
      <w:r w:rsidRPr="00092389">
        <w:rPr>
          <w:rFonts w:ascii="Arial" w:hAnsi="Arial" w:cs="Arial"/>
          <w:sz w:val="24"/>
          <w:szCs w:val="24"/>
        </w:rPr>
        <w:t>In addition to local need it is also important to understand local strengths and assets, which are particularly important to enable the Provider</w:t>
      </w:r>
      <w:r>
        <w:rPr>
          <w:rFonts w:ascii="Arial" w:hAnsi="Arial" w:cs="Arial"/>
          <w:sz w:val="24"/>
          <w:szCs w:val="24"/>
        </w:rPr>
        <w:t>(s)</w:t>
      </w:r>
      <w:r w:rsidRPr="00092389">
        <w:rPr>
          <w:rFonts w:ascii="Arial" w:hAnsi="Arial" w:cs="Arial"/>
          <w:sz w:val="24"/>
          <w:szCs w:val="24"/>
        </w:rPr>
        <w:t xml:space="preserve"> to take an asset based </w:t>
      </w:r>
      <w:r w:rsidR="00A470BC">
        <w:rPr>
          <w:rFonts w:ascii="Arial" w:hAnsi="Arial" w:cs="Arial"/>
          <w:sz w:val="24"/>
          <w:szCs w:val="24"/>
        </w:rPr>
        <w:t xml:space="preserve">approach to Care and Support within Extra Care Housing Schemes across Cheshire East. </w:t>
      </w:r>
      <w:r w:rsidRPr="00092389">
        <w:rPr>
          <w:rFonts w:ascii="Arial" w:hAnsi="Arial" w:cs="Arial"/>
          <w:sz w:val="24"/>
          <w:szCs w:val="24"/>
        </w:rPr>
        <w:t xml:space="preserve">The </w:t>
      </w:r>
      <w:r w:rsidRPr="00092389">
        <w:rPr>
          <w:rFonts w:ascii="Arial" w:hAnsi="Arial" w:cs="Arial"/>
          <w:b/>
          <w:sz w:val="24"/>
          <w:szCs w:val="24"/>
        </w:rPr>
        <w:t>Live Well Website</w:t>
      </w:r>
      <w:r w:rsidRPr="00092389">
        <w:rPr>
          <w:rFonts w:ascii="Arial" w:hAnsi="Arial" w:cs="Arial"/>
          <w:sz w:val="24"/>
          <w:szCs w:val="24"/>
        </w:rPr>
        <w:t xml:space="preserve"> provides an evolving asset map of local services and support.</w:t>
      </w:r>
      <w:r w:rsidRPr="00092389">
        <w:rPr>
          <w:rFonts w:ascii="Arial" w:hAnsi="Arial" w:cs="Arial"/>
          <w:color w:val="0000FF"/>
          <w:sz w:val="24"/>
          <w:szCs w:val="24"/>
        </w:rPr>
        <w:t xml:space="preserve"> </w:t>
      </w:r>
      <w:r w:rsidRPr="00092389">
        <w:rPr>
          <w:rFonts w:ascii="Arial" w:hAnsi="Arial" w:cs="Arial"/>
          <w:sz w:val="24"/>
          <w:szCs w:val="24"/>
        </w:rPr>
        <w:t>The website provides information about local services, as well as wider community assets such as faith groups, community centres, sports groups, and housing support etc.</w:t>
      </w:r>
    </w:p>
    <w:p w:rsidR="00FA6CAD" w:rsidRPr="00092389" w:rsidRDefault="00FA6CAD" w:rsidP="00FA6CAD">
      <w:pPr>
        <w:spacing w:after="0"/>
        <w:ind w:left="567"/>
        <w:rPr>
          <w:rFonts w:ascii="Arial" w:hAnsi="Arial" w:cs="Arial"/>
          <w:sz w:val="24"/>
          <w:szCs w:val="24"/>
        </w:rPr>
      </w:pPr>
    </w:p>
    <w:p w:rsidR="00FA6CAD" w:rsidRPr="00092389" w:rsidRDefault="00FA6CAD" w:rsidP="00FA6CAD">
      <w:pPr>
        <w:spacing w:after="0"/>
        <w:rPr>
          <w:rFonts w:ascii="Arial" w:hAnsi="Arial" w:cs="Arial"/>
          <w:color w:val="FF0000"/>
          <w:sz w:val="24"/>
          <w:szCs w:val="24"/>
        </w:rPr>
      </w:pPr>
      <w:r w:rsidRPr="00092389">
        <w:rPr>
          <w:rFonts w:ascii="Arial" w:hAnsi="Arial" w:cs="Arial"/>
          <w:sz w:val="24"/>
          <w:szCs w:val="24"/>
        </w:rPr>
        <w:t xml:space="preserve">The </w:t>
      </w:r>
      <w:r w:rsidRPr="00092389">
        <w:rPr>
          <w:rFonts w:ascii="Arial" w:hAnsi="Arial" w:cs="Arial"/>
          <w:b/>
          <w:sz w:val="24"/>
          <w:szCs w:val="24"/>
        </w:rPr>
        <w:t>Connected Community Strategy</w:t>
      </w:r>
      <w:r w:rsidRPr="00092389">
        <w:rPr>
          <w:rFonts w:ascii="Arial" w:hAnsi="Arial" w:cs="Arial"/>
          <w:sz w:val="24"/>
          <w:szCs w:val="24"/>
        </w:rPr>
        <w:t xml:space="preserve"> sets out the Council’s ambition for an assets based communit</w:t>
      </w:r>
      <w:r>
        <w:rPr>
          <w:rFonts w:ascii="Arial" w:hAnsi="Arial" w:cs="Arial"/>
          <w:sz w:val="24"/>
          <w:szCs w:val="24"/>
        </w:rPr>
        <w:t xml:space="preserve">y development approach. </w:t>
      </w:r>
    </w:p>
    <w:p w:rsidR="00FA6CAD" w:rsidRPr="00092389" w:rsidRDefault="00FA6CAD" w:rsidP="00FA6CAD">
      <w:pPr>
        <w:spacing w:after="0"/>
        <w:rPr>
          <w:rFonts w:ascii="Arial" w:hAnsi="Arial" w:cs="Arial"/>
          <w:b/>
          <w:sz w:val="24"/>
          <w:szCs w:val="24"/>
        </w:rPr>
      </w:pPr>
    </w:p>
    <w:p w:rsidR="00FA6CAD" w:rsidRPr="00092389" w:rsidRDefault="00FA6CAD" w:rsidP="00FA6CAD">
      <w:pPr>
        <w:spacing w:after="0"/>
        <w:rPr>
          <w:rFonts w:ascii="Arial" w:hAnsi="Arial" w:cs="Arial"/>
          <w:b/>
          <w:sz w:val="24"/>
          <w:szCs w:val="24"/>
        </w:rPr>
      </w:pPr>
    </w:p>
    <w:p w:rsidR="00FA6CAD" w:rsidRPr="001D2AC5" w:rsidRDefault="00FA6CAD" w:rsidP="00FA6CAD">
      <w:pPr>
        <w:rPr>
          <w:rFonts w:ascii="Arial" w:hAnsi="Arial" w:cs="Arial"/>
          <w:b/>
          <w:sz w:val="24"/>
          <w:szCs w:val="24"/>
        </w:rPr>
      </w:pPr>
    </w:p>
    <w:p w:rsidR="00FA6CAD" w:rsidRDefault="00FA6CAD" w:rsidP="00F40EAC">
      <w:pPr>
        <w:spacing w:after="0"/>
        <w:rPr>
          <w:rFonts w:ascii="Arial" w:hAnsi="Arial" w:cs="Arial"/>
          <w:b/>
          <w:color w:val="000000" w:themeColor="text1"/>
          <w:sz w:val="24"/>
          <w:szCs w:val="24"/>
        </w:rPr>
      </w:pPr>
    </w:p>
    <w:p w:rsidR="00FA6CAD" w:rsidRDefault="00FA6CAD" w:rsidP="00F40EAC">
      <w:pPr>
        <w:spacing w:after="0"/>
        <w:rPr>
          <w:rFonts w:ascii="Arial" w:hAnsi="Arial" w:cs="Arial"/>
          <w:b/>
          <w:color w:val="000000" w:themeColor="text1"/>
          <w:sz w:val="24"/>
          <w:szCs w:val="24"/>
        </w:rPr>
      </w:pPr>
    </w:p>
    <w:p w:rsidR="00FA6CAD" w:rsidRDefault="00FA6CAD" w:rsidP="00F40EAC">
      <w:pPr>
        <w:spacing w:after="0"/>
        <w:rPr>
          <w:rFonts w:ascii="Arial" w:hAnsi="Arial" w:cs="Arial"/>
          <w:b/>
          <w:color w:val="000000" w:themeColor="text1"/>
          <w:sz w:val="24"/>
          <w:szCs w:val="24"/>
        </w:rPr>
      </w:pPr>
    </w:p>
    <w:p w:rsidR="00887E11" w:rsidRDefault="00887E11" w:rsidP="00F40EAC">
      <w:pPr>
        <w:spacing w:after="0"/>
        <w:rPr>
          <w:rFonts w:ascii="Arial" w:hAnsi="Arial" w:cs="Arial"/>
          <w:b/>
          <w:color w:val="000000" w:themeColor="text1"/>
          <w:sz w:val="24"/>
          <w:szCs w:val="24"/>
        </w:rPr>
      </w:pPr>
    </w:p>
    <w:p w:rsidR="00A470BC" w:rsidRDefault="00A470BC" w:rsidP="00F40EAC">
      <w:pPr>
        <w:spacing w:after="0"/>
        <w:rPr>
          <w:rFonts w:ascii="Arial" w:hAnsi="Arial" w:cs="Arial"/>
          <w:b/>
          <w:color w:val="000000" w:themeColor="text1"/>
          <w:sz w:val="24"/>
          <w:szCs w:val="24"/>
        </w:rPr>
      </w:pPr>
      <w:bookmarkStart w:id="0" w:name="_GoBack"/>
      <w:bookmarkEnd w:id="0"/>
    </w:p>
    <w:sectPr w:rsidR="00A470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AC5" w:rsidRDefault="001D2AC5" w:rsidP="001D2AC5">
      <w:pPr>
        <w:spacing w:after="0" w:line="240" w:lineRule="auto"/>
      </w:pPr>
      <w:r>
        <w:separator/>
      </w:r>
    </w:p>
  </w:endnote>
  <w:endnote w:type="continuationSeparator" w:id="0">
    <w:p w:rsidR="001D2AC5" w:rsidRDefault="001D2AC5" w:rsidP="001D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AC5" w:rsidRDefault="001D2AC5" w:rsidP="001D2AC5">
      <w:pPr>
        <w:spacing w:after="0" w:line="240" w:lineRule="auto"/>
      </w:pPr>
      <w:r>
        <w:separator/>
      </w:r>
    </w:p>
  </w:footnote>
  <w:footnote w:type="continuationSeparator" w:id="0">
    <w:p w:rsidR="001D2AC5" w:rsidRDefault="001D2AC5" w:rsidP="001D2AC5">
      <w:pPr>
        <w:spacing w:after="0" w:line="240" w:lineRule="auto"/>
      </w:pPr>
      <w:r>
        <w:continuationSeparator/>
      </w:r>
    </w:p>
  </w:footnote>
  <w:footnote w:id="1">
    <w:p w:rsidR="00FA6CAD" w:rsidRPr="00460ACC" w:rsidRDefault="00FA6CAD" w:rsidP="00FA6CAD">
      <w:pPr>
        <w:pStyle w:val="FootnoteText"/>
        <w:rPr>
          <w:rFonts w:cstheme="minorHAnsi"/>
        </w:rPr>
      </w:pPr>
      <w:r w:rsidRPr="00460ACC">
        <w:rPr>
          <w:rStyle w:val="FootnoteReference"/>
          <w:rFonts w:cstheme="minorHAnsi"/>
        </w:rPr>
        <w:footnoteRef/>
      </w:r>
      <w:r w:rsidRPr="00460ACC">
        <w:rPr>
          <w:rFonts w:cstheme="minorHAnsi"/>
        </w:rPr>
        <w:t xml:space="preserve"> 2013 mid-year population estimates, Office for National Statistics</w:t>
      </w:r>
    </w:p>
  </w:footnote>
  <w:footnote w:id="2">
    <w:p w:rsidR="00FA6CAD" w:rsidRDefault="00FA6CAD" w:rsidP="00FA6CAD">
      <w:pPr>
        <w:pStyle w:val="FootnoteText"/>
      </w:pPr>
      <w:r w:rsidRPr="00460ACC">
        <w:rPr>
          <w:rStyle w:val="FootnoteReference"/>
          <w:rFonts w:cstheme="minorHAnsi"/>
        </w:rPr>
        <w:footnoteRef/>
      </w:r>
      <w:r w:rsidRPr="00460ACC">
        <w:rPr>
          <w:rFonts w:cstheme="minorHAnsi"/>
        </w:rPr>
        <w:t xml:space="preserve"> Cheshire East Council People Live Well for Longer Commissioning Plan (2017)</w:t>
      </w:r>
      <w:r>
        <w:rPr>
          <w:rFonts w:cstheme="minorHAnsi"/>
          <w:sz w:val="24"/>
          <w:szCs w:val="24"/>
        </w:rPr>
        <w:t xml:space="preserve"> </w:t>
      </w:r>
    </w:p>
  </w:footnote>
  <w:footnote w:id="3">
    <w:p w:rsidR="00FA6CAD" w:rsidRDefault="00FA6CAD" w:rsidP="00FA6CAD">
      <w:pPr>
        <w:pStyle w:val="FootnoteText"/>
      </w:pPr>
      <w:r w:rsidRPr="00195FEC">
        <w:rPr>
          <w:rStyle w:val="FootnoteReference"/>
          <w:rFonts w:cstheme="minorHAnsi"/>
        </w:rPr>
        <w:footnoteRef/>
      </w:r>
      <w:r w:rsidRPr="00195FEC">
        <w:rPr>
          <w:rFonts w:cstheme="minorHAnsi"/>
        </w:rPr>
        <w:t xml:space="preserve"> Cheshire</w:t>
      </w:r>
      <w:r>
        <w:t xml:space="preserve"> East Connected Communities Strategy (2017) </w:t>
      </w:r>
      <w:hyperlink r:id="rId1" w:history="1">
        <w:r w:rsidRPr="00AD2566">
          <w:rPr>
            <w:rStyle w:val="Hyperlink"/>
          </w:rPr>
          <w:t>http://www.cheshireeast.gov.uk/council_and_democracy/connected-communities/connected-communities.aspx</w:t>
        </w:r>
      </w:hyperlink>
      <w:r>
        <w:t xml:space="preserve"> </w:t>
      </w:r>
    </w:p>
  </w:footnote>
  <w:footnote w:id="4">
    <w:p w:rsidR="00FA6CAD" w:rsidRDefault="00FA6CAD" w:rsidP="00FA6CAD">
      <w:pPr>
        <w:pStyle w:val="FootnoteText"/>
      </w:pPr>
      <w:r w:rsidRPr="00460413">
        <w:rPr>
          <w:rStyle w:val="FootnoteReference"/>
          <w:rFonts w:cstheme="minorHAnsi"/>
        </w:rPr>
        <w:footnoteRef/>
      </w:r>
      <w:r w:rsidRPr="00460413">
        <w:rPr>
          <w:rFonts w:cstheme="minorHAnsi"/>
        </w:rPr>
        <w:t xml:space="preserve"> The Cheshire</w:t>
      </w:r>
      <w:r w:rsidRPr="00460ACC">
        <w:rPr>
          <w:rFonts w:cstheme="minorHAnsi"/>
        </w:rPr>
        <w:t xml:space="preserve"> East Council Corporate Plan (2016-2020) </w:t>
      </w:r>
    </w:p>
    <w:p w:rsidR="00887E11" w:rsidRDefault="008B0072" w:rsidP="00FA6CAD">
      <w:pPr>
        <w:pStyle w:val="FootnoteText"/>
        <w:rPr>
          <w:rFonts w:cstheme="minorHAnsi"/>
        </w:rPr>
      </w:pPr>
      <w:hyperlink r:id="rId2" w:history="1">
        <w:r w:rsidR="00887E11" w:rsidRPr="00392162">
          <w:rPr>
            <w:rStyle w:val="Hyperlink"/>
            <w:rFonts w:cstheme="minorHAnsi"/>
          </w:rPr>
          <w:t>https://www.cheshireeast.gov.uk/council_and_democracy/your_council/council_finance_and_governance/corporate-plan.aspx</w:t>
        </w:r>
      </w:hyperlink>
    </w:p>
    <w:p w:rsidR="00887E11" w:rsidRPr="00460ACC" w:rsidRDefault="00887E11" w:rsidP="00FA6CAD">
      <w:pPr>
        <w:pStyle w:val="FootnoteText"/>
        <w:rPr>
          <w:rFonts w:cstheme="minorHAnsi"/>
        </w:rPr>
      </w:pPr>
    </w:p>
  </w:footnote>
  <w:footnote w:id="5">
    <w:p w:rsidR="00FA6CAD" w:rsidRPr="00543810" w:rsidRDefault="00FA6CAD" w:rsidP="00FA6CAD">
      <w:pPr>
        <w:pStyle w:val="FootnoteText"/>
      </w:pPr>
      <w:r>
        <w:rPr>
          <w:rStyle w:val="FootnoteReference"/>
        </w:rPr>
        <w:footnoteRef/>
      </w:r>
      <w:r>
        <w:t xml:space="preserve"> Live Well Cheshire East </w:t>
      </w:r>
      <w:hyperlink r:id="rId3" w:history="1">
        <w:r w:rsidRPr="00543810">
          <w:rPr>
            <w:rStyle w:val="Hyperlink"/>
          </w:rPr>
          <w:t>http://www.cheshireeast.gov.uk/livewell/livewell.aspx</w:t>
        </w:r>
      </w:hyperlink>
    </w:p>
    <w:p w:rsidR="00FA6CAD" w:rsidRDefault="00FA6CAD" w:rsidP="00FA6CA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55757"/>
    <w:multiLevelType w:val="hybridMultilevel"/>
    <w:tmpl w:val="DBEA50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1EB5C42"/>
    <w:multiLevelType w:val="multilevel"/>
    <w:tmpl w:val="39F82BBC"/>
    <w:lvl w:ilvl="0">
      <w:start w:val="1"/>
      <w:numFmt w:val="decimal"/>
      <w:lvlText w:val="%1.0"/>
      <w:lvlJc w:val="left"/>
      <w:pPr>
        <w:ind w:left="502"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lowerLetter"/>
      <w:lvlText w:val="%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78E94FA5"/>
    <w:multiLevelType w:val="hybridMultilevel"/>
    <w:tmpl w:val="610C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AC5"/>
    <w:rsid w:val="001D2AC5"/>
    <w:rsid w:val="002C4795"/>
    <w:rsid w:val="00887E11"/>
    <w:rsid w:val="008B0072"/>
    <w:rsid w:val="00913504"/>
    <w:rsid w:val="00A470BC"/>
    <w:rsid w:val="00AE6A7A"/>
    <w:rsid w:val="00D33FC4"/>
    <w:rsid w:val="00F40EAC"/>
    <w:rsid w:val="00FA6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A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AC5"/>
    <w:pPr>
      <w:ind w:left="720"/>
      <w:contextualSpacing/>
    </w:pPr>
  </w:style>
  <w:style w:type="character" w:styleId="Hyperlink">
    <w:name w:val="Hyperlink"/>
    <w:uiPriority w:val="99"/>
    <w:unhideWhenUsed/>
    <w:rsid w:val="001D2AC5"/>
    <w:rPr>
      <w:color w:val="0000FF"/>
      <w:u w:val="single"/>
    </w:rPr>
  </w:style>
  <w:style w:type="paragraph" w:styleId="FootnoteText">
    <w:name w:val="footnote text"/>
    <w:basedOn w:val="Normal"/>
    <w:link w:val="FootnoteTextChar"/>
    <w:uiPriority w:val="99"/>
    <w:semiHidden/>
    <w:unhideWhenUsed/>
    <w:rsid w:val="001D2A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AC5"/>
    <w:rPr>
      <w:sz w:val="20"/>
      <w:szCs w:val="20"/>
    </w:rPr>
  </w:style>
  <w:style w:type="character" w:styleId="FootnoteReference">
    <w:name w:val="footnote reference"/>
    <w:uiPriority w:val="99"/>
    <w:unhideWhenUsed/>
    <w:rsid w:val="001D2AC5"/>
    <w:rPr>
      <w:rFonts w:ascii="Times New Roman" w:hAnsi="Times New Roman" w:cs="Times New Roman" w:hint="default"/>
      <w:vertAlign w:val="superscript"/>
    </w:rPr>
  </w:style>
  <w:style w:type="character" w:styleId="CommentReference">
    <w:name w:val="annotation reference"/>
    <w:basedOn w:val="DefaultParagraphFont"/>
    <w:unhideWhenUsed/>
    <w:rsid w:val="001D2AC5"/>
    <w:rPr>
      <w:sz w:val="16"/>
      <w:szCs w:val="16"/>
    </w:rPr>
  </w:style>
  <w:style w:type="paragraph" w:styleId="CommentText">
    <w:name w:val="annotation text"/>
    <w:basedOn w:val="Normal"/>
    <w:link w:val="CommentTextChar"/>
    <w:unhideWhenUsed/>
    <w:rsid w:val="001D2AC5"/>
    <w:pPr>
      <w:spacing w:line="240" w:lineRule="auto"/>
    </w:pPr>
    <w:rPr>
      <w:sz w:val="20"/>
      <w:szCs w:val="20"/>
    </w:rPr>
  </w:style>
  <w:style w:type="character" w:customStyle="1" w:styleId="CommentTextChar">
    <w:name w:val="Comment Text Char"/>
    <w:basedOn w:val="DefaultParagraphFont"/>
    <w:link w:val="CommentText"/>
    <w:rsid w:val="001D2AC5"/>
    <w:rPr>
      <w:sz w:val="20"/>
      <w:szCs w:val="20"/>
    </w:rPr>
  </w:style>
  <w:style w:type="paragraph" w:styleId="BalloonText">
    <w:name w:val="Balloon Text"/>
    <w:basedOn w:val="Normal"/>
    <w:link w:val="BalloonTextChar"/>
    <w:uiPriority w:val="99"/>
    <w:semiHidden/>
    <w:unhideWhenUsed/>
    <w:rsid w:val="001D2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AC5"/>
    <w:rPr>
      <w:rFonts w:ascii="Tahoma" w:hAnsi="Tahoma" w:cs="Tahoma"/>
      <w:sz w:val="16"/>
      <w:szCs w:val="16"/>
    </w:rPr>
  </w:style>
  <w:style w:type="character" w:styleId="FollowedHyperlink">
    <w:name w:val="FollowedHyperlink"/>
    <w:basedOn w:val="DefaultParagraphFont"/>
    <w:uiPriority w:val="99"/>
    <w:semiHidden/>
    <w:unhideWhenUsed/>
    <w:rsid w:val="00AE6A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A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AC5"/>
    <w:pPr>
      <w:ind w:left="720"/>
      <w:contextualSpacing/>
    </w:pPr>
  </w:style>
  <w:style w:type="character" w:styleId="Hyperlink">
    <w:name w:val="Hyperlink"/>
    <w:uiPriority w:val="99"/>
    <w:unhideWhenUsed/>
    <w:rsid w:val="001D2AC5"/>
    <w:rPr>
      <w:color w:val="0000FF"/>
      <w:u w:val="single"/>
    </w:rPr>
  </w:style>
  <w:style w:type="paragraph" w:styleId="FootnoteText">
    <w:name w:val="footnote text"/>
    <w:basedOn w:val="Normal"/>
    <w:link w:val="FootnoteTextChar"/>
    <w:uiPriority w:val="99"/>
    <w:semiHidden/>
    <w:unhideWhenUsed/>
    <w:rsid w:val="001D2A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2AC5"/>
    <w:rPr>
      <w:sz w:val="20"/>
      <w:szCs w:val="20"/>
    </w:rPr>
  </w:style>
  <w:style w:type="character" w:styleId="FootnoteReference">
    <w:name w:val="footnote reference"/>
    <w:uiPriority w:val="99"/>
    <w:unhideWhenUsed/>
    <w:rsid w:val="001D2AC5"/>
    <w:rPr>
      <w:rFonts w:ascii="Times New Roman" w:hAnsi="Times New Roman" w:cs="Times New Roman" w:hint="default"/>
      <w:vertAlign w:val="superscript"/>
    </w:rPr>
  </w:style>
  <w:style w:type="character" w:styleId="CommentReference">
    <w:name w:val="annotation reference"/>
    <w:basedOn w:val="DefaultParagraphFont"/>
    <w:unhideWhenUsed/>
    <w:rsid w:val="001D2AC5"/>
    <w:rPr>
      <w:sz w:val="16"/>
      <w:szCs w:val="16"/>
    </w:rPr>
  </w:style>
  <w:style w:type="paragraph" w:styleId="CommentText">
    <w:name w:val="annotation text"/>
    <w:basedOn w:val="Normal"/>
    <w:link w:val="CommentTextChar"/>
    <w:unhideWhenUsed/>
    <w:rsid w:val="001D2AC5"/>
    <w:pPr>
      <w:spacing w:line="240" w:lineRule="auto"/>
    </w:pPr>
    <w:rPr>
      <w:sz w:val="20"/>
      <w:szCs w:val="20"/>
    </w:rPr>
  </w:style>
  <w:style w:type="character" w:customStyle="1" w:styleId="CommentTextChar">
    <w:name w:val="Comment Text Char"/>
    <w:basedOn w:val="DefaultParagraphFont"/>
    <w:link w:val="CommentText"/>
    <w:rsid w:val="001D2AC5"/>
    <w:rPr>
      <w:sz w:val="20"/>
      <w:szCs w:val="20"/>
    </w:rPr>
  </w:style>
  <w:style w:type="paragraph" w:styleId="BalloonText">
    <w:name w:val="Balloon Text"/>
    <w:basedOn w:val="Normal"/>
    <w:link w:val="BalloonTextChar"/>
    <w:uiPriority w:val="99"/>
    <w:semiHidden/>
    <w:unhideWhenUsed/>
    <w:rsid w:val="001D2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AC5"/>
    <w:rPr>
      <w:rFonts w:ascii="Tahoma" w:hAnsi="Tahoma" w:cs="Tahoma"/>
      <w:sz w:val="16"/>
      <w:szCs w:val="16"/>
    </w:rPr>
  </w:style>
  <w:style w:type="character" w:styleId="FollowedHyperlink">
    <w:name w:val="FollowedHyperlink"/>
    <w:basedOn w:val="DefaultParagraphFont"/>
    <w:uiPriority w:val="99"/>
    <w:semiHidden/>
    <w:unhideWhenUsed/>
    <w:rsid w:val="00AE6A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heshireeast.gov.uk/council_and_democracy/council_information/jsna/jsna.aspx" TargetMode="Externa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jpg@01D2AECD.9DDB013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heshireeast.gov.uk/livewell/livewell.aspx" TargetMode="External"/><Relationship Id="rId2" Type="http://schemas.openxmlformats.org/officeDocument/2006/relationships/hyperlink" Target="https://www.cheshireeast.gov.uk/council_and_democracy/your_council/council_finance_and_governance/corporate-plan.aspx" TargetMode="External"/><Relationship Id="rId1" Type="http://schemas.openxmlformats.org/officeDocument/2006/relationships/hyperlink" Target="http://www.cheshireeast.gov.uk/council_and_democracy/connected-communities/connected-communiti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20B071D1F314788F7D7442D3C841F" ma:contentTypeVersion="0" ma:contentTypeDescription="Create a new document." ma:contentTypeScope="" ma:versionID="ee98a16c8265aaff377a4b0ec21d828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D0315-C53A-40FC-B2A3-5E5EC5B2F298}"/>
</file>

<file path=customXml/itemProps2.xml><?xml version="1.0" encoding="utf-8"?>
<ds:datastoreItem xmlns:ds="http://schemas.openxmlformats.org/officeDocument/2006/customXml" ds:itemID="{F58E057C-8385-42B6-8252-2CC2106EF663}"/>
</file>

<file path=customXml/itemProps3.xml><?xml version="1.0" encoding="utf-8"?>
<ds:datastoreItem xmlns:ds="http://schemas.openxmlformats.org/officeDocument/2006/customXml" ds:itemID="{EBACC19C-BBA6-4900-AD82-9E1554300CBE}"/>
</file>

<file path=docProps/app.xml><?xml version="1.0" encoding="utf-8"?>
<Properties xmlns="http://schemas.openxmlformats.org/officeDocument/2006/extended-properties" xmlns:vt="http://schemas.openxmlformats.org/officeDocument/2006/docPropsVTypes">
  <Template>C3ECA25B</Template>
  <TotalTime>31</TotalTime>
  <Pages>5</Pages>
  <Words>465</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 Nicholas</dc:creator>
  <cp:lastModifiedBy>LANGE, Nicholas</cp:lastModifiedBy>
  <cp:revision>7</cp:revision>
  <dcterms:created xsi:type="dcterms:W3CDTF">2019-03-01T13:44:00Z</dcterms:created>
  <dcterms:modified xsi:type="dcterms:W3CDTF">2019-03-05T13:01:00Z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0x01010050020B071D1F314788F7D7442D3C841F</vt:lpwstr>
  </property>
</Properties>
</file>