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2C" w:rsidRDefault="00B8032C" w:rsidP="00B8032C">
      <w:pPr>
        <w:autoSpaceDE w:val="0"/>
        <w:autoSpaceDN w:val="0"/>
        <w:adjustRightInd w:val="0"/>
        <w:spacing w:after="0" w:line="240" w:lineRule="auto"/>
        <w:rPr>
          <w:rFonts w:eastAsia="Calibri"/>
          <w:b/>
          <w:bCs/>
        </w:rPr>
      </w:pPr>
      <w:r>
        <w:rPr>
          <w:rFonts w:eastAsia="Calibri"/>
          <w:b/>
          <w:bCs/>
        </w:rPr>
        <w:t>APPENDIX 7</w:t>
      </w:r>
      <w:bookmarkStart w:id="0" w:name="_GoBack"/>
      <w:bookmarkEnd w:id="0"/>
    </w:p>
    <w:p w:rsidR="00B8032C" w:rsidRDefault="00B8032C" w:rsidP="00B8032C">
      <w:pPr>
        <w:autoSpaceDE w:val="0"/>
        <w:autoSpaceDN w:val="0"/>
        <w:adjustRightInd w:val="0"/>
        <w:spacing w:after="0" w:line="240" w:lineRule="auto"/>
        <w:rPr>
          <w:rFonts w:eastAsia="Calibri"/>
          <w:b/>
          <w:bCs/>
        </w:rPr>
      </w:pPr>
    </w:p>
    <w:p w:rsidR="00B8032C" w:rsidRPr="003A30E4" w:rsidRDefault="00B8032C" w:rsidP="00B8032C">
      <w:pPr>
        <w:autoSpaceDE w:val="0"/>
        <w:autoSpaceDN w:val="0"/>
        <w:adjustRightInd w:val="0"/>
        <w:spacing w:after="0" w:line="240" w:lineRule="auto"/>
        <w:rPr>
          <w:rFonts w:ascii="StoneSansStd-Medium" w:eastAsia="Calibri" w:hAnsi="StoneSansStd-Medium" w:cs="StoneSansStd-Medium"/>
          <w:lang w:eastAsia="en-GB"/>
        </w:rPr>
      </w:pPr>
      <w:r w:rsidRPr="003A30E4">
        <w:rPr>
          <w:rFonts w:eastAsia="Calibri"/>
          <w:b/>
          <w:bCs/>
        </w:rPr>
        <w:t xml:space="preserve">Demonstrating strong leadership: </w:t>
      </w:r>
      <w:r w:rsidRPr="003A30E4">
        <w:rPr>
          <w:rFonts w:ascii="StoneSansStd-Medium" w:eastAsia="Calibri" w:hAnsi="StoneSansStd-Medium" w:cs="StoneSansStd-Medium"/>
          <w:lang w:eastAsia="en-GB"/>
        </w:rPr>
        <w:t xml:space="preserve">The council needs managers who will direct, develop and support their teams. Managers are required to demonstrate effective leadership qualities in line with the leadership standards. They should manage and motivate their teams to achieve the council’s objectives while enabling staff members to reach their individual potential. </w:t>
      </w:r>
    </w:p>
    <w:p w:rsidR="00B8032C" w:rsidRPr="003A30E4" w:rsidRDefault="00B8032C" w:rsidP="00B8032C">
      <w:pPr>
        <w:autoSpaceDE w:val="0"/>
        <w:autoSpaceDN w:val="0"/>
        <w:adjustRightInd w:val="0"/>
        <w:spacing w:after="0" w:line="240" w:lineRule="auto"/>
        <w:rPr>
          <w:rFonts w:ascii="StoneSansStd-Medium" w:eastAsia="Calibri" w:hAnsi="StoneSansStd-Medium" w:cs="StoneSansStd-Medium"/>
          <w:sz w:val="21"/>
          <w:szCs w:val="21"/>
          <w:lang w:eastAsia="en-GB"/>
        </w:rPr>
      </w:pPr>
    </w:p>
    <w:tbl>
      <w:tblPr>
        <w:tblW w:w="15720" w:type="dxa"/>
        <w:tblBorders>
          <w:top w:val="single" w:sz="18" w:space="0" w:color="auto"/>
          <w:bottom w:val="single" w:sz="18" w:space="0" w:color="auto"/>
        </w:tblBorders>
        <w:tblLook w:val="00A0" w:firstRow="1" w:lastRow="0" w:firstColumn="1" w:lastColumn="0" w:noHBand="0" w:noVBand="0"/>
      </w:tblPr>
      <w:tblGrid>
        <w:gridCol w:w="2817"/>
        <w:gridCol w:w="3181"/>
        <w:gridCol w:w="3217"/>
        <w:gridCol w:w="3295"/>
        <w:gridCol w:w="3210"/>
      </w:tblGrid>
      <w:tr w:rsidR="00B8032C" w:rsidRPr="003A30E4" w:rsidTr="00F37A06">
        <w:trPr>
          <w:trHeight w:val="315"/>
        </w:trPr>
        <w:tc>
          <w:tcPr>
            <w:tcW w:w="2817" w:type="dxa"/>
            <w:tcBorders>
              <w:top w:val="single" w:sz="18" w:space="0" w:color="auto"/>
              <w:left w:val="nil"/>
              <w:bottom w:val="single" w:sz="18" w:space="0" w:color="auto"/>
              <w:right w:val="nil"/>
            </w:tcBorders>
            <w:shd w:val="clear" w:color="auto" w:fill="8064A2"/>
          </w:tcPr>
          <w:p w:rsidR="00B8032C" w:rsidRPr="003A30E4" w:rsidRDefault="00B8032C" w:rsidP="00F37A06">
            <w:pPr>
              <w:spacing w:after="0" w:line="240" w:lineRule="auto"/>
              <w:rPr>
                <w:rFonts w:eastAsia="Calibri"/>
                <w:b/>
                <w:bCs/>
                <w:color w:val="FFFFFF"/>
                <w:sz w:val="22"/>
                <w:szCs w:val="22"/>
                <w:lang w:eastAsia="en-GB"/>
              </w:rPr>
            </w:pPr>
          </w:p>
        </w:tc>
        <w:tc>
          <w:tcPr>
            <w:tcW w:w="3181" w:type="dxa"/>
            <w:tcBorders>
              <w:top w:val="single" w:sz="18" w:space="0" w:color="auto"/>
              <w:left w:val="nil"/>
              <w:bottom w:val="single" w:sz="18" w:space="0" w:color="auto"/>
              <w:right w:val="nil"/>
            </w:tcBorders>
            <w:shd w:val="clear" w:color="auto" w:fill="8064A2"/>
          </w:tcPr>
          <w:p w:rsidR="00B8032C" w:rsidRPr="003A30E4" w:rsidRDefault="00B8032C" w:rsidP="00F37A06">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What it is not:</w:t>
            </w:r>
          </w:p>
          <w:p w:rsidR="00B8032C" w:rsidRPr="003A30E4" w:rsidRDefault="00B8032C" w:rsidP="00F37A06">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Level 0: Unsatisfactory</w:t>
            </w:r>
          </w:p>
        </w:tc>
        <w:tc>
          <w:tcPr>
            <w:tcW w:w="3217" w:type="dxa"/>
            <w:tcBorders>
              <w:top w:val="single" w:sz="18" w:space="0" w:color="auto"/>
              <w:left w:val="nil"/>
              <w:bottom w:val="single" w:sz="18" w:space="0" w:color="auto"/>
              <w:right w:val="nil"/>
            </w:tcBorders>
            <w:shd w:val="clear" w:color="auto" w:fill="8064A2"/>
          </w:tcPr>
          <w:p w:rsidR="00B8032C" w:rsidRPr="003A30E4" w:rsidRDefault="00B8032C" w:rsidP="00F37A06">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What it is:</w:t>
            </w:r>
            <w:r w:rsidRPr="003A30E4">
              <w:rPr>
                <w:rFonts w:eastAsia="Calibri"/>
                <w:b/>
                <w:bCs/>
                <w:color w:val="FFFFFF"/>
                <w:sz w:val="22"/>
                <w:szCs w:val="22"/>
                <w:lang w:eastAsia="en-GB"/>
              </w:rPr>
              <w:br/>
              <w:t>Level 1: Satisfactory</w:t>
            </w:r>
          </w:p>
        </w:tc>
        <w:tc>
          <w:tcPr>
            <w:tcW w:w="3295" w:type="dxa"/>
            <w:tcBorders>
              <w:top w:val="single" w:sz="18" w:space="0" w:color="auto"/>
              <w:left w:val="nil"/>
              <w:bottom w:val="single" w:sz="18" w:space="0" w:color="auto"/>
              <w:right w:val="nil"/>
            </w:tcBorders>
            <w:shd w:val="clear" w:color="auto" w:fill="8064A2"/>
          </w:tcPr>
          <w:p w:rsidR="00B8032C" w:rsidRPr="003A30E4" w:rsidRDefault="00B8032C" w:rsidP="00F37A06">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What it is:</w:t>
            </w:r>
            <w:r w:rsidRPr="003A30E4">
              <w:rPr>
                <w:rFonts w:eastAsia="Calibri"/>
                <w:b/>
                <w:bCs/>
                <w:color w:val="FFFFFF"/>
                <w:sz w:val="22"/>
                <w:szCs w:val="22"/>
                <w:lang w:eastAsia="en-GB"/>
              </w:rPr>
              <w:br/>
              <w:t xml:space="preserve">Level 2: Good </w:t>
            </w:r>
          </w:p>
        </w:tc>
        <w:tc>
          <w:tcPr>
            <w:tcW w:w="3210" w:type="dxa"/>
            <w:tcBorders>
              <w:top w:val="single" w:sz="18" w:space="0" w:color="auto"/>
              <w:left w:val="nil"/>
              <w:bottom w:val="single" w:sz="18" w:space="0" w:color="auto"/>
              <w:right w:val="nil"/>
            </w:tcBorders>
            <w:shd w:val="clear" w:color="auto" w:fill="8064A2"/>
          </w:tcPr>
          <w:p w:rsidR="00B8032C" w:rsidRPr="003A30E4" w:rsidRDefault="00B8032C" w:rsidP="00F37A06">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t>What it is:</w:t>
            </w:r>
            <w:r w:rsidRPr="003A30E4">
              <w:rPr>
                <w:rFonts w:eastAsia="Calibri"/>
                <w:b/>
                <w:bCs/>
                <w:color w:val="FFFFFF"/>
                <w:sz w:val="22"/>
                <w:szCs w:val="22"/>
                <w:lang w:eastAsia="en-GB"/>
              </w:rPr>
              <w:br/>
              <w:t>Level 3: Excellent</w:t>
            </w:r>
          </w:p>
        </w:tc>
      </w:tr>
      <w:tr w:rsidR="00B8032C" w:rsidRPr="003A30E4" w:rsidTr="00F37A06">
        <w:trPr>
          <w:trHeight w:val="1230"/>
        </w:trPr>
        <w:tc>
          <w:tcPr>
            <w:tcW w:w="2817" w:type="dxa"/>
            <w:tcBorders>
              <w:left w:val="nil"/>
              <w:bottom w:val="nil"/>
              <w:right w:val="nil"/>
            </w:tcBorders>
            <w:shd w:val="clear" w:color="auto" w:fill="8064A2"/>
          </w:tcPr>
          <w:p w:rsidR="00B8032C" w:rsidRPr="003A30E4" w:rsidRDefault="00B8032C" w:rsidP="00F37A06">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Change management</w:t>
            </w:r>
          </w:p>
        </w:tc>
        <w:tc>
          <w:tcPr>
            <w:tcW w:w="3181" w:type="dxa"/>
            <w:tcBorders>
              <w:bottom w:val="nil"/>
            </w:tcBorders>
            <w:shd w:val="clear" w:color="auto" w:fill="D8D8D8"/>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Tolerat</w:t>
            </w:r>
            <w:r w:rsidRPr="003A30E4">
              <w:rPr>
                <w:rFonts w:eastAsia="Calibri"/>
                <w:sz w:val="22"/>
                <w:szCs w:val="22"/>
                <w:lang w:eastAsia="en-GB"/>
              </w:rPr>
              <w:t>ing</w:t>
            </w:r>
            <w:r w:rsidRPr="003A30E4">
              <w:rPr>
                <w:rFonts w:eastAsia="Calibri"/>
                <w:color w:val="000000"/>
                <w:sz w:val="22"/>
                <w:szCs w:val="22"/>
                <w:lang w:eastAsia="en-GB"/>
              </w:rPr>
              <w:t xml:space="preserve"> lack of commitment towards change. Accept</w:t>
            </w:r>
            <w:r w:rsidRPr="003A30E4">
              <w:rPr>
                <w:rFonts w:eastAsia="Calibri"/>
                <w:sz w:val="22"/>
                <w:szCs w:val="22"/>
                <w:lang w:eastAsia="en-GB"/>
              </w:rPr>
              <w:t>ing</w:t>
            </w:r>
            <w:r w:rsidRPr="003A30E4">
              <w:rPr>
                <w:rFonts w:eastAsia="Calibri"/>
                <w:color w:val="000000"/>
                <w:sz w:val="22"/>
                <w:szCs w:val="22"/>
                <w:lang w:eastAsia="en-GB"/>
              </w:rPr>
              <w:t xml:space="preserve"> low level performance and effectiveness of staff and processes</w:t>
            </w:r>
          </w:p>
        </w:tc>
        <w:tc>
          <w:tcPr>
            <w:tcW w:w="3217" w:type="dxa"/>
            <w:shd w:val="clear" w:color="auto" w:fill="D8D8D8"/>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Being open and willing to explore new ideas and ways of working. Identifying and addressing poor performance with individuals and teams</w:t>
            </w:r>
          </w:p>
        </w:tc>
        <w:tc>
          <w:tcPr>
            <w:tcW w:w="3295" w:type="dxa"/>
            <w:tcBorders>
              <w:bottom w:val="nil"/>
            </w:tcBorders>
            <w:shd w:val="clear" w:color="auto" w:fill="D8D8D8"/>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Providing support to other managers as a change role model. Managing change initiatives and taking steps to prevent underperformance</w:t>
            </w:r>
          </w:p>
        </w:tc>
        <w:tc>
          <w:tcPr>
            <w:tcW w:w="3210" w:type="dxa"/>
            <w:shd w:val="clear" w:color="auto" w:fill="D8D8D8"/>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Creat</w:t>
            </w:r>
            <w:r w:rsidRPr="003A30E4">
              <w:rPr>
                <w:rFonts w:eastAsia="Calibri"/>
                <w:sz w:val="22"/>
                <w:szCs w:val="22"/>
                <w:lang w:eastAsia="en-GB"/>
              </w:rPr>
              <w:t xml:space="preserve">ing </w:t>
            </w:r>
            <w:r w:rsidRPr="003A30E4">
              <w:rPr>
                <w:rFonts w:eastAsia="Calibri"/>
                <w:color w:val="000000"/>
                <w:sz w:val="22"/>
                <w:szCs w:val="22"/>
                <w:lang w:eastAsia="en-GB"/>
              </w:rPr>
              <w:t xml:space="preserve">an environment and  culture that encourages innovation, change and  continuous improvement </w:t>
            </w:r>
          </w:p>
        </w:tc>
      </w:tr>
      <w:tr w:rsidR="00B8032C" w:rsidRPr="003A30E4" w:rsidTr="00F37A06">
        <w:trPr>
          <w:trHeight w:val="1200"/>
        </w:trPr>
        <w:tc>
          <w:tcPr>
            <w:tcW w:w="2817" w:type="dxa"/>
            <w:tcBorders>
              <w:left w:val="nil"/>
              <w:bottom w:val="nil"/>
              <w:right w:val="nil"/>
            </w:tcBorders>
            <w:shd w:val="clear" w:color="auto" w:fill="8064A2"/>
          </w:tcPr>
          <w:p w:rsidR="00B8032C" w:rsidRPr="003A30E4" w:rsidRDefault="00B8032C" w:rsidP="00F37A06">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Performance management</w:t>
            </w:r>
          </w:p>
        </w:tc>
        <w:tc>
          <w:tcPr>
            <w:tcW w:w="3181" w:type="dxa"/>
            <w:tcBorders>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Not sett</w:t>
            </w:r>
            <w:r w:rsidRPr="003A30E4">
              <w:rPr>
                <w:rFonts w:eastAsia="Calibri"/>
                <w:sz w:val="22"/>
                <w:szCs w:val="22"/>
                <w:lang w:eastAsia="en-GB"/>
              </w:rPr>
              <w:t>ing</w:t>
            </w:r>
            <w:r w:rsidRPr="003A30E4">
              <w:rPr>
                <w:rFonts w:eastAsia="Calibri"/>
                <w:color w:val="000000"/>
                <w:sz w:val="22"/>
                <w:szCs w:val="22"/>
                <w:lang w:eastAsia="en-GB"/>
              </w:rPr>
              <w:t xml:space="preserve"> clear expectations, objectives or standards of performance</w:t>
            </w:r>
          </w:p>
        </w:tc>
        <w:tc>
          <w:tcPr>
            <w:tcW w:w="3217" w:type="dxa"/>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Clarify</w:t>
            </w:r>
            <w:r w:rsidRPr="003A30E4">
              <w:rPr>
                <w:rFonts w:eastAsia="Calibri"/>
                <w:sz w:val="22"/>
                <w:szCs w:val="22"/>
                <w:lang w:eastAsia="en-GB"/>
              </w:rPr>
              <w:t>ing</w:t>
            </w:r>
            <w:r w:rsidRPr="003A30E4">
              <w:rPr>
                <w:rFonts w:eastAsia="Calibri"/>
                <w:color w:val="000000"/>
                <w:sz w:val="22"/>
                <w:szCs w:val="22"/>
                <w:lang w:eastAsia="en-GB"/>
              </w:rPr>
              <w:t xml:space="preserve"> individual roles and responsibilities, sett</w:t>
            </w:r>
            <w:r w:rsidRPr="003A30E4">
              <w:rPr>
                <w:rFonts w:eastAsia="Calibri"/>
                <w:sz w:val="22"/>
                <w:szCs w:val="22"/>
                <w:lang w:eastAsia="en-GB"/>
              </w:rPr>
              <w:t>ing</w:t>
            </w:r>
            <w:r w:rsidRPr="003A30E4">
              <w:rPr>
                <w:rFonts w:eastAsia="Calibri"/>
                <w:color w:val="000000"/>
                <w:sz w:val="22"/>
                <w:szCs w:val="22"/>
                <w:lang w:eastAsia="en-GB"/>
              </w:rPr>
              <w:t xml:space="preserve"> clear standards, measur</w:t>
            </w:r>
            <w:r w:rsidRPr="003A30E4">
              <w:rPr>
                <w:rFonts w:eastAsia="Calibri"/>
                <w:sz w:val="22"/>
                <w:szCs w:val="22"/>
                <w:lang w:eastAsia="en-GB"/>
              </w:rPr>
              <w:t>ing</w:t>
            </w:r>
            <w:r w:rsidRPr="003A30E4">
              <w:rPr>
                <w:rFonts w:eastAsia="Calibri"/>
                <w:color w:val="000000"/>
                <w:sz w:val="22"/>
                <w:szCs w:val="22"/>
                <w:lang w:eastAsia="en-GB"/>
              </w:rPr>
              <w:t xml:space="preserve"> performance and regularly review</w:t>
            </w:r>
            <w:r w:rsidRPr="003A30E4">
              <w:rPr>
                <w:rFonts w:eastAsia="Calibri"/>
                <w:sz w:val="22"/>
                <w:szCs w:val="22"/>
                <w:lang w:eastAsia="en-GB"/>
              </w:rPr>
              <w:t>ing</w:t>
            </w:r>
            <w:r w:rsidRPr="003A30E4">
              <w:rPr>
                <w:rFonts w:eastAsia="Calibri"/>
                <w:color w:val="000000"/>
                <w:sz w:val="22"/>
                <w:szCs w:val="22"/>
                <w:lang w:eastAsia="en-GB"/>
              </w:rPr>
              <w:t xml:space="preserve"> the team’s workloads</w:t>
            </w:r>
          </w:p>
        </w:tc>
        <w:tc>
          <w:tcPr>
            <w:tcW w:w="3295" w:type="dxa"/>
            <w:tcBorders>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Providing a strong sense of direction, evaluating performance to inform improvements</w:t>
            </w:r>
          </w:p>
        </w:tc>
        <w:tc>
          <w:tcPr>
            <w:tcW w:w="3210" w:type="dxa"/>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Creating a clear vision, strategies and standards which provide realistic</w:t>
            </w:r>
            <w:r w:rsidRPr="003A30E4">
              <w:rPr>
                <w:rFonts w:eastAsia="Calibri"/>
                <w:color w:val="000000"/>
                <w:sz w:val="22"/>
                <w:szCs w:val="22"/>
                <w:lang w:eastAsia="en-GB"/>
              </w:rPr>
              <w:br/>
              <w:t>long-term objectives and targets</w:t>
            </w:r>
          </w:p>
        </w:tc>
      </w:tr>
      <w:tr w:rsidR="00B8032C" w:rsidRPr="003A30E4" w:rsidTr="00F37A06">
        <w:trPr>
          <w:trHeight w:val="1200"/>
        </w:trPr>
        <w:tc>
          <w:tcPr>
            <w:tcW w:w="2817" w:type="dxa"/>
            <w:tcBorders>
              <w:left w:val="nil"/>
              <w:bottom w:val="nil"/>
              <w:right w:val="nil"/>
            </w:tcBorders>
            <w:shd w:val="clear" w:color="auto" w:fill="8064A2"/>
          </w:tcPr>
          <w:p w:rsidR="00B8032C" w:rsidRPr="003A30E4" w:rsidRDefault="00B8032C" w:rsidP="00F37A06">
            <w:pPr>
              <w:spacing w:after="0" w:line="240" w:lineRule="auto"/>
              <w:rPr>
                <w:rFonts w:eastAsia="Calibri"/>
                <w:b/>
                <w:bCs/>
                <w:color w:val="000000"/>
                <w:sz w:val="22"/>
                <w:szCs w:val="22"/>
                <w:lang w:eastAsia="en-GB"/>
              </w:rPr>
            </w:pPr>
          </w:p>
        </w:tc>
        <w:tc>
          <w:tcPr>
            <w:tcW w:w="3181" w:type="dxa"/>
            <w:tcBorders>
              <w:bottom w:val="nil"/>
            </w:tcBorders>
            <w:shd w:val="clear" w:color="auto" w:fill="D8D8D8"/>
          </w:tcPr>
          <w:p w:rsidR="00B8032C" w:rsidRPr="003A30E4" w:rsidDel="00CD49F6" w:rsidRDefault="00B8032C" w:rsidP="00F37A06">
            <w:pPr>
              <w:spacing w:after="0" w:line="240" w:lineRule="auto"/>
              <w:rPr>
                <w:rFonts w:eastAsia="Calibri"/>
                <w:color w:val="000000"/>
                <w:sz w:val="22"/>
                <w:szCs w:val="22"/>
                <w:lang w:eastAsia="en-GB"/>
              </w:rPr>
            </w:pPr>
            <w:r w:rsidRPr="003A30E4">
              <w:rPr>
                <w:rFonts w:eastAsia="Calibri"/>
                <w:sz w:val="22"/>
                <w:szCs w:val="22"/>
                <w:lang w:eastAsia="en-GB"/>
              </w:rPr>
              <w:t>Failing to acknowledge the potential of other people or groups</w:t>
            </w:r>
          </w:p>
        </w:tc>
        <w:tc>
          <w:tcPr>
            <w:tcW w:w="3217" w:type="dxa"/>
            <w:tcBorders>
              <w:bottom w:val="nil"/>
            </w:tcBorders>
            <w:shd w:val="clear" w:color="auto" w:fill="D8D8D8"/>
          </w:tcPr>
          <w:p w:rsidR="00B8032C" w:rsidRPr="003A30E4" w:rsidDel="00CD49F6" w:rsidRDefault="00B8032C" w:rsidP="00F37A06">
            <w:pPr>
              <w:spacing w:after="0" w:line="240" w:lineRule="auto"/>
              <w:rPr>
                <w:rFonts w:eastAsia="Calibri"/>
                <w:color w:val="000000"/>
                <w:sz w:val="22"/>
                <w:szCs w:val="22"/>
                <w:lang w:eastAsia="en-GB"/>
              </w:rPr>
            </w:pPr>
            <w:r w:rsidRPr="003A30E4">
              <w:rPr>
                <w:rFonts w:eastAsia="Calibri"/>
                <w:sz w:val="22"/>
                <w:szCs w:val="22"/>
                <w:lang w:eastAsia="en-GB"/>
              </w:rPr>
              <w:t>Encouraging others to try new ways of approaching tasks</w:t>
            </w:r>
          </w:p>
        </w:tc>
        <w:tc>
          <w:tcPr>
            <w:tcW w:w="3295" w:type="dxa"/>
            <w:tcBorders>
              <w:bottom w:val="nil"/>
            </w:tcBorders>
            <w:shd w:val="clear" w:color="auto" w:fill="D8D8D8"/>
          </w:tcPr>
          <w:p w:rsidR="00B8032C" w:rsidRPr="003A30E4" w:rsidDel="00CD49F6" w:rsidRDefault="00B8032C" w:rsidP="00F37A06">
            <w:pPr>
              <w:spacing w:after="0" w:line="240" w:lineRule="auto"/>
              <w:rPr>
                <w:rFonts w:eastAsia="Calibri"/>
                <w:color w:val="000000"/>
                <w:sz w:val="22"/>
                <w:szCs w:val="22"/>
                <w:lang w:eastAsia="en-GB"/>
              </w:rPr>
            </w:pPr>
            <w:r w:rsidRPr="003A30E4">
              <w:rPr>
                <w:rFonts w:eastAsia="Calibri"/>
                <w:sz w:val="22"/>
                <w:szCs w:val="22"/>
                <w:lang w:eastAsia="en-GB"/>
              </w:rPr>
              <w:t>Encouraging others to take on new challenges to develop their skills. Providing support, and constructive feedback at the appropriate time</w:t>
            </w:r>
          </w:p>
        </w:tc>
        <w:tc>
          <w:tcPr>
            <w:tcW w:w="3210" w:type="dxa"/>
            <w:tcBorders>
              <w:bottom w:val="nil"/>
            </w:tcBorders>
            <w:shd w:val="clear" w:color="auto" w:fill="D8D8D8"/>
          </w:tcPr>
          <w:p w:rsidR="00B8032C" w:rsidRPr="003A30E4" w:rsidDel="00CD49F6" w:rsidRDefault="00B8032C" w:rsidP="00F37A06">
            <w:pPr>
              <w:spacing w:after="0" w:line="240" w:lineRule="auto"/>
              <w:rPr>
                <w:rFonts w:eastAsia="Calibri"/>
                <w:color w:val="000000"/>
                <w:sz w:val="22"/>
                <w:szCs w:val="22"/>
                <w:lang w:eastAsia="en-GB"/>
              </w:rPr>
            </w:pPr>
            <w:r w:rsidRPr="003A30E4">
              <w:rPr>
                <w:rFonts w:eastAsia="Calibri"/>
                <w:sz w:val="22"/>
                <w:szCs w:val="22"/>
                <w:lang w:eastAsia="en-GB"/>
              </w:rPr>
              <w:t xml:space="preserve">Developing a mix of skills, experience and knowledge within teams to achieve the best results. </w:t>
            </w:r>
            <w:r w:rsidRPr="003A30E4">
              <w:rPr>
                <w:rFonts w:eastAsia="Calibri"/>
                <w:color w:val="000000"/>
                <w:sz w:val="22"/>
                <w:szCs w:val="22"/>
                <w:lang w:eastAsia="en-GB"/>
              </w:rPr>
              <w:t>The value of training and development is recognised and embedded within the culture of the team</w:t>
            </w:r>
          </w:p>
        </w:tc>
      </w:tr>
      <w:tr w:rsidR="00B8032C" w:rsidRPr="003A30E4" w:rsidTr="00F37A06">
        <w:trPr>
          <w:trHeight w:val="87"/>
        </w:trPr>
        <w:tc>
          <w:tcPr>
            <w:tcW w:w="2817" w:type="dxa"/>
            <w:vMerge w:val="restart"/>
            <w:tcBorders>
              <w:top w:val="nil"/>
              <w:left w:val="nil"/>
              <w:bottom w:val="nil"/>
              <w:right w:val="nil"/>
            </w:tcBorders>
            <w:shd w:val="clear" w:color="auto" w:fill="8064A2"/>
          </w:tcPr>
          <w:p w:rsidR="00B8032C" w:rsidRPr="003A30E4" w:rsidRDefault="00B8032C" w:rsidP="00F37A06">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Leadership style</w:t>
            </w:r>
          </w:p>
          <w:p w:rsidR="00B8032C" w:rsidRPr="003A30E4" w:rsidRDefault="00B8032C" w:rsidP="00F37A06">
            <w:pPr>
              <w:spacing w:after="0" w:line="240" w:lineRule="auto"/>
              <w:rPr>
                <w:rFonts w:eastAsia="Calibri"/>
                <w:b/>
                <w:bCs/>
                <w:color w:val="F2F2F2"/>
                <w:sz w:val="22"/>
                <w:szCs w:val="22"/>
                <w:lang w:eastAsia="en-GB"/>
              </w:rPr>
            </w:pPr>
          </w:p>
          <w:p w:rsidR="00B8032C" w:rsidRPr="003A30E4" w:rsidRDefault="00B8032C" w:rsidP="00F37A06">
            <w:pPr>
              <w:spacing w:after="0" w:line="240" w:lineRule="auto"/>
              <w:rPr>
                <w:rFonts w:eastAsia="Calibri"/>
                <w:b/>
                <w:bCs/>
                <w:color w:val="F2F2F2"/>
                <w:sz w:val="22"/>
                <w:szCs w:val="22"/>
                <w:lang w:eastAsia="en-GB"/>
              </w:rPr>
            </w:pPr>
          </w:p>
          <w:p w:rsidR="00B8032C" w:rsidRPr="003A30E4" w:rsidRDefault="00B8032C" w:rsidP="00F37A06">
            <w:pPr>
              <w:spacing w:after="0" w:line="240" w:lineRule="auto"/>
              <w:rPr>
                <w:rFonts w:eastAsia="Calibri"/>
                <w:b/>
                <w:bCs/>
                <w:color w:val="F2F2F2"/>
                <w:sz w:val="22"/>
                <w:szCs w:val="22"/>
                <w:lang w:eastAsia="en-GB"/>
              </w:rPr>
            </w:pPr>
          </w:p>
          <w:p w:rsidR="00B8032C" w:rsidRPr="003A30E4" w:rsidRDefault="00B8032C" w:rsidP="00F37A06">
            <w:pPr>
              <w:spacing w:after="0" w:line="240" w:lineRule="auto"/>
              <w:rPr>
                <w:rFonts w:eastAsia="Calibri"/>
                <w:b/>
                <w:bCs/>
                <w:color w:val="F2F2F2"/>
                <w:sz w:val="22"/>
                <w:szCs w:val="22"/>
                <w:lang w:eastAsia="en-GB"/>
              </w:rPr>
            </w:pPr>
          </w:p>
          <w:p w:rsidR="00B8032C" w:rsidRPr="003A30E4" w:rsidRDefault="00B8032C" w:rsidP="00F37A06">
            <w:pPr>
              <w:spacing w:after="0" w:line="240" w:lineRule="auto"/>
              <w:rPr>
                <w:rFonts w:eastAsia="Calibri"/>
                <w:b/>
                <w:bCs/>
                <w:color w:val="F2F2F2"/>
                <w:sz w:val="22"/>
                <w:szCs w:val="22"/>
                <w:lang w:eastAsia="en-GB"/>
              </w:rPr>
            </w:pPr>
          </w:p>
          <w:p w:rsidR="00B8032C" w:rsidRPr="003A30E4" w:rsidRDefault="00B8032C" w:rsidP="00F37A06">
            <w:pPr>
              <w:spacing w:after="0" w:line="240" w:lineRule="auto"/>
              <w:rPr>
                <w:rFonts w:eastAsia="Calibri"/>
                <w:b/>
                <w:bCs/>
                <w:color w:val="F2F2F2"/>
                <w:sz w:val="22"/>
                <w:szCs w:val="22"/>
                <w:lang w:eastAsia="en-GB"/>
              </w:rPr>
            </w:pPr>
          </w:p>
          <w:p w:rsidR="00B8032C" w:rsidRPr="003A30E4" w:rsidRDefault="00B8032C" w:rsidP="00F37A06">
            <w:pPr>
              <w:spacing w:after="0" w:line="240" w:lineRule="auto"/>
              <w:rPr>
                <w:rFonts w:eastAsia="Calibri"/>
                <w:b/>
                <w:bCs/>
                <w:color w:val="F2F2F2"/>
                <w:sz w:val="22"/>
                <w:szCs w:val="22"/>
                <w:lang w:eastAsia="en-GB"/>
              </w:rPr>
            </w:pPr>
          </w:p>
          <w:p w:rsidR="00B8032C" w:rsidRPr="003A30E4" w:rsidRDefault="00B8032C" w:rsidP="00F37A06">
            <w:pPr>
              <w:spacing w:after="0" w:line="240" w:lineRule="auto"/>
              <w:rPr>
                <w:rFonts w:eastAsia="Calibri"/>
                <w:b/>
                <w:bCs/>
                <w:color w:val="F2F2F2"/>
                <w:sz w:val="22"/>
                <w:szCs w:val="22"/>
                <w:lang w:eastAsia="en-GB"/>
              </w:rPr>
            </w:pPr>
          </w:p>
          <w:p w:rsidR="00B8032C" w:rsidRPr="003A30E4" w:rsidRDefault="00B8032C" w:rsidP="00F37A06">
            <w:pPr>
              <w:spacing w:after="0" w:line="240" w:lineRule="auto"/>
              <w:rPr>
                <w:rFonts w:eastAsia="Calibri"/>
                <w:b/>
                <w:bCs/>
                <w:color w:val="F2F2F2"/>
                <w:sz w:val="22"/>
                <w:szCs w:val="22"/>
                <w:lang w:eastAsia="en-GB"/>
              </w:rPr>
            </w:pPr>
          </w:p>
          <w:p w:rsidR="00B8032C" w:rsidRPr="003A30E4" w:rsidRDefault="00B8032C" w:rsidP="00F37A06">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Leadership style (contd)</w:t>
            </w:r>
          </w:p>
          <w:p w:rsidR="00B8032C" w:rsidRPr="003A30E4" w:rsidRDefault="00B8032C" w:rsidP="00F37A06">
            <w:pPr>
              <w:spacing w:after="0" w:line="240" w:lineRule="auto"/>
              <w:rPr>
                <w:rFonts w:eastAsia="Calibri"/>
                <w:b/>
                <w:bCs/>
                <w:color w:val="F2F2F2"/>
                <w:sz w:val="22"/>
                <w:szCs w:val="22"/>
                <w:lang w:eastAsia="en-GB"/>
              </w:rPr>
            </w:pPr>
          </w:p>
        </w:tc>
        <w:tc>
          <w:tcPr>
            <w:tcW w:w="3181" w:type="dxa"/>
            <w:tcBorders>
              <w:top w:val="nil"/>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lastRenderedPageBreak/>
              <w:t>Being inflexible in the way teams are led and managed. Not lead</w:t>
            </w:r>
            <w:r w:rsidRPr="003A30E4">
              <w:rPr>
                <w:rFonts w:eastAsia="Calibri"/>
                <w:sz w:val="22"/>
                <w:szCs w:val="22"/>
                <w:lang w:eastAsia="en-GB"/>
              </w:rPr>
              <w:t>ing</w:t>
            </w:r>
            <w:r w:rsidRPr="003A30E4">
              <w:rPr>
                <w:rFonts w:eastAsia="Calibri"/>
                <w:color w:val="000000"/>
                <w:sz w:val="22"/>
                <w:szCs w:val="22"/>
                <w:lang w:eastAsia="en-GB"/>
              </w:rPr>
              <w:t xml:space="preserve"> by example</w:t>
            </w:r>
          </w:p>
        </w:tc>
        <w:tc>
          <w:tcPr>
            <w:tcW w:w="3217" w:type="dxa"/>
            <w:tcBorders>
              <w:top w:val="nil"/>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Adapt</w:t>
            </w:r>
            <w:r w:rsidRPr="003A30E4">
              <w:rPr>
                <w:rFonts w:eastAsia="Calibri"/>
                <w:sz w:val="22"/>
                <w:szCs w:val="22"/>
                <w:lang w:eastAsia="en-GB"/>
              </w:rPr>
              <w:t>ing</w:t>
            </w:r>
            <w:r w:rsidRPr="003A30E4">
              <w:rPr>
                <w:rFonts w:eastAsia="Calibri"/>
                <w:color w:val="000000"/>
                <w:sz w:val="22"/>
                <w:szCs w:val="22"/>
                <w:lang w:eastAsia="en-GB"/>
              </w:rPr>
              <w:t xml:space="preserve"> leadership style to fit the individual or situation. Can be seen in the ‘trenches’ assisting the team when demand requires</w:t>
            </w:r>
          </w:p>
        </w:tc>
        <w:tc>
          <w:tcPr>
            <w:tcW w:w="3295" w:type="dxa"/>
            <w:tcBorders>
              <w:top w:val="nil"/>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Lead</w:t>
            </w:r>
            <w:r w:rsidRPr="003A30E4">
              <w:rPr>
                <w:rFonts w:eastAsia="Calibri"/>
                <w:sz w:val="22"/>
                <w:szCs w:val="22"/>
                <w:lang w:eastAsia="en-GB"/>
              </w:rPr>
              <w:t>ing</w:t>
            </w:r>
            <w:r w:rsidRPr="003A30E4">
              <w:rPr>
                <w:rFonts w:eastAsia="Calibri"/>
                <w:color w:val="000000"/>
                <w:sz w:val="22"/>
                <w:szCs w:val="22"/>
                <w:lang w:eastAsia="en-GB"/>
              </w:rPr>
              <w:t xml:space="preserve"> by example, showing enthusiasm and creativity and inspir</w:t>
            </w:r>
            <w:r w:rsidRPr="003A30E4">
              <w:rPr>
                <w:rFonts w:eastAsia="Calibri"/>
                <w:sz w:val="22"/>
                <w:szCs w:val="22"/>
                <w:lang w:eastAsia="en-GB"/>
              </w:rPr>
              <w:t>ing</w:t>
            </w:r>
            <w:r w:rsidRPr="003A30E4">
              <w:rPr>
                <w:rFonts w:eastAsia="Calibri"/>
                <w:color w:val="000000"/>
                <w:sz w:val="22"/>
                <w:szCs w:val="22"/>
                <w:lang w:eastAsia="en-GB"/>
              </w:rPr>
              <w:t xml:space="preserve"> a positive attitude and a strong desire to succeed in others</w:t>
            </w:r>
          </w:p>
        </w:tc>
        <w:tc>
          <w:tcPr>
            <w:tcW w:w="3210" w:type="dxa"/>
            <w:tcBorders>
              <w:top w:val="nil"/>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Creat</w:t>
            </w:r>
            <w:r w:rsidRPr="003A30E4">
              <w:rPr>
                <w:rFonts w:eastAsia="Calibri"/>
                <w:sz w:val="22"/>
                <w:szCs w:val="22"/>
                <w:lang w:eastAsia="en-GB"/>
              </w:rPr>
              <w:t>ing</w:t>
            </w:r>
            <w:r w:rsidRPr="003A30E4">
              <w:rPr>
                <w:rFonts w:eastAsia="Calibri"/>
                <w:color w:val="000000"/>
                <w:sz w:val="22"/>
                <w:szCs w:val="22"/>
                <w:lang w:eastAsia="en-GB"/>
              </w:rPr>
              <w:t xml:space="preserve"> a culture that encourages flexibility and positive attitudes</w:t>
            </w:r>
            <w:r w:rsidRPr="003A30E4">
              <w:rPr>
                <w:rFonts w:eastAsia="Calibri"/>
                <w:sz w:val="22"/>
                <w:szCs w:val="22"/>
                <w:lang w:eastAsia="en-GB"/>
              </w:rPr>
              <w:t>. Being widely respected for   commitment and work ethic, building partnerships, values diversity and striving to ensure individuals are treated fairly and respectfully</w:t>
            </w:r>
          </w:p>
        </w:tc>
      </w:tr>
      <w:tr w:rsidR="00B8032C" w:rsidRPr="003A30E4" w:rsidTr="00F37A06">
        <w:trPr>
          <w:trHeight w:val="2228"/>
        </w:trPr>
        <w:tc>
          <w:tcPr>
            <w:tcW w:w="2817" w:type="dxa"/>
            <w:vMerge/>
            <w:tcBorders>
              <w:top w:val="nil"/>
              <w:left w:val="nil"/>
              <w:bottom w:val="nil"/>
              <w:right w:val="nil"/>
            </w:tcBorders>
            <w:shd w:val="clear" w:color="auto" w:fill="8064A2"/>
          </w:tcPr>
          <w:p w:rsidR="00B8032C" w:rsidRPr="003A30E4" w:rsidRDefault="00B8032C" w:rsidP="00F37A06">
            <w:pPr>
              <w:spacing w:after="0" w:line="240" w:lineRule="auto"/>
              <w:rPr>
                <w:rFonts w:eastAsia="Calibri"/>
                <w:b/>
                <w:bCs/>
                <w:color w:val="000000"/>
                <w:sz w:val="22"/>
                <w:szCs w:val="22"/>
                <w:lang w:eastAsia="en-GB"/>
              </w:rPr>
            </w:pPr>
          </w:p>
        </w:tc>
        <w:tc>
          <w:tcPr>
            <w:tcW w:w="3181" w:type="dxa"/>
            <w:tcBorders>
              <w:top w:val="nil"/>
              <w:bottom w:val="nil"/>
            </w:tcBorders>
            <w:shd w:val="clear" w:color="auto" w:fill="D8D8D8"/>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Showing panic, outwardly lacking confidence, creating stress within the team and intimidating others. Giving in when problems arise or when challenged</w:t>
            </w:r>
          </w:p>
        </w:tc>
        <w:tc>
          <w:tcPr>
            <w:tcW w:w="3217" w:type="dxa"/>
            <w:tcBorders>
              <w:top w:val="nil"/>
            </w:tcBorders>
            <w:shd w:val="clear" w:color="auto" w:fill="D8D8D8"/>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Being calm, assertive and controlled, particularly in challenging situations. Managing setbacks and providing reassurance to the team</w:t>
            </w:r>
          </w:p>
        </w:tc>
        <w:tc>
          <w:tcPr>
            <w:tcW w:w="3295" w:type="dxa"/>
            <w:tcBorders>
              <w:top w:val="nil"/>
              <w:bottom w:val="nil"/>
            </w:tcBorders>
            <w:shd w:val="clear" w:color="auto" w:fill="D8D8D8"/>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Showing confidence,   reassuring and helping others to be resilient. Seeking solutions to overcome all problems encountered. Keeping the team calm and helping them to manage their own stress levels in challenging situations</w:t>
            </w:r>
          </w:p>
        </w:tc>
        <w:tc>
          <w:tcPr>
            <w:tcW w:w="3210" w:type="dxa"/>
            <w:tcBorders>
              <w:top w:val="nil"/>
            </w:tcBorders>
            <w:shd w:val="clear" w:color="auto" w:fill="D8D8D8"/>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Being outwardly recognised as a calm and assured leader. Creating and sustaining a working environment where staff are skilled to face and overcome problems</w:t>
            </w:r>
          </w:p>
        </w:tc>
      </w:tr>
      <w:tr w:rsidR="00B8032C" w:rsidRPr="003A30E4" w:rsidTr="00F37A06">
        <w:trPr>
          <w:trHeight w:val="1033"/>
        </w:trPr>
        <w:tc>
          <w:tcPr>
            <w:tcW w:w="2817" w:type="dxa"/>
            <w:tcBorders>
              <w:left w:val="nil"/>
              <w:bottom w:val="nil"/>
              <w:right w:val="nil"/>
            </w:tcBorders>
            <w:shd w:val="clear" w:color="auto" w:fill="8064A2"/>
          </w:tcPr>
          <w:p w:rsidR="00B8032C" w:rsidRPr="003A30E4" w:rsidRDefault="00B8032C" w:rsidP="00F37A06">
            <w:pPr>
              <w:spacing w:after="0" w:line="240" w:lineRule="auto"/>
              <w:rPr>
                <w:rFonts w:eastAsia="Calibri"/>
                <w:b/>
                <w:bCs/>
                <w:color w:val="FFFFFF"/>
                <w:sz w:val="22"/>
                <w:szCs w:val="22"/>
                <w:lang w:eastAsia="en-GB"/>
              </w:rPr>
            </w:pPr>
            <w:r w:rsidRPr="003A30E4">
              <w:rPr>
                <w:rFonts w:eastAsia="Calibri"/>
                <w:b/>
                <w:bCs/>
                <w:color w:val="FFFFFF"/>
                <w:sz w:val="22"/>
                <w:szCs w:val="22"/>
                <w:lang w:eastAsia="en-GB"/>
              </w:rPr>
              <w:lastRenderedPageBreak/>
              <w:t>Communication</w:t>
            </w:r>
          </w:p>
        </w:tc>
        <w:tc>
          <w:tcPr>
            <w:tcW w:w="3181" w:type="dxa"/>
            <w:tcBorders>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Failing to communicate the vision, values and expectations of the team resulting in different goals being worked too</w:t>
            </w:r>
          </w:p>
          <w:p w:rsidR="00B8032C" w:rsidRPr="003A30E4" w:rsidRDefault="00B8032C" w:rsidP="00F37A06">
            <w:pPr>
              <w:spacing w:after="0" w:line="240" w:lineRule="auto"/>
              <w:rPr>
                <w:rFonts w:eastAsia="Calibri"/>
                <w:color w:val="000000"/>
                <w:sz w:val="22"/>
                <w:szCs w:val="22"/>
                <w:lang w:eastAsia="en-GB"/>
              </w:rPr>
            </w:pPr>
          </w:p>
        </w:tc>
        <w:tc>
          <w:tcPr>
            <w:tcW w:w="3217" w:type="dxa"/>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Effectively communicat</w:t>
            </w:r>
            <w:r w:rsidRPr="003A30E4">
              <w:rPr>
                <w:rFonts w:eastAsia="Calibri"/>
                <w:sz w:val="22"/>
                <w:szCs w:val="22"/>
                <w:lang w:eastAsia="en-GB"/>
              </w:rPr>
              <w:t>ing</w:t>
            </w:r>
            <w:r w:rsidRPr="003A30E4">
              <w:rPr>
                <w:rFonts w:eastAsia="Calibri"/>
                <w:color w:val="000000"/>
                <w:sz w:val="22"/>
                <w:szCs w:val="22"/>
                <w:lang w:eastAsia="en-GB"/>
              </w:rPr>
              <w:t xml:space="preserve"> what is required by the team to ensure the same goals are being worked towards</w:t>
            </w:r>
          </w:p>
        </w:tc>
        <w:tc>
          <w:tcPr>
            <w:tcW w:w="3295" w:type="dxa"/>
            <w:tcBorders>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Being continually aware of how changes in policy and strategy will impact on areas of responsibility and communicat</w:t>
            </w:r>
            <w:r w:rsidRPr="003A30E4">
              <w:rPr>
                <w:rFonts w:eastAsia="Calibri"/>
                <w:sz w:val="22"/>
                <w:szCs w:val="22"/>
                <w:lang w:eastAsia="en-GB"/>
              </w:rPr>
              <w:t>ing</w:t>
            </w:r>
            <w:r w:rsidRPr="003A30E4">
              <w:rPr>
                <w:rFonts w:eastAsia="Calibri"/>
                <w:color w:val="000000"/>
                <w:sz w:val="22"/>
                <w:szCs w:val="22"/>
                <w:lang w:eastAsia="en-GB"/>
              </w:rPr>
              <w:t xml:space="preserve"> these changes at the appropriate time</w:t>
            </w:r>
          </w:p>
        </w:tc>
        <w:tc>
          <w:tcPr>
            <w:tcW w:w="3210" w:type="dxa"/>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Us</w:t>
            </w:r>
            <w:r w:rsidRPr="003A30E4">
              <w:rPr>
                <w:rFonts w:eastAsia="Calibri"/>
                <w:sz w:val="22"/>
                <w:szCs w:val="22"/>
                <w:lang w:eastAsia="en-GB"/>
              </w:rPr>
              <w:t xml:space="preserve">ing </w:t>
            </w:r>
            <w:r w:rsidRPr="003A30E4">
              <w:rPr>
                <w:rFonts w:eastAsia="Calibri"/>
                <w:color w:val="000000"/>
                <w:sz w:val="22"/>
                <w:szCs w:val="22"/>
                <w:lang w:eastAsia="en-GB"/>
              </w:rPr>
              <w:t>innovative methods to communicate information and ensur</w:t>
            </w:r>
            <w:r w:rsidRPr="003A30E4">
              <w:rPr>
                <w:rFonts w:eastAsia="Calibri"/>
                <w:sz w:val="22"/>
                <w:szCs w:val="22"/>
                <w:lang w:eastAsia="en-GB"/>
              </w:rPr>
              <w:t>ing</w:t>
            </w:r>
            <w:r w:rsidRPr="003A30E4">
              <w:rPr>
                <w:rFonts w:eastAsia="Calibri"/>
                <w:color w:val="000000"/>
                <w:sz w:val="22"/>
                <w:szCs w:val="22"/>
                <w:lang w:eastAsia="en-GB"/>
              </w:rPr>
              <w:t xml:space="preserve"> teams fully understand how their roles sit within the wider vision and objectives particularly in a change environment</w:t>
            </w:r>
          </w:p>
        </w:tc>
      </w:tr>
      <w:tr w:rsidR="00B8032C" w:rsidRPr="003A30E4" w:rsidTr="00F37A06">
        <w:trPr>
          <w:trHeight w:val="2396"/>
        </w:trPr>
        <w:tc>
          <w:tcPr>
            <w:tcW w:w="2817" w:type="dxa"/>
            <w:tcBorders>
              <w:left w:val="nil"/>
              <w:bottom w:val="nil"/>
              <w:right w:val="nil"/>
            </w:tcBorders>
            <w:shd w:val="clear" w:color="auto" w:fill="8064A2"/>
          </w:tcPr>
          <w:p w:rsidR="00B8032C" w:rsidRPr="003A30E4" w:rsidRDefault="00B8032C" w:rsidP="00F37A06">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Judgement</w:t>
            </w:r>
          </w:p>
        </w:tc>
        <w:tc>
          <w:tcPr>
            <w:tcW w:w="3181" w:type="dxa"/>
            <w:tcBorders>
              <w:bottom w:val="nil"/>
            </w:tcBorders>
            <w:shd w:val="clear" w:color="auto" w:fill="DBDBDB"/>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Making hasty or poorly judged decisions that don’t take account of short or long-term objectives. Lacking direction and getting hung up on the unimportant issues</w:t>
            </w:r>
          </w:p>
        </w:tc>
        <w:tc>
          <w:tcPr>
            <w:tcW w:w="3217" w:type="dxa"/>
            <w:tcBorders>
              <w:bottom w:val="nil"/>
            </w:tcBorders>
            <w:shd w:val="clear" w:color="auto" w:fill="DBDBDB"/>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 xml:space="preserve">Staying focused on the big picture. Gathering sufficient and relevant information to make fair and consistent decisions. </w:t>
            </w:r>
          </w:p>
        </w:tc>
        <w:tc>
          <w:tcPr>
            <w:tcW w:w="3295" w:type="dxa"/>
            <w:tcBorders>
              <w:bottom w:val="nil"/>
            </w:tcBorders>
            <w:shd w:val="clear" w:color="auto" w:fill="DBDBDB"/>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Taking decisive action, even when information is incomplete or guidelines are broad. Showing creativity when assessing and choosing options and knowing when to use the knowledge/experience within the team to aid accurate decision making</w:t>
            </w:r>
          </w:p>
        </w:tc>
        <w:tc>
          <w:tcPr>
            <w:tcW w:w="3210" w:type="dxa"/>
            <w:tcBorders>
              <w:bottom w:val="nil"/>
            </w:tcBorders>
            <w:shd w:val="clear" w:color="auto" w:fill="DBDBDB"/>
          </w:tcPr>
          <w:p w:rsidR="00B8032C" w:rsidRPr="003A30E4" w:rsidRDefault="00B8032C" w:rsidP="00F37A06">
            <w:pPr>
              <w:spacing w:after="0" w:line="240" w:lineRule="auto"/>
              <w:rPr>
                <w:rFonts w:eastAsia="Calibri"/>
                <w:sz w:val="22"/>
                <w:szCs w:val="22"/>
                <w:lang w:eastAsia="en-GB"/>
              </w:rPr>
            </w:pPr>
            <w:r w:rsidRPr="003A30E4">
              <w:rPr>
                <w:rFonts w:eastAsia="Calibri"/>
                <w:color w:val="000000"/>
                <w:sz w:val="22"/>
                <w:szCs w:val="22"/>
                <w:lang w:eastAsia="en-GB"/>
              </w:rPr>
              <w:t>Woking with stakeholders when making complex and long-term strategic decisions. De</w:t>
            </w:r>
            <w:r w:rsidRPr="003A30E4">
              <w:rPr>
                <w:rFonts w:eastAsia="Calibri"/>
                <w:sz w:val="22"/>
                <w:szCs w:val="22"/>
                <w:lang w:eastAsia="en-GB"/>
              </w:rPr>
              <w:t>veloping a cohesive approach to service delivery with the right mix of skills and knowledge</w:t>
            </w:r>
          </w:p>
          <w:p w:rsidR="00B8032C" w:rsidRPr="003A30E4" w:rsidRDefault="00B8032C" w:rsidP="00F37A06">
            <w:pPr>
              <w:spacing w:after="0" w:line="240" w:lineRule="auto"/>
              <w:rPr>
                <w:rFonts w:eastAsia="Calibri"/>
                <w:color w:val="000000"/>
                <w:sz w:val="22"/>
                <w:szCs w:val="22"/>
                <w:lang w:eastAsia="en-GB"/>
              </w:rPr>
            </w:pPr>
          </w:p>
        </w:tc>
      </w:tr>
      <w:tr w:rsidR="00B8032C" w:rsidRPr="003A30E4" w:rsidTr="00F37A06">
        <w:trPr>
          <w:trHeight w:val="883"/>
        </w:trPr>
        <w:tc>
          <w:tcPr>
            <w:tcW w:w="2817" w:type="dxa"/>
            <w:vMerge w:val="restart"/>
            <w:tcBorders>
              <w:top w:val="nil"/>
              <w:left w:val="nil"/>
              <w:bottom w:val="nil"/>
              <w:right w:val="nil"/>
            </w:tcBorders>
            <w:shd w:val="clear" w:color="auto" w:fill="8064A2"/>
          </w:tcPr>
          <w:p w:rsidR="00B8032C" w:rsidRPr="003A30E4" w:rsidRDefault="00B8032C" w:rsidP="00F37A06">
            <w:pPr>
              <w:spacing w:after="0" w:line="240" w:lineRule="auto"/>
              <w:rPr>
                <w:rFonts w:eastAsia="Calibri"/>
                <w:b/>
                <w:bCs/>
                <w:color w:val="F2F2F2"/>
                <w:sz w:val="22"/>
                <w:szCs w:val="22"/>
                <w:lang w:eastAsia="en-GB"/>
              </w:rPr>
            </w:pPr>
            <w:r w:rsidRPr="003A30E4">
              <w:rPr>
                <w:rFonts w:eastAsia="Calibri"/>
                <w:b/>
                <w:bCs/>
                <w:color w:val="F2F2F2"/>
                <w:sz w:val="22"/>
                <w:szCs w:val="22"/>
                <w:lang w:eastAsia="en-GB"/>
              </w:rPr>
              <w:t>Skills and knowledge</w:t>
            </w:r>
          </w:p>
          <w:p w:rsidR="00B8032C" w:rsidRPr="003A30E4" w:rsidRDefault="00B8032C" w:rsidP="00F37A06">
            <w:pPr>
              <w:spacing w:after="0" w:line="240" w:lineRule="auto"/>
              <w:rPr>
                <w:rFonts w:eastAsia="Calibri"/>
                <w:b/>
                <w:bCs/>
                <w:color w:val="000000"/>
                <w:sz w:val="22"/>
                <w:szCs w:val="22"/>
                <w:lang w:eastAsia="en-GB"/>
              </w:rPr>
            </w:pPr>
          </w:p>
          <w:p w:rsidR="00B8032C" w:rsidRPr="003A30E4" w:rsidRDefault="00B8032C" w:rsidP="00F37A06">
            <w:pPr>
              <w:spacing w:after="0" w:line="240" w:lineRule="auto"/>
              <w:rPr>
                <w:rFonts w:eastAsia="Calibri"/>
                <w:b/>
                <w:bCs/>
                <w:color w:val="000000"/>
                <w:sz w:val="22"/>
                <w:szCs w:val="22"/>
                <w:lang w:eastAsia="en-GB"/>
              </w:rPr>
            </w:pPr>
          </w:p>
          <w:p w:rsidR="00B8032C" w:rsidRPr="003A30E4" w:rsidRDefault="00B8032C" w:rsidP="00F37A06">
            <w:pPr>
              <w:spacing w:after="0" w:line="240" w:lineRule="auto"/>
              <w:rPr>
                <w:rFonts w:eastAsia="Calibri"/>
                <w:b/>
                <w:bCs/>
                <w:color w:val="000000"/>
                <w:sz w:val="22"/>
                <w:szCs w:val="22"/>
                <w:lang w:eastAsia="en-GB"/>
              </w:rPr>
            </w:pPr>
          </w:p>
          <w:p w:rsidR="00B8032C" w:rsidRPr="003A30E4" w:rsidRDefault="00B8032C" w:rsidP="00F37A06">
            <w:pPr>
              <w:spacing w:after="0" w:line="240" w:lineRule="auto"/>
              <w:rPr>
                <w:rFonts w:eastAsia="Calibri"/>
                <w:b/>
                <w:bCs/>
                <w:color w:val="000000"/>
                <w:sz w:val="22"/>
                <w:szCs w:val="22"/>
                <w:lang w:eastAsia="en-GB"/>
              </w:rPr>
            </w:pPr>
          </w:p>
          <w:p w:rsidR="00B8032C" w:rsidRPr="003A30E4" w:rsidRDefault="00B8032C" w:rsidP="00F37A06">
            <w:pPr>
              <w:spacing w:after="0" w:line="240" w:lineRule="auto"/>
              <w:rPr>
                <w:rFonts w:eastAsia="Calibri"/>
                <w:b/>
                <w:bCs/>
                <w:color w:val="000000"/>
                <w:sz w:val="22"/>
                <w:szCs w:val="22"/>
                <w:lang w:eastAsia="en-GB"/>
              </w:rPr>
            </w:pPr>
          </w:p>
          <w:p w:rsidR="00B8032C" w:rsidRPr="003A30E4" w:rsidRDefault="00B8032C" w:rsidP="00F37A06">
            <w:pPr>
              <w:spacing w:after="0" w:line="240" w:lineRule="auto"/>
              <w:rPr>
                <w:rFonts w:eastAsia="Calibri"/>
                <w:b/>
                <w:bCs/>
                <w:color w:val="000000"/>
                <w:sz w:val="22"/>
                <w:szCs w:val="22"/>
                <w:lang w:eastAsia="en-GB"/>
              </w:rPr>
            </w:pPr>
          </w:p>
        </w:tc>
        <w:tc>
          <w:tcPr>
            <w:tcW w:w="3181" w:type="dxa"/>
            <w:tcBorders>
              <w:top w:val="nil"/>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Lack</w:t>
            </w:r>
            <w:r w:rsidRPr="003A30E4">
              <w:rPr>
                <w:rFonts w:eastAsia="Calibri"/>
                <w:sz w:val="22"/>
                <w:szCs w:val="22"/>
                <w:lang w:eastAsia="en-GB"/>
              </w:rPr>
              <w:t>ing</w:t>
            </w:r>
            <w:r w:rsidRPr="003A30E4">
              <w:rPr>
                <w:rFonts w:eastAsia="Calibri"/>
                <w:color w:val="000000"/>
                <w:sz w:val="22"/>
                <w:szCs w:val="22"/>
                <w:lang w:eastAsia="en-GB"/>
              </w:rPr>
              <w:t xml:space="preserve"> commercial awareness resulting in lost opportunities to deliver better value for money</w:t>
            </w:r>
          </w:p>
        </w:tc>
        <w:tc>
          <w:tcPr>
            <w:tcW w:w="3217" w:type="dxa"/>
            <w:tcBorders>
              <w:top w:val="nil"/>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Being commercially aware and working to deliver better value for money</w:t>
            </w:r>
          </w:p>
        </w:tc>
        <w:tc>
          <w:tcPr>
            <w:tcW w:w="3295" w:type="dxa"/>
            <w:tcBorders>
              <w:top w:val="nil"/>
              <w:bottom w:val="nil"/>
            </w:tcBorders>
            <w:shd w:val="clear" w:color="auto" w:fill="auto"/>
          </w:tcPr>
          <w:p w:rsidR="00B8032C" w:rsidRPr="003A30E4" w:rsidRDefault="00B8032C" w:rsidP="00F37A06">
            <w:pPr>
              <w:spacing w:after="0" w:line="240" w:lineRule="auto"/>
              <w:rPr>
                <w:rFonts w:eastAsia="Calibri"/>
                <w:color w:val="000000"/>
                <w:sz w:val="22"/>
                <w:szCs w:val="22"/>
                <w:lang w:eastAsia="en-GB"/>
              </w:rPr>
            </w:pPr>
            <w:r w:rsidRPr="003A30E4">
              <w:rPr>
                <w:rFonts w:eastAsia="Calibri"/>
                <w:color w:val="000000"/>
                <w:sz w:val="22"/>
                <w:szCs w:val="22"/>
                <w:lang w:eastAsia="en-GB"/>
              </w:rPr>
              <w:t>Spott</w:t>
            </w:r>
            <w:r w:rsidRPr="003A30E4">
              <w:rPr>
                <w:rFonts w:eastAsia="Calibri"/>
                <w:sz w:val="22"/>
                <w:szCs w:val="22"/>
                <w:lang w:eastAsia="en-GB"/>
              </w:rPr>
              <w:t>ing</w:t>
            </w:r>
            <w:r w:rsidRPr="003A30E4">
              <w:rPr>
                <w:rFonts w:eastAsia="Calibri"/>
                <w:color w:val="000000"/>
                <w:sz w:val="22"/>
                <w:szCs w:val="22"/>
                <w:lang w:eastAsia="en-GB"/>
              </w:rPr>
              <w:t xml:space="preserve"> commercial opportunities to deliver better value for money. Using analysis to make business decisions</w:t>
            </w:r>
          </w:p>
        </w:tc>
        <w:tc>
          <w:tcPr>
            <w:tcW w:w="3210" w:type="dxa"/>
            <w:tcBorders>
              <w:top w:val="nil"/>
              <w:bottom w:val="nil"/>
            </w:tcBorders>
            <w:shd w:val="clear" w:color="auto" w:fill="auto"/>
          </w:tcPr>
          <w:p w:rsidR="00B8032C" w:rsidRPr="003A30E4" w:rsidRDefault="00B8032C" w:rsidP="00F37A06">
            <w:pPr>
              <w:spacing w:after="0" w:line="240" w:lineRule="auto"/>
              <w:rPr>
                <w:rFonts w:eastAsia="Calibri"/>
                <w:sz w:val="22"/>
                <w:szCs w:val="22"/>
                <w:lang w:eastAsia="en-GB"/>
              </w:rPr>
            </w:pPr>
            <w:r w:rsidRPr="003A30E4">
              <w:rPr>
                <w:rFonts w:eastAsia="Calibri"/>
                <w:color w:val="000000"/>
                <w:sz w:val="22"/>
                <w:szCs w:val="22"/>
                <w:lang w:eastAsia="en-GB"/>
              </w:rPr>
              <w:t>Being innovative and entrepreneurial in approach to developing commercial opportunities. Develop</w:t>
            </w:r>
            <w:r w:rsidRPr="003A30E4">
              <w:rPr>
                <w:rFonts w:eastAsia="Calibri"/>
                <w:sz w:val="22"/>
                <w:szCs w:val="22"/>
                <w:lang w:eastAsia="en-GB"/>
              </w:rPr>
              <w:t>ing</w:t>
            </w:r>
            <w:r w:rsidRPr="003A30E4">
              <w:rPr>
                <w:rFonts w:eastAsia="Calibri"/>
                <w:color w:val="000000"/>
                <w:sz w:val="22"/>
                <w:szCs w:val="22"/>
                <w:lang w:eastAsia="en-GB"/>
              </w:rPr>
              <w:t xml:space="preserve"> a value for money culture in the team</w:t>
            </w:r>
          </w:p>
        </w:tc>
      </w:tr>
      <w:tr w:rsidR="00B8032C" w:rsidRPr="003A30E4" w:rsidTr="00F37A06">
        <w:trPr>
          <w:trHeight w:val="883"/>
        </w:trPr>
        <w:tc>
          <w:tcPr>
            <w:tcW w:w="2817" w:type="dxa"/>
            <w:vMerge/>
            <w:tcBorders>
              <w:top w:val="nil"/>
              <w:left w:val="nil"/>
              <w:bottom w:val="single" w:sz="18" w:space="0" w:color="auto"/>
              <w:right w:val="nil"/>
            </w:tcBorders>
            <w:shd w:val="clear" w:color="auto" w:fill="8064A2"/>
          </w:tcPr>
          <w:p w:rsidR="00B8032C" w:rsidRPr="003A30E4" w:rsidRDefault="00B8032C" w:rsidP="00F37A06">
            <w:pPr>
              <w:spacing w:after="0" w:line="240" w:lineRule="auto"/>
              <w:rPr>
                <w:rFonts w:eastAsia="Calibri"/>
                <w:b/>
                <w:bCs/>
                <w:color w:val="000000"/>
                <w:sz w:val="22"/>
                <w:szCs w:val="22"/>
                <w:lang w:eastAsia="en-GB"/>
              </w:rPr>
            </w:pPr>
          </w:p>
        </w:tc>
        <w:tc>
          <w:tcPr>
            <w:tcW w:w="3181" w:type="dxa"/>
            <w:tcBorders>
              <w:top w:val="nil"/>
            </w:tcBorders>
            <w:shd w:val="clear" w:color="auto" w:fill="DBDBDB"/>
          </w:tcPr>
          <w:p w:rsidR="00B8032C" w:rsidRPr="003A30E4" w:rsidRDefault="00B8032C" w:rsidP="00F37A06">
            <w:pPr>
              <w:spacing w:after="0" w:line="240" w:lineRule="auto"/>
              <w:rPr>
                <w:rFonts w:eastAsia="Calibri"/>
                <w:sz w:val="22"/>
                <w:szCs w:val="22"/>
                <w:lang w:eastAsia="en-GB"/>
              </w:rPr>
            </w:pPr>
            <w:r w:rsidRPr="003A30E4">
              <w:rPr>
                <w:rFonts w:eastAsia="Calibri"/>
                <w:sz w:val="22"/>
                <w:szCs w:val="22"/>
                <w:lang w:eastAsia="en-GB"/>
              </w:rPr>
              <w:t>Lacking knowledge of the council’s approach to working with customers and communities</w:t>
            </w:r>
          </w:p>
        </w:tc>
        <w:tc>
          <w:tcPr>
            <w:tcW w:w="3217" w:type="dxa"/>
            <w:tcBorders>
              <w:top w:val="nil"/>
            </w:tcBorders>
            <w:shd w:val="clear" w:color="auto" w:fill="DBDBDB"/>
          </w:tcPr>
          <w:p w:rsidR="00B8032C" w:rsidRPr="003A30E4" w:rsidRDefault="00B8032C" w:rsidP="00F37A06">
            <w:pPr>
              <w:spacing w:after="0" w:line="240" w:lineRule="auto"/>
              <w:rPr>
                <w:rFonts w:eastAsia="Calibri"/>
                <w:color w:val="000000"/>
                <w:sz w:val="22"/>
                <w:szCs w:val="22"/>
                <w:lang w:eastAsia="en-GB"/>
              </w:rPr>
            </w:pPr>
            <w:r w:rsidRPr="003A30E4">
              <w:rPr>
                <w:rFonts w:eastAsia="Calibri"/>
                <w:sz w:val="22"/>
                <w:szCs w:val="22"/>
                <w:lang w:eastAsia="en-GB"/>
              </w:rPr>
              <w:t>Developing knowledge to understand who the customers are and what they need</w:t>
            </w:r>
          </w:p>
        </w:tc>
        <w:tc>
          <w:tcPr>
            <w:tcW w:w="3295" w:type="dxa"/>
            <w:tcBorders>
              <w:top w:val="nil"/>
            </w:tcBorders>
            <w:shd w:val="clear" w:color="auto" w:fill="DBDBDB"/>
          </w:tcPr>
          <w:p w:rsidR="00B8032C" w:rsidRPr="003A30E4" w:rsidRDefault="00B8032C" w:rsidP="00F37A06">
            <w:pPr>
              <w:spacing w:after="0" w:line="240" w:lineRule="auto"/>
              <w:rPr>
                <w:rFonts w:eastAsia="Calibri"/>
                <w:color w:val="000000"/>
                <w:sz w:val="22"/>
                <w:szCs w:val="22"/>
                <w:lang w:eastAsia="en-GB"/>
              </w:rPr>
            </w:pPr>
            <w:r w:rsidRPr="003A30E4">
              <w:rPr>
                <w:rFonts w:eastAsia="Calibri"/>
                <w:sz w:val="22"/>
                <w:szCs w:val="22"/>
                <w:lang w:eastAsia="en-GB"/>
              </w:rPr>
              <w:t>Applying knowledge gained to  engage and understand the views of customers and communities and using these to improve processes</w:t>
            </w:r>
          </w:p>
        </w:tc>
        <w:tc>
          <w:tcPr>
            <w:tcW w:w="3210" w:type="dxa"/>
            <w:tcBorders>
              <w:top w:val="nil"/>
            </w:tcBorders>
            <w:shd w:val="clear" w:color="auto" w:fill="DBDBDB"/>
          </w:tcPr>
          <w:p w:rsidR="00B8032C" w:rsidRPr="003A30E4" w:rsidRDefault="00B8032C" w:rsidP="00F37A06">
            <w:pPr>
              <w:spacing w:after="0" w:line="240" w:lineRule="auto"/>
              <w:rPr>
                <w:rFonts w:eastAsia="Calibri"/>
                <w:color w:val="000000"/>
                <w:sz w:val="22"/>
                <w:szCs w:val="22"/>
                <w:lang w:eastAsia="en-GB"/>
              </w:rPr>
            </w:pPr>
            <w:r w:rsidRPr="003A30E4">
              <w:rPr>
                <w:rFonts w:eastAsia="Calibri"/>
                <w:sz w:val="22"/>
                <w:szCs w:val="22"/>
                <w:lang w:eastAsia="en-GB"/>
              </w:rPr>
              <w:t xml:space="preserve">Encouraging innovative ways of engaging and consulting with customers and communities </w:t>
            </w:r>
          </w:p>
        </w:tc>
      </w:tr>
    </w:tbl>
    <w:p w:rsidR="00B8032C" w:rsidRPr="003A30E4" w:rsidRDefault="00B8032C" w:rsidP="00B8032C">
      <w:pPr>
        <w:rPr>
          <w:rFonts w:ascii="Calibri" w:eastAsia="Calibri" w:hAnsi="Calibri" w:cs="Calibri"/>
          <w:sz w:val="22"/>
          <w:szCs w:val="22"/>
        </w:rPr>
      </w:pPr>
    </w:p>
    <w:p w:rsidR="00B8032C" w:rsidRDefault="00B8032C" w:rsidP="00B8032C"/>
    <w:p w:rsidR="00D96312" w:rsidRDefault="00D96312"/>
    <w:sectPr w:rsidR="00D96312" w:rsidSect="001708AF">
      <w:footerReference w:type="default" r:id="rId4"/>
      <w:pgSz w:w="16838" w:h="11906" w:orient="landscape"/>
      <w:pgMar w:top="567" w:right="720" w:bottom="426" w:left="720" w:header="709" w:footer="709" w:gutter="0"/>
      <w:pgBorders w:offsetFrom="page">
        <w:top w:val="single" w:sz="18" w:space="24" w:color="FFFFFF"/>
        <w:left w:val="single" w:sz="18" w:space="24" w:color="FFFFFF"/>
        <w:bottom w:val="single" w:sz="18" w:space="24" w:color="FFFFFF"/>
        <w:right w:val="single" w:sz="18" w:space="24" w:color="FFFF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69" w:rsidRDefault="00B8032C">
    <w:pPr>
      <w:pStyle w:val="Footer"/>
      <w:jc w:val="center"/>
    </w:pPr>
    <w:r>
      <w:fldChar w:fldCharType="begin"/>
    </w:r>
    <w:r>
      <w:instrText xml:space="preserve"> PAGE   \* MERGEFORMAT </w:instrText>
    </w:r>
    <w:r>
      <w:fldChar w:fldCharType="separate"/>
    </w:r>
    <w:r>
      <w:rPr>
        <w:noProof/>
      </w:rPr>
      <w:t>2</w:t>
    </w:r>
    <w:r>
      <w:fldChar w:fldCharType="end"/>
    </w:r>
  </w:p>
  <w:p w:rsidR="00A53669" w:rsidRDefault="00B8032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2C"/>
    <w:rsid w:val="00B8032C"/>
    <w:rsid w:val="00D9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30B66-18A9-4C15-9BF1-FF652BE5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0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32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27507F31</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Wilkins</dc:creator>
  <cp:keywords/>
  <dc:description/>
  <cp:lastModifiedBy>Holly Wilkins</cp:lastModifiedBy>
  <cp:revision>1</cp:revision>
  <dcterms:created xsi:type="dcterms:W3CDTF">2016-02-25T15:43:00Z</dcterms:created>
  <dcterms:modified xsi:type="dcterms:W3CDTF">2016-02-25T15:44:00Z</dcterms:modified>
</cp:coreProperties>
</file>